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DC" w:rsidRPr="00D64605" w:rsidRDefault="00B213DC" w:rsidP="00D64605">
      <w:pPr>
        <w:widowControl/>
        <w:tabs>
          <w:tab w:val="center" w:pos="4680"/>
        </w:tabs>
        <w:suppressAutoHyphens/>
        <w:jc w:val="center"/>
        <w:rPr>
          <w:b/>
          <w:sz w:val="26"/>
          <w:szCs w:val="26"/>
        </w:rPr>
      </w:pPr>
      <w:r w:rsidRPr="00D64605">
        <w:rPr>
          <w:b/>
          <w:sz w:val="26"/>
          <w:szCs w:val="26"/>
        </w:rPr>
        <w:t>PENNSYLVANIA</w:t>
      </w:r>
    </w:p>
    <w:p w:rsidR="00B213DC" w:rsidRPr="00D64605" w:rsidRDefault="00B213DC" w:rsidP="00D64605">
      <w:pPr>
        <w:widowControl/>
        <w:tabs>
          <w:tab w:val="center" w:pos="4680"/>
        </w:tabs>
        <w:suppressAutoHyphens/>
        <w:jc w:val="center"/>
        <w:rPr>
          <w:sz w:val="26"/>
          <w:szCs w:val="26"/>
        </w:rPr>
      </w:pPr>
      <w:r w:rsidRPr="00D64605">
        <w:rPr>
          <w:b/>
          <w:sz w:val="26"/>
          <w:szCs w:val="26"/>
        </w:rPr>
        <w:t>PUBLIC UTILITY COMMISSION</w:t>
      </w:r>
    </w:p>
    <w:p w:rsidR="00B213DC" w:rsidRPr="00D64605" w:rsidRDefault="00B213DC" w:rsidP="00D64605">
      <w:pPr>
        <w:widowControl/>
        <w:tabs>
          <w:tab w:val="center" w:pos="4680"/>
        </w:tabs>
        <w:suppressAutoHyphens/>
        <w:jc w:val="center"/>
        <w:rPr>
          <w:sz w:val="26"/>
          <w:szCs w:val="26"/>
        </w:rPr>
      </w:pPr>
      <w:r w:rsidRPr="00D64605">
        <w:rPr>
          <w:b/>
          <w:sz w:val="26"/>
          <w:szCs w:val="26"/>
        </w:rPr>
        <w:t>Harrisburg, PA 17105-3265</w:t>
      </w:r>
    </w:p>
    <w:p w:rsidR="00B213DC" w:rsidRPr="00D64605" w:rsidRDefault="00B213DC" w:rsidP="00D64605">
      <w:pPr>
        <w:widowControl/>
        <w:tabs>
          <w:tab w:val="left" w:pos="-720"/>
        </w:tabs>
        <w:suppressAutoHyphens/>
        <w:rPr>
          <w:sz w:val="26"/>
          <w:szCs w:val="26"/>
        </w:rPr>
      </w:pPr>
    </w:p>
    <w:p w:rsidR="00B213DC" w:rsidRPr="00D64605" w:rsidRDefault="00B213DC" w:rsidP="00D6460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B213DC" w:rsidRPr="00D64605" w:rsidTr="0020434A">
        <w:tc>
          <w:tcPr>
            <w:tcW w:w="5058" w:type="dxa"/>
          </w:tcPr>
          <w:p w:rsidR="00B213DC" w:rsidRPr="00D64605" w:rsidRDefault="00B213DC" w:rsidP="00D64605">
            <w:pPr>
              <w:widowControl/>
              <w:rPr>
                <w:sz w:val="26"/>
                <w:szCs w:val="26"/>
              </w:rPr>
            </w:pPr>
          </w:p>
        </w:tc>
        <w:tc>
          <w:tcPr>
            <w:tcW w:w="4428" w:type="dxa"/>
          </w:tcPr>
          <w:p w:rsidR="00B213DC" w:rsidRPr="00D64605" w:rsidRDefault="00B213DC" w:rsidP="00D64605">
            <w:pPr>
              <w:widowControl/>
              <w:ind w:right="-90"/>
              <w:rPr>
                <w:sz w:val="26"/>
                <w:szCs w:val="26"/>
              </w:rPr>
            </w:pPr>
            <w:r w:rsidRPr="00D64605">
              <w:rPr>
                <w:sz w:val="26"/>
                <w:szCs w:val="26"/>
              </w:rPr>
              <w:t xml:space="preserve">Public Meeting held </w:t>
            </w:r>
            <w:r w:rsidR="00292C71">
              <w:rPr>
                <w:sz w:val="26"/>
                <w:szCs w:val="26"/>
              </w:rPr>
              <w:t>January 23</w:t>
            </w:r>
            <w:r w:rsidRPr="00D64605">
              <w:rPr>
                <w:sz w:val="26"/>
                <w:szCs w:val="26"/>
              </w:rPr>
              <w:t>, 201</w:t>
            </w:r>
            <w:r w:rsidR="00292C71">
              <w:rPr>
                <w:sz w:val="26"/>
                <w:szCs w:val="26"/>
              </w:rPr>
              <w:t>4</w:t>
            </w:r>
          </w:p>
          <w:p w:rsidR="00B213DC" w:rsidRPr="00D64605" w:rsidRDefault="00B213DC" w:rsidP="00D64605">
            <w:pPr>
              <w:widowControl/>
              <w:jc w:val="right"/>
              <w:rPr>
                <w:sz w:val="26"/>
                <w:szCs w:val="26"/>
              </w:rPr>
            </w:pPr>
          </w:p>
        </w:tc>
      </w:tr>
      <w:tr w:rsidR="001D02E6" w:rsidRPr="00D64605" w:rsidTr="0020434A">
        <w:tc>
          <w:tcPr>
            <w:tcW w:w="9486" w:type="dxa"/>
            <w:gridSpan w:val="2"/>
          </w:tcPr>
          <w:p w:rsidR="001D02E6" w:rsidRPr="00D64605" w:rsidRDefault="001D02E6" w:rsidP="00D64605">
            <w:pPr>
              <w:widowControl/>
              <w:rPr>
                <w:sz w:val="26"/>
                <w:szCs w:val="26"/>
              </w:rPr>
            </w:pPr>
            <w:r w:rsidRPr="00D64605">
              <w:rPr>
                <w:sz w:val="26"/>
                <w:szCs w:val="26"/>
              </w:rPr>
              <w:t>Commissioners Present:</w:t>
            </w:r>
          </w:p>
          <w:p w:rsidR="001D02E6" w:rsidRPr="00D64605" w:rsidRDefault="001D02E6" w:rsidP="00D64605">
            <w:pPr>
              <w:widowControl/>
              <w:rPr>
                <w:sz w:val="26"/>
                <w:szCs w:val="26"/>
              </w:rPr>
            </w:pPr>
          </w:p>
          <w:p w:rsidR="001D02E6" w:rsidRPr="00D64605" w:rsidRDefault="001D02E6" w:rsidP="00D64605">
            <w:pPr>
              <w:widowControl/>
              <w:tabs>
                <w:tab w:val="left" w:pos="705"/>
              </w:tabs>
              <w:ind w:firstLine="720"/>
              <w:rPr>
                <w:sz w:val="26"/>
                <w:szCs w:val="26"/>
              </w:rPr>
            </w:pPr>
            <w:r w:rsidRPr="00D64605">
              <w:rPr>
                <w:sz w:val="26"/>
                <w:szCs w:val="26"/>
              </w:rPr>
              <w:t>Robert F. Powelson, Chairman</w:t>
            </w:r>
          </w:p>
          <w:p w:rsidR="001D02E6" w:rsidRPr="00D64605" w:rsidRDefault="001D02E6" w:rsidP="00D64605">
            <w:pPr>
              <w:widowControl/>
              <w:tabs>
                <w:tab w:val="left" w:pos="705"/>
              </w:tabs>
              <w:ind w:firstLine="720"/>
              <w:rPr>
                <w:sz w:val="26"/>
                <w:szCs w:val="26"/>
              </w:rPr>
            </w:pPr>
            <w:r w:rsidRPr="00D64605">
              <w:rPr>
                <w:sz w:val="26"/>
                <w:szCs w:val="26"/>
              </w:rPr>
              <w:t>John F. Coleman, Jr., Vice Chairman</w:t>
            </w:r>
          </w:p>
          <w:p w:rsidR="001D02E6" w:rsidRPr="00D64605" w:rsidRDefault="001D02E6" w:rsidP="00D64605">
            <w:pPr>
              <w:widowControl/>
              <w:tabs>
                <w:tab w:val="left" w:pos="705"/>
              </w:tabs>
              <w:ind w:firstLine="720"/>
              <w:rPr>
                <w:sz w:val="26"/>
                <w:szCs w:val="26"/>
              </w:rPr>
            </w:pPr>
            <w:r w:rsidRPr="00D64605">
              <w:rPr>
                <w:sz w:val="26"/>
                <w:szCs w:val="26"/>
              </w:rPr>
              <w:t>James H. Cawley</w:t>
            </w:r>
          </w:p>
          <w:p w:rsidR="001D02E6" w:rsidRPr="00D64605" w:rsidRDefault="001D02E6" w:rsidP="00D64605">
            <w:pPr>
              <w:widowControl/>
              <w:tabs>
                <w:tab w:val="left" w:pos="705"/>
              </w:tabs>
              <w:ind w:firstLine="720"/>
              <w:rPr>
                <w:sz w:val="26"/>
                <w:szCs w:val="26"/>
              </w:rPr>
            </w:pPr>
            <w:r w:rsidRPr="00D64605">
              <w:rPr>
                <w:sz w:val="26"/>
                <w:szCs w:val="26"/>
              </w:rPr>
              <w:t>Pamela A. Witmer</w:t>
            </w:r>
          </w:p>
          <w:p w:rsidR="001D02E6" w:rsidRPr="00D64605" w:rsidRDefault="001D02E6" w:rsidP="00D64605">
            <w:pPr>
              <w:widowControl/>
              <w:tabs>
                <w:tab w:val="left" w:pos="705"/>
              </w:tabs>
              <w:ind w:firstLine="720"/>
              <w:rPr>
                <w:sz w:val="26"/>
                <w:szCs w:val="26"/>
              </w:rPr>
            </w:pPr>
            <w:r w:rsidRPr="00D64605">
              <w:rPr>
                <w:sz w:val="26"/>
                <w:szCs w:val="26"/>
              </w:rPr>
              <w:t>Gladys M. Brown</w:t>
            </w:r>
          </w:p>
          <w:p w:rsidR="001D02E6" w:rsidRPr="00D64605" w:rsidRDefault="001D02E6" w:rsidP="00D64605">
            <w:pPr>
              <w:widowControl/>
              <w:rPr>
                <w:sz w:val="26"/>
                <w:szCs w:val="26"/>
              </w:rPr>
            </w:pPr>
          </w:p>
          <w:p w:rsidR="001D02E6" w:rsidRPr="00D64605" w:rsidRDefault="001D02E6" w:rsidP="00D64605">
            <w:pPr>
              <w:widowControl/>
              <w:jc w:val="right"/>
              <w:rPr>
                <w:sz w:val="26"/>
                <w:szCs w:val="26"/>
              </w:rPr>
            </w:pPr>
          </w:p>
        </w:tc>
      </w:tr>
      <w:tr w:rsidR="00B213DC" w:rsidRPr="00D64605" w:rsidTr="0020434A">
        <w:tc>
          <w:tcPr>
            <w:tcW w:w="5058" w:type="dxa"/>
          </w:tcPr>
          <w:p w:rsidR="00B213DC" w:rsidRPr="00D64605" w:rsidRDefault="00292C71" w:rsidP="00D64605">
            <w:pPr>
              <w:widowControl/>
              <w:rPr>
                <w:sz w:val="26"/>
                <w:szCs w:val="26"/>
              </w:rPr>
            </w:pPr>
            <w:r>
              <w:rPr>
                <w:sz w:val="26"/>
                <w:szCs w:val="26"/>
              </w:rPr>
              <w:t>Stephen J. Noll</w:t>
            </w:r>
          </w:p>
          <w:p w:rsidR="00B213DC" w:rsidRPr="00D64605" w:rsidRDefault="00B213DC" w:rsidP="00D64605">
            <w:pPr>
              <w:widowControl/>
              <w:jc w:val="right"/>
              <w:rPr>
                <w:sz w:val="26"/>
                <w:szCs w:val="26"/>
              </w:rPr>
            </w:pPr>
          </w:p>
        </w:tc>
        <w:tc>
          <w:tcPr>
            <w:tcW w:w="4428" w:type="dxa"/>
          </w:tcPr>
          <w:p w:rsidR="00B213DC" w:rsidRPr="00D64605" w:rsidRDefault="00B213DC" w:rsidP="00D64605">
            <w:pPr>
              <w:widowControl/>
              <w:jc w:val="right"/>
              <w:rPr>
                <w:sz w:val="26"/>
                <w:szCs w:val="26"/>
              </w:rPr>
            </w:pPr>
            <w:r w:rsidRPr="00D64605">
              <w:rPr>
                <w:sz w:val="26"/>
                <w:szCs w:val="26"/>
              </w:rPr>
              <w:t>C-201</w:t>
            </w:r>
            <w:r w:rsidR="00292C71">
              <w:rPr>
                <w:sz w:val="26"/>
                <w:szCs w:val="26"/>
              </w:rPr>
              <w:t>3</w:t>
            </w:r>
            <w:r w:rsidRPr="00D64605">
              <w:rPr>
                <w:sz w:val="26"/>
                <w:szCs w:val="26"/>
              </w:rPr>
              <w:t>-23</w:t>
            </w:r>
            <w:r w:rsidR="00292C71">
              <w:rPr>
                <w:sz w:val="26"/>
                <w:szCs w:val="26"/>
              </w:rPr>
              <w:t>53658</w:t>
            </w:r>
          </w:p>
          <w:p w:rsidR="00B213DC" w:rsidRPr="00D64605" w:rsidRDefault="00B213DC" w:rsidP="00D64605">
            <w:pPr>
              <w:widowControl/>
              <w:jc w:val="right"/>
              <w:rPr>
                <w:sz w:val="26"/>
                <w:szCs w:val="26"/>
              </w:rPr>
            </w:pPr>
            <w:r w:rsidRPr="00D64605">
              <w:rPr>
                <w:sz w:val="26"/>
                <w:szCs w:val="26"/>
              </w:rPr>
              <w:t xml:space="preserve"> </w:t>
            </w:r>
          </w:p>
        </w:tc>
      </w:tr>
      <w:tr w:rsidR="00B213DC" w:rsidRPr="00D64605" w:rsidTr="0020434A">
        <w:tc>
          <w:tcPr>
            <w:tcW w:w="5058" w:type="dxa"/>
          </w:tcPr>
          <w:p w:rsidR="00B213DC" w:rsidRPr="00D64605" w:rsidRDefault="00B213DC" w:rsidP="00D64605">
            <w:pPr>
              <w:widowControl/>
              <w:ind w:firstLine="720"/>
              <w:rPr>
                <w:sz w:val="26"/>
                <w:szCs w:val="26"/>
              </w:rPr>
            </w:pPr>
            <w:r w:rsidRPr="00D64605">
              <w:rPr>
                <w:sz w:val="26"/>
                <w:szCs w:val="26"/>
              </w:rPr>
              <w:t>v.</w:t>
            </w:r>
          </w:p>
          <w:p w:rsidR="00B213DC" w:rsidRPr="00D64605" w:rsidRDefault="00B213DC" w:rsidP="00D64605">
            <w:pPr>
              <w:widowControl/>
              <w:ind w:firstLine="1440"/>
              <w:rPr>
                <w:sz w:val="26"/>
                <w:szCs w:val="26"/>
              </w:rPr>
            </w:pPr>
          </w:p>
        </w:tc>
        <w:tc>
          <w:tcPr>
            <w:tcW w:w="4428" w:type="dxa"/>
          </w:tcPr>
          <w:p w:rsidR="00B213DC" w:rsidRPr="00D64605" w:rsidRDefault="00B213DC" w:rsidP="00D64605">
            <w:pPr>
              <w:widowControl/>
              <w:rPr>
                <w:sz w:val="26"/>
                <w:szCs w:val="26"/>
              </w:rPr>
            </w:pPr>
          </w:p>
        </w:tc>
      </w:tr>
      <w:tr w:rsidR="00B213DC" w:rsidRPr="00D64605" w:rsidTr="0020434A">
        <w:tc>
          <w:tcPr>
            <w:tcW w:w="5058" w:type="dxa"/>
          </w:tcPr>
          <w:p w:rsidR="00B213DC" w:rsidRPr="00D64605" w:rsidRDefault="00292C71" w:rsidP="00292C71">
            <w:pPr>
              <w:widowControl/>
              <w:rPr>
                <w:sz w:val="26"/>
                <w:szCs w:val="26"/>
              </w:rPr>
            </w:pPr>
            <w:r>
              <w:rPr>
                <w:sz w:val="26"/>
                <w:szCs w:val="26"/>
              </w:rPr>
              <w:t>Columbia Gas of Pennsylvania, Inc.</w:t>
            </w:r>
            <w:r w:rsidR="00B213DC" w:rsidRPr="00D64605">
              <w:rPr>
                <w:sz w:val="26"/>
                <w:szCs w:val="26"/>
              </w:rPr>
              <w:t xml:space="preserve"> </w:t>
            </w:r>
          </w:p>
        </w:tc>
        <w:tc>
          <w:tcPr>
            <w:tcW w:w="4428" w:type="dxa"/>
          </w:tcPr>
          <w:p w:rsidR="00B213DC" w:rsidRPr="00D64605" w:rsidRDefault="00B213DC" w:rsidP="00D64605">
            <w:pPr>
              <w:widowControl/>
              <w:rPr>
                <w:sz w:val="26"/>
                <w:szCs w:val="26"/>
              </w:rPr>
            </w:pPr>
          </w:p>
        </w:tc>
      </w:tr>
    </w:tbl>
    <w:p w:rsidR="00B213DC" w:rsidRPr="00D64605" w:rsidRDefault="00B213DC" w:rsidP="00D64605">
      <w:pPr>
        <w:widowControl/>
        <w:rPr>
          <w:sz w:val="26"/>
          <w:szCs w:val="26"/>
        </w:rPr>
      </w:pPr>
    </w:p>
    <w:p w:rsidR="00B213DC" w:rsidRPr="00D64605" w:rsidRDefault="00B213DC" w:rsidP="00D64605">
      <w:pPr>
        <w:widowControl/>
        <w:rPr>
          <w:sz w:val="26"/>
          <w:szCs w:val="26"/>
        </w:rPr>
      </w:pPr>
    </w:p>
    <w:p w:rsidR="00B213DC" w:rsidRPr="00D64605" w:rsidRDefault="00B213DC" w:rsidP="00D64605">
      <w:pPr>
        <w:widowControl/>
        <w:jc w:val="center"/>
        <w:rPr>
          <w:b/>
          <w:sz w:val="26"/>
          <w:szCs w:val="26"/>
        </w:rPr>
      </w:pPr>
      <w:r w:rsidRPr="00D64605">
        <w:rPr>
          <w:b/>
          <w:sz w:val="26"/>
          <w:szCs w:val="26"/>
        </w:rPr>
        <w:t xml:space="preserve">OPINION </w:t>
      </w:r>
      <w:smartTag w:uri="urn:schemas-microsoft-com:office:smarttags" w:element="stockticker">
        <w:r w:rsidRPr="00D64605">
          <w:rPr>
            <w:b/>
            <w:sz w:val="26"/>
            <w:szCs w:val="26"/>
          </w:rPr>
          <w:t>AND</w:t>
        </w:r>
      </w:smartTag>
      <w:r w:rsidRPr="00D64605">
        <w:rPr>
          <w:b/>
          <w:sz w:val="26"/>
          <w:szCs w:val="26"/>
        </w:rPr>
        <w:t xml:space="preserve"> ORDER</w:t>
      </w:r>
    </w:p>
    <w:p w:rsidR="00B213DC" w:rsidRPr="00D64605" w:rsidRDefault="00B213DC" w:rsidP="00D64605">
      <w:pPr>
        <w:widowControl/>
        <w:jc w:val="center"/>
        <w:rPr>
          <w:b/>
          <w:sz w:val="26"/>
          <w:szCs w:val="26"/>
        </w:rPr>
      </w:pPr>
    </w:p>
    <w:p w:rsidR="00B213DC" w:rsidRPr="00D64605" w:rsidRDefault="00B213DC" w:rsidP="00D64605">
      <w:pPr>
        <w:widowControl/>
        <w:rPr>
          <w:b/>
          <w:sz w:val="26"/>
          <w:szCs w:val="26"/>
        </w:rPr>
      </w:pPr>
      <w:r w:rsidRPr="00D64605">
        <w:rPr>
          <w:b/>
          <w:sz w:val="26"/>
          <w:szCs w:val="26"/>
        </w:rPr>
        <w:t>BY THE COMMISSION:</w:t>
      </w:r>
    </w:p>
    <w:p w:rsidR="00B213DC" w:rsidRPr="00D64605" w:rsidRDefault="00B213DC" w:rsidP="00D64605">
      <w:pPr>
        <w:widowControl/>
        <w:rPr>
          <w:sz w:val="26"/>
          <w:szCs w:val="26"/>
        </w:rPr>
      </w:pPr>
    </w:p>
    <w:p w:rsidR="00B213DC" w:rsidRPr="00D64605" w:rsidRDefault="00B213DC" w:rsidP="00D64605">
      <w:pPr>
        <w:widowControl/>
        <w:spacing w:line="360" w:lineRule="auto"/>
        <w:ind w:firstLine="1440"/>
        <w:rPr>
          <w:sz w:val="26"/>
          <w:szCs w:val="26"/>
        </w:rPr>
      </w:pPr>
      <w:r w:rsidRPr="00D64605">
        <w:rPr>
          <w:sz w:val="26"/>
          <w:szCs w:val="26"/>
        </w:rPr>
        <w:t xml:space="preserve">Before the Pennsylvania Public Utility Commission (Commission) for consideration and disposition </w:t>
      </w:r>
      <w:r w:rsidRPr="00D64605">
        <w:rPr>
          <w:color w:val="000000"/>
          <w:sz w:val="26"/>
        </w:rPr>
        <w:t>are the Exceptions</w:t>
      </w:r>
      <w:r w:rsidR="00292C71">
        <w:rPr>
          <w:color w:val="000000"/>
          <w:sz w:val="26"/>
        </w:rPr>
        <w:t xml:space="preserve"> </w:t>
      </w:r>
      <w:r w:rsidRPr="00D64605">
        <w:rPr>
          <w:color w:val="000000"/>
          <w:sz w:val="26"/>
        </w:rPr>
        <w:t xml:space="preserve">of </w:t>
      </w:r>
      <w:r w:rsidR="00292C71">
        <w:rPr>
          <w:color w:val="000000"/>
          <w:sz w:val="26"/>
        </w:rPr>
        <w:t>Stephen J. Noll</w:t>
      </w:r>
      <w:r w:rsidRPr="00D64605">
        <w:rPr>
          <w:color w:val="000000"/>
          <w:sz w:val="26"/>
        </w:rPr>
        <w:t xml:space="preserve"> (Complainant) fil</w:t>
      </w:r>
      <w:r w:rsidR="00AD7A36" w:rsidRPr="00D64605">
        <w:rPr>
          <w:color w:val="000000"/>
          <w:sz w:val="26"/>
        </w:rPr>
        <w:t xml:space="preserve">ed on </w:t>
      </w:r>
      <w:r w:rsidR="00292C71">
        <w:rPr>
          <w:color w:val="000000"/>
          <w:sz w:val="26"/>
        </w:rPr>
        <w:t>August 20</w:t>
      </w:r>
      <w:r w:rsidR="00AD7A36" w:rsidRPr="00D64605">
        <w:rPr>
          <w:color w:val="000000"/>
          <w:sz w:val="26"/>
        </w:rPr>
        <w:t>, 2013</w:t>
      </w:r>
      <w:r w:rsidR="00292C71">
        <w:rPr>
          <w:color w:val="000000"/>
          <w:sz w:val="26"/>
        </w:rPr>
        <w:t>,</w:t>
      </w:r>
      <w:r w:rsidR="00292C71" w:rsidRPr="00D64605">
        <w:rPr>
          <w:rStyle w:val="FootnoteReference"/>
          <w:color w:val="000000"/>
          <w:sz w:val="26"/>
        </w:rPr>
        <w:footnoteReference w:id="1"/>
      </w:r>
      <w:r w:rsidR="00292C71" w:rsidRPr="00D64605">
        <w:rPr>
          <w:color w:val="000000"/>
          <w:sz w:val="26"/>
        </w:rPr>
        <w:t xml:space="preserve"> </w:t>
      </w:r>
      <w:r w:rsidRPr="00D64605">
        <w:rPr>
          <w:color w:val="000000"/>
          <w:sz w:val="26"/>
        </w:rPr>
        <w:t xml:space="preserve">to the Initial Decision (I.D.) of Administrative Law Judge (ALJ) </w:t>
      </w:r>
      <w:r w:rsidR="00292C71">
        <w:rPr>
          <w:color w:val="000000"/>
          <w:sz w:val="26"/>
        </w:rPr>
        <w:t>Mark A. Hoyer</w:t>
      </w:r>
      <w:r w:rsidRPr="00D64605">
        <w:rPr>
          <w:color w:val="000000"/>
          <w:sz w:val="26"/>
        </w:rPr>
        <w:t xml:space="preserve">, which was issued on </w:t>
      </w:r>
      <w:r w:rsidR="00292C71">
        <w:rPr>
          <w:color w:val="000000"/>
          <w:sz w:val="26"/>
        </w:rPr>
        <w:t>August 8</w:t>
      </w:r>
      <w:r w:rsidRPr="00D64605">
        <w:rPr>
          <w:color w:val="000000"/>
          <w:sz w:val="26"/>
        </w:rPr>
        <w:t>, 2013, in the above-captioned proceeding.</w:t>
      </w:r>
      <w:r w:rsidR="00611F9C" w:rsidRPr="00D64605">
        <w:rPr>
          <w:rStyle w:val="FootnoteReference"/>
          <w:color w:val="000000"/>
          <w:sz w:val="26"/>
        </w:rPr>
        <w:t xml:space="preserve"> </w:t>
      </w:r>
      <w:r w:rsidRPr="00D64605">
        <w:rPr>
          <w:color w:val="000000"/>
          <w:sz w:val="26"/>
        </w:rPr>
        <w:t xml:space="preserve">Replies to Exceptions were filed by </w:t>
      </w:r>
      <w:r w:rsidR="00292C71">
        <w:rPr>
          <w:color w:val="000000"/>
          <w:sz w:val="26"/>
        </w:rPr>
        <w:t>Columbia Gas of Pennsylvania, Inc. (Columbia</w:t>
      </w:r>
      <w:r w:rsidRPr="00D64605">
        <w:rPr>
          <w:color w:val="000000"/>
          <w:sz w:val="26"/>
        </w:rPr>
        <w:t xml:space="preserve">) on </w:t>
      </w:r>
      <w:r w:rsidR="00292C71">
        <w:rPr>
          <w:color w:val="000000"/>
          <w:sz w:val="26"/>
        </w:rPr>
        <w:lastRenderedPageBreak/>
        <w:t>September 3,</w:t>
      </w:r>
      <w:r w:rsidRPr="00D64605">
        <w:rPr>
          <w:color w:val="000000"/>
          <w:sz w:val="26"/>
        </w:rPr>
        <w:t xml:space="preserve"> 2013.  </w:t>
      </w:r>
      <w:r w:rsidRPr="00D64605">
        <w:rPr>
          <w:sz w:val="26"/>
          <w:szCs w:val="26"/>
        </w:rPr>
        <w:t xml:space="preserve">For the reasons stated below, we shall deny the </w:t>
      </w:r>
      <w:r w:rsidR="00AD7A36" w:rsidRPr="00D64605">
        <w:rPr>
          <w:sz w:val="26"/>
          <w:szCs w:val="26"/>
        </w:rPr>
        <w:t xml:space="preserve">Complainant’s </w:t>
      </w:r>
      <w:r w:rsidRPr="00D64605">
        <w:rPr>
          <w:sz w:val="26"/>
          <w:szCs w:val="26"/>
        </w:rPr>
        <w:t xml:space="preserve">Exceptions and adopt the </w:t>
      </w:r>
      <w:r w:rsidR="00AD7A36" w:rsidRPr="00D64605">
        <w:rPr>
          <w:sz w:val="26"/>
          <w:szCs w:val="26"/>
        </w:rPr>
        <w:t xml:space="preserve">ALJ’s </w:t>
      </w:r>
      <w:r w:rsidRPr="00D64605">
        <w:rPr>
          <w:sz w:val="26"/>
          <w:szCs w:val="26"/>
        </w:rPr>
        <w:t>Initial Decision.</w:t>
      </w:r>
    </w:p>
    <w:p w:rsidR="004616E1" w:rsidRPr="00D64605" w:rsidRDefault="004616E1" w:rsidP="00D64605">
      <w:pPr>
        <w:widowControl/>
        <w:spacing w:line="360" w:lineRule="auto"/>
        <w:ind w:firstLine="1440"/>
        <w:rPr>
          <w:sz w:val="26"/>
          <w:szCs w:val="26"/>
        </w:rPr>
      </w:pPr>
    </w:p>
    <w:p w:rsidR="004616E1" w:rsidRPr="00D64605" w:rsidRDefault="004616E1" w:rsidP="00D64605">
      <w:pPr>
        <w:keepNext/>
        <w:widowControl/>
        <w:spacing w:line="360" w:lineRule="auto"/>
        <w:jc w:val="center"/>
        <w:rPr>
          <w:b/>
          <w:sz w:val="26"/>
          <w:szCs w:val="26"/>
        </w:rPr>
      </w:pPr>
      <w:bookmarkStart w:id="0" w:name="OLE_LINK1"/>
      <w:bookmarkStart w:id="1" w:name="OLE_LINK2"/>
      <w:r w:rsidRPr="00D64605">
        <w:rPr>
          <w:b/>
          <w:sz w:val="26"/>
          <w:szCs w:val="26"/>
        </w:rPr>
        <w:t>History of the Proceeding</w:t>
      </w:r>
    </w:p>
    <w:p w:rsidR="004616E1" w:rsidRPr="00D64605" w:rsidRDefault="004616E1" w:rsidP="00D64605">
      <w:pPr>
        <w:keepNext/>
        <w:widowControl/>
        <w:spacing w:line="360" w:lineRule="auto"/>
        <w:jc w:val="center"/>
        <w:rPr>
          <w:b/>
          <w:sz w:val="26"/>
          <w:szCs w:val="26"/>
        </w:rPr>
      </w:pPr>
    </w:p>
    <w:bookmarkEnd w:id="0"/>
    <w:bookmarkEnd w:id="1"/>
    <w:p w:rsidR="00FB1282" w:rsidRDefault="004616E1" w:rsidP="00D64605">
      <w:pPr>
        <w:widowControl/>
        <w:spacing w:line="360" w:lineRule="auto"/>
        <w:ind w:firstLine="1440"/>
        <w:outlineLvl w:val="0"/>
        <w:rPr>
          <w:sz w:val="26"/>
          <w:szCs w:val="26"/>
        </w:rPr>
      </w:pPr>
      <w:r w:rsidRPr="00D64605">
        <w:rPr>
          <w:sz w:val="26"/>
          <w:szCs w:val="24"/>
        </w:rPr>
        <w:t xml:space="preserve">On </w:t>
      </w:r>
      <w:r w:rsidR="007C5033">
        <w:rPr>
          <w:sz w:val="26"/>
          <w:szCs w:val="24"/>
        </w:rPr>
        <w:t>March 11</w:t>
      </w:r>
      <w:r w:rsidRPr="00D64605">
        <w:rPr>
          <w:sz w:val="26"/>
          <w:szCs w:val="24"/>
        </w:rPr>
        <w:t>, 201</w:t>
      </w:r>
      <w:r w:rsidR="007C5033">
        <w:rPr>
          <w:sz w:val="26"/>
          <w:szCs w:val="24"/>
        </w:rPr>
        <w:t>3</w:t>
      </w:r>
      <w:r w:rsidRPr="00D64605">
        <w:rPr>
          <w:sz w:val="26"/>
          <w:szCs w:val="24"/>
        </w:rPr>
        <w:t xml:space="preserve">, the Complainant filed a Formal Complaint </w:t>
      </w:r>
      <w:r w:rsidR="00E74DFB" w:rsidRPr="00D64605">
        <w:rPr>
          <w:sz w:val="26"/>
          <w:szCs w:val="24"/>
        </w:rPr>
        <w:t xml:space="preserve">(Complaint) </w:t>
      </w:r>
      <w:r w:rsidRPr="00D64605">
        <w:rPr>
          <w:sz w:val="26"/>
          <w:szCs w:val="24"/>
        </w:rPr>
        <w:t xml:space="preserve">against </w:t>
      </w:r>
      <w:r w:rsidR="007C5033">
        <w:rPr>
          <w:sz w:val="26"/>
          <w:szCs w:val="24"/>
        </w:rPr>
        <w:t>Columbia</w:t>
      </w:r>
      <w:r w:rsidRPr="00D64605">
        <w:rPr>
          <w:sz w:val="26"/>
          <w:szCs w:val="24"/>
        </w:rPr>
        <w:t>, alleging that there wer</w:t>
      </w:r>
      <w:r w:rsidR="007C5033">
        <w:rPr>
          <w:sz w:val="26"/>
          <w:szCs w:val="24"/>
        </w:rPr>
        <w:t xml:space="preserve">e incorrect charges on his bill and </w:t>
      </w:r>
      <w:r w:rsidR="00491D5D">
        <w:rPr>
          <w:sz w:val="26"/>
          <w:szCs w:val="24"/>
        </w:rPr>
        <w:t xml:space="preserve">that </w:t>
      </w:r>
      <w:r w:rsidR="007C5033">
        <w:rPr>
          <w:sz w:val="26"/>
          <w:szCs w:val="24"/>
        </w:rPr>
        <w:t>Columbia had threaten</w:t>
      </w:r>
      <w:r w:rsidR="00FB1282">
        <w:rPr>
          <w:sz w:val="26"/>
          <w:szCs w:val="24"/>
        </w:rPr>
        <w:t xml:space="preserve">ed </w:t>
      </w:r>
      <w:r w:rsidRPr="00D64605">
        <w:rPr>
          <w:sz w:val="26"/>
          <w:szCs w:val="24"/>
        </w:rPr>
        <w:t xml:space="preserve">termination </w:t>
      </w:r>
      <w:r w:rsidR="00FB1282">
        <w:rPr>
          <w:sz w:val="26"/>
          <w:szCs w:val="24"/>
        </w:rPr>
        <w:t xml:space="preserve">of his gas service.  </w:t>
      </w:r>
      <w:r w:rsidRPr="00D64605">
        <w:rPr>
          <w:sz w:val="26"/>
          <w:szCs w:val="26"/>
        </w:rPr>
        <w:t xml:space="preserve">As relief, </w:t>
      </w:r>
      <w:r w:rsidR="00491D5D">
        <w:rPr>
          <w:sz w:val="26"/>
          <w:szCs w:val="26"/>
        </w:rPr>
        <w:t xml:space="preserve">the </w:t>
      </w:r>
      <w:r w:rsidR="00FB1282">
        <w:rPr>
          <w:sz w:val="26"/>
          <w:szCs w:val="26"/>
        </w:rPr>
        <w:t xml:space="preserve">Complainant </w:t>
      </w:r>
      <w:r w:rsidR="00DC2953">
        <w:rPr>
          <w:sz w:val="26"/>
          <w:szCs w:val="26"/>
        </w:rPr>
        <w:t xml:space="preserve">requested that he be billed </w:t>
      </w:r>
      <w:r w:rsidR="003E7A6C">
        <w:rPr>
          <w:sz w:val="26"/>
          <w:szCs w:val="26"/>
        </w:rPr>
        <w:t>the budget amount</w:t>
      </w:r>
      <w:r w:rsidR="00DC2953">
        <w:rPr>
          <w:sz w:val="26"/>
          <w:szCs w:val="26"/>
        </w:rPr>
        <w:t xml:space="preserve"> that was</w:t>
      </w:r>
      <w:r w:rsidR="003E7A6C">
        <w:rPr>
          <w:sz w:val="26"/>
          <w:szCs w:val="26"/>
        </w:rPr>
        <w:t xml:space="preserve"> offered to him on February 22, 2012</w:t>
      </w:r>
      <w:r w:rsidR="00CB52A9">
        <w:rPr>
          <w:sz w:val="26"/>
          <w:szCs w:val="26"/>
        </w:rPr>
        <w:t xml:space="preserve">.  The Complainant </w:t>
      </w:r>
      <w:r w:rsidR="003E7A6C">
        <w:rPr>
          <w:sz w:val="26"/>
          <w:szCs w:val="26"/>
        </w:rPr>
        <w:t xml:space="preserve">also wanted </w:t>
      </w:r>
      <w:r w:rsidR="00FB1282">
        <w:rPr>
          <w:sz w:val="26"/>
          <w:szCs w:val="26"/>
        </w:rPr>
        <w:t>proof from Columbia that it sent a payment arrangement letter to him</w:t>
      </w:r>
      <w:r w:rsidR="003E7A6C">
        <w:rPr>
          <w:sz w:val="26"/>
          <w:szCs w:val="26"/>
        </w:rPr>
        <w:t xml:space="preserve"> </w:t>
      </w:r>
      <w:r w:rsidR="00CB52A9">
        <w:rPr>
          <w:sz w:val="26"/>
          <w:szCs w:val="26"/>
        </w:rPr>
        <w:t xml:space="preserve">that </w:t>
      </w:r>
      <w:r w:rsidR="003E7A6C">
        <w:rPr>
          <w:sz w:val="26"/>
          <w:szCs w:val="26"/>
        </w:rPr>
        <w:t>inform</w:t>
      </w:r>
      <w:r w:rsidR="00CB52A9">
        <w:rPr>
          <w:sz w:val="26"/>
          <w:szCs w:val="26"/>
        </w:rPr>
        <w:t>ed</w:t>
      </w:r>
      <w:r w:rsidR="003E7A6C">
        <w:rPr>
          <w:sz w:val="26"/>
          <w:szCs w:val="26"/>
        </w:rPr>
        <w:t xml:space="preserve"> him that the budget amount can change</w:t>
      </w:r>
      <w:r w:rsidR="00FB1282">
        <w:rPr>
          <w:sz w:val="26"/>
          <w:szCs w:val="26"/>
        </w:rPr>
        <w:t>.  Complaint at 2-3.</w:t>
      </w:r>
    </w:p>
    <w:p w:rsidR="00FB1282" w:rsidRDefault="00FB1282" w:rsidP="00D64605">
      <w:pPr>
        <w:widowControl/>
        <w:spacing w:line="360" w:lineRule="auto"/>
        <w:outlineLvl w:val="0"/>
        <w:rPr>
          <w:sz w:val="26"/>
          <w:szCs w:val="26"/>
        </w:rPr>
      </w:pPr>
    </w:p>
    <w:p w:rsidR="00EB5772" w:rsidRDefault="00FB1282" w:rsidP="00D64605">
      <w:pPr>
        <w:widowControl/>
        <w:spacing w:line="360" w:lineRule="auto"/>
        <w:outlineLvl w:val="0"/>
        <w:rPr>
          <w:sz w:val="26"/>
          <w:szCs w:val="26"/>
        </w:rPr>
      </w:pPr>
      <w:r>
        <w:rPr>
          <w:sz w:val="26"/>
          <w:szCs w:val="26"/>
        </w:rPr>
        <w:tab/>
      </w:r>
      <w:r w:rsidR="004616E1" w:rsidRPr="00D64605">
        <w:rPr>
          <w:sz w:val="26"/>
          <w:szCs w:val="26"/>
        </w:rPr>
        <w:tab/>
      </w:r>
      <w:r w:rsidR="00C52AE6" w:rsidRPr="00D64605">
        <w:rPr>
          <w:sz w:val="26"/>
          <w:szCs w:val="26"/>
        </w:rPr>
        <w:t xml:space="preserve">On </w:t>
      </w:r>
      <w:r>
        <w:rPr>
          <w:sz w:val="26"/>
          <w:szCs w:val="26"/>
        </w:rPr>
        <w:t>April 9</w:t>
      </w:r>
      <w:r w:rsidR="004616E1" w:rsidRPr="00D64605">
        <w:rPr>
          <w:sz w:val="26"/>
          <w:szCs w:val="26"/>
        </w:rPr>
        <w:t>, 201</w:t>
      </w:r>
      <w:r>
        <w:rPr>
          <w:sz w:val="26"/>
          <w:szCs w:val="26"/>
        </w:rPr>
        <w:t>3</w:t>
      </w:r>
      <w:r w:rsidR="004616E1" w:rsidRPr="00D64605">
        <w:rPr>
          <w:sz w:val="26"/>
          <w:szCs w:val="26"/>
        </w:rPr>
        <w:t xml:space="preserve">, </w:t>
      </w:r>
      <w:r w:rsidR="007C5033">
        <w:rPr>
          <w:sz w:val="26"/>
          <w:szCs w:val="26"/>
        </w:rPr>
        <w:t>C</w:t>
      </w:r>
      <w:r>
        <w:rPr>
          <w:sz w:val="26"/>
          <w:szCs w:val="26"/>
        </w:rPr>
        <w:t>olumbia</w:t>
      </w:r>
      <w:r w:rsidR="004616E1" w:rsidRPr="00D64605">
        <w:rPr>
          <w:sz w:val="26"/>
          <w:szCs w:val="26"/>
        </w:rPr>
        <w:t xml:space="preserve"> filed an Answer</w:t>
      </w:r>
      <w:r w:rsidR="00EB5772">
        <w:rPr>
          <w:sz w:val="26"/>
          <w:szCs w:val="26"/>
        </w:rPr>
        <w:t>,</w:t>
      </w:r>
      <w:r w:rsidR="004616E1" w:rsidRPr="00D64605">
        <w:rPr>
          <w:sz w:val="26"/>
          <w:szCs w:val="26"/>
        </w:rPr>
        <w:t xml:space="preserve"> </w:t>
      </w:r>
      <w:r w:rsidR="00E74DFB" w:rsidRPr="00D64605">
        <w:rPr>
          <w:sz w:val="26"/>
          <w:szCs w:val="26"/>
        </w:rPr>
        <w:t xml:space="preserve">in </w:t>
      </w:r>
      <w:r w:rsidR="004616E1" w:rsidRPr="00D64605">
        <w:rPr>
          <w:sz w:val="26"/>
          <w:szCs w:val="26"/>
        </w:rPr>
        <w:t xml:space="preserve">which </w:t>
      </w:r>
      <w:r w:rsidR="00E74DFB" w:rsidRPr="00D64605">
        <w:rPr>
          <w:sz w:val="26"/>
          <w:szCs w:val="26"/>
        </w:rPr>
        <w:t xml:space="preserve">it </w:t>
      </w:r>
      <w:r w:rsidR="004616E1" w:rsidRPr="00D64605">
        <w:rPr>
          <w:sz w:val="26"/>
          <w:szCs w:val="26"/>
        </w:rPr>
        <w:t xml:space="preserve">denied that </w:t>
      </w:r>
      <w:r w:rsidR="00FD467B" w:rsidRPr="00D64605">
        <w:rPr>
          <w:sz w:val="26"/>
          <w:szCs w:val="26"/>
        </w:rPr>
        <w:t>the</w:t>
      </w:r>
      <w:r w:rsidR="00EB5772">
        <w:rPr>
          <w:sz w:val="26"/>
          <w:szCs w:val="26"/>
        </w:rPr>
        <w:t xml:space="preserve">re were incorrect charges on the </w:t>
      </w:r>
      <w:r w:rsidR="004616E1" w:rsidRPr="00D64605">
        <w:rPr>
          <w:sz w:val="26"/>
          <w:szCs w:val="26"/>
        </w:rPr>
        <w:t>Complainant</w:t>
      </w:r>
      <w:r w:rsidR="00EB5772">
        <w:rPr>
          <w:sz w:val="26"/>
          <w:szCs w:val="26"/>
        </w:rPr>
        <w:t xml:space="preserve">’s bill, and admitted that a notice of pending termination of service was sent to the Complainant.  Columbia further admitted that on February 22, 2012, the Complainant was offered “a budget plus payment plan of $134.00 per month, consisting of the current $113.00 average month bill, plus $21.00 per month to be credited to </w:t>
      </w:r>
      <w:r w:rsidR="00CB52A9">
        <w:rPr>
          <w:sz w:val="26"/>
          <w:szCs w:val="26"/>
        </w:rPr>
        <w:t xml:space="preserve">the Complainant’s arrearage.”  </w:t>
      </w:r>
      <w:r w:rsidR="00EB5772">
        <w:rPr>
          <w:sz w:val="26"/>
          <w:szCs w:val="26"/>
        </w:rPr>
        <w:t>Columbia</w:t>
      </w:r>
      <w:r w:rsidR="003E7A6C">
        <w:rPr>
          <w:sz w:val="26"/>
          <w:szCs w:val="26"/>
        </w:rPr>
        <w:t xml:space="preserve"> </w:t>
      </w:r>
      <w:r w:rsidR="004B7C24">
        <w:rPr>
          <w:sz w:val="26"/>
          <w:szCs w:val="26"/>
        </w:rPr>
        <w:t>also explained that</w:t>
      </w:r>
      <w:r w:rsidR="00EB5772">
        <w:rPr>
          <w:sz w:val="26"/>
          <w:szCs w:val="26"/>
        </w:rPr>
        <w:t xml:space="preserve"> “the average monthly bill is recalculated quarterly and is based on weather conditions, filed rates and personal consumption habits.”  When the Complaint was filed, the budget plus payment plan was $166.00 per month, consisting of the Complainant’s current $145.00 average monthly bill, plus $21.00 to be credited to the Complainant’s arrearage.  </w:t>
      </w:r>
      <w:r w:rsidR="002D17D9">
        <w:rPr>
          <w:sz w:val="26"/>
          <w:szCs w:val="26"/>
        </w:rPr>
        <w:t>Columbia requested permission to proceed with the termination of service to Complainant.  Answer at 1-2.</w:t>
      </w:r>
    </w:p>
    <w:p w:rsidR="004616E1" w:rsidRPr="00D64605" w:rsidRDefault="004616E1" w:rsidP="00D64605">
      <w:pPr>
        <w:widowControl/>
        <w:spacing w:line="360" w:lineRule="auto"/>
        <w:outlineLvl w:val="0"/>
        <w:rPr>
          <w:sz w:val="26"/>
          <w:szCs w:val="26"/>
        </w:rPr>
      </w:pPr>
    </w:p>
    <w:p w:rsidR="004616E1" w:rsidRPr="00D64605" w:rsidRDefault="004616E1" w:rsidP="00D64605">
      <w:pPr>
        <w:widowControl/>
        <w:spacing w:line="360" w:lineRule="auto"/>
        <w:outlineLvl w:val="0"/>
        <w:rPr>
          <w:sz w:val="26"/>
          <w:szCs w:val="26"/>
        </w:rPr>
      </w:pPr>
      <w:r w:rsidRPr="00D64605">
        <w:rPr>
          <w:sz w:val="26"/>
          <w:szCs w:val="26"/>
        </w:rPr>
        <w:tab/>
      </w:r>
      <w:r w:rsidRPr="00D64605">
        <w:rPr>
          <w:sz w:val="26"/>
          <w:szCs w:val="26"/>
        </w:rPr>
        <w:tab/>
      </w:r>
      <w:r w:rsidR="00DB1E0B">
        <w:rPr>
          <w:sz w:val="26"/>
          <w:szCs w:val="26"/>
        </w:rPr>
        <w:t xml:space="preserve">The Initial Telephonic Hearing was held on </w:t>
      </w:r>
      <w:r w:rsidRPr="00D64605">
        <w:rPr>
          <w:sz w:val="26"/>
          <w:szCs w:val="26"/>
        </w:rPr>
        <w:t xml:space="preserve">May </w:t>
      </w:r>
      <w:r w:rsidR="00DB1E0B">
        <w:rPr>
          <w:sz w:val="26"/>
          <w:szCs w:val="26"/>
        </w:rPr>
        <w:t>7</w:t>
      </w:r>
      <w:r w:rsidR="00CB4269" w:rsidRPr="00D64605">
        <w:rPr>
          <w:sz w:val="26"/>
          <w:szCs w:val="26"/>
        </w:rPr>
        <w:t>, 2013</w:t>
      </w:r>
      <w:r w:rsidRPr="00D64605">
        <w:rPr>
          <w:sz w:val="26"/>
          <w:szCs w:val="26"/>
        </w:rPr>
        <w:t xml:space="preserve">.  </w:t>
      </w:r>
      <w:r w:rsidR="00DB1E0B">
        <w:rPr>
          <w:sz w:val="26"/>
          <w:szCs w:val="26"/>
        </w:rPr>
        <w:t xml:space="preserve">The </w:t>
      </w:r>
      <w:r w:rsidR="004B7C24">
        <w:rPr>
          <w:sz w:val="26"/>
          <w:szCs w:val="26"/>
        </w:rPr>
        <w:t>P</w:t>
      </w:r>
      <w:r w:rsidR="00DB1E0B">
        <w:rPr>
          <w:sz w:val="26"/>
          <w:szCs w:val="26"/>
        </w:rPr>
        <w:t xml:space="preserve">arties endeavored to settle prior to the hearing, but were </w:t>
      </w:r>
      <w:r w:rsidR="004B7C24">
        <w:rPr>
          <w:sz w:val="26"/>
          <w:szCs w:val="26"/>
        </w:rPr>
        <w:t xml:space="preserve">not </w:t>
      </w:r>
      <w:r w:rsidR="00DB1E0B">
        <w:rPr>
          <w:sz w:val="26"/>
          <w:szCs w:val="26"/>
        </w:rPr>
        <w:t xml:space="preserve">successful.  The Complainant made an oral motion for a continuance, alleging that he did not receive Columbia’s </w:t>
      </w:r>
      <w:r w:rsidR="003D4BF8">
        <w:rPr>
          <w:sz w:val="26"/>
          <w:szCs w:val="26"/>
        </w:rPr>
        <w:t>E</w:t>
      </w:r>
      <w:r w:rsidR="00DB1E0B">
        <w:rPr>
          <w:sz w:val="26"/>
          <w:szCs w:val="26"/>
        </w:rPr>
        <w:t xml:space="preserve">xhibits </w:t>
      </w:r>
      <w:r w:rsidR="003D4BF8">
        <w:rPr>
          <w:sz w:val="26"/>
          <w:szCs w:val="26"/>
        </w:rPr>
        <w:t xml:space="preserve">in </w:t>
      </w:r>
      <w:r w:rsidR="00DB1E0B">
        <w:rPr>
          <w:sz w:val="26"/>
          <w:szCs w:val="26"/>
        </w:rPr>
        <w:lastRenderedPageBreak/>
        <w:t xml:space="preserve">the mail until May 6, 2013.  The request was denied.  </w:t>
      </w:r>
      <w:r w:rsidR="00034173" w:rsidRPr="00D64605">
        <w:rPr>
          <w:sz w:val="26"/>
          <w:szCs w:val="26"/>
        </w:rPr>
        <w:t xml:space="preserve">The </w:t>
      </w:r>
      <w:r w:rsidRPr="00D64605">
        <w:rPr>
          <w:sz w:val="26"/>
          <w:szCs w:val="26"/>
        </w:rPr>
        <w:t xml:space="preserve">Complainant appeared </w:t>
      </w:r>
      <w:r w:rsidRPr="00D64605">
        <w:rPr>
          <w:i/>
          <w:sz w:val="26"/>
          <w:szCs w:val="26"/>
        </w:rPr>
        <w:t>pro se</w:t>
      </w:r>
      <w:r w:rsidRPr="00D64605">
        <w:rPr>
          <w:sz w:val="26"/>
          <w:szCs w:val="26"/>
        </w:rPr>
        <w:t xml:space="preserve">, </w:t>
      </w:r>
      <w:r w:rsidR="00DB1E0B">
        <w:rPr>
          <w:sz w:val="26"/>
          <w:szCs w:val="26"/>
        </w:rPr>
        <w:t xml:space="preserve">and </w:t>
      </w:r>
      <w:r w:rsidRPr="00D64605">
        <w:rPr>
          <w:sz w:val="26"/>
          <w:szCs w:val="26"/>
        </w:rPr>
        <w:t xml:space="preserve">testified </w:t>
      </w:r>
      <w:r w:rsidR="00AD4FAD" w:rsidRPr="00D64605">
        <w:rPr>
          <w:sz w:val="26"/>
          <w:szCs w:val="26"/>
        </w:rPr>
        <w:t>o</w:t>
      </w:r>
      <w:r w:rsidRPr="00D64605">
        <w:rPr>
          <w:sz w:val="26"/>
          <w:szCs w:val="26"/>
        </w:rPr>
        <w:t>n his own be</w:t>
      </w:r>
      <w:r w:rsidR="00DB1E0B">
        <w:rPr>
          <w:sz w:val="26"/>
          <w:szCs w:val="26"/>
        </w:rPr>
        <w:t>half</w:t>
      </w:r>
      <w:r w:rsidRPr="00D64605">
        <w:rPr>
          <w:sz w:val="26"/>
          <w:szCs w:val="26"/>
        </w:rPr>
        <w:t xml:space="preserve">.  </w:t>
      </w:r>
      <w:r w:rsidR="007C5033">
        <w:rPr>
          <w:sz w:val="26"/>
          <w:szCs w:val="26"/>
        </w:rPr>
        <w:t>C</w:t>
      </w:r>
      <w:r w:rsidR="00DB1E0B">
        <w:rPr>
          <w:sz w:val="26"/>
          <w:szCs w:val="26"/>
        </w:rPr>
        <w:t>olumbia</w:t>
      </w:r>
      <w:r w:rsidRPr="00D64605">
        <w:rPr>
          <w:sz w:val="26"/>
          <w:szCs w:val="26"/>
        </w:rPr>
        <w:t xml:space="preserve">, which was represented by </w:t>
      </w:r>
      <w:r w:rsidR="00034173" w:rsidRPr="00D64605">
        <w:rPr>
          <w:sz w:val="26"/>
          <w:szCs w:val="26"/>
        </w:rPr>
        <w:t xml:space="preserve">counsel, presented </w:t>
      </w:r>
      <w:r w:rsidR="00DB1E0B">
        <w:rPr>
          <w:sz w:val="26"/>
          <w:szCs w:val="26"/>
        </w:rPr>
        <w:t xml:space="preserve">one </w:t>
      </w:r>
      <w:r w:rsidRPr="00D64605">
        <w:rPr>
          <w:sz w:val="26"/>
          <w:szCs w:val="26"/>
        </w:rPr>
        <w:t>witness</w:t>
      </w:r>
      <w:r w:rsidR="00DB1E0B">
        <w:rPr>
          <w:sz w:val="26"/>
          <w:szCs w:val="26"/>
        </w:rPr>
        <w:t>,</w:t>
      </w:r>
      <w:r w:rsidRPr="00D64605">
        <w:rPr>
          <w:sz w:val="26"/>
          <w:szCs w:val="26"/>
        </w:rPr>
        <w:t xml:space="preserve"> and </w:t>
      </w:r>
      <w:r w:rsidR="00034173" w:rsidRPr="00D64605">
        <w:rPr>
          <w:sz w:val="26"/>
          <w:szCs w:val="26"/>
        </w:rPr>
        <w:t xml:space="preserve">sponsored </w:t>
      </w:r>
      <w:r w:rsidR="00DB1E0B">
        <w:rPr>
          <w:sz w:val="26"/>
          <w:szCs w:val="26"/>
        </w:rPr>
        <w:t>four</w:t>
      </w:r>
      <w:r w:rsidR="00034173" w:rsidRPr="00D64605">
        <w:rPr>
          <w:sz w:val="26"/>
          <w:szCs w:val="26"/>
        </w:rPr>
        <w:t xml:space="preserve"> </w:t>
      </w:r>
      <w:r w:rsidR="00DB1E0B">
        <w:rPr>
          <w:sz w:val="26"/>
          <w:szCs w:val="26"/>
        </w:rPr>
        <w:t>exhibits</w:t>
      </w:r>
      <w:r w:rsidR="004B7C24">
        <w:rPr>
          <w:sz w:val="26"/>
          <w:szCs w:val="26"/>
        </w:rPr>
        <w:t>,</w:t>
      </w:r>
      <w:r w:rsidR="00DB1E0B">
        <w:rPr>
          <w:sz w:val="26"/>
          <w:szCs w:val="26"/>
        </w:rPr>
        <w:t xml:space="preserve"> </w:t>
      </w:r>
      <w:r w:rsidR="00AD4FAD" w:rsidRPr="00D64605">
        <w:rPr>
          <w:sz w:val="26"/>
          <w:szCs w:val="26"/>
        </w:rPr>
        <w:t>which were admitted into evidence</w:t>
      </w:r>
      <w:r w:rsidRPr="00D64605">
        <w:rPr>
          <w:sz w:val="26"/>
          <w:szCs w:val="26"/>
        </w:rPr>
        <w:t>.</w:t>
      </w:r>
      <w:r w:rsidR="00034173" w:rsidRPr="00D64605">
        <w:rPr>
          <w:sz w:val="26"/>
          <w:szCs w:val="26"/>
        </w:rPr>
        <w:t xml:space="preserve">  The record was closed on May</w:t>
      </w:r>
      <w:r w:rsidR="00DB1E0B">
        <w:rPr>
          <w:sz w:val="26"/>
          <w:szCs w:val="26"/>
        </w:rPr>
        <w:t xml:space="preserve"> 20</w:t>
      </w:r>
      <w:r w:rsidR="00034173" w:rsidRPr="00D64605">
        <w:rPr>
          <w:sz w:val="26"/>
          <w:szCs w:val="26"/>
        </w:rPr>
        <w:t>, 2013.</w:t>
      </w:r>
    </w:p>
    <w:p w:rsidR="00034173" w:rsidRPr="00D64605" w:rsidRDefault="00034173" w:rsidP="00D64605">
      <w:pPr>
        <w:widowControl/>
        <w:spacing w:line="360" w:lineRule="auto"/>
        <w:outlineLvl w:val="0"/>
        <w:rPr>
          <w:sz w:val="26"/>
          <w:szCs w:val="26"/>
        </w:rPr>
      </w:pPr>
    </w:p>
    <w:p w:rsidR="00CB4269" w:rsidRPr="00D64605" w:rsidRDefault="00034173" w:rsidP="00D64605">
      <w:pPr>
        <w:widowControl/>
        <w:spacing w:line="360" w:lineRule="auto"/>
        <w:rPr>
          <w:sz w:val="26"/>
          <w:szCs w:val="26"/>
        </w:rPr>
      </w:pPr>
      <w:r w:rsidRPr="00D64605">
        <w:rPr>
          <w:sz w:val="26"/>
          <w:szCs w:val="26"/>
        </w:rPr>
        <w:tab/>
      </w:r>
      <w:r w:rsidRPr="00D64605">
        <w:rPr>
          <w:sz w:val="26"/>
          <w:szCs w:val="26"/>
        </w:rPr>
        <w:tab/>
      </w:r>
      <w:r w:rsidR="00BE600D">
        <w:rPr>
          <w:sz w:val="26"/>
          <w:szCs w:val="26"/>
        </w:rPr>
        <w:t>In the</w:t>
      </w:r>
      <w:r w:rsidR="00CB4269" w:rsidRPr="00D64605">
        <w:rPr>
          <w:sz w:val="26"/>
          <w:szCs w:val="26"/>
        </w:rPr>
        <w:t xml:space="preserve"> Initial Decision, issued on </w:t>
      </w:r>
      <w:r w:rsidR="00BE600D">
        <w:rPr>
          <w:sz w:val="26"/>
          <w:szCs w:val="26"/>
        </w:rPr>
        <w:t>August</w:t>
      </w:r>
      <w:r w:rsidR="00CB4269" w:rsidRPr="00D64605">
        <w:rPr>
          <w:sz w:val="26"/>
          <w:szCs w:val="26"/>
        </w:rPr>
        <w:t xml:space="preserve"> </w:t>
      </w:r>
      <w:r w:rsidR="00BE600D">
        <w:rPr>
          <w:sz w:val="26"/>
          <w:szCs w:val="26"/>
        </w:rPr>
        <w:t>8</w:t>
      </w:r>
      <w:r w:rsidR="00CB4269" w:rsidRPr="00D64605">
        <w:rPr>
          <w:sz w:val="26"/>
          <w:szCs w:val="26"/>
        </w:rPr>
        <w:t>, 2</w:t>
      </w:r>
      <w:r w:rsidR="00FD467B" w:rsidRPr="00D64605">
        <w:rPr>
          <w:sz w:val="26"/>
          <w:szCs w:val="26"/>
        </w:rPr>
        <w:t xml:space="preserve">013, </w:t>
      </w:r>
      <w:r w:rsidR="00BE600D">
        <w:rPr>
          <w:sz w:val="26"/>
          <w:szCs w:val="26"/>
        </w:rPr>
        <w:t xml:space="preserve">the </w:t>
      </w:r>
      <w:r w:rsidR="00FD467B" w:rsidRPr="00D64605">
        <w:rPr>
          <w:sz w:val="26"/>
          <w:szCs w:val="26"/>
        </w:rPr>
        <w:t xml:space="preserve">ALJ </w:t>
      </w:r>
      <w:r w:rsidR="004B7C24">
        <w:rPr>
          <w:sz w:val="26"/>
          <w:szCs w:val="26"/>
        </w:rPr>
        <w:t xml:space="preserve">dismissed the Complaint based on his </w:t>
      </w:r>
      <w:r w:rsidR="00EB1717">
        <w:rPr>
          <w:sz w:val="26"/>
          <w:szCs w:val="26"/>
        </w:rPr>
        <w:t xml:space="preserve">conclusion </w:t>
      </w:r>
      <w:r w:rsidR="004B7C24">
        <w:rPr>
          <w:sz w:val="26"/>
          <w:szCs w:val="26"/>
        </w:rPr>
        <w:t xml:space="preserve">that </w:t>
      </w:r>
      <w:r w:rsidR="00CB4269" w:rsidRPr="00D64605">
        <w:rPr>
          <w:sz w:val="26"/>
          <w:szCs w:val="26"/>
        </w:rPr>
        <w:t xml:space="preserve">the Complainant failed to </w:t>
      </w:r>
      <w:r w:rsidR="00BE600D">
        <w:rPr>
          <w:sz w:val="26"/>
          <w:szCs w:val="26"/>
        </w:rPr>
        <w:t xml:space="preserve">meet his burden of proof.  </w:t>
      </w:r>
      <w:r w:rsidR="00CB4269" w:rsidRPr="00D64605">
        <w:rPr>
          <w:sz w:val="26"/>
          <w:szCs w:val="26"/>
        </w:rPr>
        <w:t xml:space="preserve">As previously indicated, the Complainant filed Exceptions on </w:t>
      </w:r>
      <w:r w:rsidR="00BE600D">
        <w:rPr>
          <w:sz w:val="26"/>
          <w:szCs w:val="26"/>
        </w:rPr>
        <w:t>August 23</w:t>
      </w:r>
      <w:r w:rsidR="00CB4269" w:rsidRPr="00D64605">
        <w:rPr>
          <w:sz w:val="26"/>
          <w:szCs w:val="26"/>
        </w:rPr>
        <w:t>, 2012.</w:t>
      </w:r>
      <w:r w:rsidR="004B7C24">
        <w:rPr>
          <w:sz w:val="26"/>
          <w:szCs w:val="26"/>
        </w:rPr>
        <w:t xml:space="preserve">  </w:t>
      </w:r>
      <w:r w:rsidR="00BE600D">
        <w:rPr>
          <w:sz w:val="26"/>
          <w:szCs w:val="26"/>
        </w:rPr>
        <w:t xml:space="preserve">Columbia </w:t>
      </w:r>
      <w:r w:rsidR="00CB4269" w:rsidRPr="00D64605">
        <w:rPr>
          <w:sz w:val="26"/>
          <w:szCs w:val="26"/>
        </w:rPr>
        <w:t xml:space="preserve">filed Reply Exceptions on </w:t>
      </w:r>
      <w:r w:rsidR="00BE600D">
        <w:rPr>
          <w:sz w:val="26"/>
          <w:szCs w:val="26"/>
        </w:rPr>
        <w:t>September 3</w:t>
      </w:r>
      <w:r w:rsidR="00CB4269" w:rsidRPr="00D64605">
        <w:rPr>
          <w:sz w:val="26"/>
          <w:szCs w:val="26"/>
        </w:rPr>
        <w:t>, 2013.</w:t>
      </w:r>
    </w:p>
    <w:p w:rsidR="00E74DFB" w:rsidRPr="00D64605" w:rsidRDefault="00E74DFB" w:rsidP="00D64605">
      <w:pPr>
        <w:widowControl/>
        <w:spacing w:line="360" w:lineRule="auto"/>
        <w:rPr>
          <w:sz w:val="26"/>
          <w:szCs w:val="26"/>
        </w:rPr>
      </w:pPr>
    </w:p>
    <w:p w:rsidR="00CB4269" w:rsidRPr="00D64605" w:rsidRDefault="00CB4269" w:rsidP="00D64605">
      <w:pPr>
        <w:widowControl/>
        <w:spacing w:line="360" w:lineRule="auto"/>
        <w:jc w:val="center"/>
        <w:rPr>
          <w:b/>
          <w:sz w:val="26"/>
          <w:szCs w:val="26"/>
        </w:rPr>
      </w:pPr>
      <w:r w:rsidRPr="00D64605">
        <w:rPr>
          <w:b/>
          <w:sz w:val="26"/>
          <w:szCs w:val="26"/>
        </w:rPr>
        <w:t>Discussion</w:t>
      </w:r>
    </w:p>
    <w:p w:rsidR="00325DAC" w:rsidRPr="00D64605" w:rsidRDefault="00325DAC" w:rsidP="00D64605">
      <w:pPr>
        <w:widowControl/>
        <w:spacing w:line="360" w:lineRule="auto"/>
        <w:jc w:val="center"/>
        <w:rPr>
          <w:b/>
          <w:sz w:val="26"/>
          <w:szCs w:val="26"/>
        </w:rPr>
      </w:pPr>
    </w:p>
    <w:p w:rsidR="00325DAC" w:rsidRPr="00D64605" w:rsidRDefault="00325DAC" w:rsidP="00D64605">
      <w:pPr>
        <w:widowControl/>
        <w:spacing w:line="360" w:lineRule="auto"/>
        <w:rPr>
          <w:sz w:val="26"/>
          <w:szCs w:val="26"/>
        </w:rPr>
      </w:pPr>
      <w:r w:rsidRPr="00D64605">
        <w:rPr>
          <w:b/>
          <w:sz w:val="26"/>
          <w:szCs w:val="26"/>
        </w:rPr>
        <w:t>Legal Standards</w:t>
      </w:r>
    </w:p>
    <w:p w:rsidR="00CB4269" w:rsidRPr="00D64605" w:rsidRDefault="00CB4269" w:rsidP="00D64605">
      <w:pPr>
        <w:widowControl/>
        <w:spacing w:line="360" w:lineRule="auto"/>
        <w:ind w:firstLine="1440"/>
        <w:rPr>
          <w:sz w:val="26"/>
          <w:szCs w:val="26"/>
        </w:rPr>
      </w:pPr>
    </w:p>
    <w:p w:rsidR="00CB4269" w:rsidRPr="00D64605" w:rsidRDefault="00CB4269" w:rsidP="00D64605">
      <w:pPr>
        <w:widowControl/>
        <w:spacing w:line="360" w:lineRule="auto"/>
        <w:ind w:firstLine="1440"/>
        <w:rPr>
          <w:sz w:val="26"/>
          <w:szCs w:val="26"/>
        </w:rPr>
      </w:pPr>
      <w:r w:rsidRPr="00D64605">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Complainant’s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CB4269" w:rsidRPr="00D64605" w:rsidRDefault="00CB4269" w:rsidP="00D64605">
      <w:pPr>
        <w:widowControl/>
        <w:spacing w:line="360" w:lineRule="auto"/>
        <w:rPr>
          <w:sz w:val="26"/>
          <w:szCs w:val="26"/>
        </w:rPr>
      </w:pPr>
    </w:p>
    <w:p w:rsidR="00CB4269" w:rsidRDefault="00F34EA2" w:rsidP="00D64605">
      <w:pPr>
        <w:widowControl/>
        <w:spacing w:line="360" w:lineRule="auto"/>
        <w:ind w:firstLine="1440"/>
        <w:rPr>
          <w:sz w:val="26"/>
        </w:rPr>
      </w:pPr>
      <w:r w:rsidRPr="00D64605">
        <w:rPr>
          <w:sz w:val="26"/>
        </w:rPr>
        <w:lastRenderedPageBreak/>
        <w:t>Upon the presentation by a C</w:t>
      </w:r>
      <w:r w:rsidR="00CB4269" w:rsidRPr="00D64605">
        <w:rPr>
          <w:sz w:val="26"/>
        </w:rPr>
        <w:t xml:space="preserve">omplainant of evidence sufficient to initially satisfy the burden of proof, the burden of going forward with the evidence, sometimes called the burden of persuasion, to rebut the evidence of the </w:t>
      </w:r>
      <w:r w:rsidRPr="00D64605">
        <w:rPr>
          <w:sz w:val="26"/>
        </w:rPr>
        <w:t>C</w:t>
      </w:r>
      <w:r w:rsidR="00CB4269" w:rsidRPr="00D64605">
        <w:rPr>
          <w:sz w:val="26"/>
        </w:rPr>
        <w:t>omplainant shifts</w:t>
      </w:r>
      <w:r w:rsidRPr="00D64605">
        <w:rPr>
          <w:sz w:val="26"/>
        </w:rPr>
        <w:t xml:space="preserve"> to the R</w:t>
      </w:r>
      <w:r w:rsidR="00CB4269" w:rsidRPr="00D64605">
        <w:rPr>
          <w:sz w:val="26"/>
        </w:rPr>
        <w:t>espondent.  If</w:t>
      </w:r>
      <w:r w:rsidRPr="00D64605">
        <w:rPr>
          <w:sz w:val="26"/>
        </w:rPr>
        <w:t xml:space="preserve"> the evidence presented by the R</w:t>
      </w:r>
      <w:r w:rsidR="00CB4269" w:rsidRPr="00D64605">
        <w:rPr>
          <w:sz w:val="26"/>
        </w:rPr>
        <w:t xml:space="preserve">espondent is of co-equal value or “weight,” the burden of proof has not been satisfied.  </w:t>
      </w:r>
      <w:r w:rsidRPr="00D64605">
        <w:rPr>
          <w:sz w:val="26"/>
        </w:rPr>
        <w:t>The C</w:t>
      </w:r>
      <w:r w:rsidR="00CB4269" w:rsidRPr="00D64605">
        <w:rPr>
          <w:sz w:val="26"/>
        </w:rPr>
        <w:t>omplainant now has to provide some additional</w:t>
      </w:r>
      <w:r w:rsidRPr="00D64605">
        <w:rPr>
          <w:sz w:val="26"/>
        </w:rPr>
        <w:t xml:space="preserve"> evidence to rebut that of the R</w:t>
      </w:r>
      <w:r w:rsidR="00CB4269" w:rsidRPr="00D64605">
        <w:rPr>
          <w:sz w:val="26"/>
        </w:rPr>
        <w:t xml:space="preserve">espondent. </w:t>
      </w:r>
      <w:r w:rsidR="00CB4269" w:rsidRPr="00D64605">
        <w:rPr>
          <w:iCs/>
          <w:sz w:val="26"/>
        </w:rPr>
        <w:t xml:space="preserve"> </w:t>
      </w:r>
      <w:hyperlink r:id="rId8" w:history="1">
        <w:r w:rsidR="00CB4269" w:rsidRPr="00D64605">
          <w:rPr>
            <w:rStyle w:val="Hyperlink"/>
            <w:rFonts w:ascii="Times New (W1)" w:hAnsi="Times New (W1)"/>
            <w:i/>
            <w:iCs/>
            <w:color w:val="auto"/>
            <w:sz w:val="26"/>
            <w:u w:val="none"/>
          </w:rPr>
          <w:t>Burleson v. Pa. PUC,</w:t>
        </w:r>
        <w:r w:rsidR="00CB4269" w:rsidRPr="00D64605">
          <w:rPr>
            <w:rStyle w:val="Hyperlink"/>
            <w:rFonts w:ascii="Times New (W1)" w:hAnsi="Times New (W1)"/>
            <w:iCs/>
            <w:color w:val="auto"/>
            <w:sz w:val="26"/>
            <w:u w:val="none"/>
          </w:rPr>
          <w:t xml:space="preserve"> 443 A.2d 1373 (Pa. Cmwlth. 1982), </w:t>
        </w:r>
        <w:r w:rsidR="00CB4269" w:rsidRPr="00D64605">
          <w:rPr>
            <w:rStyle w:val="Hyperlink"/>
            <w:rFonts w:ascii="Times New (W1)" w:hAnsi="Times New (W1)"/>
            <w:i/>
            <w:iCs/>
            <w:color w:val="auto"/>
            <w:sz w:val="26"/>
            <w:u w:val="none"/>
          </w:rPr>
          <w:t>aff’d,</w:t>
        </w:r>
        <w:r w:rsidR="00CB4269" w:rsidRPr="00D64605">
          <w:rPr>
            <w:rStyle w:val="Hyperlink"/>
            <w:rFonts w:ascii="Times New (W1)" w:hAnsi="Times New (W1)"/>
            <w:iCs/>
            <w:color w:val="auto"/>
            <w:sz w:val="26"/>
            <w:u w:val="none"/>
          </w:rPr>
          <w:t xml:space="preserve"> 501 Pa. 433, 461 A.2d 1234 (1983).</w:t>
        </w:r>
      </w:hyperlink>
      <w:r w:rsidR="00CB4269" w:rsidRPr="00D64605">
        <w:rPr>
          <w:rStyle w:val="Hyperlink"/>
          <w:rFonts w:ascii="Times New (W1)" w:hAnsi="Times New (W1)"/>
          <w:iCs/>
          <w:color w:val="auto"/>
          <w:sz w:val="26"/>
          <w:u w:val="none"/>
        </w:rPr>
        <w:t xml:space="preserve">  </w:t>
      </w:r>
      <w:r w:rsidR="00CB4269" w:rsidRPr="00D64605">
        <w:rPr>
          <w:sz w:val="26"/>
        </w:rPr>
        <w:t xml:space="preserve">While the burden of persuasion may </w:t>
      </w:r>
      <w:r w:rsidR="00CB4269" w:rsidRPr="00D64605">
        <w:rPr>
          <w:rStyle w:val="term1"/>
          <w:b w:val="0"/>
          <w:bCs w:val="0"/>
          <w:sz w:val="26"/>
        </w:rPr>
        <w:t>shift</w:t>
      </w:r>
      <w:r w:rsidR="00CB4269" w:rsidRPr="00D64605">
        <w:rPr>
          <w:sz w:val="26"/>
        </w:rPr>
        <w:t xml:space="preserve"> back and forth during a proceeding, the </w:t>
      </w:r>
      <w:r w:rsidR="00CB4269" w:rsidRPr="00D64605">
        <w:rPr>
          <w:rStyle w:val="term1"/>
          <w:b w:val="0"/>
          <w:bCs w:val="0"/>
          <w:sz w:val="26"/>
        </w:rPr>
        <w:t>burden of proof</w:t>
      </w:r>
      <w:r w:rsidR="00CB4269" w:rsidRPr="00D64605">
        <w:rPr>
          <w:sz w:val="26"/>
        </w:rPr>
        <w:t xml:space="preserve"> never </w:t>
      </w:r>
      <w:r w:rsidR="00CB4269" w:rsidRPr="00D64605">
        <w:rPr>
          <w:rStyle w:val="term1"/>
          <w:b w:val="0"/>
          <w:bCs w:val="0"/>
          <w:sz w:val="26"/>
        </w:rPr>
        <w:t>shifts. The burden of proof</w:t>
      </w:r>
      <w:r w:rsidR="00CB4269" w:rsidRPr="00D64605">
        <w:rPr>
          <w:sz w:val="26"/>
        </w:rPr>
        <w:t xml:space="preserve"> always remains on the party seeking affirmative relief from the Commission.  </w:t>
      </w:r>
      <w:r w:rsidR="00CB4269" w:rsidRPr="00D64605">
        <w:rPr>
          <w:i/>
          <w:sz w:val="26"/>
        </w:rPr>
        <w:t xml:space="preserve">Milkie v. Pa. PUC, </w:t>
      </w:r>
      <w:r w:rsidR="00CB4269" w:rsidRPr="00D64605">
        <w:rPr>
          <w:sz w:val="26"/>
        </w:rPr>
        <w:t>768 A.2d 1217 (Pa. Cmwlth. 2001).</w:t>
      </w:r>
    </w:p>
    <w:p w:rsidR="00B22835" w:rsidRPr="00D64605" w:rsidRDefault="00B22835" w:rsidP="00D64605">
      <w:pPr>
        <w:widowControl/>
        <w:spacing w:line="360" w:lineRule="auto"/>
        <w:ind w:firstLine="1440"/>
        <w:rPr>
          <w:sz w:val="26"/>
        </w:rPr>
      </w:pPr>
    </w:p>
    <w:p w:rsidR="002A4DD8" w:rsidRPr="00D64605" w:rsidRDefault="002A4DD8" w:rsidP="00D64605">
      <w:pPr>
        <w:widowControl/>
        <w:spacing w:line="360" w:lineRule="auto"/>
        <w:ind w:firstLine="1440"/>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64605">
          <w:rPr>
            <w:rStyle w:val="Emphasis"/>
            <w:color w:val="000000"/>
            <w:sz w:val="26"/>
            <w:szCs w:val="26"/>
          </w:rPr>
          <w:t xml:space="preserve">Consolidated Rail Corp. v. Pa. PUC, </w:t>
        </w:r>
        <w:r w:rsidRPr="00D64605">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D64605">
          <w:rPr>
            <w:rStyle w:val="Hyperlink"/>
            <w:color w:val="000000"/>
            <w:sz w:val="26"/>
            <w:szCs w:val="26"/>
            <w:u w:val="none"/>
          </w:rPr>
          <w:t>, 485 A.2d 1217 (Pa. Cmwlth. 1984).</w:t>
        </w:r>
      </w:hyperlink>
    </w:p>
    <w:p w:rsidR="00325DAC" w:rsidRPr="00D64605" w:rsidRDefault="00325DAC" w:rsidP="00D64605">
      <w:pPr>
        <w:widowControl/>
        <w:spacing w:line="360" w:lineRule="auto"/>
        <w:ind w:firstLine="1440"/>
        <w:rPr>
          <w:rStyle w:val="Hyperlink"/>
          <w:color w:val="000000"/>
          <w:sz w:val="26"/>
          <w:szCs w:val="26"/>
          <w:u w:val="none"/>
        </w:rPr>
      </w:pPr>
    </w:p>
    <w:p w:rsidR="00325DAC" w:rsidRPr="00D64605" w:rsidRDefault="00325DAC" w:rsidP="00D64605">
      <w:pPr>
        <w:widowControl/>
        <w:spacing w:line="360" w:lineRule="auto"/>
        <w:rPr>
          <w:b/>
          <w:color w:val="000000"/>
          <w:sz w:val="26"/>
          <w:szCs w:val="26"/>
        </w:rPr>
      </w:pPr>
      <w:r w:rsidRPr="00D64605">
        <w:rPr>
          <w:b/>
          <w:color w:val="000000"/>
          <w:sz w:val="26"/>
          <w:szCs w:val="26"/>
        </w:rPr>
        <w:t>ALJ’s Initial Decision</w:t>
      </w:r>
    </w:p>
    <w:p w:rsidR="00325DAC" w:rsidRPr="00D64605" w:rsidRDefault="00325DAC" w:rsidP="00D64605">
      <w:pPr>
        <w:widowControl/>
        <w:spacing w:line="360" w:lineRule="auto"/>
        <w:ind w:firstLine="1440"/>
        <w:rPr>
          <w:rStyle w:val="Hyperlink"/>
          <w:color w:val="000000"/>
          <w:sz w:val="26"/>
          <w:szCs w:val="26"/>
          <w:u w:val="none"/>
        </w:rPr>
      </w:pPr>
    </w:p>
    <w:p w:rsidR="00325DAC" w:rsidRPr="00D64605" w:rsidRDefault="00921281" w:rsidP="00D64605">
      <w:pPr>
        <w:widowControl/>
        <w:spacing w:line="360" w:lineRule="auto"/>
        <w:ind w:firstLine="1440"/>
        <w:rPr>
          <w:sz w:val="26"/>
          <w:szCs w:val="26"/>
        </w:rPr>
      </w:pPr>
      <w:r>
        <w:rPr>
          <w:sz w:val="26"/>
          <w:szCs w:val="26"/>
        </w:rPr>
        <w:t xml:space="preserve">The </w:t>
      </w:r>
      <w:r w:rsidR="00325DAC" w:rsidRPr="00D64605">
        <w:rPr>
          <w:sz w:val="26"/>
          <w:szCs w:val="26"/>
        </w:rPr>
        <w:t xml:space="preserve">ALJ made </w:t>
      </w:r>
      <w:r>
        <w:rPr>
          <w:sz w:val="26"/>
          <w:szCs w:val="26"/>
        </w:rPr>
        <w:t>eight</w:t>
      </w:r>
      <w:r w:rsidR="00325DAC" w:rsidRPr="00D64605">
        <w:rPr>
          <w:sz w:val="26"/>
          <w:szCs w:val="26"/>
        </w:rPr>
        <w:t xml:space="preserve"> Findings of Fact and reached </w:t>
      </w:r>
      <w:r>
        <w:rPr>
          <w:sz w:val="26"/>
          <w:szCs w:val="26"/>
        </w:rPr>
        <w:t>five</w:t>
      </w:r>
      <w:r w:rsidR="00325DAC" w:rsidRPr="00D64605">
        <w:rPr>
          <w:sz w:val="26"/>
          <w:szCs w:val="26"/>
        </w:rPr>
        <w:t xml:space="preserve"> Conclusions of Law.  I.D. at 3</w:t>
      </w:r>
      <w:r>
        <w:rPr>
          <w:sz w:val="26"/>
          <w:szCs w:val="26"/>
        </w:rPr>
        <w:t>, 7</w:t>
      </w:r>
      <w:r w:rsidR="00325DAC"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F34EA2" w:rsidRPr="00D64605" w:rsidRDefault="00F34EA2" w:rsidP="00D64605">
      <w:pPr>
        <w:widowControl/>
        <w:spacing w:line="360" w:lineRule="auto"/>
        <w:ind w:firstLine="1440"/>
        <w:rPr>
          <w:sz w:val="26"/>
          <w:szCs w:val="26"/>
        </w:rPr>
      </w:pPr>
    </w:p>
    <w:p w:rsidR="00ED3A6F" w:rsidRDefault="00F34EA2" w:rsidP="00D64605">
      <w:pPr>
        <w:widowControl/>
        <w:spacing w:line="360" w:lineRule="auto"/>
        <w:ind w:firstLine="1440"/>
        <w:rPr>
          <w:sz w:val="26"/>
          <w:szCs w:val="26"/>
        </w:rPr>
      </w:pPr>
      <w:r w:rsidRPr="00D64605">
        <w:rPr>
          <w:sz w:val="26"/>
          <w:szCs w:val="26"/>
        </w:rPr>
        <w:t xml:space="preserve">In </w:t>
      </w:r>
      <w:r w:rsidR="00ED3A6F">
        <w:rPr>
          <w:sz w:val="26"/>
          <w:szCs w:val="26"/>
        </w:rPr>
        <w:t>the</w:t>
      </w:r>
      <w:r w:rsidRPr="00D64605">
        <w:rPr>
          <w:sz w:val="26"/>
          <w:szCs w:val="26"/>
        </w:rPr>
        <w:t xml:space="preserve"> Initial Decision, </w:t>
      </w:r>
      <w:r w:rsidR="00ED3A6F">
        <w:rPr>
          <w:sz w:val="26"/>
          <w:szCs w:val="26"/>
        </w:rPr>
        <w:t xml:space="preserve">the </w:t>
      </w:r>
      <w:r w:rsidRPr="00D64605">
        <w:rPr>
          <w:sz w:val="26"/>
          <w:szCs w:val="26"/>
        </w:rPr>
        <w:t xml:space="preserve">ALJ </w:t>
      </w:r>
      <w:r w:rsidR="00003947" w:rsidRPr="00D64605">
        <w:rPr>
          <w:sz w:val="26"/>
          <w:szCs w:val="26"/>
        </w:rPr>
        <w:t xml:space="preserve">concluded that the Complainant failed to </w:t>
      </w:r>
      <w:r w:rsidR="00ED3A6F">
        <w:rPr>
          <w:sz w:val="26"/>
          <w:szCs w:val="26"/>
        </w:rPr>
        <w:t>meet his burden of proof.</w:t>
      </w:r>
      <w:r w:rsidR="00003947" w:rsidRPr="00D64605">
        <w:rPr>
          <w:sz w:val="26"/>
          <w:szCs w:val="26"/>
        </w:rPr>
        <w:t xml:space="preserve">  The A</w:t>
      </w:r>
      <w:r w:rsidR="009E7C56" w:rsidRPr="00D64605">
        <w:rPr>
          <w:sz w:val="26"/>
          <w:szCs w:val="26"/>
        </w:rPr>
        <w:t xml:space="preserve">LJ stated that the Complainant </w:t>
      </w:r>
      <w:r w:rsidR="00ED3A6F">
        <w:rPr>
          <w:sz w:val="26"/>
          <w:szCs w:val="26"/>
        </w:rPr>
        <w:t xml:space="preserve">did not present any evidence that Columbia failed to comply with the termination provisions and rules </w:t>
      </w:r>
      <w:r w:rsidR="00ED3A6F">
        <w:rPr>
          <w:sz w:val="26"/>
          <w:szCs w:val="26"/>
        </w:rPr>
        <w:lastRenderedPageBreak/>
        <w:t>contained in the Code.  Also, the Complainant did not offer any evidence that his bills for utility service were incorrect.  I.D. at 4.</w:t>
      </w:r>
    </w:p>
    <w:p w:rsidR="00ED3A6F" w:rsidRDefault="00ED3A6F" w:rsidP="00D64605">
      <w:pPr>
        <w:widowControl/>
        <w:spacing w:line="360" w:lineRule="auto"/>
        <w:ind w:firstLine="1440"/>
        <w:rPr>
          <w:sz w:val="26"/>
          <w:szCs w:val="26"/>
        </w:rPr>
      </w:pPr>
    </w:p>
    <w:p w:rsidR="00ED3A6F" w:rsidRDefault="00ED3A6F" w:rsidP="00ED3A6F">
      <w:pPr>
        <w:widowControl/>
        <w:spacing w:line="360" w:lineRule="auto"/>
        <w:outlineLvl w:val="0"/>
        <w:rPr>
          <w:sz w:val="26"/>
          <w:szCs w:val="26"/>
        </w:rPr>
      </w:pPr>
      <w:r>
        <w:rPr>
          <w:sz w:val="26"/>
          <w:szCs w:val="26"/>
        </w:rPr>
        <w:tab/>
      </w:r>
      <w:r>
        <w:rPr>
          <w:sz w:val="26"/>
          <w:szCs w:val="26"/>
        </w:rPr>
        <w:tab/>
        <w:t>T</w:t>
      </w:r>
      <w:r w:rsidR="00420631" w:rsidRPr="00D64605">
        <w:rPr>
          <w:sz w:val="26"/>
          <w:szCs w:val="26"/>
        </w:rPr>
        <w:t>he ALJ</w:t>
      </w:r>
      <w:r>
        <w:rPr>
          <w:sz w:val="26"/>
          <w:szCs w:val="26"/>
        </w:rPr>
        <w:t xml:space="preserve"> noted that the Complainant’s main issue was that his budget amount was increased by Columbia</w:t>
      </w:r>
      <w:r w:rsidR="00EB1717">
        <w:rPr>
          <w:sz w:val="26"/>
          <w:szCs w:val="26"/>
        </w:rPr>
        <w:t xml:space="preserve"> without ever receiving any notice </w:t>
      </w:r>
      <w:r>
        <w:rPr>
          <w:sz w:val="26"/>
          <w:szCs w:val="26"/>
        </w:rPr>
        <w:t xml:space="preserve">from Columbia that his budget amount could increase. </w:t>
      </w:r>
      <w:r w:rsidR="004C5505">
        <w:rPr>
          <w:sz w:val="26"/>
          <w:szCs w:val="26"/>
        </w:rPr>
        <w:t xml:space="preserve"> </w:t>
      </w:r>
      <w:r w:rsidR="00EB1717">
        <w:rPr>
          <w:sz w:val="26"/>
          <w:szCs w:val="26"/>
        </w:rPr>
        <w:t xml:space="preserve">In this regard, </w:t>
      </w:r>
      <w:r w:rsidR="00931DF4">
        <w:rPr>
          <w:sz w:val="26"/>
          <w:szCs w:val="26"/>
        </w:rPr>
        <w:t>the Complainant</w:t>
      </w:r>
      <w:r w:rsidR="004C5505">
        <w:rPr>
          <w:sz w:val="26"/>
          <w:szCs w:val="26"/>
        </w:rPr>
        <w:t xml:space="preserve"> objected to the periodic adjustment to his budget billing base amount. </w:t>
      </w:r>
      <w:r>
        <w:rPr>
          <w:sz w:val="26"/>
          <w:szCs w:val="26"/>
        </w:rPr>
        <w:t xml:space="preserve"> The Complainant wanted Columbia to honor the original budget amount of $134.00</w:t>
      </w:r>
      <w:r w:rsidR="009E016E">
        <w:rPr>
          <w:sz w:val="26"/>
          <w:szCs w:val="26"/>
        </w:rPr>
        <w:t>,</w:t>
      </w:r>
      <w:r>
        <w:rPr>
          <w:sz w:val="26"/>
          <w:szCs w:val="26"/>
        </w:rPr>
        <w:t xml:space="preserve"> which </w:t>
      </w:r>
      <w:r w:rsidR="00931DF4">
        <w:rPr>
          <w:sz w:val="26"/>
          <w:szCs w:val="26"/>
        </w:rPr>
        <w:t xml:space="preserve">Columbia </w:t>
      </w:r>
      <w:r>
        <w:rPr>
          <w:sz w:val="26"/>
          <w:szCs w:val="26"/>
        </w:rPr>
        <w:t>offered to him on</w:t>
      </w:r>
      <w:r w:rsidR="00563BEB">
        <w:rPr>
          <w:sz w:val="26"/>
          <w:szCs w:val="26"/>
        </w:rPr>
        <w:t xml:space="preserve"> F</w:t>
      </w:r>
      <w:r>
        <w:rPr>
          <w:sz w:val="26"/>
          <w:szCs w:val="26"/>
        </w:rPr>
        <w:t>ebruary 22, 2012 (</w:t>
      </w:r>
      <w:r w:rsidRPr="00D64605">
        <w:rPr>
          <w:sz w:val="26"/>
          <w:szCs w:val="26"/>
        </w:rPr>
        <w:t>arrearage, plus current monthly bill</w:t>
      </w:r>
      <w:r>
        <w:rPr>
          <w:sz w:val="26"/>
          <w:szCs w:val="26"/>
        </w:rPr>
        <w:t>)</w:t>
      </w:r>
      <w:r w:rsidRPr="00D64605">
        <w:rPr>
          <w:sz w:val="26"/>
          <w:szCs w:val="26"/>
        </w:rPr>
        <w:t>.</w:t>
      </w:r>
      <w:r w:rsidR="00563BEB">
        <w:rPr>
          <w:sz w:val="26"/>
          <w:szCs w:val="26"/>
        </w:rPr>
        <w:t xml:space="preserve">  </w:t>
      </w:r>
      <w:r w:rsidR="00563BEB">
        <w:rPr>
          <w:i/>
          <w:sz w:val="26"/>
          <w:szCs w:val="26"/>
        </w:rPr>
        <w:t>Id.</w:t>
      </w:r>
      <w:r w:rsidR="00563BEB">
        <w:rPr>
          <w:sz w:val="26"/>
          <w:szCs w:val="26"/>
        </w:rPr>
        <w:t xml:space="preserve"> at 4-5.</w:t>
      </w:r>
    </w:p>
    <w:p w:rsidR="00ED3A6F" w:rsidRDefault="00ED3A6F" w:rsidP="00D64605">
      <w:pPr>
        <w:widowControl/>
        <w:spacing w:line="360" w:lineRule="auto"/>
        <w:ind w:firstLine="1440"/>
        <w:rPr>
          <w:sz w:val="26"/>
          <w:szCs w:val="26"/>
        </w:rPr>
      </w:pPr>
    </w:p>
    <w:p w:rsidR="00314030" w:rsidRPr="00D64605" w:rsidRDefault="00563BEB" w:rsidP="00D64605">
      <w:pPr>
        <w:widowControl/>
        <w:spacing w:line="360" w:lineRule="auto"/>
        <w:ind w:firstLine="1440"/>
        <w:rPr>
          <w:sz w:val="26"/>
          <w:szCs w:val="26"/>
        </w:rPr>
      </w:pPr>
      <w:r>
        <w:rPr>
          <w:sz w:val="26"/>
          <w:szCs w:val="26"/>
        </w:rPr>
        <w:t>T</w:t>
      </w:r>
      <w:r w:rsidR="004A6217" w:rsidRPr="00D64605">
        <w:rPr>
          <w:sz w:val="26"/>
          <w:szCs w:val="26"/>
        </w:rPr>
        <w:t xml:space="preserve">he ALJ </w:t>
      </w:r>
      <w:r w:rsidR="004C5505">
        <w:rPr>
          <w:sz w:val="26"/>
          <w:szCs w:val="26"/>
        </w:rPr>
        <w:t>stated</w:t>
      </w:r>
      <w:r w:rsidR="004A6217" w:rsidRPr="00D64605">
        <w:rPr>
          <w:sz w:val="26"/>
          <w:szCs w:val="26"/>
        </w:rPr>
        <w:t xml:space="preserve"> that </w:t>
      </w:r>
      <w:r>
        <w:rPr>
          <w:sz w:val="26"/>
          <w:szCs w:val="26"/>
        </w:rPr>
        <w:t>52 Pa. Code § 56.12(7), requires public utilities to review accounts at least three times during the optional billing period.</w:t>
      </w:r>
      <w:r>
        <w:rPr>
          <w:rStyle w:val="FootnoteReference"/>
          <w:sz w:val="26"/>
          <w:szCs w:val="26"/>
        </w:rPr>
        <w:footnoteReference w:id="2"/>
      </w:r>
      <w:r>
        <w:rPr>
          <w:sz w:val="26"/>
          <w:szCs w:val="26"/>
        </w:rPr>
        <w:t xml:space="preserve"> </w:t>
      </w:r>
      <w:r w:rsidR="004A6217" w:rsidRPr="00D64605">
        <w:rPr>
          <w:sz w:val="26"/>
          <w:szCs w:val="26"/>
        </w:rPr>
        <w:t xml:space="preserve"> </w:t>
      </w:r>
      <w:r w:rsidR="003132F6" w:rsidRPr="00D64605">
        <w:rPr>
          <w:sz w:val="26"/>
          <w:szCs w:val="26"/>
        </w:rPr>
        <w:t xml:space="preserve">The ALJ </w:t>
      </w:r>
      <w:r w:rsidR="004C5505">
        <w:rPr>
          <w:sz w:val="26"/>
          <w:szCs w:val="26"/>
        </w:rPr>
        <w:t>asserted</w:t>
      </w:r>
      <w:r w:rsidR="003132F6" w:rsidRPr="00D64605">
        <w:rPr>
          <w:sz w:val="26"/>
          <w:szCs w:val="26"/>
        </w:rPr>
        <w:t xml:space="preserve"> that </w:t>
      </w:r>
      <w:r>
        <w:rPr>
          <w:sz w:val="26"/>
          <w:szCs w:val="26"/>
        </w:rPr>
        <w:t xml:space="preserve">Columbia’s policy is to review budget billing accounts at least four times, at minimum.  The base budget amount is recalculated in May, August, October and January.  The ALJ </w:t>
      </w:r>
      <w:r w:rsidR="004C5505">
        <w:rPr>
          <w:sz w:val="26"/>
          <w:szCs w:val="26"/>
        </w:rPr>
        <w:t xml:space="preserve">affirmed </w:t>
      </w:r>
      <w:r>
        <w:rPr>
          <w:sz w:val="26"/>
          <w:szCs w:val="26"/>
        </w:rPr>
        <w:t>that the fact that Columbia adjusted the Complainant’s budget billing amount upward is not a viola</w:t>
      </w:r>
      <w:r w:rsidR="002C79D9">
        <w:rPr>
          <w:sz w:val="26"/>
          <w:szCs w:val="26"/>
        </w:rPr>
        <w:t>tion of the Code, a Commission R</w:t>
      </w:r>
      <w:r>
        <w:rPr>
          <w:sz w:val="26"/>
          <w:szCs w:val="26"/>
        </w:rPr>
        <w:t xml:space="preserve">egulation or any Commission Order.  </w:t>
      </w:r>
      <w:r w:rsidR="004C5505">
        <w:rPr>
          <w:i/>
          <w:sz w:val="26"/>
          <w:szCs w:val="26"/>
        </w:rPr>
        <w:t>Id.</w:t>
      </w:r>
      <w:r w:rsidR="009842C1">
        <w:rPr>
          <w:sz w:val="26"/>
          <w:szCs w:val="26"/>
        </w:rPr>
        <w:t xml:space="preserve"> at 6.  </w:t>
      </w:r>
      <w:r w:rsidR="00703631" w:rsidRPr="00D64605">
        <w:rPr>
          <w:sz w:val="26"/>
          <w:szCs w:val="26"/>
        </w:rPr>
        <w:t xml:space="preserve">Accordingly, the ALJ denied the Complaint.  </w:t>
      </w:r>
      <w:r w:rsidR="00703631" w:rsidRPr="00D64605">
        <w:rPr>
          <w:i/>
          <w:sz w:val="26"/>
          <w:szCs w:val="26"/>
        </w:rPr>
        <w:t>Id.</w:t>
      </w:r>
      <w:r w:rsidR="001037D2">
        <w:rPr>
          <w:i/>
          <w:sz w:val="26"/>
          <w:szCs w:val="26"/>
        </w:rPr>
        <w:t> </w:t>
      </w:r>
      <w:r w:rsidR="00703631" w:rsidRPr="00D64605">
        <w:rPr>
          <w:sz w:val="26"/>
          <w:szCs w:val="26"/>
        </w:rPr>
        <w:t>at</w:t>
      </w:r>
      <w:r w:rsidR="001037D2">
        <w:rPr>
          <w:sz w:val="26"/>
          <w:szCs w:val="26"/>
        </w:rPr>
        <w:t> </w:t>
      </w:r>
      <w:r w:rsidR="004C5505">
        <w:rPr>
          <w:sz w:val="26"/>
          <w:szCs w:val="26"/>
        </w:rPr>
        <w:t>7-8</w:t>
      </w:r>
      <w:r w:rsidR="00703631" w:rsidRPr="00D64605">
        <w:rPr>
          <w:sz w:val="26"/>
          <w:szCs w:val="26"/>
        </w:rPr>
        <w:t>.</w:t>
      </w:r>
    </w:p>
    <w:p w:rsidR="00314030" w:rsidRPr="00D64605" w:rsidRDefault="00314030" w:rsidP="00D64605">
      <w:pPr>
        <w:widowControl/>
        <w:spacing w:line="360" w:lineRule="auto"/>
        <w:ind w:firstLine="1440"/>
        <w:rPr>
          <w:sz w:val="26"/>
          <w:szCs w:val="26"/>
        </w:rPr>
      </w:pPr>
    </w:p>
    <w:p w:rsidR="009E449E" w:rsidRDefault="009E449E" w:rsidP="00D64605">
      <w:pPr>
        <w:widowControl/>
        <w:spacing w:line="360" w:lineRule="auto"/>
        <w:rPr>
          <w:b/>
          <w:sz w:val="26"/>
          <w:szCs w:val="26"/>
        </w:rPr>
      </w:pPr>
      <w:r w:rsidRPr="00D64605">
        <w:rPr>
          <w:b/>
          <w:sz w:val="26"/>
          <w:szCs w:val="26"/>
        </w:rPr>
        <w:t>Exceptions and Replies</w:t>
      </w:r>
    </w:p>
    <w:p w:rsidR="00196139" w:rsidRDefault="00196139" w:rsidP="00D64605">
      <w:pPr>
        <w:widowControl/>
        <w:spacing w:line="360" w:lineRule="auto"/>
        <w:rPr>
          <w:b/>
          <w:sz w:val="26"/>
          <w:szCs w:val="26"/>
        </w:rPr>
      </w:pPr>
    </w:p>
    <w:p w:rsidR="00196139" w:rsidRPr="00196139" w:rsidRDefault="00196139" w:rsidP="00196139">
      <w:pPr>
        <w:widowControl/>
        <w:tabs>
          <w:tab w:val="left" w:pos="0"/>
        </w:tabs>
        <w:spacing w:line="360" w:lineRule="auto"/>
        <w:ind w:firstLine="1440"/>
        <w:rPr>
          <w:rFonts w:eastAsiaTheme="minorHAnsi"/>
          <w:sz w:val="26"/>
          <w:szCs w:val="26"/>
        </w:rPr>
      </w:pPr>
      <w:r w:rsidRPr="00196139">
        <w:rPr>
          <w:rFonts w:eastAsiaTheme="minorHAnsi"/>
          <w:sz w:val="26"/>
          <w:szCs w:val="26"/>
        </w:rPr>
        <w:t xml:space="preserve">In his first Exception, the Complainant references his “off record” discussions with a representative of  </w:t>
      </w:r>
      <w:r>
        <w:rPr>
          <w:rFonts w:eastAsiaTheme="minorHAnsi"/>
          <w:sz w:val="26"/>
          <w:szCs w:val="26"/>
        </w:rPr>
        <w:t>Columbia</w:t>
      </w:r>
      <w:r w:rsidRPr="00196139">
        <w:rPr>
          <w:rFonts w:eastAsiaTheme="minorHAnsi"/>
          <w:sz w:val="26"/>
          <w:szCs w:val="26"/>
        </w:rPr>
        <w:t>.  The Complainant allege</w:t>
      </w:r>
      <w:r>
        <w:rPr>
          <w:rFonts w:eastAsiaTheme="minorHAnsi"/>
          <w:sz w:val="26"/>
          <w:szCs w:val="26"/>
        </w:rPr>
        <w:t xml:space="preserve">s that </w:t>
      </w:r>
      <w:r w:rsidR="004A7B83">
        <w:rPr>
          <w:rFonts w:eastAsiaTheme="minorHAnsi"/>
          <w:sz w:val="26"/>
          <w:szCs w:val="26"/>
        </w:rPr>
        <w:t xml:space="preserve">the Parties were very close in reaching an agreement </w:t>
      </w:r>
      <w:r>
        <w:rPr>
          <w:rFonts w:eastAsiaTheme="minorHAnsi"/>
          <w:sz w:val="26"/>
          <w:szCs w:val="26"/>
        </w:rPr>
        <w:t xml:space="preserve">during the negotiations </w:t>
      </w:r>
      <w:r w:rsidR="004A7B83">
        <w:rPr>
          <w:rFonts w:eastAsiaTheme="minorHAnsi"/>
          <w:sz w:val="26"/>
          <w:szCs w:val="26"/>
        </w:rPr>
        <w:t xml:space="preserve">until </w:t>
      </w:r>
      <w:r>
        <w:rPr>
          <w:rFonts w:eastAsiaTheme="minorHAnsi"/>
          <w:sz w:val="26"/>
          <w:szCs w:val="26"/>
        </w:rPr>
        <w:t>Counsel for Columbia</w:t>
      </w:r>
      <w:r w:rsidRPr="00196139">
        <w:rPr>
          <w:rFonts w:eastAsiaTheme="minorHAnsi"/>
          <w:sz w:val="26"/>
          <w:szCs w:val="26"/>
        </w:rPr>
        <w:t xml:space="preserve"> stated, “[w]hat about the $400 arrearages[?]”  According to the Complainant, the amount of the arrearage was never introduced into evidence and the alleged statement resulted in a breakdown in negotiations.  Exc. at 1.</w:t>
      </w:r>
    </w:p>
    <w:p w:rsidR="00196139" w:rsidRPr="00196139" w:rsidRDefault="00196139" w:rsidP="00196139">
      <w:pPr>
        <w:widowControl/>
        <w:tabs>
          <w:tab w:val="left" w:pos="0"/>
        </w:tabs>
        <w:spacing w:line="360" w:lineRule="auto"/>
        <w:rPr>
          <w:rFonts w:eastAsiaTheme="minorHAnsi"/>
          <w:sz w:val="26"/>
          <w:szCs w:val="26"/>
        </w:rPr>
      </w:pPr>
    </w:p>
    <w:p w:rsidR="00196139" w:rsidRPr="00196139" w:rsidRDefault="00196139" w:rsidP="00196139">
      <w:pPr>
        <w:widowControl/>
        <w:tabs>
          <w:tab w:val="left" w:pos="0"/>
        </w:tabs>
        <w:spacing w:line="360" w:lineRule="auto"/>
        <w:rPr>
          <w:rFonts w:eastAsiaTheme="minorHAnsi"/>
          <w:sz w:val="26"/>
          <w:szCs w:val="26"/>
        </w:rPr>
      </w:pPr>
      <w:r w:rsidRPr="00196139">
        <w:rPr>
          <w:rFonts w:eastAsiaTheme="minorHAnsi"/>
          <w:sz w:val="26"/>
          <w:szCs w:val="26"/>
        </w:rPr>
        <w:lastRenderedPageBreak/>
        <w:tab/>
      </w:r>
      <w:r w:rsidRPr="00196139">
        <w:rPr>
          <w:rFonts w:eastAsiaTheme="minorHAnsi"/>
          <w:sz w:val="26"/>
          <w:szCs w:val="26"/>
        </w:rPr>
        <w:tab/>
        <w:t xml:space="preserve">In its Replies to Exceptions, </w:t>
      </w:r>
      <w:r>
        <w:rPr>
          <w:rFonts w:eastAsiaTheme="minorHAnsi"/>
          <w:sz w:val="26"/>
          <w:szCs w:val="26"/>
        </w:rPr>
        <w:t>Columbia</w:t>
      </w:r>
      <w:r w:rsidRPr="00196139">
        <w:rPr>
          <w:rFonts w:eastAsiaTheme="minorHAnsi"/>
          <w:sz w:val="26"/>
          <w:szCs w:val="26"/>
        </w:rPr>
        <w:t xml:space="preserve"> notes the privileged nature of settlement discussions.  52 Pa. Code § 5.231(d).  However, </w:t>
      </w:r>
      <w:r w:rsidR="00931DF4">
        <w:rPr>
          <w:rFonts w:eastAsiaTheme="minorHAnsi"/>
          <w:sz w:val="26"/>
          <w:szCs w:val="26"/>
        </w:rPr>
        <w:t xml:space="preserve">in this instance, </w:t>
      </w:r>
      <w:r>
        <w:rPr>
          <w:rFonts w:eastAsiaTheme="minorHAnsi"/>
          <w:sz w:val="26"/>
          <w:szCs w:val="26"/>
        </w:rPr>
        <w:t>Columbia</w:t>
      </w:r>
      <w:r w:rsidRPr="00196139">
        <w:rPr>
          <w:rFonts w:eastAsiaTheme="minorHAnsi"/>
          <w:sz w:val="26"/>
          <w:szCs w:val="26"/>
        </w:rPr>
        <w:t xml:space="preserve"> </w:t>
      </w:r>
      <w:r w:rsidR="00931DF4">
        <w:rPr>
          <w:rFonts w:eastAsiaTheme="minorHAnsi"/>
          <w:sz w:val="26"/>
          <w:szCs w:val="26"/>
        </w:rPr>
        <w:t xml:space="preserve">notes that it </w:t>
      </w:r>
      <w:r w:rsidR="004A7B83">
        <w:rPr>
          <w:rFonts w:eastAsiaTheme="minorHAnsi"/>
          <w:sz w:val="26"/>
          <w:szCs w:val="26"/>
        </w:rPr>
        <w:t>will e</w:t>
      </w:r>
      <w:r w:rsidRPr="00196139">
        <w:rPr>
          <w:rFonts w:eastAsiaTheme="minorHAnsi"/>
          <w:sz w:val="26"/>
          <w:szCs w:val="26"/>
        </w:rPr>
        <w:t>xpressly waive this privilege</w:t>
      </w:r>
      <w:r w:rsidR="00931DF4">
        <w:rPr>
          <w:rFonts w:eastAsiaTheme="minorHAnsi"/>
          <w:sz w:val="26"/>
          <w:szCs w:val="26"/>
        </w:rPr>
        <w:t xml:space="preserve">, and </w:t>
      </w:r>
      <w:r w:rsidR="004A7B83">
        <w:rPr>
          <w:rFonts w:eastAsiaTheme="minorHAnsi"/>
          <w:sz w:val="26"/>
          <w:szCs w:val="26"/>
        </w:rPr>
        <w:t xml:space="preserve">then proceeds to </w:t>
      </w:r>
      <w:r w:rsidRPr="00196139">
        <w:rPr>
          <w:rFonts w:eastAsiaTheme="minorHAnsi"/>
          <w:sz w:val="26"/>
          <w:szCs w:val="26"/>
        </w:rPr>
        <w:t xml:space="preserve">provide an explanation of the amount of the arrearages </w:t>
      </w:r>
      <w:r w:rsidR="00931DF4">
        <w:rPr>
          <w:rFonts w:eastAsiaTheme="minorHAnsi"/>
          <w:sz w:val="26"/>
          <w:szCs w:val="26"/>
        </w:rPr>
        <w:t xml:space="preserve">that the Complainant </w:t>
      </w:r>
      <w:r w:rsidRPr="00196139">
        <w:rPr>
          <w:rFonts w:eastAsiaTheme="minorHAnsi"/>
          <w:sz w:val="26"/>
          <w:szCs w:val="26"/>
        </w:rPr>
        <w:t>owed at the time of the hearing and the present outstanding amounts owed.  R. Exc. at 1.</w:t>
      </w:r>
    </w:p>
    <w:p w:rsidR="00196139" w:rsidRPr="00196139" w:rsidRDefault="00196139" w:rsidP="00196139">
      <w:pPr>
        <w:widowControl/>
        <w:tabs>
          <w:tab w:val="left" w:pos="0"/>
        </w:tabs>
        <w:spacing w:line="360" w:lineRule="auto"/>
        <w:rPr>
          <w:rFonts w:eastAsiaTheme="minorHAnsi"/>
          <w:sz w:val="26"/>
          <w:szCs w:val="26"/>
        </w:rPr>
      </w:pPr>
    </w:p>
    <w:p w:rsidR="00196139" w:rsidRPr="00196139" w:rsidRDefault="00196139" w:rsidP="00196139">
      <w:pPr>
        <w:widowControl/>
        <w:tabs>
          <w:tab w:val="left" w:pos="0"/>
        </w:tabs>
        <w:spacing w:line="360" w:lineRule="auto"/>
        <w:rPr>
          <w:rFonts w:eastAsiaTheme="minorHAnsi"/>
          <w:sz w:val="26"/>
          <w:szCs w:val="26"/>
        </w:rPr>
      </w:pPr>
      <w:r w:rsidRPr="00196139">
        <w:rPr>
          <w:rFonts w:eastAsiaTheme="minorHAnsi"/>
          <w:sz w:val="26"/>
          <w:szCs w:val="26"/>
        </w:rPr>
        <w:tab/>
      </w:r>
      <w:r w:rsidRPr="00196139">
        <w:rPr>
          <w:rFonts w:eastAsiaTheme="minorHAnsi"/>
          <w:sz w:val="26"/>
          <w:szCs w:val="26"/>
        </w:rPr>
        <w:tab/>
        <w:t>Upon review of the record, we shall deny the Complainant’s first Exception.</w:t>
      </w:r>
      <w:r w:rsidRPr="00196139">
        <w:rPr>
          <w:rFonts w:eastAsiaTheme="minorHAnsi"/>
          <w:sz w:val="26"/>
          <w:szCs w:val="26"/>
          <w:vertAlign w:val="superscript"/>
        </w:rPr>
        <w:footnoteReference w:id="3"/>
      </w:r>
      <w:r w:rsidRPr="00196139">
        <w:rPr>
          <w:rFonts w:eastAsiaTheme="minorHAnsi"/>
          <w:sz w:val="26"/>
          <w:szCs w:val="26"/>
        </w:rPr>
        <w:t xml:space="preserve">  </w:t>
      </w:r>
      <w:r>
        <w:rPr>
          <w:rFonts w:eastAsiaTheme="minorHAnsi"/>
          <w:sz w:val="26"/>
          <w:szCs w:val="26"/>
        </w:rPr>
        <w:t>Columbia</w:t>
      </w:r>
      <w:r w:rsidRPr="00196139">
        <w:rPr>
          <w:rFonts w:eastAsiaTheme="minorHAnsi"/>
          <w:sz w:val="26"/>
          <w:szCs w:val="26"/>
        </w:rPr>
        <w:t xml:space="preserve"> introduced evidence that the Complainant, at the time of the hearing, owed $756.60 with a past due amount of $498.  Tr. 21, 23.  The Complainant did not introduce evidence regarding the amount of the arrearage.  In his Exceptions, the Complainant attached a copy of page three of the Initial Decision which contained Findings of Fact one through eight.  Under Finding of Fact number eight, which pertained to the Complainant owing $756.60 at the time of the hearing with a past due amount under the payment plan of $498, the Complainant simply states: “was never told of any such payment plan being that high.” Exc. at 2.  However, the Exception fails to set forth any information to suggest that the Complainant otherwise satisfied his burden of proof regarding the alleged incorrect charges on his bill or that the ALJ’s Findings of Fact were somehow in error.</w:t>
      </w:r>
    </w:p>
    <w:p w:rsidR="00196139" w:rsidRPr="00196139" w:rsidRDefault="00196139" w:rsidP="00196139">
      <w:pPr>
        <w:widowControl/>
        <w:tabs>
          <w:tab w:val="left" w:pos="0"/>
        </w:tabs>
        <w:spacing w:line="360" w:lineRule="auto"/>
        <w:rPr>
          <w:rFonts w:eastAsiaTheme="minorHAnsi"/>
          <w:sz w:val="26"/>
          <w:szCs w:val="26"/>
        </w:rPr>
      </w:pPr>
    </w:p>
    <w:p w:rsidR="00196139" w:rsidRPr="00196139" w:rsidRDefault="00196139" w:rsidP="00196139">
      <w:pPr>
        <w:widowControl/>
        <w:tabs>
          <w:tab w:val="left" w:pos="0"/>
        </w:tabs>
        <w:spacing w:line="360" w:lineRule="auto"/>
        <w:rPr>
          <w:rFonts w:eastAsiaTheme="minorHAnsi"/>
          <w:sz w:val="26"/>
          <w:szCs w:val="26"/>
        </w:rPr>
      </w:pPr>
      <w:r w:rsidRPr="00196139">
        <w:rPr>
          <w:rFonts w:eastAsiaTheme="minorHAnsi"/>
          <w:sz w:val="26"/>
          <w:szCs w:val="26"/>
        </w:rPr>
        <w:tab/>
      </w:r>
      <w:r w:rsidRPr="00196139">
        <w:rPr>
          <w:rFonts w:eastAsiaTheme="minorHAnsi"/>
          <w:sz w:val="26"/>
          <w:szCs w:val="26"/>
        </w:rPr>
        <w:tab/>
        <w:t>In his second Exception, the Complainant appears to argue that various documents were not “certified” and, therefore, were improperly admitted.  The Complainant’s third Exception claims that “computer generated records” were inadmissible because their accuracy and authenticity could not be established.</w:t>
      </w:r>
      <w:r w:rsidRPr="00196139">
        <w:rPr>
          <w:rFonts w:eastAsiaTheme="minorHAnsi"/>
          <w:sz w:val="26"/>
          <w:szCs w:val="26"/>
          <w:vertAlign w:val="superscript"/>
        </w:rPr>
        <w:footnoteReference w:id="4"/>
      </w:r>
      <w:r w:rsidRPr="00196139">
        <w:rPr>
          <w:rFonts w:eastAsiaTheme="minorHAnsi"/>
          <w:sz w:val="26"/>
          <w:szCs w:val="26"/>
        </w:rPr>
        <w:t xml:space="preserve">  Exc. at 1.  </w:t>
      </w:r>
      <w:r>
        <w:rPr>
          <w:rFonts w:eastAsiaTheme="minorHAnsi"/>
          <w:sz w:val="26"/>
          <w:szCs w:val="26"/>
        </w:rPr>
        <w:t>Columbia</w:t>
      </w:r>
      <w:r w:rsidRPr="00196139">
        <w:rPr>
          <w:rFonts w:eastAsiaTheme="minorHAnsi"/>
          <w:sz w:val="26"/>
          <w:szCs w:val="26"/>
        </w:rPr>
        <w:t xml:space="preserve"> replies that the Complainant failed to identify which documents were not certified.  Further, </w:t>
      </w:r>
      <w:r>
        <w:rPr>
          <w:rFonts w:eastAsiaTheme="minorHAnsi"/>
          <w:sz w:val="26"/>
          <w:szCs w:val="26"/>
        </w:rPr>
        <w:t>Columbia</w:t>
      </w:r>
      <w:r w:rsidRPr="00196139">
        <w:rPr>
          <w:rFonts w:eastAsiaTheme="minorHAnsi"/>
          <w:sz w:val="26"/>
          <w:szCs w:val="26"/>
        </w:rPr>
        <w:t xml:space="preserve"> argues there is no certification requirement for properly </w:t>
      </w:r>
      <w:r w:rsidRPr="00196139">
        <w:rPr>
          <w:rFonts w:eastAsiaTheme="minorHAnsi"/>
          <w:sz w:val="26"/>
          <w:szCs w:val="26"/>
        </w:rPr>
        <w:lastRenderedPageBreak/>
        <w:t>identified and authenticated corporate records</w:t>
      </w:r>
      <w:r>
        <w:rPr>
          <w:rFonts w:eastAsiaTheme="minorHAnsi"/>
          <w:sz w:val="26"/>
          <w:szCs w:val="26"/>
        </w:rPr>
        <w:t>,</w:t>
      </w:r>
      <w:r w:rsidRPr="00196139">
        <w:rPr>
          <w:rFonts w:eastAsiaTheme="minorHAnsi"/>
          <w:sz w:val="26"/>
          <w:szCs w:val="26"/>
        </w:rPr>
        <w:t xml:space="preserve"> and that the corporate computer records were properly authenticated and admitted into evidence.  R. Exc. at 1.</w:t>
      </w:r>
    </w:p>
    <w:p w:rsidR="00196139" w:rsidRPr="00196139" w:rsidRDefault="00196139" w:rsidP="00196139">
      <w:pPr>
        <w:widowControl/>
        <w:tabs>
          <w:tab w:val="left" w:pos="0"/>
        </w:tabs>
        <w:spacing w:line="360" w:lineRule="auto"/>
        <w:rPr>
          <w:rFonts w:eastAsiaTheme="minorHAnsi"/>
          <w:sz w:val="26"/>
          <w:szCs w:val="26"/>
        </w:rPr>
      </w:pPr>
    </w:p>
    <w:p w:rsidR="00196139" w:rsidRPr="00196139" w:rsidRDefault="00196139" w:rsidP="00196139">
      <w:pPr>
        <w:widowControl/>
        <w:tabs>
          <w:tab w:val="left" w:pos="0"/>
        </w:tabs>
        <w:spacing w:line="360" w:lineRule="auto"/>
        <w:rPr>
          <w:rFonts w:eastAsiaTheme="minorHAnsi"/>
          <w:sz w:val="26"/>
          <w:szCs w:val="26"/>
        </w:rPr>
      </w:pPr>
      <w:r w:rsidRPr="00196139">
        <w:rPr>
          <w:rFonts w:eastAsiaTheme="minorHAnsi"/>
          <w:sz w:val="26"/>
          <w:szCs w:val="26"/>
        </w:rPr>
        <w:tab/>
      </w:r>
      <w:r w:rsidRPr="00196139">
        <w:rPr>
          <w:rFonts w:eastAsiaTheme="minorHAnsi"/>
          <w:sz w:val="26"/>
          <w:szCs w:val="26"/>
        </w:rPr>
        <w:tab/>
      </w:r>
      <w:r w:rsidR="001B4FE2">
        <w:rPr>
          <w:rFonts w:eastAsiaTheme="minorHAnsi"/>
          <w:sz w:val="26"/>
          <w:szCs w:val="26"/>
        </w:rPr>
        <w:t>O</w:t>
      </w:r>
      <w:r w:rsidRPr="00196139">
        <w:rPr>
          <w:rFonts w:eastAsiaTheme="minorHAnsi"/>
          <w:sz w:val="26"/>
          <w:szCs w:val="26"/>
        </w:rPr>
        <w:t xml:space="preserve">ur Regulations do not require that documents be “certified” in order to be admitted into evidence.  </w:t>
      </w:r>
      <w:r w:rsidRPr="00196139">
        <w:rPr>
          <w:rFonts w:eastAsiaTheme="minorHAnsi"/>
          <w:i/>
          <w:sz w:val="26"/>
          <w:szCs w:val="26"/>
        </w:rPr>
        <w:t xml:space="preserve">See, </w:t>
      </w:r>
      <w:r w:rsidRPr="00196139">
        <w:rPr>
          <w:rFonts w:eastAsiaTheme="minorHAnsi"/>
          <w:sz w:val="26"/>
          <w:szCs w:val="26"/>
        </w:rPr>
        <w:t xml:space="preserve">52 Pa. Code § 5.402.  </w:t>
      </w:r>
      <w:r w:rsidR="000A72CF">
        <w:rPr>
          <w:rFonts w:eastAsiaTheme="minorHAnsi"/>
          <w:sz w:val="26"/>
          <w:szCs w:val="26"/>
        </w:rPr>
        <w:t>Also,</w:t>
      </w:r>
      <w:r w:rsidRPr="00196139">
        <w:rPr>
          <w:rFonts w:eastAsiaTheme="minorHAnsi"/>
          <w:sz w:val="26"/>
          <w:szCs w:val="26"/>
        </w:rPr>
        <w:t xml:space="preserve"> </w:t>
      </w:r>
      <w:r w:rsidR="000A72CF">
        <w:rPr>
          <w:rFonts w:eastAsiaTheme="minorHAnsi"/>
          <w:sz w:val="26"/>
          <w:szCs w:val="26"/>
        </w:rPr>
        <w:t>Columbia’s</w:t>
      </w:r>
      <w:r w:rsidRPr="00196139">
        <w:rPr>
          <w:rFonts w:eastAsiaTheme="minorHAnsi"/>
          <w:sz w:val="26"/>
          <w:szCs w:val="26"/>
        </w:rPr>
        <w:t xml:space="preserve"> witness properly authenticated the documents.  </w:t>
      </w:r>
      <w:r w:rsidR="000A72CF">
        <w:rPr>
          <w:rFonts w:eastAsiaTheme="minorHAnsi"/>
          <w:sz w:val="26"/>
          <w:szCs w:val="26"/>
        </w:rPr>
        <w:t xml:space="preserve">Tr. at 20, 24, 25-26.  Therefore, the Complainant’s </w:t>
      </w:r>
      <w:r w:rsidRPr="00196139">
        <w:rPr>
          <w:rFonts w:eastAsiaTheme="minorHAnsi"/>
          <w:sz w:val="26"/>
          <w:szCs w:val="26"/>
        </w:rPr>
        <w:t>second and third Exceptions are denied.</w:t>
      </w:r>
    </w:p>
    <w:p w:rsidR="00196139" w:rsidRPr="00196139" w:rsidRDefault="00196139" w:rsidP="00196139">
      <w:pPr>
        <w:widowControl/>
        <w:tabs>
          <w:tab w:val="left" w:pos="0"/>
        </w:tabs>
        <w:spacing w:line="360" w:lineRule="auto"/>
        <w:rPr>
          <w:rFonts w:eastAsiaTheme="minorHAnsi"/>
          <w:sz w:val="26"/>
          <w:szCs w:val="26"/>
        </w:rPr>
      </w:pPr>
    </w:p>
    <w:p w:rsidR="00BE25F3" w:rsidRDefault="00196139" w:rsidP="00196139">
      <w:pPr>
        <w:widowControl/>
        <w:tabs>
          <w:tab w:val="left" w:pos="0"/>
        </w:tabs>
        <w:spacing w:line="360" w:lineRule="auto"/>
        <w:rPr>
          <w:rFonts w:eastAsiaTheme="minorHAnsi"/>
          <w:sz w:val="26"/>
          <w:szCs w:val="26"/>
        </w:rPr>
      </w:pPr>
      <w:r w:rsidRPr="00196139">
        <w:rPr>
          <w:rFonts w:eastAsiaTheme="minorHAnsi"/>
          <w:sz w:val="26"/>
          <w:szCs w:val="26"/>
        </w:rPr>
        <w:tab/>
      </w:r>
      <w:r w:rsidRPr="00196139">
        <w:rPr>
          <w:rFonts w:eastAsiaTheme="minorHAnsi"/>
          <w:sz w:val="26"/>
          <w:szCs w:val="26"/>
        </w:rPr>
        <w:tab/>
        <w:t xml:space="preserve">In his fourth and final Exception, the Complainant alleges </w:t>
      </w:r>
      <w:r w:rsidR="002C79D9">
        <w:rPr>
          <w:rFonts w:eastAsiaTheme="minorHAnsi"/>
          <w:sz w:val="26"/>
          <w:szCs w:val="26"/>
        </w:rPr>
        <w:t xml:space="preserve">that </w:t>
      </w:r>
      <w:r w:rsidRPr="00196139">
        <w:rPr>
          <w:rFonts w:eastAsiaTheme="minorHAnsi"/>
          <w:sz w:val="26"/>
          <w:szCs w:val="26"/>
        </w:rPr>
        <w:t xml:space="preserve">he did not receive </w:t>
      </w:r>
      <w:r w:rsidR="00BE25F3">
        <w:rPr>
          <w:rFonts w:eastAsiaTheme="minorHAnsi"/>
          <w:sz w:val="26"/>
          <w:szCs w:val="26"/>
        </w:rPr>
        <w:t>Columbia’s</w:t>
      </w:r>
      <w:r w:rsidRPr="00196139">
        <w:rPr>
          <w:rFonts w:eastAsiaTheme="minorHAnsi"/>
          <w:sz w:val="26"/>
          <w:szCs w:val="26"/>
        </w:rPr>
        <w:t xml:space="preserve"> proposed exhibits </w:t>
      </w:r>
      <w:r w:rsidR="0020434A">
        <w:rPr>
          <w:rFonts w:eastAsiaTheme="minorHAnsi"/>
          <w:sz w:val="26"/>
          <w:szCs w:val="26"/>
        </w:rPr>
        <w:t xml:space="preserve">until the day </w:t>
      </w:r>
      <w:r w:rsidRPr="00196139">
        <w:rPr>
          <w:rFonts w:eastAsiaTheme="minorHAnsi"/>
          <w:sz w:val="26"/>
          <w:szCs w:val="26"/>
        </w:rPr>
        <w:t>prior to the hearing.</w:t>
      </w:r>
      <w:r w:rsidRPr="00196139">
        <w:rPr>
          <w:rFonts w:eastAsiaTheme="minorHAnsi"/>
          <w:sz w:val="26"/>
          <w:szCs w:val="26"/>
          <w:vertAlign w:val="superscript"/>
        </w:rPr>
        <w:footnoteReference w:id="5"/>
      </w:r>
      <w:r w:rsidRPr="00196139">
        <w:rPr>
          <w:rFonts w:eastAsiaTheme="minorHAnsi"/>
          <w:sz w:val="26"/>
          <w:szCs w:val="26"/>
        </w:rPr>
        <w:t xml:space="preserve">  The Complainant argues that </w:t>
      </w:r>
      <w:r w:rsidR="00BE25F3">
        <w:rPr>
          <w:rFonts w:eastAsiaTheme="minorHAnsi"/>
          <w:sz w:val="26"/>
          <w:szCs w:val="26"/>
        </w:rPr>
        <w:t>Columbia</w:t>
      </w:r>
      <w:r w:rsidRPr="00196139">
        <w:rPr>
          <w:rFonts w:eastAsiaTheme="minorHAnsi"/>
          <w:sz w:val="26"/>
          <w:szCs w:val="26"/>
        </w:rPr>
        <w:t xml:space="preserve"> cannot verify whether the Complainant received the documents in the mail</w:t>
      </w:r>
      <w:r w:rsidR="0020434A">
        <w:rPr>
          <w:rFonts w:eastAsiaTheme="minorHAnsi"/>
          <w:sz w:val="26"/>
          <w:szCs w:val="26"/>
        </w:rPr>
        <w:t xml:space="preserve"> in a timely manner</w:t>
      </w:r>
      <w:r w:rsidRPr="00196139">
        <w:rPr>
          <w:rFonts w:eastAsiaTheme="minorHAnsi"/>
          <w:sz w:val="26"/>
          <w:szCs w:val="26"/>
        </w:rPr>
        <w:t>.  Exc. at 1-2.</w:t>
      </w:r>
      <w:r w:rsidRPr="00196139">
        <w:rPr>
          <w:rFonts w:eastAsiaTheme="minorHAnsi"/>
          <w:sz w:val="26"/>
          <w:szCs w:val="26"/>
          <w:vertAlign w:val="superscript"/>
        </w:rPr>
        <w:footnoteReference w:id="6"/>
      </w:r>
      <w:r w:rsidRPr="00196139">
        <w:rPr>
          <w:rFonts w:eastAsiaTheme="minorHAnsi"/>
          <w:sz w:val="26"/>
          <w:szCs w:val="26"/>
        </w:rPr>
        <w:t xml:space="preserve">  </w:t>
      </w:r>
      <w:r w:rsidR="0020434A">
        <w:rPr>
          <w:rFonts w:eastAsiaTheme="minorHAnsi"/>
          <w:sz w:val="26"/>
          <w:szCs w:val="26"/>
        </w:rPr>
        <w:t xml:space="preserve">Although not entirely clear from his Exceptions, the Complainant appears to be challenging the ALJ’s admission of the Respondent’s exhibits over the Complainant’s objections.  </w:t>
      </w:r>
      <w:r w:rsidRPr="00196139">
        <w:rPr>
          <w:rFonts w:eastAsiaTheme="minorHAnsi"/>
          <w:sz w:val="26"/>
          <w:szCs w:val="26"/>
        </w:rPr>
        <w:t xml:space="preserve">In its Replies to the Exceptions, </w:t>
      </w:r>
      <w:r w:rsidR="00BE25F3">
        <w:rPr>
          <w:rFonts w:eastAsiaTheme="minorHAnsi"/>
          <w:sz w:val="26"/>
          <w:szCs w:val="26"/>
        </w:rPr>
        <w:t>Columbia</w:t>
      </w:r>
      <w:r w:rsidRPr="00196139">
        <w:rPr>
          <w:rFonts w:eastAsiaTheme="minorHAnsi"/>
          <w:sz w:val="26"/>
          <w:szCs w:val="26"/>
        </w:rPr>
        <w:t xml:space="preserve"> argues that properly mailed documents are legally presumed to have been received unless proven to the contrary.  </w:t>
      </w:r>
      <w:r w:rsidR="00BE25F3">
        <w:rPr>
          <w:rFonts w:eastAsiaTheme="minorHAnsi"/>
          <w:sz w:val="26"/>
          <w:szCs w:val="26"/>
        </w:rPr>
        <w:t>Columbia</w:t>
      </w:r>
      <w:r w:rsidRPr="00196139">
        <w:rPr>
          <w:rFonts w:eastAsiaTheme="minorHAnsi"/>
          <w:sz w:val="26"/>
          <w:szCs w:val="26"/>
        </w:rPr>
        <w:t xml:space="preserve"> asserts that the ALJ received the exhibits on a timely basis</w:t>
      </w:r>
      <w:r w:rsidR="00BE25F3">
        <w:rPr>
          <w:rFonts w:eastAsiaTheme="minorHAnsi"/>
          <w:sz w:val="26"/>
          <w:szCs w:val="26"/>
        </w:rPr>
        <w:t>,</w:t>
      </w:r>
      <w:r w:rsidRPr="00196139">
        <w:rPr>
          <w:rFonts w:eastAsiaTheme="minorHAnsi"/>
          <w:sz w:val="26"/>
          <w:szCs w:val="26"/>
        </w:rPr>
        <w:t xml:space="preserve"> and that the Complainant received a prior mailing from the Commission (the Hearing Notice).  </w:t>
      </w:r>
    </w:p>
    <w:p w:rsidR="00196139" w:rsidRPr="00196139" w:rsidRDefault="00196139" w:rsidP="00196139">
      <w:pPr>
        <w:widowControl/>
        <w:tabs>
          <w:tab w:val="left" w:pos="0"/>
        </w:tabs>
        <w:spacing w:line="360" w:lineRule="auto"/>
        <w:rPr>
          <w:rFonts w:eastAsiaTheme="minorHAnsi"/>
          <w:sz w:val="26"/>
          <w:szCs w:val="26"/>
        </w:rPr>
      </w:pPr>
      <w:r w:rsidRPr="00196139">
        <w:rPr>
          <w:rFonts w:eastAsiaTheme="minorHAnsi"/>
          <w:sz w:val="26"/>
          <w:szCs w:val="26"/>
        </w:rPr>
        <w:t>R. Exc. at 2.</w:t>
      </w:r>
    </w:p>
    <w:p w:rsidR="00196139" w:rsidRPr="00196139" w:rsidRDefault="00196139" w:rsidP="00196139">
      <w:pPr>
        <w:widowControl/>
        <w:tabs>
          <w:tab w:val="left" w:pos="0"/>
        </w:tabs>
        <w:spacing w:line="360" w:lineRule="auto"/>
        <w:rPr>
          <w:rFonts w:eastAsiaTheme="minorHAnsi"/>
          <w:sz w:val="26"/>
          <w:szCs w:val="26"/>
        </w:rPr>
      </w:pPr>
    </w:p>
    <w:p w:rsidR="0020434A" w:rsidRDefault="00196139" w:rsidP="0020434A">
      <w:pPr>
        <w:widowControl/>
        <w:tabs>
          <w:tab w:val="left" w:pos="0"/>
        </w:tabs>
        <w:spacing w:line="360" w:lineRule="auto"/>
        <w:rPr>
          <w:rFonts w:eastAsiaTheme="minorHAnsi"/>
          <w:color w:val="000000"/>
          <w:sz w:val="26"/>
          <w:szCs w:val="26"/>
        </w:rPr>
      </w:pPr>
      <w:r w:rsidRPr="00196139">
        <w:rPr>
          <w:rFonts w:eastAsiaTheme="minorHAnsi"/>
          <w:sz w:val="26"/>
          <w:szCs w:val="26"/>
        </w:rPr>
        <w:tab/>
      </w:r>
      <w:r w:rsidRPr="00196139">
        <w:rPr>
          <w:rFonts w:eastAsiaTheme="minorHAnsi"/>
          <w:sz w:val="26"/>
          <w:szCs w:val="26"/>
        </w:rPr>
        <w:tab/>
      </w:r>
      <w:r w:rsidRPr="00196139">
        <w:rPr>
          <w:rFonts w:eastAsiaTheme="minorHAnsi"/>
          <w:color w:val="000000"/>
          <w:sz w:val="26"/>
          <w:szCs w:val="26"/>
        </w:rPr>
        <w:t xml:space="preserve">Notice mailed to a party's last known address and not returned by the post office is presumed to have been received.  </w:t>
      </w:r>
      <w:r w:rsidRPr="00196139">
        <w:rPr>
          <w:rFonts w:eastAsiaTheme="minorHAnsi"/>
          <w:i/>
          <w:color w:val="000000"/>
          <w:sz w:val="26"/>
          <w:szCs w:val="26"/>
        </w:rPr>
        <w:t>Berkowitz v. Mayflower Securities, Inc.,</w:t>
      </w:r>
      <w:r w:rsidRPr="00196139">
        <w:rPr>
          <w:rFonts w:eastAsiaTheme="minorHAnsi"/>
          <w:color w:val="000000"/>
          <w:sz w:val="26"/>
          <w:szCs w:val="26"/>
        </w:rPr>
        <w:t xml:space="preserve"> </w:t>
      </w:r>
      <w:r w:rsidRPr="00196139">
        <w:rPr>
          <w:rFonts w:eastAsiaTheme="minorHAnsi"/>
          <w:color w:val="000000"/>
          <w:sz w:val="26"/>
          <w:szCs w:val="26"/>
        </w:rPr>
        <w:lastRenderedPageBreak/>
        <w:t xml:space="preserve">455 Pa. 531, 317 A.2d 584 (1974); </w:t>
      </w:r>
      <w:r w:rsidRPr="00196139">
        <w:rPr>
          <w:rFonts w:eastAsiaTheme="minorHAnsi"/>
          <w:i/>
          <w:iCs/>
          <w:color w:val="000000"/>
          <w:sz w:val="26"/>
          <w:szCs w:val="26"/>
        </w:rPr>
        <w:t>Geary v. Verizon Pennsylvania Inc.</w:t>
      </w:r>
      <w:r w:rsidRPr="00196139">
        <w:rPr>
          <w:rFonts w:eastAsiaTheme="minorHAnsi"/>
          <w:color w:val="000000"/>
          <w:sz w:val="26"/>
          <w:szCs w:val="26"/>
        </w:rPr>
        <w:t>, Docket No. C</w:t>
      </w:r>
      <w:r w:rsidR="00914C83">
        <w:rPr>
          <w:rFonts w:eastAsiaTheme="minorHAnsi"/>
          <w:color w:val="000000"/>
          <w:sz w:val="26"/>
          <w:szCs w:val="26"/>
        </w:rPr>
        <w:noBreakHyphen/>
      </w:r>
      <w:r w:rsidRPr="00196139">
        <w:rPr>
          <w:rFonts w:eastAsiaTheme="minorHAnsi"/>
          <w:color w:val="000000"/>
          <w:sz w:val="26"/>
          <w:szCs w:val="26"/>
        </w:rPr>
        <w:t xml:space="preserve">2009-2118625 (Opinion and Order entered September 16, 2010).  “Once this presumption is established, the party alleging that it did not receive the letter has the burden of establishing such, and merely asserting that the letter was not received, without corroboration, is insufficient to overcome the presumption of receipt.” </w:t>
      </w:r>
      <w:r w:rsidRPr="00196139">
        <w:rPr>
          <w:rFonts w:eastAsiaTheme="minorHAnsi"/>
          <w:i/>
          <w:color w:val="000000"/>
          <w:sz w:val="26"/>
          <w:szCs w:val="26"/>
        </w:rPr>
        <w:t>Donegal Mut. Ins. Co. v. Insurance Dept.</w:t>
      </w:r>
      <w:r w:rsidRPr="00196139">
        <w:rPr>
          <w:rFonts w:eastAsiaTheme="minorHAnsi"/>
          <w:color w:val="000000"/>
          <w:sz w:val="26"/>
          <w:szCs w:val="26"/>
        </w:rPr>
        <w:t>, 719 A.2d 825, 827 (Pa. Cmwlth. 1998).</w:t>
      </w:r>
      <w:r w:rsidR="0020434A">
        <w:rPr>
          <w:rFonts w:eastAsiaTheme="minorHAnsi"/>
          <w:color w:val="000000"/>
          <w:sz w:val="26"/>
          <w:szCs w:val="26"/>
        </w:rPr>
        <w:t xml:space="preserve">  </w:t>
      </w:r>
      <w:r w:rsidR="0020434A" w:rsidRPr="00705BAA">
        <w:rPr>
          <w:rFonts w:eastAsiaTheme="minorHAnsi"/>
          <w:color w:val="000000"/>
          <w:sz w:val="26"/>
          <w:szCs w:val="26"/>
        </w:rPr>
        <w:t>I</w:t>
      </w:r>
      <w:r w:rsidR="0020434A">
        <w:rPr>
          <w:rFonts w:eastAsiaTheme="minorHAnsi"/>
          <w:color w:val="000000"/>
          <w:sz w:val="26"/>
          <w:szCs w:val="26"/>
        </w:rPr>
        <w:t xml:space="preserve">n </w:t>
      </w:r>
      <w:r w:rsidR="0020434A">
        <w:rPr>
          <w:rFonts w:eastAsiaTheme="minorHAnsi"/>
          <w:i/>
          <w:color w:val="000000"/>
          <w:sz w:val="26"/>
          <w:szCs w:val="26"/>
        </w:rPr>
        <w:t>Rand v. GTE North, Inc.</w:t>
      </w:r>
      <w:r w:rsidR="0020434A">
        <w:rPr>
          <w:rFonts w:eastAsiaTheme="minorHAnsi"/>
          <w:color w:val="000000"/>
          <w:sz w:val="26"/>
          <w:szCs w:val="26"/>
        </w:rPr>
        <w:t xml:space="preserve">, 92 Pa. P.U.C. 240 (Order entered March 19, 1999), the Commission further noted that the rebuttable presumption of receipt may extend to the timely delivery of an item.  </w:t>
      </w:r>
    </w:p>
    <w:p w:rsidR="0020434A" w:rsidRDefault="0020434A" w:rsidP="0020434A">
      <w:pPr>
        <w:widowControl/>
        <w:tabs>
          <w:tab w:val="left" w:pos="0"/>
        </w:tabs>
        <w:spacing w:line="360" w:lineRule="auto"/>
        <w:rPr>
          <w:rFonts w:eastAsiaTheme="minorHAnsi"/>
          <w:color w:val="000000"/>
          <w:sz w:val="26"/>
          <w:szCs w:val="26"/>
        </w:rPr>
      </w:pPr>
    </w:p>
    <w:p w:rsidR="0020434A" w:rsidRDefault="0020434A" w:rsidP="00BA470A">
      <w:pPr>
        <w:widowControl/>
        <w:tabs>
          <w:tab w:val="left" w:pos="1440"/>
        </w:tabs>
        <w:ind w:left="1440" w:right="1440"/>
        <w:rPr>
          <w:color w:val="000000"/>
          <w:sz w:val="26"/>
          <w:szCs w:val="26"/>
        </w:rPr>
      </w:pPr>
      <w:r w:rsidRPr="00BC704E">
        <w:rPr>
          <w:color w:val="000000"/>
          <w:sz w:val="26"/>
          <w:szCs w:val="26"/>
        </w:rPr>
        <w:t xml:space="preserve">Under the mailbox rule, proof of mailing (in this case, the postmarked envelope) raises a rebuttable presumption that the mailed item was received and it is well settled that this presumption is not nullified by testimony denying receipt of the item. </w:t>
      </w:r>
      <w:r>
        <w:rPr>
          <w:color w:val="000000"/>
          <w:sz w:val="26"/>
          <w:szCs w:val="26"/>
        </w:rPr>
        <w:t xml:space="preserve"> </w:t>
      </w:r>
      <w:r w:rsidRPr="00BC704E">
        <w:rPr>
          <w:color w:val="000000"/>
          <w:sz w:val="26"/>
          <w:szCs w:val="26"/>
        </w:rPr>
        <w:t>In this instance, the Respondent does not deny receipt of the item but, apparently, does deny timely receipt. In our opinion, the rebuttable presumption created by proof of mailing of an item leads to a rebuttable presumption of timely delivery of the item in question, lacking any definitive proof to the contrary. There is no proof of untimely delivery in this case, simply conjecture on the part of the Respondent.</w:t>
      </w:r>
    </w:p>
    <w:p w:rsidR="0020434A" w:rsidRDefault="0020434A" w:rsidP="00BA470A">
      <w:pPr>
        <w:widowControl/>
        <w:tabs>
          <w:tab w:val="left" w:pos="1440"/>
        </w:tabs>
        <w:spacing w:line="360" w:lineRule="auto"/>
        <w:ind w:firstLine="1440"/>
        <w:rPr>
          <w:color w:val="000000"/>
          <w:sz w:val="26"/>
          <w:szCs w:val="26"/>
        </w:rPr>
      </w:pPr>
    </w:p>
    <w:p w:rsidR="00196139" w:rsidRPr="00196139" w:rsidRDefault="0020434A" w:rsidP="00BA470A">
      <w:pPr>
        <w:widowControl/>
        <w:tabs>
          <w:tab w:val="left" w:pos="1440"/>
        </w:tabs>
        <w:spacing w:line="360" w:lineRule="auto"/>
        <w:rPr>
          <w:rFonts w:asciiTheme="minorHAnsi" w:eastAsiaTheme="minorHAnsi" w:hAnsiTheme="minorHAnsi" w:cstheme="minorBidi"/>
          <w:color w:val="000000"/>
          <w:sz w:val="22"/>
          <w:szCs w:val="26"/>
        </w:rPr>
      </w:pPr>
      <w:r>
        <w:rPr>
          <w:rFonts w:eastAsiaTheme="minorHAnsi"/>
          <w:i/>
          <w:sz w:val="26"/>
          <w:szCs w:val="26"/>
        </w:rPr>
        <w:t>Rand</w:t>
      </w:r>
      <w:r>
        <w:rPr>
          <w:rFonts w:eastAsiaTheme="minorHAnsi"/>
          <w:sz w:val="26"/>
          <w:szCs w:val="26"/>
        </w:rPr>
        <w:t xml:space="preserve">, 92 Pa. P.U.C. at 242.  </w:t>
      </w:r>
      <w:r w:rsidRPr="00705BAA">
        <w:rPr>
          <w:rFonts w:eastAsiaTheme="minorHAnsi"/>
          <w:i/>
          <w:sz w:val="26"/>
          <w:szCs w:val="26"/>
        </w:rPr>
        <w:t>See also</w:t>
      </w:r>
      <w:r>
        <w:rPr>
          <w:rFonts w:eastAsiaTheme="minorHAnsi"/>
          <w:sz w:val="26"/>
          <w:szCs w:val="26"/>
        </w:rPr>
        <w:t xml:space="preserve">, </w:t>
      </w:r>
      <w:r>
        <w:rPr>
          <w:rFonts w:eastAsiaTheme="minorHAnsi"/>
          <w:i/>
          <w:sz w:val="26"/>
          <w:szCs w:val="26"/>
        </w:rPr>
        <w:t>Coin Automatic Laundry Equipment Co. v. Unemployment Compensation Bd. of Review</w:t>
      </w:r>
      <w:r>
        <w:rPr>
          <w:rFonts w:eastAsiaTheme="minorHAnsi"/>
          <w:sz w:val="26"/>
          <w:szCs w:val="26"/>
        </w:rPr>
        <w:t xml:space="preserve">, 447 A.2d 690, 691 (Pa. Cmwlth. 1982) (Commonwealth Court affirmed there is a rebuttable presumption of timely receipt of a hearing notice mailed to a proper address and not returned as undeliverable). </w:t>
      </w:r>
      <w:r w:rsidR="009842C1">
        <w:rPr>
          <w:rFonts w:asciiTheme="minorHAnsi" w:eastAsiaTheme="minorHAnsi" w:hAnsiTheme="minorHAnsi" w:cstheme="minorBidi"/>
          <w:color w:val="000000"/>
          <w:sz w:val="22"/>
          <w:szCs w:val="26"/>
        </w:rPr>
        <w:t xml:space="preserve"> </w:t>
      </w:r>
    </w:p>
    <w:p w:rsidR="00196139" w:rsidRPr="00196139" w:rsidRDefault="00196139" w:rsidP="00196139">
      <w:pPr>
        <w:widowControl/>
        <w:tabs>
          <w:tab w:val="left" w:pos="0"/>
        </w:tabs>
        <w:spacing w:line="360" w:lineRule="auto"/>
        <w:rPr>
          <w:rFonts w:eastAsiaTheme="minorHAnsi"/>
          <w:sz w:val="26"/>
          <w:szCs w:val="26"/>
        </w:rPr>
      </w:pPr>
    </w:p>
    <w:p w:rsidR="000C05D4" w:rsidRDefault="00196139" w:rsidP="00196139">
      <w:pPr>
        <w:widowControl/>
        <w:tabs>
          <w:tab w:val="left" w:pos="0"/>
        </w:tabs>
        <w:spacing w:line="360" w:lineRule="auto"/>
        <w:rPr>
          <w:sz w:val="26"/>
          <w:szCs w:val="26"/>
        </w:rPr>
      </w:pPr>
      <w:r w:rsidRPr="00196139">
        <w:rPr>
          <w:rFonts w:eastAsiaTheme="minorHAnsi"/>
          <w:sz w:val="26"/>
          <w:szCs w:val="26"/>
        </w:rPr>
        <w:tab/>
      </w:r>
      <w:r w:rsidRPr="00196139">
        <w:rPr>
          <w:rFonts w:eastAsiaTheme="minorHAnsi"/>
          <w:sz w:val="26"/>
          <w:szCs w:val="26"/>
        </w:rPr>
        <w:tab/>
        <w:t xml:space="preserve">Here, the Complainant </w:t>
      </w:r>
      <w:r w:rsidR="0020434A">
        <w:rPr>
          <w:rFonts w:eastAsiaTheme="minorHAnsi"/>
          <w:sz w:val="26"/>
          <w:szCs w:val="26"/>
        </w:rPr>
        <w:t xml:space="preserve">alleged that he did not receive Columbia’s hearing exhibits until May 6, 2013, one day before the hearing.  </w:t>
      </w:r>
      <w:r w:rsidR="0020434A">
        <w:rPr>
          <w:sz w:val="26"/>
          <w:szCs w:val="26"/>
        </w:rPr>
        <w:t xml:space="preserve">The Complainant testified that upon receiving the mailing, he did an initial review of the documents and found them to contain “inaccuracies” and “untruths.”  Tr. at 8.  However, he stated that he had less than twenty-four hours to review the documents and this was insufficient time to fully review them and to check his records.  </w:t>
      </w:r>
      <w:r w:rsidR="0020434A">
        <w:rPr>
          <w:i/>
          <w:sz w:val="26"/>
          <w:szCs w:val="26"/>
        </w:rPr>
        <w:t xml:space="preserve">Id. </w:t>
      </w:r>
      <w:r w:rsidR="0020434A">
        <w:rPr>
          <w:sz w:val="26"/>
          <w:szCs w:val="26"/>
        </w:rPr>
        <w:t>at 8, 27.</w:t>
      </w:r>
    </w:p>
    <w:p w:rsidR="000C05D4" w:rsidRDefault="000C05D4" w:rsidP="00196139">
      <w:pPr>
        <w:widowControl/>
        <w:tabs>
          <w:tab w:val="left" w:pos="0"/>
        </w:tabs>
        <w:spacing w:line="360" w:lineRule="auto"/>
        <w:rPr>
          <w:sz w:val="26"/>
          <w:szCs w:val="26"/>
        </w:rPr>
      </w:pPr>
    </w:p>
    <w:p w:rsidR="000C05D4" w:rsidRDefault="000C05D4" w:rsidP="00196139">
      <w:pPr>
        <w:widowControl/>
        <w:tabs>
          <w:tab w:val="left" w:pos="0"/>
        </w:tabs>
        <w:spacing w:line="360" w:lineRule="auto"/>
        <w:rPr>
          <w:sz w:val="26"/>
          <w:szCs w:val="26"/>
        </w:rPr>
      </w:pPr>
      <w:r>
        <w:rPr>
          <w:sz w:val="26"/>
          <w:szCs w:val="26"/>
        </w:rPr>
        <w:tab/>
      </w:r>
      <w:r>
        <w:rPr>
          <w:sz w:val="26"/>
          <w:szCs w:val="26"/>
        </w:rPr>
        <w:tab/>
        <w:t xml:space="preserve">The ALJ verified </w:t>
      </w:r>
      <w:r w:rsidR="00783DDE">
        <w:rPr>
          <w:sz w:val="26"/>
          <w:szCs w:val="26"/>
        </w:rPr>
        <w:t xml:space="preserve">that </w:t>
      </w:r>
      <w:r>
        <w:rPr>
          <w:sz w:val="26"/>
          <w:szCs w:val="26"/>
        </w:rPr>
        <w:t xml:space="preserve">the </w:t>
      </w:r>
      <w:r w:rsidR="00783DDE">
        <w:rPr>
          <w:sz w:val="26"/>
          <w:szCs w:val="26"/>
        </w:rPr>
        <w:t xml:space="preserve">exhibits were mailed to the </w:t>
      </w:r>
      <w:r>
        <w:rPr>
          <w:sz w:val="26"/>
          <w:szCs w:val="26"/>
        </w:rPr>
        <w:t xml:space="preserve">Complainant’s </w:t>
      </w:r>
      <w:r w:rsidR="00783DDE">
        <w:rPr>
          <w:sz w:val="26"/>
          <w:szCs w:val="26"/>
        </w:rPr>
        <w:t xml:space="preserve">correct </w:t>
      </w:r>
      <w:r>
        <w:rPr>
          <w:sz w:val="26"/>
          <w:szCs w:val="26"/>
        </w:rPr>
        <w:t>address</w:t>
      </w:r>
      <w:r w:rsidR="00783DDE">
        <w:rPr>
          <w:sz w:val="26"/>
          <w:szCs w:val="26"/>
        </w:rPr>
        <w:t xml:space="preserve">.  The ALJ also </w:t>
      </w:r>
      <w:r>
        <w:rPr>
          <w:sz w:val="26"/>
          <w:szCs w:val="26"/>
        </w:rPr>
        <w:t>stated that he had received the proposed exhibits on April 29, 2013</w:t>
      </w:r>
      <w:r w:rsidR="00783DDE">
        <w:rPr>
          <w:sz w:val="26"/>
          <w:szCs w:val="26"/>
        </w:rPr>
        <w:t xml:space="preserve"> (more than a week before the hearing)</w:t>
      </w:r>
      <w:r>
        <w:rPr>
          <w:sz w:val="26"/>
          <w:szCs w:val="26"/>
        </w:rPr>
        <w:t>, with a cover letter dated April 26, 2013.  In addition, the ALJ attempted to discuss the proposed exhibits, but the Complainant, who was participating by telephone at his place of employment, did not bring the exhibits with him.  By failing to have the exhibits with him, the ALJ explained that the Complainant was unable to go through them with Columbia’s attorney and the witnesses to look for discrepancies and to receive explanations.   Tr. at 8-9.</w:t>
      </w:r>
    </w:p>
    <w:p w:rsidR="000C05D4" w:rsidRDefault="000C05D4" w:rsidP="00196139">
      <w:pPr>
        <w:widowControl/>
        <w:tabs>
          <w:tab w:val="left" w:pos="0"/>
        </w:tabs>
        <w:spacing w:line="360" w:lineRule="auto"/>
        <w:rPr>
          <w:sz w:val="26"/>
          <w:szCs w:val="26"/>
        </w:rPr>
      </w:pPr>
    </w:p>
    <w:p w:rsidR="000C05D4" w:rsidRDefault="000C05D4" w:rsidP="00196139">
      <w:pPr>
        <w:widowControl/>
        <w:tabs>
          <w:tab w:val="left" w:pos="0"/>
        </w:tabs>
        <w:spacing w:line="360" w:lineRule="auto"/>
        <w:rPr>
          <w:i/>
          <w:sz w:val="26"/>
          <w:szCs w:val="26"/>
        </w:rPr>
      </w:pPr>
      <w:r>
        <w:rPr>
          <w:sz w:val="26"/>
          <w:szCs w:val="26"/>
        </w:rPr>
        <w:tab/>
      </w:r>
      <w:r>
        <w:rPr>
          <w:sz w:val="26"/>
          <w:szCs w:val="26"/>
        </w:rPr>
        <w:tab/>
        <w:t xml:space="preserve">Columbia’s attorney indicated that he sent the letter with the exhibits to the Respondent on April 26, 2013, and stated that it was “strange” that the Complainant did not receive it until May 6, 2013.  Tr. at 11.  Furthermore, Columbia’s attorney argued that the Complainant nevertheless admitted to receiving the exhibits the day before the hearing and should have been prepared to proceed.  </w:t>
      </w:r>
      <w:r>
        <w:rPr>
          <w:i/>
          <w:sz w:val="26"/>
          <w:szCs w:val="26"/>
        </w:rPr>
        <w:t>Id.</w:t>
      </w:r>
    </w:p>
    <w:p w:rsidR="000C05D4" w:rsidRDefault="000C05D4" w:rsidP="00196139">
      <w:pPr>
        <w:widowControl/>
        <w:tabs>
          <w:tab w:val="left" w:pos="0"/>
        </w:tabs>
        <w:spacing w:line="360" w:lineRule="auto"/>
        <w:rPr>
          <w:i/>
          <w:sz w:val="26"/>
          <w:szCs w:val="26"/>
        </w:rPr>
      </w:pPr>
    </w:p>
    <w:p w:rsidR="000C05D4" w:rsidRDefault="000C05D4" w:rsidP="00196139">
      <w:pPr>
        <w:widowControl/>
        <w:tabs>
          <w:tab w:val="left" w:pos="0"/>
        </w:tabs>
        <w:spacing w:line="360" w:lineRule="auto"/>
        <w:rPr>
          <w:sz w:val="26"/>
          <w:szCs w:val="26"/>
        </w:rPr>
      </w:pPr>
      <w:r>
        <w:rPr>
          <w:sz w:val="26"/>
          <w:szCs w:val="26"/>
        </w:rPr>
        <w:tab/>
      </w:r>
      <w:r>
        <w:rPr>
          <w:sz w:val="26"/>
          <w:szCs w:val="26"/>
        </w:rPr>
        <w:tab/>
        <w:t>During the hearing, Columbia’s witness testified about the proposed exhibits.</w:t>
      </w:r>
      <w:r>
        <w:rPr>
          <w:rStyle w:val="FootnoteReference"/>
          <w:sz w:val="26"/>
          <w:szCs w:val="26"/>
        </w:rPr>
        <w:footnoteReference w:id="7"/>
      </w:r>
      <w:r>
        <w:rPr>
          <w:sz w:val="26"/>
          <w:szCs w:val="26"/>
        </w:rPr>
        <w:t xml:space="preserve">  However, the Complainant did not conduct any cross examination of the witness or pose any questions about the exhibits.  Instead, the Complainant generally objected to the admission of the exhibits on the basis that he did not have time to fully review the exhibits.  Tr. at 27.  The ALJ overruled the objection and admitted the exhibits into the record.</w:t>
      </w:r>
    </w:p>
    <w:p w:rsidR="000C05D4" w:rsidRDefault="000C05D4" w:rsidP="00196139">
      <w:pPr>
        <w:widowControl/>
        <w:tabs>
          <w:tab w:val="left" w:pos="0"/>
        </w:tabs>
        <w:spacing w:line="360" w:lineRule="auto"/>
        <w:rPr>
          <w:sz w:val="26"/>
          <w:szCs w:val="26"/>
        </w:rPr>
      </w:pPr>
    </w:p>
    <w:p w:rsidR="00196139" w:rsidRDefault="000C05D4" w:rsidP="00196139">
      <w:pPr>
        <w:widowControl/>
        <w:tabs>
          <w:tab w:val="left" w:pos="0"/>
        </w:tabs>
        <w:spacing w:line="360" w:lineRule="auto"/>
        <w:rPr>
          <w:rFonts w:eastAsiaTheme="minorHAnsi"/>
          <w:sz w:val="26"/>
          <w:szCs w:val="26"/>
        </w:rPr>
      </w:pPr>
      <w:r>
        <w:rPr>
          <w:sz w:val="26"/>
          <w:szCs w:val="26"/>
        </w:rPr>
        <w:lastRenderedPageBreak/>
        <w:tab/>
      </w:r>
      <w:r>
        <w:rPr>
          <w:sz w:val="26"/>
          <w:szCs w:val="26"/>
        </w:rPr>
        <w:tab/>
        <w:t xml:space="preserve">Here, as in </w:t>
      </w:r>
      <w:r>
        <w:rPr>
          <w:i/>
          <w:sz w:val="26"/>
          <w:szCs w:val="26"/>
        </w:rPr>
        <w:t>Rand</w:t>
      </w:r>
      <w:r>
        <w:rPr>
          <w:sz w:val="26"/>
          <w:szCs w:val="26"/>
        </w:rPr>
        <w:t xml:space="preserve">, </w:t>
      </w:r>
      <w:r>
        <w:rPr>
          <w:i/>
          <w:sz w:val="26"/>
          <w:szCs w:val="26"/>
        </w:rPr>
        <w:t>supra</w:t>
      </w:r>
      <w:r>
        <w:rPr>
          <w:sz w:val="26"/>
          <w:szCs w:val="26"/>
        </w:rPr>
        <w:t xml:space="preserve">, the Complainant does not deny receipt of the hearing exhibits, but instead alleges he did not timely receive them.  However, the Complainant </w:t>
      </w:r>
      <w:r w:rsidR="00196139" w:rsidRPr="00196139">
        <w:rPr>
          <w:rFonts w:eastAsiaTheme="minorHAnsi"/>
          <w:sz w:val="26"/>
          <w:szCs w:val="26"/>
        </w:rPr>
        <w:t xml:space="preserve">did not introduce any evidence at the hearing to rebut the presumption </w:t>
      </w:r>
      <w:r>
        <w:rPr>
          <w:rFonts w:eastAsiaTheme="minorHAnsi"/>
          <w:sz w:val="26"/>
          <w:szCs w:val="26"/>
        </w:rPr>
        <w:t xml:space="preserve">of timely receiving the hearing documents.  </w:t>
      </w:r>
      <w:r w:rsidR="00196139" w:rsidRPr="00196139">
        <w:rPr>
          <w:rFonts w:eastAsiaTheme="minorHAnsi"/>
          <w:sz w:val="26"/>
          <w:szCs w:val="26"/>
        </w:rPr>
        <w:t xml:space="preserve">  The Exception simply states that the “Judge does not live in Irwin nor can the Utility provide proof of </w:t>
      </w:r>
      <w:r w:rsidR="00A973D9">
        <w:rPr>
          <w:rFonts w:eastAsiaTheme="minorHAnsi"/>
          <w:sz w:val="26"/>
          <w:szCs w:val="26"/>
        </w:rPr>
        <w:t>when I received them.</w:t>
      </w:r>
      <w:r>
        <w:rPr>
          <w:rFonts w:eastAsiaTheme="minorHAnsi"/>
          <w:sz w:val="26"/>
          <w:szCs w:val="26"/>
        </w:rPr>
        <w:t xml:space="preserve">  There is no guarantee that the utility did not mail them to me later.</w:t>
      </w:r>
      <w:r w:rsidR="00A973D9">
        <w:rPr>
          <w:rFonts w:eastAsiaTheme="minorHAnsi"/>
          <w:sz w:val="26"/>
          <w:szCs w:val="26"/>
        </w:rPr>
        <w:t>”  Exc. at </w:t>
      </w:r>
      <w:r w:rsidR="00196139" w:rsidRPr="00196139">
        <w:rPr>
          <w:rFonts w:eastAsiaTheme="minorHAnsi"/>
          <w:sz w:val="26"/>
          <w:szCs w:val="26"/>
        </w:rPr>
        <w:t xml:space="preserve">1.  This is insufficient to rebut the presumption of </w:t>
      </w:r>
      <w:r>
        <w:rPr>
          <w:rFonts w:eastAsiaTheme="minorHAnsi"/>
          <w:sz w:val="26"/>
          <w:szCs w:val="26"/>
        </w:rPr>
        <w:t xml:space="preserve">timely </w:t>
      </w:r>
      <w:r w:rsidR="00196139" w:rsidRPr="00196139">
        <w:rPr>
          <w:rFonts w:eastAsiaTheme="minorHAnsi"/>
          <w:sz w:val="26"/>
          <w:szCs w:val="26"/>
        </w:rPr>
        <w:t xml:space="preserve">receipt of the documents.  </w:t>
      </w:r>
      <w:r w:rsidR="004C2AB2">
        <w:rPr>
          <w:rFonts w:eastAsiaTheme="minorHAnsi"/>
          <w:sz w:val="26"/>
          <w:szCs w:val="26"/>
        </w:rPr>
        <w:t xml:space="preserve">Furthermore, we are not persuaded that the ALJ should have kept the documents out of the record, given that the Complainant had the opportunity to question the witness about the exhibits at the hearing.  </w:t>
      </w:r>
      <w:r w:rsidR="00196139" w:rsidRPr="00196139">
        <w:rPr>
          <w:rFonts w:eastAsiaTheme="minorHAnsi"/>
          <w:sz w:val="26"/>
          <w:szCs w:val="26"/>
        </w:rPr>
        <w:t>Therefore, we shall deny the Co</w:t>
      </w:r>
      <w:r w:rsidR="009842C1">
        <w:rPr>
          <w:rFonts w:eastAsiaTheme="minorHAnsi"/>
          <w:sz w:val="26"/>
          <w:szCs w:val="26"/>
        </w:rPr>
        <w:t xml:space="preserve">mplainant’s fourth Exception.  </w:t>
      </w:r>
    </w:p>
    <w:p w:rsidR="008C492B" w:rsidRDefault="008C492B" w:rsidP="00196139">
      <w:pPr>
        <w:widowControl/>
        <w:tabs>
          <w:tab w:val="left" w:pos="0"/>
        </w:tabs>
        <w:spacing w:line="360" w:lineRule="auto"/>
        <w:rPr>
          <w:rFonts w:eastAsiaTheme="minorHAnsi"/>
          <w:sz w:val="26"/>
          <w:szCs w:val="26"/>
        </w:rPr>
      </w:pPr>
    </w:p>
    <w:p w:rsidR="006122E0" w:rsidRPr="00D64605" w:rsidRDefault="006122E0" w:rsidP="00E566E1">
      <w:pPr>
        <w:keepNext/>
        <w:widowControl/>
        <w:spacing w:line="360" w:lineRule="auto"/>
        <w:rPr>
          <w:b/>
          <w:sz w:val="26"/>
          <w:szCs w:val="26"/>
        </w:rPr>
      </w:pPr>
      <w:r w:rsidRPr="00D64605">
        <w:rPr>
          <w:b/>
          <w:sz w:val="26"/>
          <w:szCs w:val="26"/>
        </w:rPr>
        <w:t>Disposition</w:t>
      </w:r>
    </w:p>
    <w:p w:rsidR="006122E0" w:rsidRPr="00D64605" w:rsidRDefault="006122E0" w:rsidP="00E566E1">
      <w:pPr>
        <w:pStyle w:val="ListParagraph"/>
        <w:keepNext/>
        <w:spacing w:line="360" w:lineRule="auto"/>
        <w:ind w:left="0" w:firstLine="1440"/>
        <w:rPr>
          <w:rFonts w:eastAsia="MS Mincho"/>
          <w:sz w:val="26"/>
        </w:rPr>
      </w:pPr>
    </w:p>
    <w:p w:rsidR="00E077C0" w:rsidRDefault="006122E0" w:rsidP="00E077C0">
      <w:pPr>
        <w:widowControl/>
        <w:spacing w:line="360" w:lineRule="auto"/>
        <w:rPr>
          <w:rFonts w:eastAsiaTheme="minorHAnsi"/>
          <w:sz w:val="26"/>
          <w:szCs w:val="26"/>
        </w:rPr>
      </w:pPr>
      <w:r w:rsidRPr="00D64605">
        <w:rPr>
          <w:rFonts w:eastAsia="MS Mincho"/>
          <w:sz w:val="26"/>
        </w:rPr>
        <w:tab/>
      </w:r>
      <w:r w:rsidRPr="00D64605">
        <w:rPr>
          <w:rFonts w:eastAsia="MS Mincho"/>
          <w:sz w:val="26"/>
        </w:rPr>
        <w:tab/>
        <w:t xml:space="preserve">Upon our review and consideration of the record and the Complainant’s Exceptions, </w:t>
      </w:r>
      <w:r w:rsidRPr="00D64605">
        <w:rPr>
          <w:rFonts w:eastAsia="MS Mincho"/>
          <w:bCs/>
          <w:sz w:val="26"/>
        </w:rPr>
        <w:t xml:space="preserve">we are of the opinion that the Complainant </w:t>
      </w:r>
      <w:r w:rsidR="00E077C0">
        <w:rPr>
          <w:rFonts w:eastAsia="MS Mincho"/>
          <w:bCs/>
          <w:sz w:val="26"/>
        </w:rPr>
        <w:t>h</w:t>
      </w:r>
      <w:r w:rsidR="00E077C0" w:rsidRPr="00196139">
        <w:rPr>
          <w:rFonts w:eastAsiaTheme="minorHAnsi"/>
          <w:sz w:val="26"/>
          <w:szCs w:val="26"/>
        </w:rPr>
        <w:t xml:space="preserve">as failed to introduce sufficient evidence to establish a </w:t>
      </w:r>
      <w:r w:rsidR="00E077C0" w:rsidRPr="00196139">
        <w:rPr>
          <w:rFonts w:eastAsiaTheme="minorHAnsi"/>
          <w:i/>
          <w:sz w:val="26"/>
          <w:szCs w:val="26"/>
        </w:rPr>
        <w:t xml:space="preserve">prima facie </w:t>
      </w:r>
      <w:r w:rsidR="00E077C0" w:rsidRPr="00196139">
        <w:rPr>
          <w:rFonts w:eastAsiaTheme="minorHAnsi"/>
          <w:sz w:val="26"/>
          <w:szCs w:val="26"/>
        </w:rPr>
        <w:t xml:space="preserve">case in support of his claims.  </w:t>
      </w:r>
      <w:r w:rsidR="00E077C0">
        <w:rPr>
          <w:rFonts w:eastAsiaTheme="minorHAnsi"/>
          <w:sz w:val="26"/>
          <w:szCs w:val="26"/>
        </w:rPr>
        <w:t>T</w:t>
      </w:r>
      <w:r w:rsidR="00E077C0" w:rsidRPr="00196139">
        <w:rPr>
          <w:rFonts w:eastAsiaTheme="minorHAnsi"/>
          <w:sz w:val="26"/>
          <w:szCs w:val="26"/>
        </w:rPr>
        <w:t xml:space="preserve">he Complainant did not offer any evidence </w:t>
      </w:r>
      <w:r w:rsidR="00BF6B9E">
        <w:rPr>
          <w:rFonts w:eastAsiaTheme="minorHAnsi"/>
          <w:sz w:val="26"/>
          <w:szCs w:val="26"/>
        </w:rPr>
        <w:t xml:space="preserve">to show </w:t>
      </w:r>
      <w:r w:rsidR="00E077C0" w:rsidRPr="00196139">
        <w:rPr>
          <w:rFonts w:eastAsiaTheme="minorHAnsi"/>
          <w:sz w:val="26"/>
          <w:szCs w:val="26"/>
        </w:rPr>
        <w:t xml:space="preserve">that </w:t>
      </w:r>
      <w:r w:rsidR="00E077C0">
        <w:rPr>
          <w:rFonts w:eastAsiaTheme="minorHAnsi"/>
          <w:sz w:val="26"/>
          <w:szCs w:val="26"/>
        </w:rPr>
        <w:t>Columbia</w:t>
      </w:r>
      <w:r w:rsidR="00E077C0" w:rsidRPr="00196139">
        <w:rPr>
          <w:rFonts w:eastAsiaTheme="minorHAnsi"/>
          <w:sz w:val="26"/>
          <w:szCs w:val="26"/>
        </w:rPr>
        <w:t xml:space="preserve"> failed to comply with the termination requirements in the Code</w:t>
      </w:r>
      <w:r w:rsidR="00E077C0">
        <w:rPr>
          <w:rFonts w:eastAsiaTheme="minorHAnsi"/>
          <w:sz w:val="26"/>
          <w:szCs w:val="26"/>
        </w:rPr>
        <w:t>,</w:t>
      </w:r>
      <w:r w:rsidR="00E077C0" w:rsidRPr="00196139">
        <w:rPr>
          <w:rFonts w:eastAsiaTheme="minorHAnsi"/>
          <w:sz w:val="26"/>
          <w:szCs w:val="26"/>
        </w:rPr>
        <w:t xml:space="preserve"> or that his bills for utility service are incorrect.  </w:t>
      </w:r>
    </w:p>
    <w:p w:rsidR="00E077C0" w:rsidRDefault="00E077C0" w:rsidP="00E077C0">
      <w:pPr>
        <w:widowControl/>
        <w:spacing w:line="360" w:lineRule="auto"/>
        <w:rPr>
          <w:rFonts w:eastAsiaTheme="minorHAnsi"/>
          <w:sz w:val="26"/>
          <w:szCs w:val="26"/>
        </w:rPr>
      </w:pPr>
    </w:p>
    <w:p w:rsidR="006122E0" w:rsidRPr="00D64605" w:rsidRDefault="006122E0" w:rsidP="00D64605">
      <w:pPr>
        <w:widowControl/>
        <w:spacing w:line="360" w:lineRule="auto"/>
        <w:ind w:firstLine="1440"/>
        <w:rPr>
          <w:sz w:val="26"/>
          <w:szCs w:val="26"/>
        </w:rPr>
      </w:pPr>
      <w:r w:rsidRPr="00D64605">
        <w:rPr>
          <w:sz w:val="26"/>
          <w:szCs w:val="26"/>
        </w:rPr>
        <w:t>In light of the above, we concur with the ALJ’s analysi</w:t>
      </w:r>
      <w:r w:rsidR="00E077C0">
        <w:rPr>
          <w:sz w:val="26"/>
          <w:szCs w:val="26"/>
        </w:rPr>
        <w:t>s and conclusions, as well as his</w:t>
      </w:r>
      <w:r w:rsidRPr="00D64605">
        <w:rPr>
          <w:sz w:val="26"/>
          <w:szCs w:val="26"/>
        </w:rPr>
        <w:t xml:space="preserve"> deci</w:t>
      </w:r>
      <w:r w:rsidR="008C7F05" w:rsidRPr="00D64605">
        <w:rPr>
          <w:sz w:val="26"/>
          <w:szCs w:val="26"/>
        </w:rPr>
        <w:t xml:space="preserve">sion to dismiss the Complaint.  </w:t>
      </w:r>
      <w:r w:rsidRPr="00D64605">
        <w:rPr>
          <w:rFonts w:ascii="Times New (W1)" w:hAnsi="Times New (W1)"/>
          <w:sz w:val="26"/>
          <w:szCs w:val="26"/>
        </w:rPr>
        <w:t>Accordingly, we shall deny the Complainant’s Exceptions and adopt the ALJ’s Initial Decisi</w:t>
      </w:r>
      <w:r w:rsidR="00E077C0">
        <w:rPr>
          <w:rFonts w:ascii="Times New (W1)" w:hAnsi="Times New (W1)"/>
          <w:sz w:val="26"/>
          <w:szCs w:val="26"/>
        </w:rPr>
        <w:t>on that dismisses the Complaint.</w:t>
      </w:r>
    </w:p>
    <w:p w:rsidR="006122E0" w:rsidRPr="00D64605" w:rsidRDefault="006122E0" w:rsidP="00D64605">
      <w:pPr>
        <w:widowControl/>
        <w:spacing w:line="360" w:lineRule="auto"/>
        <w:jc w:val="center"/>
        <w:rPr>
          <w:b/>
          <w:sz w:val="26"/>
          <w:szCs w:val="26"/>
        </w:rPr>
      </w:pPr>
    </w:p>
    <w:p w:rsidR="006122E0" w:rsidRPr="00D64605" w:rsidRDefault="006122E0" w:rsidP="00E566E1">
      <w:pPr>
        <w:keepNext/>
        <w:widowControl/>
        <w:spacing w:line="360" w:lineRule="auto"/>
        <w:jc w:val="center"/>
        <w:rPr>
          <w:b/>
          <w:sz w:val="26"/>
          <w:szCs w:val="26"/>
        </w:rPr>
      </w:pPr>
      <w:r w:rsidRPr="00D64605">
        <w:rPr>
          <w:b/>
          <w:sz w:val="26"/>
          <w:szCs w:val="26"/>
        </w:rPr>
        <w:t>Conclusion</w:t>
      </w:r>
    </w:p>
    <w:p w:rsidR="006122E0" w:rsidRPr="00D64605" w:rsidRDefault="006122E0" w:rsidP="00E566E1">
      <w:pPr>
        <w:keepNext/>
        <w:widowControl/>
        <w:spacing w:line="360" w:lineRule="auto"/>
        <w:rPr>
          <w:sz w:val="26"/>
          <w:szCs w:val="26"/>
        </w:rPr>
      </w:pPr>
    </w:p>
    <w:p w:rsidR="006122E0" w:rsidRPr="00D64605" w:rsidRDefault="006122E0" w:rsidP="00D64605">
      <w:pPr>
        <w:widowControl/>
        <w:spacing w:line="360" w:lineRule="auto"/>
        <w:rPr>
          <w:b/>
          <w:sz w:val="26"/>
          <w:szCs w:val="26"/>
        </w:rPr>
      </w:pPr>
      <w:r w:rsidRPr="00D64605">
        <w:rPr>
          <w:sz w:val="26"/>
          <w:szCs w:val="26"/>
        </w:rPr>
        <w:tab/>
      </w:r>
      <w:r w:rsidRPr="00D64605">
        <w:rPr>
          <w:sz w:val="26"/>
          <w:szCs w:val="26"/>
        </w:rPr>
        <w:tab/>
      </w:r>
      <w:r w:rsidR="00F34EA2" w:rsidRPr="00D64605">
        <w:rPr>
          <w:sz w:val="26"/>
          <w:szCs w:val="26"/>
        </w:rPr>
        <w:t>Based on our review of the record and the applicable law</w:t>
      </w:r>
      <w:r w:rsidRPr="00D64605">
        <w:rPr>
          <w:sz w:val="26"/>
          <w:szCs w:val="26"/>
        </w:rPr>
        <w:t>, we shall deny the Complainant’s Exceptions and adopt the ALJ’s Initial Decision</w:t>
      </w:r>
      <w:r w:rsidR="00F34EA2" w:rsidRPr="00D64605">
        <w:rPr>
          <w:sz w:val="26"/>
          <w:szCs w:val="26"/>
        </w:rPr>
        <w:t>,</w:t>
      </w:r>
      <w:r w:rsidRPr="00D64605">
        <w:rPr>
          <w:sz w:val="26"/>
          <w:szCs w:val="26"/>
        </w:rPr>
        <w:t xml:space="preserve"> consistent with this Opinion and Order; </w:t>
      </w:r>
      <w:r w:rsidRPr="00D64605">
        <w:rPr>
          <w:b/>
          <w:sz w:val="26"/>
          <w:szCs w:val="26"/>
        </w:rPr>
        <w:t>THEREFORE,</w:t>
      </w:r>
    </w:p>
    <w:p w:rsidR="006122E0" w:rsidRPr="00D64605" w:rsidRDefault="006122E0" w:rsidP="00D64605">
      <w:pPr>
        <w:widowControl/>
        <w:spacing w:line="360" w:lineRule="auto"/>
        <w:rPr>
          <w:sz w:val="26"/>
          <w:szCs w:val="26"/>
        </w:rPr>
      </w:pPr>
    </w:p>
    <w:p w:rsidR="006122E0" w:rsidRPr="00D64605" w:rsidRDefault="006122E0" w:rsidP="00E566E1">
      <w:pPr>
        <w:keepNext/>
        <w:widowControl/>
        <w:spacing w:line="360" w:lineRule="auto"/>
        <w:ind w:left="720" w:firstLine="720"/>
        <w:rPr>
          <w:b/>
          <w:sz w:val="26"/>
          <w:szCs w:val="26"/>
        </w:rPr>
      </w:pPr>
      <w:r w:rsidRPr="00D64605">
        <w:rPr>
          <w:b/>
          <w:sz w:val="26"/>
          <w:szCs w:val="26"/>
        </w:rPr>
        <w:t>IT IS ORDERED:</w:t>
      </w:r>
    </w:p>
    <w:p w:rsidR="006122E0" w:rsidRPr="00D64605" w:rsidRDefault="006122E0" w:rsidP="00E566E1">
      <w:pPr>
        <w:keepNext/>
        <w:widowControl/>
        <w:spacing w:line="360" w:lineRule="auto"/>
        <w:ind w:left="720" w:firstLine="720"/>
        <w:rPr>
          <w:b/>
          <w:sz w:val="26"/>
          <w:szCs w:val="26"/>
        </w:rPr>
      </w:pPr>
    </w:p>
    <w:p w:rsidR="006122E0" w:rsidRPr="00D64605" w:rsidRDefault="006122E0" w:rsidP="00D64605">
      <w:pPr>
        <w:widowControl/>
        <w:spacing w:line="360" w:lineRule="auto"/>
        <w:rPr>
          <w:sz w:val="26"/>
          <w:szCs w:val="26"/>
        </w:rPr>
      </w:pPr>
      <w:r w:rsidRPr="00D64605">
        <w:rPr>
          <w:sz w:val="26"/>
          <w:szCs w:val="26"/>
        </w:rPr>
        <w:tab/>
      </w:r>
      <w:r w:rsidRPr="00D64605">
        <w:rPr>
          <w:sz w:val="26"/>
          <w:szCs w:val="26"/>
        </w:rPr>
        <w:tab/>
        <w:t>1.</w:t>
      </w:r>
      <w:r w:rsidRPr="00D64605">
        <w:rPr>
          <w:sz w:val="26"/>
          <w:szCs w:val="26"/>
        </w:rPr>
        <w:tab/>
        <w:t xml:space="preserve">That the Exceptions of </w:t>
      </w:r>
      <w:r w:rsidR="00F71C48">
        <w:rPr>
          <w:sz w:val="26"/>
          <w:szCs w:val="26"/>
        </w:rPr>
        <w:t>Stephen J. Noll</w:t>
      </w:r>
      <w:r w:rsidRPr="00D64605">
        <w:rPr>
          <w:sz w:val="26"/>
          <w:szCs w:val="26"/>
        </w:rPr>
        <w:t xml:space="preserve">, filed on </w:t>
      </w:r>
      <w:r w:rsidR="00F71C48">
        <w:rPr>
          <w:sz w:val="26"/>
          <w:szCs w:val="26"/>
        </w:rPr>
        <w:t>August 23</w:t>
      </w:r>
      <w:r w:rsidRPr="00D64605">
        <w:rPr>
          <w:sz w:val="26"/>
          <w:szCs w:val="26"/>
        </w:rPr>
        <w:t xml:space="preserve">, 2013, to the Initial Decision of Administrative Law Judge </w:t>
      </w:r>
      <w:r w:rsidR="00F71C48">
        <w:rPr>
          <w:sz w:val="26"/>
          <w:szCs w:val="26"/>
        </w:rPr>
        <w:t>Mark A. Hoyer</w:t>
      </w:r>
      <w:r w:rsidRPr="00D64605">
        <w:rPr>
          <w:sz w:val="26"/>
          <w:szCs w:val="26"/>
        </w:rPr>
        <w:t xml:space="preserve"> are denied, consistent with this Opinion and Order.</w:t>
      </w:r>
    </w:p>
    <w:p w:rsidR="006122E0" w:rsidRPr="00D64605" w:rsidRDefault="006122E0" w:rsidP="00D64605">
      <w:pPr>
        <w:widowControl/>
        <w:spacing w:line="360" w:lineRule="auto"/>
        <w:ind w:firstLine="1440"/>
        <w:rPr>
          <w:sz w:val="26"/>
          <w:szCs w:val="26"/>
        </w:rPr>
      </w:pPr>
    </w:p>
    <w:p w:rsidR="006122E0" w:rsidRPr="00D64605" w:rsidRDefault="006122E0" w:rsidP="00D64605">
      <w:pPr>
        <w:widowControl/>
        <w:spacing w:line="360" w:lineRule="auto"/>
        <w:ind w:firstLine="1440"/>
        <w:rPr>
          <w:sz w:val="26"/>
          <w:szCs w:val="26"/>
        </w:rPr>
      </w:pPr>
      <w:r w:rsidRPr="00D64605">
        <w:rPr>
          <w:sz w:val="26"/>
          <w:szCs w:val="26"/>
        </w:rPr>
        <w:t>2.</w:t>
      </w:r>
      <w:r w:rsidRPr="00D64605">
        <w:rPr>
          <w:sz w:val="26"/>
          <w:szCs w:val="26"/>
        </w:rPr>
        <w:tab/>
        <w:t xml:space="preserve">That the Initial Decision of Administrative Law Judge </w:t>
      </w:r>
      <w:r w:rsidR="004C05F3">
        <w:rPr>
          <w:sz w:val="26"/>
          <w:szCs w:val="26"/>
        </w:rPr>
        <w:t>Mark A. Hoyer</w:t>
      </w:r>
      <w:r w:rsidRPr="00D64605">
        <w:rPr>
          <w:sz w:val="26"/>
          <w:szCs w:val="26"/>
        </w:rPr>
        <w:t xml:space="preserve">, issued </w:t>
      </w:r>
      <w:r w:rsidR="004C05F3">
        <w:rPr>
          <w:sz w:val="26"/>
          <w:szCs w:val="26"/>
        </w:rPr>
        <w:t>August 8,</w:t>
      </w:r>
      <w:r w:rsidRPr="00D64605">
        <w:rPr>
          <w:sz w:val="26"/>
          <w:szCs w:val="26"/>
        </w:rPr>
        <w:t xml:space="preserve"> 2013, is adopted, consistent with this Opinion and Order.</w:t>
      </w:r>
    </w:p>
    <w:p w:rsidR="006122E0" w:rsidRPr="00D64605" w:rsidRDefault="006122E0" w:rsidP="00D64605">
      <w:pPr>
        <w:widowControl/>
        <w:spacing w:line="360" w:lineRule="auto"/>
        <w:rPr>
          <w:sz w:val="26"/>
          <w:szCs w:val="26"/>
        </w:rPr>
      </w:pPr>
    </w:p>
    <w:p w:rsidR="006122E0" w:rsidRPr="00D64605" w:rsidRDefault="006122E0" w:rsidP="00D64605">
      <w:pPr>
        <w:widowControl/>
        <w:spacing w:line="360" w:lineRule="auto"/>
        <w:ind w:firstLine="1440"/>
        <w:rPr>
          <w:sz w:val="26"/>
        </w:rPr>
      </w:pPr>
      <w:r w:rsidRPr="00D64605">
        <w:rPr>
          <w:sz w:val="26"/>
          <w:szCs w:val="26"/>
        </w:rPr>
        <w:t>3.</w:t>
      </w:r>
      <w:r w:rsidRPr="00D64605">
        <w:rPr>
          <w:b/>
          <w:sz w:val="26"/>
          <w:szCs w:val="26"/>
        </w:rPr>
        <w:tab/>
      </w:r>
      <w:r w:rsidRPr="00D64605">
        <w:rPr>
          <w:sz w:val="26"/>
          <w:szCs w:val="26"/>
        </w:rPr>
        <w:t xml:space="preserve">That the Formal Complaint filed by </w:t>
      </w:r>
      <w:r w:rsidR="004C05F3">
        <w:rPr>
          <w:sz w:val="26"/>
          <w:szCs w:val="26"/>
        </w:rPr>
        <w:t>Stephen J. Noll</w:t>
      </w:r>
      <w:r w:rsidRPr="00D64605">
        <w:rPr>
          <w:sz w:val="26"/>
          <w:szCs w:val="26"/>
        </w:rPr>
        <w:t xml:space="preserve"> against </w:t>
      </w:r>
      <w:r w:rsidR="004C05F3">
        <w:rPr>
          <w:sz w:val="26"/>
          <w:szCs w:val="26"/>
        </w:rPr>
        <w:t xml:space="preserve">Columbia Gas of Pennsylvania, Inc. at </w:t>
      </w:r>
      <w:r w:rsidRPr="00D64605">
        <w:rPr>
          <w:sz w:val="26"/>
          <w:szCs w:val="26"/>
        </w:rPr>
        <w:t>Docket No. C-201</w:t>
      </w:r>
      <w:r w:rsidR="004C05F3">
        <w:rPr>
          <w:sz w:val="26"/>
          <w:szCs w:val="26"/>
        </w:rPr>
        <w:t>3</w:t>
      </w:r>
      <w:r w:rsidRPr="00D64605">
        <w:rPr>
          <w:sz w:val="26"/>
          <w:szCs w:val="26"/>
        </w:rPr>
        <w:t>-235</w:t>
      </w:r>
      <w:r w:rsidR="004C05F3">
        <w:rPr>
          <w:sz w:val="26"/>
          <w:szCs w:val="26"/>
        </w:rPr>
        <w:t>3658</w:t>
      </w:r>
      <w:r w:rsidRPr="00D64605">
        <w:rPr>
          <w:sz w:val="26"/>
          <w:szCs w:val="26"/>
        </w:rPr>
        <w:t xml:space="preserve"> is dismissed, consistent with this Opinion and Order.</w:t>
      </w:r>
    </w:p>
    <w:p w:rsidR="0012130B" w:rsidRDefault="0012130B">
      <w:pPr>
        <w:widowControl/>
        <w:spacing w:after="200" w:line="276" w:lineRule="auto"/>
        <w:rPr>
          <w:sz w:val="26"/>
          <w:szCs w:val="26"/>
        </w:rPr>
      </w:pPr>
    </w:p>
    <w:p w:rsidR="006122E0" w:rsidRPr="00D64605" w:rsidRDefault="006122E0" w:rsidP="00D64605">
      <w:pPr>
        <w:widowControl/>
        <w:spacing w:line="360" w:lineRule="auto"/>
        <w:rPr>
          <w:sz w:val="26"/>
          <w:szCs w:val="26"/>
        </w:rPr>
      </w:pPr>
      <w:r w:rsidRPr="00D64605">
        <w:rPr>
          <w:sz w:val="26"/>
          <w:szCs w:val="26"/>
        </w:rPr>
        <w:tab/>
      </w:r>
      <w:r w:rsidRPr="00D64605">
        <w:rPr>
          <w:sz w:val="26"/>
          <w:szCs w:val="26"/>
        </w:rPr>
        <w:tab/>
        <w:t>4.</w:t>
      </w:r>
      <w:r w:rsidRPr="00D64605">
        <w:rPr>
          <w:sz w:val="26"/>
          <w:szCs w:val="26"/>
        </w:rPr>
        <w:tab/>
        <w:t>That the proceeding docketed at C-201</w:t>
      </w:r>
      <w:r w:rsidR="004C05F3">
        <w:rPr>
          <w:sz w:val="26"/>
          <w:szCs w:val="26"/>
        </w:rPr>
        <w:t>3</w:t>
      </w:r>
      <w:r w:rsidRPr="00D64605">
        <w:rPr>
          <w:sz w:val="26"/>
          <w:szCs w:val="26"/>
        </w:rPr>
        <w:t>-2353</w:t>
      </w:r>
      <w:r w:rsidR="004C05F3">
        <w:rPr>
          <w:sz w:val="26"/>
          <w:szCs w:val="26"/>
        </w:rPr>
        <w:t>6</w:t>
      </w:r>
      <w:r w:rsidRPr="00D64605">
        <w:rPr>
          <w:sz w:val="26"/>
          <w:szCs w:val="26"/>
        </w:rPr>
        <w:t>5</w:t>
      </w:r>
      <w:r w:rsidR="004C05F3">
        <w:rPr>
          <w:sz w:val="26"/>
          <w:szCs w:val="26"/>
        </w:rPr>
        <w:t>8</w:t>
      </w:r>
      <w:r w:rsidRPr="00D64605">
        <w:rPr>
          <w:sz w:val="26"/>
          <w:szCs w:val="26"/>
        </w:rPr>
        <w:t xml:space="preserve"> be marked closed. </w:t>
      </w:r>
    </w:p>
    <w:p w:rsidR="006122E0" w:rsidRPr="00D64605" w:rsidRDefault="006122E0" w:rsidP="00D64605">
      <w:pPr>
        <w:widowControl/>
        <w:tabs>
          <w:tab w:val="left" w:pos="-720"/>
          <w:tab w:val="left" w:pos="0"/>
        </w:tabs>
        <w:suppressAutoHyphens/>
        <w:spacing w:line="360" w:lineRule="auto"/>
        <w:ind w:firstLine="1440"/>
        <w:rPr>
          <w:sz w:val="26"/>
          <w:szCs w:val="26"/>
        </w:rPr>
      </w:pPr>
    </w:p>
    <w:p w:rsidR="006122E0" w:rsidRPr="00D64605" w:rsidRDefault="00FB0682" w:rsidP="00D64605">
      <w:pPr>
        <w:widowControl/>
        <w:tabs>
          <w:tab w:val="left" w:pos="-720"/>
        </w:tabs>
        <w:suppressAutoHyphens/>
        <w:rPr>
          <w:sz w:val="26"/>
        </w:rPr>
      </w:pPr>
      <w:bookmarkStart w:id="2" w:name="_GoBack"/>
      <w:r w:rsidRPr="00D43764">
        <w:rPr>
          <w:noProof/>
        </w:rPr>
        <w:drawing>
          <wp:anchor distT="0" distB="0" distL="114300" distR="114300" simplePos="0" relativeHeight="251659264" behindDoc="1" locked="0" layoutInCell="1" allowOverlap="1" wp14:anchorId="0D9C7987" wp14:editId="46EEE2C5">
            <wp:simplePos x="0" y="0"/>
            <wp:positionH relativeFrom="column">
              <wp:posOffset>2849880</wp:posOffset>
            </wp:positionH>
            <wp:positionV relativeFrom="paragraph">
              <wp:posOffset>80645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b/>
          <w:sz w:val="26"/>
        </w:rPr>
        <w:t>BY THE COMMISSION,</w:t>
      </w:r>
    </w:p>
    <w:p w:rsidR="006122E0" w:rsidRPr="00D64605" w:rsidRDefault="006122E0"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rPr>
      </w:pPr>
    </w:p>
    <w:p w:rsidR="0088332B" w:rsidRPr="00D64605" w:rsidRDefault="0088332B" w:rsidP="00D64605">
      <w:pPr>
        <w:widowControl/>
        <w:tabs>
          <w:tab w:val="left" w:pos="-720"/>
        </w:tabs>
        <w:suppressAutoHyphens/>
        <w:rPr>
          <w:sz w:val="26"/>
        </w:rPr>
      </w:pPr>
    </w:p>
    <w:p w:rsidR="006122E0" w:rsidRPr="00D64605" w:rsidRDefault="0088332B" w:rsidP="00D64605">
      <w:pPr>
        <w:widowControl/>
        <w:tabs>
          <w:tab w:val="left" w:pos="-720"/>
        </w:tabs>
        <w:suppressAutoHyphens/>
        <w:rPr>
          <w:sz w:val="26"/>
        </w:rPr>
      </w:pPr>
      <w:r w:rsidRPr="00D64605">
        <w:rPr>
          <w:sz w:val="26"/>
        </w:rPr>
        <w:tab/>
      </w:r>
      <w:r w:rsidRPr="00D64605">
        <w:rPr>
          <w:sz w:val="26"/>
        </w:rPr>
        <w:tab/>
      </w:r>
      <w:r w:rsidR="006122E0" w:rsidRPr="00D64605">
        <w:rPr>
          <w:sz w:val="26"/>
        </w:rPr>
        <w:tab/>
      </w:r>
      <w:r w:rsidR="006122E0" w:rsidRPr="00D64605">
        <w:rPr>
          <w:sz w:val="26"/>
        </w:rPr>
        <w:tab/>
      </w:r>
      <w:r w:rsidR="006122E0" w:rsidRPr="00D64605">
        <w:rPr>
          <w:sz w:val="26"/>
        </w:rPr>
        <w:tab/>
      </w:r>
      <w:r w:rsidR="006122E0" w:rsidRPr="00D64605">
        <w:rPr>
          <w:sz w:val="26"/>
        </w:rPr>
        <w:tab/>
      </w:r>
      <w:r w:rsidR="006122E0" w:rsidRPr="00D64605">
        <w:rPr>
          <w:sz w:val="26"/>
        </w:rPr>
        <w:tab/>
        <w:t>Rosemary Chiavetta</w:t>
      </w:r>
    </w:p>
    <w:p w:rsidR="006122E0" w:rsidRPr="00D64605" w:rsidRDefault="006122E0" w:rsidP="00D64605">
      <w:pPr>
        <w:widowControl/>
        <w:tabs>
          <w:tab w:val="left" w:pos="-720"/>
        </w:tabs>
        <w:suppressAutoHyphens/>
        <w:rPr>
          <w:sz w:val="26"/>
        </w:rPr>
      </w:pP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t>Secretary</w:t>
      </w:r>
    </w:p>
    <w:p w:rsidR="006122E0" w:rsidRDefault="006122E0"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rPr>
      </w:pPr>
      <w:r w:rsidRPr="00D64605">
        <w:rPr>
          <w:sz w:val="26"/>
        </w:rPr>
        <w:t>(SEAL)</w:t>
      </w:r>
    </w:p>
    <w:p w:rsidR="00E566E1" w:rsidRPr="00D64605" w:rsidRDefault="00E566E1" w:rsidP="00D64605">
      <w:pPr>
        <w:widowControl/>
        <w:tabs>
          <w:tab w:val="left" w:pos="-720"/>
        </w:tabs>
        <w:suppressAutoHyphens/>
        <w:rPr>
          <w:sz w:val="26"/>
        </w:rPr>
      </w:pPr>
    </w:p>
    <w:p w:rsidR="006122E0" w:rsidRDefault="006122E0" w:rsidP="00D64605">
      <w:pPr>
        <w:widowControl/>
        <w:tabs>
          <w:tab w:val="left" w:pos="-720"/>
        </w:tabs>
        <w:suppressAutoHyphens/>
        <w:rPr>
          <w:sz w:val="26"/>
        </w:rPr>
      </w:pPr>
      <w:r w:rsidRPr="00D64605">
        <w:rPr>
          <w:sz w:val="26"/>
        </w:rPr>
        <w:t xml:space="preserve">ORDER ADOPTED:  </w:t>
      </w:r>
      <w:r w:rsidR="000A2D0E">
        <w:rPr>
          <w:sz w:val="26"/>
        </w:rPr>
        <w:t>January 23, 2014</w:t>
      </w:r>
      <w:r w:rsidRPr="00D64605">
        <w:rPr>
          <w:sz w:val="26"/>
        </w:rPr>
        <w:t xml:space="preserve"> </w:t>
      </w:r>
    </w:p>
    <w:p w:rsidR="006122E0" w:rsidRPr="00D64605" w:rsidRDefault="006122E0" w:rsidP="00A973D9">
      <w:pPr>
        <w:widowControl/>
        <w:tabs>
          <w:tab w:val="left" w:pos="-720"/>
        </w:tabs>
        <w:suppressAutoHyphens/>
        <w:spacing w:before="120"/>
        <w:rPr>
          <w:sz w:val="26"/>
          <w:szCs w:val="26"/>
        </w:rPr>
      </w:pPr>
      <w:r w:rsidRPr="00D64605">
        <w:rPr>
          <w:sz w:val="26"/>
        </w:rPr>
        <w:t xml:space="preserve">ORDER ENTERED:  </w:t>
      </w:r>
      <w:r w:rsidR="00FB0682">
        <w:rPr>
          <w:sz w:val="26"/>
        </w:rPr>
        <w:t>January 23, 2014</w:t>
      </w:r>
    </w:p>
    <w:sectPr w:rsidR="006122E0" w:rsidRPr="00D64605" w:rsidSect="00CF6DF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69" w:rsidRDefault="00806B69" w:rsidP="00CB4269">
      <w:r>
        <w:separator/>
      </w:r>
    </w:p>
  </w:endnote>
  <w:endnote w:type="continuationSeparator" w:id="0">
    <w:p w:rsidR="00806B69" w:rsidRDefault="00806B69" w:rsidP="00CB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31815"/>
      <w:docPartObj>
        <w:docPartGallery w:val="Page Numbers (Bottom of Page)"/>
        <w:docPartUnique/>
      </w:docPartObj>
    </w:sdtPr>
    <w:sdtEndPr>
      <w:rPr>
        <w:noProof/>
        <w:sz w:val="26"/>
        <w:szCs w:val="26"/>
      </w:rPr>
    </w:sdtEndPr>
    <w:sdtContent>
      <w:p w:rsidR="00B75FC0" w:rsidRPr="00CF6DF1" w:rsidRDefault="00B75FC0" w:rsidP="00CF6DF1">
        <w:pPr>
          <w:pStyle w:val="Footer"/>
          <w:jc w:val="center"/>
          <w:rPr>
            <w:sz w:val="26"/>
            <w:szCs w:val="26"/>
          </w:rPr>
        </w:pPr>
        <w:r w:rsidRPr="00CF6DF1">
          <w:rPr>
            <w:sz w:val="26"/>
            <w:szCs w:val="26"/>
          </w:rPr>
          <w:fldChar w:fldCharType="begin"/>
        </w:r>
        <w:r w:rsidRPr="00CF6DF1">
          <w:rPr>
            <w:sz w:val="26"/>
            <w:szCs w:val="26"/>
          </w:rPr>
          <w:instrText xml:space="preserve"> PAGE   \* MERGEFORMAT </w:instrText>
        </w:r>
        <w:r w:rsidRPr="00CF6DF1">
          <w:rPr>
            <w:sz w:val="26"/>
            <w:szCs w:val="26"/>
          </w:rPr>
          <w:fldChar w:fldCharType="separate"/>
        </w:r>
        <w:r w:rsidR="00FB0682">
          <w:rPr>
            <w:noProof/>
            <w:sz w:val="26"/>
            <w:szCs w:val="26"/>
          </w:rPr>
          <w:t>11</w:t>
        </w:r>
        <w:r w:rsidRPr="00CF6DF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69" w:rsidRDefault="00806B69" w:rsidP="00CB4269">
      <w:r>
        <w:separator/>
      </w:r>
    </w:p>
  </w:footnote>
  <w:footnote w:type="continuationSeparator" w:id="0">
    <w:p w:rsidR="00806B69" w:rsidRDefault="00806B69" w:rsidP="00CB4269">
      <w:r>
        <w:continuationSeparator/>
      </w:r>
    </w:p>
  </w:footnote>
  <w:footnote w:id="1">
    <w:p w:rsidR="00B75FC0" w:rsidRPr="000B2B02" w:rsidRDefault="00B75FC0" w:rsidP="00292C71">
      <w:pPr>
        <w:pStyle w:val="FootnoteText"/>
        <w:keepLines/>
        <w:ind w:firstLine="720"/>
        <w:rPr>
          <w:sz w:val="26"/>
          <w:szCs w:val="26"/>
        </w:rPr>
      </w:pPr>
      <w:r w:rsidRPr="000B2B02">
        <w:rPr>
          <w:rStyle w:val="FootnoteReference"/>
          <w:sz w:val="26"/>
          <w:szCs w:val="26"/>
        </w:rPr>
        <w:footnoteRef/>
      </w:r>
      <w:r>
        <w:rPr>
          <w:sz w:val="26"/>
          <w:szCs w:val="26"/>
        </w:rPr>
        <w:tab/>
        <w:t xml:space="preserve">The Exceptions that were filed with the Secretary’s Bureau on August 20, 2013, did not include a Certificate of Service.  As such, by letter dated August 23, 2013, the Secretary’s Bureau </w:t>
      </w:r>
      <w:r w:rsidRPr="00365F73">
        <w:rPr>
          <w:sz w:val="26"/>
          <w:szCs w:val="26"/>
        </w:rPr>
        <w:t>provided a copy of the Exceptions to all Parties</w:t>
      </w:r>
      <w:r>
        <w:rPr>
          <w:sz w:val="26"/>
          <w:szCs w:val="26"/>
        </w:rPr>
        <w:t xml:space="preserve"> in the case noting that although the Complainant filed timely Exceptions, he failed to serve a copy of the Exceptions on the Parties.  I</w:t>
      </w:r>
      <w:r w:rsidRPr="00365F73">
        <w:rPr>
          <w:sz w:val="26"/>
          <w:szCs w:val="26"/>
        </w:rPr>
        <w:t>n order to avoid prejudice to any Party</w:t>
      </w:r>
      <w:r>
        <w:rPr>
          <w:sz w:val="26"/>
          <w:szCs w:val="26"/>
        </w:rPr>
        <w:t xml:space="preserve"> who may have wanted to file Replies to Exceptions, August 23, 2013 was deemed to be the filing date for the Exceptions.</w:t>
      </w:r>
    </w:p>
  </w:footnote>
  <w:footnote w:id="2">
    <w:p w:rsidR="00B75FC0" w:rsidRPr="00563BEB" w:rsidRDefault="00B75FC0" w:rsidP="002C79D9">
      <w:pPr>
        <w:pStyle w:val="FootnoteText"/>
        <w:keepLines/>
        <w:rPr>
          <w:sz w:val="26"/>
        </w:rPr>
      </w:pPr>
      <w:r>
        <w:rPr>
          <w:sz w:val="26"/>
        </w:rPr>
        <w:tab/>
      </w:r>
      <w:r w:rsidRPr="00563BEB">
        <w:rPr>
          <w:rStyle w:val="FootnoteReference"/>
          <w:sz w:val="26"/>
        </w:rPr>
        <w:footnoteRef/>
      </w:r>
      <w:r>
        <w:rPr>
          <w:sz w:val="26"/>
        </w:rPr>
        <w:tab/>
        <w:t>Section 56.12(7) provides that the optional billing period can be ten months, eleven months or twelve months.  52 Pa. Code § 56.12(7).</w:t>
      </w:r>
    </w:p>
  </w:footnote>
  <w:footnote w:id="3">
    <w:p w:rsidR="00B75FC0" w:rsidRPr="00BE7FD0" w:rsidRDefault="00B75FC0" w:rsidP="002C79D9">
      <w:pPr>
        <w:pStyle w:val="FootnoteText"/>
        <w:keepLines/>
        <w:ind w:firstLine="720"/>
        <w:rPr>
          <w:sz w:val="26"/>
          <w:szCs w:val="26"/>
        </w:rPr>
      </w:pPr>
      <w:r w:rsidRPr="00BE7FD0">
        <w:rPr>
          <w:rStyle w:val="FootnoteReference"/>
          <w:sz w:val="26"/>
          <w:szCs w:val="26"/>
        </w:rPr>
        <w:footnoteRef/>
      </w:r>
      <w:r>
        <w:rPr>
          <w:sz w:val="26"/>
          <w:szCs w:val="26"/>
        </w:rPr>
        <w:tab/>
        <w:t>In light of Columbia’s waiver of the privilege pertaining to offers of settlement, 52 Pa. Code § 5.231(d), we shall address the Complainant’s Exception.</w:t>
      </w:r>
    </w:p>
  </w:footnote>
  <w:footnote w:id="4">
    <w:p w:rsidR="00B75FC0" w:rsidRPr="009332E1" w:rsidRDefault="00B75FC0" w:rsidP="002C79D9">
      <w:pPr>
        <w:pStyle w:val="FootnoteText"/>
        <w:keepLines/>
        <w:ind w:firstLine="720"/>
        <w:rPr>
          <w:sz w:val="26"/>
          <w:szCs w:val="26"/>
        </w:rPr>
      </w:pPr>
      <w:r w:rsidRPr="009332E1">
        <w:rPr>
          <w:rStyle w:val="FootnoteReference"/>
          <w:sz w:val="26"/>
          <w:szCs w:val="26"/>
        </w:rPr>
        <w:footnoteRef/>
      </w:r>
      <w:r>
        <w:rPr>
          <w:sz w:val="26"/>
          <w:szCs w:val="26"/>
        </w:rPr>
        <w:tab/>
        <w:t xml:space="preserve">The Complainant references an apparent federal court case titled “People v. Retailers National Bank,” but does not include a citation.  </w:t>
      </w:r>
    </w:p>
  </w:footnote>
  <w:footnote w:id="5">
    <w:p w:rsidR="00B75FC0" w:rsidRPr="00F52FFC" w:rsidRDefault="00B75FC0" w:rsidP="00196139">
      <w:pPr>
        <w:pStyle w:val="FootnoteText"/>
        <w:ind w:firstLine="720"/>
        <w:rPr>
          <w:sz w:val="26"/>
          <w:szCs w:val="26"/>
        </w:rPr>
      </w:pPr>
      <w:r w:rsidRPr="00F52FFC">
        <w:rPr>
          <w:rStyle w:val="FootnoteReference"/>
          <w:sz w:val="26"/>
          <w:szCs w:val="26"/>
        </w:rPr>
        <w:footnoteRef/>
      </w:r>
      <w:r>
        <w:rPr>
          <w:sz w:val="26"/>
          <w:szCs w:val="26"/>
        </w:rPr>
        <w:tab/>
      </w:r>
      <w:r w:rsidRPr="0020434A">
        <w:rPr>
          <w:sz w:val="26"/>
          <w:szCs w:val="26"/>
        </w:rPr>
        <w:t xml:space="preserve"> </w:t>
      </w:r>
      <w:r>
        <w:rPr>
          <w:sz w:val="26"/>
          <w:szCs w:val="26"/>
        </w:rPr>
        <w:t xml:space="preserve">The ALJ’s Prehearing Order dated April 11, 2013, required the parties to provide copies of proposed exhibits at least one week prior to the hearing scheduled on May 7, 2013.  “Your documents or exhibits </w:t>
      </w:r>
      <w:r w:rsidRPr="00705BAA">
        <w:rPr>
          <w:sz w:val="26"/>
          <w:szCs w:val="26"/>
          <w:u w:val="single"/>
        </w:rPr>
        <w:t>must be received</w:t>
      </w:r>
      <w:r>
        <w:rPr>
          <w:sz w:val="26"/>
          <w:szCs w:val="26"/>
        </w:rPr>
        <w:t xml:space="preserve"> by me and every other party one (1) week before the scheduled hearing.” Prehearing Order at 2.</w:t>
      </w:r>
    </w:p>
  </w:footnote>
  <w:footnote w:id="6">
    <w:p w:rsidR="00B75FC0" w:rsidRPr="00F4157B" w:rsidRDefault="00B75FC0" w:rsidP="00196139">
      <w:pPr>
        <w:pStyle w:val="FootnoteText"/>
        <w:ind w:firstLine="720"/>
        <w:rPr>
          <w:sz w:val="26"/>
          <w:szCs w:val="26"/>
        </w:rPr>
      </w:pPr>
      <w:r w:rsidRPr="00F4157B">
        <w:rPr>
          <w:rStyle w:val="FootnoteReference"/>
          <w:sz w:val="26"/>
          <w:szCs w:val="26"/>
        </w:rPr>
        <w:footnoteRef/>
      </w:r>
      <w:r>
        <w:rPr>
          <w:sz w:val="26"/>
          <w:szCs w:val="26"/>
        </w:rPr>
        <w:tab/>
        <w:t>As noted above, the Complainant attached a copy of the Initial Decision with hand-written notations under the Findings of Fact.  Exc. at 2.  Under Findings of Fact number six and seven, pertaining to the letter Columbia sends to customers when establishing a payment arrangement, the Complainant states: “Never received any such letter”; and “[the Company] cannot verify that mail was received by Complainant.”  Exc. at 2.</w:t>
      </w:r>
    </w:p>
  </w:footnote>
  <w:footnote w:id="7">
    <w:p w:rsidR="00B75FC0" w:rsidRPr="00705BAA" w:rsidRDefault="00B75FC0" w:rsidP="000C05D4">
      <w:pPr>
        <w:pStyle w:val="FootnoteText"/>
        <w:ind w:firstLine="720"/>
        <w:rPr>
          <w:sz w:val="26"/>
          <w:szCs w:val="26"/>
        </w:rPr>
      </w:pPr>
      <w:r w:rsidRPr="00705BAA">
        <w:rPr>
          <w:rStyle w:val="FootnoteReference"/>
          <w:sz w:val="26"/>
          <w:szCs w:val="26"/>
        </w:rPr>
        <w:footnoteRef/>
      </w:r>
      <w:r w:rsidRPr="00705BAA">
        <w:rPr>
          <w:sz w:val="26"/>
          <w:szCs w:val="26"/>
        </w:rPr>
        <w:t xml:space="preserve"> </w:t>
      </w:r>
      <w:r>
        <w:rPr>
          <w:sz w:val="26"/>
          <w:szCs w:val="26"/>
        </w:rPr>
        <w:tab/>
        <w:t xml:space="preserve">Columbia introduced four exhibits: (1) a two-page account statement for the Complainant; (2) a one-page summary of prior payment arrangements; (3) a three- page document containing a printout of Columbia’s Complaint tracking system and a decision by the Commission’s Bureau of Consumer Services (BCS) dated January 17, 2013; and (4)  a three-page document containing a printout of Columbia’s Complaint tracking system and a decision by BCS dated February 26, 2013.  Tr. 20, 24-26; Exh. 1-4.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DC"/>
    <w:rsid w:val="00003947"/>
    <w:rsid w:val="000169E9"/>
    <w:rsid w:val="00034173"/>
    <w:rsid w:val="0006508A"/>
    <w:rsid w:val="000914ED"/>
    <w:rsid w:val="000A2D0E"/>
    <w:rsid w:val="000A36E1"/>
    <w:rsid w:val="000A72CF"/>
    <w:rsid w:val="000C05D4"/>
    <w:rsid w:val="000D1409"/>
    <w:rsid w:val="001037D2"/>
    <w:rsid w:val="00107097"/>
    <w:rsid w:val="0012130B"/>
    <w:rsid w:val="00124C2E"/>
    <w:rsid w:val="00157441"/>
    <w:rsid w:val="00196139"/>
    <w:rsid w:val="001B4FE2"/>
    <w:rsid w:val="001D02E6"/>
    <w:rsid w:val="00201968"/>
    <w:rsid w:val="0020434A"/>
    <w:rsid w:val="00242B5A"/>
    <w:rsid w:val="00256C9F"/>
    <w:rsid w:val="00292C71"/>
    <w:rsid w:val="002A4DD8"/>
    <w:rsid w:val="002C79D9"/>
    <w:rsid w:val="002D17D9"/>
    <w:rsid w:val="003132F6"/>
    <w:rsid w:val="00314030"/>
    <w:rsid w:val="00325DAC"/>
    <w:rsid w:val="003D4BF8"/>
    <w:rsid w:val="003E7A6C"/>
    <w:rsid w:val="00400BA4"/>
    <w:rsid w:val="00411E1B"/>
    <w:rsid w:val="00420631"/>
    <w:rsid w:val="00440F5B"/>
    <w:rsid w:val="004616E1"/>
    <w:rsid w:val="00491D5D"/>
    <w:rsid w:val="004A6217"/>
    <w:rsid w:val="004A7B83"/>
    <w:rsid w:val="004B7C24"/>
    <w:rsid w:val="004C05F3"/>
    <w:rsid w:val="004C1724"/>
    <w:rsid w:val="004C2AB2"/>
    <w:rsid w:val="004C5505"/>
    <w:rsid w:val="00517151"/>
    <w:rsid w:val="00563BEB"/>
    <w:rsid w:val="005720F4"/>
    <w:rsid w:val="005F7F13"/>
    <w:rsid w:val="00611F9C"/>
    <w:rsid w:val="006122E0"/>
    <w:rsid w:val="00614B3A"/>
    <w:rsid w:val="006933A3"/>
    <w:rsid w:val="00703631"/>
    <w:rsid w:val="0072335D"/>
    <w:rsid w:val="00750931"/>
    <w:rsid w:val="00783DDE"/>
    <w:rsid w:val="007B2AAF"/>
    <w:rsid w:val="007B47FB"/>
    <w:rsid w:val="007C5033"/>
    <w:rsid w:val="007C537F"/>
    <w:rsid w:val="00806B69"/>
    <w:rsid w:val="008422D8"/>
    <w:rsid w:val="00882EFA"/>
    <w:rsid w:val="0088332B"/>
    <w:rsid w:val="00894CE1"/>
    <w:rsid w:val="008C492B"/>
    <w:rsid w:val="008C7F05"/>
    <w:rsid w:val="008F073C"/>
    <w:rsid w:val="009079E4"/>
    <w:rsid w:val="00914C83"/>
    <w:rsid w:val="00921281"/>
    <w:rsid w:val="00923346"/>
    <w:rsid w:val="00931DF4"/>
    <w:rsid w:val="009842C1"/>
    <w:rsid w:val="009D1540"/>
    <w:rsid w:val="009E016E"/>
    <w:rsid w:val="009E449E"/>
    <w:rsid w:val="009E7C56"/>
    <w:rsid w:val="00A64AD0"/>
    <w:rsid w:val="00A93B24"/>
    <w:rsid w:val="00A973D9"/>
    <w:rsid w:val="00AD3278"/>
    <w:rsid w:val="00AD4FAD"/>
    <w:rsid w:val="00AD7A36"/>
    <w:rsid w:val="00B05803"/>
    <w:rsid w:val="00B213DC"/>
    <w:rsid w:val="00B22835"/>
    <w:rsid w:val="00B75FC0"/>
    <w:rsid w:val="00BA470A"/>
    <w:rsid w:val="00BE25F3"/>
    <w:rsid w:val="00BE600D"/>
    <w:rsid w:val="00BF6B9E"/>
    <w:rsid w:val="00C33132"/>
    <w:rsid w:val="00C37956"/>
    <w:rsid w:val="00C52250"/>
    <w:rsid w:val="00C52AE6"/>
    <w:rsid w:val="00C61B05"/>
    <w:rsid w:val="00C942F6"/>
    <w:rsid w:val="00CB4269"/>
    <w:rsid w:val="00CB52A9"/>
    <w:rsid w:val="00CF6DF1"/>
    <w:rsid w:val="00D64605"/>
    <w:rsid w:val="00DA6323"/>
    <w:rsid w:val="00DB1E0B"/>
    <w:rsid w:val="00DB40C0"/>
    <w:rsid w:val="00DC2953"/>
    <w:rsid w:val="00DD61DB"/>
    <w:rsid w:val="00E077C0"/>
    <w:rsid w:val="00E26B82"/>
    <w:rsid w:val="00E566E1"/>
    <w:rsid w:val="00E74DFB"/>
    <w:rsid w:val="00E906DD"/>
    <w:rsid w:val="00EB1717"/>
    <w:rsid w:val="00EB5772"/>
    <w:rsid w:val="00EC2AF3"/>
    <w:rsid w:val="00ED3A6F"/>
    <w:rsid w:val="00F22423"/>
    <w:rsid w:val="00F34EA2"/>
    <w:rsid w:val="00F71C48"/>
    <w:rsid w:val="00F84761"/>
    <w:rsid w:val="00F95321"/>
    <w:rsid w:val="00FB0682"/>
    <w:rsid w:val="00FB1282"/>
    <w:rsid w:val="00FD467B"/>
    <w:rsid w:val="00FD52E6"/>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uiPriority w:val="99"/>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unhideWhenUsed/>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uiPriority w:val="99"/>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unhideWhenUsed/>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9B26-B4C4-4C9A-BA91-855108F5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3</cp:revision>
  <cp:lastPrinted>2014-01-23T12:38:00Z</cp:lastPrinted>
  <dcterms:created xsi:type="dcterms:W3CDTF">2014-01-22T18:21:00Z</dcterms:created>
  <dcterms:modified xsi:type="dcterms:W3CDTF">2014-01-23T12:38:00Z</dcterms:modified>
</cp:coreProperties>
</file>