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E09" w:rsidRPr="00224E09" w:rsidRDefault="00D93ADE" w:rsidP="00224E09">
      <w:pPr>
        <w:tabs>
          <w:tab w:val="center" w:pos="4680"/>
        </w:tabs>
        <w:suppressAutoHyphens/>
        <w:jc w:val="center"/>
        <w:rPr>
          <w:b/>
          <w:spacing w:val="-3"/>
          <w:szCs w:val="26"/>
        </w:rPr>
      </w:pPr>
      <w:r w:rsidRPr="00224E09">
        <w:rPr>
          <w:b/>
          <w:spacing w:val="-3"/>
          <w:szCs w:val="26"/>
        </w:rPr>
        <w:t>PENNSYLVANIA</w:t>
      </w:r>
    </w:p>
    <w:p w:rsidR="00D93ADE" w:rsidRPr="00224E09" w:rsidRDefault="00D93ADE" w:rsidP="00224E09">
      <w:pPr>
        <w:tabs>
          <w:tab w:val="center" w:pos="4680"/>
        </w:tabs>
        <w:suppressAutoHyphens/>
        <w:jc w:val="center"/>
        <w:rPr>
          <w:b/>
          <w:spacing w:val="-3"/>
          <w:szCs w:val="26"/>
        </w:rPr>
      </w:pPr>
      <w:r w:rsidRPr="00224E09">
        <w:rPr>
          <w:b/>
          <w:spacing w:val="-3"/>
          <w:szCs w:val="26"/>
        </w:rPr>
        <w:t>PUBLIC UTILITY COMMISSION</w:t>
      </w:r>
    </w:p>
    <w:p w:rsidR="00224E09" w:rsidRPr="00224E09" w:rsidRDefault="00224E09" w:rsidP="00224E09">
      <w:pPr>
        <w:tabs>
          <w:tab w:val="center" w:pos="4680"/>
        </w:tabs>
        <w:suppressAutoHyphens/>
        <w:jc w:val="center"/>
        <w:rPr>
          <w:b/>
          <w:spacing w:val="-3"/>
          <w:szCs w:val="26"/>
        </w:rPr>
      </w:pPr>
      <w:r w:rsidRPr="00224E09">
        <w:rPr>
          <w:b/>
          <w:spacing w:val="-3"/>
          <w:szCs w:val="26"/>
        </w:rPr>
        <w:t>Harrisburg, PA  17120</w:t>
      </w:r>
    </w:p>
    <w:p w:rsidR="00D93ADE" w:rsidRDefault="00D93ADE" w:rsidP="00224E09">
      <w:pPr>
        <w:tabs>
          <w:tab w:val="left" w:pos="-1440"/>
          <w:tab w:val="left" w:pos="-720"/>
        </w:tabs>
        <w:suppressAutoHyphens/>
        <w:rPr>
          <w:spacing w:val="-3"/>
          <w:szCs w:val="26"/>
        </w:rPr>
      </w:pPr>
    </w:p>
    <w:p w:rsidR="00224E09" w:rsidRPr="00224E09" w:rsidRDefault="00BE5DDC" w:rsidP="00224E09">
      <w:pPr>
        <w:tabs>
          <w:tab w:val="left" w:pos="-1440"/>
          <w:tab w:val="left" w:pos="-720"/>
        </w:tabs>
        <w:suppressAutoHyphens/>
        <w:jc w:val="right"/>
        <w:rPr>
          <w:spacing w:val="-3"/>
          <w:szCs w:val="26"/>
        </w:rPr>
      </w:pPr>
      <w:r>
        <w:rPr>
          <w:spacing w:val="-3"/>
          <w:szCs w:val="26"/>
        </w:rPr>
        <w:t xml:space="preserve">Public Meeting held </w:t>
      </w:r>
      <w:r w:rsidR="000E5CBC">
        <w:rPr>
          <w:spacing w:val="-3"/>
          <w:szCs w:val="26"/>
        </w:rPr>
        <w:t>December 19</w:t>
      </w:r>
      <w:r>
        <w:rPr>
          <w:spacing w:val="-3"/>
          <w:szCs w:val="26"/>
        </w:rPr>
        <w:t>, 2013</w:t>
      </w:r>
    </w:p>
    <w:p w:rsidR="00D93ADE" w:rsidRDefault="00D93ADE"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Commissioners Present:</w:t>
      </w:r>
    </w:p>
    <w:p w:rsidR="00224E09" w:rsidRDefault="00224E09" w:rsidP="00224E09">
      <w:pPr>
        <w:tabs>
          <w:tab w:val="left" w:pos="-1440"/>
          <w:tab w:val="left" w:pos="-720"/>
        </w:tabs>
        <w:suppressAutoHyphens/>
        <w:rPr>
          <w:spacing w:val="-3"/>
          <w:szCs w:val="26"/>
        </w:rPr>
      </w:pPr>
    </w:p>
    <w:p w:rsidR="00224E09" w:rsidRDefault="00224E09" w:rsidP="00224E09">
      <w:pPr>
        <w:tabs>
          <w:tab w:val="left" w:pos="-1440"/>
          <w:tab w:val="left" w:pos="-720"/>
        </w:tabs>
        <w:suppressAutoHyphens/>
        <w:rPr>
          <w:spacing w:val="-3"/>
          <w:szCs w:val="26"/>
        </w:rPr>
      </w:pPr>
      <w:r>
        <w:rPr>
          <w:spacing w:val="-3"/>
          <w:szCs w:val="26"/>
        </w:rPr>
        <w:tab/>
        <w:t>Robert F. Powelson, Chairman</w:t>
      </w:r>
    </w:p>
    <w:p w:rsidR="00224E09" w:rsidRDefault="00224E09" w:rsidP="00224E09">
      <w:pPr>
        <w:tabs>
          <w:tab w:val="left" w:pos="-1440"/>
          <w:tab w:val="left" w:pos="-720"/>
        </w:tabs>
        <w:suppressAutoHyphens/>
        <w:rPr>
          <w:spacing w:val="-3"/>
          <w:szCs w:val="26"/>
        </w:rPr>
      </w:pPr>
      <w:r>
        <w:rPr>
          <w:spacing w:val="-3"/>
          <w:szCs w:val="26"/>
        </w:rPr>
        <w:tab/>
        <w:t>John F. Coleman, Jr., Vice Chairman</w:t>
      </w:r>
    </w:p>
    <w:p w:rsidR="00224E09" w:rsidRDefault="00224E09" w:rsidP="00224E09">
      <w:pPr>
        <w:tabs>
          <w:tab w:val="left" w:pos="-1440"/>
          <w:tab w:val="left" w:pos="-720"/>
        </w:tabs>
        <w:suppressAutoHyphens/>
        <w:rPr>
          <w:spacing w:val="-3"/>
          <w:szCs w:val="26"/>
        </w:rPr>
      </w:pPr>
      <w:r>
        <w:rPr>
          <w:spacing w:val="-3"/>
          <w:szCs w:val="26"/>
        </w:rPr>
        <w:tab/>
        <w:t>James H. Cawley</w:t>
      </w:r>
    </w:p>
    <w:p w:rsidR="00224E09" w:rsidRDefault="00224E09" w:rsidP="00224E09">
      <w:pPr>
        <w:tabs>
          <w:tab w:val="left" w:pos="-1440"/>
          <w:tab w:val="left" w:pos="-720"/>
        </w:tabs>
        <w:suppressAutoHyphens/>
        <w:rPr>
          <w:spacing w:val="-3"/>
          <w:szCs w:val="26"/>
        </w:rPr>
      </w:pPr>
      <w:r>
        <w:rPr>
          <w:spacing w:val="-3"/>
          <w:szCs w:val="26"/>
        </w:rPr>
        <w:tab/>
        <w:t>Pamela A. Witmer</w:t>
      </w:r>
    </w:p>
    <w:p w:rsidR="00224E09" w:rsidRDefault="000E5CBC" w:rsidP="00224E09">
      <w:pPr>
        <w:tabs>
          <w:tab w:val="left" w:pos="-1440"/>
          <w:tab w:val="left" w:pos="-720"/>
        </w:tabs>
        <w:suppressAutoHyphens/>
        <w:rPr>
          <w:spacing w:val="-3"/>
          <w:szCs w:val="26"/>
        </w:rPr>
      </w:pPr>
      <w:r>
        <w:rPr>
          <w:spacing w:val="-3"/>
          <w:szCs w:val="26"/>
        </w:rPr>
        <w:tab/>
        <w:t>Gladys M. Brown</w:t>
      </w:r>
    </w:p>
    <w:p w:rsidR="000E5CBC" w:rsidRPr="00224E09" w:rsidRDefault="000E5CBC" w:rsidP="00224E09">
      <w:pPr>
        <w:tabs>
          <w:tab w:val="left" w:pos="-1440"/>
          <w:tab w:val="left" w:pos="-720"/>
        </w:tabs>
        <w:suppressAutoHyphens/>
        <w:rPr>
          <w:spacing w:val="-3"/>
          <w:szCs w:val="26"/>
        </w:rPr>
      </w:pPr>
    </w:p>
    <w:p w:rsidR="00D93ADE" w:rsidRPr="00224E09" w:rsidRDefault="00D93ADE" w:rsidP="00CA735A">
      <w:pPr>
        <w:tabs>
          <w:tab w:val="left" w:pos="-1440"/>
          <w:tab w:val="left" w:pos="-720"/>
        </w:tabs>
        <w:suppressAutoHyphens/>
        <w:ind w:firstLine="1440"/>
        <w:rPr>
          <w:spacing w:val="-3"/>
          <w:szCs w:val="26"/>
        </w:rPr>
      </w:pPr>
    </w:p>
    <w:p w:rsidR="00D93ADE" w:rsidRPr="00224E09" w:rsidRDefault="00AC0FAC" w:rsidP="00CA735A">
      <w:pPr>
        <w:tabs>
          <w:tab w:val="left" w:pos="-1440"/>
          <w:tab w:val="left" w:pos="-720"/>
        </w:tabs>
        <w:suppressAutoHyphens/>
        <w:rPr>
          <w:spacing w:val="-3"/>
          <w:szCs w:val="26"/>
        </w:rPr>
      </w:pPr>
      <w:r>
        <w:rPr>
          <w:spacing w:val="-3"/>
          <w:szCs w:val="26"/>
        </w:rPr>
        <w:t xml:space="preserve">Stephen </w:t>
      </w:r>
      <w:proofErr w:type="spellStart"/>
      <w:r>
        <w:rPr>
          <w:spacing w:val="-3"/>
          <w:szCs w:val="26"/>
        </w:rPr>
        <w:t>Merrigan</w:t>
      </w:r>
      <w:proofErr w:type="spellEnd"/>
      <w:r w:rsidR="004B3922">
        <w:rPr>
          <w:spacing w:val="-3"/>
          <w:szCs w:val="26"/>
        </w:rPr>
        <w:tab/>
      </w:r>
      <w:r w:rsidR="004B3922">
        <w:rPr>
          <w:spacing w:val="-3"/>
          <w:szCs w:val="26"/>
        </w:rPr>
        <w:tab/>
      </w:r>
      <w:r w:rsidR="004B3922">
        <w:rPr>
          <w:spacing w:val="-3"/>
          <w:szCs w:val="26"/>
        </w:rPr>
        <w:tab/>
      </w:r>
      <w:r w:rsidR="004B3922">
        <w:rPr>
          <w:spacing w:val="-3"/>
          <w:szCs w:val="26"/>
        </w:rPr>
        <w:tab/>
      </w:r>
      <w:r w:rsidR="004B3922">
        <w:rPr>
          <w:spacing w:val="-3"/>
          <w:szCs w:val="26"/>
        </w:rPr>
        <w:tab/>
      </w:r>
      <w:r w:rsidR="004B3922">
        <w:rPr>
          <w:spacing w:val="-3"/>
          <w:szCs w:val="26"/>
        </w:rPr>
        <w:tab/>
      </w:r>
      <w:r w:rsidR="006A30E0">
        <w:rPr>
          <w:spacing w:val="-3"/>
          <w:szCs w:val="26"/>
        </w:rPr>
        <w:tab/>
      </w:r>
      <w:r w:rsidR="00312BD0">
        <w:rPr>
          <w:spacing w:val="-3"/>
          <w:szCs w:val="26"/>
        </w:rPr>
        <w:tab/>
      </w:r>
      <w:r>
        <w:rPr>
          <w:spacing w:val="-3"/>
          <w:szCs w:val="26"/>
        </w:rPr>
        <w:t>F-2013-2373941</w:t>
      </w:r>
      <w:r w:rsidR="00224E09">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224E09" w:rsidP="00CA735A">
      <w:pPr>
        <w:tabs>
          <w:tab w:val="left" w:pos="-1440"/>
          <w:tab w:val="left" w:pos="-720"/>
        </w:tabs>
        <w:suppressAutoHyphens/>
        <w:rPr>
          <w:spacing w:val="-3"/>
          <w:szCs w:val="26"/>
        </w:rPr>
      </w:pPr>
      <w:r>
        <w:rPr>
          <w:spacing w:val="-3"/>
          <w:szCs w:val="26"/>
        </w:rPr>
        <w:tab/>
        <w:t>v.</w:t>
      </w:r>
      <w:r>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r w:rsidR="00D93ADE" w:rsidRPr="00224E09">
        <w:rPr>
          <w:spacing w:val="-3"/>
          <w:szCs w:val="26"/>
        </w:rPr>
        <w:tab/>
      </w:r>
      <w:r w:rsidR="00D93ADE" w:rsidRPr="00224E09">
        <w:rPr>
          <w:spacing w:val="-3"/>
          <w:szCs w:val="26"/>
        </w:rPr>
        <w:tab/>
      </w:r>
      <w:r>
        <w:rPr>
          <w:spacing w:val="-3"/>
          <w:szCs w:val="26"/>
        </w:rPr>
        <w:tab/>
      </w:r>
      <w:r>
        <w:rPr>
          <w:spacing w:val="-3"/>
          <w:szCs w:val="26"/>
        </w:rPr>
        <w:tab/>
      </w:r>
      <w:r>
        <w:rPr>
          <w:spacing w:val="-3"/>
          <w:szCs w:val="26"/>
        </w:rPr>
        <w:tab/>
      </w:r>
      <w:r>
        <w:rPr>
          <w:spacing w:val="-3"/>
          <w:szCs w:val="26"/>
        </w:rPr>
        <w:tab/>
      </w:r>
      <w:r>
        <w:rPr>
          <w:spacing w:val="-3"/>
          <w:szCs w:val="26"/>
        </w:rPr>
        <w:tab/>
      </w:r>
    </w:p>
    <w:p w:rsidR="00D93ADE" w:rsidRPr="00224E09" w:rsidRDefault="00AC0FAC" w:rsidP="00CA735A">
      <w:pPr>
        <w:tabs>
          <w:tab w:val="left" w:pos="-1440"/>
          <w:tab w:val="left" w:pos="-720"/>
        </w:tabs>
        <w:suppressAutoHyphens/>
        <w:rPr>
          <w:spacing w:val="-3"/>
          <w:szCs w:val="26"/>
        </w:rPr>
      </w:pPr>
      <w:r>
        <w:rPr>
          <w:spacing w:val="-3"/>
          <w:szCs w:val="26"/>
        </w:rPr>
        <w:t>PECO Energy Company</w:t>
      </w:r>
      <w:r w:rsidR="00224E09">
        <w:rPr>
          <w:spacing w:val="-3"/>
          <w:szCs w:val="26"/>
        </w:rPr>
        <w:tab/>
      </w:r>
      <w:r w:rsidR="00224E09">
        <w:rPr>
          <w:spacing w:val="-3"/>
          <w:szCs w:val="26"/>
        </w:rPr>
        <w:tab/>
      </w:r>
      <w:r w:rsidR="00224E09">
        <w:rPr>
          <w:spacing w:val="-3"/>
          <w:szCs w:val="26"/>
        </w:rPr>
        <w:tab/>
      </w:r>
      <w:r w:rsidR="00224E09">
        <w:rPr>
          <w:spacing w:val="-3"/>
          <w:szCs w:val="26"/>
        </w:rPr>
        <w:tab/>
      </w:r>
    </w:p>
    <w:p w:rsidR="00D93ADE" w:rsidRPr="00224E09" w:rsidRDefault="00D93ADE" w:rsidP="00224E09">
      <w:pPr>
        <w:tabs>
          <w:tab w:val="center" w:pos="4680"/>
        </w:tabs>
        <w:suppressAutoHyphens/>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Pr="00224E09" w:rsidRDefault="00D93ADE" w:rsidP="00CA735A">
      <w:pPr>
        <w:tabs>
          <w:tab w:val="left" w:pos="-1440"/>
          <w:tab w:val="left" w:pos="-720"/>
        </w:tabs>
        <w:suppressAutoHyphens/>
        <w:ind w:firstLine="1440"/>
        <w:jc w:val="center"/>
        <w:rPr>
          <w:spacing w:val="-3"/>
          <w:szCs w:val="26"/>
        </w:rPr>
      </w:pPr>
    </w:p>
    <w:p w:rsidR="00D93ADE" w:rsidRDefault="00224E09" w:rsidP="00CA735A">
      <w:pPr>
        <w:tabs>
          <w:tab w:val="center" w:pos="4680"/>
        </w:tabs>
        <w:suppressAutoHyphens/>
        <w:jc w:val="center"/>
        <w:rPr>
          <w:b/>
          <w:spacing w:val="-3"/>
          <w:szCs w:val="26"/>
        </w:rPr>
      </w:pPr>
      <w:r w:rsidRPr="00224E09">
        <w:rPr>
          <w:b/>
          <w:spacing w:val="-3"/>
          <w:szCs w:val="26"/>
        </w:rPr>
        <w:t>OPINION AND ORDER</w:t>
      </w:r>
    </w:p>
    <w:p w:rsidR="00224E09" w:rsidRDefault="00224E09" w:rsidP="00CA735A">
      <w:pPr>
        <w:tabs>
          <w:tab w:val="center" w:pos="4680"/>
        </w:tabs>
        <w:suppressAutoHyphens/>
        <w:jc w:val="center"/>
        <w:rPr>
          <w:b/>
          <w:spacing w:val="-3"/>
          <w:szCs w:val="26"/>
        </w:rPr>
      </w:pPr>
    </w:p>
    <w:p w:rsidR="00224E09" w:rsidRPr="00224E09" w:rsidRDefault="00224E09" w:rsidP="00F27A83">
      <w:pPr>
        <w:tabs>
          <w:tab w:val="center" w:pos="4680"/>
        </w:tabs>
        <w:suppressAutoHyphens/>
        <w:spacing w:line="360" w:lineRule="auto"/>
        <w:rPr>
          <w:b/>
          <w:spacing w:val="-3"/>
          <w:szCs w:val="26"/>
        </w:rPr>
      </w:pPr>
      <w:r>
        <w:rPr>
          <w:b/>
          <w:spacing w:val="-3"/>
          <w:szCs w:val="26"/>
        </w:rPr>
        <w:t>BY THE COMMISSION:</w:t>
      </w:r>
    </w:p>
    <w:p w:rsidR="00D93ADE" w:rsidRPr="00224E09" w:rsidRDefault="00D93ADE" w:rsidP="00224E09">
      <w:pPr>
        <w:tabs>
          <w:tab w:val="left" w:pos="-1440"/>
          <w:tab w:val="left" w:pos="-720"/>
        </w:tabs>
        <w:suppressAutoHyphens/>
        <w:spacing w:line="360" w:lineRule="auto"/>
        <w:rPr>
          <w:spacing w:val="-3"/>
          <w:szCs w:val="26"/>
        </w:rPr>
      </w:pPr>
    </w:p>
    <w:p w:rsidR="0065257E" w:rsidRDefault="00224E09" w:rsidP="00CA735A">
      <w:pPr>
        <w:tabs>
          <w:tab w:val="left" w:pos="-1440"/>
          <w:tab w:val="left" w:pos="-720"/>
        </w:tabs>
        <w:suppressAutoHyphens/>
        <w:spacing w:line="360" w:lineRule="auto"/>
        <w:ind w:firstLine="1440"/>
        <w:rPr>
          <w:spacing w:val="-3"/>
          <w:szCs w:val="26"/>
        </w:rPr>
      </w:pPr>
      <w:r>
        <w:rPr>
          <w:spacing w:val="-3"/>
          <w:szCs w:val="26"/>
        </w:rPr>
        <w:t xml:space="preserve">Before the Pennsylvania Public Utility Commission (Commission) for consideration and disposition is the Initial Decision </w:t>
      </w:r>
      <w:r w:rsidR="00365C75">
        <w:rPr>
          <w:spacing w:val="-3"/>
          <w:szCs w:val="26"/>
        </w:rPr>
        <w:t>(I</w:t>
      </w:r>
      <w:r w:rsidR="00B14BD5">
        <w:rPr>
          <w:spacing w:val="-3"/>
          <w:szCs w:val="26"/>
        </w:rPr>
        <w:t>.</w:t>
      </w:r>
      <w:r w:rsidR="00365C75">
        <w:rPr>
          <w:spacing w:val="-3"/>
          <w:szCs w:val="26"/>
        </w:rPr>
        <w:t>D</w:t>
      </w:r>
      <w:r w:rsidR="00B14BD5">
        <w:rPr>
          <w:spacing w:val="-3"/>
          <w:szCs w:val="26"/>
        </w:rPr>
        <w:t>.</w:t>
      </w:r>
      <w:r w:rsidR="00365C75">
        <w:rPr>
          <w:spacing w:val="-3"/>
          <w:szCs w:val="26"/>
        </w:rPr>
        <w:t xml:space="preserve">) </w:t>
      </w:r>
      <w:r>
        <w:rPr>
          <w:spacing w:val="-3"/>
          <w:szCs w:val="26"/>
        </w:rPr>
        <w:t>of Administrative Law J</w:t>
      </w:r>
      <w:r w:rsidR="00AE0D5A">
        <w:rPr>
          <w:spacing w:val="-3"/>
          <w:szCs w:val="26"/>
        </w:rPr>
        <w:t>udge (ALJ)</w:t>
      </w:r>
      <w:r w:rsidR="00BE5DDC">
        <w:rPr>
          <w:spacing w:val="-3"/>
          <w:szCs w:val="26"/>
        </w:rPr>
        <w:t xml:space="preserve"> Christopher P. Pell</w:t>
      </w:r>
      <w:r w:rsidR="00365C75">
        <w:rPr>
          <w:spacing w:val="-3"/>
          <w:szCs w:val="26"/>
        </w:rPr>
        <w:t xml:space="preserve"> issued </w:t>
      </w:r>
      <w:r w:rsidR="005323F3">
        <w:rPr>
          <w:spacing w:val="-3"/>
          <w:szCs w:val="26"/>
        </w:rPr>
        <w:t xml:space="preserve">on </w:t>
      </w:r>
      <w:r w:rsidR="007B714F">
        <w:rPr>
          <w:spacing w:val="-3"/>
          <w:szCs w:val="26"/>
        </w:rPr>
        <w:t>October 29</w:t>
      </w:r>
      <w:r w:rsidR="00BE5DDC">
        <w:rPr>
          <w:spacing w:val="-3"/>
          <w:szCs w:val="26"/>
        </w:rPr>
        <w:t>, 2013</w:t>
      </w:r>
      <w:r>
        <w:rPr>
          <w:spacing w:val="-3"/>
          <w:szCs w:val="26"/>
        </w:rPr>
        <w:t xml:space="preserve">, in the above-captioned proceeding.  The Initial Decision </w:t>
      </w:r>
      <w:r w:rsidR="00BE5DDC">
        <w:rPr>
          <w:spacing w:val="-3"/>
          <w:szCs w:val="26"/>
        </w:rPr>
        <w:t>dismissed the</w:t>
      </w:r>
      <w:r w:rsidR="005323F3">
        <w:rPr>
          <w:spacing w:val="-3"/>
          <w:szCs w:val="26"/>
        </w:rPr>
        <w:t xml:space="preserve"> Formal Complaint (Complaint) </w:t>
      </w:r>
      <w:r>
        <w:rPr>
          <w:spacing w:val="-3"/>
          <w:szCs w:val="26"/>
        </w:rPr>
        <w:t xml:space="preserve">filed by </w:t>
      </w:r>
      <w:r w:rsidR="007B714F">
        <w:rPr>
          <w:spacing w:val="-3"/>
          <w:szCs w:val="26"/>
        </w:rPr>
        <w:t xml:space="preserve">Stephen </w:t>
      </w:r>
      <w:proofErr w:type="spellStart"/>
      <w:r w:rsidR="007B714F">
        <w:rPr>
          <w:spacing w:val="-3"/>
          <w:szCs w:val="26"/>
        </w:rPr>
        <w:t>Merrigan</w:t>
      </w:r>
      <w:proofErr w:type="spellEnd"/>
      <w:r w:rsidR="00BE5DDC">
        <w:rPr>
          <w:spacing w:val="-3"/>
          <w:szCs w:val="26"/>
        </w:rPr>
        <w:t xml:space="preserve"> (Complainant)</w:t>
      </w:r>
      <w:r w:rsidR="00D76975">
        <w:rPr>
          <w:spacing w:val="-3"/>
          <w:szCs w:val="26"/>
        </w:rPr>
        <w:t>,</w:t>
      </w:r>
      <w:r w:rsidR="00BE5DDC">
        <w:rPr>
          <w:spacing w:val="-3"/>
          <w:szCs w:val="26"/>
        </w:rPr>
        <w:t xml:space="preserve"> </w:t>
      </w:r>
      <w:r w:rsidR="00D76975">
        <w:rPr>
          <w:spacing w:val="-3"/>
          <w:szCs w:val="26"/>
        </w:rPr>
        <w:t>with prejudice, due to the Complainant’s failure to carry his burden of proof</w:t>
      </w:r>
      <w:r w:rsidR="00BE5DDC">
        <w:rPr>
          <w:spacing w:val="-3"/>
          <w:szCs w:val="26"/>
        </w:rPr>
        <w:t xml:space="preserve">.  </w:t>
      </w:r>
    </w:p>
    <w:p w:rsidR="0065257E" w:rsidRDefault="0065257E" w:rsidP="00CA735A">
      <w:pPr>
        <w:tabs>
          <w:tab w:val="left" w:pos="-1440"/>
          <w:tab w:val="left" w:pos="-720"/>
        </w:tabs>
        <w:suppressAutoHyphens/>
        <w:spacing w:line="360" w:lineRule="auto"/>
        <w:ind w:firstLine="1440"/>
        <w:rPr>
          <w:spacing w:val="-3"/>
          <w:szCs w:val="26"/>
        </w:rPr>
      </w:pPr>
    </w:p>
    <w:p w:rsidR="006A51D9" w:rsidRDefault="00BE5DDC" w:rsidP="00CA735A">
      <w:pPr>
        <w:tabs>
          <w:tab w:val="left" w:pos="-1440"/>
          <w:tab w:val="left" w:pos="-720"/>
        </w:tabs>
        <w:suppressAutoHyphens/>
        <w:spacing w:line="360" w:lineRule="auto"/>
        <w:ind w:firstLine="1440"/>
        <w:rPr>
          <w:spacing w:val="-3"/>
          <w:szCs w:val="26"/>
        </w:rPr>
      </w:pPr>
      <w:r>
        <w:rPr>
          <w:spacing w:val="-3"/>
          <w:szCs w:val="26"/>
        </w:rPr>
        <w:t>N</w:t>
      </w:r>
      <w:r w:rsidR="006A51D9">
        <w:rPr>
          <w:spacing w:val="-3"/>
          <w:szCs w:val="26"/>
        </w:rPr>
        <w:t xml:space="preserve">o Exceptions to the Initial Decision were filed.  However, we exercised our right to review the Initial Decision pursuant to Section 332(h) of the Public Utility Code </w:t>
      </w:r>
      <w:r w:rsidR="006A51D9">
        <w:rPr>
          <w:spacing w:val="-3"/>
          <w:szCs w:val="26"/>
        </w:rPr>
        <w:lastRenderedPageBreak/>
        <w:t xml:space="preserve">(Code), 66 Pa. C.S. § 332(h).  </w:t>
      </w:r>
      <w:r w:rsidR="000F09C5">
        <w:rPr>
          <w:spacing w:val="-3"/>
          <w:szCs w:val="26"/>
        </w:rPr>
        <w:t>Upon review, we will modify</w:t>
      </w:r>
      <w:r w:rsidR="00A66918">
        <w:rPr>
          <w:spacing w:val="-3"/>
          <w:szCs w:val="26"/>
        </w:rPr>
        <w:t xml:space="preserve"> the Initial Decision and </w:t>
      </w:r>
      <w:r w:rsidR="000F09C5">
        <w:rPr>
          <w:spacing w:val="-3"/>
          <w:szCs w:val="26"/>
        </w:rPr>
        <w:t>dismiss the Complaint without prejudice</w:t>
      </w:r>
      <w:r w:rsidR="00A66918">
        <w:rPr>
          <w:spacing w:val="-3"/>
          <w:szCs w:val="26"/>
        </w:rPr>
        <w:t>.</w:t>
      </w:r>
    </w:p>
    <w:p w:rsidR="0091196B" w:rsidRDefault="0091196B" w:rsidP="00A66918">
      <w:pPr>
        <w:tabs>
          <w:tab w:val="left" w:pos="-1440"/>
          <w:tab w:val="left" w:pos="-720"/>
        </w:tabs>
        <w:suppressAutoHyphens/>
        <w:spacing w:line="360" w:lineRule="auto"/>
        <w:rPr>
          <w:b/>
          <w:spacing w:val="-3"/>
          <w:szCs w:val="26"/>
        </w:rPr>
      </w:pPr>
    </w:p>
    <w:p w:rsidR="006A51D9" w:rsidRPr="00697793" w:rsidRDefault="006A51D9" w:rsidP="00697793">
      <w:pPr>
        <w:tabs>
          <w:tab w:val="left" w:pos="-1440"/>
          <w:tab w:val="left" w:pos="-720"/>
        </w:tabs>
        <w:suppressAutoHyphens/>
        <w:spacing w:line="360" w:lineRule="auto"/>
        <w:jc w:val="center"/>
        <w:rPr>
          <w:b/>
          <w:spacing w:val="-3"/>
          <w:szCs w:val="26"/>
        </w:rPr>
      </w:pPr>
      <w:r w:rsidRPr="00697793">
        <w:rPr>
          <w:b/>
          <w:spacing w:val="-3"/>
          <w:szCs w:val="26"/>
        </w:rPr>
        <w:t>History</w:t>
      </w:r>
      <w:r w:rsidR="00697793" w:rsidRPr="00697793">
        <w:rPr>
          <w:b/>
          <w:spacing w:val="-3"/>
          <w:szCs w:val="26"/>
        </w:rPr>
        <w:t xml:space="preserve"> of the Proceeding</w:t>
      </w:r>
    </w:p>
    <w:p w:rsidR="006A51D9" w:rsidRDefault="006A51D9" w:rsidP="00BD1664">
      <w:pPr>
        <w:tabs>
          <w:tab w:val="left" w:pos="-1440"/>
          <w:tab w:val="left" w:pos="-720"/>
        </w:tabs>
        <w:suppressAutoHyphens/>
        <w:spacing w:line="360" w:lineRule="auto"/>
        <w:rPr>
          <w:spacing w:val="-3"/>
          <w:szCs w:val="26"/>
        </w:rPr>
      </w:pPr>
    </w:p>
    <w:p w:rsidR="00870425" w:rsidRPr="0014443C" w:rsidRDefault="00870425" w:rsidP="00870425">
      <w:pPr>
        <w:tabs>
          <w:tab w:val="left" w:pos="-720"/>
        </w:tabs>
        <w:suppressAutoHyphens/>
        <w:spacing w:line="360" w:lineRule="auto"/>
        <w:ind w:firstLine="1440"/>
        <w:rPr>
          <w:spacing w:val="-3"/>
          <w:szCs w:val="26"/>
        </w:rPr>
      </w:pPr>
      <w:r w:rsidRPr="0014443C">
        <w:rPr>
          <w:spacing w:val="-3"/>
          <w:szCs w:val="26"/>
        </w:rPr>
        <w:t xml:space="preserve">On July 12, 2013, </w:t>
      </w:r>
      <w:r w:rsidR="0014443C">
        <w:rPr>
          <w:spacing w:val="-3"/>
          <w:szCs w:val="26"/>
        </w:rPr>
        <w:t>the Complainant filed a Complaint</w:t>
      </w:r>
      <w:r w:rsidRPr="0014443C">
        <w:rPr>
          <w:spacing w:val="-3"/>
          <w:szCs w:val="26"/>
        </w:rPr>
        <w:t xml:space="preserve"> agains</w:t>
      </w:r>
      <w:r w:rsidR="0014443C">
        <w:rPr>
          <w:spacing w:val="-3"/>
          <w:szCs w:val="26"/>
        </w:rPr>
        <w:t>t PECO Energy Company (PECO or R</w:t>
      </w:r>
      <w:r w:rsidRPr="0014443C">
        <w:rPr>
          <w:spacing w:val="-3"/>
          <w:szCs w:val="26"/>
        </w:rPr>
        <w:t xml:space="preserve">espondent) with the </w:t>
      </w:r>
      <w:r w:rsidR="0014443C">
        <w:rPr>
          <w:spacing w:val="-3"/>
          <w:szCs w:val="26"/>
        </w:rPr>
        <w:t>Commission.</w:t>
      </w:r>
      <w:r w:rsidR="00723165">
        <w:rPr>
          <w:rStyle w:val="FootnoteReference"/>
          <w:spacing w:val="-3"/>
          <w:szCs w:val="26"/>
        </w:rPr>
        <w:footnoteReference w:id="1"/>
      </w:r>
      <w:r w:rsidR="0014443C">
        <w:rPr>
          <w:spacing w:val="-3"/>
          <w:szCs w:val="26"/>
        </w:rPr>
        <w:t xml:space="preserve">  In the Complaint, the C</w:t>
      </w:r>
      <w:r w:rsidRPr="0014443C">
        <w:rPr>
          <w:spacing w:val="-3"/>
          <w:szCs w:val="26"/>
        </w:rPr>
        <w:t>omplainant placed check-marks in boxes indicating “the utility is threatening to shut off my service or has already shut off my service” and “I would like a payment agreement.”  Under the “</w:t>
      </w:r>
      <w:r w:rsidR="0014443C">
        <w:rPr>
          <w:spacing w:val="-3"/>
          <w:szCs w:val="26"/>
        </w:rPr>
        <w:t>requested relief” section, the C</w:t>
      </w:r>
      <w:r w:rsidRPr="0014443C">
        <w:rPr>
          <w:spacing w:val="-3"/>
          <w:szCs w:val="26"/>
        </w:rPr>
        <w:t>omplainant wrote in “I would like to be put on a payment plan that I can afford.  The payment of $777.00 per month that was offered by PUC is too much for me to pay.”</w:t>
      </w:r>
    </w:p>
    <w:p w:rsidR="00870425" w:rsidRPr="0014443C" w:rsidRDefault="00870425" w:rsidP="00870425">
      <w:pPr>
        <w:pStyle w:val="NoSpacing"/>
        <w:spacing w:line="360" w:lineRule="auto"/>
        <w:rPr>
          <w:spacing w:val="-3"/>
          <w:sz w:val="26"/>
          <w:szCs w:val="26"/>
        </w:rPr>
      </w:pPr>
      <w:r w:rsidRPr="0014443C">
        <w:rPr>
          <w:sz w:val="26"/>
          <w:szCs w:val="26"/>
        </w:rPr>
        <w:tab/>
      </w:r>
      <w:r w:rsidRPr="0014443C">
        <w:rPr>
          <w:sz w:val="26"/>
          <w:szCs w:val="26"/>
        </w:rPr>
        <w:tab/>
      </w:r>
    </w:p>
    <w:p w:rsidR="00870425" w:rsidRPr="0014443C" w:rsidRDefault="00870425" w:rsidP="00870425">
      <w:pPr>
        <w:pStyle w:val="ParaTab1"/>
        <w:tabs>
          <w:tab w:val="num" w:pos="0"/>
          <w:tab w:val="left" w:pos="2070"/>
        </w:tabs>
        <w:spacing w:line="360" w:lineRule="auto"/>
        <w:rPr>
          <w:rFonts w:ascii="Times New Roman" w:hAnsi="Times New Roman" w:cs="Times New Roman"/>
          <w:spacing w:val="-3"/>
          <w:sz w:val="26"/>
          <w:szCs w:val="26"/>
        </w:rPr>
      </w:pPr>
      <w:r w:rsidRPr="0014443C">
        <w:rPr>
          <w:rFonts w:ascii="Times New Roman" w:hAnsi="Times New Roman" w:cs="Times New Roman"/>
          <w:spacing w:val="-3"/>
          <w:sz w:val="26"/>
          <w:szCs w:val="26"/>
        </w:rPr>
        <w:t xml:space="preserve">On July 19, 2013, </w:t>
      </w:r>
      <w:r w:rsidR="00E72CAB">
        <w:rPr>
          <w:rFonts w:ascii="Times New Roman" w:hAnsi="Times New Roman" w:cs="Times New Roman"/>
          <w:spacing w:val="-3"/>
          <w:sz w:val="26"/>
          <w:szCs w:val="26"/>
        </w:rPr>
        <w:t>PECO</w:t>
      </w:r>
      <w:r w:rsidRPr="0014443C">
        <w:rPr>
          <w:rFonts w:ascii="Times New Roman" w:hAnsi="Times New Roman" w:cs="Times New Roman"/>
          <w:spacing w:val="-3"/>
          <w:sz w:val="26"/>
          <w:szCs w:val="26"/>
        </w:rPr>
        <w:t xml:space="preserve"> filed an Answer denying all material allegations of fact and conclusions of law in the Compl</w:t>
      </w:r>
      <w:r w:rsidR="00E72CAB">
        <w:rPr>
          <w:rFonts w:ascii="Times New Roman" w:hAnsi="Times New Roman" w:cs="Times New Roman"/>
          <w:spacing w:val="-3"/>
          <w:sz w:val="26"/>
          <w:szCs w:val="26"/>
        </w:rPr>
        <w:t>aint.  PECO indicated that the C</w:t>
      </w:r>
      <w:r w:rsidRPr="0014443C">
        <w:rPr>
          <w:rFonts w:ascii="Times New Roman" w:hAnsi="Times New Roman" w:cs="Times New Roman"/>
          <w:spacing w:val="-3"/>
          <w:sz w:val="26"/>
          <w:szCs w:val="26"/>
        </w:rPr>
        <w:t>omplainant does not pay his entire bill on time and misses payments.  As New Matter, PECO maintained that</w:t>
      </w:r>
      <w:r w:rsidR="00B55B80">
        <w:rPr>
          <w:rFonts w:ascii="Times New Roman" w:hAnsi="Times New Roman" w:cs="Times New Roman"/>
          <w:spacing w:val="-3"/>
          <w:sz w:val="26"/>
          <w:szCs w:val="26"/>
        </w:rPr>
        <w:t>,</w:t>
      </w:r>
      <w:r w:rsidRPr="0014443C">
        <w:rPr>
          <w:rFonts w:ascii="Times New Roman" w:hAnsi="Times New Roman" w:cs="Times New Roman"/>
          <w:spacing w:val="-3"/>
          <w:sz w:val="26"/>
          <w:szCs w:val="26"/>
        </w:rPr>
        <w:t xml:space="preserve"> since the </w:t>
      </w:r>
      <w:r w:rsidR="00E72CAB">
        <w:rPr>
          <w:rFonts w:ascii="Times New Roman" w:hAnsi="Times New Roman" w:cs="Times New Roman"/>
          <w:spacing w:val="-3"/>
          <w:sz w:val="26"/>
          <w:szCs w:val="26"/>
        </w:rPr>
        <w:t>C</w:t>
      </w:r>
      <w:r w:rsidRPr="0014443C">
        <w:rPr>
          <w:rFonts w:ascii="Times New Roman" w:hAnsi="Times New Roman" w:cs="Times New Roman"/>
          <w:spacing w:val="-3"/>
          <w:sz w:val="26"/>
          <w:szCs w:val="26"/>
        </w:rPr>
        <w:t>omplainant has an active Commission-issued paym</w:t>
      </w:r>
      <w:r w:rsidR="00E72CAB">
        <w:rPr>
          <w:rFonts w:ascii="Times New Roman" w:hAnsi="Times New Roman" w:cs="Times New Roman"/>
          <w:spacing w:val="-3"/>
          <w:sz w:val="26"/>
          <w:szCs w:val="26"/>
        </w:rPr>
        <w:t xml:space="preserve">ent agreement on his balance of </w:t>
      </w:r>
      <w:r w:rsidRPr="0014443C">
        <w:rPr>
          <w:rFonts w:ascii="Times New Roman" w:hAnsi="Times New Roman" w:cs="Times New Roman"/>
          <w:spacing w:val="-3"/>
          <w:sz w:val="26"/>
          <w:szCs w:val="26"/>
        </w:rPr>
        <w:t>$2,966.98, he is not entitled to an additional Commission-issued payment agreement because he cannot demonstrate a decrease in income that would allow the Commission to issue him a new payment ag</w:t>
      </w:r>
      <w:r w:rsidR="00E72CAB">
        <w:rPr>
          <w:rFonts w:ascii="Times New Roman" w:hAnsi="Times New Roman" w:cs="Times New Roman"/>
          <w:spacing w:val="-3"/>
          <w:sz w:val="26"/>
          <w:szCs w:val="26"/>
        </w:rPr>
        <w:t>reement pursuant to 66 Pa.</w:t>
      </w:r>
      <w:r w:rsidR="00B55B80">
        <w:rPr>
          <w:rFonts w:ascii="Times New Roman" w:hAnsi="Times New Roman" w:cs="Times New Roman"/>
          <w:spacing w:val="-3"/>
          <w:sz w:val="26"/>
          <w:szCs w:val="26"/>
        </w:rPr>
        <w:t xml:space="preserve"> </w:t>
      </w:r>
      <w:r w:rsidR="00E72CAB">
        <w:rPr>
          <w:rFonts w:ascii="Times New Roman" w:hAnsi="Times New Roman" w:cs="Times New Roman"/>
          <w:spacing w:val="-3"/>
          <w:sz w:val="26"/>
          <w:szCs w:val="26"/>
        </w:rPr>
        <w:t>C.S.</w:t>
      </w:r>
      <w:r w:rsidRPr="0014443C">
        <w:rPr>
          <w:rFonts w:ascii="Times New Roman" w:hAnsi="Times New Roman" w:cs="Times New Roman"/>
          <w:spacing w:val="-3"/>
          <w:sz w:val="26"/>
          <w:szCs w:val="26"/>
        </w:rPr>
        <w:t xml:space="preserve"> § 1405(d).  </w:t>
      </w:r>
    </w:p>
    <w:p w:rsidR="00870425" w:rsidRPr="0014443C" w:rsidRDefault="00870425" w:rsidP="00870425">
      <w:pPr>
        <w:pStyle w:val="ParaTab1"/>
        <w:tabs>
          <w:tab w:val="num" w:pos="0"/>
          <w:tab w:val="left" w:pos="2070"/>
        </w:tabs>
        <w:spacing w:line="360" w:lineRule="auto"/>
        <w:ind w:firstLine="0"/>
        <w:rPr>
          <w:rFonts w:ascii="Times New Roman" w:hAnsi="Times New Roman" w:cs="Times New Roman"/>
          <w:spacing w:val="-3"/>
          <w:sz w:val="26"/>
          <w:szCs w:val="26"/>
        </w:rPr>
      </w:pPr>
    </w:p>
    <w:p w:rsidR="00870425" w:rsidRPr="0014443C" w:rsidRDefault="00EB0380" w:rsidP="00870425">
      <w:pPr>
        <w:tabs>
          <w:tab w:val="left" w:pos="-720"/>
          <w:tab w:val="left" w:pos="0"/>
        </w:tabs>
        <w:suppressAutoHyphens/>
        <w:spacing w:line="360" w:lineRule="auto"/>
        <w:rPr>
          <w:szCs w:val="26"/>
        </w:rPr>
      </w:pPr>
      <w:r>
        <w:rPr>
          <w:spacing w:val="-3"/>
          <w:szCs w:val="26"/>
        </w:rPr>
        <w:tab/>
      </w:r>
      <w:r>
        <w:rPr>
          <w:spacing w:val="-3"/>
          <w:szCs w:val="26"/>
        </w:rPr>
        <w:tab/>
        <w:t>A</w:t>
      </w:r>
      <w:r w:rsidR="00870425" w:rsidRPr="0014443C">
        <w:rPr>
          <w:spacing w:val="-3"/>
          <w:szCs w:val="26"/>
        </w:rPr>
        <w:t xml:space="preserve"> hearing was scheduled f</w:t>
      </w:r>
      <w:r w:rsidR="00C63D3E">
        <w:rPr>
          <w:spacing w:val="-3"/>
          <w:szCs w:val="26"/>
        </w:rPr>
        <w:t>or October 10, 2013</w:t>
      </w:r>
      <w:r w:rsidR="00870425" w:rsidRPr="0014443C">
        <w:rPr>
          <w:spacing w:val="-3"/>
          <w:szCs w:val="26"/>
        </w:rPr>
        <w:t xml:space="preserve">, and the matter was assigned to </w:t>
      </w:r>
      <w:r>
        <w:rPr>
          <w:spacing w:val="-3"/>
          <w:szCs w:val="26"/>
        </w:rPr>
        <w:t>ALJ Pell</w:t>
      </w:r>
      <w:r w:rsidR="00870425" w:rsidRPr="0014443C">
        <w:rPr>
          <w:spacing w:val="-3"/>
          <w:szCs w:val="26"/>
        </w:rPr>
        <w:t>.</w:t>
      </w:r>
      <w:r w:rsidR="00870425" w:rsidRPr="0014443C">
        <w:rPr>
          <w:szCs w:val="26"/>
        </w:rPr>
        <w:t xml:space="preserve">  The Hearing Notice</w:t>
      </w:r>
      <w:r w:rsidR="00CE1745">
        <w:rPr>
          <w:szCs w:val="26"/>
        </w:rPr>
        <w:t>, dated July 29, 2013,</w:t>
      </w:r>
      <w:r w:rsidR="00870425" w:rsidRPr="0014443C">
        <w:rPr>
          <w:szCs w:val="26"/>
        </w:rPr>
        <w:t xml:space="preserve"> </w:t>
      </w:r>
      <w:r w:rsidR="00870425" w:rsidRPr="0014443C">
        <w:rPr>
          <w:spacing w:val="-3"/>
          <w:szCs w:val="26"/>
        </w:rPr>
        <w:t>advised</w:t>
      </w:r>
      <w:r w:rsidR="00C63D3E">
        <w:rPr>
          <w:szCs w:val="26"/>
        </w:rPr>
        <w:t xml:space="preserve"> the P</w:t>
      </w:r>
      <w:r w:rsidR="00870425" w:rsidRPr="0014443C">
        <w:rPr>
          <w:szCs w:val="26"/>
        </w:rPr>
        <w:t xml:space="preserve">arties of the location, date and time of the scheduled hearing and warned in bold and underlined type:  </w:t>
      </w:r>
      <w:r w:rsidR="00870425" w:rsidRPr="0014443C">
        <w:rPr>
          <w:b/>
          <w:szCs w:val="26"/>
          <w:u w:val="single"/>
        </w:rPr>
        <w:t xml:space="preserve">“Attention:  You must be available in the hearing room when your case is called by the presiding Administrative Law Judge.  If you are not present and prepared to go </w:t>
      </w:r>
      <w:r w:rsidR="00870425" w:rsidRPr="0014443C">
        <w:rPr>
          <w:b/>
          <w:szCs w:val="26"/>
          <w:u w:val="single"/>
        </w:rPr>
        <w:lastRenderedPageBreak/>
        <w:t>forward with your case when it is called, your case will be dismissed by the Administrative Law Judge.</w:t>
      </w:r>
      <w:r w:rsidR="00870425" w:rsidRPr="0014443C">
        <w:rPr>
          <w:szCs w:val="26"/>
        </w:rPr>
        <w:t>”</w:t>
      </w:r>
    </w:p>
    <w:p w:rsidR="00870425" w:rsidRPr="0014443C" w:rsidRDefault="00870425" w:rsidP="00870425">
      <w:pPr>
        <w:tabs>
          <w:tab w:val="left" w:pos="-720"/>
          <w:tab w:val="left" w:pos="0"/>
        </w:tabs>
        <w:suppressAutoHyphens/>
        <w:spacing w:line="360" w:lineRule="auto"/>
        <w:rPr>
          <w:szCs w:val="26"/>
        </w:rPr>
      </w:pPr>
    </w:p>
    <w:p w:rsidR="00870425" w:rsidRPr="0014443C" w:rsidRDefault="00870425" w:rsidP="00870425">
      <w:pPr>
        <w:tabs>
          <w:tab w:val="left" w:pos="-720"/>
          <w:tab w:val="left" w:pos="0"/>
        </w:tabs>
        <w:suppressAutoHyphens/>
        <w:spacing w:line="360" w:lineRule="auto"/>
        <w:rPr>
          <w:szCs w:val="26"/>
        </w:rPr>
      </w:pPr>
      <w:r w:rsidRPr="0014443C">
        <w:rPr>
          <w:szCs w:val="26"/>
        </w:rPr>
        <w:tab/>
      </w:r>
      <w:r w:rsidRPr="0014443C">
        <w:rPr>
          <w:szCs w:val="26"/>
        </w:rPr>
        <w:tab/>
      </w:r>
      <w:r w:rsidR="00C63D3E">
        <w:rPr>
          <w:szCs w:val="26"/>
        </w:rPr>
        <w:t xml:space="preserve">The ALJ also </w:t>
      </w:r>
      <w:r w:rsidRPr="0014443C">
        <w:rPr>
          <w:szCs w:val="26"/>
        </w:rPr>
        <w:t>issued a Prehearing Order on July 30, 2013.  The</w:t>
      </w:r>
      <w:r w:rsidR="00A74C7F">
        <w:rPr>
          <w:szCs w:val="26"/>
        </w:rPr>
        <w:t xml:space="preserve"> Prehearing Order directed the P</w:t>
      </w:r>
      <w:r w:rsidRPr="0014443C">
        <w:rPr>
          <w:szCs w:val="26"/>
        </w:rPr>
        <w:t xml:space="preserve">arties to comply with various procedural requirements and directed that a request to change the scheduled hearing should be sent to </w:t>
      </w:r>
      <w:r w:rsidR="00A74C7F">
        <w:rPr>
          <w:szCs w:val="26"/>
        </w:rPr>
        <w:t>the ALJ</w:t>
      </w:r>
      <w:r w:rsidRPr="0014443C">
        <w:rPr>
          <w:szCs w:val="26"/>
        </w:rPr>
        <w:t xml:space="preserve"> at least five days prior to the hearing date, be in writing and state the agreem</w:t>
      </w:r>
      <w:r w:rsidR="00A74C7F">
        <w:rPr>
          <w:szCs w:val="26"/>
        </w:rPr>
        <w:t>ent or opposition of the other Party.  It warned both P</w:t>
      </w:r>
      <w:r w:rsidRPr="0014443C">
        <w:rPr>
          <w:szCs w:val="26"/>
        </w:rPr>
        <w:t>arties of potentially serious consequences if they failed to obtain a continuance and failed to attend the hearin</w:t>
      </w:r>
      <w:r w:rsidR="00A74C7F">
        <w:rPr>
          <w:szCs w:val="26"/>
        </w:rPr>
        <w:t>g.  It also explained that the C</w:t>
      </w:r>
      <w:r w:rsidRPr="0014443C">
        <w:rPr>
          <w:szCs w:val="26"/>
        </w:rPr>
        <w:t xml:space="preserve">omplainant bears the burden </w:t>
      </w:r>
      <w:r w:rsidR="00A74C7F">
        <w:rPr>
          <w:szCs w:val="26"/>
        </w:rPr>
        <w:t xml:space="preserve">of proof to establish that the </w:t>
      </w:r>
      <w:r w:rsidR="00713A72">
        <w:rPr>
          <w:szCs w:val="26"/>
        </w:rPr>
        <w:t>R</w:t>
      </w:r>
      <w:r w:rsidRPr="0014443C">
        <w:rPr>
          <w:szCs w:val="26"/>
        </w:rPr>
        <w:t xml:space="preserve">espondent violated its tariff, the Code, or a Commission Order or </w:t>
      </w:r>
      <w:r w:rsidR="00713A72">
        <w:rPr>
          <w:szCs w:val="26"/>
        </w:rPr>
        <w:t>R</w:t>
      </w:r>
      <w:r w:rsidRPr="0014443C">
        <w:rPr>
          <w:szCs w:val="26"/>
        </w:rPr>
        <w:t>egulation, and that he is entitled to the relief requested in the Complaint.</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A74C7F" w:rsidP="00870425">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On October 7, 2013, ALJ Pell received a fax from the C</w:t>
      </w:r>
      <w:r w:rsidR="00870425" w:rsidRPr="0014443C">
        <w:rPr>
          <w:rFonts w:ascii="Times New Roman" w:hAnsi="Times New Roman" w:cs="Times New Roman"/>
          <w:sz w:val="26"/>
          <w:szCs w:val="26"/>
        </w:rPr>
        <w:t xml:space="preserve">omplainant indicating that </w:t>
      </w:r>
      <w:r w:rsidR="00CA1990">
        <w:rPr>
          <w:rFonts w:ascii="Times New Roman" w:hAnsi="Times New Roman" w:cs="Times New Roman"/>
          <w:sz w:val="26"/>
          <w:szCs w:val="26"/>
        </w:rPr>
        <w:t>t</w:t>
      </w:r>
      <w:r w:rsidR="00870425" w:rsidRPr="0014443C">
        <w:rPr>
          <w:rFonts w:ascii="Times New Roman" w:hAnsi="Times New Roman" w:cs="Times New Roman"/>
          <w:sz w:val="26"/>
          <w:szCs w:val="26"/>
        </w:rPr>
        <w:t xml:space="preserve">he </w:t>
      </w:r>
      <w:r w:rsidR="00CA1990">
        <w:rPr>
          <w:rFonts w:ascii="Times New Roman" w:hAnsi="Times New Roman" w:cs="Times New Roman"/>
          <w:sz w:val="26"/>
          <w:szCs w:val="26"/>
        </w:rPr>
        <w:t xml:space="preserve">Complainant </w:t>
      </w:r>
      <w:r w:rsidR="00870425" w:rsidRPr="0014443C">
        <w:rPr>
          <w:rFonts w:ascii="Times New Roman" w:hAnsi="Times New Roman" w:cs="Times New Roman"/>
          <w:sz w:val="26"/>
          <w:szCs w:val="26"/>
        </w:rPr>
        <w:t>wanted to cancel the October 10, 2</w:t>
      </w:r>
      <w:r>
        <w:rPr>
          <w:rFonts w:ascii="Times New Roman" w:hAnsi="Times New Roman" w:cs="Times New Roman"/>
          <w:sz w:val="26"/>
          <w:szCs w:val="26"/>
        </w:rPr>
        <w:t>013, hearing.  In the fax, the C</w:t>
      </w:r>
      <w:r w:rsidR="00870425" w:rsidRPr="0014443C">
        <w:rPr>
          <w:rFonts w:ascii="Times New Roman" w:hAnsi="Times New Roman" w:cs="Times New Roman"/>
          <w:sz w:val="26"/>
          <w:szCs w:val="26"/>
        </w:rPr>
        <w:t>omplainant stated:</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870425" w:rsidP="00870425">
      <w:pPr>
        <w:pStyle w:val="ParaTab1"/>
        <w:tabs>
          <w:tab w:val="left" w:pos="1440"/>
        </w:tabs>
        <w:ind w:left="1440" w:right="1440" w:firstLine="0"/>
        <w:rPr>
          <w:rFonts w:ascii="Times New Roman" w:hAnsi="Times New Roman" w:cs="Times New Roman"/>
          <w:sz w:val="26"/>
          <w:szCs w:val="26"/>
        </w:rPr>
      </w:pPr>
      <w:r w:rsidRPr="0014443C">
        <w:rPr>
          <w:rFonts w:ascii="Times New Roman" w:hAnsi="Times New Roman" w:cs="Times New Roman"/>
          <w:sz w:val="26"/>
          <w:szCs w:val="26"/>
        </w:rPr>
        <w:t xml:space="preserve">To whom it may concern I have decided to cancel court date for 10/10/13.  Cannot take that time off work.  We are going to try and work with PECO.  Thank you.  Stephen </w:t>
      </w:r>
      <w:proofErr w:type="spellStart"/>
      <w:r w:rsidRPr="0014443C">
        <w:rPr>
          <w:rFonts w:ascii="Times New Roman" w:hAnsi="Times New Roman" w:cs="Times New Roman"/>
          <w:sz w:val="26"/>
          <w:szCs w:val="26"/>
        </w:rPr>
        <w:t>Merrigan</w:t>
      </w:r>
      <w:proofErr w:type="spellEnd"/>
      <w:r w:rsidRPr="0014443C">
        <w:rPr>
          <w:rFonts w:ascii="Times New Roman" w:hAnsi="Times New Roman" w:cs="Times New Roman"/>
          <w:sz w:val="26"/>
          <w:szCs w:val="26"/>
        </w:rPr>
        <w:t>.</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A74C7F" w:rsidP="00870425">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AL</w:t>
      </w:r>
      <w:r w:rsidR="00CA1990">
        <w:rPr>
          <w:rFonts w:ascii="Times New Roman" w:hAnsi="Times New Roman" w:cs="Times New Roman"/>
          <w:sz w:val="26"/>
          <w:szCs w:val="26"/>
        </w:rPr>
        <w:t>J</w:t>
      </w:r>
      <w:r>
        <w:rPr>
          <w:rFonts w:ascii="Times New Roman" w:hAnsi="Times New Roman" w:cs="Times New Roman"/>
          <w:sz w:val="26"/>
          <w:szCs w:val="26"/>
        </w:rPr>
        <w:t xml:space="preserve"> Pell, b</w:t>
      </w:r>
      <w:r w:rsidR="00870425" w:rsidRPr="0014443C">
        <w:rPr>
          <w:rFonts w:ascii="Times New Roman" w:hAnsi="Times New Roman" w:cs="Times New Roman"/>
          <w:sz w:val="26"/>
          <w:szCs w:val="26"/>
        </w:rPr>
        <w:t>as</w:t>
      </w:r>
      <w:r>
        <w:rPr>
          <w:rFonts w:ascii="Times New Roman" w:hAnsi="Times New Roman" w:cs="Times New Roman"/>
          <w:sz w:val="26"/>
          <w:szCs w:val="26"/>
        </w:rPr>
        <w:t>ed on the reason stated by the C</w:t>
      </w:r>
      <w:r w:rsidR="00870425" w:rsidRPr="0014443C">
        <w:rPr>
          <w:rFonts w:ascii="Times New Roman" w:hAnsi="Times New Roman" w:cs="Times New Roman"/>
          <w:sz w:val="26"/>
          <w:szCs w:val="26"/>
        </w:rPr>
        <w:t>omplainant</w:t>
      </w:r>
      <w:r>
        <w:rPr>
          <w:rFonts w:ascii="Times New Roman" w:hAnsi="Times New Roman" w:cs="Times New Roman"/>
          <w:sz w:val="26"/>
          <w:szCs w:val="26"/>
        </w:rPr>
        <w:t>, decided to treat the Complainant’s request as</w:t>
      </w:r>
      <w:r w:rsidR="006417C4">
        <w:rPr>
          <w:rFonts w:ascii="Times New Roman" w:hAnsi="Times New Roman" w:cs="Times New Roman"/>
          <w:sz w:val="26"/>
          <w:szCs w:val="26"/>
        </w:rPr>
        <w:t xml:space="preserve"> a Petition for Leave t</w:t>
      </w:r>
      <w:r w:rsidR="00870425" w:rsidRPr="0014443C">
        <w:rPr>
          <w:rFonts w:ascii="Times New Roman" w:hAnsi="Times New Roman" w:cs="Times New Roman"/>
          <w:sz w:val="26"/>
          <w:szCs w:val="26"/>
        </w:rPr>
        <w:t>o Withdraw Complaint Without Prejudice.</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r w:rsidRPr="0014443C">
        <w:rPr>
          <w:rFonts w:ascii="Times New Roman" w:hAnsi="Times New Roman" w:cs="Times New Roman"/>
          <w:sz w:val="26"/>
          <w:szCs w:val="26"/>
        </w:rPr>
        <w:tab/>
      </w:r>
      <w:r w:rsidRPr="0014443C">
        <w:rPr>
          <w:rFonts w:ascii="Times New Roman" w:hAnsi="Times New Roman" w:cs="Times New Roman"/>
          <w:sz w:val="26"/>
          <w:szCs w:val="26"/>
        </w:rPr>
        <w:tab/>
        <w:t>On the morning of October</w:t>
      </w:r>
      <w:r w:rsidR="00E136F0">
        <w:rPr>
          <w:rFonts w:ascii="Times New Roman" w:hAnsi="Times New Roman" w:cs="Times New Roman"/>
          <w:sz w:val="26"/>
          <w:szCs w:val="26"/>
        </w:rPr>
        <w:t xml:space="preserve"> 8, 2013, PECO filed its Motion </w:t>
      </w:r>
      <w:r w:rsidR="004927FA">
        <w:rPr>
          <w:rFonts w:ascii="Times New Roman" w:hAnsi="Times New Roman" w:cs="Times New Roman"/>
          <w:sz w:val="26"/>
          <w:szCs w:val="26"/>
        </w:rPr>
        <w:t>Objecting t</w:t>
      </w:r>
      <w:r w:rsidRPr="0014443C">
        <w:rPr>
          <w:rFonts w:ascii="Times New Roman" w:hAnsi="Times New Roman" w:cs="Times New Roman"/>
          <w:sz w:val="26"/>
          <w:szCs w:val="26"/>
        </w:rPr>
        <w:t xml:space="preserve">o Complainant’s Withdrawal </w:t>
      </w:r>
      <w:r w:rsidR="004927FA">
        <w:rPr>
          <w:rFonts w:ascii="Times New Roman" w:hAnsi="Times New Roman" w:cs="Times New Roman"/>
          <w:sz w:val="26"/>
          <w:szCs w:val="26"/>
        </w:rPr>
        <w:t>o</w:t>
      </w:r>
      <w:r w:rsidRPr="0014443C">
        <w:rPr>
          <w:rFonts w:ascii="Times New Roman" w:hAnsi="Times New Roman" w:cs="Times New Roman"/>
          <w:sz w:val="26"/>
          <w:szCs w:val="26"/>
        </w:rPr>
        <w:t>f Formal Complaint.</w:t>
      </w:r>
      <w:r w:rsidR="004927FA">
        <w:rPr>
          <w:rFonts w:ascii="Times New Roman" w:hAnsi="Times New Roman" w:cs="Times New Roman"/>
          <w:sz w:val="26"/>
          <w:szCs w:val="26"/>
        </w:rPr>
        <w:t xml:space="preserve">  </w:t>
      </w:r>
      <w:r w:rsidRPr="0014443C">
        <w:rPr>
          <w:rFonts w:ascii="Times New Roman" w:hAnsi="Times New Roman" w:cs="Times New Roman"/>
          <w:sz w:val="26"/>
          <w:szCs w:val="26"/>
        </w:rPr>
        <w:t>On the afternoon</w:t>
      </w:r>
      <w:r w:rsidR="008A6A5F">
        <w:rPr>
          <w:rFonts w:ascii="Times New Roman" w:hAnsi="Times New Roman" w:cs="Times New Roman"/>
          <w:sz w:val="26"/>
          <w:szCs w:val="26"/>
        </w:rPr>
        <w:t xml:space="preserve"> of October 8, 2013, the C</w:t>
      </w:r>
      <w:r w:rsidRPr="0014443C">
        <w:rPr>
          <w:rFonts w:ascii="Times New Roman" w:hAnsi="Times New Roman" w:cs="Times New Roman"/>
          <w:sz w:val="26"/>
          <w:szCs w:val="26"/>
        </w:rPr>
        <w:t>omplainant faxed a request to postpone the hearing to the Office of Administrative Law Judge (OALJ) sched</w:t>
      </w:r>
      <w:r w:rsidR="008A6A5F">
        <w:rPr>
          <w:rFonts w:ascii="Times New Roman" w:hAnsi="Times New Roman" w:cs="Times New Roman"/>
          <w:sz w:val="26"/>
          <w:szCs w:val="26"/>
        </w:rPr>
        <w:t>uling unit in Harrisburg.  The C</w:t>
      </w:r>
      <w:r w:rsidRPr="0014443C">
        <w:rPr>
          <w:rFonts w:ascii="Times New Roman" w:hAnsi="Times New Roman" w:cs="Times New Roman"/>
          <w:sz w:val="26"/>
          <w:szCs w:val="26"/>
        </w:rPr>
        <w:t>omplainant did not submit thi</w:t>
      </w:r>
      <w:r w:rsidR="008A6A5F">
        <w:rPr>
          <w:rFonts w:ascii="Times New Roman" w:hAnsi="Times New Roman" w:cs="Times New Roman"/>
          <w:sz w:val="26"/>
          <w:szCs w:val="26"/>
        </w:rPr>
        <w:t xml:space="preserve">s </w:t>
      </w:r>
      <w:r w:rsidR="008A6A5F">
        <w:rPr>
          <w:rFonts w:ascii="Times New Roman" w:hAnsi="Times New Roman" w:cs="Times New Roman"/>
          <w:sz w:val="26"/>
          <w:szCs w:val="26"/>
        </w:rPr>
        <w:lastRenderedPageBreak/>
        <w:t>request directly to ALJ Pell</w:t>
      </w:r>
      <w:r w:rsidRPr="0014443C">
        <w:rPr>
          <w:rFonts w:ascii="Times New Roman" w:hAnsi="Times New Roman" w:cs="Times New Roman"/>
          <w:sz w:val="26"/>
          <w:szCs w:val="26"/>
        </w:rPr>
        <w:t>.  The OALJ scheduling unit forwarded this request to</w:t>
      </w:r>
      <w:r w:rsidR="008A6A5F">
        <w:rPr>
          <w:rFonts w:ascii="Times New Roman" w:hAnsi="Times New Roman" w:cs="Times New Roman"/>
          <w:sz w:val="26"/>
          <w:szCs w:val="26"/>
        </w:rPr>
        <w:t xml:space="preserve"> ALJ Pell</w:t>
      </w:r>
      <w:r w:rsidRPr="0014443C">
        <w:rPr>
          <w:rFonts w:ascii="Times New Roman" w:hAnsi="Times New Roman" w:cs="Times New Roman"/>
          <w:sz w:val="26"/>
          <w:szCs w:val="26"/>
        </w:rPr>
        <w:t xml:space="preserve"> on October 9, 2013.</w:t>
      </w:r>
      <w:r w:rsidR="00A6493A">
        <w:rPr>
          <w:rFonts w:ascii="Times New Roman" w:hAnsi="Times New Roman" w:cs="Times New Roman"/>
          <w:sz w:val="26"/>
          <w:szCs w:val="26"/>
        </w:rPr>
        <w:t xml:space="preserve">  I.D. at 3.</w:t>
      </w:r>
      <w:r w:rsidRPr="0014443C">
        <w:rPr>
          <w:rFonts w:ascii="Times New Roman" w:hAnsi="Times New Roman" w:cs="Times New Roman"/>
          <w:sz w:val="26"/>
          <w:szCs w:val="26"/>
        </w:rPr>
        <w:t xml:space="preserve">   </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8A6A5F" w:rsidP="008A6A5F">
      <w:pPr>
        <w:pStyle w:val="FootnoteText"/>
        <w:spacing w:line="360" w:lineRule="auto"/>
        <w:rPr>
          <w:sz w:val="26"/>
          <w:szCs w:val="26"/>
        </w:rPr>
      </w:pPr>
      <w:r>
        <w:rPr>
          <w:sz w:val="26"/>
          <w:szCs w:val="26"/>
        </w:rPr>
        <w:tab/>
      </w:r>
      <w:r>
        <w:rPr>
          <w:sz w:val="26"/>
          <w:szCs w:val="26"/>
        </w:rPr>
        <w:tab/>
        <w:t>On October 9, 2013, ALJ Pell issued his</w:t>
      </w:r>
      <w:r w:rsidR="00870425" w:rsidRPr="0014443C">
        <w:rPr>
          <w:sz w:val="26"/>
          <w:szCs w:val="26"/>
        </w:rPr>
        <w:t xml:space="preserve"> Order Denying Co</w:t>
      </w:r>
      <w:r>
        <w:rPr>
          <w:sz w:val="26"/>
          <w:szCs w:val="26"/>
        </w:rPr>
        <w:t>mplainant’s Petition for Leave to Withdraw Complaint w</w:t>
      </w:r>
      <w:r w:rsidR="00870425" w:rsidRPr="0014443C">
        <w:rPr>
          <w:sz w:val="26"/>
          <w:szCs w:val="26"/>
        </w:rPr>
        <w:t>ithout Prejudice.</w:t>
      </w:r>
      <w:r>
        <w:rPr>
          <w:sz w:val="26"/>
          <w:szCs w:val="26"/>
        </w:rPr>
        <w:t xml:space="preserve">  </w:t>
      </w:r>
      <w:r w:rsidRPr="008A6A5F">
        <w:rPr>
          <w:sz w:val="26"/>
          <w:szCs w:val="26"/>
        </w:rPr>
        <w:t>At t</w:t>
      </w:r>
      <w:r>
        <w:rPr>
          <w:sz w:val="26"/>
          <w:szCs w:val="26"/>
        </w:rPr>
        <w:t>he time this Order was issued, ALJ Pell had not yet received the C</w:t>
      </w:r>
      <w:r w:rsidRPr="008A6A5F">
        <w:rPr>
          <w:sz w:val="26"/>
          <w:szCs w:val="26"/>
        </w:rPr>
        <w:t>omplainant’s request</w:t>
      </w:r>
      <w:r>
        <w:rPr>
          <w:sz w:val="26"/>
          <w:szCs w:val="26"/>
        </w:rPr>
        <w:t xml:space="preserve"> for a postponement of the hearing</w:t>
      </w:r>
      <w:r w:rsidRPr="008A6A5F">
        <w:rPr>
          <w:sz w:val="26"/>
          <w:szCs w:val="26"/>
        </w:rPr>
        <w:t>.</w:t>
      </w:r>
      <w:r>
        <w:rPr>
          <w:sz w:val="26"/>
          <w:szCs w:val="26"/>
        </w:rPr>
        <w:t xml:space="preserve">  </w:t>
      </w:r>
      <w:r w:rsidR="00870425" w:rsidRPr="0014443C">
        <w:rPr>
          <w:sz w:val="26"/>
          <w:szCs w:val="26"/>
        </w:rPr>
        <w:t xml:space="preserve">Also on October 9, 2013, PECO filed its Motion Objecting </w:t>
      </w:r>
      <w:r w:rsidR="006417C4">
        <w:rPr>
          <w:sz w:val="26"/>
          <w:szCs w:val="26"/>
        </w:rPr>
        <w:t>t</w:t>
      </w:r>
      <w:r w:rsidR="00870425" w:rsidRPr="0014443C">
        <w:rPr>
          <w:sz w:val="26"/>
          <w:szCs w:val="26"/>
        </w:rPr>
        <w:t xml:space="preserve">o Complainant, Stephen </w:t>
      </w:r>
      <w:proofErr w:type="spellStart"/>
      <w:r w:rsidR="00870425" w:rsidRPr="0014443C">
        <w:rPr>
          <w:sz w:val="26"/>
          <w:szCs w:val="26"/>
        </w:rPr>
        <w:t>Merrigan’s</w:t>
      </w:r>
      <w:proofErr w:type="spellEnd"/>
      <w:r w:rsidR="00870425" w:rsidRPr="0014443C">
        <w:rPr>
          <w:sz w:val="26"/>
          <w:szCs w:val="26"/>
        </w:rPr>
        <w:t xml:space="preserve"> Request </w:t>
      </w:r>
      <w:r w:rsidR="006417C4">
        <w:rPr>
          <w:sz w:val="26"/>
          <w:szCs w:val="26"/>
        </w:rPr>
        <w:t>for Continuance o</w:t>
      </w:r>
      <w:r w:rsidR="00870425" w:rsidRPr="0014443C">
        <w:rPr>
          <w:sz w:val="26"/>
          <w:szCs w:val="26"/>
        </w:rPr>
        <w:t xml:space="preserve">f Hearing Date.  </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6417C4" w:rsidP="00870425">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Al</w:t>
      </w:r>
      <w:r w:rsidR="009843D2">
        <w:rPr>
          <w:rFonts w:ascii="Times New Roman" w:hAnsi="Times New Roman" w:cs="Times New Roman"/>
          <w:sz w:val="26"/>
          <w:szCs w:val="26"/>
        </w:rPr>
        <w:t>so on October 9, 2013, the ALJ’s office</w:t>
      </w:r>
      <w:r w:rsidR="00870425" w:rsidRPr="0014443C">
        <w:rPr>
          <w:rFonts w:ascii="Times New Roman" w:hAnsi="Times New Roman" w:cs="Times New Roman"/>
          <w:sz w:val="26"/>
          <w:szCs w:val="26"/>
        </w:rPr>
        <w:t xml:space="preserve"> orally notified the </w:t>
      </w:r>
      <w:r>
        <w:rPr>
          <w:rFonts w:ascii="Times New Roman" w:hAnsi="Times New Roman" w:cs="Times New Roman"/>
          <w:sz w:val="26"/>
          <w:szCs w:val="26"/>
        </w:rPr>
        <w:t>C</w:t>
      </w:r>
      <w:r w:rsidR="00870425" w:rsidRPr="0014443C">
        <w:rPr>
          <w:rFonts w:ascii="Times New Roman" w:hAnsi="Times New Roman" w:cs="Times New Roman"/>
          <w:sz w:val="26"/>
          <w:szCs w:val="26"/>
        </w:rPr>
        <w:t>omplainant that his request for a postponement of the October</w:t>
      </w:r>
      <w:r w:rsidR="009843D2">
        <w:rPr>
          <w:rFonts w:ascii="Times New Roman" w:hAnsi="Times New Roman" w:cs="Times New Roman"/>
          <w:sz w:val="26"/>
          <w:szCs w:val="26"/>
        </w:rPr>
        <w:t xml:space="preserve"> 10, 2013, hearing was denied.  ALJ Pell stated </w:t>
      </w:r>
      <w:r w:rsidR="0007154B">
        <w:rPr>
          <w:rFonts w:ascii="Times New Roman" w:hAnsi="Times New Roman" w:cs="Times New Roman"/>
          <w:sz w:val="26"/>
          <w:szCs w:val="26"/>
        </w:rPr>
        <w:t xml:space="preserve">in the Initial Decision </w:t>
      </w:r>
      <w:r w:rsidR="009843D2">
        <w:rPr>
          <w:rFonts w:ascii="Times New Roman" w:hAnsi="Times New Roman" w:cs="Times New Roman"/>
          <w:sz w:val="26"/>
          <w:szCs w:val="26"/>
        </w:rPr>
        <w:t>that he</w:t>
      </w:r>
      <w:r w:rsidR="00870425" w:rsidRPr="0014443C">
        <w:rPr>
          <w:rFonts w:ascii="Times New Roman" w:hAnsi="Times New Roman" w:cs="Times New Roman"/>
          <w:sz w:val="26"/>
          <w:szCs w:val="26"/>
        </w:rPr>
        <w:t xml:space="preserve"> denied the </w:t>
      </w:r>
      <w:r w:rsidR="009843D2">
        <w:rPr>
          <w:rFonts w:ascii="Times New Roman" w:hAnsi="Times New Roman" w:cs="Times New Roman"/>
          <w:sz w:val="26"/>
          <w:szCs w:val="26"/>
        </w:rPr>
        <w:t>C</w:t>
      </w:r>
      <w:r w:rsidR="00870425" w:rsidRPr="0014443C">
        <w:rPr>
          <w:rFonts w:ascii="Times New Roman" w:hAnsi="Times New Roman" w:cs="Times New Roman"/>
          <w:sz w:val="26"/>
          <w:szCs w:val="26"/>
        </w:rPr>
        <w:t xml:space="preserve">omplainant’s request for postponement because of his failure to comply with paragraph 3 of </w:t>
      </w:r>
      <w:r w:rsidR="009843D2">
        <w:rPr>
          <w:rFonts w:ascii="Times New Roman" w:hAnsi="Times New Roman" w:cs="Times New Roman"/>
          <w:sz w:val="26"/>
          <w:szCs w:val="26"/>
        </w:rPr>
        <w:t>the</w:t>
      </w:r>
      <w:r w:rsidR="00870425" w:rsidRPr="0014443C">
        <w:rPr>
          <w:rFonts w:ascii="Times New Roman" w:hAnsi="Times New Roman" w:cs="Times New Roman"/>
          <w:sz w:val="26"/>
          <w:szCs w:val="26"/>
        </w:rPr>
        <w:t xml:space="preserve"> </w:t>
      </w:r>
      <w:r w:rsidR="009843D2">
        <w:rPr>
          <w:rFonts w:ascii="Times New Roman" w:hAnsi="Times New Roman" w:cs="Times New Roman"/>
          <w:sz w:val="26"/>
          <w:szCs w:val="26"/>
        </w:rPr>
        <w:t xml:space="preserve">Prehearing Order, issued on July 30, 2013, </w:t>
      </w:r>
      <w:r w:rsidR="00870425" w:rsidRPr="0014443C">
        <w:rPr>
          <w:rFonts w:ascii="Times New Roman" w:hAnsi="Times New Roman" w:cs="Times New Roman"/>
          <w:sz w:val="26"/>
          <w:szCs w:val="26"/>
        </w:rPr>
        <w:t xml:space="preserve">which directed </w:t>
      </w:r>
      <w:r w:rsidR="009843D2">
        <w:rPr>
          <w:rFonts w:ascii="Times New Roman" w:hAnsi="Times New Roman" w:cs="Times New Roman"/>
          <w:sz w:val="26"/>
          <w:szCs w:val="26"/>
        </w:rPr>
        <w:t>as follows</w:t>
      </w:r>
      <w:r w:rsidR="009A0382">
        <w:rPr>
          <w:rFonts w:ascii="Times New Roman" w:hAnsi="Times New Roman" w:cs="Times New Roman"/>
          <w:sz w:val="26"/>
          <w:szCs w:val="26"/>
        </w:rPr>
        <w:t xml:space="preserve"> (emphasis in original)</w:t>
      </w:r>
      <w:r w:rsidR="00870425" w:rsidRPr="0014443C">
        <w:rPr>
          <w:rFonts w:ascii="Times New Roman" w:hAnsi="Times New Roman" w:cs="Times New Roman"/>
          <w:sz w:val="26"/>
          <w:szCs w:val="26"/>
        </w:rPr>
        <w:t xml:space="preserve">: </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870425" w:rsidP="00870425">
      <w:pPr>
        <w:pStyle w:val="ParaTab1"/>
        <w:tabs>
          <w:tab w:val="left" w:pos="1440"/>
        </w:tabs>
        <w:ind w:left="1440" w:right="1440" w:firstLine="0"/>
        <w:rPr>
          <w:rFonts w:ascii="Times New Roman" w:hAnsi="Times New Roman" w:cs="Times New Roman"/>
          <w:sz w:val="26"/>
          <w:szCs w:val="26"/>
        </w:rPr>
      </w:pPr>
      <w:r w:rsidRPr="0014443C">
        <w:rPr>
          <w:rFonts w:ascii="Times New Roman" w:hAnsi="Times New Roman" w:cs="Times New Roman"/>
          <w:sz w:val="26"/>
          <w:szCs w:val="26"/>
        </w:rPr>
        <w:t xml:space="preserve">A request for a change of the scheduled hearing date must state the agreement or opposition of other parties, </w:t>
      </w:r>
      <w:r w:rsidRPr="0014443C">
        <w:rPr>
          <w:rFonts w:ascii="Times New Roman" w:hAnsi="Times New Roman" w:cs="Times New Roman"/>
          <w:sz w:val="26"/>
          <w:szCs w:val="26"/>
          <w:u w:val="single"/>
        </w:rPr>
        <w:t>and must be submitted in writing no later than five (5) business days prior to the hearing.</w:t>
      </w:r>
      <w:r w:rsidRPr="0014443C">
        <w:rPr>
          <w:rFonts w:ascii="Times New Roman" w:hAnsi="Times New Roman" w:cs="Times New Roman"/>
          <w:sz w:val="26"/>
          <w:szCs w:val="26"/>
        </w:rPr>
        <w:t xml:space="preserve">  </w:t>
      </w:r>
      <w:r w:rsidR="009A0382">
        <w:rPr>
          <w:rFonts w:ascii="Times New Roman" w:hAnsi="Times New Roman" w:cs="Times New Roman"/>
          <w:sz w:val="26"/>
          <w:szCs w:val="26"/>
        </w:rPr>
        <w:t xml:space="preserve">52 Pa. Code §1.15(b).  </w:t>
      </w:r>
      <w:r w:rsidRPr="0014443C">
        <w:rPr>
          <w:rFonts w:ascii="Times New Roman" w:hAnsi="Times New Roman" w:cs="Times New Roman"/>
          <w:sz w:val="26"/>
          <w:szCs w:val="26"/>
        </w:rPr>
        <w:t xml:space="preserve">Requests for changes of hearing dates must be sent to </w:t>
      </w:r>
      <w:r w:rsidR="009A0382">
        <w:rPr>
          <w:rFonts w:ascii="Times New Roman" w:hAnsi="Times New Roman" w:cs="Times New Roman"/>
          <w:sz w:val="26"/>
          <w:szCs w:val="26"/>
        </w:rPr>
        <w:t>[the ALJ]</w:t>
      </w:r>
      <w:r w:rsidRPr="0014443C">
        <w:rPr>
          <w:rFonts w:ascii="Times New Roman" w:hAnsi="Times New Roman" w:cs="Times New Roman"/>
          <w:sz w:val="26"/>
          <w:szCs w:val="26"/>
        </w:rPr>
        <w:t xml:space="preserve"> and all parties of record.</w:t>
      </w:r>
    </w:p>
    <w:p w:rsidR="00870425" w:rsidRPr="0014443C" w:rsidRDefault="00870425" w:rsidP="00870425">
      <w:pPr>
        <w:pStyle w:val="ParaTab1"/>
        <w:tabs>
          <w:tab w:val="left" w:pos="0"/>
        </w:tabs>
        <w:spacing w:line="360" w:lineRule="auto"/>
        <w:ind w:firstLine="0"/>
        <w:rPr>
          <w:rFonts w:ascii="Times New Roman" w:hAnsi="Times New Roman" w:cs="Times New Roman"/>
          <w:sz w:val="26"/>
          <w:szCs w:val="26"/>
        </w:rPr>
      </w:pPr>
    </w:p>
    <w:p w:rsidR="00D01CB1" w:rsidRDefault="00A97F23" w:rsidP="00870425">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ALJ Pell also noted that the Prehearing Order provided his</w:t>
      </w:r>
      <w:r w:rsidR="00870425" w:rsidRPr="0014443C">
        <w:rPr>
          <w:rFonts w:ascii="Times New Roman" w:hAnsi="Times New Roman" w:cs="Times New Roman"/>
          <w:sz w:val="26"/>
          <w:szCs w:val="26"/>
        </w:rPr>
        <w:t xml:space="preserve"> mailing address and f</w:t>
      </w:r>
      <w:r>
        <w:rPr>
          <w:rFonts w:ascii="Times New Roman" w:hAnsi="Times New Roman" w:cs="Times New Roman"/>
          <w:sz w:val="26"/>
          <w:szCs w:val="26"/>
        </w:rPr>
        <w:t>ax number and also advised the P</w:t>
      </w:r>
      <w:r w:rsidR="00870425" w:rsidRPr="0014443C">
        <w:rPr>
          <w:rFonts w:ascii="Times New Roman" w:hAnsi="Times New Roman" w:cs="Times New Roman"/>
          <w:sz w:val="26"/>
          <w:szCs w:val="26"/>
        </w:rPr>
        <w:t>arties that “[c]</w:t>
      </w:r>
      <w:proofErr w:type="spellStart"/>
      <w:r w:rsidR="00870425" w:rsidRPr="0014443C">
        <w:rPr>
          <w:rFonts w:ascii="Times New Roman" w:hAnsi="Times New Roman" w:cs="Times New Roman"/>
          <w:sz w:val="26"/>
          <w:szCs w:val="26"/>
        </w:rPr>
        <w:t>hanges</w:t>
      </w:r>
      <w:proofErr w:type="spellEnd"/>
      <w:r w:rsidR="00870425" w:rsidRPr="0014443C">
        <w:rPr>
          <w:rFonts w:ascii="Times New Roman" w:hAnsi="Times New Roman" w:cs="Times New Roman"/>
          <w:sz w:val="26"/>
          <w:szCs w:val="26"/>
        </w:rPr>
        <w:t xml:space="preserve"> are granted only in rare situations where good cause exists.”  </w:t>
      </w:r>
      <w:r w:rsidR="00D01CB1">
        <w:rPr>
          <w:rFonts w:ascii="Times New Roman" w:hAnsi="Times New Roman" w:cs="Times New Roman"/>
          <w:sz w:val="26"/>
          <w:szCs w:val="26"/>
        </w:rPr>
        <w:t>ALJ Pell noted that t</w:t>
      </w:r>
      <w:r w:rsidR="00870425" w:rsidRPr="0014443C">
        <w:rPr>
          <w:rFonts w:ascii="Times New Roman" w:hAnsi="Times New Roman" w:cs="Times New Roman"/>
          <w:sz w:val="26"/>
          <w:szCs w:val="26"/>
        </w:rPr>
        <w:t xml:space="preserve">he </w:t>
      </w:r>
      <w:r w:rsidR="00D01CB1">
        <w:rPr>
          <w:rFonts w:ascii="Times New Roman" w:hAnsi="Times New Roman" w:cs="Times New Roman"/>
          <w:sz w:val="26"/>
          <w:szCs w:val="26"/>
        </w:rPr>
        <w:t>C</w:t>
      </w:r>
      <w:r w:rsidR="00870425" w:rsidRPr="0014443C">
        <w:rPr>
          <w:rFonts w:ascii="Times New Roman" w:hAnsi="Times New Roman" w:cs="Times New Roman"/>
          <w:sz w:val="26"/>
          <w:szCs w:val="26"/>
        </w:rPr>
        <w:t xml:space="preserve">omplainant indicated in his request that both </w:t>
      </w:r>
      <w:r w:rsidR="009758DA">
        <w:rPr>
          <w:rFonts w:ascii="Times New Roman" w:hAnsi="Times New Roman" w:cs="Times New Roman"/>
          <w:sz w:val="26"/>
          <w:szCs w:val="26"/>
        </w:rPr>
        <w:t>t</w:t>
      </w:r>
      <w:r w:rsidR="00870425" w:rsidRPr="0014443C">
        <w:rPr>
          <w:rFonts w:ascii="Times New Roman" w:hAnsi="Times New Roman" w:cs="Times New Roman"/>
          <w:sz w:val="26"/>
          <w:szCs w:val="26"/>
        </w:rPr>
        <w:t>he</w:t>
      </w:r>
      <w:r w:rsidR="009758DA">
        <w:rPr>
          <w:rFonts w:ascii="Times New Roman" w:hAnsi="Times New Roman" w:cs="Times New Roman"/>
          <w:sz w:val="26"/>
          <w:szCs w:val="26"/>
        </w:rPr>
        <w:t xml:space="preserve"> Complainant</w:t>
      </w:r>
      <w:r w:rsidR="00870425" w:rsidRPr="0014443C">
        <w:rPr>
          <w:rFonts w:ascii="Times New Roman" w:hAnsi="Times New Roman" w:cs="Times New Roman"/>
          <w:sz w:val="26"/>
          <w:szCs w:val="26"/>
        </w:rPr>
        <w:t xml:space="preserve"> and his wife work, and that neither of them can take a day off from work for the hearing.  </w:t>
      </w:r>
    </w:p>
    <w:p w:rsidR="00D01CB1" w:rsidRDefault="00D01CB1" w:rsidP="00870425">
      <w:pPr>
        <w:pStyle w:val="ParaTab1"/>
        <w:tabs>
          <w:tab w:val="left" w:pos="0"/>
        </w:tabs>
        <w:spacing w:line="360" w:lineRule="auto"/>
        <w:ind w:firstLine="0"/>
        <w:rPr>
          <w:rFonts w:ascii="Times New Roman" w:hAnsi="Times New Roman" w:cs="Times New Roman"/>
          <w:sz w:val="26"/>
          <w:szCs w:val="26"/>
        </w:rPr>
      </w:pPr>
    </w:p>
    <w:p w:rsidR="00870425" w:rsidRPr="0014443C" w:rsidRDefault="00D01CB1" w:rsidP="00870425">
      <w:pPr>
        <w:pStyle w:val="ParaTab1"/>
        <w:tabs>
          <w:tab w:val="left" w:pos="0"/>
        </w:tabs>
        <w:spacing w:line="360" w:lineRule="auto"/>
        <w:ind w:firstLine="0"/>
        <w:rPr>
          <w:rFonts w:ascii="Times New Roman" w:hAnsi="Times New Roman" w:cs="Times New Roman"/>
          <w:sz w:val="26"/>
          <w:szCs w:val="26"/>
        </w:rPr>
      </w:pPr>
      <w:r>
        <w:rPr>
          <w:rFonts w:ascii="Times New Roman" w:hAnsi="Times New Roman" w:cs="Times New Roman"/>
          <w:sz w:val="26"/>
          <w:szCs w:val="26"/>
        </w:rPr>
        <w:tab/>
      </w:r>
      <w:r>
        <w:rPr>
          <w:rFonts w:ascii="Times New Roman" w:hAnsi="Times New Roman" w:cs="Times New Roman"/>
          <w:sz w:val="26"/>
          <w:szCs w:val="26"/>
        </w:rPr>
        <w:tab/>
        <w:t>ALJ Pell also stated that, a</w:t>
      </w:r>
      <w:r w:rsidR="002D3680">
        <w:rPr>
          <w:rFonts w:ascii="Times New Roman" w:hAnsi="Times New Roman" w:cs="Times New Roman"/>
          <w:sz w:val="26"/>
          <w:szCs w:val="26"/>
        </w:rPr>
        <w:t>lthough the C</w:t>
      </w:r>
      <w:r w:rsidR="00870425" w:rsidRPr="0014443C">
        <w:rPr>
          <w:rFonts w:ascii="Times New Roman" w:hAnsi="Times New Roman" w:cs="Times New Roman"/>
          <w:sz w:val="26"/>
          <w:szCs w:val="26"/>
        </w:rPr>
        <w:t>omplainant’s stated reason for the postponement request can at times constitute good c</w:t>
      </w:r>
      <w:r w:rsidR="00742E36">
        <w:rPr>
          <w:rFonts w:ascii="Times New Roman" w:hAnsi="Times New Roman" w:cs="Times New Roman"/>
          <w:sz w:val="26"/>
          <w:szCs w:val="26"/>
        </w:rPr>
        <w:t>ause for granting a postponement</w:t>
      </w:r>
      <w:r w:rsidR="002D3680">
        <w:rPr>
          <w:rFonts w:ascii="Times New Roman" w:hAnsi="Times New Roman" w:cs="Times New Roman"/>
          <w:sz w:val="26"/>
          <w:szCs w:val="26"/>
        </w:rPr>
        <w:t>, he decided to deny the C</w:t>
      </w:r>
      <w:r w:rsidR="00870425" w:rsidRPr="0014443C">
        <w:rPr>
          <w:rFonts w:ascii="Times New Roman" w:hAnsi="Times New Roman" w:cs="Times New Roman"/>
          <w:sz w:val="26"/>
          <w:szCs w:val="26"/>
        </w:rPr>
        <w:t xml:space="preserve">omplainant’s request for several reasons.  First, even though the </w:t>
      </w:r>
      <w:r w:rsidR="00870425" w:rsidRPr="0014443C">
        <w:rPr>
          <w:rFonts w:ascii="Times New Roman" w:hAnsi="Times New Roman" w:cs="Times New Roman"/>
          <w:sz w:val="26"/>
          <w:szCs w:val="26"/>
        </w:rPr>
        <w:lastRenderedPageBreak/>
        <w:t>hearing scheduling notice setting the hearing for October 10, 2013 was issued t</w:t>
      </w:r>
      <w:r w:rsidR="00742E36">
        <w:rPr>
          <w:rFonts w:ascii="Times New Roman" w:hAnsi="Times New Roman" w:cs="Times New Roman"/>
          <w:sz w:val="26"/>
          <w:szCs w:val="26"/>
        </w:rPr>
        <w:t>o the Parties on July 29, 2013, the C</w:t>
      </w:r>
      <w:r w:rsidR="00870425" w:rsidRPr="0014443C">
        <w:rPr>
          <w:rFonts w:ascii="Times New Roman" w:hAnsi="Times New Roman" w:cs="Times New Roman"/>
          <w:sz w:val="26"/>
          <w:szCs w:val="26"/>
        </w:rPr>
        <w:t xml:space="preserve">omplainant did not explain why he waited until the week of the hearing to notify the OALJ that he had a scheduling conflict.  Second, the </w:t>
      </w:r>
      <w:r w:rsidR="00742E36">
        <w:rPr>
          <w:rFonts w:ascii="Times New Roman" w:hAnsi="Times New Roman" w:cs="Times New Roman"/>
          <w:sz w:val="26"/>
          <w:szCs w:val="26"/>
        </w:rPr>
        <w:t>C</w:t>
      </w:r>
      <w:r w:rsidR="00870425" w:rsidRPr="0014443C">
        <w:rPr>
          <w:rFonts w:ascii="Times New Roman" w:hAnsi="Times New Roman" w:cs="Times New Roman"/>
          <w:sz w:val="26"/>
          <w:szCs w:val="26"/>
        </w:rPr>
        <w:t xml:space="preserve">omplainant did not explain the nature of either his or his wife’s work or how either’s employment prevented them both from taking time off to attend the </w:t>
      </w:r>
      <w:r w:rsidR="00742E36">
        <w:rPr>
          <w:rFonts w:ascii="Times New Roman" w:hAnsi="Times New Roman" w:cs="Times New Roman"/>
          <w:sz w:val="26"/>
          <w:szCs w:val="26"/>
        </w:rPr>
        <w:t>scheduled</w:t>
      </w:r>
      <w:r w:rsidR="00870425" w:rsidRPr="0014443C">
        <w:rPr>
          <w:rFonts w:ascii="Times New Roman" w:hAnsi="Times New Roman" w:cs="Times New Roman"/>
          <w:sz w:val="26"/>
          <w:szCs w:val="26"/>
        </w:rPr>
        <w:t xml:space="preserve"> hearing.  Third, the </w:t>
      </w:r>
      <w:r w:rsidR="004804B4">
        <w:rPr>
          <w:rFonts w:ascii="Times New Roman" w:hAnsi="Times New Roman" w:cs="Times New Roman"/>
          <w:sz w:val="26"/>
          <w:szCs w:val="26"/>
        </w:rPr>
        <w:t>C</w:t>
      </w:r>
      <w:r w:rsidR="00870425" w:rsidRPr="0014443C">
        <w:rPr>
          <w:rFonts w:ascii="Times New Roman" w:hAnsi="Times New Roman" w:cs="Times New Roman"/>
          <w:sz w:val="26"/>
          <w:szCs w:val="26"/>
        </w:rPr>
        <w:t>omplainant made his reques</w:t>
      </w:r>
      <w:r w:rsidR="004804B4">
        <w:rPr>
          <w:rFonts w:ascii="Times New Roman" w:hAnsi="Times New Roman" w:cs="Times New Roman"/>
          <w:sz w:val="26"/>
          <w:szCs w:val="26"/>
        </w:rPr>
        <w:t xml:space="preserve">t for postponement less than forty-eight </w:t>
      </w:r>
      <w:r w:rsidR="00870425" w:rsidRPr="0014443C">
        <w:rPr>
          <w:rFonts w:ascii="Times New Roman" w:hAnsi="Times New Roman" w:cs="Times New Roman"/>
          <w:sz w:val="26"/>
          <w:szCs w:val="26"/>
        </w:rPr>
        <w:t xml:space="preserve">hours before the scheduled hearing.  Lastly, </w:t>
      </w:r>
      <w:r w:rsidR="004804B4">
        <w:rPr>
          <w:rFonts w:ascii="Times New Roman" w:hAnsi="Times New Roman" w:cs="Times New Roman"/>
          <w:sz w:val="26"/>
          <w:szCs w:val="26"/>
        </w:rPr>
        <w:t>stated ALJ Pell, the C</w:t>
      </w:r>
      <w:r w:rsidR="00870425" w:rsidRPr="0014443C">
        <w:rPr>
          <w:rFonts w:ascii="Times New Roman" w:hAnsi="Times New Roman" w:cs="Times New Roman"/>
          <w:sz w:val="26"/>
          <w:szCs w:val="26"/>
        </w:rPr>
        <w:t>omplainant did not supply his reques</w:t>
      </w:r>
      <w:r w:rsidR="004804B4">
        <w:rPr>
          <w:rFonts w:ascii="Times New Roman" w:hAnsi="Times New Roman" w:cs="Times New Roman"/>
          <w:sz w:val="26"/>
          <w:szCs w:val="26"/>
        </w:rPr>
        <w:t>t directly to the ALJ, as required by the ALJ’s</w:t>
      </w:r>
      <w:r w:rsidR="00870425" w:rsidRPr="0014443C">
        <w:rPr>
          <w:rFonts w:ascii="Times New Roman" w:hAnsi="Times New Roman" w:cs="Times New Roman"/>
          <w:sz w:val="26"/>
          <w:szCs w:val="26"/>
        </w:rPr>
        <w:t xml:space="preserve"> Prehearing Order.  </w:t>
      </w:r>
      <w:r w:rsidR="0007154B">
        <w:rPr>
          <w:rFonts w:ascii="Times New Roman" w:hAnsi="Times New Roman" w:cs="Times New Roman"/>
          <w:sz w:val="26"/>
          <w:szCs w:val="26"/>
        </w:rPr>
        <w:t>I.D. at 3-4.</w:t>
      </w:r>
    </w:p>
    <w:p w:rsidR="00870425" w:rsidRPr="0014443C" w:rsidRDefault="00870425" w:rsidP="00870425">
      <w:pPr>
        <w:rPr>
          <w:szCs w:val="26"/>
        </w:rPr>
      </w:pPr>
    </w:p>
    <w:p w:rsidR="00870425" w:rsidRPr="0014443C" w:rsidRDefault="00870425" w:rsidP="00870425">
      <w:pPr>
        <w:pStyle w:val="ParaTab1"/>
        <w:tabs>
          <w:tab w:val="left" w:pos="0"/>
        </w:tabs>
        <w:spacing w:line="360" w:lineRule="auto"/>
        <w:ind w:firstLine="0"/>
        <w:rPr>
          <w:rFonts w:ascii="Times New Roman" w:hAnsi="Times New Roman" w:cs="Times New Roman"/>
          <w:snapToGrid w:val="0"/>
          <w:spacing w:val="-3"/>
          <w:sz w:val="26"/>
          <w:szCs w:val="26"/>
        </w:rPr>
      </w:pPr>
      <w:r w:rsidRPr="0014443C">
        <w:rPr>
          <w:rFonts w:ascii="Times New Roman" w:hAnsi="Times New Roman" w:cs="Times New Roman"/>
          <w:sz w:val="26"/>
          <w:szCs w:val="26"/>
        </w:rPr>
        <w:tab/>
      </w:r>
      <w:r w:rsidRPr="0014443C">
        <w:rPr>
          <w:rFonts w:ascii="Times New Roman" w:hAnsi="Times New Roman" w:cs="Times New Roman"/>
          <w:sz w:val="26"/>
          <w:szCs w:val="26"/>
        </w:rPr>
        <w:tab/>
      </w:r>
      <w:r w:rsidRPr="0014443C">
        <w:rPr>
          <w:rFonts w:ascii="Times New Roman" w:hAnsi="Times New Roman" w:cs="Times New Roman"/>
          <w:snapToGrid w:val="0"/>
          <w:spacing w:val="-3"/>
          <w:sz w:val="26"/>
          <w:szCs w:val="26"/>
        </w:rPr>
        <w:t>The hearing convened as scheduled on October 10, 2013.  Counsel for PECO was present with a witnes</w:t>
      </w:r>
      <w:r w:rsidR="00471155">
        <w:rPr>
          <w:rFonts w:ascii="Times New Roman" w:hAnsi="Times New Roman" w:cs="Times New Roman"/>
          <w:snapToGrid w:val="0"/>
          <w:spacing w:val="-3"/>
          <w:sz w:val="26"/>
          <w:szCs w:val="26"/>
        </w:rPr>
        <w:t>s and was prepared to proceed.  The Complainant</w:t>
      </w:r>
      <w:r w:rsidRPr="0014443C">
        <w:rPr>
          <w:rFonts w:ascii="Times New Roman" w:hAnsi="Times New Roman" w:cs="Times New Roman"/>
          <w:snapToGrid w:val="0"/>
          <w:spacing w:val="-3"/>
          <w:sz w:val="26"/>
          <w:szCs w:val="26"/>
        </w:rPr>
        <w:t xml:space="preserve"> did not appear for the hearing.</w:t>
      </w:r>
    </w:p>
    <w:p w:rsidR="00870425" w:rsidRPr="0014443C" w:rsidRDefault="00870425" w:rsidP="00870425">
      <w:pPr>
        <w:widowControl w:val="0"/>
        <w:tabs>
          <w:tab w:val="left" w:pos="-720"/>
          <w:tab w:val="left" w:pos="0"/>
        </w:tabs>
        <w:suppressAutoHyphens/>
        <w:spacing w:line="360" w:lineRule="auto"/>
        <w:rPr>
          <w:snapToGrid w:val="0"/>
          <w:spacing w:val="-3"/>
          <w:szCs w:val="26"/>
        </w:rPr>
      </w:pPr>
    </w:p>
    <w:p w:rsidR="00870425" w:rsidRPr="0014443C" w:rsidRDefault="00870425" w:rsidP="00471155">
      <w:pPr>
        <w:widowControl w:val="0"/>
        <w:tabs>
          <w:tab w:val="left" w:pos="-720"/>
          <w:tab w:val="left" w:pos="0"/>
        </w:tabs>
        <w:suppressAutoHyphens/>
        <w:spacing w:line="360" w:lineRule="auto"/>
        <w:rPr>
          <w:szCs w:val="26"/>
        </w:rPr>
      </w:pPr>
      <w:r w:rsidRPr="0014443C">
        <w:rPr>
          <w:snapToGrid w:val="0"/>
          <w:spacing w:val="-3"/>
          <w:szCs w:val="26"/>
        </w:rPr>
        <w:tab/>
      </w:r>
      <w:r w:rsidRPr="0014443C">
        <w:rPr>
          <w:snapToGrid w:val="0"/>
          <w:spacing w:val="-3"/>
          <w:szCs w:val="26"/>
        </w:rPr>
        <w:tab/>
      </w:r>
      <w:r w:rsidRPr="0014443C">
        <w:rPr>
          <w:spacing w:val="-3"/>
          <w:szCs w:val="26"/>
        </w:rPr>
        <w:t xml:space="preserve">No witnesses were presented and no exhibits were introduced into the record.  </w:t>
      </w:r>
      <w:r w:rsidR="008E4A35">
        <w:rPr>
          <w:spacing w:val="-3"/>
          <w:szCs w:val="26"/>
        </w:rPr>
        <w:t>PECO</w:t>
      </w:r>
      <w:r w:rsidRPr="0014443C">
        <w:rPr>
          <w:spacing w:val="-3"/>
          <w:szCs w:val="26"/>
        </w:rPr>
        <w:t xml:space="preserve"> moved that the Complaint be dismissed with prejudice for lack of prosecution</w:t>
      </w:r>
      <w:r w:rsidR="008E4A35">
        <w:rPr>
          <w:spacing w:val="-3"/>
          <w:szCs w:val="26"/>
        </w:rPr>
        <w:t>,</w:t>
      </w:r>
      <w:r w:rsidRPr="0014443C">
        <w:rPr>
          <w:spacing w:val="-3"/>
          <w:szCs w:val="26"/>
        </w:rPr>
        <w:t xml:space="preserve"> p</w:t>
      </w:r>
      <w:r w:rsidR="00471155">
        <w:rPr>
          <w:spacing w:val="-3"/>
          <w:szCs w:val="26"/>
        </w:rPr>
        <w:t>ursuant to 52 Pa.</w:t>
      </w:r>
      <w:r w:rsidR="008E4A35">
        <w:rPr>
          <w:spacing w:val="-3"/>
          <w:szCs w:val="26"/>
        </w:rPr>
        <w:t xml:space="preserve"> </w:t>
      </w:r>
      <w:r w:rsidR="00471155">
        <w:rPr>
          <w:spacing w:val="-3"/>
          <w:szCs w:val="26"/>
        </w:rPr>
        <w:t xml:space="preserve">Code § 5.245.  </w:t>
      </w:r>
      <w:r w:rsidRPr="0014443C">
        <w:rPr>
          <w:szCs w:val="26"/>
        </w:rPr>
        <w:t xml:space="preserve">The record was closed at the end of the hearing on </w:t>
      </w:r>
      <w:r w:rsidRPr="0014443C">
        <w:rPr>
          <w:spacing w:val="-3"/>
          <w:szCs w:val="26"/>
        </w:rPr>
        <w:t>October 10, 2013</w:t>
      </w:r>
      <w:r w:rsidRPr="0014443C">
        <w:rPr>
          <w:szCs w:val="26"/>
        </w:rPr>
        <w:t xml:space="preserve">. </w:t>
      </w:r>
    </w:p>
    <w:p w:rsidR="00BD1664" w:rsidRDefault="00BD1664" w:rsidP="00BD1664">
      <w:pPr>
        <w:tabs>
          <w:tab w:val="left" w:pos="-1440"/>
          <w:tab w:val="left" w:pos="-720"/>
        </w:tabs>
        <w:suppressAutoHyphens/>
        <w:spacing w:line="360" w:lineRule="auto"/>
        <w:rPr>
          <w:spacing w:val="-3"/>
          <w:szCs w:val="26"/>
        </w:rPr>
      </w:pPr>
    </w:p>
    <w:p w:rsidR="00502B25" w:rsidRDefault="00502B25" w:rsidP="00BD1664">
      <w:pPr>
        <w:tabs>
          <w:tab w:val="left" w:pos="-1440"/>
          <w:tab w:val="left" w:pos="-720"/>
        </w:tabs>
        <w:suppressAutoHyphens/>
        <w:spacing w:line="360" w:lineRule="auto"/>
        <w:rPr>
          <w:i/>
          <w:spacing w:val="-3"/>
          <w:szCs w:val="26"/>
        </w:rPr>
      </w:pPr>
      <w:r>
        <w:rPr>
          <w:spacing w:val="-3"/>
          <w:szCs w:val="26"/>
        </w:rPr>
        <w:tab/>
      </w:r>
      <w:r>
        <w:rPr>
          <w:spacing w:val="-3"/>
          <w:szCs w:val="26"/>
        </w:rPr>
        <w:tab/>
        <w:t>I</w:t>
      </w:r>
      <w:r w:rsidR="008E4A35">
        <w:rPr>
          <w:spacing w:val="-3"/>
          <w:szCs w:val="26"/>
        </w:rPr>
        <w:t>n his Initial Decision, the ALJ</w:t>
      </w:r>
      <w:r w:rsidR="0065438D" w:rsidRPr="0065438D">
        <w:rPr>
          <w:spacing w:val="-3"/>
          <w:szCs w:val="26"/>
        </w:rPr>
        <w:t xml:space="preserve"> stated that, </w:t>
      </w:r>
      <w:r w:rsidR="008E4A35">
        <w:rPr>
          <w:spacing w:val="-3"/>
          <w:szCs w:val="26"/>
        </w:rPr>
        <w:t>based on the above-outlined considerations, he would grant PECO’s Motion and dismiss the Complaint with prejudice.  I.D. at 9-10.  Additionally, the docket would be marked closed</w:t>
      </w:r>
      <w:r w:rsidR="0065438D" w:rsidRPr="0065438D">
        <w:rPr>
          <w:spacing w:val="-3"/>
          <w:szCs w:val="26"/>
        </w:rPr>
        <w:t>.</w:t>
      </w:r>
      <w:r w:rsidR="0065438D">
        <w:rPr>
          <w:i/>
          <w:spacing w:val="-3"/>
          <w:szCs w:val="26"/>
        </w:rPr>
        <w:t xml:space="preserve">  Id.</w:t>
      </w:r>
      <w:r w:rsidR="008E4A35">
        <w:rPr>
          <w:i/>
          <w:spacing w:val="-3"/>
          <w:szCs w:val="26"/>
        </w:rPr>
        <w:t xml:space="preserve"> </w:t>
      </w:r>
      <w:r w:rsidR="008E4A35" w:rsidRPr="008E4A35">
        <w:rPr>
          <w:spacing w:val="-3"/>
          <w:szCs w:val="26"/>
        </w:rPr>
        <w:t>at 10.</w:t>
      </w:r>
    </w:p>
    <w:p w:rsidR="001A0D5D" w:rsidRDefault="001A0D5D" w:rsidP="00BD1664">
      <w:pPr>
        <w:tabs>
          <w:tab w:val="left" w:pos="-1440"/>
          <w:tab w:val="left" w:pos="-720"/>
        </w:tabs>
        <w:suppressAutoHyphens/>
        <w:spacing w:line="360" w:lineRule="auto"/>
        <w:rPr>
          <w:i/>
          <w:spacing w:val="-3"/>
          <w:szCs w:val="26"/>
        </w:rPr>
      </w:pPr>
    </w:p>
    <w:p w:rsidR="001A0D5D" w:rsidRPr="00BC76E6" w:rsidRDefault="001A0D5D" w:rsidP="00BD1664">
      <w:pPr>
        <w:tabs>
          <w:tab w:val="left" w:pos="-1440"/>
          <w:tab w:val="left" w:pos="-720"/>
        </w:tabs>
        <w:suppressAutoHyphens/>
        <w:spacing w:line="360" w:lineRule="auto"/>
        <w:rPr>
          <w:spacing w:val="-3"/>
          <w:szCs w:val="26"/>
        </w:rPr>
      </w:pPr>
      <w:r>
        <w:rPr>
          <w:spacing w:val="-3"/>
          <w:szCs w:val="26"/>
        </w:rPr>
        <w:tab/>
      </w:r>
      <w:r>
        <w:rPr>
          <w:spacing w:val="-3"/>
          <w:szCs w:val="26"/>
        </w:rPr>
        <w:tab/>
        <w:t>No Exceptions to the Initial Decision have been filed.</w:t>
      </w:r>
    </w:p>
    <w:p w:rsidR="003028DB" w:rsidRPr="003028DB" w:rsidRDefault="003028DB" w:rsidP="003028DB">
      <w:pPr>
        <w:tabs>
          <w:tab w:val="left" w:pos="-1440"/>
          <w:tab w:val="left" w:pos="-720"/>
        </w:tabs>
        <w:suppressAutoHyphens/>
        <w:spacing w:line="360" w:lineRule="auto"/>
        <w:ind w:firstLine="1440"/>
        <w:rPr>
          <w:spacing w:val="-3"/>
          <w:szCs w:val="26"/>
        </w:rPr>
      </w:pPr>
    </w:p>
    <w:p w:rsidR="005D48EF" w:rsidRPr="005D48EF" w:rsidRDefault="005D48EF" w:rsidP="005D48EF">
      <w:pPr>
        <w:tabs>
          <w:tab w:val="left" w:pos="-1440"/>
          <w:tab w:val="left" w:pos="-720"/>
        </w:tabs>
        <w:suppressAutoHyphens/>
        <w:spacing w:line="360" w:lineRule="auto"/>
        <w:jc w:val="center"/>
        <w:rPr>
          <w:b/>
        </w:rPr>
      </w:pPr>
      <w:r w:rsidRPr="005D48EF">
        <w:rPr>
          <w:b/>
        </w:rPr>
        <w:t>Discussion</w:t>
      </w:r>
    </w:p>
    <w:p w:rsidR="00E4245C" w:rsidRPr="008F0B41" w:rsidRDefault="00E4245C" w:rsidP="00E56DDD">
      <w:pPr>
        <w:spacing w:line="360" w:lineRule="auto"/>
        <w:ind w:firstLine="1440"/>
        <w:rPr>
          <w:i/>
        </w:rPr>
      </w:pPr>
    </w:p>
    <w:p w:rsidR="00EC604F" w:rsidRDefault="00EC604F" w:rsidP="00EC604F">
      <w:pPr>
        <w:tabs>
          <w:tab w:val="left" w:pos="-720"/>
        </w:tabs>
        <w:suppressAutoHyphens/>
        <w:spacing w:line="360" w:lineRule="auto"/>
        <w:ind w:firstLine="1440"/>
      </w:pPr>
      <w:r>
        <w:t xml:space="preserve">Initially, we are reminded that we are not required to consider expressly or at great length each and every contention raised by a party to our proceedings.  </w:t>
      </w:r>
    </w:p>
    <w:p w:rsidR="005E466D" w:rsidRDefault="00EC604F" w:rsidP="00EC604F">
      <w:pPr>
        <w:tabs>
          <w:tab w:val="left" w:pos="-720"/>
        </w:tabs>
        <w:suppressAutoHyphens/>
        <w:spacing w:line="360" w:lineRule="auto"/>
      </w:pPr>
      <w:r>
        <w:rPr>
          <w:i/>
        </w:rPr>
        <w:lastRenderedPageBreak/>
        <w:t>University of Pennsylvania, et al. v. Pa. PUC</w:t>
      </w:r>
      <w:r>
        <w:t xml:space="preserve">, 485 A.2d 1217 (Pa. </w:t>
      </w:r>
      <w:proofErr w:type="spellStart"/>
      <w:r>
        <w:t>Cmwlth</w:t>
      </w:r>
      <w:proofErr w:type="spellEnd"/>
      <w:r>
        <w:t xml:space="preserve">. 1984).  Any argument that is not specifically addressed herein shall be deemed to have been duly considered and denied without further discussion. </w:t>
      </w:r>
    </w:p>
    <w:p w:rsidR="005E466D" w:rsidRDefault="005E466D" w:rsidP="00EC604F">
      <w:pPr>
        <w:tabs>
          <w:tab w:val="left" w:pos="-720"/>
        </w:tabs>
        <w:suppressAutoHyphens/>
        <w:spacing w:line="360" w:lineRule="auto"/>
      </w:pPr>
    </w:p>
    <w:p w:rsidR="005E466D" w:rsidRDefault="0065438D" w:rsidP="00566563">
      <w:pPr>
        <w:spacing w:line="360" w:lineRule="auto"/>
        <w:ind w:firstLine="1440"/>
        <w:rPr>
          <w:szCs w:val="26"/>
        </w:rPr>
      </w:pPr>
      <w:r>
        <w:t>In his Initial Decision, t</w:t>
      </w:r>
      <w:r w:rsidR="00942281">
        <w:t xml:space="preserve">he ALJ </w:t>
      </w:r>
      <w:r w:rsidR="00566563">
        <w:rPr>
          <w:spacing w:val="-3"/>
          <w:szCs w:val="26"/>
        </w:rPr>
        <w:t>r</w:t>
      </w:r>
      <w:r w:rsidR="00045680">
        <w:rPr>
          <w:spacing w:val="-3"/>
          <w:szCs w:val="26"/>
        </w:rPr>
        <w:t xml:space="preserve">eached fifteen Findings of Fact and </w:t>
      </w:r>
      <w:r w:rsidR="007818C1">
        <w:rPr>
          <w:spacing w:val="-3"/>
          <w:szCs w:val="26"/>
        </w:rPr>
        <w:t>seven Conclusions of Law, I.D. at 4-5</w:t>
      </w:r>
      <w:r w:rsidR="009166E8">
        <w:rPr>
          <w:spacing w:val="-3"/>
          <w:szCs w:val="26"/>
        </w:rPr>
        <w:t xml:space="preserve"> and </w:t>
      </w:r>
      <w:r w:rsidR="007818C1">
        <w:rPr>
          <w:spacing w:val="-3"/>
          <w:szCs w:val="26"/>
        </w:rPr>
        <w:t xml:space="preserve"> 8-9</w:t>
      </w:r>
      <w:r w:rsidR="00566563">
        <w:rPr>
          <w:spacing w:val="-3"/>
          <w:szCs w:val="26"/>
        </w:rPr>
        <w:t>.</w:t>
      </w:r>
      <w:r w:rsidR="00566563">
        <w:t xml:space="preserve">  </w:t>
      </w:r>
      <w:r w:rsidR="005E466D">
        <w:t>We shall adopt and incorporate herein by reference the ALJ’s</w:t>
      </w:r>
      <w:r w:rsidR="006D2370">
        <w:t xml:space="preserve"> </w:t>
      </w:r>
      <w:r w:rsidR="009166E8">
        <w:t xml:space="preserve">Findings of Fact and </w:t>
      </w:r>
      <w:r w:rsidR="005E466D">
        <w:t>Conclusions of Law unless they are either expressly or by necessary implication overruled or modified by this Opinion and Order</w:t>
      </w:r>
      <w:r w:rsidR="005E466D" w:rsidRPr="001C7C2B">
        <w:rPr>
          <w:szCs w:val="26"/>
        </w:rPr>
        <w:t>.</w:t>
      </w:r>
    </w:p>
    <w:p w:rsidR="004F2386" w:rsidRDefault="004F2386" w:rsidP="00566563">
      <w:pPr>
        <w:spacing w:line="360" w:lineRule="auto"/>
        <w:ind w:firstLine="1440"/>
        <w:rPr>
          <w:szCs w:val="26"/>
        </w:rPr>
      </w:pPr>
    </w:p>
    <w:p w:rsidR="006D2370" w:rsidRPr="00DC044A" w:rsidRDefault="00DC044A" w:rsidP="004F2386">
      <w:pPr>
        <w:spacing w:line="360" w:lineRule="auto"/>
        <w:rPr>
          <w:b/>
          <w:szCs w:val="26"/>
        </w:rPr>
      </w:pPr>
      <w:r w:rsidRPr="00DC044A">
        <w:rPr>
          <w:b/>
          <w:szCs w:val="26"/>
        </w:rPr>
        <w:t>Legal Standards</w:t>
      </w:r>
    </w:p>
    <w:p w:rsidR="006D2370" w:rsidRDefault="006D2370" w:rsidP="006D2370">
      <w:pPr>
        <w:spacing w:line="360" w:lineRule="auto"/>
        <w:rPr>
          <w:szCs w:val="26"/>
        </w:rPr>
      </w:pPr>
    </w:p>
    <w:p w:rsidR="008137F1" w:rsidRPr="00435CBD" w:rsidRDefault="008137F1" w:rsidP="008137F1">
      <w:pPr>
        <w:tabs>
          <w:tab w:val="left" w:pos="-1440"/>
          <w:tab w:val="left" w:pos="-720"/>
        </w:tabs>
        <w:suppressAutoHyphens/>
        <w:spacing w:line="360" w:lineRule="auto"/>
        <w:ind w:firstLine="1440"/>
        <w:rPr>
          <w:spacing w:val="-3"/>
        </w:rPr>
      </w:pPr>
      <w:r>
        <w:rPr>
          <w:spacing w:val="-3"/>
        </w:rPr>
        <w:t>Pursuant to 66 Pa. C.S. § 332(a), t</w:t>
      </w:r>
      <w:r w:rsidRPr="00435CBD">
        <w:rPr>
          <w:spacing w:val="-3"/>
        </w:rPr>
        <w:t xml:space="preserve">he Code places the burden of proof upon the proponent of a rule or order.  As the proponent of a rule or order, </w:t>
      </w:r>
      <w:r>
        <w:rPr>
          <w:spacing w:val="-3"/>
        </w:rPr>
        <w:t>the C</w:t>
      </w:r>
      <w:r w:rsidRPr="00435CBD">
        <w:rPr>
          <w:spacing w:val="-3"/>
        </w:rPr>
        <w:t>omplainant has the b</w:t>
      </w:r>
      <w:r>
        <w:rPr>
          <w:spacing w:val="-3"/>
        </w:rPr>
        <w:t>urden of proof in this matter.</w:t>
      </w:r>
    </w:p>
    <w:p w:rsidR="008137F1" w:rsidRPr="00435CBD" w:rsidRDefault="008137F1" w:rsidP="008137F1">
      <w:pPr>
        <w:tabs>
          <w:tab w:val="left" w:pos="-1440"/>
          <w:tab w:val="left" w:pos="-720"/>
        </w:tabs>
        <w:suppressAutoHyphens/>
        <w:spacing w:line="360" w:lineRule="auto"/>
        <w:ind w:firstLine="1440"/>
        <w:rPr>
          <w:spacing w:val="-3"/>
        </w:rPr>
      </w:pPr>
    </w:p>
    <w:p w:rsidR="00710821" w:rsidRDefault="008137F1" w:rsidP="008137F1">
      <w:pPr>
        <w:tabs>
          <w:tab w:val="left" w:pos="-1440"/>
          <w:tab w:val="left" w:pos="-720"/>
        </w:tabs>
        <w:suppressAutoHyphens/>
        <w:spacing w:line="360" w:lineRule="auto"/>
        <w:ind w:firstLine="1440"/>
        <w:rPr>
          <w:spacing w:val="-3"/>
        </w:rPr>
      </w:pPr>
      <w:r w:rsidRPr="00435CBD">
        <w:rPr>
          <w:spacing w:val="-3"/>
        </w:rPr>
        <w:t xml:space="preserve">To establish a sufficient case and satisfy the burden of proof, </w:t>
      </w:r>
      <w:r>
        <w:rPr>
          <w:spacing w:val="-3"/>
        </w:rPr>
        <w:t xml:space="preserve">a </w:t>
      </w:r>
      <w:r w:rsidRPr="00435CBD">
        <w:rPr>
          <w:spacing w:val="-3"/>
        </w:rPr>
        <w:t>complainant must show that the respondent public utility is responsible or accountable for the probl</w:t>
      </w:r>
      <w:r w:rsidR="00710821">
        <w:rPr>
          <w:spacing w:val="-3"/>
        </w:rPr>
        <w:t xml:space="preserve">em described in the Complaint.  </w:t>
      </w:r>
      <w:r w:rsidRPr="00435CBD">
        <w:rPr>
          <w:i/>
          <w:spacing w:val="-3"/>
        </w:rPr>
        <w:t>Patterson v. Bell Telephone Co. of Pa.</w:t>
      </w:r>
      <w:r w:rsidRPr="00435CBD">
        <w:rPr>
          <w:spacing w:val="-3"/>
        </w:rPr>
        <w:t xml:space="preserve">, 72 </w:t>
      </w:r>
      <w:r>
        <w:rPr>
          <w:spacing w:val="-3"/>
        </w:rPr>
        <w:t>Pa. P</w:t>
      </w:r>
      <w:r w:rsidR="00AF4B80">
        <w:rPr>
          <w:spacing w:val="-3"/>
        </w:rPr>
        <w:t>.</w:t>
      </w:r>
      <w:r>
        <w:rPr>
          <w:spacing w:val="-3"/>
        </w:rPr>
        <w:t>U</w:t>
      </w:r>
      <w:r w:rsidR="00AF4B80">
        <w:rPr>
          <w:spacing w:val="-3"/>
        </w:rPr>
        <w:t>.</w:t>
      </w:r>
      <w:r>
        <w:rPr>
          <w:spacing w:val="-3"/>
        </w:rPr>
        <w:t>C</w:t>
      </w:r>
      <w:r w:rsidR="00AF4B80">
        <w:rPr>
          <w:spacing w:val="-3"/>
        </w:rPr>
        <w:t>.</w:t>
      </w:r>
      <w:r w:rsidRPr="00435CBD">
        <w:rPr>
          <w:spacing w:val="-3"/>
        </w:rPr>
        <w:t xml:space="preserve"> 196 (1990).  Such a showing must be by a preponderance of the evidence.  </w:t>
      </w:r>
      <w:r w:rsidRPr="00435CBD">
        <w:rPr>
          <w:i/>
          <w:spacing w:val="-3"/>
        </w:rPr>
        <w:t xml:space="preserve">Samuel J. </w:t>
      </w:r>
      <w:proofErr w:type="spellStart"/>
      <w:r w:rsidRPr="00435CBD">
        <w:rPr>
          <w:i/>
          <w:spacing w:val="-3"/>
        </w:rPr>
        <w:t>Lansberry</w:t>
      </w:r>
      <w:proofErr w:type="spellEnd"/>
      <w:r w:rsidRPr="00435CBD">
        <w:rPr>
          <w:i/>
          <w:spacing w:val="-3"/>
        </w:rPr>
        <w:t>, Inc. v. Pa. P</w:t>
      </w:r>
      <w:r w:rsidR="00710821">
        <w:rPr>
          <w:i/>
          <w:spacing w:val="-3"/>
        </w:rPr>
        <w:t>UC</w:t>
      </w:r>
      <w:r w:rsidRPr="00435CBD">
        <w:rPr>
          <w:spacing w:val="-3"/>
        </w:rPr>
        <w:t>, 578 A.2d 6</w:t>
      </w:r>
      <w:r w:rsidR="00710821">
        <w:rPr>
          <w:spacing w:val="-3"/>
        </w:rPr>
        <w:t xml:space="preserve">00, 602 (Pa. </w:t>
      </w:r>
      <w:proofErr w:type="spellStart"/>
      <w:r w:rsidR="00710821">
        <w:rPr>
          <w:spacing w:val="-3"/>
        </w:rPr>
        <w:t>Cmwlth</w:t>
      </w:r>
      <w:proofErr w:type="spellEnd"/>
      <w:r w:rsidR="00710821">
        <w:rPr>
          <w:spacing w:val="-3"/>
        </w:rPr>
        <w:t>. 1990)</w:t>
      </w:r>
      <w:r w:rsidRPr="00435CBD">
        <w:rPr>
          <w:spacing w:val="-3"/>
        </w:rPr>
        <w:t xml:space="preserve">.  That is, by presenting evidence more convincing, by even the smallest amount, than that presented by the other party.  </w:t>
      </w:r>
      <w:r w:rsidRPr="00435CBD">
        <w:rPr>
          <w:i/>
          <w:spacing w:val="-3"/>
        </w:rPr>
        <w:t>Se-Ling Hosiery v. Margulies</w:t>
      </w:r>
      <w:r w:rsidRPr="00435CBD">
        <w:rPr>
          <w:spacing w:val="-3"/>
        </w:rPr>
        <w:t xml:space="preserve">, 364 Pa. 45, 70 A.2d 854 (1950).  </w:t>
      </w:r>
    </w:p>
    <w:p w:rsidR="00710821" w:rsidRDefault="00710821" w:rsidP="008137F1">
      <w:pPr>
        <w:tabs>
          <w:tab w:val="left" w:pos="-1440"/>
          <w:tab w:val="left" w:pos="-720"/>
        </w:tabs>
        <w:suppressAutoHyphens/>
        <w:spacing w:line="360" w:lineRule="auto"/>
        <w:ind w:firstLine="1440"/>
        <w:rPr>
          <w:spacing w:val="-3"/>
        </w:rPr>
      </w:pPr>
    </w:p>
    <w:p w:rsidR="008137F1" w:rsidRPr="00435CBD" w:rsidRDefault="008137F1" w:rsidP="008137F1">
      <w:pPr>
        <w:tabs>
          <w:tab w:val="left" w:pos="-1440"/>
          <w:tab w:val="left" w:pos="-720"/>
        </w:tabs>
        <w:suppressAutoHyphens/>
        <w:spacing w:line="360" w:lineRule="auto"/>
        <w:ind w:firstLine="1440"/>
        <w:rPr>
          <w:spacing w:val="-3"/>
        </w:rPr>
      </w:pPr>
      <w:r w:rsidRPr="00435CBD">
        <w:rPr>
          <w:spacing w:val="-3"/>
        </w:rPr>
        <w:t xml:space="preserve">Additionally, any finding of fact necessary to support the Commission’s adjudication must be based upon substantial evidence.  </w:t>
      </w:r>
      <w:r w:rsidRPr="00435CBD">
        <w:rPr>
          <w:i/>
          <w:spacing w:val="-3"/>
        </w:rPr>
        <w:t>Mill v. Pa. P</w:t>
      </w:r>
      <w:r w:rsidR="00317866">
        <w:rPr>
          <w:i/>
          <w:spacing w:val="-3"/>
        </w:rPr>
        <w:t>UC</w:t>
      </w:r>
      <w:r w:rsidRPr="00435CBD">
        <w:rPr>
          <w:spacing w:val="-3"/>
        </w:rPr>
        <w:t>, 447 A.2d 1100 (Pa.</w:t>
      </w:r>
      <w:r w:rsidR="00317866">
        <w:rPr>
          <w:spacing w:val="-3"/>
        </w:rPr>
        <w:t xml:space="preserve"> </w:t>
      </w:r>
      <w:proofErr w:type="spellStart"/>
      <w:r w:rsidRPr="00435CBD">
        <w:rPr>
          <w:spacing w:val="-3"/>
        </w:rPr>
        <w:t>Cmwlth</w:t>
      </w:r>
      <w:proofErr w:type="spellEnd"/>
      <w:r w:rsidRPr="00435CBD">
        <w:rPr>
          <w:spacing w:val="-3"/>
        </w:rPr>
        <w:t>. 1982); 2 Pa.</w:t>
      </w:r>
      <w:r w:rsidR="00317866">
        <w:rPr>
          <w:spacing w:val="-3"/>
        </w:rPr>
        <w:t xml:space="preserve"> </w:t>
      </w:r>
      <w:r w:rsidRPr="00435CBD">
        <w:rPr>
          <w:spacing w:val="-3"/>
        </w:rPr>
        <w:t xml:space="preserve">C.S. § 704.  More is required than a mere trace of evidence or a suspicion of the existence of a fact sought to be established.  </w:t>
      </w:r>
      <w:r w:rsidRPr="00435CBD">
        <w:rPr>
          <w:i/>
          <w:spacing w:val="-3"/>
        </w:rPr>
        <w:t>Norfolk and Western Ry. v. Pa. P</w:t>
      </w:r>
      <w:r w:rsidR="00317866">
        <w:rPr>
          <w:i/>
          <w:spacing w:val="-3"/>
        </w:rPr>
        <w:t>UC</w:t>
      </w:r>
      <w:r w:rsidRPr="00435CBD">
        <w:rPr>
          <w:spacing w:val="-3"/>
        </w:rPr>
        <w:t>, 489 Pa. 109, 413 A.2d 1037 (1980).</w:t>
      </w:r>
    </w:p>
    <w:p w:rsidR="008137F1" w:rsidRPr="00435CBD" w:rsidRDefault="008137F1" w:rsidP="008137F1">
      <w:pPr>
        <w:tabs>
          <w:tab w:val="left" w:pos="-1440"/>
          <w:tab w:val="left" w:pos="-720"/>
        </w:tabs>
        <w:suppressAutoHyphens/>
        <w:spacing w:line="360" w:lineRule="auto"/>
        <w:ind w:firstLine="1440"/>
        <w:rPr>
          <w:spacing w:val="-3"/>
        </w:rPr>
      </w:pPr>
    </w:p>
    <w:p w:rsidR="008137F1" w:rsidRPr="00435CBD" w:rsidRDefault="008137F1" w:rsidP="008137F1">
      <w:pPr>
        <w:spacing w:line="360" w:lineRule="auto"/>
        <w:ind w:firstLine="1440"/>
        <w:rPr>
          <w:spacing w:val="-3"/>
        </w:rPr>
      </w:pPr>
      <w:r w:rsidRPr="00435CBD">
        <w:rPr>
          <w:spacing w:val="-3"/>
        </w:rPr>
        <w:lastRenderedPageBreak/>
        <w:t>Secti</w:t>
      </w:r>
      <w:r w:rsidR="00583EC2">
        <w:rPr>
          <w:spacing w:val="-3"/>
        </w:rPr>
        <w:t>on 332(f) of the Code, 66 Pa. C.S.</w:t>
      </w:r>
      <w:r w:rsidRPr="00435CBD">
        <w:rPr>
          <w:spacing w:val="-3"/>
        </w:rPr>
        <w:t xml:space="preserve"> § 332(f) provides in relevant part:</w:t>
      </w:r>
    </w:p>
    <w:p w:rsidR="008137F1" w:rsidRPr="00435CBD" w:rsidRDefault="008137F1" w:rsidP="008137F1">
      <w:pPr>
        <w:spacing w:line="360" w:lineRule="auto"/>
        <w:rPr>
          <w:spacing w:val="-3"/>
        </w:rPr>
      </w:pPr>
    </w:p>
    <w:p w:rsidR="008137F1" w:rsidRPr="00435CBD" w:rsidRDefault="008137F1" w:rsidP="008137F1">
      <w:pPr>
        <w:tabs>
          <w:tab w:val="left" w:pos="-1440"/>
          <w:tab w:val="left" w:pos="-720"/>
        </w:tabs>
        <w:suppressAutoHyphens/>
        <w:ind w:left="1440" w:right="1440"/>
        <w:rPr>
          <w:spacing w:val="-3"/>
        </w:rPr>
      </w:pPr>
      <w:r w:rsidRPr="00435CBD">
        <w:rPr>
          <w:spacing w:val="-3"/>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r w:rsidR="009B0506">
        <w:rPr>
          <w:spacing w:val="-3"/>
        </w:rPr>
        <w:t>.</w:t>
      </w:r>
    </w:p>
    <w:p w:rsidR="00326C21" w:rsidRDefault="00326C21" w:rsidP="006D2370">
      <w:pPr>
        <w:spacing w:line="360" w:lineRule="auto"/>
        <w:rPr>
          <w:szCs w:val="26"/>
        </w:rPr>
      </w:pPr>
    </w:p>
    <w:p w:rsidR="00326C21" w:rsidRPr="00326C21" w:rsidRDefault="00326C21" w:rsidP="006D2370">
      <w:pPr>
        <w:spacing w:line="360" w:lineRule="auto"/>
        <w:rPr>
          <w:b/>
          <w:szCs w:val="26"/>
        </w:rPr>
      </w:pPr>
      <w:r w:rsidRPr="00326C21">
        <w:rPr>
          <w:b/>
          <w:szCs w:val="26"/>
        </w:rPr>
        <w:t>Disposition</w:t>
      </w:r>
    </w:p>
    <w:p w:rsidR="00326C21" w:rsidRDefault="00326C21" w:rsidP="006D2370">
      <w:pPr>
        <w:spacing w:line="360" w:lineRule="auto"/>
        <w:rPr>
          <w:szCs w:val="26"/>
        </w:rPr>
      </w:pPr>
    </w:p>
    <w:p w:rsidR="003C7F41" w:rsidRDefault="00B80C0D" w:rsidP="006D2370">
      <w:pPr>
        <w:spacing w:line="360" w:lineRule="auto"/>
        <w:rPr>
          <w:i/>
          <w:szCs w:val="26"/>
        </w:rPr>
      </w:pPr>
      <w:r>
        <w:rPr>
          <w:szCs w:val="26"/>
        </w:rPr>
        <w:tab/>
      </w:r>
      <w:r>
        <w:rPr>
          <w:szCs w:val="26"/>
        </w:rPr>
        <w:tab/>
        <w:t>As outlined above, the ALJ noted that, since the Complainant did not participate in the hearing, the hearing was held in accordance with Section 332(f) of the Code and Section 5.245 of our Regulations, 52 Pa. Code § 5.245, and the record was closed.  I.D. at 7.  The ALJ concluded that</w:t>
      </w:r>
      <w:r w:rsidR="00835571">
        <w:rPr>
          <w:szCs w:val="26"/>
        </w:rPr>
        <w:t xml:space="preserve"> the Complainant, by not appearing for the scheduled hearing, failed to bear his burden of proof and, accordingly, the Complaint must be dismissed</w:t>
      </w:r>
      <w:r w:rsidR="00326C21">
        <w:rPr>
          <w:szCs w:val="26"/>
        </w:rPr>
        <w:t>, with prejudice</w:t>
      </w:r>
      <w:r w:rsidR="00835571">
        <w:rPr>
          <w:szCs w:val="26"/>
        </w:rPr>
        <w:t xml:space="preserve">.  </w:t>
      </w:r>
      <w:r w:rsidR="00835571" w:rsidRPr="00835571">
        <w:rPr>
          <w:i/>
          <w:szCs w:val="26"/>
        </w:rPr>
        <w:t>Id.</w:t>
      </w:r>
    </w:p>
    <w:p w:rsidR="00552A79" w:rsidRDefault="00552A79" w:rsidP="006D2370">
      <w:pPr>
        <w:spacing w:line="360" w:lineRule="auto"/>
        <w:rPr>
          <w:i/>
          <w:szCs w:val="26"/>
        </w:rPr>
      </w:pPr>
    </w:p>
    <w:p w:rsidR="00B42424" w:rsidRPr="00B42424" w:rsidRDefault="00552A79" w:rsidP="00B42424">
      <w:pPr>
        <w:pStyle w:val="FootnoteText"/>
        <w:spacing w:line="360" w:lineRule="auto"/>
        <w:rPr>
          <w:sz w:val="26"/>
          <w:szCs w:val="26"/>
        </w:rPr>
      </w:pPr>
      <w:r w:rsidRPr="00552A79">
        <w:rPr>
          <w:szCs w:val="26"/>
        </w:rPr>
        <w:tab/>
      </w:r>
      <w:r w:rsidRPr="00552A79">
        <w:rPr>
          <w:szCs w:val="26"/>
        </w:rPr>
        <w:tab/>
      </w:r>
      <w:r w:rsidR="00326C21" w:rsidRPr="00B42424">
        <w:rPr>
          <w:sz w:val="26"/>
          <w:szCs w:val="26"/>
        </w:rPr>
        <w:t>We note that the Complainant is</w:t>
      </w:r>
      <w:r w:rsidR="0079030F">
        <w:rPr>
          <w:sz w:val="26"/>
          <w:szCs w:val="26"/>
        </w:rPr>
        <w:t xml:space="preserve"> proceeding</w:t>
      </w:r>
      <w:r w:rsidR="00326C21" w:rsidRPr="00B42424">
        <w:rPr>
          <w:sz w:val="26"/>
          <w:szCs w:val="26"/>
        </w:rPr>
        <w:t xml:space="preserve"> </w:t>
      </w:r>
      <w:r w:rsidR="00326C21" w:rsidRPr="00B42424">
        <w:rPr>
          <w:i/>
          <w:sz w:val="26"/>
          <w:szCs w:val="26"/>
        </w:rPr>
        <w:t>pro se</w:t>
      </w:r>
      <w:r w:rsidR="00326C21" w:rsidRPr="00B42424">
        <w:rPr>
          <w:sz w:val="26"/>
          <w:szCs w:val="26"/>
        </w:rPr>
        <w:t>.</w:t>
      </w:r>
      <w:r w:rsidR="00BA5610" w:rsidRPr="00B42424">
        <w:rPr>
          <w:sz w:val="26"/>
          <w:szCs w:val="26"/>
        </w:rPr>
        <w:t xml:space="preserve">  The Commission has long recognized the mitigating affect </w:t>
      </w:r>
      <w:r w:rsidR="00BA5610" w:rsidRPr="00B42424">
        <w:rPr>
          <w:i/>
          <w:sz w:val="26"/>
          <w:szCs w:val="26"/>
        </w:rPr>
        <w:t>pro se</w:t>
      </w:r>
      <w:r w:rsidR="00BA5610" w:rsidRPr="00B42424">
        <w:rPr>
          <w:sz w:val="26"/>
          <w:szCs w:val="26"/>
        </w:rPr>
        <w:t xml:space="preserve"> status confers upon litigants unlearned in the law when confronted with technical violations of its procedural rules.  </w:t>
      </w:r>
      <w:r w:rsidR="00B42424" w:rsidRPr="00B42424">
        <w:rPr>
          <w:i/>
          <w:sz w:val="26"/>
          <w:szCs w:val="26"/>
        </w:rPr>
        <w:t>See</w:t>
      </w:r>
      <w:r w:rsidR="00F25285">
        <w:rPr>
          <w:i/>
          <w:sz w:val="26"/>
          <w:szCs w:val="26"/>
        </w:rPr>
        <w:t>,</w:t>
      </w:r>
      <w:r w:rsidR="00B42424">
        <w:rPr>
          <w:sz w:val="26"/>
          <w:szCs w:val="26"/>
        </w:rPr>
        <w:t xml:space="preserve"> </w:t>
      </w:r>
      <w:proofErr w:type="spellStart"/>
      <w:r w:rsidR="00BA5610" w:rsidRPr="00B42424">
        <w:rPr>
          <w:i/>
          <w:sz w:val="26"/>
          <w:szCs w:val="26"/>
        </w:rPr>
        <w:t>Carlock</w:t>
      </w:r>
      <w:proofErr w:type="spellEnd"/>
      <w:r w:rsidR="00BA5610" w:rsidRPr="00B42424">
        <w:rPr>
          <w:i/>
          <w:sz w:val="26"/>
          <w:szCs w:val="26"/>
        </w:rPr>
        <w:t xml:space="preserve"> v. The United Telephone Company of Pennsylvania</w:t>
      </w:r>
      <w:r w:rsidR="00BA5610" w:rsidRPr="00B42424">
        <w:rPr>
          <w:sz w:val="26"/>
          <w:szCs w:val="26"/>
        </w:rPr>
        <w:t>, Docket No. F-00163617 (Order entered July 14, 1993).  We also note that the Complainant made good faith attempts to obtain a continuance for the scheduled hearing.  As such, we believe that the proper course is to dismiss the instant Complaint without prejudice</w:t>
      </w:r>
      <w:r w:rsidR="00B42424">
        <w:rPr>
          <w:sz w:val="26"/>
          <w:szCs w:val="26"/>
        </w:rPr>
        <w:t xml:space="preserve">.  </w:t>
      </w:r>
      <w:r w:rsidR="00B42424" w:rsidRPr="00B42424">
        <w:rPr>
          <w:i/>
          <w:sz w:val="26"/>
          <w:szCs w:val="26"/>
        </w:rPr>
        <w:t>See</w:t>
      </w:r>
      <w:r w:rsidR="0079030F">
        <w:rPr>
          <w:i/>
          <w:sz w:val="26"/>
          <w:szCs w:val="26"/>
        </w:rPr>
        <w:t>,</w:t>
      </w:r>
      <w:r w:rsidR="00B42424">
        <w:rPr>
          <w:sz w:val="26"/>
          <w:szCs w:val="26"/>
        </w:rPr>
        <w:t xml:space="preserve"> </w:t>
      </w:r>
      <w:r w:rsidR="00B42424" w:rsidRPr="00B42424">
        <w:rPr>
          <w:i/>
          <w:sz w:val="26"/>
          <w:szCs w:val="26"/>
        </w:rPr>
        <w:t xml:space="preserve">Robert </w:t>
      </w:r>
      <w:proofErr w:type="spellStart"/>
      <w:r w:rsidR="00B42424" w:rsidRPr="00B42424">
        <w:rPr>
          <w:i/>
          <w:sz w:val="26"/>
          <w:szCs w:val="26"/>
        </w:rPr>
        <w:t>Redinger</w:t>
      </w:r>
      <w:proofErr w:type="spellEnd"/>
      <w:r w:rsidR="00B42424" w:rsidRPr="00B42424">
        <w:rPr>
          <w:i/>
          <w:sz w:val="26"/>
          <w:szCs w:val="26"/>
        </w:rPr>
        <w:t xml:space="preserve"> v. West Penn Power Company</w:t>
      </w:r>
      <w:r w:rsidR="00B42424" w:rsidRPr="00B42424">
        <w:rPr>
          <w:sz w:val="26"/>
          <w:szCs w:val="26"/>
        </w:rPr>
        <w:t xml:space="preserve">, Docket No. F-2009-2112766 (Order entered December 11, 2009) (Order dismissed </w:t>
      </w:r>
      <w:r w:rsidR="00B42424" w:rsidRPr="00B42424">
        <w:rPr>
          <w:i/>
          <w:sz w:val="26"/>
          <w:szCs w:val="26"/>
        </w:rPr>
        <w:t xml:space="preserve">pro se </w:t>
      </w:r>
      <w:r w:rsidR="00B42424" w:rsidRPr="00B42424">
        <w:rPr>
          <w:sz w:val="26"/>
          <w:szCs w:val="26"/>
        </w:rPr>
        <w:t>litigant’s untimely request for continuance, without prejudice).</w:t>
      </w:r>
      <w:r w:rsidR="00B42424" w:rsidRPr="00B42424">
        <w:rPr>
          <w:sz w:val="26"/>
          <w:szCs w:val="26"/>
        </w:rPr>
        <w:tab/>
        <w:t xml:space="preserve"> </w:t>
      </w:r>
    </w:p>
    <w:p w:rsidR="003C7F41" w:rsidRDefault="00B42424" w:rsidP="006D2370">
      <w:pPr>
        <w:spacing w:line="360" w:lineRule="auto"/>
        <w:rPr>
          <w:szCs w:val="26"/>
        </w:rPr>
      </w:pPr>
      <w:r>
        <w:rPr>
          <w:szCs w:val="26"/>
        </w:rPr>
        <w:tab/>
      </w:r>
      <w:r>
        <w:rPr>
          <w:szCs w:val="26"/>
        </w:rPr>
        <w:tab/>
      </w:r>
    </w:p>
    <w:p w:rsidR="00B46D61" w:rsidRDefault="00B46D61">
      <w:pPr>
        <w:rPr>
          <w:b/>
          <w:spacing w:val="-3"/>
          <w:szCs w:val="26"/>
        </w:rPr>
      </w:pPr>
      <w:r>
        <w:rPr>
          <w:b/>
          <w:spacing w:val="-3"/>
          <w:szCs w:val="26"/>
        </w:rPr>
        <w:br w:type="page"/>
      </w:r>
    </w:p>
    <w:p w:rsidR="0081348B" w:rsidRPr="0081348B" w:rsidRDefault="0081348B" w:rsidP="0081348B">
      <w:pPr>
        <w:tabs>
          <w:tab w:val="left" w:pos="-1440"/>
          <w:tab w:val="left" w:pos="-720"/>
        </w:tabs>
        <w:suppressAutoHyphens/>
        <w:spacing w:line="360" w:lineRule="auto"/>
        <w:jc w:val="center"/>
        <w:rPr>
          <w:b/>
          <w:spacing w:val="-3"/>
          <w:szCs w:val="26"/>
        </w:rPr>
      </w:pPr>
      <w:r w:rsidRPr="0081348B">
        <w:rPr>
          <w:b/>
          <w:spacing w:val="-3"/>
          <w:szCs w:val="26"/>
        </w:rPr>
        <w:lastRenderedPageBreak/>
        <w:t>Conclusion</w:t>
      </w:r>
    </w:p>
    <w:p w:rsidR="00BE2F87" w:rsidRDefault="00BE2F87" w:rsidP="00BE2F87">
      <w:pPr>
        <w:tabs>
          <w:tab w:val="left" w:pos="-1440"/>
          <w:tab w:val="left" w:pos="-720"/>
        </w:tabs>
        <w:suppressAutoHyphens/>
        <w:spacing w:line="360" w:lineRule="auto"/>
        <w:rPr>
          <w:spacing w:val="-3"/>
          <w:szCs w:val="26"/>
        </w:rPr>
      </w:pPr>
    </w:p>
    <w:p w:rsidR="00966A49" w:rsidRPr="00E521D9" w:rsidRDefault="00BE2F87" w:rsidP="00E521D9">
      <w:pPr>
        <w:tabs>
          <w:tab w:val="left" w:pos="-1440"/>
          <w:tab w:val="left" w:pos="-720"/>
        </w:tabs>
        <w:suppressAutoHyphens/>
        <w:spacing w:line="360" w:lineRule="auto"/>
        <w:rPr>
          <w:spacing w:val="-3"/>
          <w:szCs w:val="26"/>
        </w:rPr>
      </w:pPr>
      <w:r>
        <w:rPr>
          <w:spacing w:val="-3"/>
          <w:szCs w:val="26"/>
        </w:rPr>
        <w:tab/>
        <w:t xml:space="preserve"> </w:t>
      </w:r>
      <w:r>
        <w:rPr>
          <w:spacing w:val="-3"/>
          <w:szCs w:val="26"/>
        </w:rPr>
        <w:tab/>
      </w:r>
      <w:r w:rsidR="0081348B">
        <w:rPr>
          <w:spacing w:val="-3"/>
          <w:szCs w:val="26"/>
        </w:rPr>
        <w:t>Based upon th</w:t>
      </w:r>
      <w:r w:rsidR="00263445">
        <w:rPr>
          <w:spacing w:val="-3"/>
          <w:szCs w:val="26"/>
        </w:rPr>
        <w:t xml:space="preserve">e foregoing discussion, </w:t>
      </w:r>
      <w:r w:rsidR="0081348B">
        <w:rPr>
          <w:spacing w:val="-3"/>
          <w:szCs w:val="26"/>
        </w:rPr>
        <w:t xml:space="preserve">we shall </w:t>
      </w:r>
      <w:r w:rsidR="00B42424">
        <w:rPr>
          <w:spacing w:val="-3"/>
          <w:szCs w:val="26"/>
        </w:rPr>
        <w:t>modify</w:t>
      </w:r>
      <w:r w:rsidR="00263445">
        <w:rPr>
          <w:spacing w:val="-3"/>
          <w:szCs w:val="26"/>
        </w:rPr>
        <w:t xml:space="preserve"> the Initial Decision and </w:t>
      </w:r>
      <w:r w:rsidR="00B42424">
        <w:rPr>
          <w:spacing w:val="-3"/>
          <w:szCs w:val="26"/>
        </w:rPr>
        <w:t>direct that the instant Complaint be dismissed without prejudice</w:t>
      </w:r>
      <w:r w:rsidR="00E521D9">
        <w:rPr>
          <w:szCs w:val="26"/>
        </w:rPr>
        <w:t xml:space="preserve">; </w:t>
      </w:r>
      <w:r w:rsidR="00966A49" w:rsidRPr="00E521D9">
        <w:rPr>
          <w:b/>
          <w:szCs w:val="26"/>
        </w:rPr>
        <w:t>THEREFORE,</w:t>
      </w:r>
    </w:p>
    <w:p w:rsidR="00966A49" w:rsidRPr="00224E09" w:rsidRDefault="00966A49" w:rsidP="00CA735A">
      <w:pPr>
        <w:spacing w:line="360" w:lineRule="auto"/>
        <w:ind w:firstLine="1440"/>
        <w:rPr>
          <w:szCs w:val="26"/>
        </w:rPr>
      </w:pPr>
    </w:p>
    <w:p w:rsidR="00966A49" w:rsidRPr="00E521D9" w:rsidRDefault="00966A49" w:rsidP="00CA735A">
      <w:pPr>
        <w:spacing w:line="360" w:lineRule="auto"/>
        <w:ind w:firstLine="1440"/>
        <w:rPr>
          <w:b/>
          <w:szCs w:val="26"/>
        </w:rPr>
      </w:pPr>
      <w:r w:rsidRPr="00E521D9">
        <w:rPr>
          <w:b/>
          <w:szCs w:val="26"/>
        </w:rPr>
        <w:t xml:space="preserve">IT IS ORDERED: </w:t>
      </w:r>
    </w:p>
    <w:p w:rsidR="00966A49" w:rsidRPr="00224E09" w:rsidRDefault="00966A49" w:rsidP="00CA735A">
      <w:pPr>
        <w:spacing w:line="360" w:lineRule="auto"/>
        <w:ind w:firstLine="1440"/>
        <w:rPr>
          <w:szCs w:val="26"/>
        </w:rPr>
      </w:pPr>
    </w:p>
    <w:p w:rsidR="001A5647" w:rsidRDefault="00966A49" w:rsidP="00CA735A">
      <w:pPr>
        <w:spacing w:line="360" w:lineRule="auto"/>
        <w:ind w:firstLine="1440"/>
        <w:rPr>
          <w:spacing w:val="-3"/>
          <w:szCs w:val="26"/>
        </w:rPr>
      </w:pPr>
      <w:r w:rsidRPr="00224E09">
        <w:rPr>
          <w:szCs w:val="26"/>
        </w:rPr>
        <w:t>1.</w:t>
      </w:r>
      <w:r w:rsidRPr="00224E09">
        <w:rPr>
          <w:szCs w:val="26"/>
        </w:rPr>
        <w:tab/>
      </w:r>
      <w:r w:rsidR="001A5647">
        <w:rPr>
          <w:szCs w:val="26"/>
        </w:rPr>
        <w:t xml:space="preserve">That the Initial Decision of Administrative Law Judge </w:t>
      </w:r>
      <w:r w:rsidR="00C86094">
        <w:rPr>
          <w:szCs w:val="26"/>
        </w:rPr>
        <w:t>Christopher P. Pell</w:t>
      </w:r>
      <w:r w:rsidR="00263445">
        <w:rPr>
          <w:spacing w:val="-3"/>
          <w:szCs w:val="26"/>
        </w:rPr>
        <w:t xml:space="preserve"> issued on </w:t>
      </w:r>
      <w:r w:rsidR="0014443C">
        <w:rPr>
          <w:spacing w:val="-3"/>
          <w:szCs w:val="26"/>
        </w:rPr>
        <w:t>October 29</w:t>
      </w:r>
      <w:r w:rsidR="00736638">
        <w:rPr>
          <w:spacing w:val="-3"/>
          <w:szCs w:val="26"/>
        </w:rPr>
        <w:t>, 2013</w:t>
      </w:r>
      <w:r w:rsidR="00263445">
        <w:rPr>
          <w:spacing w:val="-3"/>
          <w:szCs w:val="26"/>
        </w:rPr>
        <w:t xml:space="preserve">, is </w:t>
      </w:r>
      <w:r w:rsidR="0014443C">
        <w:rPr>
          <w:spacing w:val="-3"/>
          <w:szCs w:val="26"/>
        </w:rPr>
        <w:t>modified</w:t>
      </w:r>
      <w:r w:rsidR="00263445">
        <w:rPr>
          <w:spacing w:val="-3"/>
          <w:szCs w:val="26"/>
        </w:rPr>
        <w:t xml:space="preserve">, consistent with </w:t>
      </w:r>
      <w:r w:rsidR="001A5647">
        <w:rPr>
          <w:spacing w:val="-3"/>
          <w:szCs w:val="26"/>
        </w:rPr>
        <w:t>this Opinion and Order.</w:t>
      </w:r>
    </w:p>
    <w:p w:rsidR="001A5647" w:rsidRDefault="001A5647" w:rsidP="00CA735A">
      <w:pPr>
        <w:spacing w:line="360" w:lineRule="auto"/>
        <w:ind w:firstLine="1440"/>
        <w:rPr>
          <w:szCs w:val="26"/>
        </w:rPr>
      </w:pPr>
    </w:p>
    <w:p w:rsidR="0014443C" w:rsidRDefault="001A5647" w:rsidP="00263445">
      <w:pPr>
        <w:spacing w:line="360" w:lineRule="auto"/>
        <w:ind w:firstLine="1440"/>
        <w:rPr>
          <w:szCs w:val="26"/>
        </w:rPr>
      </w:pPr>
      <w:r>
        <w:rPr>
          <w:szCs w:val="26"/>
        </w:rPr>
        <w:t>2.</w:t>
      </w:r>
      <w:r>
        <w:rPr>
          <w:szCs w:val="26"/>
        </w:rPr>
        <w:tab/>
      </w:r>
      <w:r w:rsidR="00263445">
        <w:rPr>
          <w:szCs w:val="26"/>
        </w:rPr>
        <w:t xml:space="preserve">That </w:t>
      </w:r>
      <w:r w:rsidR="0014443C">
        <w:rPr>
          <w:szCs w:val="26"/>
        </w:rPr>
        <w:t>the Motion of PECO Energy Company to dismiss the Complaint filed at Docket No. F-2013-2373941 is granted</w:t>
      </w:r>
      <w:r w:rsidR="00A04E3B">
        <w:rPr>
          <w:szCs w:val="26"/>
        </w:rPr>
        <w:t xml:space="preserve"> in part</w:t>
      </w:r>
      <w:r w:rsidR="0014443C">
        <w:rPr>
          <w:szCs w:val="26"/>
        </w:rPr>
        <w:t>, consistent with this Opinion and Order</w:t>
      </w:r>
      <w:r w:rsidR="00263445">
        <w:rPr>
          <w:szCs w:val="26"/>
        </w:rPr>
        <w:t>.</w:t>
      </w:r>
    </w:p>
    <w:p w:rsidR="0014443C" w:rsidRDefault="0014443C" w:rsidP="00263445">
      <w:pPr>
        <w:spacing w:line="360" w:lineRule="auto"/>
        <w:ind w:firstLine="1440"/>
        <w:rPr>
          <w:szCs w:val="26"/>
        </w:rPr>
      </w:pPr>
    </w:p>
    <w:p w:rsidR="003E5B47" w:rsidRDefault="0014443C" w:rsidP="00263445">
      <w:pPr>
        <w:spacing w:line="360" w:lineRule="auto"/>
        <w:ind w:firstLine="1440"/>
        <w:rPr>
          <w:szCs w:val="26"/>
        </w:rPr>
      </w:pPr>
      <w:r>
        <w:rPr>
          <w:szCs w:val="26"/>
        </w:rPr>
        <w:t>3.</w:t>
      </w:r>
      <w:r>
        <w:rPr>
          <w:szCs w:val="26"/>
        </w:rPr>
        <w:tab/>
        <w:t xml:space="preserve">That the Complaint of Stephen </w:t>
      </w:r>
      <w:proofErr w:type="spellStart"/>
      <w:r>
        <w:rPr>
          <w:szCs w:val="26"/>
        </w:rPr>
        <w:t>Merrigan</w:t>
      </w:r>
      <w:proofErr w:type="spellEnd"/>
      <w:r>
        <w:rPr>
          <w:szCs w:val="26"/>
        </w:rPr>
        <w:t xml:space="preserve"> against PECO Energy Company</w:t>
      </w:r>
      <w:r w:rsidR="003E5B47">
        <w:rPr>
          <w:szCs w:val="26"/>
        </w:rPr>
        <w:t xml:space="preserve"> at Docket No. F-2013-2373941 is dismissed without prejudice.</w:t>
      </w:r>
    </w:p>
    <w:p w:rsidR="003E5B47" w:rsidRDefault="003E5B47" w:rsidP="00263445">
      <w:pPr>
        <w:spacing w:line="360" w:lineRule="auto"/>
        <w:ind w:firstLine="1440"/>
        <w:rPr>
          <w:szCs w:val="26"/>
        </w:rPr>
      </w:pPr>
    </w:p>
    <w:p w:rsidR="009E3714" w:rsidRDefault="003E5B47" w:rsidP="00263445">
      <w:pPr>
        <w:spacing w:line="360" w:lineRule="auto"/>
        <w:ind w:firstLine="1440"/>
        <w:rPr>
          <w:szCs w:val="26"/>
        </w:rPr>
      </w:pPr>
      <w:r>
        <w:rPr>
          <w:szCs w:val="26"/>
        </w:rPr>
        <w:t>4.</w:t>
      </w:r>
      <w:r>
        <w:rPr>
          <w:szCs w:val="26"/>
        </w:rPr>
        <w:tab/>
        <w:t xml:space="preserve">That the </w:t>
      </w:r>
      <w:r w:rsidR="00A04E3B">
        <w:rPr>
          <w:szCs w:val="26"/>
        </w:rPr>
        <w:t>proceeding</w:t>
      </w:r>
      <w:r>
        <w:rPr>
          <w:szCs w:val="26"/>
        </w:rPr>
        <w:t xml:space="preserve"> at Docket No. F-2013-2373941 is marked closed.</w:t>
      </w:r>
      <w:r w:rsidR="00966A49" w:rsidRPr="00224E09">
        <w:rPr>
          <w:szCs w:val="26"/>
        </w:rPr>
        <w:t xml:space="preserve"> </w:t>
      </w:r>
    </w:p>
    <w:p w:rsidR="00C12868" w:rsidRDefault="00C12868" w:rsidP="00984C22">
      <w:pPr>
        <w:spacing w:line="360" w:lineRule="auto"/>
        <w:rPr>
          <w:szCs w:val="26"/>
        </w:rPr>
      </w:pPr>
    </w:p>
    <w:p w:rsidR="002637B1" w:rsidRPr="00984C22" w:rsidRDefault="00FA22FD" w:rsidP="00984C22">
      <w:pPr>
        <w:spacing w:line="360" w:lineRule="auto"/>
        <w:ind w:left="720" w:firstLine="720"/>
        <w:rPr>
          <w:b/>
          <w:szCs w:val="26"/>
        </w:rPr>
      </w:pPr>
      <w:bookmarkStart w:id="0" w:name="_GoBack"/>
      <w:r>
        <w:rPr>
          <w:noProof/>
        </w:rPr>
        <w:drawing>
          <wp:anchor distT="0" distB="0" distL="114300" distR="114300" simplePos="0" relativeHeight="251659264" behindDoc="1" locked="0" layoutInCell="1" allowOverlap="1" wp14:anchorId="36D2EE20" wp14:editId="5506201C">
            <wp:simplePos x="0" y="0"/>
            <wp:positionH relativeFrom="column">
              <wp:posOffset>2827020</wp:posOffset>
            </wp:positionH>
            <wp:positionV relativeFrom="paragraph">
              <wp:posOffset>84455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1A5647">
        <w:rPr>
          <w:szCs w:val="26"/>
        </w:rPr>
        <w:tab/>
      </w:r>
      <w:r w:rsidR="001A5647">
        <w:rPr>
          <w:szCs w:val="26"/>
        </w:rPr>
        <w:tab/>
      </w:r>
      <w:r w:rsidR="001A5647">
        <w:rPr>
          <w:szCs w:val="26"/>
        </w:rPr>
        <w:tab/>
      </w:r>
      <w:r w:rsidR="001A5647">
        <w:rPr>
          <w:szCs w:val="26"/>
        </w:rPr>
        <w:tab/>
      </w:r>
      <w:r w:rsidR="001A5647">
        <w:rPr>
          <w:szCs w:val="26"/>
        </w:rPr>
        <w:tab/>
      </w:r>
      <w:r w:rsidR="001A5647" w:rsidRPr="002637B1">
        <w:rPr>
          <w:b/>
          <w:szCs w:val="26"/>
        </w:rPr>
        <w:t>BY THE COMMISSION,</w:t>
      </w:r>
    </w:p>
    <w:p w:rsidR="00D14E02" w:rsidRDefault="00D14E02" w:rsidP="001A5647">
      <w:pPr>
        <w:spacing w:line="360" w:lineRule="auto"/>
        <w:rPr>
          <w:szCs w:val="26"/>
        </w:rPr>
      </w:pPr>
    </w:p>
    <w:p w:rsidR="0056327F" w:rsidRDefault="0056327F" w:rsidP="001A5647">
      <w:pPr>
        <w:spacing w:line="360" w:lineRule="auto"/>
        <w:rPr>
          <w:szCs w:val="26"/>
        </w:rPr>
      </w:pP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Rosemary Chiavetta</w:t>
      </w:r>
    </w:p>
    <w:p w:rsidR="001A5647" w:rsidRDefault="001A5647" w:rsidP="001A5647">
      <w:pPr>
        <w:ind w:left="720" w:firstLine="720"/>
        <w:rPr>
          <w:szCs w:val="26"/>
        </w:rPr>
      </w:pPr>
      <w:r>
        <w:rPr>
          <w:szCs w:val="26"/>
        </w:rPr>
        <w:tab/>
      </w:r>
      <w:r>
        <w:rPr>
          <w:szCs w:val="26"/>
        </w:rPr>
        <w:tab/>
      </w:r>
      <w:r>
        <w:rPr>
          <w:szCs w:val="26"/>
        </w:rPr>
        <w:tab/>
      </w:r>
      <w:r>
        <w:rPr>
          <w:szCs w:val="26"/>
        </w:rPr>
        <w:tab/>
      </w:r>
      <w:r>
        <w:rPr>
          <w:szCs w:val="26"/>
        </w:rPr>
        <w:tab/>
        <w:t>Secretary</w:t>
      </w:r>
    </w:p>
    <w:p w:rsidR="001A5647" w:rsidRDefault="001A5647" w:rsidP="001A5647">
      <w:pPr>
        <w:rPr>
          <w:szCs w:val="26"/>
        </w:rPr>
      </w:pPr>
    </w:p>
    <w:p w:rsidR="001A5647" w:rsidRDefault="001A5647" w:rsidP="001A5647">
      <w:pPr>
        <w:rPr>
          <w:szCs w:val="26"/>
        </w:rPr>
      </w:pPr>
      <w:r>
        <w:rPr>
          <w:szCs w:val="26"/>
        </w:rPr>
        <w:t>(SEAL)</w:t>
      </w:r>
    </w:p>
    <w:p w:rsidR="002637B1" w:rsidRDefault="002637B1" w:rsidP="001A5647">
      <w:pPr>
        <w:rPr>
          <w:szCs w:val="26"/>
        </w:rPr>
      </w:pPr>
    </w:p>
    <w:p w:rsidR="001A5647" w:rsidRDefault="001A5647" w:rsidP="001A5647">
      <w:pPr>
        <w:rPr>
          <w:szCs w:val="26"/>
        </w:rPr>
      </w:pPr>
      <w:r>
        <w:rPr>
          <w:szCs w:val="26"/>
        </w:rPr>
        <w:t>ORDER ADOPTED:</w:t>
      </w:r>
      <w:r w:rsidR="00777D3A">
        <w:rPr>
          <w:szCs w:val="26"/>
        </w:rPr>
        <w:t xml:space="preserve">  </w:t>
      </w:r>
      <w:r w:rsidR="0056327F">
        <w:rPr>
          <w:szCs w:val="26"/>
        </w:rPr>
        <w:t>December 19</w:t>
      </w:r>
      <w:r w:rsidR="00777D3A">
        <w:rPr>
          <w:szCs w:val="26"/>
        </w:rPr>
        <w:t>, 2013</w:t>
      </w:r>
    </w:p>
    <w:p w:rsidR="001A5647" w:rsidRDefault="001A5647" w:rsidP="001A5647">
      <w:pPr>
        <w:rPr>
          <w:szCs w:val="26"/>
        </w:rPr>
      </w:pPr>
    </w:p>
    <w:p w:rsidR="00BC5588" w:rsidRPr="002637B1" w:rsidRDefault="001A5647" w:rsidP="002637B1">
      <w:pPr>
        <w:rPr>
          <w:szCs w:val="26"/>
        </w:rPr>
      </w:pPr>
      <w:r>
        <w:rPr>
          <w:szCs w:val="26"/>
        </w:rPr>
        <w:t>ORDER ENTERED:</w:t>
      </w:r>
      <w:r w:rsidR="00FA22FD">
        <w:rPr>
          <w:szCs w:val="26"/>
        </w:rPr>
        <w:t xml:space="preserve">  December 24, 2013</w:t>
      </w:r>
    </w:p>
    <w:sectPr w:rsidR="00BC5588" w:rsidRPr="002637B1" w:rsidSect="002137C8">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9EF" w:rsidRDefault="003569EF" w:rsidP="004C6B7C">
      <w:r>
        <w:separator/>
      </w:r>
    </w:p>
  </w:endnote>
  <w:endnote w:type="continuationSeparator" w:id="0">
    <w:p w:rsidR="003569EF" w:rsidRDefault="003569EF" w:rsidP="004C6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892" w:rsidRPr="00BC76E6" w:rsidRDefault="003E5713">
    <w:pPr>
      <w:pStyle w:val="Footer"/>
      <w:jc w:val="center"/>
      <w:rPr>
        <w:szCs w:val="26"/>
      </w:rPr>
    </w:pPr>
    <w:r w:rsidRPr="00BC76E6">
      <w:rPr>
        <w:szCs w:val="26"/>
      </w:rPr>
      <w:fldChar w:fldCharType="begin"/>
    </w:r>
    <w:r w:rsidR="00FB535D" w:rsidRPr="00BC76E6">
      <w:rPr>
        <w:szCs w:val="26"/>
      </w:rPr>
      <w:instrText xml:space="preserve"> PAGE   \* MERGEFORMAT </w:instrText>
    </w:r>
    <w:r w:rsidRPr="00BC76E6">
      <w:rPr>
        <w:szCs w:val="26"/>
      </w:rPr>
      <w:fldChar w:fldCharType="separate"/>
    </w:r>
    <w:r w:rsidR="00FA22FD">
      <w:rPr>
        <w:noProof/>
        <w:szCs w:val="26"/>
      </w:rPr>
      <w:t>8</w:t>
    </w:r>
    <w:r w:rsidRPr="00BC76E6">
      <w:rPr>
        <w:szCs w:val="26"/>
      </w:rPr>
      <w:fldChar w:fldCharType="end"/>
    </w:r>
  </w:p>
  <w:p w:rsidR="00206892" w:rsidRDefault="002068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9EF" w:rsidRDefault="003569EF" w:rsidP="004C6B7C">
      <w:r>
        <w:separator/>
      </w:r>
    </w:p>
  </w:footnote>
  <w:footnote w:type="continuationSeparator" w:id="0">
    <w:p w:rsidR="003569EF" w:rsidRDefault="003569EF" w:rsidP="004C6B7C">
      <w:r>
        <w:continuationSeparator/>
      </w:r>
    </w:p>
  </w:footnote>
  <w:footnote w:id="1">
    <w:p w:rsidR="00723165" w:rsidRPr="0043631D" w:rsidRDefault="00723165">
      <w:pPr>
        <w:pStyle w:val="FootnoteText"/>
        <w:rPr>
          <w:sz w:val="26"/>
          <w:szCs w:val="26"/>
        </w:rPr>
      </w:pPr>
      <w:r>
        <w:rPr>
          <w:sz w:val="26"/>
          <w:szCs w:val="26"/>
        </w:rPr>
        <w:tab/>
      </w:r>
      <w:r w:rsidRPr="0043631D">
        <w:rPr>
          <w:rStyle w:val="FootnoteReference"/>
          <w:sz w:val="26"/>
          <w:szCs w:val="26"/>
        </w:rPr>
        <w:footnoteRef/>
      </w:r>
      <w:r w:rsidRPr="0043631D">
        <w:rPr>
          <w:sz w:val="26"/>
          <w:szCs w:val="26"/>
        </w:rPr>
        <w:t xml:space="preserve"> </w:t>
      </w:r>
      <w:r w:rsidRPr="0043631D">
        <w:rPr>
          <w:sz w:val="26"/>
          <w:szCs w:val="26"/>
        </w:rPr>
        <w:tab/>
        <w:t>The Complaint was a timely appeal of a decision by the Commission’s Bureau of Consumer Services (BCS) in Case No. 3111825.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F556A"/>
    <w:multiLevelType w:val="hybridMultilevel"/>
    <w:tmpl w:val="558A1EF2"/>
    <w:lvl w:ilvl="0" w:tplc="2268413E">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30D46EF5"/>
    <w:multiLevelType w:val="hybridMultilevel"/>
    <w:tmpl w:val="C2A4A038"/>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0F959A4"/>
    <w:multiLevelType w:val="hybridMultilevel"/>
    <w:tmpl w:val="72FA51F0"/>
    <w:lvl w:ilvl="0" w:tplc="60F0745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4528405A"/>
    <w:multiLevelType w:val="hybridMultilevel"/>
    <w:tmpl w:val="ABF0C0F4"/>
    <w:lvl w:ilvl="0" w:tplc="5694DB42">
      <w:start w:val="2"/>
      <w:numFmt w:val="decimal"/>
      <w:lvlText w:val="%1."/>
      <w:lvlJc w:val="left"/>
      <w:pPr>
        <w:tabs>
          <w:tab w:val="num" w:pos="3600"/>
        </w:tabs>
        <w:ind w:left="3600" w:hanging="21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nsid w:val="48FE0BD0"/>
    <w:multiLevelType w:val="hybridMultilevel"/>
    <w:tmpl w:val="0ADE3A2C"/>
    <w:lvl w:ilvl="0" w:tplc="B55612FA">
      <w:start w:val="6"/>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
    <w:nsid w:val="4DA45D9D"/>
    <w:multiLevelType w:val="hybridMultilevel"/>
    <w:tmpl w:val="4D227CB8"/>
    <w:lvl w:ilvl="0" w:tplc="BB74F1C8">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5E4B2AA5"/>
    <w:multiLevelType w:val="hybridMultilevel"/>
    <w:tmpl w:val="181401CC"/>
    <w:lvl w:ilvl="0" w:tplc="01D0F380">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625A5D34"/>
    <w:multiLevelType w:val="hybridMultilevel"/>
    <w:tmpl w:val="0CE6269E"/>
    <w:lvl w:ilvl="0" w:tplc="EFE6EDB6">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62981A95"/>
    <w:multiLevelType w:val="hybridMultilevel"/>
    <w:tmpl w:val="B52A832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0D1641E"/>
    <w:multiLevelType w:val="hybridMultilevel"/>
    <w:tmpl w:val="1688A324"/>
    <w:lvl w:ilvl="0" w:tplc="BA82C59A">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5"/>
  </w:num>
  <w:num w:numId="2">
    <w:abstractNumId w:val="3"/>
  </w:num>
  <w:num w:numId="3">
    <w:abstractNumId w:val="2"/>
  </w:num>
  <w:num w:numId="4">
    <w:abstractNumId w:val="6"/>
  </w:num>
  <w:num w:numId="5">
    <w:abstractNumId w:val="9"/>
  </w:num>
  <w:num w:numId="6">
    <w:abstractNumId w:val="10"/>
  </w:num>
  <w:num w:numId="7">
    <w:abstractNumId w:val="0"/>
  </w:num>
  <w:num w:numId="8">
    <w:abstractNumId w:val="8"/>
  </w:num>
  <w:num w:numId="9">
    <w:abstractNumId w:val="1"/>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drawingGridHorizontalSpacing w:val="13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3ADE"/>
    <w:rsid w:val="00000DEA"/>
    <w:rsid w:val="000070F3"/>
    <w:rsid w:val="0000796D"/>
    <w:rsid w:val="000115FD"/>
    <w:rsid w:val="00012532"/>
    <w:rsid w:val="000130D5"/>
    <w:rsid w:val="00020A13"/>
    <w:rsid w:val="00032309"/>
    <w:rsid w:val="00034A29"/>
    <w:rsid w:val="00041C60"/>
    <w:rsid w:val="000424CB"/>
    <w:rsid w:val="00044F6E"/>
    <w:rsid w:val="00045680"/>
    <w:rsid w:val="00046894"/>
    <w:rsid w:val="00046FC7"/>
    <w:rsid w:val="00055372"/>
    <w:rsid w:val="000559F0"/>
    <w:rsid w:val="000674BA"/>
    <w:rsid w:val="00070392"/>
    <w:rsid w:val="0007154B"/>
    <w:rsid w:val="00071DF7"/>
    <w:rsid w:val="000723EA"/>
    <w:rsid w:val="00076F9E"/>
    <w:rsid w:val="000955D5"/>
    <w:rsid w:val="000972EE"/>
    <w:rsid w:val="00097335"/>
    <w:rsid w:val="000A29F6"/>
    <w:rsid w:val="000A5F72"/>
    <w:rsid w:val="000A7AA8"/>
    <w:rsid w:val="000B1558"/>
    <w:rsid w:val="000B48CF"/>
    <w:rsid w:val="000C1B9B"/>
    <w:rsid w:val="000D3F25"/>
    <w:rsid w:val="000D490B"/>
    <w:rsid w:val="000D6B9F"/>
    <w:rsid w:val="000E069F"/>
    <w:rsid w:val="000E4C55"/>
    <w:rsid w:val="000E58C0"/>
    <w:rsid w:val="000E5CBC"/>
    <w:rsid w:val="000E629C"/>
    <w:rsid w:val="000E7180"/>
    <w:rsid w:val="000F09C5"/>
    <w:rsid w:val="000F1786"/>
    <w:rsid w:val="000F3A6C"/>
    <w:rsid w:val="00106C75"/>
    <w:rsid w:val="001270D4"/>
    <w:rsid w:val="00131786"/>
    <w:rsid w:val="001320DD"/>
    <w:rsid w:val="0013283A"/>
    <w:rsid w:val="001371E5"/>
    <w:rsid w:val="00140404"/>
    <w:rsid w:val="0014443C"/>
    <w:rsid w:val="00151331"/>
    <w:rsid w:val="00151576"/>
    <w:rsid w:val="00153EEB"/>
    <w:rsid w:val="00155C66"/>
    <w:rsid w:val="00160228"/>
    <w:rsid w:val="00160646"/>
    <w:rsid w:val="00166AAD"/>
    <w:rsid w:val="0017003C"/>
    <w:rsid w:val="001713F7"/>
    <w:rsid w:val="001821EA"/>
    <w:rsid w:val="001855ED"/>
    <w:rsid w:val="001917AF"/>
    <w:rsid w:val="0019768F"/>
    <w:rsid w:val="001A0D5D"/>
    <w:rsid w:val="001A16B3"/>
    <w:rsid w:val="001A5647"/>
    <w:rsid w:val="001A70A2"/>
    <w:rsid w:val="001B033E"/>
    <w:rsid w:val="001B23F2"/>
    <w:rsid w:val="001B35D1"/>
    <w:rsid w:val="001C71FC"/>
    <w:rsid w:val="001C7DDF"/>
    <w:rsid w:val="001D2B59"/>
    <w:rsid w:val="001D52C3"/>
    <w:rsid w:val="001E0C2D"/>
    <w:rsid w:val="001E1C8D"/>
    <w:rsid w:val="001E1C9E"/>
    <w:rsid w:val="001E2B2C"/>
    <w:rsid w:val="001F05C6"/>
    <w:rsid w:val="001F4989"/>
    <w:rsid w:val="001F4B47"/>
    <w:rsid w:val="001F517C"/>
    <w:rsid w:val="001F6482"/>
    <w:rsid w:val="00203CEB"/>
    <w:rsid w:val="00206892"/>
    <w:rsid w:val="0020738C"/>
    <w:rsid w:val="00207CBC"/>
    <w:rsid w:val="002137C8"/>
    <w:rsid w:val="00217DE0"/>
    <w:rsid w:val="00217FF6"/>
    <w:rsid w:val="00224B8B"/>
    <w:rsid w:val="00224E09"/>
    <w:rsid w:val="00226BB6"/>
    <w:rsid w:val="0024232A"/>
    <w:rsid w:val="00244384"/>
    <w:rsid w:val="00245857"/>
    <w:rsid w:val="00247BF7"/>
    <w:rsid w:val="00254F82"/>
    <w:rsid w:val="00263445"/>
    <w:rsid w:val="002637B1"/>
    <w:rsid w:val="00263CED"/>
    <w:rsid w:val="00263DC3"/>
    <w:rsid w:val="00264B4D"/>
    <w:rsid w:val="00267ECB"/>
    <w:rsid w:val="002732A6"/>
    <w:rsid w:val="00290983"/>
    <w:rsid w:val="0029378F"/>
    <w:rsid w:val="0029427B"/>
    <w:rsid w:val="002B4FED"/>
    <w:rsid w:val="002C6DCC"/>
    <w:rsid w:val="002D3680"/>
    <w:rsid w:val="002E5D1A"/>
    <w:rsid w:val="002F0719"/>
    <w:rsid w:val="002F2DFD"/>
    <w:rsid w:val="002F46E0"/>
    <w:rsid w:val="002F4B6F"/>
    <w:rsid w:val="002F62A6"/>
    <w:rsid w:val="003015A3"/>
    <w:rsid w:val="003028DB"/>
    <w:rsid w:val="003067F1"/>
    <w:rsid w:val="00312BD0"/>
    <w:rsid w:val="00314F46"/>
    <w:rsid w:val="00317866"/>
    <w:rsid w:val="00323519"/>
    <w:rsid w:val="00326C21"/>
    <w:rsid w:val="00341614"/>
    <w:rsid w:val="00342031"/>
    <w:rsid w:val="0034562B"/>
    <w:rsid w:val="0035204C"/>
    <w:rsid w:val="00353D43"/>
    <w:rsid w:val="003569EF"/>
    <w:rsid w:val="00365C75"/>
    <w:rsid w:val="00372B27"/>
    <w:rsid w:val="00380809"/>
    <w:rsid w:val="0039553C"/>
    <w:rsid w:val="00395DAE"/>
    <w:rsid w:val="00397120"/>
    <w:rsid w:val="003B0F80"/>
    <w:rsid w:val="003B7691"/>
    <w:rsid w:val="003C1513"/>
    <w:rsid w:val="003C47BE"/>
    <w:rsid w:val="003C7163"/>
    <w:rsid w:val="003C7F41"/>
    <w:rsid w:val="003D0B84"/>
    <w:rsid w:val="003D618D"/>
    <w:rsid w:val="003E4DC4"/>
    <w:rsid w:val="003E5713"/>
    <w:rsid w:val="003E5B47"/>
    <w:rsid w:val="003E7A49"/>
    <w:rsid w:val="003F40FB"/>
    <w:rsid w:val="00401C0F"/>
    <w:rsid w:val="0040339C"/>
    <w:rsid w:val="0040410E"/>
    <w:rsid w:val="004134CE"/>
    <w:rsid w:val="004214E7"/>
    <w:rsid w:val="004216DA"/>
    <w:rsid w:val="0043268C"/>
    <w:rsid w:val="0043631D"/>
    <w:rsid w:val="00441244"/>
    <w:rsid w:val="0044224E"/>
    <w:rsid w:val="00444FC3"/>
    <w:rsid w:val="0044750E"/>
    <w:rsid w:val="00450A7C"/>
    <w:rsid w:val="00452AA3"/>
    <w:rsid w:val="00457A25"/>
    <w:rsid w:val="00460218"/>
    <w:rsid w:val="00464977"/>
    <w:rsid w:val="00467C11"/>
    <w:rsid w:val="00471155"/>
    <w:rsid w:val="00474E00"/>
    <w:rsid w:val="004804B4"/>
    <w:rsid w:val="004867AB"/>
    <w:rsid w:val="00490125"/>
    <w:rsid w:val="004915C6"/>
    <w:rsid w:val="004927FA"/>
    <w:rsid w:val="00493CBF"/>
    <w:rsid w:val="004A2F84"/>
    <w:rsid w:val="004A54A3"/>
    <w:rsid w:val="004A551F"/>
    <w:rsid w:val="004B3922"/>
    <w:rsid w:val="004B5F3A"/>
    <w:rsid w:val="004B721B"/>
    <w:rsid w:val="004C4327"/>
    <w:rsid w:val="004C6B7C"/>
    <w:rsid w:val="004C7937"/>
    <w:rsid w:val="004D1567"/>
    <w:rsid w:val="004E5173"/>
    <w:rsid w:val="004E63F7"/>
    <w:rsid w:val="004F2386"/>
    <w:rsid w:val="004F43C6"/>
    <w:rsid w:val="00501112"/>
    <w:rsid w:val="00502B25"/>
    <w:rsid w:val="00502D4C"/>
    <w:rsid w:val="005315A6"/>
    <w:rsid w:val="005323F3"/>
    <w:rsid w:val="00532B61"/>
    <w:rsid w:val="005338F0"/>
    <w:rsid w:val="00540CA8"/>
    <w:rsid w:val="00552A79"/>
    <w:rsid w:val="0055581C"/>
    <w:rsid w:val="00557A61"/>
    <w:rsid w:val="00560F7E"/>
    <w:rsid w:val="00562C01"/>
    <w:rsid w:val="0056327F"/>
    <w:rsid w:val="00566563"/>
    <w:rsid w:val="00571CC2"/>
    <w:rsid w:val="00573FAD"/>
    <w:rsid w:val="0057585A"/>
    <w:rsid w:val="005762A6"/>
    <w:rsid w:val="00583EC2"/>
    <w:rsid w:val="00593308"/>
    <w:rsid w:val="00593E5D"/>
    <w:rsid w:val="00596E88"/>
    <w:rsid w:val="005B2FC4"/>
    <w:rsid w:val="005B3FBF"/>
    <w:rsid w:val="005D062E"/>
    <w:rsid w:val="005D48EF"/>
    <w:rsid w:val="005D7D06"/>
    <w:rsid w:val="005E1C4F"/>
    <w:rsid w:val="005E2A84"/>
    <w:rsid w:val="005E3CA2"/>
    <w:rsid w:val="005E466D"/>
    <w:rsid w:val="005E7117"/>
    <w:rsid w:val="0060748E"/>
    <w:rsid w:val="00607CD0"/>
    <w:rsid w:val="006112DB"/>
    <w:rsid w:val="006119B8"/>
    <w:rsid w:val="006122D0"/>
    <w:rsid w:val="00622D3C"/>
    <w:rsid w:val="00623B5B"/>
    <w:rsid w:val="00631E81"/>
    <w:rsid w:val="006417C4"/>
    <w:rsid w:val="00642B13"/>
    <w:rsid w:val="00644ABB"/>
    <w:rsid w:val="006510E2"/>
    <w:rsid w:val="0065257E"/>
    <w:rsid w:val="0065438D"/>
    <w:rsid w:val="00655B37"/>
    <w:rsid w:val="006622E4"/>
    <w:rsid w:val="00662DEE"/>
    <w:rsid w:val="006715DB"/>
    <w:rsid w:val="00674B7A"/>
    <w:rsid w:val="00676DA1"/>
    <w:rsid w:val="00685036"/>
    <w:rsid w:val="00697793"/>
    <w:rsid w:val="006A0FE3"/>
    <w:rsid w:val="006A1218"/>
    <w:rsid w:val="006A30E0"/>
    <w:rsid w:val="006A51D9"/>
    <w:rsid w:val="006B127A"/>
    <w:rsid w:val="006B39D4"/>
    <w:rsid w:val="006B5077"/>
    <w:rsid w:val="006B57DA"/>
    <w:rsid w:val="006C0A81"/>
    <w:rsid w:val="006C0DA2"/>
    <w:rsid w:val="006C50C3"/>
    <w:rsid w:val="006C6A5D"/>
    <w:rsid w:val="006D2370"/>
    <w:rsid w:val="006D3768"/>
    <w:rsid w:val="006D4BE1"/>
    <w:rsid w:val="006D59AD"/>
    <w:rsid w:val="006F26C1"/>
    <w:rsid w:val="006F2894"/>
    <w:rsid w:val="006F60CC"/>
    <w:rsid w:val="006F671A"/>
    <w:rsid w:val="00700A4E"/>
    <w:rsid w:val="00710821"/>
    <w:rsid w:val="00711BCA"/>
    <w:rsid w:val="00713A72"/>
    <w:rsid w:val="0071429E"/>
    <w:rsid w:val="00715A04"/>
    <w:rsid w:val="007218BF"/>
    <w:rsid w:val="00723165"/>
    <w:rsid w:val="00723B56"/>
    <w:rsid w:val="00731760"/>
    <w:rsid w:val="007348EE"/>
    <w:rsid w:val="00736638"/>
    <w:rsid w:val="00742E36"/>
    <w:rsid w:val="00755701"/>
    <w:rsid w:val="0077110D"/>
    <w:rsid w:val="00777D3A"/>
    <w:rsid w:val="007818C1"/>
    <w:rsid w:val="007850BB"/>
    <w:rsid w:val="0079030F"/>
    <w:rsid w:val="00790D0B"/>
    <w:rsid w:val="00793794"/>
    <w:rsid w:val="00793DA1"/>
    <w:rsid w:val="007962C2"/>
    <w:rsid w:val="007A0321"/>
    <w:rsid w:val="007A11AC"/>
    <w:rsid w:val="007A2B94"/>
    <w:rsid w:val="007A66A2"/>
    <w:rsid w:val="007B0446"/>
    <w:rsid w:val="007B0D99"/>
    <w:rsid w:val="007B5B1C"/>
    <w:rsid w:val="007B714F"/>
    <w:rsid w:val="007D1AB5"/>
    <w:rsid w:val="007D6113"/>
    <w:rsid w:val="007E12B5"/>
    <w:rsid w:val="007E25CA"/>
    <w:rsid w:val="007E4762"/>
    <w:rsid w:val="007F19A8"/>
    <w:rsid w:val="00801127"/>
    <w:rsid w:val="00801401"/>
    <w:rsid w:val="00807FB5"/>
    <w:rsid w:val="0081348B"/>
    <w:rsid w:val="008137F1"/>
    <w:rsid w:val="00835571"/>
    <w:rsid w:val="00837812"/>
    <w:rsid w:val="00842CB4"/>
    <w:rsid w:val="00843444"/>
    <w:rsid w:val="00843796"/>
    <w:rsid w:val="00846974"/>
    <w:rsid w:val="00850272"/>
    <w:rsid w:val="00857CE5"/>
    <w:rsid w:val="00870425"/>
    <w:rsid w:val="00873050"/>
    <w:rsid w:val="0089182B"/>
    <w:rsid w:val="008929C3"/>
    <w:rsid w:val="0089335C"/>
    <w:rsid w:val="008A4F08"/>
    <w:rsid w:val="008A6A5F"/>
    <w:rsid w:val="008C0AD3"/>
    <w:rsid w:val="008C1DF6"/>
    <w:rsid w:val="008D405D"/>
    <w:rsid w:val="008D6546"/>
    <w:rsid w:val="008D75D6"/>
    <w:rsid w:val="008E4A35"/>
    <w:rsid w:val="008F6EF3"/>
    <w:rsid w:val="00901E9D"/>
    <w:rsid w:val="009023C9"/>
    <w:rsid w:val="00907FFA"/>
    <w:rsid w:val="0091087E"/>
    <w:rsid w:val="0091196B"/>
    <w:rsid w:val="009136BD"/>
    <w:rsid w:val="009143E1"/>
    <w:rsid w:val="009165B6"/>
    <w:rsid w:val="009166E8"/>
    <w:rsid w:val="0092349B"/>
    <w:rsid w:val="009243BF"/>
    <w:rsid w:val="009411D5"/>
    <w:rsid w:val="00942281"/>
    <w:rsid w:val="00943E1E"/>
    <w:rsid w:val="00945700"/>
    <w:rsid w:val="00952065"/>
    <w:rsid w:val="00955478"/>
    <w:rsid w:val="009610AE"/>
    <w:rsid w:val="00962746"/>
    <w:rsid w:val="00966A49"/>
    <w:rsid w:val="00970CDA"/>
    <w:rsid w:val="00971738"/>
    <w:rsid w:val="009741B5"/>
    <w:rsid w:val="009758DA"/>
    <w:rsid w:val="009806CE"/>
    <w:rsid w:val="009843D2"/>
    <w:rsid w:val="00984C22"/>
    <w:rsid w:val="009913CB"/>
    <w:rsid w:val="009942F1"/>
    <w:rsid w:val="00994E05"/>
    <w:rsid w:val="00995316"/>
    <w:rsid w:val="00995CDB"/>
    <w:rsid w:val="00997386"/>
    <w:rsid w:val="009A0382"/>
    <w:rsid w:val="009A15A7"/>
    <w:rsid w:val="009A7607"/>
    <w:rsid w:val="009B0506"/>
    <w:rsid w:val="009B1966"/>
    <w:rsid w:val="009B36C7"/>
    <w:rsid w:val="009C1D0F"/>
    <w:rsid w:val="009D0B44"/>
    <w:rsid w:val="009E3714"/>
    <w:rsid w:val="009E3766"/>
    <w:rsid w:val="009E4CE0"/>
    <w:rsid w:val="009F48C6"/>
    <w:rsid w:val="00A03C70"/>
    <w:rsid w:val="00A04E3B"/>
    <w:rsid w:val="00A05D30"/>
    <w:rsid w:val="00A06132"/>
    <w:rsid w:val="00A113FF"/>
    <w:rsid w:val="00A154D5"/>
    <w:rsid w:val="00A210AB"/>
    <w:rsid w:val="00A21834"/>
    <w:rsid w:val="00A21B4D"/>
    <w:rsid w:val="00A33E24"/>
    <w:rsid w:val="00A35E67"/>
    <w:rsid w:val="00A40082"/>
    <w:rsid w:val="00A42A84"/>
    <w:rsid w:val="00A52718"/>
    <w:rsid w:val="00A55753"/>
    <w:rsid w:val="00A6493A"/>
    <w:rsid w:val="00A658DB"/>
    <w:rsid w:val="00A66918"/>
    <w:rsid w:val="00A67276"/>
    <w:rsid w:val="00A72419"/>
    <w:rsid w:val="00A72C26"/>
    <w:rsid w:val="00A74C7F"/>
    <w:rsid w:val="00A7682C"/>
    <w:rsid w:val="00A90D95"/>
    <w:rsid w:val="00A9373C"/>
    <w:rsid w:val="00A97F23"/>
    <w:rsid w:val="00AA1544"/>
    <w:rsid w:val="00AA4F81"/>
    <w:rsid w:val="00AB64CF"/>
    <w:rsid w:val="00AC0FAC"/>
    <w:rsid w:val="00AE0D5A"/>
    <w:rsid w:val="00AE17EA"/>
    <w:rsid w:val="00AE19EC"/>
    <w:rsid w:val="00AE224B"/>
    <w:rsid w:val="00AF4B80"/>
    <w:rsid w:val="00AF54FC"/>
    <w:rsid w:val="00AF60F8"/>
    <w:rsid w:val="00AF69A7"/>
    <w:rsid w:val="00B0087B"/>
    <w:rsid w:val="00B04D3D"/>
    <w:rsid w:val="00B14BD5"/>
    <w:rsid w:val="00B23771"/>
    <w:rsid w:val="00B26638"/>
    <w:rsid w:val="00B32F01"/>
    <w:rsid w:val="00B35E41"/>
    <w:rsid w:val="00B37DCB"/>
    <w:rsid w:val="00B41C0F"/>
    <w:rsid w:val="00B42424"/>
    <w:rsid w:val="00B43631"/>
    <w:rsid w:val="00B43D9D"/>
    <w:rsid w:val="00B462AB"/>
    <w:rsid w:val="00B463B3"/>
    <w:rsid w:val="00B46D61"/>
    <w:rsid w:val="00B55B80"/>
    <w:rsid w:val="00B608C8"/>
    <w:rsid w:val="00B618A2"/>
    <w:rsid w:val="00B65E4F"/>
    <w:rsid w:val="00B70401"/>
    <w:rsid w:val="00B73028"/>
    <w:rsid w:val="00B77C2E"/>
    <w:rsid w:val="00B80C0D"/>
    <w:rsid w:val="00B81202"/>
    <w:rsid w:val="00B81D72"/>
    <w:rsid w:val="00B84351"/>
    <w:rsid w:val="00B9601A"/>
    <w:rsid w:val="00B97C94"/>
    <w:rsid w:val="00BA262A"/>
    <w:rsid w:val="00BA2CDF"/>
    <w:rsid w:val="00BA5610"/>
    <w:rsid w:val="00BC1DE5"/>
    <w:rsid w:val="00BC2543"/>
    <w:rsid w:val="00BC3BBD"/>
    <w:rsid w:val="00BC5588"/>
    <w:rsid w:val="00BC76E6"/>
    <w:rsid w:val="00BD0ADA"/>
    <w:rsid w:val="00BD1664"/>
    <w:rsid w:val="00BD45B0"/>
    <w:rsid w:val="00BD52AA"/>
    <w:rsid w:val="00BE0BC1"/>
    <w:rsid w:val="00BE11B2"/>
    <w:rsid w:val="00BE2F87"/>
    <w:rsid w:val="00BE2FDA"/>
    <w:rsid w:val="00BE5DDC"/>
    <w:rsid w:val="00BF0D00"/>
    <w:rsid w:val="00BF3D9B"/>
    <w:rsid w:val="00C02FF1"/>
    <w:rsid w:val="00C0388C"/>
    <w:rsid w:val="00C03A84"/>
    <w:rsid w:val="00C10286"/>
    <w:rsid w:val="00C103F1"/>
    <w:rsid w:val="00C12868"/>
    <w:rsid w:val="00C44045"/>
    <w:rsid w:val="00C4492D"/>
    <w:rsid w:val="00C53D9D"/>
    <w:rsid w:val="00C55E55"/>
    <w:rsid w:val="00C63D3E"/>
    <w:rsid w:val="00C70970"/>
    <w:rsid w:val="00C72047"/>
    <w:rsid w:val="00C75C07"/>
    <w:rsid w:val="00C80A8A"/>
    <w:rsid w:val="00C82A6F"/>
    <w:rsid w:val="00C82E53"/>
    <w:rsid w:val="00C86094"/>
    <w:rsid w:val="00C973DB"/>
    <w:rsid w:val="00CA0B80"/>
    <w:rsid w:val="00CA1990"/>
    <w:rsid w:val="00CA735A"/>
    <w:rsid w:val="00CB07EB"/>
    <w:rsid w:val="00CB0A14"/>
    <w:rsid w:val="00CB0FE4"/>
    <w:rsid w:val="00CB3B9D"/>
    <w:rsid w:val="00CB4EC0"/>
    <w:rsid w:val="00CB6742"/>
    <w:rsid w:val="00CB73DB"/>
    <w:rsid w:val="00CC2A19"/>
    <w:rsid w:val="00CC311D"/>
    <w:rsid w:val="00CC318D"/>
    <w:rsid w:val="00CC3878"/>
    <w:rsid w:val="00CD41F7"/>
    <w:rsid w:val="00CD4E37"/>
    <w:rsid w:val="00CD68A3"/>
    <w:rsid w:val="00CE0B81"/>
    <w:rsid w:val="00CE1745"/>
    <w:rsid w:val="00CE28DD"/>
    <w:rsid w:val="00CE79A5"/>
    <w:rsid w:val="00CF4040"/>
    <w:rsid w:val="00D01CB1"/>
    <w:rsid w:val="00D044FC"/>
    <w:rsid w:val="00D050C0"/>
    <w:rsid w:val="00D14E02"/>
    <w:rsid w:val="00D1782B"/>
    <w:rsid w:val="00D23897"/>
    <w:rsid w:val="00D32C96"/>
    <w:rsid w:val="00D33DA6"/>
    <w:rsid w:val="00D37DB0"/>
    <w:rsid w:val="00D47C6F"/>
    <w:rsid w:val="00D52D71"/>
    <w:rsid w:val="00D62331"/>
    <w:rsid w:val="00D705E2"/>
    <w:rsid w:val="00D71623"/>
    <w:rsid w:val="00D73740"/>
    <w:rsid w:val="00D74230"/>
    <w:rsid w:val="00D76975"/>
    <w:rsid w:val="00D81275"/>
    <w:rsid w:val="00D93ADE"/>
    <w:rsid w:val="00D977FA"/>
    <w:rsid w:val="00DA2230"/>
    <w:rsid w:val="00DA5752"/>
    <w:rsid w:val="00DB6584"/>
    <w:rsid w:val="00DC0289"/>
    <w:rsid w:val="00DC044A"/>
    <w:rsid w:val="00DC1DF4"/>
    <w:rsid w:val="00DC37E0"/>
    <w:rsid w:val="00DC3A35"/>
    <w:rsid w:val="00DC6AC7"/>
    <w:rsid w:val="00DD02D9"/>
    <w:rsid w:val="00DD4C87"/>
    <w:rsid w:val="00DD5F2C"/>
    <w:rsid w:val="00DD6370"/>
    <w:rsid w:val="00DD6BEC"/>
    <w:rsid w:val="00DD704C"/>
    <w:rsid w:val="00DF23F5"/>
    <w:rsid w:val="00DF62CA"/>
    <w:rsid w:val="00E013D1"/>
    <w:rsid w:val="00E0227A"/>
    <w:rsid w:val="00E136F0"/>
    <w:rsid w:val="00E21A58"/>
    <w:rsid w:val="00E2227F"/>
    <w:rsid w:val="00E32D73"/>
    <w:rsid w:val="00E4245C"/>
    <w:rsid w:val="00E44236"/>
    <w:rsid w:val="00E521D9"/>
    <w:rsid w:val="00E5693B"/>
    <w:rsid w:val="00E56DDD"/>
    <w:rsid w:val="00E61971"/>
    <w:rsid w:val="00E632C7"/>
    <w:rsid w:val="00E67E48"/>
    <w:rsid w:val="00E72CAB"/>
    <w:rsid w:val="00E80900"/>
    <w:rsid w:val="00E85C95"/>
    <w:rsid w:val="00E86E64"/>
    <w:rsid w:val="00E900FA"/>
    <w:rsid w:val="00EA3AC1"/>
    <w:rsid w:val="00EA3D82"/>
    <w:rsid w:val="00EB0380"/>
    <w:rsid w:val="00EC30DF"/>
    <w:rsid w:val="00EC4ACC"/>
    <w:rsid w:val="00EC604F"/>
    <w:rsid w:val="00EE4446"/>
    <w:rsid w:val="00EE5F1C"/>
    <w:rsid w:val="00EE71D8"/>
    <w:rsid w:val="00EF278B"/>
    <w:rsid w:val="00EF3E1B"/>
    <w:rsid w:val="00EF3EB5"/>
    <w:rsid w:val="00EF54AE"/>
    <w:rsid w:val="00F02DBA"/>
    <w:rsid w:val="00F06111"/>
    <w:rsid w:val="00F14EE8"/>
    <w:rsid w:val="00F159BE"/>
    <w:rsid w:val="00F165F9"/>
    <w:rsid w:val="00F23EC3"/>
    <w:rsid w:val="00F25285"/>
    <w:rsid w:val="00F27A83"/>
    <w:rsid w:val="00F30C67"/>
    <w:rsid w:val="00F530F1"/>
    <w:rsid w:val="00F5431C"/>
    <w:rsid w:val="00F63AD0"/>
    <w:rsid w:val="00F72FF7"/>
    <w:rsid w:val="00F733DE"/>
    <w:rsid w:val="00F7751B"/>
    <w:rsid w:val="00F806B2"/>
    <w:rsid w:val="00F84FF4"/>
    <w:rsid w:val="00F874F8"/>
    <w:rsid w:val="00F915A7"/>
    <w:rsid w:val="00FA22FD"/>
    <w:rsid w:val="00FA2E10"/>
    <w:rsid w:val="00FA414B"/>
    <w:rsid w:val="00FB535D"/>
    <w:rsid w:val="00FC3B14"/>
    <w:rsid w:val="00FC6350"/>
    <w:rsid w:val="00FC65A7"/>
    <w:rsid w:val="00FC66C4"/>
    <w:rsid w:val="00FD0148"/>
    <w:rsid w:val="00FD1BBC"/>
    <w:rsid w:val="00FD3BFD"/>
    <w:rsid w:val="00FD4526"/>
    <w:rsid w:val="00FD5B6D"/>
    <w:rsid w:val="00FE1C24"/>
    <w:rsid w:val="00FE4C1F"/>
    <w:rsid w:val="00FE695E"/>
    <w:rsid w:val="00FE789C"/>
    <w:rsid w:val="00FF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4C6B7C"/>
    <w:rPr>
      <w:vertAlign w:val="superscript"/>
    </w:rPr>
  </w:style>
  <w:style w:type="paragraph" w:styleId="Header">
    <w:name w:val="header"/>
    <w:basedOn w:val="Normal"/>
    <w:link w:val="HeaderChar"/>
    <w:uiPriority w:val="99"/>
    <w:unhideWhenUsed/>
    <w:rsid w:val="004B5F3A"/>
    <w:pPr>
      <w:tabs>
        <w:tab w:val="center" w:pos="4680"/>
        <w:tab w:val="right" w:pos="9360"/>
      </w:tabs>
    </w:pPr>
  </w:style>
  <w:style w:type="character" w:customStyle="1" w:styleId="HeaderChar">
    <w:name w:val="Header Char"/>
    <w:basedOn w:val="DefaultParagraphFont"/>
    <w:link w:val="Header"/>
    <w:uiPriority w:val="99"/>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 w:type="paragraph" w:customStyle="1" w:styleId="ParaTab1">
    <w:name w:val="ParaTab 1"/>
    <w:rsid w:val="00CB3B9D"/>
    <w:pPr>
      <w:tabs>
        <w:tab w:val="left" w:pos="-720"/>
      </w:tabs>
      <w:suppressAutoHyphens/>
      <w:autoSpaceDE w:val="0"/>
      <w:autoSpaceDN w:val="0"/>
      <w:ind w:firstLine="1440"/>
    </w:pPr>
    <w:rPr>
      <w:rFonts w:ascii="CG Times" w:eastAsia="Times New Roman" w:hAnsi="CG Times" w:cs="CG Times"/>
      <w:sz w:val="24"/>
      <w:szCs w:val="24"/>
    </w:rPr>
  </w:style>
  <w:style w:type="paragraph" w:styleId="BodyText">
    <w:name w:val="Body Text"/>
    <w:basedOn w:val="Normal"/>
    <w:link w:val="BodyTextChar"/>
    <w:rsid w:val="00994E05"/>
    <w:pPr>
      <w:widowControl w:val="0"/>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994E05"/>
    <w:rPr>
      <w:rFonts w:ascii="Courier" w:eastAsia="Times New Roman" w:hAnsi="Courier"/>
      <w:snapToGrid w:val="0"/>
      <w:spacing w:val="-3"/>
      <w:sz w:val="24"/>
    </w:rPr>
  </w:style>
  <w:style w:type="paragraph" w:styleId="NoSpacing">
    <w:name w:val="No Spacing"/>
    <w:uiPriority w:val="1"/>
    <w:qFormat/>
    <w:rsid w:val="00870425"/>
    <w:rPr>
      <w:rFonts w:ascii="Times New Roman" w:hAnsi="Times New Roman"/>
      <w:sz w:val="24"/>
      <w:szCs w:val="22"/>
    </w:rPr>
  </w:style>
  <w:style w:type="paragraph" w:styleId="Revision">
    <w:name w:val="Revision"/>
    <w:hidden/>
    <w:uiPriority w:val="99"/>
    <w:semiHidden/>
    <w:rsid w:val="00A04E3B"/>
    <w:rPr>
      <w:rFonts w:ascii="Times New Roman" w:eastAsia="Times New Roman" w:hAnsi="Times New Roman"/>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ADE"/>
    <w:rPr>
      <w:rFonts w:ascii="Times New Roman" w:eastAsia="Times New Roman" w:hAnsi="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ALTS FOOTNOTE,fn,Footnote Text 2,Footnote text,FOOTNOTE,ALTS FOOTNOTE Char,fn Char,Footnote Text Char1 Char,Footnote Text Char Char Char,ALTS FOOTNOTE Char Char Char,fn Char Char Char,Footnote Text Char2 Char Char Char"/>
    <w:basedOn w:val="Normal"/>
    <w:link w:val="FootnoteTextChar"/>
    <w:unhideWhenUsed/>
    <w:rsid w:val="004C6B7C"/>
    <w:rPr>
      <w:sz w:val="20"/>
    </w:rPr>
  </w:style>
  <w:style w:type="character" w:customStyle="1" w:styleId="FootnoteTextChar">
    <w:name w:val="Footnote Text Char"/>
    <w:aliases w:val="ALTS FOOTNOTE Char1,fn Char1,Footnote Text 2 Char,Footnote text Char,FOOTNOTE Char,ALTS FOOTNOTE Char Char,fn Char Char,Footnote Text Char1 Char Char,Footnote Text Char Char Char Char,ALTS FOOTNOTE Char Char Char Char"/>
    <w:basedOn w:val="DefaultParagraphFont"/>
    <w:link w:val="FootnoteText"/>
    <w:rsid w:val="004C6B7C"/>
    <w:rPr>
      <w:rFonts w:ascii="Times New Roman" w:eastAsia="Times New Roman" w:hAnsi="Times New Roman" w:cs="Times New Roman"/>
      <w:sz w:val="20"/>
      <w:szCs w:val="20"/>
    </w:rPr>
  </w:style>
  <w:style w:type="character" w:styleId="FootnoteReference">
    <w:name w:val="footnote reference"/>
    <w:aliases w:val="o,fr"/>
    <w:basedOn w:val="DefaultParagraphFont"/>
    <w:unhideWhenUsed/>
    <w:rsid w:val="004C6B7C"/>
    <w:rPr>
      <w:vertAlign w:val="superscript"/>
    </w:rPr>
  </w:style>
  <w:style w:type="paragraph" w:styleId="Header">
    <w:name w:val="header"/>
    <w:basedOn w:val="Normal"/>
    <w:link w:val="HeaderChar"/>
    <w:uiPriority w:val="99"/>
    <w:unhideWhenUsed/>
    <w:rsid w:val="004B5F3A"/>
    <w:pPr>
      <w:tabs>
        <w:tab w:val="center" w:pos="4680"/>
        <w:tab w:val="right" w:pos="9360"/>
      </w:tabs>
    </w:pPr>
  </w:style>
  <w:style w:type="character" w:customStyle="1" w:styleId="HeaderChar">
    <w:name w:val="Header Char"/>
    <w:basedOn w:val="DefaultParagraphFont"/>
    <w:link w:val="Header"/>
    <w:uiPriority w:val="99"/>
    <w:rsid w:val="004B5F3A"/>
    <w:rPr>
      <w:rFonts w:ascii="Times New Roman" w:eastAsia="Times New Roman" w:hAnsi="Times New Roman"/>
      <w:sz w:val="26"/>
    </w:rPr>
  </w:style>
  <w:style w:type="paragraph" w:styleId="Footer">
    <w:name w:val="footer"/>
    <w:basedOn w:val="Normal"/>
    <w:link w:val="FooterChar"/>
    <w:uiPriority w:val="99"/>
    <w:unhideWhenUsed/>
    <w:rsid w:val="004B5F3A"/>
    <w:pPr>
      <w:tabs>
        <w:tab w:val="center" w:pos="4680"/>
        <w:tab w:val="right" w:pos="9360"/>
      </w:tabs>
    </w:pPr>
  </w:style>
  <w:style w:type="character" w:customStyle="1" w:styleId="FooterChar">
    <w:name w:val="Footer Char"/>
    <w:basedOn w:val="DefaultParagraphFont"/>
    <w:link w:val="Footer"/>
    <w:uiPriority w:val="99"/>
    <w:rsid w:val="004B5F3A"/>
    <w:rPr>
      <w:rFonts w:ascii="Times New Roman" w:eastAsia="Times New Roman" w:hAnsi="Times New Roman"/>
      <w:sz w:val="26"/>
    </w:rPr>
  </w:style>
  <w:style w:type="character" w:styleId="Hyperlink">
    <w:name w:val="Hyperlink"/>
    <w:basedOn w:val="DefaultParagraphFont"/>
    <w:uiPriority w:val="99"/>
    <w:unhideWhenUsed/>
    <w:rsid w:val="00943E1E"/>
    <w:rPr>
      <w:strike w:val="0"/>
      <w:dstrike w:val="0"/>
      <w:color w:val="004B91"/>
      <w:u w:val="none"/>
      <w:effect w:val="none"/>
    </w:rPr>
  </w:style>
  <w:style w:type="paragraph" w:styleId="BalloonText">
    <w:name w:val="Balloon Text"/>
    <w:basedOn w:val="Normal"/>
    <w:link w:val="BalloonTextChar"/>
    <w:uiPriority w:val="99"/>
    <w:semiHidden/>
    <w:unhideWhenUsed/>
    <w:rsid w:val="00F733DE"/>
    <w:rPr>
      <w:rFonts w:ascii="Tahoma" w:hAnsi="Tahoma" w:cs="Tahoma"/>
      <w:sz w:val="16"/>
      <w:szCs w:val="16"/>
    </w:rPr>
  </w:style>
  <w:style w:type="character" w:customStyle="1" w:styleId="BalloonTextChar">
    <w:name w:val="Balloon Text Char"/>
    <w:basedOn w:val="DefaultParagraphFont"/>
    <w:link w:val="BalloonText"/>
    <w:uiPriority w:val="99"/>
    <w:semiHidden/>
    <w:rsid w:val="00F733DE"/>
    <w:rPr>
      <w:rFonts w:ascii="Tahoma" w:eastAsia="Times New Roman" w:hAnsi="Tahoma" w:cs="Tahoma"/>
      <w:sz w:val="16"/>
      <w:szCs w:val="16"/>
    </w:rPr>
  </w:style>
  <w:style w:type="paragraph" w:styleId="ListParagraph">
    <w:name w:val="List Paragraph"/>
    <w:basedOn w:val="Normal"/>
    <w:uiPriority w:val="34"/>
    <w:qFormat/>
    <w:rsid w:val="001A5647"/>
    <w:pPr>
      <w:ind w:left="720"/>
      <w:contextualSpacing/>
    </w:pPr>
  </w:style>
  <w:style w:type="character" w:styleId="CommentReference">
    <w:name w:val="annotation reference"/>
    <w:basedOn w:val="DefaultParagraphFont"/>
    <w:uiPriority w:val="99"/>
    <w:semiHidden/>
    <w:unhideWhenUsed/>
    <w:rsid w:val="001A70A2"/>
    <w:rPr>
      <w:sz w:val="16"/>
      <w:szCs w:val="16"/>
    </w:rPr>
  </w:style>
  <w:style w:type="paragraph" w:styleId="CommentText">
    <w:name w:val="annotation text"/>
    <w:basedOn w:val="Normal"/>
    <w:link w:val="CommentTextChar"/>
    <w:uiPriority w:val="99"/>
    <w:semiHidden/>
    <w:unhideWhenUsed/>
    <w:rsid w:val="001A70A2"/>
    <w:rPr>
      <w:sz w:val="20"/>
    </w:rPr>
  </w:style>
  <w:style w:type="character" w:customStyle="1" w:styleId="CommentTextChar">
    <w:name w:val="Comment Text Char"/>
    <w:basedOn w:val="DefaultParagraphFont"/>
    <w:link w:val="CommentText"/>
    <w:uiPriority w:val="99"/>
    <w:semiHidden/>
    <w:rsid w:val="001A70A2"/>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A70A2"/>
    <w:rPr>
      <w:b/>
      <w:bCs/>
    </w:rPr>
  </w:style>
  <w:style w:type="character" w:customStyle="1" w:styleId="CommentSubjectChar">
    <w:name w:val="Comment Subject Char"/>
    <w:basedOn w:val="CommentTextChar"/>
    <w:link w:val="CommentSubject"/>
    <w:uiPriority w:val="99"/>
    <w:semiHidden/>
    <w:rsid w:val="001A70A2"/>
    <w:rPr>
      <w:rFonts w:ascii="Times New Roman" w:eastAsia="Times New Roman" w:hAnsi="Times New Roman"/>
      <w:b/>
      <w:bCs/>
    </w:rPr>
  </w:style>
  <w:style w:type="paragraph" w:customStyle="1" w:styleId="ParaTab1">
    <w:name w:val="ParaTab 1"/>
    <w:rsid w:val="00CB3B9D"/>
    <w:pPr>
      <w:tabs>
        <w:tab w:val="left" w:pos="-720"/>
      </w:tabs>
      <w:suppressAutoHyphens/>
      <w:autoSpaceDE w:val="0"/>
      <w:autoSpaceDN w:val="0"/>
      <w:ind w:firstLine="1440"/>
    </w:pPr>
    <w:rPr>
      <w:rFonts w:ascii="CG Times" w:eastAsia="Times New Roman" w:hAnsi="CG Times" w:cs="CG Times"/>
      <w:sz w:val="24"/>
      <w:szCs w:val="24"/>
    </w:rPr>
  </w:style>
  <w:style w:type="paragraph" w:styleId="BodyText">
    <w:name w:val="Body Text"/>
    <w:basedOn w:val="Normal"/>
    <w:link w:val="BodyTextChar"/>
    <w:rsid w:val="00994E05"/>
    <w:pPr>
      <w:widowControl w:val="0"/>
      <w:tabs>
        <w:tab w:val="left" w:pos="-720"/>
      </w:tabs>
      <w:suppressAutoHyphens/>
      <w:jc w:val="both"/>
    </w:pPr>
    <w:rPr>
      <w:rFonts w:ascii="Courier" w:hAnsi="Courier"/>
      <w:snapToGrid w:val="0"/>
      <w:spacing w:val="-3"/>
      <w:sz w:val="24"/>
    </w:rPr>
  </w:style>
  <w:style w:type="character" w:customStyle="1" w:styleId="BodyTextChar">
    <w:name w:val="Body Text Char"/>
    <w:basedOn w:val="DefaultParagraphFont"/>
    <w:link w:val="BodyText"/>
    <w:rsid w:val="00994E05"/>
    <w:rPr>
      <w:rFonts w:ascii="Courier" w:eastAsia="Times New Roman" w:hAnsi="Courier"/>
      <w:snapToGrid w:val="0"/>
      <w:spacing w:val="-3"/>
      <w:sz w:val="24"/>
    </w:rPr>
  </w:style>
  <w:style w:type="paragraph" w:styleId="NoSpacing">
    <w:name w:val="No Spacing"/>
    <w:uiPriority w:val="1"/>
    <w:qFormat/>
    <w:rsid w:val="00870425"/>
    <w:rPr>
      <w:rFonts w:ascii="Times New Roman" w:hAnsi="Times New Roman"/>
      <w:sz w:val="24"/>
      <w:szCs w:val="22"/>
    </w:rPr>
  </w:style>
  <w:style w:type="paragraph" w:styleId="Revision">
    <w:name w:val="Revision"/>
    <w:hidden/>
    <w:uiPriority w:val="99"/>
    <w:semiHidden/>
    <w:rsid w:val="00A04E3B"/>
    <w:rPr>
      <w:rFonts w:ascii="Times New Roman" w:eastAsia="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017979">
      <w:bodyDiv w:val="1"/>
      <w:marLeft w:val="0"/>
      <w:marRight w:val="0"/>
      <w:marTop w:val="0"/>
      <w:marBottom w:val="0"/>
      <w:divBdr>
        <w:top w:val="none" w:sz="0" w:space="0" w:color="auto"/>
        <w:left w:val="none" w:sz="0" w:space="0" w:color="auto"/>
        <w:bottom w:val="none" w:sz="0" w:space="0" w:color="auto"/>
        <w:right w:val="none" w:sz="0" w:space="0" w:color="auto"/>
      </w:divBdr>
      <w:divsChild>
        <w:div w:id="1082029226">
          <w:marLeft w:val="0"/>
          <w:marRight w:val="0"/>
          <w:marTop w:val="0"/>
          <w:marBottom w:val="0"/>
          <w:divBdr>
            <w:top w:val="none" w:sz="0" w:space="0" w:color="auto"/>
            <w:left w:val="none" w:sz="0" w:space="0" w:color="auto"/>
            <w:bottom w:val="none" w:sz="0" w:space="0" w:color="auto"/>
            <w:right w:val="none" w:sz="0" w:space="0" w:color="auto"/>
          </w:divBdr>
          <w:divsChild>
            <w:div w:id="1965842133">
              <w:marLeft w:val="0"/>
              <w:marRight w:val="0"/>
              <w:marTop w:val="0"/>
              <w:marBottom w:val="0"/>
              <w:divBdr>
                <w:top w:val="none" w:sz="0" w:space="0" w:color="auto"/>
                <w:left w:val="none" w:sz="0" w:space="0" w:color="auto"/>
                <w:bottom w:val="none" w:sz="0" w:space="0" w:color="auto"/>
                <w:right w:val="none" w:sz="0" w:space="0" w:color="auto"/>
              </w:divBdr>
              <w:divsChild>
                <w:div w:id="1107237559">
                  <w:marLeft w:val="0"/>
                  <w:marRight w:val="0"/>
                  <w:marTop w:val="0"/>
                  <w:marBottom w:val="0"/>
                  <w:divBdr>
                    <w:top w:val="none" w:sz="0" w:space="0" w:color="auto"/>
                    <w:left w:val="none" w:sz="0" w:space="0" w:color="auto"/>
                    <w:bottom w:val="none" w:sz="0" w:space="0" w:color="auto"/>
                    <w:right w:val="none" w:sz="0" w:space="0" w:color="auto"/>
                  </w:divBdr>
                  <w:divsChild>
                    <w:div w:id="820999862">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685841">
      <w:bodyDiv w:val="1"/>
      <w:marLeft w:val="0"/>
      <w:marRight w:val="0"/>
      <w:marTop w:val="0"/>
      <w:marBottom w:val="0"/>
      <w:divBdr>
        <w:top w:val="none" w:sz="0" w:space="0" w:color="auto"/>
        <w:left w:val="none" w:sz="0" w:space="0" w:color="auto"/>
        <w:bottom w:val="none" w:sz="0" w:space="0" w:color="auto"/>
        <w:right w:val="none" w:sz="0" w:space="0" w:color="auto"/>
      </w:divBdr>
      <w:divsChild>
        <w:div w:id="1763141772">
          <w:marLeft w:val="0"/>
          <w:marRight w:val="0"/>
          <w:marTop w:val="0"/>
          <w:marBottom w:val="0"/>
          <w:divBdr>
            <w:top w:val="none" w:sz="0" w:space="0" w:color="auto"/>
            <w:left w:val="none" w:sz="0" w:space="0" w:color="auto"/>
            <w:bottom w:val="none" w:sz="0" w:space="0" w:color="auto"/>
            <w:right w:val="none" w:sz="0" w:space="0" w:color="auto"/>
          </w:divBdr>
          <w:divsChild>
            <w:div w:id="931354129">
              <w:marLeft w:val="0"/>
              <w:marRight w:val="0"/>
              <w:marTop w:val="0"/>
              <w:marBottom w:val="0"/>
              <w:divBdr>
                <w:top w:val="none" w:sz="0" w:space="0" w:color="auto"/>
                <w:left w:val="none" w:sz="0" w:space="0" w:color="auto"/>
                <w:bottom w:val="none" w:sz="0" w:space="0" w:color="auto"/>
                <w:right w:val="none" w:sz="0" w:space="0" w:color="auto"/>
              </w:divBdr>
              <w:divsChild>
                <w:div w:id="716006575">
                  <w:marLeft w:val="0"/>
                  <w:marRight w:val="0"/>
                  <w:marTop w:val="0"/>
                  <w:marBottom w:val="0"/>
                  <w:divBdr>
                    <w:top w:val="none" w:sz="0" w:space="0" w:color="auto"/>
                    <w:left w:val="none" w:sz="0" w:space="0" w:color="auto"/>
                    <w:bottom w:val="none" w:sz="0" w:space="0" w:color="auto"/>
                    <w:right w:val="none" w:sz="0" w:space="0" w:color="auto"/>
                  </w:divBdr>
                  <w:divsChild>
                    <w:div w:id="462582493">
                      <w:marLeft w:val="343"/>
                      <w:marRight w:val="34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59C687-F102-4CE5-B53F-89D2B4044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8</Pages>
  <Words>1802</Words>
  <Characters>10275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12053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machestnut</dc:creator>
  <cp:lastModifiedBy>Farner, Joyce</cp:lastModifiedBy>
  <cp:revision>23</cp:revision>
  <cp:lastPrinted>2013-12-24T14:43:00Z</cp:lastPrinted>
  <dcterms:created xsi:type="dcterms:W3CDTF">2013-12-20T21:32:00Z</dcterms:created>
  <dcterms:modified xsi:type="dcterms:W3CDTF">2013-12-24T14:43:00Z</dcterms:modified>
</cp:coreProperties>
</file>