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74" w:rsidRPr="00963474" w:rsidRDefault="00963474" w:rsidP="00963474">
      <w:pPr>
        <w:tabs>
          <w:tab w:val="center" w:pos="4680"/>
        </w:tabs>
        <w:suppressAutoHyphens/>
        <w:autoSpaceDE w:val="0"/>
        <w:autoSpaceDN w:val="0"/>
        <w:spacing w:after="0" w:line="240" w:lineRule="auto"/>
        <w:jc w:val="center"/>
        <w:rPr>
          <w:rFonts w:eastAsia="Times New Roman"/>
          <w:b/>
          <w:bCs/>
          <w:spacing w:val="-3"/>
          <w:szCs w:val="24"/>
        </w:rPr>
      </w:pPr>
      <w:r w:rsidRPr="00963474">
        <w:rPr>
          <w:rFonts w:eastAsia="Times New Roman"/>
          <w:b/>
          <w:bCs/>
          <w:spacing w:val="-3"/>
          <w:szCs w:val="24"/>
        </w:rPr>
        <w:t>BEFORE THE</w:t>
      </w:r>
    </w:p>
    <w:p w:rsidR="00963474" w:rsidRPr="00963474" w:rsidRDefault="00963474" w:rsidP="00963474">
      <w:pPr>
        <w:tabs>
          <w:tab w:val="center" w:pos="4680"/>
        </w:tabs>
        <w:suppressAutoHyphens/>
        <w:autoSpaceDE w:val="0"/>
        <w:autoSpaceDN w:val="0"/>
        <w:spacing w:after="0" w:line="240" w:lineRule="auto"/>
        <w:jc w:val="center"/>
        <w:rPr>
          <w:rFonts w:eastAsia="Times New Roman"/>
          <w:b/>
          <w:bCs/>
          <w:spacing w:val="-3"/>
          <w:szCs w:val="24"/>
        </w:rPr>
      </w:pPr>
      <w:r w:rsidRPr="00963474">
        <w:rPr>
          <w:rFonts w:eastAsia="Times New Roman"/>
          <w:b/>
          <w:bCs/>
          <w:spacing w:val="-3"/>
          <w:szCs w:val="24"/>
        </w:rPr>
        <w:t>PENNSYLVANIA PUBLIC UTILITY COMMISSION</w:t>
      </w:r>
    </w:p>
    <w:p w:rsidR="00963474" w:rsidRPr="00963474" w:rsidRDefault="00963474" w:rsidP="00963474">
      <w:pPr>
        <w:tabs>
          <w:tab w:val="center" w:pos="4680"/>
        </w:tabs>
        <w:suppressAutoHyphens/>
        <w:autoSpaceDE w:val="0"/>
        <w:autoSpaceDN w:val="0"/>
        <w:spacing w:after="0" w:line="240" w:lineRule="auto"/>
        <w:jc w:val="center"/>
        <w:rPr>
          <w:rFonts w:eastAsia="Times New Roman"/>
          <w:b/>
          <w:bCs/>
          <w:spacing w:val="-3"/>
          <w:szCs w:val="24"/>
        </w:rPr>
      </w:pPr>
    </w:p>
    <w:p w:rsidR="00963474" w:rsidRPr="00963474" w:rsidRDefault="00963474" w:rsidP="00963474">
      <w:pPr>
        <w:tabs>
          <w:tab w:val="center" w:pos="4680"/>
        </w:tabs>
        <w:suppressAutoHyphens/>
        <w:autoSpaceDE w:val="0"/>
        <w:autoSpaceDN w:val="0"/>
        <w:spacing w:after="0" w:line="240" w:lineRule="auto"/>
        <w:jc w:val="center"/>
        <w:rPr>
          <w:rFonts w:eastAsia="Times New Roman"/>
          <w:b/>
          <w:bCs/>
          <w:spacing w:val="-3"/>
          <w:szCs w:val="24"/>
        </w:rPr>
      </w:pPr>
    </w:p>
    <w:p w:rsidR="00963474" w:rsidRPr="00963474" w:rsidRDefault="00963474" w:rsidP="00963474">
      <w:pPr>
        <w:tabs>
          <w:tab w:val="center" w:pos="4680"/>
        </w:tabs>
        <w:suppressAutoHyphens/>
        <w:autoSpaceDE w:val="0"/>
        <w:autoSpaceDN w:val="0"/>
        <w:spacing w:after="0" w:line="240" w:lineRule="auto"/>
        <w:jc w:val="center"/>
        <w:rPr>
          <w:rFonts w:eastAsia="Times New Roman"/>
          <w:b/>
          <w:bCs/>
          <w:spacing w:val="-3"/>
          <w:szCs w:val="24"/>
        </w:rPr>
      </w:pPr>
    </w:p>
    <w:p w:rsidR="00963474" w:rsidRPr="00963474" w:rsidRDefault="007510D0" w:rsidP="00963474">
      <w:pPr>
        <w:autoSpaceDE w:val="0"/>
        <w:autoSpaceDN w:val="0"/>
        <w:spacing w:after="0" w:line="240" w:lineRule="auto"/>
        <w:rPr>
          <w:rFonts w:eastAsia="Times New Roman"/>
          <w:szCs w:val="24"/>
        </w:rPr>
      </w:pPr>
      <w:r>
        <w:rPr>
          <w:rFonts w:eastAsia="Times New Roman"/>
          <w:szCs w:val="24"/>
        </w:rPr>
        <w:t>Walter</w:t>
      </w:r>
      <w:r w:rsidR="00963474">
        <w:rPr>
          <w:rFonts w:eastAsia="Times New Roman"/>
          <w:szCs w:val="24"/>
        </w:rPr>
        <w:t xml:space="preserve"> Painter and Donna Painter</w:t>
      </w:r>
      <w:r w:rsidR="00963474" w:rsidRPr="00963474">
        <w:rPr>
          <w:rFonts w:eastAsia="Times New Roman"/>
          <w:szCs w:val="24"/>
        </w:rPr>
        <w:tab/>
      </w:r>
      <w:r w:rsidR="00963474" w:rsidRPr="00963474">
        <w:rPr>
          <w:rFonts w:eastAsia="Times New Roman"/>
          <w:szCs w:val="24"/>
        </w:rPr>
        <w:tab/>
      </w:r>
      <w:r w:rsidR="00963474" w:rsidRPr="00963474">
        <w:rPr>
          <w:rFonts w:eastAsia="Times New Roman"/>
          <w:szCs w:val="24"/>
        </w:rPr>
        <w:tab/>
        <w:t>:</w:t>
      </w:r>
    </w:p>
    <w:p w:rsidR="00963474" w:rsidRPr="00963474" w:rsidRDefault="00963474" w:rsidP="00963474">
      <w:pPr>
        <w:autoSpaceDE w:val="0"/>
        <w:autoSpaceDN w:val="0"/>
        <w:spacing w:after="0" w:line="240" w:lineRule="auto"/>
        <w:rPr>
          <w:rFonts w:eastAsia="Times New Roman"/>
          <w:szCs w:val="24"/>
        </w:rPr>
      </w:pP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t>:</w:t>
      </w:r>
      <w:r w:rsidRPr="00963474">
        <w:rPr>
          <w:rFonts w:eastAsia="Times New Roman"/>
          <w:szCs w:val="24"/>
        </w:rPr>
        <w:tab/>
      </w:r>
      <w:r w:rsidRPr="00963474">
        <w:rPr>
          <w:rFonts w:eastAsia="Times New Roman"/>
          <w:szCs w:val="24"/>
        </w:rPr>
        <w:tab/>
      </w:r>
    </w:p>
    <w:p w:rsidR="00963474" w:rsidRPr="00963474" w:rsidRDefault="00963474" w:rsidP="00963474">
      <w:pPr>
        <w:autoSpaceDE w:val="0"/>
        <w:autoSpaceDN w:val="0"/>
        <w:spacing w:after="0" w:line="240" w:lineRule="auto"/>
        <w:rPr>
          <w:rFonts w:eastAsia="Times New Roman"/>
          <w:szCs w:val="24"/>
        </w:rPr>
      </w:pPr>
      <w:r w:rsidRPr="00963474">
        <w:rPr>
          <w:rFonts w:eastAsia="Times New Roman"/>
          <w:szCs w:val="24"/>
        </w:rPr>
        <w:tab/>
        <w:t>v.</w:t>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t>:</w:t>
      </w:r>
      <w:r w:rsidRPr="00963474">
        <w:rPr>
          <w:rFonts w:eastAsia="Times New Roman"/>
          <w:szCs w:val="24"/>
        </w:rPr>
        <w:tab/>
      </w:r>
      <w:r w:rsidRPr="00963474">
        <w:rPr>
          <w:rFonts w:eastAsia="Times New Roman"/>
          <w:szCs w:val="24"/>
        </w:rPr>
        <w:tab/>
        <w:t>C-201</w:t>
      </w:r>
      <w:r>
        <w:rPr>
          <w:rFonts w:eastAsia="Times New Roman"/>
          <w:szCs w:val="24"/>
        </w:rPr>
        <w:t>1</w:t>
      </w:r>
      <w:r w:rsidRPr="00963474">
        <w:rPr>
          <w:rFonts w:eastAsia="Times New Roman"/>
          <w:szCs w:val="24"/>
        </w:rPr>
        <w:t>-2</w:t>
      </w:r>
      <w:r>
        <w:rPr>
          <w:rFonts w:eastAsia="Times New Roman"/>
          <w:szCs w:val="24"/>
        </w:rPr>
        <w:t>2</w:t>
      </w:r>
      <w:r w:rsidRPr="00963474">
        <w:rPr>
          <w:rFonts w:eastAsia="Times New Roman"/>
          <w:szCs w:val="24"/>
        </w:rPr>
        <w:t>3</w:t>
      </w:r>
      <w:r>
        <w:rPr>
          <w:rFonts w:eastAsia="Times New Roman"/>
          <w:szCs w:val="24"/>
        </w:rPr>
        <w:t>9556</w:t>
      </w:r>
    </w:p>
    <w:p w:rsidR="00963474" w:rsidRPr="00963474" w:rsidRDefault="00963474" w:rsidP="00963474">
      <w:pPr>
        <w:autoSpaceDE w:val="0"/>
        <w:autoSpaceDN w:val="0"/>
        <w:spacing w:after="0" w:line="240" w:lineRule="auto"/>
        <w:rPr>
          <w:rFonts w:eastAsia="Times New Roman"/>
          <w:szCs w:val="24"/>
        </w:rPr>
      </w:pP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t>:</w:t>
      </w:r>
    </w:p>
    <w:p w:rsidR="00963474" w:rsidRPr="00963474" w:rsidRDefault="00963474" w:rsidP="00963474">
      <w:pPr>
        <w:autoSpaceDE w:val="0"/>
        <w:autoSpaceDN w:val="0"/>
        <w:spacing w:after="0" w:line="240" w:lineRule="auto"/>
        <w:rPr>
          <w:rFonts w:eastAsia="Times New Roman"/>
          <w:szCs w:val="24"/>
        </w:rPr>
      </w:pPr>
      <w:r>
        <w:rPr>
          <w:rFonts w:eastAsia="Times New Roman"/>
          <w:szCs w:val="24"/>
        </w:rPr>
        <w:t>Aqua Pennsylvania, Inc.</w:t>
      </w:r>
      <w:r>
        <w:rPr>
          <w:rFonts w:eastAsia="Times New Roman"/>
          <w:szCs w:val="24"/>
        </w:rPr>
        <w:tab/>
      </w:r>
      <w:r>
        <w:rPr>
          <w:rFonts w:eastAsia="Times New Roman"/>
          <w:szCs w:val="24"/>
        </w:rPr>
        <w:tab/>
      </w:r>
      <w:r w:rsidRPr="00963474">
        <w:rPr>
          <w:rFonts w:eastAsia="Times New Roman"/>
          <w:szCs w:val="24"/>
        </w:rPr>
        <w:tab/>
      </w:r>
      <w:r w:rsidRPr="00963474">
        <w:rPr>
          <w:rFonts w:eastAsia="Times New Roman"/>
          <w:szCs w:val="24"/>
        </w:rPr>
        <w:tab/>
        <w:t>:</w:t>
      </w:r>
    </w:p>
    <w:p w:rsidR="00963474" w:rsidRPr="00963474" w:rsidRDefault="00963474" w:rsidP="00963474">
      <w:pPr>
        <w:autoSpaceDE w:val="0"/>
        <w:autoSpaceDN w:val="0"/>
        <w:spacing w:after="0" w:line="240" w:lineRule="auto"/>
        <w:rPr>
          <w:rFonts w:eastAsia="Times New Roman"/>
          <w:szCs w:val="24"/>
        </w:rPr>
      </w:pP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p>
    <w:p w:rsidR="00963474" w:rsidRPr="00963474" w:rsidRDefault="00963474" w:rsidP="00963474">
      <w:pPr>
        <w:autoSpaceDE w:val="0"/>
        <w:autoSpaceDN w:val="0"/>
        <w:spacing w:after="0" w:line="240" w:lineRule="auto"/>
        <w:rPr>
          <w:rFonts w:eastAsia="Times New Roman"/>
          <w:szCs w:val="24"/>
        </w:rPr>
      </w:pPr>
      <w:r w:rsidRPr="00963474">
        <w:rPr>
          <w:rFonts w:eastAsia="Times New Roman"/>
          <w:szCs w:val="24"/>
        </w:rPr>
        <w:tab/>
      </w:r>
      <w:r w:rsidRPr="00963474">
        <w:rPr>
          <w:rFonts w:eastAsia="Times New Roman"/>
          <w:szCs w:val="24"/>
        </w:rPr>
        <w:tab/>
      </w:r>
      <w:r w:rsidRPr="00963474">
        <w:rPr>
          <w:rFonts w:eastAsia="Times New Roman"/>
          <w:szCs w:val="24"/>
        </w:rPr>
        <w:tab/>
      </w:r>
    </w:p>
    <w:p w:rsidR="00963474" w:rsidRPr="00963474" w:rsidRDefault="00963474" w:rsidP="00963474">
      <w:pPr>
        <w:autoSpaceDE w:val="0"/>
        <w:autoSpaceDN w:val="0"/>
        <w:spacing w:after="0" w:line="240" w:lineRule="auto"/>
        <w:rPr>
          <w:rFonts w:eastAsia="Times New Roman"/>
          <w:spacing w:val="-3"/>
          <w:szCs w:val="24"/>
        </w:rPr>
      </w:pPr>
      <w:r w:rsidRPr="00963474">
        <w:rPr>
          <w:rFonts w:eastAsia="Times New Roman"/>
          <w:szCs w:val="24"/>
        </w:rPr>
        <w:tab/>
      </w:r>
      <w:r w:rsidRPr="00963474">
        <w:rPr>
          <w:rFonts w:eastAsia="Times New Roman"/>
          <w:szCs w:val="24"/>
        </w:rPr>
        <w:tab/>
      </w:r>
      <w:r w:rsidRPr="00963474">
        <w:rPr>
          <w:rFonts w:eastAsia="Times New Roman"/>
          <w:szCs w:val="24"/>
        </w:rPr>
        <w:tab/>
      </w:r>
    </w:p>
    <w:p w:rsidR="00963474" w:rsidRPr="00963474" w:rsidRDefault="00963474" w:rsidP="00963474">
      <w:pPr>
        <w:tabs>
          <w:tab w:val="center" w:pos="4680"/>
        </w:tabs>
        <w:autoSpaceDE w:val="0"/>
        <w:autoSpaceDN w:val="0"/>
        <w:spacing w:after="0" w:line="240" w:lineRule="auto"/>
        <w:jc w:val="center"/>
        <w:rPr>
          <w:rFonts w:eastAsia="Times New Roman"/>
          <w:b/>
          <w:snapToGrid w:val="0"/>
          <w:szCs w:val="24"/>
          <w:u w:val="single"/>
        </w:rPr>
      </w:pPr>
      <w:r w:rsidRPr="00963474">
        <w:rPr>
          <w:rFonts w:eastAsia="Times New Roman"/>
          <w:b/>
          <w:snapToGrid w:val="0"/>
          <w:szCs w:val="24"/>
          <w:u w:val="single"/>
        </w:rPr>
        <w:t>INITIAL DECISION</w:t>
      </w:r>
    </w:p>
    <w:p w:rsidR="00963474" w:rsidRPr="00963474" w:rsidRDefault="00963474" w:rsidP="00963474">
      <w:pPr>
        <w:tabs>
          <w:tab w:val="center" w:pos="4680"/>
        </w:tabs>
        <w:autoSpaceDE w:val="0"/>
        <w:autoSpaceDN w:val="0"/>
        <w:spacing w:after="0" w:line="240" w:lineRule="auto"/>
        <w:jc w:val="center"/>
        <w:rPr>
          <w:rFonts w:eastAsia="Times New Roman"/>
          <w:snapToGrid w:val="0"/>
          <w:szCs w:val="24"/>
        </w:rPr>
      </w:pPr>
    </w:p>
    <w:p w:rsidR="00963474" w:rsidRPr="00963474" w:rsidRDefault="00963474" w:rsidP="00963474">
      <w:pPr>
        <w:autoSpaceDE w:val="0"/>
        <w:autoSpaceDN w:val="0"/>
        <w:spacing w:after="0" w:line="240" w:lineRule="auto"/>
        <w:jc w:val="center"/>
        <w:rPr>
          <w:rFonts w:eastAsia="Times New Roman"/>
          <w:snapToGrid w:val="0"/>
          <w:szCs w:val="24"/>
        </w:rPr>
      </w:pPr>
    </w:p>
    <w:p w:rsidR="00963474" w:rsidRPr="00963474" w:rsidRDefault="00963474" w:rsidP="00963474">
      <w:pPr>
        <w:tabs>
          <w:tab w:val="center" w:pos="4680"/>
        </w:tabs>
        <w:autoSpaceDE w:val="0"/>
        <w:autoSpaceDN w:val="0"/>
        <w:spacing w:after="0" w:line="240" w:lineRule="auto"/>
        <w:jc w:val="center"/>
        <w:rPr>
          <w:rFonts w:eastAsia="Times New Roman"/>
          <w:snapToGrid w:val="0"/>
          <w:szCs w:val="24"/>
        </w:rPr>
      </w:pPr>
      <w:r w:rsidRPr="00963474">
        <w:rPr>
          <w:rFonts w:eastAsia="Times New Roman"/>
          <w:snapToGrid w:val="0"/>
          <w:szCs w:val="24"/>
        </w:rPr>
        <w:t>Before</w:t>
      </w:r>
    </w:p>
    <w:p w:rsidR="00963474" w:rsidRPr="00963474" w:rsidRDefault="00963474" w:rsidP="00963474">
      <w:pPr>
        <w:tabs>
          <w:tab w:val="center" w:pos="4680"/>
        </w:tabs>
        <w:autoSpaceDE w:val="0"/>
        <w:autoSpaceDN w:val="0"/>
        <w:spacing w:after="0" w:line="240" w:lineRule="auto"/>
        <w:jc w:val="center"/>
        <w:rPr>
          <w:rFonts w:eastAsia="Times New Roman"/>
          <w:snapToGrid w:val="0"/>
          <w:szCs w:val="24"/>
        </w:rPr>
      </w:pPr>
      <w:r w:rsidRPr="00963474">
        <w:rPr>
          <w:rFonts w:eastAsia="Times New Roman"/>
          <w:snapToGrid w:val="0"/>
          <w:szCs w:val="24"/>
        </w:rPr>
        <w:t>Conrad A. Johnson</w:t>
      </w:r>
    </w:p>
    <w:p w:rsidR="00963474" w:rsidRPr="00963474" w:rsidRDefault="00963474" w:rsidP="00963474">
      <w:pPr>
        <w:tabs>
          <w:tab w:val="center" w:pos="4680"/>
        </w:tabs>
        <w:autoSpaceDE w:val="0"/>
        <w:autoSpaceDN w:val="0"/>
        <w:spacing w:after="0" w:line="240" w:lineRule="auto"/>
        <w:jc w:val="center"/>
        <w:rPr>
          <w:rFonts w:eastAsia="Times New Roman"/>
          <w:snapToGrid w:val="0"/>
          <w:szCs w:val="24"/>
        </w:rPr>
      </w:pPr>
      <w:r w:rsidRPr="00963474">
        <w:rPr>
          <w:rFonts w:eastAsia="Times New Roman"/>
          <w:snapToGrid w:val="0"/>
          <w:szCs w:val="24"/>
        </w:rPr>
        <w:t>Administrative Law Judge</w:t>
      </w:r>
    </w:p>
    <w:p w:rsidR="00963474" w:rsidRDefault="00963474" w:rsidP="00963474">
      <w:pPr>
        <w:tabs>
          <w:tab w:val="center" w:pos="4680"/>
        </w:tabs>
        <w:autoSpaceDE w:val="0"/>
        <w:autoSpaceDN w:val="0"/>
        <w:spacing w:after="0" w:line="240" w:lineRule="auto"/>
        <w:rPr>
          <w:rFonts w:eastAsia="Times New Roman"/>
          <w:snapToGrid w:val="0"/>
          <w:szCs w:val="24"/>
        </w:rPr>
      </w:pPr>
    </w:p>
    <w:p w:rsidR="007A4247" w:rsidRPr="00963474" w:rsidRDefault="007A4247" w:rsidP="00963474">
      <w:pPr>
        <w:tabs>
          <w:tab w:val="center" w:pos="4680"/>
        </w:tabs>
        <w:autoSpaceDE w:val="0"/>
        <w:autoSpaceDN w:val="0"/>
        <w:spacing w:after="0" w:line="240" w:lineRule="auto"/>
        <w:rPr>
          <w:rFonts w:eastAsia="Times New Roman"/>
          <w:snapToGrid w:val="0"/>
          <w:szCs w:val="24"/>
        </w:rPr>
      </w:pPr>
    </w:p>
    <w:p w:rsidR="001B667E" w:rsidRDefault="001B667E" w:rsidP="001B667E">
      <w:pPr>
        <w:spacing w:after="0" w:line="360" w:lineRule="auto"/>
        <w:jc w:val="center"/>
        <w:rPr>
          <w:rFonts w:eastAsia="Times New Roman"/>
          <w:szCs w:val="20"/>
          <w:u w:val="single"/>
        </w:rPr>
      </w:pPr>
      <w:r w:rsidRPr="001B667E">
        <w:rPr>
          <w:rFonts w:eastAsia="Times New Roman"/>
          <w:szCs w:val="20"/>
          <w:u w:val="single"/>
        </w:rPr>
        <w:t>SYNOPSIS</w:t>
      </w:r>
    </w:p>
    <w:p w:rsidR="007A4247" w:rsidRPr="001B667E" w:rsidRDefault="007A4247" w:rsidP="001B667E">
      <w:pPr>
        <w:spacing w:after="0" w:line="360" w:lineRule="auto"/>
        <w:jc w:val="center"/>
        <w:rPr>
          <w:rFonts w:eastAsia="Times New Roman"/>
          <w:szCs w:val="20"/>
          <w:u w:val="single"/>
        </w:rPr>
      </w:pPr>
    </w:p>
    <w:p w:rsidR="001B667E" w:rsidRDefault="0016341B" w:rsidP="001B667E">
      <w:pPr>
        <w:spacing w:after="0" w:line="360" w:lineRule="auto"/>
        <w:ind w:firstLine="1440"/>
        <w:rPr>
          <w:rFonts w:eastAsia="Times New Roman"/>
          <w:szCs w:val="20"/>
        </w:rPr>
      </w:pPr>
      <w:r>
        <w:rPr>
          <w:rFonts w:eastAsia="Times New Roman"/>
          <w:szCs w:val="20"/>
        </w:rPr>
        <w:t>Respondent</w:t>
      </w:r>
      <w:r w:rsidR="00A21158">
        <w:rPr>
          <w:rFonts w:eastAsia="Times New Roman"/>
          <w:szCs w:val="20"/>
        </w:rPr>
        <w:t>’s</w:t>
      </w:r>
      <w:r w:rsidR="003C4497">
        <w:rPr>
          <w:rFonts w:eastAsia="Times New Roman"/>
          <w:szCs w:val="20"/>
        </w:rPr>
        <w:t xml:space="preserve"> </w:t>
      </w:r>
      <w:r w:rsidR="001B667E" w:rsidRPr="001B667E">
        <w:rPr>
          <w:rFonts w:eastAsia="Times New Roman"/>
          <w:szCs w:val="20"/>
        </w:rPr>
        <w:t>motion</w:t>
      </w:r>
      <w:r w:rsidR="003C4497">
        <w:rPr>
          <w:rFonts w:eastAsia="Times New Roman"/>
          <w:szCs w:val="20"/>
        </w:rPr>
        <w:t xml:space="preserve"> for summary judgment </w:t>
      </w:r>
      <w:r w:rsidR="001B667E" w:rsidRPr="001B667E">
        <w:rPr>
          <w:rFonts w:eastAsia="Times New Roman"/>
          <w:szCs w:val="20"/>
        </w:rPr>
        <w:t>will be granted because the</w:t>
      </w:r>
      <w:r w:rsidR="00683F70">
        <w:rPr>
          <w:rFonts w:eastAsia="Times New Roman"/>
          <w:szCs w:val="20"/>
        </w:rPr>
        <w:t>re is no genuine issue</w:t>
      </w:r>
      <w:r w:rsidR="001B667E" w:rsidRPr="001B667E">
        <w:rPr>
          <w:rFonts w:eastAsia="Times New Roman"/>
          <w:szCs w:val="20"/>
        </w:rPr>
        <w:t xml:space="preserve"> </w:t>
      </w:r>
      <w:r w:rsidR="00683F70">
        <w:rPr>
          <w:rFonts w:eastAsia="Times New Roman"/>
          <w:szCs w:val="20"/>
        </w:rPr>
        <w:t>of material fact in this proceeding</w:t>
      </w:r>
      <w:r w:rsidR="00784F3F">
        <w:rPr>
          <w:rFonts w:eastAsia="Times New Roman"/>
          <w:szCs w:val="20"/>
        </w:rPr>
        <w:t xml:space="preserve">, and Respondent is entitled to judgment as a matter of law.   </w:t>
      </w:r>
      <w:r w:rsidR="001B667E" w:rsidRPr="001B667E">
        <w:rPr>
          <w:rFonts w:eastAsia="Times New Roman"/>
          <w:szCs w:val="20"/>
        </w:rPr>
        <w:t xml:space="preserve">The Commission has held that imposing a </w:t>
      </w:r>
      <w:r w:rsidR="007A4247">
        <w:rPr>
          <w:rFonts w:eastAsia="Times New Roman"/>
          <w:szCs w:val="20"/>
        </w:rPr>
        <w:t>Distribution System Improvement Charge</w:t>
      </w:r>
      <w:r w:rsidR="00683F70">
        <w:rPr>
          <w:rFonts w:eastAsia="Times New Roman"/>
          <w:szCs w:val="20"/>
        </w:rPr>
        <w:t xml:space="preserve"> (DSIC)</w:t>
      </w:r>
      <w:r w:rsidR="001B667E" w:rsidRPr="001B667E">
        <w:rPr>
          <w:rFonts w:eastAsia="Times New Roman"/>
          <w:szCs w:val="20"/>
        </w:rPr>
        <w:t xml:space="preserve"> on a bills-rendered basis rather than a services-rendered basis is consistent with past Commission practice and the Commission’s recent implementation of Act 11.  </w:t>
      </w:r>
      <w:r>
        <w:rPr>
          <w:rFonts w:eastAsia="Times New Roman"/>
          <w:szCs w:val="20"/>
        </w:rPr>
        <w:t>C</w:t>
      </w:r>
      <w:r w:rsidR="001B667E" w:rsidRPr="001B667E">
        <w:rPr>
          <w:rFonts w:eastAsia="Times New Roman"/>
          <w:szCs w:val="20"/>
        </w:rPr>
        <w:t xml:space="preserve">omplainants have not identified any specific material facts in the record </w:t>
      </w:r>
      <w:r w:rsidR="00784F3F">
        <w:rPr>
          <w:rFonts w:eastAsia="Times New Roman"/>
          <w:szCs w:val="20"/>
        </w:rPr>
        <w:t xml:space="preserve">or alleged any facts </w:t>
      </w:r>
      <w:r w:rsidR="001B667E" w:rsidRPr="001B667E">
        <w:rPr>
          <w:rFonts w:eastAsia="Times New Roman"/>
          <w:szCs w:val="20"/>
        </w:rPr>
        <w:t xml:space="preserve">which could be discovered that would mandate a different result.  </w:t>
      </w:r>
      <w:r>
        <w:rPr>
          <w:rFonts w:eastAsia="Times New Roman"/>
          <w:szCs w:val="20"/>
        </w:rPr>
        <w:t>Therefore</w:t>
      </w:r>
      <w:r w:rsidR="007511DB">
        <w:rPr>
          <w:rFonts w:eastAsia="Times New Roman"/>
          <w:szCs w:val="20"/>
        </w:rPr>
        <w:t>,</w:t>
      </w:r>
      <w:r w:rsidR="009D332A">
        <w:rPr>
          <w:rFonts w:eastAsia="Times New Roman"/>
          <w:szCs w:val="20"/>
        </w:rPr>
        <w:t xml:space="preserve"> Respondent</w:t>
      </w:r>
      <w:r>
        <w:rPr>
          <w:rFonts w:eastAsia="Times New Roman"/>
          <w:szCs w:val="20"/>
        </w:rPr>
        <w:t xml:space="preserve"> is entitled to judgment as a matter of law.  Accordingly</w:t>
      </w:r>
      <w:r w:rsidR="001B667E" w:rsidRPr="001B667E">
        <w:rPr>
          <w:rFonts w:eastAsia="Times New Roman"/>
          <w:szCs w:val="20"/>
        </w:rPr>
        <w:t xml:space="preserve">, no hearing is required and the </w:t>
      </w:r>
      <w:r w:rsidR="007511DB">
        <w:rPr>
          <w:rFonts w:eastAsia="Times New Roman"/>
          <w:szCs w:val="20"/>
        </w:rPr>
        <w:t>F</w:t>
      </w:r>
      <w:r w:rsidR="001B667E" w:rsidRPr="001B667E">
        <w:rPr>
          <w:rFonts w:eastAsia="Times New Roman"/>
          <w:szCs w:val="20"/>
        </w:rPr>
        <w:t xml:space="preserve">ormal </w:t>
      </w:r>
      <w:r w:rsidR="007511DB">
        <w:rPr>
          <w:rFonts w:eastAsia="Times New Roman"/>
          <w:szCs w:val="20"/>
        </w:rPr>
        <w:t>C</w:t>
      </w:r>
      <w:r w:rsidR="001B667E" w:rsidRPr="001B667E">
        <w:rPr>
          <w:rFonts w:eastAsia="Times New Roman"/>
          <w:szCs w:val="20"/>
        </w:rPr>
        <w:t>omplaint will be dismissed.</w:t>
      </w:r>
    </w:p>
    <w:p w:rsidR="0013161E" w:rsidRPr="001B667E" w:rsidRDefault="0013161E" w:rsidP="001B667E">
      <w:pPr>
        <w:spacing w:after="0" w:line="360" w:lineRule="auto"/>
        <w:ind w:firstLine="1440"/>
        <w:rPr>
          <w:rFonts w:eastAsia="Times New Roman"/>
          <w:szCs w:val="20"/>
        </w:rPr>
      </w:pPr>
    </w:p>
    <w:p w:rsidR="001B667E" w:rsidRPr="001B667E" w:rsidRDefault="001B667E" w:rsidP="001B667E">
      <w:pPr>
        <w:spacing w:after="0" w:line="360" w:lineRule="auto"/>
        <w:jc w:val="center"/>
        <w:rPr>
          <w:rFonts w:eastAsia="Times New Roman"/>
          <w:szCs w:val="20"/>
          <w:u w:val="single"/>
        </w:rPr>
      </w:pPr>
      <w:r w:rsidRPr="001B667E">
        <w:rPr>
          <w:rFonts w:eastAsia="Times New Roman"/>
          <w:szCs w:val="20"/>
          <w:u w:val="single"/>
        </w:rPr>
        <w:t>PROCEDURAL HISTORY</w:t>
      </w:r>
    </w:p>
    <w:p w:rsidR="0013161E" w:rsidRDefault="001B667E" w:rsidP="0013161E">
      <w:pPr>
        <w:spacing w:after="0" w:line="360" w:lineRule="auto"/>
        <w:rPr>
          <w:rFonts w:eastAsia="Times New Roman"/>
          <w:szCs w:val="20"/>
        </w:rPr>
      </w:pPr>
      <w:r>
        <w:rPr>
          <w:rFonts w:eastAsia="Times New Roman"/>
          <w:szCs w:val="20"/>
        </w:rPr>
        <w:tab/>
      </w:r>
      <w:r>
        <w:rPr>
          <w:rFonts w:eastAsia="Times New Roman"/>
          <w:szCs w:val="20"/>
        </w:rPr>
        <w:tab/>
      </w:r>
    </w:p>
    <w:p w:rsidR="007A4247" w:rsidRDefault="0013161E" w:rsidP="0013161E">
      <w:pPr>
        <w:spacing w:after="0" w:line="360" w:lineRule="auto"/>
        <w:rPr>
          <w:rFonts w:eastAsia="Times New Roman"/>
          <w:szCs w:val="20"/>
        </w:rPr>
      </w:pPr>
      <w:r>
        <w:rPr>
          <w:rFonts w:eastAsia="Times New Roman"/>
          <w:szCs w:val="20"/>
        </w:rPr>
        <w:tab/>
      </w:r>
      <w:r>
        <w:rPr>
          <w:rFonts w:eastAsia="Times New Roman"/>
          <w:szCs w:val="20"/>
        </w:rPr>
        <w:tab/>
      </w:r>
      <w:r w:rsidR="001B667E" w:rsidRPr="001B667E">
        <w:rPr>
          <w:rFonts w:eastAsia="Times New Roman"/>
          <w:szCs w:val="20"/>
        </w:rPr>
        <w:t xml:space="preserve">The relevant procedural history is as follows.  The genesis of this matter is a complaint filed in the Court of Common Pleas of Lawrence County by Walter and Donna Painter (Complainants) on behalf of themselves and all others similarly situated against Aqua </w:t>
      </w:r>
      <w:r w:rsidR="001B667E" w:rsidRPr="001B667E">
        <w:rPr>
          <w:rFonts w:eastAsia="Times New Roman"/>
          <w:szCs w:val="20"/>
        </w:rPr>
        <w:lastRenderedPageBreak/>
        <w:t>Pennsylvania, Inc. (the Company</w:t>
      </w:r>
      <w:r w:rsidR="00837D03">
        <w:rPr>
          <w:rFonts w:eastAsia="Times New Roman"/>
          <w:szCs w:val="20"/>
        </w:rPr>
        <w:t xml:space="preserve"> or Aqua</w:t>
      </w:r>
      <w:r w:rsidR="001B667E" w:rsidRPr="001B667E">
        <w:rPr>
          <w:rFonts w:eastAsia="Times New Roman"/>
          <w:szCs w:val="20"/>
        </w:rPr>
        <w:t>).   Complainants contended the Company was assessing the DSIC surcharge incorrectly because the Company was no</w:t>
      </w:r>
      <w:r>
        <w:rPr>
          <w:rFonts w:eastAsia="Times New Roman"/>
          <w:szCs w:val="20"/>
        </w:rPr>
        <w:t>t</w:t>
      </w:r>
      <w:r w:rsidR="001B667E" w:rsidRPr="001B667E">
        <w:rPr>
          <w:rFonts w:eastAsia="Times New Roman"/>
          <w:szCs w:val="20"/>
        </w:rPr>
        <w:t xml:space="preserve"> </w:t>
      </w:r>
      <w:r w:rsidR="007511DB">
        <w:rPr>
          <w:rFonts w:eastAsia="Times New Roman"/>
          <w:szCs w:val="20"/>
        </w:rPr>
        <w:t>prorat</w:t>
      </w:r>
      <w:r w:rsidR="001B667E" w:rsidRPr="001B667E">
        <w:rPr>
          <w:rFonts w:eastAsia="Times New Roman"/>
          <w:szCs w:val="20"/>
        </w:rPr>
        <w:t>ing the surcharge to apply only to utility service rendered after the effective date of the surcharge.  Instead, the Company was applying the surcharge to the entire billed amount even though part of the billing period pre-dated the effective date of the surcharge.  According to Complainants</w:t>
      </w:r>
      <w:r w:rsidR="007511DB">
        <w:rPr>
          <w:rFonts w:eastAsia="Times New Roman"/>
          <w:szCs w:val="20"/>
        </w:rPr>
        <w:t>,</w:t>
      </w:r>
      <w:r w:rsidR="001B667E" w:rsidRPr="001B667E">
        <w:rPr>
          <w:rFonts w:eastAsia="Times New Roman"/>
          <w:szCs w:val="20"/>
        </w:rPr>
        <w:t xml:space="preserve"> this billing mechanism constituted unfair trade practice</w:t>
      </w:r>
      <w:r w:rsidR="00FD7D7E">
        <w:rPr>
          <w:rFonts w:eastAsia="Times New Roman"/>
          <w:szCs w:val="20"/>
        </w:rPr>
        <w:t>s</w:t>
      </w:r>
      <w:r w:rsidR="001B667E" w:rsidRPr="001B667E">
        <w:rPr>
          <w:rFonts w:eastAsia="Times New Roman"/>
          <w:szCs w:val="20"/>
        </w:rPr>
        <w:t>, conversion and breach of contract.   The court, acknowledging that the essence of the complaint rested upon a billing dispute with a public utility, transferred the matter to the Commission</w:t>
      </w:r>
      <w:r w:rsidR="001B667E">
        <w:rPr>
          <w:rFonts w:eastAsia="Times New Roman"/>
          <w:szCs w:val="20"/>
        </w:rPr>
        <w:t>.</w:t>
      </w:r>
      <w:r w:rsidR="001B667E">
        <w:rPr>
          <w:rStyle w:val="FootnoteReference"/>
          <w:rFonts w:eastAsia="Times New Roman"/>
          <w:szCs w:val="20"/>
        </w:rPr>
        <w:footnoteReference w:id="1"/>
      </w:r>
      <w:r w:rsidR="001B667E">
        <w:rPr>
          <w:rFonts w:eastAsia="Times New Roman"/>
          <w:szCs w:val="20"/>
        </w:rPr>
        <w:t xml:space="preserve">  </w:t>
      </w:r>
    </w:p>
    <w:p w:rsidR="007A4247" w:rsidRDefault="007A4247" w:rsidP="0013161E">
      <w:pPr>
        <w:spacing w:after="0" w:line="360" w:lineRule="auto"/>
        <w:rPr>
          <w:rFonts w:eastAsia="Times New Roman"/>
          <w:szCs w:val="20"/>
        </w:rPr>
      </w:pPr>
    </w:p>
    <w:p w:rsidR="00F775E2" w:rsidRDefault="007A4247" w:rsidP="0013161E">
      <w:pPr>
        <w:spacing w:after="0" w:line="360" w:lineRule="auto"/>
        <w:rPr>
          <w:rFonts w:eastAsia="Times New Roman"/>
          <w:szCs w:val="20"/>
        </w:rPr>
      </w:pPr>
      <w:r>
        <w:rPr>
          <w:rFonts w:eastAsia="Times New Roman"/>
          <w:szCs w:val="20"/>
        </w:rPr>
        <w:tab/>
      </w:r>
      <w:r>
        <w:rPr>
          <w:rFonts w:eastAsia="Times New Roman"/>
          <w:szCs w:val="20"/>
        </w:rPr>
        <w:tab/>
      </w:r>
      <w:r w:rsidR="001B667E" w:rsidRPr="001B667E">
        <w:rPr>
          <w:rFonts w:eastAsia="Times New Roman"/>
          <w:szCs w:val="20"/>
        </w:rPr>
        <w:t xml:space="preserve">On April 25, 2011, Complainants filed a </w:t>
      </w:r>
      <w:r w:rsidR="00F775E2">
        <w:rPr>
          <w:rFonts w:eastAsia="Times New Roman"/>
          <w:szCs w:val="20"/>
        </w:rPr>
        <w:t xml:space="preserve">formal </w:t>
      </w:r>
      <w:r w:rsidR="001B667E" w:rsidRPr="001B667E">
        <w:rPr>
          <w:rFonts w:eastAsia="Times New Roman"/>
          <w:szCs w:val="20"/>
        </w:rPr>
        <w:t>complaint with the Commission</w:t>
      </w:r>
      <w:r w:rsidR="00223F8C">
        <w:rPr>
          <w:rFonts w:eastAsia="Times New Roman"/>
          <w:szCs w:val="20"/>
        </w:rPr>
        <w:t>, utilizing the Commission’s standard Formal Complaint Form (</w:t>
      </w:r>
      <w:r w:rsidR="00F775E2">
        <w:rPr>
          <w:rFonts w:eastAsia="Times New Roman"/>
          <w:szCs w:val="20"/>
        </w:rPr>
        <w:t>Complaint</w:t>
      </w:r>
      <w:r w:rsidR="00223F8C">
        <w:rPr>
          <w:rFonts w:eastAsia="Times New Roman"/>
          <w:szCs w:val="20"/>
        </w:rPr>
        <w:t>).</w:t>
      </w:r>
      <w:r w:rsidR="009D332A">
        <w:rPr>
          <w:rFonts w:eastAsia="Times New Roman"/>
          <w:szCs w:val="20"/>
        </w:rPr>
        <w:t xml:space="preserve"> </w:t>
      </w:r>
      <w:r w:rsidR="00223F8C">
        <w:rPr>
          <w:rFonts w:eastAsia="Times New Roman"/>
          <w:szCs w:val="20"/>
        </w:rPr>
        <w:t xml:space="preserve"> Complain</w:t>
      </w:r>
      <w:r w:rsidR="00F775E2">
        <w:rPr>
          <w:rFonts w:eastAsia="Times New Roman"/>
          <w:szCs w:val="20"/>
        </w:rPr>
        <w:t>an</w:t>
      </w:r>
      <w:r w:rsidR="00223F8C">
        <w:rPr>
          <w:rFonts w:eastAsia="Times New Roman"/>
          <w:szCs w:val="20"/>
        </w:rPr>
        <w:t xml:space="preserve">ts attached to the </w:t>
      </w:r>
      <w:r w:rsidR="00A21158">
        <w:rPr>
          <w:rFonts w:eastAsia="Times New Roman"/>
          <w:szCs w:val="20"/>
        </w:rPr>
        <w:t>Complaint</w:t>
      </w:r>
      <w:r w:rsidR="00223F8C">
        <w:rPr>
          <w:rFonts w:eastAsia="Times New Roman"/>
          <w:szCs w:val="20"/>
        </w:rPr>
        <w:t xml:space="preserve"> a Statement of Facts and Request for Relief</w:t>
      </w:r>
      <w:r w:rsidR="00216E3A">
        <w:rPr>
          <w:rFonts w:eastAsia="Times New Roman"/>
          <w:szCs w:val="20"/>
        </w:rPr>
        <w:t xml:space="preserve"> (</w:t>
      </w:r>
      <w:r w:rsidR="00F775E2">
        <w:rPr>
          <w:rFonts w:eastAsia="Times New Roman"/>
          <w:szCs w:val="20"/>
        </w:rPr>
        <w:t>S</w:t>
      </w:r>
      <w:r w:rsidR="00216E3A">
        <w:rPr>
          <w:rFonts w:eastAsia="Times New Roman"/>
          <w:szCs w:val="20"/>
        </w:rPr>
        <w:t>tatement)</w:t>
      </w:r>
      <w:r w:rsidR="00223F8C">
        <w:rPr>
          <w:rFonts w:eastAsia="Times New Roman"/>
          <w:szCs w:val="20"/>
        </w:rPr>
        <w:t xml:space="preserve">, consisting of </w:t>
      </w:r>
      <w:r w:rsidR="006A0016">
        <w:rPr>
          <w:rFonts w:eastAsia="Times New Roman"/>
          <w:szCs w:val="20"/>
        </w:rPr>
        <w:t xml:space="preserve">Paragraphs 1 through </w:t>
      </w:r>
      <w:r w:rsidR="00223F8C">
        <w:rPr>
          <w:rFonts w:eastAsia="Times New Roman"/>
          <w:szCs w:val="20"/>
        </w:rPr>
        <w:t xml:space="preserve">59.  Under </w:t>
      </w:r>
      <w:r w:rsidR="006A0016">
        <w:rPr>
          <w:rFonts w:eastAsia="Times New Roman"/>
          <w:szCs w:val="20"/>
        </w:rPr>
        <w:t>P</w:t>
      </w:r>
      <w:r w:rsidR="00223F8C">
        <w:rPr>
          <w:rFonts w:eastAsia="Times New Roman"/>
          <w:szCs w:val="20"/>
        </w:rPr>
        <w:t xml:space="preserve">aragraph 4 of the </w:t>
      </w:r>
      <w:r w:rsidR="00F775E2">
        <w:rPr>
          <w:rFonts w:eastAsia="Times New Roman"/>
          <w:szCs w:val="20"/>
        </w:rPr>
        <w:t>Complaint</w:t>
      </w:r>
      <w:r w:rsidR="00223F8C">
        <w:rPr>
          <w:rFonts w:eastAsia="Times New Roman"/>
          <w:szCs w:val="20"/>
        </w:rPr>
        <w:t>, Complain</w:t>
      </w:r>
      <w:r w:rsidR="00A21158">
        <w:rPr>
          <w:rFonts w:eastAsia="Times New Roman"/>
          <w:szCs w:val="20"/>
        </w:rPr>
        <w:t>an</w:t>
      </w:r>
      <w:r w:rsidR="00223F8C">
        <w:rPr>
          <w:rFonts w:eastAsia="Times New Roman"/>
          <w:szCs w:val="20"/>
        </w:rPr>
        <w:t>ts checked the box which states</w:t>
      </w:r>
      <w:r w:rsidR="00216E3A">
        <w:rPr>
          <w:rFonts w:eastAsia="Times New Roman"/>
          <w:szCs w:val="20"/>
        </w:rPr>
        <w:t xml:space="preserve">, “There are incorrect charges on my bill.”  In </w:t>
      </w:r>
      <w:r w:rsidR="006A0016">
        <w:rPr>
          <w:rFonts w:eastAsia="Times New Roman"/>
          <w:szCs w:val="20"/>
        </w:rPr>
        <w:t>P</w:t>
      </w:r>
      <w:r w:rsidR="00216E3A">
        <w:rPr>
          <w:rFonts w:eastAsia="Times New Roman"/>
          <w:szCs w:val="20"/>
        </w:rPr>
        <w:t xml:space="preserve">aragraph 9 of their </w:t>
      </w:r>
      <w:r w:rsidR="00F775E2">
        <w:rPr>
          <w:rFonts w:eastAsia="Times New Roman"/>
          <w:szCs w:val="20"/>
        </w:rPr>
        <w:t>S</w:t>
      </w:r>
      <w:r w:rsidR="00216E3A">
        <w:rPr>
          <w:rFonts w:eastAsia="Times New Roman"/>
          <w:szCs w:val="20"/>
        </w:rPr>
        <w:t>tatement, Complainants allege</w:t>
      </w:r>
      <w:r w:rsidR="005C4F7E">
        <w:rPr>
          <w:rFonts w:eastAsia="Times New Roman"/>
          <w:szCs w:val="20"/>
        </w:rPr>
        <w:t>, “Th</w:t>
      </w:r>
      <w:r w:rsidR="006A0016">
        <w:rPr>
          <w:rFonts w:eastAsia="Times New Roman"/>
          <w:szCs w:val="20"/>
        </w:rPr>
        <w:t>e questions of law and fact relating to Respondent’s billing practices and the inequity and impropriety of those practices, as more full</w:t>
      </w:r>
      <w:r w:rsidR="007511DB">
        <w:rPr>
          <w:rFonts w:eastAsia="Times New Roman"/>
          <w:szCs w:val="20"/>
        </w:rPr>
        <w:t>y</w:t>
      </w:r>
      <w:r w:rsidR="006A0016">
        <w:rPr>
          <w:rFonts w:eastAsia="Times New Roman"/>
          <w:szCs w:val="20"/>
        </w:rPr>
        <w:t xml:space="preserve"> set forth below, are questions which a</w:t>
      </w:r>
      <w:r w:rsidR="00580901">
        <w:rPr>
          <w:rFonts w:eastAsia="Times New Roman"/>
          <w:szCs w:val="20"/>
        </w:rPr>
        <w:t>r</w:t>
      </w:r>
      <w:r w:rsidR="006A0016">
        <w:rPr>
          <w:rFonts w:eastAsia="Times New Roman"/>
          <w:szCs w:val="20"/>
        </w:rPr>
        <w:t xml:space="preserve">e common to </w:t>
      </w:r>
      <w:r w:rsidR="007511DB">
        <w:rPr>
          <w:rFonts w:eastAsia="Times New Roman"/>
          <w:szCs w:val="20"/>
        </w:rPr>
        <w:t xml:space="preserve">and affect the entire class.”  </w:t>
      </w:r>
      <w:r w:rsidR="006A0016">
        <w:rPr>
          <w:rFonts w:eastAsia="Times New Roman"/>
          <w:szCs w:val="20"/>
        </w:rPr>
        <w:t xml:space="preserve">Under </w:t>
      </w:r>
      <w:r w:rsidR="00F775E2">
        <w:rPr>
          <w:rFonts w:eastAsia="Times New Roman"/>
          <w:szCs w:val="20"/>
        </w:rPr>
        <w:t xml:space="preserve">Subsection C. </w:t>
      </w:r>
      <w:r w:rsidR="00456C13" w:rsidRPr="00F775E2">
        <w:rPr>
          <w:rFonts w:eastAsia="Times New Roman"/>
          <w:szCs w:val="20"/>
          <w:u w:val="single"/>
        </w:rPr>
        <w:t>Factual Background</w:t>
      </w:r>
      <w:r w:rsidR="00456C13">
        <w:rPr>
          <w:rFonts w:eastAsia="Times New Roman"/>
          <w:szCs w:val="20"/>
        </w:rPr>
        <w:t xml:space="preserve"> </w:t>
      </w:r>
      <w:r w:rsidR="00A21158">
        <w:rPr>
          <w:rFonts w:eastAsia="Times New Roman"/>
          <w:szCs w:val="20"/>
        </w:rPr>
        <w:t xml:space="preserve">of </w:t>
      </w:r>
      <w:r w:rsidR="00456C13">
        <w:rPr>
          <w:rFonts w:eastAsia="Times New Roman"/>
          <w:szCs w:val="20"/>
        </w:rPr>
        <w:t xml:space="preserve">the </w:t>
      </w:r>
      <w:r w:rsidR="00F775E2">
        <w:rPr>
          <w:rFonts w:eastAsia="Times New Roman"/>
          <w:szCs w:val="20"/>
        </w:rPr>
        <w:t>S</w:t>
      </w:r>
      <w:r w:rsidR="00456C13">
        <w:rPr>
          <w:rFonts w:eastAsia="Times New Roman"/>
          <w:szCs w:val="20"/>
        </w:rPr>
        <w:t>tatement, Paragrap</w:t>
      </w:r>
      <w:r w:rsidR="00580901">
        <w:rPr>
          <w:rFonts w:eastAsia="Times New Roman"/>
          <w:szCs w:val="20"/>
        </w:rPr>
        <w:t>hs 20 through 33, Complainants explain and allege they are disputing Respondent’s DSIC surcharge billing practices.</w:t>
      </w:r>
      <w:r w:rsidR="001B667E" w:rsidRPr="001B667E">
        <w:rPr>
          <w:rFonts w:eastAsia="Times New Roman"/>
          <w:szCs w:val="20"/>
        </w:rPr>
        <w:t xml:space="preserve">  As relief</w:t>
      </w:r>
      <w:r w:rsidR="0087623B">
        <w:rPr>
          <w:rFonts w:eastAsia="Times New Roman"/>
          <w:szCs w:val="20"/>
        </w:rPr>
        <w:t>,</w:t>
      </w:r>
      <w:r w:rsidR="001B667E" w:rsidRPr="001B667E">
        <w:rPr>
          <w:rFonts w:eastAsia="Times New Roman"/>
          <w:szCs w:val="20"/>
        </w:rPr>
        <w:t xml:space="preserve"> Complainants sought</w:t>
      </w:r>
      <w:r w:rsidR="00FD7D7E">
        <w:rPr>
          <w:rFonts w:eastAsia="Times New Roman"/>
          <w:szCs w:val="20"/>
        </w:rPr>
        <w:t xml:space="preserve"> class action status,</w:t>
      </w:r>
      <w:r w:rsidR="001B667E" w:rsidRPr="001B667E">
        <w:rPr>
          <w:rFonts w:eastAsia="Times New Roman"/>
          <w:szCs w:val="20"/>
        </w:rPr>
        <w:t xml:space="preserve"> damages, court costs, attorney fees and a refund pursuant to Section 1312 of the Public Utility Code, 66 Pa.C.S. § 1312.  </w:t>
      </w:r>
    </w:p>
    <w:p w:rsidR="00F775E2" w:rsidRDefault="00F775E2" w:rsidP="0013161E">
      <w:pPr>
        <w:spacing w:after="0" w:line="360" w:lineRule="auto"/>
        <w:rPr>
          <w:rFonts w:eastAsia="Times New Roman"/>
          <w:szCs w:val="20"/>
        </w:rPr>
      </w:pPr>
    </w:p>
    <w:p w:rsidR="001B667E" w:rsidRDefault="00F775E2" w:rsidP="0013161E">
      <w:pPr>
        <w:spacing w:after="0" w:line="360" w:lineRule="auto"/>
        <w:rPr>
          <w:rFonts w:eastAsia="Times New Roman"/>
          <w:szCs w:val="20"/>
        </w:rPr>
      </w:pPr>
      <w:r>
        <w:rPr>
          <w:rFonts w:eastAsia="Times New Roman"/>
          <w:szCs w:val="20"/>
        </w:rPr>
        <w:tab/>
      </w:r>
      <w:r>
        <w:rPr>
          <w:rFonts w:eastAsia="Times New Roman"/>
          <w:szCs w:val="20"/>
        </w:rPr>
        <w:tab/>
      </w:r>
      <w:r w:rsidR="001B667E" w:rsidRPr="001B667E">
        <w:rPr>
          <w:rFonts w:eastAsia="Times New Roman"/>
          <w:szCs w:val="20"/>
        </w:rPr>
        <w:t>The Company filed an Answer and New Matter</w:t>
      </w:r>
      <w:r w:rsidR="0087623B">
        <w:rPr>
          <w:rFonts w:eastAsia="Times New Roman"/>
          <w:szCs w:val="20"/>
        </w:rPr>
        <w:t>,</w:t>
      </w:r>
      <w:r w:rsidR="001B667E" w:rsidRPr="001B667E">
        <w:rPr>
          <w:rFonts w:eastAsia="Times New Roman"/>
          <w:szCs w:val="20"/>
        </w:rPr>
        <w:t xml:space="preserve"> which alleged that at all times </w:t>
      </w:r>
      <w:r w:rsidR="00837D03">
        <w:rPr>
          <w:rFonts w:eastAsia="Times New Roman"/>
          <w:szCs w:val="20"/>
        </w:rPr>
        <w:t>Aqua</w:t>
      </w:r>
      <w:r w:rsidR="007511DB">
        <w:rPr>
          <w:rFonts w:eastAsia="Times New Roman"/>
          <w:szCs w:val="20"/>
        </w:rPr>
        <w:t xml:space="preserve"> had rendered </w:t>
      </w:r>
      <w:r w:rsidR="001B667E" w:rsidRPr="001B667E">
        <w:rPr>
          <w:rFonts w:eastAsia="Times New Roman"/>
          <w:szCs w:val="20"/>
        </w:rPr>
        <w:t>Complainants</w:t>
      </w:r>
      <w:r w:rsidR="00205B89">
        <w:rPr>
          <w:rFonts w:eastAsia="Times New Roman"/>
          <w:szCs w:val="20"/>
        </w:rPr>
        <w:t>’</w:t>
      </w:r>
      <w:r w:rsidR="001B667E" w:rsidRPr="001B667E">
        <w:rPr>
          <w:rFonts w:eastAsia="Times New Roman"/>
          <w:szCs w:val="20"/>
        </w:rPr>
        <w:t xml:space="preserve"> bills in accordance with the Public Utility Code and the rules, regulations and directives of the Commission.  The Company also contended that the Commission was without jurisdiction to treat the matter as a class action, adjudicate Complainants</w:t>
      </w:r>
      <w:r w:rsidR="00A21158">
        <w:rPr>
          <w:rFonts w:eastAsia="Times New Roman"/>
          <w:szCs w:val="20"/>
        </w:rPr>
        <w:t>’</w:t>
      </w:r>
      <w:r w:rsidR="001B667E" w:rsidRPr="001B667E">
        <w:rPr>
          <w:rFonts w:eastAsia="Times New Roman"/>
          <w:szCs w:val="20"/>
        </w:rPr>
        <w:t xml:space="preserve"> </w:t>
      </w:r>
      <w:r w:rsidR="00FD7D7E">
        <w:rPr>
          <w:rFonts w:eastAsia="Times New Roman"/>
          <w:szCs w:val="20"/>
        </w:rPr>
        <w:t xml:space="preserve">claim for </w:t>
      </w:r>
      <w:r w:rsidR="001B667E" w:rsidRPr="001B667E">
        <w:rPr>
          <w:rFonts w:eastAsia="Times New Roman"/>
          <w:szCs w:val="20"/>
        </w:rPr>
        <w:t>unfair trade practice</w:t>
      </w:r>
      <w:r w:rsidR="00FD7D7E">
        <w:rPr>
          <w:rFonts w:eastAsia="Times New Roman"/>
          <w:szCs w:val="20"/>
        </w:rPr>
        <w:t>s</w:t>
      </w:r>
      <w:r w:rsidR="001B667E" w:rsidRPr="001B667E">
        <w:rPr>
          <w:rFonts w:eastAsia="Times New Roman"/>
          <w:szCs w:val="20"/>
        </w:rPr>
        <w:t xml:space="preserve"> or to order relief in the form of damages.  Complainants replied to the new matter on June 21, 2011.</w:t>
      </w:r>
    </w:p>
    <w:p w:rsidR="00F66EB7" w:rsidRDefault="00F66EB7" w:rsidP="0013161E">
      <w:pPr>
        <w:spacing w:after="0" w:line="360" w:lineRule="auto"/>
        <w:ind w:firstLine="1440"/>
        <w:rPr>
          <w:rFonts w:eastAsia="Times New Roman"/>
          <w:szCs w:val="20"/>
        </w:rPr>
      </w:pPr>
    </w:p>
    <w:p w:rsidR="00F66EB7" w:rsidRDefault="001B667E" w:rsidP="0013161E">
      <w:pPr>
        <w:spacing w:after="0" w:line="360" w:lineRule="auto"/>
        <w:ind w:firstLine="1440"/>
        <w:rPr>
          <w:rFonts w:eastAsia="Times New Roman"/>
          <w:szCs w:val="20"/>
        </w:rPr>
      </w:pPr>
      <w:r w:rsidRPr="001B667E">
        <w:rPr>
          <w:rFonts w:eastAsia="Times New Roman"/>
          <w:szCs w:val="20"/>
        </w:rPr>
        <w:lastRenderedPageBreak/>
        <w:t xml:space="preserve">The matter was assigned to me on May 27, 2011, and following correspondence </w:t>
      </w:r>
    </w:p>
    <w:p w:rsidR="001B667E" w:rsidRDefault="001B667E" w:rsidP="00F66EB7">
      <w:pPr>
        <w:spacing w:after="0" w:line="360" w:lineRule="auto"/>
        <w:rPr>
          <w:rFonts w:eastAsia="Times New Roman"/>
          <w:szCs w:val="20"/>
        </w:rPr>
      </w:pPr>
      <w:r w:rsidRPr="001B667E">
        <w:rPr>
          <w:rFonts w:eastAsia="Times New Roman"/>
          <w:szCs w:val="20"/>
        </w:rPr>
        <w:t>and motions of the parties, discovery and hearings were stayed.  The Company filed a Motion for Judgment on the Pleadings on July 22, 2011 and a Motion for Summary Judgment on May 7, 2013.  Complainants filed a brief in opposition to each motion on August 10, 2011 and May 24, 2013, respectively.</w:t>
      </w:r>
    </w:p>
    <w:p w:rsidR="005E355E" w:rsidRDefault="005E355E" w:rsidP="0013161E">
      <w:pPr>
        <w:spacing w:after="0" w:line="360" w:lineRule="auto"/>
        <w:ind w:firstLine="1440"/>
        <w:rPr>
          <w:rFonts w:eastAsia="Times New Roman"/>
          <w:szCs w:val="20"/>
        </w:rPr>
      </w:pPr>
    </w:p>
    <w:p w:rsidR="005E355E" w:rsidRDefault="005E355E" w:rsidP="005E355E">
      <w:pPr>
        <w:spacing w:after="0" w:line="360" w:lineRule="auto"/>
        <w:jc w:val="center"/>
        <w:rPr>
          <w:rFonts w:eastAsia="Times New Roman"/>
          <w:szCs w:val="20"/>
        </w:rPr>
      </w:pPr>
      <w:r>
        <w:rPr>
          <w:rFonts w:eastAsia="Times New Roman"/>
          <w:szCs w:val="20"/>
          <w:u w:val="single"/>
        </w:rPr>
        <w:t>FINDINGS OF FACT</w:t>
      </w:r>
    </w:p>
    <w:p w:rsidR="005E355E" w:rsidRDefault="005E355E" w:rsidP="005E355E">
      <w:pPr>
        <w:spacing w:after="0" w:line="360" w:lineRule="auto"/>
        <w:jc w:val="center"/>
        <w:rPr>
          <w:rFonts w:eastAsia="Times New Roman"/>
          <w:szCs w:val="20"/>
        </w:rPr>
      </w:pPr>
    </w:p>
    <w:p w:rsidR="005E355E" w:rsidRDefault="005E355E" w:rsidP="005E355E">
      <w:pPr>
        <w:spacing w:after="0" w:line="360" w:lineRule="auto"/>
        <w:rPr>
          <w:rFonts w:eastAsia="Times New Roman"/>
          <w:szCs w:val="20"/>
        </w:rPr>
      </w:pPr>
      <w:r>
        <w:rPr>
          <w:rFonts w:eastAsia="Times New Roman"/>
          <w:szCs w:val="20"/>
        </w:rPr>
        <w:tab/>
      </w:r>
      <w:r>
        <w:rPr>
          <w:rFonts w:eastAsia="Times New Roman"/>
          <w:szCs w:val="20"/>
        </w:rPr>
        <w:tab/>
        <w:t>1.</w:t>
      </w:r>
      <w:r>
        <w:rPr>
          <w:rFonts w:eastAsia="Times New Roman"/>
          <w:szCs w:val="20"/>
        </w:rPr>
        <w:tab/>
        <w:t xml:space="preserve">Complainants </w:t>
      </w:r>
      <w:r w:rsidR="007510D0">
        <w:rPr>
          <w:rFonts w:eastAsia="Times New Roman"/>
          <w:szCs w:val="20"/>
        </w:rPr>
        <w:t>Walter</w:t>
      </w:r>
      <w:r>
        <w:rPr>
          <w:rFonts w:eastAsia="Times New Roman"/>
          <w:szCs w:val="20"/>
        </w:rPr>
        <w:t xml:space="preserve"> Painter and Donna Painter</w:t>
      </w:r>
      <w:r w:rsidR="001A7D93">
        <w:rPr>
          <w:rFonts w:eastAsia="Times New Roman"/>
          <w:szCs w:val="20"/>
        </w:rPr>
        <w:t xml:space="preserve"> reside at 126 Colony Drive, New Wilmington,</w:t>
      </w:r>
      <w:r w:rsidR="00AE1D85">
        <w:rPr>
          <w:rFonts w:eastAsia="Times New Roman"/>
          <w:szCs w:val="20"/>
        </w:rPr>
        <w:t xml:space="preserve"> </w:t>
      </w:r>
      <w:proofErr w:type="gramStart"/>
      <w:r w:rsidR="001A7D93">
        <w:rPr>
          <w:rFonts w:eastAsia="Times New Roman"/>
          <w:szCs w:val="20"/>
        </w:rPr>
        <w:t>Lawrence</w:t>
      </w:r>
      <w:proofErr w:type="gramEnd"/>
      <w:r w:rsidR="001A7D93">
        <w:rPr>
          <w:rFonts w:eastAsia="Times New Roman"/>
          <w:szCs w:val="20"/>
        </w:rPr>
        <w:t xml:space="preserve"> County, Pennsylvania and are customers of Respondent Aqua Pennsylvania, Inc.</w:t>
      </w:r>
    </w:p>
    <w:p w:rsidR="001A7D93" w:rsidRDefault="001A7D93" w:rsidP="005E355E">
      <w:pPr>
        <w:spacing w:after="0" w:line="360" w:lineRule="auto"/>
        <w:rPr>
          <w:rFonts w:eastAsia="Times New Roman"/>
          <w:szCs w:val="20"/>
        </w:rPr>
      </w:pPr>
    </w:p>
    <w:p w:rsidR="001A7D93" w:rsidRDefault="001A7D93" w:rsidP="005E355E">
      <w:pPr>
        <w:spacing w:after="0" w:line="360" w:lineRule="auto"/>
        <w:rPr>
          <w:rFonts w:eastAsia="Times New Roman"/>
          <w:szCs w:val="20"/>
        </w:rPr>
      </w:pPr>
      <w:r>
        <w:rPr>
          <w:rFonts w:eastAsia="Times New Roman"/>
          <w:szCs w:val="20"/>
        </w:rPr>
        <w:tab/>
      </w:r>
      <w:r>
        <w:rPr>
          <w:rFonts w:eastAsia="Times New Roman"/>
          <w:szCs w:val="20"/>
        </w:rPr>
        <w:tab/>
        <w:t>2.</w:t>
      </w:r>
      <w:r>
        <w:rPr>
          <w:rFonts w:eastAsia="Times New Roman"/>
          <w:szCs w:val="20"/>
        </w:rPr>
        <w:tab/>
        <w:t xml:space="preserve">Respondent Aqua Pennsylvania, Inc. is a jurisdictional public utility providing water </w:t>
      </w:r>
      <w:r w:rsidR="001441D4">
        <w:rPr>
          <w:rFonts w:eastAsia="Times New Roman"/>
          <w:szCs w:val="20"/>
        </w:rPr>
        <w:t xml:space="preserve">and sewer </w:t>
      </w:r>
      <w:r>
        <w:rPr>
          <w:rFonts w:eastAsia="Times New Roman"/>
          <w:szCs w:val="20"/>
        </w:rPr>
        <w:t>service</w:t>
      </w:r>
      <w:r w:rsidR="001441D4">
        <w:rPr>
          <w:rFonts w:eastAsia="Times New Roman"/>
          <w:szCs w:val="20"/>
        </w:rPr>
        <w:t>s</w:t>
      </w:r>
      <w:r>
        <w:rPr>
          <w:rFonts w:eastAsia="Times New Roman"/>
          <w:szCs w:val="20"/>
        </w:rPr>
        <w:t xml:space="preserve"> to Pennsylvania customers.</w:t>
      </w:r>
    </w:p>
    <w:p w:rsidR="001A7D93" w:rsidRDefault="001A7D93" w:rsidP="005E355E">
      <w:pPr>
        <w:spacing w:after="0" w:line="360" w:lineRule="auto"/>
        <w:rPr>
          <w:rFonts w:eastAsia="Times New Roman"/>
          <w:szCs w:val="20"/>
        </w:rPr>
      </w:pPr>
    </w:p>
    <w:p w:rsidR="001A7D93" w:rsidRDefault="001A7D93" w:rsidP="005E355E">
      <w:pPr>
        <w:spacing w:after="0" w:line="360" w:lineRule="auto"/>
        <w:rPr>
          <w:rFonts w:eastAsia="Times New Roman"/>
          <w:szCs w:val="20"/>
        </w:rPr>
      </w:pPr>
      <w:r>
        <w:rPr>
          <w:rFonts w:eastAsia="Times New Roman"/>
          <w:szCs w:val="20"/>
        </w:rPr>
        <w:tab/>
      </w:r>
      <w:r>
        <w:rPr>
          <w:rFonts w:eastAsia="Times New Roman"/>
          <w:szCs w:val="20"/>
        </w:rPr>
        <w:tab/>
        <w:t>3.</w:t>
      </w:r>
      <w:r>
        <w:rPr>
          <w:rFonts w:eastAsia="Times New Roman"/>
          <w:szCs w:val="20"/>
        </w:rPr>
        <w:tab/>
        <w:t>On April 25, 2011, Complainants filed a formal complaint</w:t>
      </w:r>
      <w:r w:rsidR="000849A0">
        <w:rPr>
          <w:rFonts w:eastAsia="Times New Roman"/>
          <w:szCs w:val="20"/>
        </w:rPr>
        <w:t>, on behalf of themselves and other</w:t>
      </w:r>
      <w:r w:rsidR="007511DB">
        <w:rPr>
          <w:rFonts w:eastAsia="Times New Roman"/>
          <w:szCs w:val="20"/>
        </w:rPr>
        <w:t>s</w:t>
      </w:r>
      <w:r w:rsidR="000849A0">
        <w:rPr>
          <w:rFonts w:eastAsia="Times New Roman"/>
          <w:szCs w:val="20"/>
        </w:rPr>
        <w:t xml:space="preserve"> similarly situated, </w:t>
      </w:r>
      <w:r>
        <w:rPr>
          <w:rFonts w:eastAsia="Times New Roman"/>
          <w:szCs w:val="20"/>
        </w:rPr>
        <w:t>with t</w:t>
      </w:r>
      <w:r w:rsidR="007511DB">
        <w:rPr>
          <w:rFonts w:eastAsia="Times New Roman"/>
          <w:szCs w:val="20"/>
        </w:rPr>
        <w:t xml:space="preserve">he Commission against </w:t>
      </w:r>
      <w:r>
        <w:rPr>
          <w:rFonts w:eastAsia="Times New Roman"/>
          <w:szCs w:val="20"/>
        </w:rPr>
        <w:t>Respondent alleging</w:t>
      </w:r>
      <w:r w:rsidR="00AE1D85">
        <w:rPr>
          <w:rFonts w:eastAsia="Times New Roman"/>
          <w:szCs w:val="20"/>
        </w:rPr>
        <w:t>, in part,</w:t>
      </w:r>
      <w:r>
        <w:rPr>
          <w:rFonts w:eastAsia="Times New Roman"/>
          <w:szCs w:val="20"/>
        </w:rPr>
        <w:t xml:space="preserve"> there were incorrect charges on their bill due t</w:t>
      </w:r>
      <w:r w:rsidR="00CD0573">
        <w:rPr>
          <w:rFonts w:eastAsia="Times New Roman"/>
          <w:szCs w:val="20"/>
        </w:rPr>
        <w:t>o</w:t>
      </w:r>
      <w:r>
        <w:rPr>
          <w:rFonts w:eastAsia="Times New Roman"/>
          <w:szCs w:val="20"/>
        </w:rPr>
        <w:t xml:space="preserve"> Respondent’s </w:t>
      </w:r>
      <w:r w:rsidR="00CD0573">
        <w:rPr>
          <w:rFonts w:eastAsia="Times New Roman"/>
          <w:szCs w:val="20"/>
        </w:rPr>
        <w:t>Distribution System Improvement Charge (</w:t>
      </w:r>
      <w:r>
        <w:rPr>
          <w:rFonts w:eastAsia="Times New Roman"/>
          <w:szCs w:val="20"/>
        </w:rPr>
        <w:t>DSIC</w:t>
      </w:r>
      <w:r w:rsidR="00CD0573">
        <w:rPr>
          <w:rFonts w:eastAsia="Times New Roman"/>
          <w:szCs w:val="20"/>
        </w:rPr>
        <w:t>)</w:t>
      </w:r>
      <w:r>
        <w:rPr>
          <w:rFonts w:eastAsia="Times New Roman"/>
          <w:szCs w:val="20"/>
        </w:rPr>
        <w:t xml:space="preserve"> surcharge billing practices.</w:t>
      </w:r>
    </w:p>
    <w:p w:rsidR="001A7D93" w:rsidRDefault="001A7D93" w:rsidP="005E355E">
      <w:pPr>
        <w:spacing w:after="0" w:line="360" w:lineRule="auto"/>
        <w:rPr>
          <w:rFonts w:eastAsia="Times New Roman"/>
          <w:szCs w:val="20"/>
        </w:rPr>
      </w:pPr>
    </w:p>
    <w:p w:rsidR="001A7D93" w:rsidRDefault="001A7D93" w:rsidP="005E355E">
      <w:pPr>
        <w:spacing w:after="0" w:line="360" w:lineRule="auto"/>
        <w:rPr>
          <w:rFonts w:eastAsia="Times New Roman"/>
          <w:szCs w:val="20"/>
        </w:rPr>
      </w:pPr>
      <w:r>
        <w:rPr>
          <w:rFonts w:eastAsia="Times New Roman"/>
          <w:szCs w:val="20"/>
        </w:rPr>
        <w:tab/>
      </w:r>
      <w:r>
        <w:rPr>
          <w:rFonts w:eastAsia="Times New Roman"/>
          <w:szCs w:val="20"/>
        </w:rPr>
        <w:tab/>
        <w:t>4.</w:t>
      </w:r>
      <w:r>
        <w:rPr>
          <w:rFonts w:eastAsia="Times New Roman"/>
          <w:szCs w:val="20"/>
        </w:rPr>
        <w:tab/>
      </w:r>
      <w:r w:rsidR="00CD0573">
        <w:rPr>
          <w:rFonts w:eastAsia="Times New Roman"/>
          <w:szCs w:val="20"/>
        </w:rPr>
        <w:t>C</w:t>
      </w:r>
      <w:r>
        <w:rPr>
          <w:rFonts w:eastAsia="Times New Roman"/>
          <w:szCs w:val="20"/>
        </w:rPr>
        <w:t>omplainants contend</w:t>
      </w:r>
      <w:r w:rsidR="007511DB">
        <w:rPr>
          <w:rFonts w:eastAsia="Times New Roman"/>
          <w:szCs w:val="20"/>
        </w:rPr>
        <w:t>ed</w:t>
      </w:r>
      <w:r>
        <w:rPr>
          <w:rFonts w:eastAsia="Times New Roman"/>
          <w:szCs w:val="20"/>
        </w:rPr>
        <w:t xml:space="preserve"> </w:t>
      </w:r>
      <w:r w:rsidR="001441D4">
        <w:rPr>
          <w:rFonts w:eastAsia="Times New Roman"/>
          <w:szCs w:val="20"/>
        </w:rPr>
        <w:t xml:space="preserve">there are incorrect charges on their bill because </w:t>
      </w:r>
      <w:r w:rsidR="00CD0573">
        <w:rPr>
          <w:rFonts w:eastAsia="Times New Roman"/>
          <w:szCs w:val="20"/>
        </w:rPr>
        <w:t>t</w:t>
      </w:r>
      <w:r w:rsidR="001441D4">
        <w:rPr>
          <w:rFonts w:eastAsia="Times New Roman"/>
          <w:szCs w:val="20"/>
        </w:rPr>
        <w:t>he</w:t>
      </w:r>
      <w:r w:rsidR="00CD0573">
        <w:rPr>
          <w:rFonts w:eastAsia="Times New Roman"/>
          <w:szCs w:val="20"/>
        </w:rPr>
        <w:t xml:space="preserve"> </w:t>
      </w:r>
      <w:r w:rsidR="00E33A87">
        <w:rPr>
          <w:rFonts w:eastAsia="Times New Roman"/>
          <w:szCs w:val="20"/>
        </w:rPr>
        <w:t>Company</w:t>
      </w:r>
      <w:r w:rsidR="00CD0573">
        <w:rPr>
          <w:rFonts w:eastAsia="Times New Roman"/>
          <w:szCs w:val="20"/>
        </w:rPr>
        <w:t xml:space="preserve"> </w:t>
      </w:r>
      <w:r w:rsidR="001441D4">
        <w:rPr>
          <w:rFonts w:eastAsia="Times New Roman"/>
          <w:szCs w:val="20"/>
        </w:rPr>
        <w:t>implement</w:t>
      </w:r>
      <w:r w:rsidR="00E33A87">
        <w:rPr>
          <w:rFonts w:eastAsia="Times New Roman"/>
          <w:szCs w:val="20"/>
        </w:rPr>
        <w:t>s</w:t>
      </w:r>
      <w:r w:rsidR="001441D4">
        <w:rPr>
          <w:rFonts w:eastAsia="Times New Roman"/>
          <w:szCs w:val="20"/>
        </w:rPr>
        <w:t xml:space="preserve"> </w:t>
      </w:r>
      <w:r w:rsidR="00E33A87">
        <w:rPr>
          <w:rFonts w:eastAsia="Times New Roman"/>
          <w:szCs w:val="20"/>
        </w:rPr>
        <w:t xml:space="preserve">periodic </w:t>
      </w:r>
      <w:r w:rsidR="001441D4">
        <w:rPr>
          <w:rFonts w:eastAsia="Times New Roman"/>
          <w:szCs w:val="20"/>
        </w:rPr>
        <w:t xml:space="preserve">DSIC increases based on the date of their bill, rather than </w:t>
      </w:r>
      <w:r w:rsidR="007511DB">
        <w:rPr>
          <w:rFonts w:eastAsia="Times New Roman"/>
          <w:szCs w:val="20"/>
        </w:rPr>
        <w:t>prorat</w:t>
      </w:r>
      <w:r w:rsidR="001441D4">
        <w:rPr>
          <w:rFonts w:eastAsia="Times New Roman"/>
          <w:szCs w:val="20"/>
        </w:rPr>
        <w:t xml:space="preserve">ing the </w:t>
      </w:r>
      <w:r w:rsidR="002E704E">
        <w:rPr>
          <w:rFonts w:eastAsia="Times New Roman"/>
          <w:szCs w:val="20"/>
        </w:rPr>
        <w:t>DSIC increase</w:t>
      </w:r>
      <w:r w:rsidR="001441D4">
        <w:rPr>
          <w:rFonts w:eastAsia="Times New Roman"/>
          <w:szCs w:val="20"/>
        </w:rPr>
        <w:t xml:space="preserve"> for the period of usage</w:t>
      </w:r>
      <w:r w:rsidR="00AE1D85">
        <w:rPr>
          <w:rFonts w:eastAsia="Times New Roman"/>
          <w:szCs w:val="20"/>
        </w:rPr>
        <w:t xml:space="preserve"> </w:t>
      </w:r>
      <w:r w:rsidR="001441D4">
        <w:rPr>
          <w:rFonts w:eastAsia="Times New Roman"/>
          <w:szCs w:val="20"/>
        </w:rPr>
        <w:t>correspond</w:t>
      </w:r>
      <w:r w:rsidR="00AE1D85">
        <w:rPr>
          <w:rFonts w:eastAsia="Times New Roman"/>
          <w:szCs w:val="20"/>
        </w:rPr>
        <w:t>ing</w:t>
      </w:r>
      <w:r w:rsidR="001441D4">
        <w:rPr>
          <w:rFonts w:eastAsia="Times New Roman"/>
          <w:szCs w:val="20"/>
        </w:rPr>
        <w:t xml:space="preserve"> to the date when the </w:t>
      </w:r>
      <w:r w:rsidR="00E33A87">
        <w:rPr>
          <w:rFonts w:eastAsia="Times New Roman"/>
          <w:szCs w:val="20"/>
        </w:rPr>
        <w:t xml:space="preserve">increased </w:t>
      </w:r>
      <w:r w:rsidR="002E704E">
        <w:rPr>
          <w:rFonts w:eastAsia="Times New Roman"/>
          <w:szCs w:val="20"/>
        </w:rPr>
        <w:t xml:space="preserve">DSIC </w:t>
      </w:r>
      <w:r w:rsidR="001441D4">
        <w:rPr>
          <w:rFonts w:eastAsia="Times New Roman"/>
          <w:szCs w:val="20"/>
        </w:rPr>
        <w:t>charge</w:t>
      </w:r>
      <w:r w:rsidR="00CD0573">
        <w:rPr>
          <w:rFonts w:eastAsia="Times New Roman"/>
          <w:szCs w:val="20"/>
        </w:rPr>
        <w:t xml:space="preserve"> </w:t>
      </w:r>
      <w:r w:rsidR="00E33A87">
        <w:rPr>
          <w:rFonts w:eastAsia="Times New Roman"/>
          <w:szCs w:val="20"/>
        </w:rPr>
        <w:t>goes into</w:t>
      </w:r>
      <w:r w:rsidR="001441D4">
        <w:rPr>
          <w:rFonts w:eastAsia="Times New Roman"/>
          <w:szCs w:val="20"/>
        </w:rPr>
        <w:t xml:space="preserve"> effect. </w:t>
      </w:r>
      <w:r w:rsidR="00E33A87">
        <w:rPr>
          <w:rFonts w:eastAsia="Times New Roman"/>
          <w:szCs w:val="20"/>
        </w:rPr>
        <w:t xml:space="preserve">  Complaint ¶¶4a, 20-33.</w:t>
      </w:r>
    </w:p>
    <w:p w:rsidR="00B42448" w:rsidRDefault="00B42448" w:rsidP="005E355E">
      <w:pPr>
        <w:spacing w:after="0" w:line="360" w:lineRule="auto"/>
        <w:rPr>
          <w:rFonts w:eastAsia="Times New Roman"/>
          <w:szCs w:val="20"/>
        </w:rPr>
      </w:pPr>
    </w:p>
    <w:p w:rsidR="00B42448" w:rsidRDefault="00B42448" w:rsidP="005E355E">
      <w:pPr>
        <w:spacing w:after="0" w:line="360" w:lineRule="auto"/>
        <w:rPr>
          <w:rFonts w:eastAsia="Times New Roman"/>
          <w:szCs w:val="20"/>
        </w:rPr>
      </w:pPr>
      <w:r>
        <w:rPr>
          <w:rFonts w:eastAsia="Times New Roman"/>
          <w:szCs w:val="20"/>
        </w:rPr>
        <w:tab/>
      </w:r>
      <w:r>
        <w:rPr>
          <w:rFonts w:eastAsia="Times New Roman"/>
          <w:szCs w:val="20"/>
        </w:rPr>
        <w:tab/>
        <w:t>5.</w:t>
      </w:r>
      <w:r>
        <w:rPr>
          <w:rFonts w:eastAsia="Times New Roman"/>
          <w:szCs w:val="20"/>
        </w:rPr>
        <w:tab/>
        <w:t xml:space="preserve">In their </w:t>
      </w:r>
      <w:r w:rsidR="007511DB">
        <w:rPr>
          <w:rFonts w:eastAsia="Times New Roman"/>
          <w:szCs w:val="20"/>
        </w:rPr>
        <w:t>C</w:t>
      </w:r>
      <w:r>
        <w:rPr>
          <w:rFonts w:eastAsia="Times New Roman"/>
          <w:szCs w:val="20"/>
        </w:rPr>
        <w:t>omplaint, Complainants also asserted that the Company’s DSIC billing practice</w:t>
      </w:r>
      <w:r w:rsidR="00B5703C">
        <w:rPr>
          <w:rFonts w:eastAsia="Times New Roman"/>
          <w:szCs w:val="20"/>
        </w:rPr>
        <w:t xml:space="preserve">s were unfair trade practices for which they requested </w:t>
      </w:r>
      <w:r w:rsidRPr="00F22A53">
        <w:rPr>
          <w:rFonts w:eastAsia="Times New Roman"/>
          <w:szCs w:val="20"/>
        </w:rPr>
        <w:t>money damages.</w:t>
      </w:r>
    </w:p>
    <w:p w:rsidR="002E704E" w:rsidRDefault="002E704E" w:rsidP="005E355E">
      <w:pPr>
        <w:spacing w:after="0" w:line="360" w:lineRule="auto"/>
        <w:rPr>
          <w:rFonts w:eastAsia="Times New Roman"/>
          <w:szCs w:val="20"/>
        </w:rPr>
      </w:pPr>
    </w:p>
    <w:p w:rsidR="001441D4" w:rsidRDefault="001441D4" w:rsidP="005E355E">
      <w:pPr>
        <w:spacing w:after="0" w:line="360" w:lineRule="auto"/>
        <w:rPr>
          <w:rFonts w:eastAsia="Times New Roman"/>
          <w:szCs w:val="20"/>
        </w:rPr>
      </w:pPr>
      <w:r>
        <w:rPr>
          <w:rFonts w:eastAsia="Times New Roman"/>
          <w:szCs w:val="20"/>
        </w:rPr>
        <w:tab/>
      </w:r>
      <w:r>
        <w:rPr>
          <w:rFonts w:eastAsia="Times New Roman"/>
          <w:szCs w:val="20"/>
        </w:rPr>
        <w:tab/>
      </w:r>
      <w:r w:rsidR="00B42448">
        <w:rPr>
          <w:rFonts w:eastAsia="Times New Roman"/>
          <w:szCs w:val="20"/>
        </w:rPr>
        <w:t>6</w:t>
      </w:r>
      <w:r>
        <w:rPr>
          <w:rFonts w:eastAsia="Times New Roman"/>
          <w:szCs w:val="20"/>
        </w:rPr>
        <w:t>.</w:t>
      </w:r>
      <w:r w:rsidR="002E704E">
        <w:rPr>
          <w:rFonts w:eastAsia="Times New Roman"/>
          <w:szCs w:val="20"/>
        </w:rPr>
        <w:tab/>
        <w:t xml:space="preserve">On May 25, 2011, the Company filed an answer and new matter admitting in part and denying in part </w:t>
      </w:r>
      <w:r w:rsidR="00AE1D85">
        <w:rPr>
          <w:rFonts w:eastAsia="Times New Roman"/>
          <w:szCs w:val="20"/>
        </w:rPr>
        <w:t xml:space="preserve">the </w:t>
      </w:r>
      <w:r w:rsidR="002E704E">
        <w:rPr>
          <w:rFonts w:eastAsia="Times New Roman"/>
          <w:szCs w:val="20"/>
        </w:rPr>
        <w:t xml:space="preserve">material allegations of the </w:t>
      </w:r>
      <w:r w:rsidR="007511DB">
        <w:rPr>
          <w:rFonts w:eastAsia="Times New Roman"/>
          <w:szCs w:val="20"/>
        </w:rPr>
        <w:t>C</w:t>
      </w:r>
      <w:r w:rsidR="002E704E">
        <w:rPr>
          <w:rFonts w:eastAsia="Times New Roman"/>
          <w:szCs w:val="20"/>
        </w:rPr>
        <w:t xml:space="preserve">omplaint. </w:t>
      </w:r>
      <w:r w:rsidR="007511DB">
        <w:rPr>
          <w:rFonts w:eastAsia="Times New Roman"/>
          <w:szCs w:val="20"/>
        </w:rPr>
        <w:t xml:space="preserve"> </w:t>
      </w:r>
      <w:r w:rsidR="002E704E">
        <w:rPr>
          <w:rFonts w:eastAsia="Times New Roman"/>
          <w:szCs w:val="20"/>
        </w:rPr>
        <w:t>The Company specifically denied that there were incorrect charges on Complainants</w:t>
      </w:r>
      <w:r w:rsidR="007511DB">
        <w:rPr>
          <w:rFonts w:eastAsia="Times New Roman"/>
          <w:szCs w:val="20"/>
        </w:rPr>
        <w:t>’</w:t>
      </w:r>
      <w:r w:rsidR="002E704E">
        <w:rPr>
          <w:rFonts w:eastAsia="Times New Roman"/>
          <w:szCs w:val="20"/>
        </w:rPr>
        <w:t xml:space="preserve"> bill.  Answer ¶4. </w:t>
      </w:r>
    </w:p>
    <w:p w:rsidR="00AE1D85" w:rsidRDefault="007166CB" w:rsidP="005E355E">
      <w:pPr>
        <w:spacing w:after="0" w:line="360" w:lineRule="auto"/>
        <w:rPr>
          <w:rFonts w:eastAsia="Times New Roman"/>
          <w:szCs w:val="20"/>
        </w:rPr>
      </w:pPr>
      <w:r>
        <w:rPr>
          <w:rFonts w:eastAsia="Times New Roman"/>
          <w:szCs w:val="20"/>
        </w:rPr>
        <w:lastRenderedPageBreak/>
        <w:tab/>
      </w:r>
      <w:r>
        <w:rPr>
          <w:rFonts w:eastAsia="Times New Roman"/>
          <w:szCs w:val="20"/>
        </w:rPr>
        <w:tab/>
      </w:r>
      <w:r w:rsidR="00B5703C">
        <w:rPr>
          <w:rFonts w:eastAsia="Times New Roman"/>
          <w:szCs w:val="20"/>
        </w:rPr>
        <w:t>7</w:t>
      </w:r>
      <w:r>
        <w:rPr>
          <w:rFonts w:eastAsia="Times New Roman"/>
          <w:szCs w:val="20"/>
        </w:rPr>
        <w:t>.</w:t>
      </w:r>
      <w:r>
        <w:rPr>
          <w:rFonts w:eastAsia="Times New Roman"/>
          <w:szCs w:val="20"/>
        </w:rPr>
        <w:tab/>
        <w:t>The Company contends it render</w:t>
      </w:r>
      <w:r w:rsidR="00AE1D85">
        <w:rPr>
          <w:rFonts w:eastAsia="Times New Roman"/>
          <w:szCs w:val="20"/>
        </w:rPr>
        <w:t>s</w:t>
      </w:r>
      <w:r>
        <w:rPr>
          <w:rFonts w:eastAsia="Times New Roman"/>
          <w:szCs w:val="20"/>
        </w:rPr>
        <w:t xml:space="preserve"> service to and bill</w:t>
      </w:r>
      <w:r w:rsidR="00AE1D85">
        <w:rPr>
          <w:rFonts w:eastAsia="Times New Roman"/>
          <w:szCs w:val="20"/>
        </w:rPr>
        <w:t>s</w:t>
      </w:r>
      <w:r>
        <w:rPr>
          <w:rFonts w:eastAsia="Times New Roman"/>
          <w:szCs w:val="20"/>
        </w:rPr>
        <w:t xml:space="preserve"> Complainants in accordance with the Pennsylvania Public Utility Code, the orders, regulations and policies of the</w:t>
      </w:r>
    </w:p>
    <w:p w:rsidR="000849A0" w:rsidRDefault="00AE1D85" w:rsidP="005E355E">
      <w:pPr>
        <w:spacing w:after="0" w:line="360" w:lineRule="auto"/>
        <w:rPr>
          <w:rFonts w:eastAsia="Times New Roman"/>
          <w:szCs w:val="20"/>
        </w:rPr>
      </w:pPr>
      <w:r>
        <w:rPr>
          <w:rFonts w:eastAsia="Times New Roman"/>
          <w:szCs w:val="20"/>
        </w:rPr>
        <w:t>C</w:t>
      </w:r>
      <w:r w:rsidR="007166CB">
        <w:rPr>
          <w:rFonts w:eastAsia="Times New Roman"/>
          <w:szCs w:val="20"/>
        </w:rPr>
        <w:t xml:space="preserve">ommission </w:t>
      </w:r>
      <w:r>
        <w:rPr>
          <w:rFonts w:eastAsia="Times New Roman"/>
          <w:szCs w:val="20"/>
        </w:rPr>
        <w:t>and</w:t>
      </w:r>
      <w:r w:rsidR="007166CB">
        <w:rPr>
          <w:rFonts w:eastAsia="Times New Roman"/>
          <w:szCs w:val="20"/>
        </w:rPr>
        <w:t xml:space="preserve"> the Company’s Commission-approved tariff.  Answer ¶4.9.</w:t>
      </w:r>
    </w:p>
    <w:p w:rsidR="002E704E" w:rsidRPr="005E355E" w:rsidRDefault="007166CB" w:rsidP="005E355E">
      <w:pPr>
        <w:spacing w:after="0" w:line="360" w:lineRule="auto"/>
        <w:rPr>
          <w:rFonts w:eastAsia="Times New Roman"/>
          <w:szCs w:val="20"/>
        </w:rPr>
      </w:pPr>
      <w:r>
        <w:rPr>
          <w:rFonts w:eastAsia="Times New Roman"/>
          <w:szCs w:val="20"/>
        </w:rPr>
        <w:t xml:space="preserve"> </w:t>
      </w:r>
    </w:p>
    <w:p w:rsidR="0096676B" w:rsidRDefault="0096676B" w:rsidP="007166CB">
      <w:pPr>
        <w:spacing w:after="0" w:line="360" w:lineRule="auto"/>
        <w:rPr>
          <w:rFonts w:eastAsia="Times New Roman"/>
          <w:szCs w:val="20"/>
        </w:rPr>
      </w:pPr>
      <w:r>
        <w:rPr>
          <w:rFonts w:eastAsia="Times New Roman"/>
          <w:szCs w:val="20"/>
        </w:rPr>
        <w:tab/>
      </w:r>
      <w:r>
        <w:rPr>
          <w:rFonts w:eastAsia="Times New Roman"/>
          <w:szCs w:val="20"/>
        </w:rPr>
        <w:tab/>
      </w:r>
      <w:r w:rsidR="00B5703C">
        <w:rPr>
          <w:rFonts w:eastAsia="Times New Roman"/>
          <w:szCs w:val="20"/>
        </w:rPr>
        <w:t>8</w:t>
      </w:r>
      <w:r>
        <w:rPr>
          <w:rFonts w:eastAsia="Times New Roman"/>
          <w:szCs w:val="20"/>
        </w:rPr>
        <w:t>.</w:t>
      </w:r>
      <w:r>
        <w:rPr>
          <w:rFonts w:eastAsia="Times New Roman"/>
          <w:szCs w:val="20"/>
        </w:rPr>
        <w:tab/>
        <w:t xml:space="preserve">The Company contends that </w:t>
      </w:r>
      <w:r w:rsidR="00AE1D85">
        <w:rPr>
          <w:rFonts w:eastAsia="Times New Roman"/>
          <w:szCs w:val="20"/>
        </w:rPr>
        <w:t>in conformity with its</w:t>
      </w:r>
      <w:r>
        <w:rPr>
          <w:rFonts w:eastAsia="Times New Roman"/>
          <w:szCs w:val="20"/>
        </w:rPr>
        <w:t xml:space="preserve"> Commission-approved tariff, its DSIC surcharge applies to customers’ bills on a “bills issued” or “bills rendered” basis, rather than a “services rendered” basis.  </w:t>
      </w:r>
      <w:r w:rsidR="000849A0">
        <w:rPr>
          <w:rFonts w:eastAsia="Times New Roman"/>
          <w:szCs w:val="20"/>
        </w:rPr>
        <w:t>Answer ¶4.27.</w:t>
      </w:r>
    </w:p>
    <w:p w:rsidR="00AE1D85" w:rsidRDefault="00AE1D85" w:rsidP="007166CB">
      <w:pPr>
        <w:spacing w:after="0" w:line="360" w:lineRule="auto"/>
        <w:rPr>
          <w:rFonts w:eastAsia="Times New Roman"/>
          <w:szCs w:val="20"/>
        </w:rPr>
      </w:pPr>
    </w:p>
    <w:p w:rsidR="00AE1D85" w:rsidRDefault="00B5703C" w:rsidP="00AE1D85">
      <w:pPr>
        <w:spacing w:after="0" w:line="360" w:lineRule="auto"/>
        <w:ind w:firstLine="1440"/>
        <w:rPr>
          <w:rFonts w:eastAsia="Times New Roman"/>
          <w:szCs w:val="20"/>
        </w:rPr>
      </w:pPr>
      <w:r>
        <w:rPr>
          <w:rFonts w:eastAsia="Times New Roman"/>
          <w:szCs w:val="20"/>
        </w:rPr>
        <w:t>9</w:t>
      </w:r>
      <w:r w:rsidR="00AE1D85">
        <w:rPr>
          <w:rFonts w:eastAsia="Times New Roman"/>
          <w:szCs w:val="20"/>
        </w:rPr>
        <w:t>.</w:t>
      </w:r>
      <w:r w:rsidR="00AE1D85">
        <w:rPr>
          <w:rFonts w:eastAsia="Times New Roman"/>
          <w:szCs w:val="20"/>
        </w:rPr>
        <w:tab/>
        <w:t xml:space="preserve">The Company filed a </w:t>
      </w:r>
      <w:r w:rsidR="00AE1D85" w:rsidRPr="001B667E">
        <w:rPr>
          <w:rFonts w:eastAsia="Times New Roman"/>
          <w:szCs w:val="20"/>
        </w:rPr>
        <w:t>Motion for Summary Judgment on May 7, 2013</w:t>
      </w:r>
      <w:r w:rsidR="00AE1D85">
        <w:rPr>
          <w:rFonts w:eastAsia="Times New Roman"/>
          <w:szCs w:val="20"/>
        </w:rPr>
        <w:t>, and</w:t>
      </w:r>
      <w:r w:rsidR="00AE1D85" w:rsidRPr="001B667E">
        <w:rPr>
          <w:rFonts w:eastAsia="Times New Roman"/>
          <w:szCs w:val="20"/>
        </w:rPr>
        <w:t xml:space="preserve"> Complainants filed a brief in opposition to </w:t>
      </w:r>
      <w:r w:rsidR="00AE1D85">
        <w:rPr>
          <w:rFonts w:eastAsia="Times New Roman"/>
          <w:szCs w:val="20"/>
        </w:rPr>
        <w:t>the</w:t>
      </w:r>
      <w:r w:rsidR="00AE1D85" w:rsidRPr="001B667E">
        <w:rPr>
          <w:rFonts w:eastAsia="Times New Roman"/>
          <w:szCs w:val="20"/>
        </w:rPr>
        <w:t xml:space="preserve"> motion on May 24, 2013.</w:t>
      </w:r>
    </w:p>
    <w:p w:rsidR="00AE1D85" w:rsidRDefault="00AE1D85" w:rsidP="007166CB">
      <w:pPr>
        <w:spacing w:after="0" w:line="360" w:lineRule="auto"/>
        <w:rPr>
          <w:rFonts w:eastAsia="Times New Roman"/>
          <w:szCs w:val="20"/>
          <w:u w:val="single"/>
        </w:rPr>
      </w:pPr>
    </w:p>
    <w:p w:rsidR="001B667E" w:rsidRDefault="001B667E" w:rsidP="0013161E">
      <w:pPr>
        <w:spacing w:after="0" w:line="360" w:lineRule="auto"/>
        <w:jc w:val="center"/>
        <w:rPr>
          <w:rFonts w:eastAsia="Times New Roman"/>
          <w:szCs w:val="20"/>
          <w:u w:val="single"/>
        </w:rPr>
      </w:pPr>
      <w:r w:rsidRPr="001B667E">
        <w:rPr>
          <w:rFonts w:eastAsia="Times New Roman"/>
          <w:szCs w:val="20"/>
          <w:u w:val="single"/>
        </w:rPr>
        <w:t>DISCUSSION</w:t>
      </w:r>
    </w:p>
    <w:p w:rsidR="00AE1D85" w:rsidRPr="001B667E" w:rsidRDefault="00AE1D85" w:rsidP="0013161E">
      <w:pPr>
        <w:spacing w:after="0" w:line="360" w:lineRule="auto"/>
        <w:jc w:val="center"/>
        <w:rPr>
          <w:rFonts w:eastAsia="Times New Roman"/>
          <w:szCs w:val="20"/>
          <w:u w:val="single"/>
        </w:rPr>
      </w:pPr>
    </w:p>
    <w:p w:rsidR="001B667E" w:rsidRPr="001B667E" w:rsidRDefault="001B667E" w:rsidP="0013161E">
      <w:pPr>
        <w:spacing w:after="0" w:line="360" w:lineRule="auto"/>
        <w:ind w:firstLine="1440"/>
        <w:rPr>
          <w:rFonts w:eastAsia="Times New Roman"/>
          <w:szCs w:val="20"/>
        </w:rPr>
      </w:pPr>
      <w:r w:rsidRPr="001B667E">
        <w:rPr>
          <w:rFonts w:eastAsia="Times New Roman"/>
          <w:szCs w:val="20"/>
        </w:rPr>
        <w:t>The Commission’s Rules of Administrative Practice and Procedure permit parties to file preliminary motions.  52 Pa.Code §§</w:t>
      </w:r>
      <w:r w:rsidR="0013161E">
        <w:rPr>
          <w:rFonts w:eastAsia="Times New Roman"/>
          <w:szCs w:val="20"/>
        </w:rPr>
        <w:t xml:space="preserve"> </w:t>
      </w:r>
      <w:r w:rsidRPr="001B667E">
        <w:rPr>
          <w:rFonts w:eastAsia="Times New Roman"/>
          <w:szCs w:val="20"/>
        </w:rPr>
        <w:t>5.101-103.  The Commission’s regulation at 52 Pa.Code §</w:t>
      </w:r>
      <w:r w:rsidR="0013161E">
        <w:rPr>
          <w:rFonts w:eastAsia="Times New Roman"/>
          <w:szCs w:val="20"/>
        </w:rPr>
        <w:t xml:space="preserve"> </w:t>
      </w:r>
      <w:r w:rsidRPr="001B667E">
        <w:rPr>
          <w:rFonts w:eastAsia="Times New Roman"/>
          <w:szCs w:val="20"/>
        </w:rPr>
        <w:t>5.102(a) permits any party to move for judgment on the pleadings or summary judgment after the pleadings are closed, but within such time as not to delay a hearing.  In addition to the pleadings, a motion for summary judgment must be based on depositions, answers to interrogatories, admission</w:t>
      </w:r>
      <w:r w:rsidR="00A21158">
        <w:rPr>
          <w:rFonts w:eastAsia="Times New Roman"/>
          <w:szCs w:val="20"/>
        </w:rPr>
        <w:t>s</w:t>
      </w:r>
      <w:r w:rsidRPr="001B667E">
        <w:rPr>
          <w:rFonts w:eastAsia="Times New Roman"/>
          <w:szCs w:val="20"/>
        </w:rPr>
        <w:t xml:space="preserve"> and supporting affidavits.  52 Pa.Code §</w:t>
      </w:r>
      <w:r w:rsidR="0013161E">
        <w:rPr>
          <w:rFonts w:eastAsia="Times New Roman"/>
          <w:szCs w:val="20"/>
        </w:rPr>
        <w:t xml:space="preserve"> </w:t>
      </w:r>
      <w:r w:rsidRPr="001B667E">
        <w:rPr>
          <w:rFonts w:eastAsia="Times New Roman"/>
          <w:szCs w:val="20"/>
        </w:rPr>
        <w:t xml:space="preserve">5.102(c). </w:t>
      </w:r>
      <w:r w:rsidR="0087623B">
        <w:rPr>
          <w:rFonts w:eastAsia="Times New Roman"/>
          <w:szCs w:val="20"/>
        </w:rPr>
        <w:t xml:space="preserve"> </w:t>
      </w:r>
      <w:r w:rsidRPr="001B667E">
        <w:rPr>
          <w:rFonts w:eastAsia="Times New Roman"/>
          <w:szCs w:val="20"/>
        </w:rPr>
        <w:t>The standard for granting both motion</w:t>
      </w:r>
      <w:r w:rsidR="007511DB">
        <w:rPr>
          <w:rFonts w:eastAsia="Times New Roman"/>
          <w:szCs w:val="20"/>
        </w:rPr>
        <w:t>s</w:t>
      </w:r>
      <w:r w:rsidRPr="001B667E">
        <w:rPr>
          <w:rFonts w:eastAsia="Times New Roman"/>
          <w:szCs w:val="20"/>
        </w:rPr>
        <w:t xml:space="preserve"> is the same.  The presiding officer will grant a preliminary motion if the record shows that there is no genuine issue as to a material fact and that the moving party is entitled to judgment as a matter of law.  52 Pa.Code §</w:t>
      </w:r>
      <w:r w:rsidR="0013161E">
        <w:rPr>
          <w:rFonts w:eastAsia="Times New Roman"/>
          <w:szCs w:val="20"/>
        </w:rPr>
        <w:t xml:space="preserve"> </w:t>
      </w:r>
      <w:r w:rsidRPr="001B667E">
        <w:rPr>
          <w:rFonts w:eastAsia="Times New Roman"/>
          <w:szCs w:val="20"/>
        </w:rPr>
        <w:t xml:space="preserve">5.102(d)(1).  </w:t>
      </w:r>
    </w:p>
    <w:p w:rsidR="001B667E" w:rsidRDefault="001B667E" w:rsidP="0013161E">
      <w:pPr>
        <w:autoSpaceDE w:val="0"/>
        <w:autoSpaceDN w:val="0"/>
        <w:spacing w:after="0" w:line="360" w:lineRule="auto"/>
        <w:rPr>
          <w:rFonts w:eastAsia="Times New Roman"/>
          <w:szCs w:val="20"/>
        </w:rPr>
      </w:pPr>
    </w:p>
    <w:p w:rsidR="001B667E" w:rsidRPr="001B667E" w:rsidRDefault="001B667E"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r w:rsidRPr="001B667E">
        <w:rPr>
          <w:rFonts w:eastAsia="Times New Roman"/>
          <w:szCs w:val="20"/>
        </w:rPr>
        <w:t xml:space="preserve">The standard of review for both a motion for judgment on the pleadings and a motion for summary judgment is the same.  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0087623B">
        <w:rPr>
          <w:rFonts w:eastAsia="Times New Roman"/>
          <w:i/>
          <w:szCs w:val="20"/>
        </w:rPr>
        <w:t>First Mortgage Co. of</w:t>
      </w:r>
      <w:r w:rsidRPr="001B667E">
        <w:rPr>
          <w:rFonts w:eastAsia="Times New Roman"/>
          <w:i/>
          <w:szCs w:val="20"/>
        </w:rPr>
        <w:t xml:space="preserve"> Pennsylvania v.  McCall</w:t>
      </w:r>
      <w:r w:rsidR="007511DB">
        <w:rPr>
          <w:rFonts w:eastAsia="Times New Roman"/>
          <w:szCs w:val="20"/>
        </w:rPr>
        <w:t>, 459 A.2d 406 (Pa.</w:t>
      </w:r>
      <w:r w:rsidRPr="001B667E">
        <w:rPr>
          <w:rFonts w:eastAsia="Times New Roman"/>
          <w:szCs w:val="20"/>
        </w:rPr>
        <w:t xml:space="preserve">Super.1983); </w:t>
      </w:r>
      <w:r w:rsidRPr="001B667E">
        <w:rPr>
          <w:rFonts w:eastAsia="Times New Roman"/>
          <w:i/>
          <w:szCs w:val="20"/>
        </w:rPr>
        <w:t>Mertz v. Lakatos</w:t>
      </w:r>
      <w:r w:rsidR="007511DB">
        <w:rPr>
          <w:rFonts w:eastAsia="Times New Roman"/>
          <w:szCs w:val="20"/>
        </w:rPr>
        <w:t>, 381 A.2d 497 (Pa.</w:t>
      </w:r>
      <w:r w:rsidRPr="001B667E">
        <w:rPr>
          <w:rFonts w:eastAsia="Times New Roman"/>
          <w:szCs w:val="20"/>
        </w:rPr>
        <w:t>Cmwlth. 1976).  All doubts as to the existence of a genuine issue of material fact must be resolved against the</w:t>
      </w:r>
      <w:r w:rsidR="0087623B">
        <w:rPr>
          <w:rFonts w:eastAsia="Times New Roman"/>
          <w:szCs w:val="20"/>
        </w:rPr>
        <w:t xml:space="preserve"> </w:t>
      </w:r>
      <w:r w:rsidRPr="001B667E">
        <w:rPr>
          <w:rFonts w:eastAsia="Times New Roman"/>
          <w:szCs w:val="20"/>
        </w:rPr>
        <w:t xml:space="preserve">moving </w:t>
      </w:r>
      <w:r w:rsidRPr="001B667E">
        <w:rPr>
          <w:rFonts w:eastAsia="Times New Roman"/>
          <w:szCs w:val="20"/>
        </w:rPr>
        <w:lastRenderedPageBreak/>
        <w:t xml:space="preserve">party.  </w:t>
      </w:r>
      <w:r w:rsidRPr="0087623B">
        <w:rPr>
          <w:rFonts w:eastAsia="Times New Roman"/>
          <w:i/>
          <w:szCs w:val="20"/>
        </w:rPr>
        <w:t>Thomson Coal Company v. Pike Coal Company,</w:t>
      </w:r>
      <w:r w:rsidRPr="001B667E">
        <w:rPr>
          <w:rFonts w:eastAsia="Times New Roman"/>
          <w:szCs w:val="20"/>
        </w:rPr>
        <w:t xml:space="preserve"> 412 A.2d 466 (Pa. 1979).  Judgment will be granted only where the right </w:t>
      </w:r>
      <w:r w:rsidR="00C22DF6">
        <w:rPr>
          <w:rFonts w:eastAsia="Times New Roman"/>
          <w:szCs w:val="20"/>
        </w:rPr>
        <w:t xml:space="preserve">to relief </w:t>
      </w:r>
      <w:bookmarkStart w:id="0" w:name="_GoBack"/>
      <w:bookmarkEnd w:id="0"/>
      <w:r w:rsidRPr="001B667E">
        <w:rPr>
          <w:rFonts w:eastAsia="Times New Roman"/>
          <w:szCs w:val="20"/>
        </w:rPr>
        <w:t>is clear and free from doubt.</w:t>
      </w:r>
    </w:p>
    <w:p w:rsidR="0013161E" w:rsidRDefault="0013161E" w:rsidP="0013161E">
      <w:pPr>
        <w:autoSpaceDE w:val="0"/>
        <w:autoSpaceDN w:val="0"/>
        <w:spacing w:after="0" w:line="360" w:lineRule="auto"/>
        <w:rPr>
          <w:rFonts w:eastAsia="Times New Roman"/>
          <w:szCs w:val="20"/>
        </w:rPr>
      </w:pPr>
    </w:p>
    <w:p w:rsidR="001B667E" w:rsidRPr="001B667E" w:rsidRDefault="0013161E"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r w:rsidR="001B667E" w:rsidRPr="001B667E">
        <w:rPr>
          <w:rFonts w:eastAsia="Times New Roman"/>
          <w:szCs w:val="20"/>
        </w:rPr>
        <w:t xml:space="preserve">The Commission has interpreted Section 5.102(c) of its regulations in conformity with Rule 1035 (now Rule 1035.1) of the Pennsylvania Rules of Civil Procedure.  </w:t>
      </w:r>
      <w:r w:rsidR="001B667E" w:rsidRPr="0013161E">
        <w:rPr>
          <w:rFonts w:eastAsia="Times New Roman"/>
          <w:i/>
          <w:szCs w:val="20"/>
        </w:rPr>
        <w:t>South River Power Partners, L.P. v. West Penn Power Company,</w:t>
      </w:r>
      <w:r w:rsidR="001B667E" w:rsidRPr="001B667E">
        <w:rPr>
          <w:rFonts w:eastAsia="Times New Roman"/>
          <w:szCs w:val="20"/>
        </w:rPr>
        <w:t xml:space="preserve"> Docket No. C-00935287 (Order entered November 6, 1996).  Accordingly, a non-moving party may not rest upon mere allegations or denials of the pleadings, but must submit some materials to establish that a genuine issue of material fact exists.  Pa.R.C.P. No. 1035.3; </w:t>
      </w:r>
      <w:r w:rsidR="001B667E" w:rsidRPr="0013161E">
        <w:rPr>
          <w:rFonts w:eastAsia="Times New Roman"/>
          <w:i/>
          <w:szCs w:val="20"/>
        </w:rPr>
        <w:t>Stover v. The United Telephone Co. of Pennsylvania</w:t>
      </w:r>
      <w:r w:rsidR="001B667E" w:rsidRPr="001B667E">
        <w:rPr>
          <w:rFonts w:eastAsia="Times New Roman"/>
          <w:szCs w:val="20"/>
        </w:rPr>
        <w:t>, Docket No.</w:t>
      </w:r>
      <w:r w:rsidR="007511DB">
        <w:rPr>
          <w:rFonts w:eastAsia="Times New Roman"/>
          <w:szCs w:val="20"/>
        </w:rPr>
        <w:t xml:space="preserve"> </w:t>
      </w:r>
      <w:r w:rsidR="001B667E" w:rsidRPr="001B667E">
        <w:rPr>
          <w:rFonts w:eastAsia="Times New Roman"/>
          <w:szCs w:val="20"/>
        </w:rPr>
        <w:t>C-00923833 (Order ent</w:t>
      </w:r>
      <w:r w:rsidR="007511DB">
        <w:rPr>
          <w:rFonts w:eastAsia="Times New Roman"/>
          <w:szCs w:val="20"/>
        </w:rPr>
        <w:t xml:space="preserve">ered July 21, 1992); see also </w:t>
      </w:r>
      <w:r w:rsidR="001B667E" w:rsidRPr="0013161E">
        <w:rPr>
          <w:rFonts w:eastAsia="Times New Roman"/>
          <w:i/>
          <w:szCs w:val="20"/>
        </w:rPr>
        <w:t>Nicastro v. Cuyler,</w:t>
      </w:r>
      <w:r w:rsidR="007511DB">
        <w:rPr>
          <w:rFonts w:eastAsia="Times New Roman"/>
          <w:szCs w:val="20"/>
        </w:rPr>
        <w:t xml:space="preserve"> 467 A.2d 1218 (Pa.</w:t>
      </w:r>
      <w:r w:rsidR="001B667E" w:rsidRPr="001B667E">
        <w:rPr>
          <w:rFonts w:eastAsia="Times New Roman"/>
          <w:szCs w:val="20"/>
        </w:rPr>
        <w:t xml:space="preserve">Cmwlth. 1983); </w:t>
      </w:r>
      <w:r w:rsidR="001B667E" w:rsidRPr="0013161E">
        <w:rPr>
          <w:rFonts w:eastAsia="Times New Roman"/>
          <w:i/>
          <w:szCs w:val="20"/>
        </w:rPr>
        <w:t>Pennsylvania Gas &amp; Water Co. v. Nenna &amp; Frain, Inc.,</w:t>
      </w:r>
      <w:r w:rsidR="007511DB">
        <w:rPr>
          <w:rFonts w:eastAsia="Times New Roman"/>
          <w:szCs w:val="20"/>
        </w:rPr>
        <w:t xml:space="preserve"> 467 A.2d 330 (Pa.</w:t>
      </w:r>
      <w:r w:rsidR="001B667E" w:rsidRPr="001B667E">
        <w:rPr>
          <w:rFonts w:eastAsia="Times New Roman"/>
          <w:szCs w:val="20"/>
        </w:rPr>
        <w:t xml:space="preserve">Super. 1983); </w:t>
      </w:r>
      <w:r w:rsidR="001B667E" w:rsidRPr="0013161E">
        <w:rPr>
          <w:rFonts w:eastAsia="Times New Roman"/>
          <w:i/>
          <w:szCs w:val="20"/>
        </w:rPr>
        <w:t>Geriot v. Council of Borough of Darby</w:t>
      </w:r>
      <w:r w:rsidR="007511DB">
        <w:rPr>
          <w:rFonts w:eastAsia="Times New Roman"/>
          <w:szCs w:val="20"/>
        </w:rPr>
        <w:t>, 457 A.2d 202 (Pa.</w:t>
      </w:r>
      <w:r w:rsidR="001B667E" w:rsidRPr="001B667E">
        <w:rPr>
          <w:rFonts w:eastAsia="Times New Roman"/>
          <w:szCs w:val="20"/>
        </w:rPr>
        <w:t>Cmwlth. 1983).</w:t>
      </w:r>
    </w:p>
    <w:p w:rsidR="00D50E49" w:rsidRDefault="00D50E49" w:rsidP="0013161E">
      <w:pPr>
        <w:autoSpaceDE w:val="0"/>
        <w:autoSpaceDN w:val="0"/>
        <w:spacing w:after="0" w:line="360" w:lineRule="auto"/>
        <w:rPr>
          <w:rFonts w:eastAsia="Times New Roman"/>
          <w:szCs w:val="20"/>
        </w:rPr>
      </w:pPr>
    </w:p>
    <w:p w:rsidR="001B667E" w:rsidRDefault="00D50E49"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t xml:space="preserve">The Commission’s regulations </w:t>
      </w:r>
      <w:r w:rsidR="001B667E" w:rsidRPr="001B667E">
        <w:rPr>
          <w:rFonts w:eastAsia="Times New Roman"/>
          <w:szCs w:val="20"/>
        </w:rPr>
        <w:t>at 52 Pa.Code §</w:t>
      </w:r>
      <w:r>
        <w:rPr>
          <w:rFonts w:eastAsia="Times New Roman"/>
          <w:szCs w:val="20"/>
        </w:rPr>
        <w:t xml:space="preserve"> </w:t>
      </w:r>
      <w:r w:rsidR="001B667E" w:rsidRPr="001B667E">
        <w:rPr>
          <w:rFonts w:eastAsia="Times New Roman"/>
          <w:szCs w:val="20"/>
        </w:rPr>
        <w:t>5.102(c) serve judicial economy by avoiding a hearing where no factual dispute exists.  If no factual issue pertinent to the resolution of a case exists, a hearing is unnecessary.  66 Pa.C.S. §</w:t>
      </w:r>
      <w:r>
        <w:rPr>
          <w:rFonts w:eastAsia="Times New Roman"/>
          <w:szCs w:val="20"/>
        </w:rPr>
        <w:t xml:space="preserve"> </w:t>
      </w:r>
      <w:r w:rsidR="001B667E" w:rsidRPr="001B667E">
        <w:rPr>
          <w:rFonts w:eastAsia="Times New Roman"/>
          <w:szCs w:val="20"/>
        </w:rPr>
        <w:t xml:space="preserve">703(a); </w:t>
      </w:r>
      <w:r w:rsidR="001B667E" w:rsidRPr="0013161E">
        <w:rPr>
          <w:rFonts w:eastAsia="Times New Roman"/>
          <w:i/>
          <w:szCs w:val="20"/>
        </w:rPr>
        <w:t>Lehigh Valley Power Co</w:t>
      </w:r>
      <w:r w:rsidR="0013161E">
        <w:rPr>
          <w:rFonts w:eastAsia="Times New Roman"/>
          <w:i/>
          <w:szCs w:val="20"/>
        </w:rPr>
        <w:t>mmittee v. Pa. Pub. Util. Comm’n</w:t>
      </w:r>
      <w:r w:rsidR="001B667E" w:rsidRPr="0013161E">
        <w:rPr>
          <w:rFonts w:eastAsia="Times New Roman"/>
          <w:i/>
          <w:szCs w:val="20"/>
        </w:rPr>
        <w:t>,</w:t>
      </w:r>
      <w:r w:rsidR="007511DB">
        <w:rPr>
          <w:rFonts w:eastAsia="Times New Roman"/>
          <w:szCs w:val="20"/>
        </w:rPr>
        <w:t xml:space="preserve"> 563 A.2d 557 (Pa.</w:t>
      </w:r>
      <w:r w:rsidR="001B667E" w:rsidRPr="001B667E">
        <w:rPr>
          <w:rFonts w:eastAsia="Times New Roman"/>
          <w:szCs w:val="20"/>
        </w:rPr>
        <w:t xml:space="preserve">Cmwlth. 1989); </w:t>
      </w:r>
      <w:r w:rsidR="001B667E" w:rsidRPr="0013161E">
        <w:rPr>
          <w:rFonts w:eastAsia="Times New Roman"/>
          <w:i/>
          <w:szCs w:val="20"/>
        </w:rPr>
        <w:t>S.M.E. Bessemer Cement, Inc. v. Pa. Pub. Util. Comm’n,</w:t>
      </w:r>
      <w:r w:rsidR="007511DB">
        <w:rPr>
          <w:rFonts w:eastAsia="Times New Roman"/>
          <w:szCs w:val="20"/>
        </w:rPr>
        <w:t xml:space="preserve"> 540 A.2d 1006 (Pa.</w:t>
      </w:r>
      <w:r w:rsidR="001B667E" w:rsidRPr="001B667E">
        <w:rPr>
          <w:rFonts w:eastAsia="Times New Roman"/>
          <w:szCs w:val="20"/>
        </w:rPr>
        <w:t xml:space="preserve">Cmwlth. 1988). </w:t>
      </w:r>
    </w:p>
    <w:p w:rsidR="0013161E" w:rsidRPr="001B667E" w:rsidRDefault="0013161E" w:rsidP="0013161E">
      <w:pPr>
        <w:autoSpaceDE w:val="0"/>
        <w:autoSpaceDN w:val="0"/>
        <w:spacing w:after="0" w:line="360" w:lineRule="auto"/>
        <w:rPr>
          <w:rFonts w:eastAsia="Times New Roman"/>
          <w:szCs w:val="20"/>
        </w:rPr>
      </w:pPr>
    </w:p>
    <w:p w:rsidR="00F66EB7" w:rsidRDefault="0013161E"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r w:rsidR="001B667E" w:rsidRPr="001B667E">
        <w:rPr>
          <w:rFonts w:eastAsia="Times New Roman"/>
          <w:szCs w:val="20"/>
        </w:rPr>
        <w:t xml:space="preserve">In the case at hand, both the motion for judgment on the pleadings and motion for summary judgment rest upon the same circumstances related to how Complainants are assessed a surcharge relating to the Company’s Distribution System Improvement Charge (DSIC).  </w:t>
      </w:r>
      <w:r w:rsidR="00F66EB7">
        <w:rPr>
          <w:rFonts w:eastAsia="Times New Roman"/>
          <w:szCs w:val="20"/>
        </w:rPr>
        <w:t>Therefore resolution of the motion for summary judgment moots the motion for judgment on the pleadings.</w:t>
      </w:r>
      <w:r w:rsidR="009E5761" w:rsidRPr="009E5761">
        <w:rPr>
          <w:rFonts w:eastAsia="Times New Roman"/>
          <w:szCs w:val="20"/>
          <w:vertAlign w:val="superscript"/>
        </w:rPr>
        <w:t xml:space="preserve"> </w:t>
      </w:r>
      <w:r w:rsidR="009E5761" w:rsidRPr="00F22A53">
        <w:rPr>
          <w:rFonts w:eastAsia="Times New Roman"/>
          <w:szCs w:val="20"/>
          <w:vertAlign w:val="superscript"/>
        </w:rPr>
        <w:footnoteReference w:id="2"/>
      </w:r>
      <w:r w:rsidR="00F66EB7">
        <w:rPr>
          <w:rFonts w:eastAsia="Times New Roman"/>
          <w:szCs w:val="20"/>
        </w:rPr>
        <w:t xml:space="preserve"> </w:t>
      </w:r>
    </w:p>
    <w:p w:rsidR="00F66EB7" w:rsidRDefault="00F66EB7" w:rsidP="0013161E">
      <w:pPr>
        <w:autoSpaceDE w:val="0"/>
        <w:autoSpaceDN w:val="0"/>
        <w:spacing w:after="0" w:line="360" w:lineRule="auto"/>
        <w:rPr>
          <w:rFonts w:eastAsia="Times New Roman"/>
          <w:szCs w:val="20"/>
        </w:rPr>
      </w:pPr>
    </w:p>
    <w:p w:rsidR="00D50E49" w:rsidRDefault="00F66EB7"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t>In this proceeding</w:t>
      </w:r>
      <w:r w:rsidR="007511DB">
        <w:rPr>
          <w:rFonts w:eastAsia="Times New Roman"/>
          <w:szCs w:val="20"/>
        </w:rPr>
        <w:t>,</w:t>
      </w:r>
      <w:r>
        <w:rPr>
          <w:rFonts w:eastAsia="Times New Roman"/>
          <w:szCs w:val="20"/>
        </w:rPr>
        <w:t xml:space="preserve"> t</w:t>
      </w:r>
      <w:r w:rsidR="001B667E" w:rsidRPr="001B667E">
        <w:rPr>
          <w:rFonts w:eastAsia="Times New Roman"/>
          <w:szCs w:val="20"/>
        </w:rPr>
        <w:t xml:space="preserve">he following facts </w:t>
      </w:r>
      <w:r w:rsidR="000B508F">
        <w:rPr>
          <w:rFonts w:eastAsia="Times New Roman"/>
          <w:szCs w:val="20"/>
        </w:rPr>
        <w:t>are</w:t>
      </w:r>
      <w:r w:rsidR="001B667E" w:rsidRPr="001B667E">
        <w:rPr>
          <w:rFonts w:eastAsia="Times New Roman"/>
          <w:szCs w:val="20"/>
        </w:rPr>
        <w:t xml:space="preserve"> undisputed</w:t>
      </w:r>
      <w:r w:rsidR="00F22A53" w:rsidRPr="00F22A53">
        <w:rPr>
          <w:rFonts w:eastAsia="Times New Roman"/>
          <w:szCs w:val="20"/>
        </w:rPr>
        <w:t>.  Complainants a</w:t>
      </w:r>
      <w:r w:rsidR="007511DB">
        <w:rPr>
          <w:rFonts w:eastAsia="Times New Roman"/>
          <w:szCs w:val="20"/>
        </w:rPr>
        <w:t xml:space="preserve">re ratepayers of the Company.  </w:t>
      </w:r>
      <w:r w:rsidR="00F22A53" w:rsidRPr="00F22A53">
        <w:rPr>
          <w:rFonts w:eastAsia="Times New Roman"/>
          <w:szCs w:val="20"/>
        </w:rPr>
        <w:t xml:space="preserve">Complainants allege that there are incorrect charges on their bills as a result of the </w:t>
      </w:r>
      <w:r w:rsidR="00C60376">
        <w:rPr>
          <w:rFonts w:eastAsia="Times New Roman"/>
          <w:szCs w:val="20"/>
        </w:rPr>
        <w:t xml:space="preserve">DSIC </w:t>
      </w:r>
      <w:r w:rsidR="00F22A53" w:rsidRPr="00F22A53">
        <w:rPr>
          <w:rFonts w:eastAsia="Times New Roman"/>
          <w:szCs w:val="20"/>
        </w:rPr>
        <w:t>billing practice</w:t>
      </w:r>
      <w:r w:rsidR="007935D5">
        <w:rPr>
          <w:rFonts w:eastAsia="Times New Roman"/>
          <w:szCs w:val="20"/>
        </w:rPr>
        <w:t>s</w:t>
      </w:r>
      <w:r w:rsidR="00F22A53" w:rsidRPr="00F22A53">
        <w:rPr>
          <w:rFonts w:eastAsia="Times New Roman"/>
          <w:szCs w:val="20"/>
        </w:rPr>
        <w:t xml:space="preserve"> of the Company.  </w:t>
      </w:r>
    </w:p>
    <w:p w:rsidR="00F22A53" w:rsidRDefault="00D50E49" w:rsidP="0013161E">
      <w:pPr>
        <w:autoSpaceDE w:val="0"/>
        <w:autoSpaceDN w:val="0"/>
        <w:spacing w:after="0" w:line="360" w:lineRule="auto"/>
        <w:rPr>
          <w:rFonts w:eastAsia="Times New Roman"/>
          <w:szCs w:val="20"/>
        </w:rPr>
      </w:pPr>
      <w:r>
        <w:rPr>
          <w:rFonts w:eastAsia="Times New Roman"/>
          <w:szCs w:val="20"/>
        </w:rPr>
        <w:lastRenderedPageBreak/>
        <w:tab/>
      </w:r>
      <w:r>
        <w:rPr>
          <w:rFonts w:eastAsia="Times New Roman"/>
          <w:szCs w:val="20"/>
        </w:rPr>
        <w:tab/>
      </w:r>
      <w:r w:rsidR="00F22A53" w:rsidRPr="00F22A53">
        <w:rPr>
          <w:rFonts w:eastAsia="Times New Roman"/>
          <w:szCs w:val="20"/>
        </w:rPr>
        <w:t xml:space="preserve">Specifically, Complainants </w:t>
      </w:r>
      <w:r w:rsidR="00C60376">
        <w:rPr>
          <w:rFonts w:eastAsia="Times New Roman"/>
          <w:szCs w:val="20"/>
        </w:rPr>
        <w:t>contend</w:t>
      </w:r>
      <w:r w:rsidR="00F22A53" w:rsidRPr="00F22A53">
        <w:rPr>
          <w:rFonts w:eastAsia="Times New Roman"/>
          <w:szCs w:val="20"/>
        </w:rPr>
        <w:t xml:space="preserve"> that the Company implemented increases in it</w:t>
      </w:r>
      <w:r w:rsidR="007511DB">
        <w:rPr>
          <w:rFonts w:eastAsia="Times New Roman"/>
          <w:szCs w:val="20"/>
        </w:rPr>
        <w:t xml:space="preserve">s DSIC based on the date of </w:t>
      </w:r>
      <w:r w:rsidR="00F22A53" w:rsidRPr="00F22A53">
        <w:rPr>
          <w:rFonts w:eastAsia="Times New Roman"/>
          <w:szCs w:val="20"/>
        </w:rPr>
        <w:t>Complainants</w:t>
      </w:r>
      <w:r w:rsidR="00D24BD9">
        <w:rPr>
          <w:rFonts w:eastAsia="Times New Roman"/>
          <w:szCs w:val="20"/>
        </w:rPr>
        <w:t>’</w:t>
      </w:r>
      <w:r w:rsidR="00F22A53" w:rsidRPr="00F22A53">
        <w:rPr>
          <w:rFonts w:eastAsia="Times New Roman"/>
          <w:szCs w:val="20"/>
        </w:rPr>
        <w:t xml:space="preserve"> bill, rather than </w:t>
      </w:r>
      <w:r w:rsidR="007511DB">
        <w:rPr>
          <w:rFonts w:eastAsia="Times New Roman"/>
          <w:szCs w:val="20"/>
        </w:rPr>
        <w:t>prorat</w:t>
      </w:r>
      <w:r w:rsidR="00F22A53" w:rsidRPr="00F22A53">
        <w:rPr>
          <w:rFonts w:eastAsia="Times New Roman"/>
          <w:szCs w:val="20"/>
        </w:rPr>
        <w:t>ing the charge for the period of usage which corresponded to the date when the charge was in effect.  In Complainants</w:t>
      </w:r>
      <w:r w:rsidR="00D24BD9">
        <w:rPr>
          <w:rFonts w:eastAsia="Times New Roman"/>
          <w:szCs w:val="20"/>
        </w:rPr>
        <w:t>’</w:t>
      </w:r>
      <w:r w:rsidR="00F22A53" w:rsidRPr="00F22A53">
        <w:rPr>
          <w:rFonts w:eastAsia="Times New Roman"/>
          <w:szCs w:val="20"/>
        </w:rPr>
        <w:t xml:space="preserve"> view, this practice resulted in retroactive billing of an increased rate to Complainant</w:t>
      </w:r>
      <w:r w:rsidR="00C60376">
        <w:rPr>
          <w:rFonts w:eastAsia="Times New Roman"/>
          <w:szCs w:val="20"/>
        </w:rPr>
        <w:t>s</w:t>
      </w:r>
      <w:r w:rsidR="00F22A53" w:rsidRPr="00F22A53">
        <w:rPr>
          <w:rFonts w:eastAsia="Times New Roman"/>
          <w:szCs w:val="20"/>
        </w:rPr>
        <w:t xml:space="preserve"> for the period of their billing cycle which precedes the effective date of the increase.</w:t>
      </w:r>
      <w:r w:rsidR="00F22A53">
        <w:rPr>
          <w:rFonts w:eastAsia="Times New Roman"/>
          <w:szCs w:val="20"/>
        </w:rPr>
        <w:t xml:space="preserve">  </w:t>
      </w:r>
      <w:r w:rsidR="00F22A53" w:rsidRPr="00F22A53">
        <w:rPr>
          <w:rFonts w:eastAsia="Times New Roman"/>
          <w:szCs w:val="20"/>
        </w:rPr>
        <w:t>Complainants specifically point to January 1, 2009, when the Company’s DSIC rate became effective at 3.08%</w:t>
      </w:r>
      <w:r w:rsidR="00B7173B">
        <w:rPr>
          <w:rFonts w:eastAsia="Times New Roman"/>
          <w:szCs w:val="20"/>
        </w:rPr>
        <w:t xml:space="preserve"> of billed revenues</w:t>
      </w:r>
      <w:r w:rsidR="00F22A53" w:rsidRPr="00F22A53">
        <w:rPr>
          <w:rFonts w:eastAsia="Times New Roman"/>
          <w:szCs w:val="20"/>
        </w:rPr>
        <w:t>.</w:t>
      </w:r>
      <w:r w:rsidR="00F22A53" w:rsidRPr="00F22A53">
        <w:rPr>
          <w:rFonts w:eastAsia="Times New Roman"/>
          <w:szCs w:val="20"/>
          <w:vertAlign w:val="superscript"/>
        </w:rPr>
        <w:footnoteReference w:id="3"/>
      </w:r>
      <w:r w:rsidR="00F22A53" w:rsidRPr="00F22A53">
        <w:rPr>
          <w:rFonts w:eastAsia="Times New Roman"/>
          <w:szCs w:val="20"/>
        </w:rPr>
        <w:t xml:space="preserve">  This rate was applied to Complainants</w:t>
      </w:r>
      <w:r w:rsidR="00D24BD9">
        <w:rPr>
          <w:rFonts w:eastAsia="Times New Roman"/>
          <w:szCs w:val="20"/>
        </w:rPr>
        <w:t>’</w:t>
      </w:r>
      <w:r w:rsidR="00F22A53" w:rsidRPr="00F22A53">
        <w:rPr>
          <w:rFonts w:eastAsia="Times New Roman"/>
          <w:szCs w:val="20"/>
        </w:rPr>
        <w:t xml:space="preserve"> bill for the billing cycle from December 2, 2008 through January 2, 2009.  The DSIC rate was applied to the entire billing amount and was not </w:t>
      </w:r>
      <w:r w:rsidR="007511DB">
        <w:rPr>
          <w:rFonts w:eastAsia="Times New Roman"/>
          <w:szCs w:val="20"/>
        </w:rPr>
        <w:t>prorat</w:t>
      </w:r>
      <w:r w:rsidR="00F22A53" w:rsidRPr="00F22A53">
        <w:rPr>
          <w:rFonts w:eastAsia="Times New Roman"/>
          <w:szCs w:val="20"/>
        </w:rPr>
        <w:t>ed.</w:t>
      </w:r>
      <w:r w:rsidR="00F22A53" w:rsidRPr="00F22A53">
        <w:rPr>
          <w:rFonts w:eastAsia="Times New Roman"/>
          <w:szCs w:val="20"/>
          <w:vertAlign w:val="superscript"/>
        </w:rPr>
        <w:footnoteReference w:id="4"/>
      </w:r>
      <w:r w:rsidR="00F22A53" w:rsidRPr="00F22A53">
        <w:rPr>
          <w:rFonts w:eastAsia="Times New Roman"/>
          <w:szCs w:val="20"/>
        </w:rPr>
        <w:t xml:space="preserve">  The Company characterizes this method of billing the DSIC charge as a “bills-rendered” mechanism.  The method advocated by</w:t>
      </w:r>
      <w:r w:rsidR="00B7173B">
        <w:rPr>
          <w:rFonts w:eastAsia="Times New Roman"/>
          <w:szCs w:val="20"/>
        </w:rPr>
        <w:t xml:space="preserve"> </w:t>
      </w:r>
      <w:r w:rsidR="00F22A53" w:rsidRPr="00F22A53">
        <w:rPr>
          <w:rFonts w:eastAsia="Times New Roman"/>
          <w:szCs w:val="20"/>
        </w:rPr>
        <w:t xml:space="preserve">Complainants is known as a “services-rendered” mechanism.  The Company admits that </w:t>
      </w:r>
      <w:r w:rsidR="00D24BD9">
        <w:rPr>
          <w:rFonts w:eastAsia="Times New Roman"/>
          <w:szCs w:val="20"/>
        </w:rPr>
        <w:t xml:space="preserve">the </w:t>
      </w:r>
      <w:r w:rsidR="00F22A53" w:rsidRPr="00F22A53">
        <w:rPr>
          <w:rFonts w:eastAsia="Times New Roman"/>
          <w:szCs w:val="20"/>
        </w:rPr>
        <w:t>DSIC surcharge increases on April 1, 2009, July 1, 2009, October 1, 2009 and January 1, 2010</w:t>
      </w:r>
      <w:r w:rsidR="00D24BD9">
        <w:rPr>
          <w:rFonts w:eastAsia="Times New Roman"/>
          <w:szCs w:val="20"/>
        </w:rPr>
        <w:t>,</w:t>
      </w:r>
      <w:r w:rsidR="00F22A53" w:rsidRPr="00F22A53">
        <w:rPr>
          <w:rFonts w:eastAsia="Times New Roman"/>
          <w:szCs w:val="20"/>
        </w:rPr>
        <w:t xml:space="preserve"> were also applied on a “bills-rendered” basis and were added to bills-rendered after the effective date of the surcharge increase.</w:t>
      </w:r>
      <w:r w:rsidR="00F22A53" w:rsidRPr="00F22A53">
        <w:rPr>
          <w:rFonts w:eastAsia="Times New Roman"/>
          <w:szCs w:val="20"/>
          <w:vertAlign w:val="superscript"/>
        </w:rPr>
        <w:footnoteReference w:id="5"/>
      </w:r>
    </w:p>
    <w:p w:rsidR="00776E4F" w:rsidRPr="00F22A53" w:rsidRDefault="00776E4F" w:rsidP="0013161E">
      <w:pPr>
        <w:autoSpaceDE w:val="0"/>
        <w:autoSpaceDN w:val="0"/>
        <w:spacing w:after="0" w:line="360" w:lineRule="auto"/>
        <w:rPr>
          <w:rFonts w:eastAsia="Times New Roman"/>
          <w:szCs w:val="20"/>
        </w:rPr>
      </w:pPr>
    </w:p>
    <w:p w:rsidR="00F22A53" w:rsidRDefault="00776E4F"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r w:rsidR="00F22A53" w:rsidRPr="00F22A53">
        <w:rPr>
          <w:rFonts w:eastAsia="Times New Roman"/>
          <w:szCs w:val="20"/>
        </w:rPr>
        <w:t>Complainants contend that applying the surcharge on a “bills-rendered” basis constitutes unfair trade practice</w:t>
      </w:r>
      <w:r w:rsidR="00E429B8">
        <w:rPr>
          <w:rFonts w:eastAsia="Times New Roman"/>
          <w:szCs w:val="20"/>
        </w:rPr>
        <w:t>s</w:t>
      </w:r>
      <w:r w:rsidR="00F22A53" w:rsidRPr="00F22A53">
        <w:rPr>
          <w:rFonts w:eastAsia="Times New Roman"/>
          <w:szCs w:val="20"/>
        </w:rPr>
        <w:t xml:space="preserve">, conversion and a breach of contract.  As relief, they seek a refund together with interest, court costs and attorney fees.  The Company counters that the implementation of the DSIC increase is compliant with </w:t>
      </w:r>
      <w:r w:rsidR="00837D03">
        <w:rPr>
          <w:rFonts w:eastAsia="Times New Roman"/>
          <w:szCs w:val="20"/>
        </w:rPr>
        <w:t>Aqua</w:t>
      </w:r>
      <w:r w:rsidR="00B7173B">
        <w:rPr>
          <w:rFonts w:eastAsia="Times New Roman"/>
          <w:szCs w:val="20"/>
        </w:rPr>
        <w:t>’s</w:t>
      </w:r>
      <w:r w:rsidR="00F22A53" w:rsidRPr="00F22A53">
        <w:rPr>
          <w:rFonts w:eastAsia="Times New Roman"/>
          <w:szCs w:val="20"/>
        </w:rPr>
        <w:t xml:space="preserve"> Commission-approved tariff and does not violate the Public Utility Code or the Commission’s regulations, orders or other directives.  The Company contends that the Commission lacks jurisdiction over the claims relating to unfair trade practice</w:t>
      </w:r>
      <w:r w:rsidR="00E429B8">
        <w:rPr>
          <w:rFonts w:eastAsia="Times New Roman"/>
          <w:szCs w:val="20"/>
        </w:rPr>
        <w:t>s</w:t>
      </w:r>
      <w:r w:rsidR="00F22A53" w:rsidRPr="00F22A53">
        <w:rPr>
          <w:rFonts w:eastAsia="Times New Roman"/>
          <w:szCs w:val="20"/>
        </w:rPr>
        <w:t>, conversion</w:t>
      </w:r>
      <w:r w:rsidR="00F85861">
        <w:rPr>
          <w:rFonts w:eastAsia="Times New Roman"/>
          <w:szCs w:val="20"/>
        </w:rPr>
        <w:t>,</w:t>
      </w:r>
      <w:r w:rsidR="00F22A53" w:rsidRPr="00F22A53">
        <w:rPr>
          <w:rFonts w:eastAsia="Times New Roman"/>
          <w:szCs w:val="20"/>
        </w:rPr>
        <w:t xml:space="preserve"> breach of contract</w:t>
      </w:r>
      <w:r w:rsidR="00F85861">
        <w:rPr>
          <w:rFonts w:eastAsia="Times New Roman"/>
          <w:szCs w:val="20"/>
        </w:rPr>
        <w:t xml:space="preserve">, and money </w:t>
      </w:r>
      <w:r w:rsidR="00F85861" w:rsidRPr="00E429B8">
        <w:rPr>
          <w:rFonts w:eastAsia="Times New Roman"/>
          <w:szCs w:val="20"/>
        </w:rPr>
        <w:t>damages</w:t>
      </w:r>
      <w:r w:rsidR="00F22A53" w:rsidRPr="00F22A53">
        <w:rPr>
          <w:rFonts w:eastAsia="Times New Roman"/>
          <w:szCs w:val="20"/>
        </w:rPr>
        <w:t>.  The Company moves for judgment in its favor because Complainant</w:t>
      </w:r>
      <w:r w:rsidR="00B7173B">
        <w:rPr>
          <w:rFonts w:eastAsia="Times New Roman"/>
          <w:szCs w:val="20"/>
        </w:rPr>
        <w:t>s</w:t>
      </w:r>
      <w:r w:rsidR="00F22A53" w:rsidRPr="00F22A53">
        <w:rPr>
          <w:rFonts w:eastAsia="Times New Roman"/>
          <w:szCs w:val="20"/>
        </w:rPr>
        <w:t xml:space="preserve"> cannot prevail as a matter of law.</w:t>
      </w:r>
    </w:p>
    <w:p w:rsidR="00D24BD9" w:rsidRDefault="00D24BD9" w:rsidP="0013161E">
      <w:pPr>
        <w:autoSpaceDE w:val="0"/>
        <w:autoSpaceDN w:val="0"/>
        <w:spacing w:after="0" w:line="360" w:lineRule="auto"/>
        <w:rPr>
          <w:rFonts w:eastAsia="Times New Roman"/>
          <w:szCs w:val="20"/>
        </w:rPr>
      </w:pPr>
    </w:p>
    <w:p w:rsidR="006E515B" w:rsidRDefault="00F22A53" w:rsidP="005405B4">
      <w:pPr>
        <w:autoSpaceDE w:val="0"/>
        <w:autoSpaceDN w:val="0"/>
        <w:spacing w:after="0" w:line="360" w:lineRule="auto"/>
        <w:ind w:firstLine="1440"/>
        <w:rPr>
          <w:rFonts w:eastAsia="Times New Roman"/>
          <w:szCs w:val="20"/>
        </w:rPr>
      </w:pPr>
      <w:r w:rsidRPr="00F22A53">
        <w:rPr>
          <w:rFonts w:eastAsia="Times New Roman"/>
          <w:szCs w:val="20"/>
        </w:rPr>
        <w:t>I agree that the Commission lacks jurisdiction to resolve Complainants</w:t>
      </w:r>
      <w:r w:rsidR="00B7173B">
        <w:rPr>
          <w:rFonts w:eastAsia="Times New Roman"/>
          <w:szCs w:val="20"/>
        </w:rPr>
        <w:t>’</w:t>
      </w:r>
      <w:r w:rsidRPr="00F22A53">
        <w:rPr>
          <w:rFonts w:eastAsia="Times New Roman"/>
          <w:szCs w:val="20"/>
        </w:rPr>
        <w:t xml:space="preserve"> claims</w:t>
      </w:r>
    </w:p>
    <w:p w:rsidR="00F22A53" w:rsidRDefault="00F22A53" w:rsidP="0013161E">
      <w:pPr>
        <w:autoSpaceDE w:val="0"/>
        <w:autoSpaceDN w:val="0"/>
        <w:spacing w:after="0" w:line="360" w:lineRule="auto"/>
        <w:rPr>
          <w:rFonts w:eastAsia="Times New Roman"/>
          <w:szCs w:val="20"/>
        </w:rPr>
      </w:pPr>
      <w:r w:rsidRPr="00F22A53">
        <w:rPr>
          <w:rFonts w:eastAsia="Times New Roman"/>
          <w:szCs w:val="20"/>
        </w:rPr>
        <w:t xml:space="preserve">related to </w:t>
      </w:r>
      <w:r w:rsidR="0068647E">
        <w:rPr>
          <w:rFonts w:eastAsia="Times New Roman"/>
          <w:szCs w:val="20"/>
        </w:rPr>
        <w:t xml:space="preserve">class action status, </w:t>
      </w:r>
      <w:r w:rsidRPr="00F22A53">
        <w:rPr>
          <w:rFonts w:eastAsia="Times New Roman"/>
          <w:szCs w:val="20"/>
        </w:rPr>
        <w:t>unfair trade practice</w:t>
      </w:r>
      <w:r w:rsidR="00E429B8">
        <w:rPr>
          <w:rFonts w:eastAsia="Times New Roman"/>
          <w:szCs w:val="20"/>
        </w:rPr>
        <w:t>s</w:t>
      </w:r>
      <w:r w:rsidRPr="00F22A53">
        <w:rPr>
          <w:rFonts w:eastAsia="Times New Roman"/>
          <w:szCs w:val="20"/>
        </w:rPr>
        <w:t xml:space="preserve">, and money damages.  In </w:t>
      </w:r>
      <w:r w:rsidR="0068647E">
        <w:rPr>
          <w:rFonts w:eastAsia="Times New Roman"/>
          <w:szCs w:val="20"/>
        </w:rPr>
        <w:t xml:space="preserve">a </w:t>
      </w:r>
      <w:r w:rsidR="00106C43">
        <w:rPr>
          <w:rFonts w:eastAsia="Times New Roman"/>
          <w:szCs w:val="20"/>
        </w:rPr>
        <w:t>similar</w:t>
      </w:r>
      <w:r w:rsidRPr="00F22A53">
        <w:rPr>
          <w:rFonts w:eastAsia="Times New Roman"/>
          <w:szCs w:val="20"/>
        </w:rPr>
        <w:t xml:space="preserve"> case, Administrative Law Judge </w:t>
      </w:r>
      <w:r w:rsidR="00057221">
        <w:rPr>
          <w:rFonts w:eastAsia="Times New Roman"/>
          <w:szCs w:val="20"/>
        </w:rPr>
        <w:t xml:space="preserve">Joel H. </w:t>
      </w:r>
      <w:r w:rsidRPr="00F22A53">
        <w:rPr>
          <w:rFonts w:eastAsia="Times New Roman"/>
          <w:szCs w:val="20"/>
        </w:rPr>
        <w:t>Cheskis dismissed identical counts:</w:t>
      </w:r>
    </w:p>
    <w:p w:rsidR="00B42448" w:rsidRDefault="00F22A53" w:rsidP="005405B4">
      <w:pPr>
        <w:autoSpaceDE w:val="0"/>
        <w:autoSpaceDN w:val="0"/>
        <w:spacing w:after="0" w:line="240" w:lineRule="auto"/>
        <w:ind w:left="1440" w:right="1440"/>
        <w:rPr>
          <w:rFonts w:eastAsia="Times New Roman"/>
          <w:szCs w:val="20"/>
        </w:rPr>
      </w:pPr>
      <w:r w:rsidRPr="00057221">
        <w:rPr>
          <w:rFonts w:eastAsia="Times New Roman"/>
          <w:szCs w:val="20"/>
        </w:rPr>
        <w:lastRenderedPageBreak/>
        <w:t>There is no question</w:t>
      </w:r>
      <w:r w:rsidRPr="00F22A53">
        <w:rPr>
          <w:rFonts w:eastAsia="Times New Roman"/>
          <w:szCs w:val="20"/>
        </w:rPr>
        <w:t xml:space="preserve"> that the Commission lacks authority to award monetary damages.  In </w:t>
      </w:r>
      <w:r w:rsidRPr="00057221">
        <w:rPr>
          <w:rFonts w:eastAsia="Times New Roman"/>
          <w:szCs w:val="20"/>
          <w:u w:val="single"/>
        </w:rPr>
        <w:t>Elkin v. Bell Telephone Co. of Pa.</w:t>
      </w:r>
      <w:r w:rsidRPr="00776E4F">
        <w:rPr>
          <w:rFonts w:eastAsia="Times New Roman"/>
          <w:i/>
          <w:szCs w:val="20"/>
        </w:rPr>
        <w:t>,</w:t>
      </w:r>
      <w:r w:rsidRPr="00F22A53">
        <w:rPr>
          <w:rFonts w:eastAsia="Times New Roman"/>
          <w:szCs w:val="20"/>
        </w:rPr>
        <w:t xml:space="preserve"> 491 Pa. </w:t>
      </w:r>
    </w:p>
    <w:p w:rsidR="00B42448" w:rsidRDefault="00F22A53" w:rsidP="005405B4">
      <w:pPr>
        <w:autoSpaceDE w:val="0"/>
        <w:autoSpaceDN w:val="0"/>
        <w:spacing w:after="0" w:line="240" w:lineRule="auto"/>
        <w:ind w:left="1440" w:right="1440"/>
        <w:rPr>
          <w:rFonts w:eastAsia="Times New Roman"/>
          <w:szCs w:val="20"/>
        </w:rPr>
      </w:pPr>
      <w:r w:rsidRPr="00F22A53">
        <w:rPr>
          <w:rFonts w:eastAsia="Times New Roman"/>
          <w:szCs w:val="20"/>
        </w:rPr>
        <w:t xml:space="preserve">123, 420 A.2d 371 (1980), the Pennsylvania Supreme Court has </w:t>
      </w:r>
    </w:p>
    <w:p w:rsidR="00F22A53" w:rsidRPr="00F22A53" w:rsidRDefault="00F22A53" w:rsidP="005405B4">
      <w:pPr>
        <w:autoSpaceDE w:val="0"/>
        <w:autoSpaceDN w:val="0"/>
        <w:spacing w:after="0" w:line="240" w:lineRule="auto"/>
        <w:ind w:left="1440" w:right="1440"/>
        <w:rPr>
          <w:rFonts w:eastAsia="Times New Roman"/>
          <w:szCs w:val="20"/>
        </w:rPr>
      </w:pPr>
      <w:r w:rsidRPr="00F22A53">
        <w:rPr>
          <w:rFonts w:eastAsia="Times New Roman"/>
          <w:szCs w:val="20"/>
        </w:rPr>
        <w:t>provided:</w:t>
      </w:r>
    </w:p>
    <w:p w:rsidR="00F22A53" w:rsidRPr="00F22A53" w:rsidRDefault="00F22A53" w:rsidP="005405B4">
      <w:pPr>
        <w:autoSpaceDE w:val="0"/>
        <w:autoSpaceDN w:val="0"/>
        <w:spacing w:after="0" w:line="360" w:lineRule="auto"/>
        <w:ind w:right="1440"/>
        <w:rPr>
          <w:rFonts w:eastAsia="Times New Roman"/>
          <w:szCs w:val="20"/>
        </w:rPr>
      </w:pPr>
    </w:p>
    <w:p w:rsidR="00F22A53" w:rsidRDefault="00F22A53" w:rsidP="005405B4">
      <w:pPr>
        <w:autoSpaceDE w:val="0"/>
        <w:autoSpaceDN w:val="0"/>
        <w:spacing w:after="0" w:line="240" w:lineRule="auto"/>
        <w:ind w:left="2160" w:right="2160"/>
        <w:rPr>
          <w:rFonts w:eastAsia="Times New Roman"/>
          <w:szCs w:val="20"/>
        </w:rPr>
      </w:pPr>
      <w:r w:rsidRPr="00F22A53">
        <w:rPr>
          <w:rFonts w:eastAsia="Times New Roman"/>
          <w:szCs w:val="20"/>
        </w:rPr>
        <w:t xml:space="preserve">In spite of the PUC’s rather extensive statutory responsibility for ensuring the adequacy, efficiency, safety and reasonableness of public utility services, we recognized in </w:t>
      </w:r>
      <w:r w:rsidRPr="007935D5">
        <w:rPr>
          <w:rFonts w:eastAsia="Times New Roman"/>
          <w:szCs w:val="20"/>
          <w:u w:val="single"/>
        </w:rPr>
        <w:t>Feingold v. Bell of Pennsylvania</w:t>
      </w:r>
      <w:r w:rsidRPr="00F22A53">
        <w:rPr>
          <w:rFonts w:eastAsia="Times New Roman"/>
          <w:szCs w:val="20"/>
        </w:rPr>
        <w:t xml:space="preserve"> that the Courts of Common Pleas have original jurisdiction to entertain suits for damages against public utilities based upon asserted failure to provide adequate services, even though the subject matter of the complaint is encompassed by the Public Utility Law.  Traditional judicial remedies such as damages had been preserved by the Public Utility Law, and since the legislature had withheld from the PUC the power to award damages, this Court concluded that the courts must have jurisdiction over all damage actions.</w:t>
      </w:r>
    </w:p>
    <w:p w:rsidR="00776E4F" w:rsidRPr="00F22A53" w:rsidRDefault="00776E4F" w:rsidP="005405B4">
      <w:pPr>
        <w:autoSpaceDE w:val="0"/>
        <w:autoSpaceDN w:val="0"/>
        <w:spacing w:after="0" w:line="240" w:lineRule="auto"/>
        <w:ind w:left="2160" w:right="1440"/>
        <w:rPr>
          <w:rFonts w:eastAsia="Times New Roman"/>
          <w:szCs w:val="20"/>
        </w:rPr>
      </w:pPr>
    </w:p>
    <w:p w:rsidR="00F22A53" w:rsidRDefault="00F22A53" w:rsidP="005405B4">
      <w:pPr>
        <w:autoSpaceDE w:val="0"/>
        <w:autoSpaceDN w:val="0"/>
        <w:spacing w:after="0" w:line="240" w:lineRule="auto"/>
        <w:ind w:left="1440" w:right="1440"/>
        <w:rPr>
          <w:rFonts w:eastAsia="Times New Roman"/>
          <w:szCs w:val="20"/>
        </w:rPr>
      </w:pPr>
      <w:r w:rsidRPr="00057221">
        <w:rPr>
          <w:rFonts w:eastAsia="Times New Roman"/>
          <w:szCs w:val="20"/>
          <w:u w:val="single"/>
        </w:rPr>
        <w:t>Id</w:t>
      </w:r>
      <w:r w:rsidRPr="00057221">
        <w:rPr>
          <w:rFonts w:eastAsia="Times New Roman"/>
          <w:szCs w:val="20"/>
        </w:rPr>
        <w:t>., 491 Pa</w:t>
      </w:r>
      <w:r w:rsidRPr="00776E4F">
        <w:rPr>
          <w:rFonts w:eastAsia="Times New Roman"/>
          <w:color w:val="FF0000"/>
          <w:szCs w:val="20"/>
        </w:rPr>
        <w:t xml:space="preserve">. </w:t>
      </w:r>
      <w:r w:rsidRPr="00F22A53">
        <w:rPr>
          <w:rFonts w:eastAsia="Times New Roman"/>
          <w:szCs w:val="20"/>
        </w:rPr>
        <w:t xml:space="preserve">at 129-130, 420 A.2d at 375; </w:t>
      </w:r>
      <w:r w:rsidRPr="00057221">
        <w:rPr>
          <w:rFonts w:eastAsia="Times New Roman"/>
          <w:i/>
          <w:szCs w:val="20"/>
        </w:rPr>
        <w:t>citing</w:t>
      </w:r>
      <w:r w:rsidRPr="00F22A53">
        <w:rPr>
          <w:rFonts w:eastAsia="Times New Roman"/>
          <w:szCs w:val="20"/>
        </w:rPr>
        <w:t xml:space="preserve">, </w:t>
      </w:r>
      <w:r w:rsidRPr="00057221">
        <w:rPr>
          <w:rFonts w:eastAsia="Times New Roman"/>
          <w:szCs w:val="20"/>
          <w:u w:val="single"/>
        </w:rPr>
        <w:t>Feingold v. Bell of Pennsylvania</w:t>
      </w:r>
      <w:r w:rsidRPr="00F22A53">
        <w:rPr>
          <w:rFonts w:eastAsia="Times New Roman"/>
          <w:szCs w:val="20"/>
        </w:rPr>
        <w:t>, 4</w:t>
      </w:r>
      <w:r w:rsidR="00CB0C0D">
        <w:rPr>
          <w:rFonts w:eastAsia="Times New Roman"/>
          <w:szCs w:val="20"/>
        </w:rPr>
        <w:t xml:space="preserve">77 Pa. 1, 383 A.2d 791 (1977); </w:t>
      </w:r>
      <w:r w:rsidRPr="00057221">
        <w:rPr>
          <w:rFonts w:eastAsia="Times New Roman"/>
          <w:i/>
          <w:szCs w:val="20"/>
        </w:rPr>
        <w:t>see also</w:t>
      </w:r>
      <w:r w:rsidRPr="00F22A53">
        <w:rPr>
          <w:rFonts w:eastAsia="Times New Roman"/>
          <w:szCs w:val="20"/>
        </w:rPr>
        <w:t xml:space="preserve">, </w:t>
      </w:r>
      <w:proofErr w:type="spellStart"/>
      <w:r w:rsidRPr="00F22A53">
        <w:rPr>
          <w:rFonts w:eastAsia="Times New Roman"/>
          <w:szCs w:val="20"/>
        </w:rPr>
        <w:t>Poorbaugh</w:t>
      </w:r>
      <w:proofErr w:type="spellEnd"/>
      <w:r w:rsidRPr="00F22A53">
        <w:rPr>
          <w:rFonts w:eastAsia="Times New Roman"/>
          <w:szCs w:val="20"/>
        </w:rPr>
        <w:t xml:space="preserve"> v. Pa. P.U.C., 666 A.2d 744 (Pa. Cmwlth 1995)</w:t>
      </w:r>
      <w:r w:rsidR="0024366D">
        <w:rPr>
          <w:rFonts w:eastAsia="Times New Roman"/>
          <w:szCs w:val="20"/>
        </w:rPr>
        <w:t xml:space="preserve"> </w:t>
      </w:r>
      <w:r w:rsidRPr="00F22A53">
        <w:rPr>
          <w:rFonts w:eastAsia="Times New Roman"/>
          <w:szCs w:val="20"/>
        </w:rPr>
        <w:t>(“in Feingold, our Supreme Court further stated that it was clear that the remedial and enforcement powers vest</w:t>
      </w:r>
      <w:r w:rsidR="0068647E">
        <w:rPr>
          <w:rFonts w:eastAsia="Times New Roman"/>
          <w:szCs w:val="20"/>
        </w:rPr>
        <w:t>ed</w:t>
      </w:r>
      <w:r w:rsidRPr="00F22A53">
        <w:rPr>
          <w:rFonts w:eastAsia="Times New Roman"/>
          <w:szCs w:val="20"/>
        </w:rPr>
        <w:t xml:space="preserve"> in the PUC by the Utility Code were designed to allow the PUC to enforce its orders and regulations, but not to empower the PUC to award damages or to litigate a private action for damages on behalf of a complainant.”).</w:t>
      </w:r>
    </w:p>
    <w:p w:rsidR="00057221" w:rsidRPr="00F22A53" w:rsidRDefault="00057221" w:rsidP="00CB0C0D">
      <w:pPr>
        <w:autoSpaceDE w:val="0"/>
        <w:autoSpaceDN w:val="0"/>
        <w:spacing w:after="0" w:line="240" w:lineRule="auto"/>
        <w:ind w:left="1440" w:right="1440"/>
        <w:rPr>
          <w:rFonts w:eastAsia="Times New Roman"/>
          <w:szCs w:val="20"/>
        </w:rPr>
      </w:pPr>
    </w:p>
    <w:p w:rsidR="00F22A53" w:rsidRDefault="00057221" w:rsidP="00CB0C0D">
      <w:pPr>
        <w:autoSpaceDE w:val="0"/>
        <w:autoSpaceDN w:val="0"/>
        <w:spacing w:after="0" w:line="240" w:lineRule="auto"/>
        <w:ind w:left="1440" w:right="1440"/>
        <w:rPr>
          <w:rFonts w:eastAsia="Times New Roman"/>
          <w:szCs w:val="20"/>
        </w:rPr>
      </w:pPr>
      <w:r>
        <w:rPr>
          <w:rFonts w:eastAsia="Times New Roman"/>
          <w:szCs w:val="20"/>
        </w:rPr>
        <w:tab/>
      </w:r>
      <w:r w:rsidR="00F22A53" w:rsidRPr="00F22A53">
        <w:rPr>
          <w:rFonts w:eastAsia="Times New Roman"/>
          <w:szCs w:val="20"/>
        </w:rPr>
        <w:t xml:space="preserve">Furthermore, PAWC is also correct that the Commission does not have jurisdiction to enforce the Unfair Trade Practices Consumer Protection Law.  </w:t>
      </w:r>
      <w:r w:rsidR="00F22A53" w:rsidRPr="00057221">
        <w:rPr>
          <w:rFonts w:eastAsia="Times New Roman"/>
          <w:i/>
          <w:szCs w:val="20"/>
        </w:rPr>
        <w:t>See</w:t>
      </w:r>
      <w:r w:rsidR="00F22A53" w:rsidRPr="00F22A53">
        <w:rPr>
          <w:rFonts w:eastAsia="Times New Roman"/>
          <w:szCs w:val="20"/>
        </w:rPr>
        <w:t xml:space="preserve">, </w:t>
      </w:r>
      <w:r w:rsidR="00F22A53" w:rsidRPr="00264916">
        <w:rPr>
          <w:rFonts w:eastAsia="Times New Roman"/>
          <w:szCs w:val="20"/>
          <w:u w:val="single"/>
        </w:rPr>
        <w:t>Mid-Atlantic Power Supply Assoc. v. PECO Energy Co</w:t>
      </w:r>
      <w:r w:rsidR="00F22A53" w:rsidRPr="00057221">
        <w:rPr>
          <w:rFonts w:eastAsia="Times New Roman"/>
          <w:i/>
          <w:szCs w:val="20"/>
        </w:rPr>
        <w:t>.,</w:t>
      </w:r>
      <w:r w:rsidR="00F22A53" w:rsidRPr="00F22A53">
        <w:rPr>
          <w:rFonts w:eastAsia="Times New Roman"/>
          <w:szCs w:val="20"/>
        </w:rPr>
        <w:t xml:space="preserve"> Docket No. P-00981615, 1999 Pa PUC LEXIS 30 (entered May 19, 1999); </w:t>
      </w:r>
      <w:r w:rsidR="00F22A53" w:rsidRPr="00057221">
        <w:rPr>
          <w:rFonts w:eastAsia="Times New Roman"/>
          <w:i/>
          <w:szCs w:val="20"/>
        </w:rPr>
        <w:t>see also</w:t>
      </w:r>
      <w:r w:rsidR="00F22A53" w:rsidRPr="00F22A53">
        <w:rPr>
          <w:rFonts w:eastAsia="Times New Roman"/>
          <w:szCs w:val="20"/>
        </w:rPr>
        <w:t xml:space="preserve">, Pa. P.U.C., et al. v. </w:t>
      </w:r>
      <w:r w:rsidR="00F22A53" w:rsidRPr="00057221">
        <w:rPr>
          <w:rFonts w:eastAsia="Times New Roman"/>
          <w:i/>
          <w:szCs w:val="20"/>
        </w:rPr>
        <w:t>The Bell Telephone Co. of Pa.</w:t>
      </w:r>
      <w:r w:rsidR="00F22A53" w:rsidRPr="00F22A53">
        <w:rPr>
          <w:rFonts w:eastAsia="Times New Roman"/>
          <w:szCs w:val="20"/>
        </w:rPr>
        <w:t>, 71 Pa. P.U.C. 338, 341 (1989).</w:t>
      </w:r>
    </w:p>
    <w:p w:rsidR="00057221" w:rsidRDefault="00057221" w:rsidP="00CB0C0D">
      <w:pPr>
        <w:autoSpaceDE w:val="0"/>
        <w:autoSpaceDN w:val="0"/>
        <w:spacing w:after="0" w:line="240" w:lineRule="auto"/>
        <w:ind w:left="1354" w:right="1440" w:firstLine="86"/>
        <w:rPr>
          <w:rFonts w:eastAsia="Times New Roman"/>
          <w:szCs w:val="20"/>
        </w:rPr>
      </w:pPr>
    </w:p>
    <w:p w:rsidR="00F22A53" w:rsidRDefault="00F22A53" w:rsidP="00CB0C0D">
      <w:pPr>
        <w:autoSpaceDE w:val="0"/>
        <w:autoSpaceDN w:val="0"/>
        <w:spacing w:after="0" w:line="240" w:lineRule="auto"/>
        <w:ind w:left="1440" w:right="1440"/>
        <w:rPr>
          <w:rFonts w:eastAsia="Times New Roman"/>
          <w:szCs w:val="20"/>
        </w:rPr>
      </w:pPr>
      <w:r w:rsidRPr="00F22A53">
        <w:rPr>
          <w:rFonts w:eastAsia="Times New Roman"/>
          <w:szCs w:val="20"/>
        </w:rPr>
        <w:tab/>
        <w:t xml:space="preserve">Nor does the Commission have jurisdiction to award attorneys’ fees.  </w:t>
      </w:r>
      <w:r w:rsidRPr="00057221">
        <w:rPr>
          <w:rFonts w:eastAsia="Times New Roman"/>
          <w:i/>
          <w:szCs w:val="20"/>
        </w:rPr>
        <w:t>See</w:t>
      </w:r>
      <w:r w:rsidRPr="00F22A53">
        <w:rPr>
          <w:rFonts w:eastAsia="Times New Roman"/>
          <w:szCs w:val="20"/>
        </w:rPr>
        <w:t xml:space="preserve">, </w:t>
      </w:r>
      <w:r w:rsidRPr="00264916">
        <w:rPr>
          <w:rFonts w:eastAsia="Times New Roman"/>
          <w:szCs w:val="20"/>
          <w:u w:val="single"/>
        </w:rPr>
        <w:t>MCI WorldCom, Inc., as Successor in Interest to MFS Intelenet of Pennsylvania, Inc. v. Bell Atlantic-Pennsylvania,</w:t>
      </w:r>
      <w:r w:rsidRPr="00F22A53">
        <w:rPr>
          <w:rFonts w:eastAsia="Times New Roman"/>
          <w:szCs w:val="20"/>
        </w:rPr>
        <w:t xml:space="preserve"> Docket No. C-00993005, 2000 Pa PUC LEXIS 67 (entered December 21, 2000); </w:t>
      </w:r>
      <w:r w:rsidRPr="00057221">
        <w:rPr>
          <w:rFonts w:eastAsia="Times New Roman"/>
          <w:i/>
          <w:szCs w:val="20"/>
        </w:rPr>
        <w:t xml:space="preserve">see also, </w:t>
      </w:r>
      <w:r w:rsidRPr="00264916">
        <w:rPr>
          <w:rFonts w:eastAsia="Times New Roman"/>
          <w:szCs w:val="20"/>
          <w:u w:val="single"/>
        </w:rPr>
        <w:t>Pa. P.U.C. v. Duquesne Light Co</w:t>
      </w:r>
      <w:r w:rsidRPr="00057221">
        <w:rPr>
          <w:rFonts w:eastAsia="Times New Roman"/>
          <w:i/>
          <w:szCs w:val="20"/>
        </w:rPr>
        <w:t xml:space="preserve">., </w:t>
      </w:r>
      <w:r w:rsidRPr="00F22A53">
        <w:rPr>
          <w:rFonts w:eastAsia="Times New Roman"/>
          <w:szCs w:val="20"/>
        </w:rPr>
        <w:t>Docket No. R-811470, 1986 Pa. PUC LEXIS 109 (entered May 16, 1986).</w:t>
      </w:r>
    </w:p>
    <w:p w:rsidR="00F22A53" w:rsidRDefault="00F22A53" w:rsidP="005405B4">
      <w:pPr>
        <w:autoSpaceDE w:val="0"/>
        <w:autoSpaceDN w:val="0"/>
        <w:spacing w:after="0" w:line="240" w:lineRule="auto"/>
        <w:ind w:left="1440" w:right="1440"/>
        <w:rPr>
          <w:rFonts w:eastAsia="Times New Roman"/>
          <w:szCs w:val="20"/>
        </w:rPr>
      </w:pPr>
      <w:r w:rsidRPr="00F22A53">
        <w:rPr>
          <w:rFonts w:eastAsia="Times New Roman"/>
          <w:szCs w:val="20"/>
        </w:rPr>
        <w:lastRenderedPageBreak/>
        <w:tab/>
        <w:t>As such, with regards to the portion of the Complaint pertaining to a “class action,” monetary damages, the Unfair Trade Practices Consumer Protection Law, attorneys’ fees and the overall accuracy of the total amount collected by PAWC in its implementation of the DSIC and the STAS, PAWC’s Motion for Judgment on the Pleadings is granted.</w:t>
      </w:r>
    </w:p>
    <w:p w:rsidR="00057221" w:rsidRPr="00F22A53" w:rsidRDefault="00057221" w:rsidP="0024366D">
      <w:pPr>
        <w:autoSpaceDE w:val="0"/>
        <w:autoSpaceDN w:val="0"/>
        <w:spacing w:after="0" w:line="360" w:lineRule="auto"/>
        <w:ind w:left="1440" w:right="1080"/>
        <w:rPr>
          <w:rFonts w:eastAsia="Times New Roman"/>
          <w:szCs w:val="20"/>
        </w:rPr>
      </w:pPr>
    </w:p>
    <w:p w:rsidR="00F22A53" w:rsidRDefault="00F22A53" w:rsidP="0024366D">
      <w:pPr>
        <w:autoSpaceDE w:val="0"/>
        <w:autoSpaceDN w:val="0"/>
        <w:spacing w:after="0" w:line="360" w:lineRule="auto"/>
        <w:rPr>
          <w:rFonts w:eastAsia="Times New Roman"/>
          <w:bCs/>
          <w:szCs w:val="20"/>
        </w:rPr>
      </w:pPr>
      <w:r w:rsidRPr="00F22A53">
        <w:rPr>
          <w:rFonts w:eastAsia="Times New Roman"/>
          <w:i/>
          <w:szCs w:val="20"/>
        </w:rPr>
        <w:t>Pettko v. Pennsylvania American Water Company</w:t>
      </w:r>
      <w:r w:rsidRPr="00057221">
        <w:rPr>
          <w:rFonts w:eastAsia="Times New Roman"/>
          <w:i/>
          <w:szCs w:val="20"/>
        </w:rPr>
        <w:t>,</w:t>
      </w:r>
      <w:r w:rsidRPr="00F22A53">
        <w:rPr>
          <w:rFonts w:eastAsia="Times New Roman"/>
          <w:szCs w:val="20"/>
        </w:rPr>
        <w:t xml:space="preserve"> PUC Docket No. </w:t>
      </w:r>
      <w:r w:rsidRPr="00F22A53">
        <w:rPr>
          <w:rFonts w:eastAsia="Times New Roman"/>
          <w:bCs/>
          <w:szCs w:val="20"/>
        </w:rPr>
        <w:t xml:space="preserve">C-2011-2226096 (Order Granting </w:t>
      </w:r>
      <w:r w:rsidR="00993E47">
        <w:rPr>
          <w:rFonts w:eastAsia="Times New Roman"/>
          <w:bCs/>
          <w:szCs w:val="20"/>
        </w:rPr>
        <w:t>i</w:t>
      </w:r>
      <w:r w:rsidRPr="00F22A53">
        <w:rPr>
          <w:rFonts w:eastAsia="Times New Roman"/>
          <w:bCs/>
          <w:szCs w:val="20"/>
        </w:rPr>
        <w:t xml:space="preserve">n Part and Denying in Part Motion for Judgment on the Pleadings dated October 5, 2011), slip op. at 6-7.  </w:t>
      </w:r>
      <w:r w:rsidR="005121D1">
        <w:rPr>
          <w:rFonts w:eastAsia="Times New Roman"/>
          <w:bCs/>
          <w:szCs w:val="20"/>
        </w:rPr>
        <w:t xml:space="preserve">In </w:t>
      </w:r>
      <w:r w:rsidR="007935D5">
        <w:rPr>
          <w:rFonts w:eastAsia="Times New Roman"/>
          <w:bCs/>
          <w:szCs w:val="20"/>
        </w:rPr>
        <w:t>conformity</w:t>
      </w:r>
      <w:r w:rsidR="005121D1">
        <w:rPr>
          <w:rFonts w:eastAsia="Times New Roman"/>
          <w:bCs/>
          <w:szCs w:val="20"/>
        </w:rPr>
        <w:t xml:space="preserve"> with </w:t>
      </w:r>
      <w:r w:rsidRPr="00F22A53">
        <w:rPr>
          <w:rFonts w:eastAsia="Times New Roman"/>
          <w:bCs/>
          <w:szCs w:val="20"/>
        </w:rPr>
        <w:t xml:space="preserve">the review of authority </w:t>
      </w:r>
      <w:r w:rsidR="005121D1">
        <w:rPr>
          <w:rFonts w:eastAsia="Times New Roman"/>
          <w:bCs/>
          <w:szCs w:val="20"/>
        </w:rPr>
        <w:t>analyzed</w:t>
      </w:r>
      <w:r w:rsidRPr="00F22A53">
        <w:rPr>
          <w:rFonts w:eastAsia="Times New Roman"/>
          <w:bCs/>
          <w:szCs w:val="20"/>
        </w:rPr>
        <w:t xml:space="preserve"> by ALJ Cheskis, I dismiss </w:t>
      </w:r>
      <w:r w:rsidR="00334074">
        <w:rPr>
          <w:rFonts w:eastAsia="Times New Roman"/>
          <w:bCs/>
          <w:szCs w:val="20"/>
        </w:rPr>
        <w:t>Complainants</w:t>
      </w:r>
      <w:r w:rsidR="00E429B8">
        <w:rPr>
          <w:rFonts w:eastAsia="Times New Roman"/>
          <w:bCs/>
          <w:szCs w:val="20"/>
        </w:rPr>
        <w:t>’</w:t>
      </w:r>
      <w:r w:rsidR="00334074">
        <w:rPr>
          <w:rFonts w:eastAsia="Times New Roman"/>
          <w:bCs/>
          <w:szCs w:val="20"/>
        </w:rPr>
        <w:t xml:space="preserve"> </w:t>
      </w:r>
      <w:r w:rsidRPr="00F22A53">
        <w:rPr>
          <w:rFonts w:eastAsia="Times New Roman"/>
          <w:bCs/>
          <w:szCs w:val="20"/>
        </w:rPr>
        <w:t xml:space="preserve">claims </w:t>
      </w:r>
      <w:r w:rsidR="00334074">
        <w:rPr>
          <w:rFonts w:eastAsia="Times New Roman"/>
          <w:bCs/>
          <w:szCs w:val="20"/>
        </w:rPr>
        <w:t xml:space="preserve">raising class action status, </w:t>
      </w:r>
      <w:r w:rsidR="00334074" w:rsidRPr="00F22A53">
        <w:rPr>
          <w:rFonts w:eastAsia="Times New Roman"/>
          <w:szCs w:val="20"/>
        </w:rPr>
        <w:t>monetary damages, the Unfair Trade Practices Consumer Protection Law</w:t>
      </w:r>
      <w:r w:rsidR="00334074">
        <w:rPr>
          <w:rFonts w:eastAsia="Times New Roman"/>
          <w:szCs w:val="20"/>
        </w:rPr>
        <w:t xml:space="preserve"> and</w:t>
      </w:r>
      <w:r w:rsidR="00334074" w:rsidRPr="00F22A53">
        <w:rPr>
          <w:rFonts w:eastAsia="Times New Roman"/>
          <w:szCs w:val="20"/>
        </w:rPr>
        <w:t xml:space="preserve"> attorneys’ fees</w:t>
      </w:r>
      <w:r w:rsidR="00334074">
        <w:rPr>
          <w:rFonts w:eastAsia="Times New Roman"/>
          <w:szCs w:val="20"/>
        </w:rPr>
        <w:t>.</w:t>
      </w:r>
    </w:p>
    <w:p w:rsidR="005121D1" w:rsidRDefault="005121D1" w:rsidP="005121D1">
      <w:pPr>
        <w:autoSpaceDE w:val="0"/>
        <w:autoSpaceDN w:val="0"/>
        <w:spacing w:after="0" w:line="360" w:lineRule="auto"/>
        <w:rPr>
          <w:rFonts w:eastAsia="Times New Roman"/>
          <w:bCs/>
          <w:szCs w:val="20"/>
        </w:rPr>
      </w:pPr>
    </w:p>
    <w:p w:rsidR="00997EB8" w:rsidRDefault="005121D1" w:rsidP="0013161E">
      <w:pPr>
        <w:autoSpaceDE w:val="0"/>
        <w:autoSpaceDN w:val="0"/>
        <w:spacing w:after="0" w:line="360" w:lineRule="auto"/>
        <w:rPr>
          <w:rFonts w:eastAsia="Times New Roman"/>
          <w:szCs w:val="20"/>
        </w:rPr>
      </w:pPr>
      <w:r>
        <w:rPr>
          <w:rFonts w:eastAsia="Times New Roman"/>
          <w:bCs/>
          <w:szCs w:val="20"/>
        </w:rPr>
        <w:tab/>
      </w:r>
      <w:r>
        <w:rPr>
          <w:rFonts w:eastAsia="Times New Roman"/>
          <w:bCs/>
          <w:szCs w:val="20"/>
        </w:rPr>
        <w:tab/>
      </w:r>
      <w:r w:rsidR="00F22A53" w:rsidRPr="00F22A53">
        <w:rPr>
          <w:rFonts w:eastAsia="Times New Roman"/>
          <w:szCs w:val="20"/>
        </w:rPr>
        <w:t xml:space="preserve">This leaves the matter of Complainants’ claim that there are incorrect charges on their bill because of the manner in which the Company assesses the DSIC surcharge. </w:t>
      </w:r>
      <w:r w:rsidR="00334074">
        <w:rPr>
          <w:rFonts w:eastAsia="Times New Roman"/>
          <w:szCs w:val="20"/>
        </w:rPr>
        <w:t xml:space="preserve"> </w:t>
      </w:r>
      <w:r w:rsidR="00F22A53" w:rsidRPr="00F22A53">
        <w:rPr>
          <w:rFonts w:eastAsia="Times New Roman"/>
          <w:szCs w:val="20"/>
        </w:rPr>
        <w:t xml:space="preserve">As explained more fully below, I find that as a matter of law the Company is permitted to assess the DSIC surcharge on a “bills-rendered” basis.  </w:t>
      </w:r>
      <w:r w:rsidR="00E429B8">
        <w:rPr>
          <w:rFonts w:eastAsia="Times New Roman"/>
          <w:szCs w:val="20"/>
        </w:rPr>
        <w:t xml:space="preserve">Further, </w:t>
      </w:r>
      <w:r w:rsidR="00F22A53" w:rsidRPr="00F22A53">
        <w:rPr>
          <w:rFonts w:eastAsia="Times New Roman"/>
          <w:szCs w:val="20"/>
        </w:rPr>
        <w:t>Complainants have n</w:t>
      </w:r>
      <w:r w:rsidR="0024366D">
        <w:rPr>
          <w:rFonts w:eastAsia="Times New Roman"/>
          <w:szCs w:val="20"/>
        </w:rPr>
        <w:t xml:space="preserve">ot identified any facts in the </w:t>
      </w:r>
      <w:r w:rsidR="00F22A53" w:rsidRPr="00F22A53">
        <w:rPr>
          <w:rFonts w:eastAsia="Times New Roman"/>
          <w:szCs w:val="20"/>
        </w:rPr>
        <w:t xml:space="preserve">record or </w:t>
      </w:r>
      <w:r w:rsidR="00334074">
        <w:rPr>
          <w:rFonts w:eastAsia="Times New Roman"/>
          <w:szCs w:val="20"/>
        </w:rPr>
        <w:t xml:space="preserve">facts </w:t>
      </w:r>
      <w:r w:rsidR="00F22A53" w:rsidRPr="00997EB8">
        <w:rPr>
          <w:rFonts w:eastAsia="Times New Roman"/>
          <w:szCs w:val="20"/>
        </w:rPr>
        <w:t>which c</w:t>
      </w:r>
      <w:r w:rsidR="00F22A53" w:rsidRPr="00F22A53">
        <w:rPr>
          <w:rFonts w:eastAsia="Times New Roman"/>
          <w:szCs w:val="20"/>
        </w:rPr>
        <w:t>ould be revealed in discovery that would create a disputed issue of material fact necessitating a hearing on their claim.</w:t>
      </w:r>
    </w:p>
    <w:p w:rsidR="005121D1" w:rsidRDefault="00334074" w:rsidP="0013161E">
      <w:pPr>
        <w:autoSpaceDE w:val="0"/>
        <w:autoSpaceDN w:val="0"/>
        <w:spacing w:after="0" w:line="360" w:lineRule="auto"/>
        <w:rPr>
          <w:rFonts w:eastAsia="Times New Roman"/>
          <w:szCs w:val="20"/>
        </w:rPr>
      </w:pPr>
      <w:r>
        <w:rPr>
          <w:rFonts w:eastAsia="Times New Roman"/>
          <w:szCs w:val="20"/>
        </w:rPr>
        <w:t xml:space="preserve"> </w:t>
      </w:r>
    </w:p>
    <w:p w:rsidR="00F22A53" w:rsidRDefault="00997EB8"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r w:rsidR="00F22A53" w:rsidRPr="00F22A53">
        <w:rPr>
          <w:rFonts w:eastAsia="Times New Roman"/>
          <w:szCs w:val="20"/>
        </w:rPr>
        <w:t>The Commission has recently defined the difference between a “bills-rendered” method of collecting a surcharge and a “services-rendered” method of collecting a surcharge:</w:t>
      </w:r>
    </w:p>
    <w:p w:rsidR="005121D1" w:rsidRPr="00F22A53" w:rsidRDefault="005121D1" w:rsidP="0013161E">
      <w:pPr>
        <w:autoSpaceDE w:val="0"/>
        <w:autoSpaceDN w:val="0"/>
        <w:spacing w:after="0" w:line="360" w:lineRule="auto"/>
        <w:rPr>
          <w:rFonts w:eastAsia="Times New Roman"/>
          <w:szCs w:val="20"/>
        </w:rPr>
      </w:pPr>
    </w:p>
    <w:p w:rsidR="00F22A53" w:rsidRDefault="00F22A53" w:rsidP="0024366D">
      <w:pPr>
        <w:tabs>
          <w:tab w:val="left" w:pos="7920"/>
        </w:tabs>
        <w:autoSpaceDE w:val="0"/>
        <w:autoSpaceDN w:val="0"/>
        <w:spacing w:after="0" w:line="240" w:lineRule="auto"/>
        <w:ind w:left="1440" w:right="1440"/>
        <w:rPr>
          <w:rFonts w:eastAsia="Times New Roman"/>
          <w:szCs w:val="20"/>
        </w:rPr>
      </w:pPr>
      <w:r w:rsidRPr="00F22A53">
        <w:rPr>
          <w:rFonts w:eastAsia="Times New Roman"/>
          <w:szCs w:val="20"/>
        </w:rPr>
        <w:t>Bill calculated under the “bills-render</w:t>
      </w:r>
      <w:r w:rsidR="005121D1">
        <w:rPr>
          <w:rFonts w:eastAsia="Times New Roman"/>
          <w:szCs w:val="20"/>
        </w:rPr>
        <w:t xml:space="preserve">ed” basis are computed based on </w:t>
      </w:r>
      <w:r w:rsidRPr="00F22A53">
        <w:rPr>
          <w:rFonts w:eastAsia="Times New Roman"/>
          <w:szCs w:val="20"/>
        </w:rPr>
        <w:t>the effective tariff rate at the time of the bill.  Bills calculated under</w:t>
      </w:r>
      <w:r w:rsidR="005405B4">
        <w:rPr>
          <w:rFonts w:eastAsia="Times New Roman"/>
          <w:szCs w:val="20"/>
        </w:rPr>
        <w:t xml:space="preserve"> </w:t>
      </w:r>
      <w:r w:rsidRPr="00F22A53">
        <w:rPr>
          <w:rFonts w:eastAsia="Times New Roman"/>
          <w:szCs w:val="20"/>
        </w:rPr>
        <w:t>the “service-rendered” basis are prorated based on service rendered before and after a tariff rate change.</w:t>
      </w:r>
    </w:p>
    <w:p w:rsidR="005121D1" w:rsidRPr="00F22A53" w:rsidRDefault="005121D1" w:rsidP="005121D1">
      <w:pPr>
        <w:autoSpaceDE w:val="0"/>
        <w:autoSpaceDN w:val="0"/>
        <w:spacing w:after="0" w:line="360" w:lineRule="auto"/>
        <w:ind w:left="1440" w:right="1080"/>
        <w:rPr>
          <w:rFonts w:eastAsia="Times New Roman"/>
          <w:szCs w:val="20"/>
        </w:rPr>
      </w:pPr>
    </w:p>
    <w:p w:rsidR="00F22A53" w:rsidRDefault="00F22A53" w:rsidP="0013161E">
      <w:pPr>
        <w:autoSpaceDE w:val="0"/>
        <w:autoSpaceDN w:val="0"/>
        <w:spacing w:after="0" w:line="360" w:lineRule="auto"/>
        <w:rPr>
          <w:rFonts w:eastAsia="Times New Roman"/>
          <w:szCs w:val="20"/>
        </w:rPr>
      </w:pPr>
      <w:r w:rsidRPr="00F22A53">
        <w:rPr>
          <w:rFonts w:eastAsia="Times New Roman"/>
          <w:i/>
          <w:szCs w:val="20"/>
        </w:rPr>
        <w:t>Implementation of Act 11 of 2012</w:t>
      </w:r>
      <w:r w:rsidRPr="00F22A53">
        <w:rPr>
          <w:rFonts w:eastAsia="Times New Roman"/>
          <w:szCs w:val="20"/>
        </w:rPr>
        <w:t>, PUC Docket M-2012-2293611 (Final Implementation Order entered August 2, 2012) at n. 3.</w:t>
      </w:r>
    </w:p>
    <w:p w:rsidR="00264916" w:rsidRDefault="00264916" w:rsidP="0013161E">
      <w:pPr>
        <w:autoSpaceDE w:val="0"/>
        <w:autoSpaceDN w:val="0"/>
        <w:spacing w:after="0" w:line="360" w:lineRule="auto"/>
        <w:rPr>
          <w:rFonts w:eastAsia="Times New Roman"/>
          <w:szCs w:val="20"/>
        </w:rPr>
      </w:pPr>
    </w:p>
    <w:p w:rsidR="006E515B" w:rsidRDefault="00F22A53" w:rsidP="005405B4">
      <w:pPr>
        <w:autoSpaceDE w:val="0"/>
        <w:autoSpaceDN w:val="0"/>
        <w:spacing w:after="0" w:line="360" w:lineRule="auto"/>
        <w:ind w:firstLine="1440"/>
        <w:rPr>
          <w:rFonts w:eastAsia="Times New Roman"/>
          <w:szCs w:val="20"/>
        </w:rPr>
      </w:pPr>
      <w:r w:rsidRPr="00F22A53">
        <w:rPr>
          <w:rFonts w:eastAsia="Times New Roman"/>
          <w:szCs w:val="20"/>
        </w:rPr>
        <w:t xml:space="preserve">There is no dispute that the Company applies the DSIC surcharge to a bill which </w:t>
      </w:r>
    </w:p>
    <w:p w:rsidR="00F22A53" w:rsidRDefault="00F22A53" w:rsidP="0013161E">
      <w:pPr>
        <w:autoSpaceDE w:val="0"/>
        <w:autoSpaceDN w:val="0"/>
        <w:spacing w:after="0" w:line="360" w:lineRule="auto"/>
        <w:rPr>
          <w:rFonts w:eastAsia="Times New Roman"/>
          <w:szCs w:val="20"/>
        </w:rPr>
      </w:pPr>
      <w:r w:rsidRPr="00F22A53">
        <w:rPr>
          <w:rFonts w:eastAsia="Times New Roman"/>
          <w:szCs w:val="20"/>
        </w:rPr>
        <w:t xml:space="preserve">is issued after the effective date of the change in </w:t>
      </w:r>
      <w:r w:rsidR="00264916">
        <w:rPr>
          <w:rFonts w:eastAsia="Times New Roman"/>
          <w:szCs w:val="20"/>
        </w:rPr>
        <w:t xml:space="preserve">the </w:t>
      </w:r>
      <w:r w:rsidRPr="00F22A53">
        <w:rPr>
          <w:rFonts w:eastAsia="Times New Roman"/>
          <w:szCs w:val="20"/>
        </w:rPr>
        <w:t xml:space="preserve">DSIC surcharge, regardless of the consumption period covered by the bill.  The Commission explicitly held in </w:t>
      </w:r>
      <w:r w:rsidR="00E2073F" w:rsidRPr="00F22A53">
        <w:rPr>
          <w:rFonts w:eastAsia="Times New Roman"/>
          <w:i/>
          <w:szCs w:val="20"/>
        </w:rPr>
        <w:t xml:space="preserve">Pettko v. </w:t>
      </w:r>
      <w:r w:rsidR="00E2073F" w:rsidRPr="00F22A53">
        <w:rPr>
          <w:rFonts w:eastAsia="Times New Roman"/>
          <w:i/>
          <w:szCs w:val="20"/>
        </w:rPr>
        <w:lastRenderedPageBreak/>
        <w:t>Pennsylvania American Water Company,</w:t>
      </w:r>
      <w:r w:rsidR="00E2073F" w:rsidRPr="00F22A53">
        <w:rPr>
          <w:rFonts w:eastAsia="Times New Roman"/>
          <w:szCs w:val="20"/>
        </w:rPr>
        <w:t xml:space="preserve"> PUC Docket No. C-2011-2226096 (Opinion and Order entered February 28, 2013, slip op. at 18-19</w:t>
      </w:r>
      <w:r w:rsidR="00E429B8">
        <w:rPr>
          <w:rFonts w:eastAsia="Times New Roman"/>
          <w:szCs w:val="20"/>
        </w:rPr>
        <w:t>),</w:t>
      </w:r>
      <w:r w:rsidRPr="00F22A53">
        <w:rPr>
          <w:rFonts w:eastAsia="Times New Roman"/>
          <w:szCs w:val="20"/>
        </w:rPr>
        <w:t xml:space="preserve"> that such treatment of the DSIC surcharge does not constitute unreasonable discrimination under Section 1304 of the Public Utility Code, 66 Pa.C.S. § 1304.  Indeed, as explained in </w:t>
      </w:r>
      <w:r w:rsidRPr="00F22A53">
        <w:rPr>
          <w:rFonts w:eastAsia="Times New Roman"/>
          <w:i/>
          <w:szCs w:val="20"/>
        </w:rPr>
        <w:t>Pettko</w:t>
      </w:r>
      <w:r w:rsidRPr="00F22A53">
        <w:rPr>
          <w:rFonts w:eastAsia="Times New Roman"/>
          <w:szCs w:val="20"/>
        </w:rPr>
        <w:t>, the Commission has explicitly decided that as a matter of policy and statutory mandate, it is in the general public interest to assess a DSIC surcharge on a bills-rendered basis. All utilities have been directed by the Commission to implement the DSIC surcharge in this exact manner:</w:t>
      </w:r>
    </w:p>
    <w:p w:rsidR="007C26EA" w:rsidRPr="00F22A53" w:rsidRDefault="007C26EA" w:rsidP="0013161E">
      <w:pPr>
        <w:autoSpaceDE w:val="0"/>
        <w:autoSpaceDN w:val="0"/>
        <w:spacing w:after="0" w:line="360" w:lineRule="auto"/>
        <w:rPr>
          <w:rFonts w:eastAsia="Times New Roman"/>
          <w:szCs w:val="20"/>
        </w:rPr>
      </w:pPr>
    </w:p>
    <w:p w:rsidR="00F22A53" w:rsidRDefault="00F22A53" w:rsidP="005405B4">
      <w:pPr>
        <w:autoSpaceDE w:val="0"/>
        <w:autoSpaceDN w:val="0"/>
        <w:spacing w:after="0" w:line="240" w:lineRule="auto"/>
        <w:ind w:left="1440" w:right="1440"/>
        <w:rPr>
          <w:rFonts w:eastAsia="Times New Roman"/>
          <w:szCs w:val="20"/>
        </w:rPr>
      </w:pPr>
      <w:r w:rsidRPr="00E429B8">
        <w:rPr>
          <w:rFonts w:eastAsia="Times New Roman"/>
          <w:szCs w:val="20"/>
        </w:rPr>
        <w:t>With</w:t>
      </w:r>
      <w:r w:rsidRPr="00F22A53">
        <w:rPr>
          <w:rFonts w:eastAsia="Times New Roman"/>
          <w:szCs w:val="20"/>
        </w:rPr>
        <w:t xml:space="preserve"> regard to the DSIC, we find our recent Order in </w:t>
      </w:r>
      <w:r w:rsidRPr="00F22A53">
        <w:rPr>
          <w:rFonts w:eastAsia="Times New Roman"/>
          <w:i/>
          <w:szCs w:val="20"/>
        </w:rPr>
        <w:t>Implementation of Act 11 of 2012</w:t>
      </w:r>
      <w:r w:rsidRPr="00F22A53">
        <w:rPr>
          <w:rFonts w:eastAsia="Times New Roman"/>
          <w:szCs w:val="20"/>
        </w:rPr>
        <w:t xml:space="preserve"> to be dispositive.  We stated the following specifically in response to comments raised by PAWC, among others:</w:t>
      </w:r>
    </w:p>
    <w:p w:rsidR="007C26EA" w:rsidRPr="00F22A53" w:rsidRDefault="007C26EA" w:rsidP="005405B4">
      <w:pPr>
        <w:autoSpaceDE w:val="0"/>
        <w:autoSpaceDN w:val="0"/>
        <w:spacing w:after="0" w:line="240" w:lineRule="auto"/>
        <w:ind w:left="1440" w:right="1440"/>
        <w:rPr>
          <w:rFonts w:eastAsia="Times New Roman"/>
          <w:b/>
          <w:szCs w:val="20"/>
        </w:rPr>
      </w:pPr>
    </w:p>
    <w:p w:rsidR="007C26EA" w:rsidRDefault="00F22A53" w:rsidP="005405B4">
      <w:pPr>
        <w:autoSpaceDE w:val="0"/>
        <w:autoSpaceDN w:val="0"/>
        <w:spacing w:after="0" w:line="240" w:lineRule="auto"/>
        <w:ind w:left="2160" w:right="2160"/>
        <w:rPr>
          <w:rFonts w:eastAsia="Times New Roman"/>
          <w:szCs w:val="20"/>
        </w:rPr>
      </w:pPr>
      <w:r w:rsidRPr="00F22A53">
        <w:rPr>
          <w:rFonts w:eastAsia="Times New Roman"/>
          <w:szCs w:val="20"/>
        </w:rPr>
        <w:t xml:space="preserve">The current practice and procedure is for water companies to bill their customers for DSIC on a bills rendered basis.  We note that Act 11 directed that the current practices and procedures remain in place for those water companies that have an approved DSIC.  </w:t>
      </w:r>
      <w:r w:rsidRPr="00F22A53">
        <w:rPr>
          <w:rFonts w:eastAsia="Times New Roman"/>
          <w:i/>
          <w:szCs w:val="20"/>
        </w:rPr>
        <w:t>See</w:t>
      </w:r>
      <w:r w:rsidRPr="00F22A53">
        <w:rPr>
          <w:rFonts w:eastAsia="Times New Roman"/>
          <w:szCs w:val="20"/>
        </w:rPr>
        <w:t xml:space="preserve"> 66 Pa. C.S. § 1358.  Given this clear statutory mandate and since there is no reason or compelling evidence requiring a change from this requirement, we will modify our determination in the Tentative Implementation Order and direct that all utilities bill their customers for DSIC on a bills rendered basis.</w:t>
      </w:r>
    </w:p>
    <w:p w:rsidR="00F22A53" w:rsidRPr="00F22A53" w:rsidRDefault="00F22A53" w:rsidP="005405B4">
      <w:pPr>
        <w:autoSpaceDE w:val="0"/>
        <w:autoSpaceDN w:val="0"/>
        <w:spacing w:after="0" w:line="240" w:lineRule="auto"/>
        <w:ind w:left="2160" w:right="1440"/>
        <w:rPr>
          <w:rFonts w:eastAsia="Times New Roman"/>
          <w:b/>
          <w:szCs w:val="20"/>
        </w:rPr>
      </w:pPr>
      <w:r w:rsidRPr="00F22A53">
        <w:rPr>
          <w:rFonts w:eastAsia="Times New Roman"/>
          <w:szCs w:val="20"/>
        </w:rPr>
        <w:t xml:space="preserve">  </w:t>
      </w:r>
    </w:p>
    <w:p w:rsidR="00F22A53" w:rsidRDefault="00F22A53" w:rsidP="005405B4">
      <w:pPr>
        <w:autoSpaceDE w:val="0"/>
        <w:autoSpaceDN w:val="0"/>
        <w:spacing w:after="0" w:line="240" w:lineRule="auto"/>
        <w:ind w:left="1440" w:right="1440"/>
        <w:rPr>
          <w:rFonts w:eastAsia="Times New Roman"/>
          <w:szCs w:val="20"/>
        </w:rPr>
      </w:pPr>
      <w:r w:rsidRPr="00F22A53">
        <w:rPr>
          <w:rFonts w:eastAsia="Times New Roman"/>
          <w:i/>
          <w:szCs w:val="20"/>
        </w:rPr>
        <w:t>Implementation of Act 11 of 2012</w:t>
      </w:r>
      <w:r w:rsidRPr="00F22A53">
        <w:rPr>
          <w:rFonts w:eastAsia="Times New Roman"/>
          <w:szCs w:val="20"/>
        </w:rPr>
        <w:t>, Docket No. M-2012-2293611 (Order entered August 2, 2012) at 28.  The Complainant has presented us with no facts or argument which shows that the Company is acting in any way contrary to that Order or prior Commission Orders directing the Company to collect the DSIC charge on a bills rendered basis.</w:t>
      </w:r>
    </w:p>
    <w:p w:rsidR="007C26EA" w:rsidRPr="007C26EA" w:rsidRDefault="007C26EA" w:rsidP="005405B4">
      <w:pPr>
        <w:autoSpaceDE w:val="0"/>
        <w:autoSpaceDN w:val="0"/>
        <w:spacing w:after="0" w:line="240" w:lineRule="auto"/>
        <w:ind w:left="1440" w:right="1440"/>
        <w:rPr>
          <w:rFonts w:eastAsia="Times New Roman"/>
          <w:szCs w:val="20"/>
        </w:rPr>
      </w:pPr>
    </w:p>
    <w:p w:rsidR="00D605B9" w:rsidRDefault="00D605B9" w:rsidP="005405B4">
      <w:pPr>
        <w:autoSpaceDE w:val="0"/>
        <w:autoSpaceDN w:val="0"/>
        <w:spacing w:after="0" w:line="360" w:lineRule="auto"/>
        <w:ind w:right="1440"/>
        <w:rPr>
          <w:rFonts w:eastAsia="Times New Roman"/>
          <w:szCs w:val="20"/>
        </w:rPr>
      </w:pPr>
      <w:r>
        <w:rPr>
          <w:rFonts w:eastAsia="Times New Roman"/>
          <w:szCs w:val="20"/>
        </w:rPr>
        <w:tab/>
      </w:r>
      <w:r>
        <w:rPr>
          <w:rFonts w:eastAsia="Times New Roman"/>
          <w:szCs w:val="20"/>
        </w:rPr>
        <w:tab/>
        <w:t>. . . .</w:t>
      </w:r>
    </w:p>
    <w:p w:rsidR="00D605B9" w:rsidRDefault="00D605B9" w:rsidP="005405B4">
      <w:pPr>
        <w:autoSpaceDE w:val="0"/>
        <w:autoSpaceDN w:val="0"/>
        <w:spacing w:after="0" w:line="240" w:lineRule="auto"/>
        <w:ind w:right="1440"/>
        <w:rPr>
          <w:rFonts w:eastAsia="Times New Roman"/>
          <w:szCs w:val="20"/>
        </w:rPr>
      </w:pPr>
    </w:p>
    <w:p w:rsidR="00D605B9" w:rsidRDefault="00D605B9" w:rsidP="0024366D">
      <w:pPr>
        <w:spacing w:after="0" w:line="240" w:lineRule="auto"/>
        <w:ind w:left="1440" w:right="1440"/>
        <w:rPr>
          <w:szCs w:val="24"/>
        </w:rPr>
      </w:pPr>
      <w:r w:rsidRPr="00D605B9">
        <w:rPr>
          <w:szCs w:val="24"/>
        </w:rPr>
        <w:t xml:space="preserve">We also agree with the ALJ’s determination that PAWC’s treatment of STAS </w:t>
      </w:r>
      <w:r>
        <w:rPr>
          <w:szCs w:val="24"/>
        </w:rPr>
        <w:t>(</w:t>
      </w:r>
      <w:r w:rsidRPr="004050B0">
        <w:rPr>
          <w:bCs/>
          <w:color w:val="000000"/>
          <w:sz w:val="26"/>
          <w:szCs w:val="26"/>
        </w:rPr>
        <w:t>State Tax Adjustment Surcharge</w:t>
      </w:r>
      <w:r>
        <w:rPr>
          <w:bCs/>
          <w:color w:val="000000"/>
          <w:sz w:val="26"/>
          <w:szCs w:val="26"/>
        </w:rPr>
        <w:t>)</w:t>
      </w:r>
      <w:r w:rsidRPr="004050B0">
        <w:rPr>
          <w:bCs/>
          <w:color w:val="000000"/>
          <w:sz w:val="26"/>
          <w:szCs w:val="26"/>
        </w:rPr>
        <w:t xml:space="preserve"> </w:t>
      </w:r>
      <w:r w:rsidRPr="00D605B9">
        <w:rPr>
          <w:szCs w:val="24"/>
        </w:rPr>
        <w:t>and DSIC charges on a bills rendered basis does not constitute unreasonable discrimination pursuant to Section 1304 of the Code, 66 Pa. C.S. §</w:t>
      </w:r>
      <w:r w:rsidR="0024366D">
        <w:rPr>
          <w:szCs w:val="24"/>
        </w:rPr>
        <w:t> </w:t>
      </w:r>
      <w:r w:rsidRPr="00D605B9">
        <w:rPr>
          <w:szCs w:val="24"/>
        </w:rPr>
        <w:t xml:space="preserve">1304.  We echo the sentiments of the ALJ that the Complainant has not shown that any discrimination in rates has occurred.  The ALJ correctly ruled that, to the extent one could find any </w:t>
      </w:r>
      <w:r w:rsidRPr="00D605B9">
        <w:rPr>
          <w:szCs w:val="24"/>
        </w:rPr>
        <w:lastRenderedPageBreak/>
        <w:t xml:space="preserve">difference in charges to the Complainant and other similarly situated ratepayers, the differences were </w:t>
      </w:r>
      <w:r w:rsidRPr="00D605B9">
        <w:rPr>
          <w:i/>
          <w:szCs w:val="24"/>
        </w:rPr>
        <w:t>de minimis</w:t>
      </w:r>
      <w:r w:rsidRPr="00D605B9">
        <w:rPr>
          <w:szCs w:val="24"/>
        </w:rPr>
        <w:t xml:space="preserve"> at worst, and clearly not unreasonable at all.</w:t>
      </w:r>
    </w:p>
    <w:p w:rsidR="00D605B9" w:rsidRPr="00D605B9" w:rsidRDefault="00D605B9" w:rsidP="0024366D">
      <w:pPr>
        <w:spacing w:after="0" w:line="240" w:lineRule="auto"/>
        <w:ind w:left="1440" w:right="1080"/>
        <w:rPr>
          <w:szCs w:val="24"/>
        </w:rPr>
      </w:pPr>
      <w:r w:rsidRPr="00D605B9">
        <w:rPr>
          <w:szCs w:val="24"/>
        </w:rPr>
        <w:t xml:space="preserve">  </w:t>
      </w:r>
    </w:p>
    <w:p w:rsidR="00F22A53" w:rsidRPr="00F22A53" w:rsidRDefault="00F22A53" w:rsidP="0024366D">
      <w:pPr>
        <w:autoSpaceDE w:val="0"/>
        <w:autoSpaceDN w:val="0"/>
        <w:spacing w:after="0" w:line="360" w:lineRule="auto"/>
        <w:rPr>
          <w:rFonts w:eastAsia="Times New Roman"/>
          <w:szCs w:val="20"/>
        </w:rPr>
      </w:pPr>
      <w:r w:rsidRPr="00002B12">
        <w:rPr>
          <w:rFonts w:eastAsia="Times New Roman"/>
          <w:i/>
          <w:szCs w:val="20"/>
        </w:rPr>
        <w:t>Pettko</w:t>
      </w:r>
      <w:r w:rsidRPr="00F22A53">
        <w:rPr>
          <w:rFonts w:eastAsia="Times New Roman"/>
          <w:i/>
          <w:szCs w:val="20"/>
        </w:rPr>
        <w:t xml:space="preserve"> v. Pennsylvania American Water Company,</w:t>
      </w:r>
      <w:r w:rsidRPr="00F22A53">
        <w:rPr>
          <w:rFonts w:eastAsia="Times New Roman"/>
          <w:szCs w:val="20"/>
        </w:rPr>
        <w:t xml:space="preserve"> PUC Docket No. C-2011-2226096 (Opinion and Order entered February 28, 2013), slip op. at 18-19. </w:t>
      </w:r>
      <w:r w:rsidR="0024366D">
        <w:rPr>
          <w:rFonts w:eastAsia="Times New Roman"/>
          <w:szCs w:val="20"/>
        </w:rPr>
        <w:t xml:space="preserve"> </w:t>
      </w:r>
      <w:r w:rsidRPr="00F22A53">
        <w:rPr>
          <w:rFonts w:eastAsia="Times New Roman"/>
          <w:i/>
          <w:szCs w:val="20"/>
        </w:rPr>
        <w:t>Cf. Bollinger v. T.W. Phillips Gas and Oil Co.</w:t>
      </w:r>
      <w:r w:rsidRPr="00F22A53">
        <w:rPr>
          <w:rFonts w:eastAsia="Times New Roman"/>
          <w:szCs w:val="20"/>
        </w:rPr>
        <w:t xml:space="preserve">, PUC Docket No. C-2011-2225850 (Final Order </w:t>
      </w:r>
      <w:r w:rsidR="0024366D">
        <w:rPr>
          <w:rFonts w:eastAsia="Times New Roman"/>
          <w:szCs w:val="20"/>
        </w:rPr>
        <w:t xml:space="preserve">dated </w:t>
      </w:r>
      <w:r w:rsidRPr="00F22A53">
        <w:rPr>
          <w:rFonts w:eastAsia="Times New Roman"/>
          <w:szCs w:val="20"/>
        </w:rPr>
        <w:t>May 1, 2012)</w:t>
      </w:r>
      <w:r w:rsidR="00D605B9">
        <w:rPr>
          <w:rFonts w:eastAsia="Times New Roman"/>
          <w:szCs w:val="20"/>
        </w:rPr>
        <w:t xml:space="preserve"> </w:t>
      </w:r>
      <w:r w:rsidRPr="00F22A53">
        <w:rPr>
          <w:rFonts w:eastAsia="Times New Roman"/>
          <w:szCs w:val="20"/>
        </w:rPr>
        <w:t>(</w:t>
      </w:r>
      <w:r w:rsidR="00D605B9">
        <w:rPr>
          <w:rFonts w:eastAsia="Times New Roman"/>
          <w:szCs w:val="20"/>
        </w:rPr>
        <w:t>The</w:t>
      </w:r>
      <w:r w:rsidRPr="00F22A53">
        <w:rPr>
          <w:rFonts w:eastAsia="Times New Roman"/>
          <w:szCs w:val="20"/>
        </w:rPr>
        <w:t xml:space="preserve"> Commission may, as a matter of public policy, determine that limited discrimination among ratepayers is permissible</w:t>
      </w:r>
      <w:r w:rsidR="0024366D">
        <w:rPr>
          <w:rFonts w:eastAsia="Times New Roman"/>
          <w:szCs w:val="20"/>
        </w:rPr>
        <w:t>;</w:t>
      </w:r>
      <w:r w:rsidRPr="00F22A53">
        <w:rPr>
          <w:rFonts w:eastAsia="Times New Roman"/>
          <w:szCs w:val="20"/>
        </w:rPr>
        <w:t xml:space="preserve"> therefore customer assistance programs do not violate the law).</w:t>
      </w:r>
    </w:p>
    <w:p w:rsidR="00E2073F" w:rsidRDefault="00E2073F" w:rsidP="0013161E">
      <w:pPr>
        <w:autoSpaceDE w:val="0"/>
        <w:autoSpaceDN w:val="0"/>
        <w:spacing w:after="0" w:line="360" w:lineRule="auto"/>
        <w:rPr>
          <w:rFonts w:eastAsia="Times New Roman"/>
          <w:szCs w:val="20"/>
        </w:rPr>
      </w:pPr>
    </w:p>
    <w:p w:rsidR="00F22A53" w:rsidRDefault="00E2073F"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r w:rsidR="00F22A53" w:rsidRPr="00F22A53">
        <w:rPr>
          <w:rFonts w:eastAsia="Times New Roman"/>
          <w:szCs w:val="20"/>
        </w:rPr>
        <w:t xml:space="preserve">Therefore, Complainants’ argument that the Company’s manner of assessing the DSIC surcharge is discrimination in contravention of Section </w:t>
      </w:r>
      <w:r>
        <w:rPr>
          <w:rFonts w:eastAsia="Times New Roman"/>
          <w:szCs w:val="20"/>
        </w:rPr>
        <w:t>1304</w:t>
      </w:r>
      <w:r w:rsidR="00F22A53" w:rsidRPr="00F22A53">
        <w:rPr>
          <w:rFonts w:eastAsia="Times New Roman"/>
          <w:szCs w:val="20"/>
        </w:rPr>
        <w:t xml:space="preserve"> of the Public Utility Code is dismissed as a matter of law.</w:t>
      </w:r>
    </w:p>
    <w:p w:rsidR="007C26EA" w:rsidRDefault="007C26EA" w:rsidP="0013161E">
      <w:pPr>
        <w:autoSpaceDE w:val="0"/>
        <w:autoSpaceDN w:val="0"/>
        <w:spacing w:after="0" w:line="360" w:lineRule="auto"/>
        <w:rPr>
          <w:rFonts w:eastAsia="Times New Roman"/>
          <w:szCs w:val="20"/>
        </w:rPr>
      </w:pPr>
    </w:p>
    <w:p w:rsidR="007C26EA" w:rsidRDefault="00E2073F"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r w:rsidR="00F22A53" w:rsidRPr="00F22A53">
        <w:rPr>
          <w:rFonts w:eastAsia="Times New Roman"/>
          <w:szCs w:val="20"/>
        </w:rPr>
        <w:t xml:space="preserve">Next Complainants contend that assessing the surcharge on a bills-rendered </w:t>
      </w:r>
    </w:p>
    <w:p w:rsidR="007C26EA" w:rsidRDefault="00F22A53" w:rsidP="0013161E">
      <w:pPr>
        <w:autoSpaceDE w:val="0"/>
        <w:autoSpaceDN w:val="0"/>
        <w:spacing w:after="0" w:line="360" w:lineRule="auto"/>
        <w:rPr>
          <w:rFonts w:eastAsia="Times New Roman"/>
          <w:szCs w:val="20"/>
        </w:rPr>
      </w:pPr>
      <w:r w:rsidRPr="00F22A53">
        <w:rPr>
          <w:rFonts w:eastAsia="Times New Roman"/>
          <w:szCs w:val="20"/>
        </w:rPr>
        <w:t xml:space="preserve">basis contravenes the explicit language of the Company’s tariff which was in place in 2009. </w:t>
      </w:r>
      <w:r w:rsidR="0024366D">
        <w:rPr>
          <w:rFonts w:eastAsia="Times New Roman"/>
          <w:szCs w:val="20"/>
        </w:rPr>
        <w:t xml:space="preserve"> </w:t>
      </w:r>
      <w:r w:rsidRPr="00F22A53">
        <w:rPr>
          <w:rFonts w:eastAsia="Times New Roman"/>
          <w:szCs w:val="20"/>
        </w:rPr>
        <w:t xml:space="preserve">The </w:t>
      </w:r>
    </w:p>
    <w:p w:rsidR="00F22A53" w:rsidRDefault="00F22A53" w:rsidP="0013161E">
      <w:pPr>
        <w:autoSpaceDE w:val="0"/>
        <w:autoSpaceDN w:val="0"/>
        <w:spacing w:after="0" w:line="360" w:lineRule="auto"/>
        <w:rPr>
          <w:rFonts w:eastAsia="Times New Roman"/>
          <w:szCs w:val="20"/>
        </w:rPr>
      </w:pPr>
      <w:r w:rsidRPr="00F22A53">
        <w:rPr>
          <w:rFonts w:eastAsia="Times New Roman"/>
          <w:szCs w:val="20"/>
        </w:rPr>
        <w:t>Complainants do not allege that bills before August 2008 were “incorrect.”</w:t>
      </w:r>
      <w:r w:rsidRPr="00F22A53">
        <w:rPr>
          <w:rFonts w:eastAsia="Times New Roman"/>
          <w:szCs w:val="20"/>
          <w:vertAlign w:val="superscript"/>
        </w:rPr>
        <w:footnoteReference w:id="6"/>
      </w:r>
      <w:r w:rsidRPr="00F22A53">
        <w:rPr>
          <w:rFonts w:eastAsia="Times New Roman"/>
          <w:szCs w:val="20"/>
        </w:rPr>
        <w:t xml:space="preserve">  Specifically, Complainants rely on the following language:</w:t>
      </w:r>
    </w:p>
    <w:p w:rsidR="00E2073F" w:rsidRPr="00F22A53" w:rsidRDefault="00E2073F" w:rsidP="0013161E">
      <w:pPr>
        <w:autoSpaceDE w:val="0"/>
        <w:autoSpaceDN w:val="0"/>
        <w:spacing w:after="0" w:line="360" w:lineRule="auto"/>
        <w:rPr>
          <w:rFonts w:eastAsia="Times New Roman"/>
          <w:szCs w:val="20"/>
        </w:rPr>
      </w:pPr>
    </w:p>
    <w:p w:rsidR="007C26EA" w:rsidRDefault="00F22A53" w:rsidP="005405B4">
      <w:pPr>
        <w:autoSpaceDE w:val="0"/>
        <w:autoSpaceDN w:val="0"/>
        <w:spacing w:after="0" w:line="240" w:lineRule="auto"/>
        <w:ind w:left="1440" w:right="1440"/>
        <w:rPr>
          <w:rFonts w:eastAsia="Times New Roman"/>
          <w:szCs w:val="20"/>
        </w:rPr>
      </w:pPr>
      <w:r w:rsidRPr="00F22A53">
        <w:rPr>
          <w:rFonts w:eastAsia="Times New Roman"/>
          <w:szCs w:val="20"/>
        </w:rPr>
        <w:t xml:space="preserve">DSIC Surcharge Amount:  The charge will be expressed as a percentage carried to two decimal places and will be applied to the </w:t>
      </w:r>
      <w:r w:rsidRPr="00F22A53">
        <w:rPr>
          <w:rFonts w:eastAsia="Times New Roman"/>
          <w:b/>
          <w:szCs w:val="20"/>
        </w:rPr>
        <w:t>effective portion of the total amount billed</w:t>
      </w:r>
      <w:r w:rsidRPr="00F22A53">
        <w:rPr>
          <w:rFonts w:eastAsia="Times New Roman"/>
          <w:szCs w:val="20"/>
        </w:rPr>
        <w:t xml:space="preserve"> to each customer under the Company’s otherwise applicable rates and charges, excluding amounts billed for public fire protection services and the State Tax Adjustment Surcharge (STAS).  . </w:t>
      </w:r>
      <w:r w:rsidR="00E2073F">
        <w:rPr>
          <w:rFonts w:eastAsia="Times New Roman"/>
          <w:szCs w:val="20"/>
        </w:rPr>
        <w:t xml:space="preserve"> </w:t>
      </w:r>
      <w:r w:rsidRPr="00F22A53">
        <w:rPr>
          <w:rFonts w:eastAsia="Times New Roman"/>
          <w:szCs w:val="20"/>
        </w:rPr>
        <w:t>.</w:t>
      </w:r>
      <w:r w:rsidR="00E2073F">
        <w:rPr>
          <w:rFonts w:eastAsia="Times New Roman"/>
          <w:szCs w:val="20"/>
        </w:rPr>
        <w:t xml:space="preserve"> </w:t>
      </w:r>
      <w:r w:rsidRPr="00F22A53">
        <w:rPr>
          <w:rFonts w:eastAsia="Times New Roman"/>
          <w:szCs w:val="20"/>
        </w:rPr>
        <w:t xml:space="preserve"> . </w:t>
      </w:r>
    </w:p>
    <w:p w:rsidR="007C26EA" w:rsidRPr="00837D03" w:rsidRDefault="007C26EA" w:rsidP="007C26EA">
      <w:pPr>
        <w:autoSpaceDE w:val="0"/>
        <w:autoSpaceDN w:val="0"/>
        <w:spacing w:after="0" w:line="480" w:lineRule="auto"/>
        <w:ind w:left="1440" w:right="1080"/>
        <w:rPr>
          <w:rFonts w:eastAsia="Times New Roman"/>
          <w:szCs w:val="20"/>
        </w:rPr>
      </w:pPr>
    </w:p>
    <w:p w:rsidR="00F22A53" w:rsidRPr="00F22A53" w:rsidRDefault="00F22A53" w:rsidP="0013161E">
      <w:pPr>
        <w:autoSpaceDE w:val="0"/>
        <w:autoSpaceDN w:val="0"/>
        <w:spacing w:after="0" w:line="360" w:lineRule="auto"/>
        <w:rPr>
          <w:rFonts w:eastAsia="Times New Roman"/>
          <w:szCs w:val="20"/>
        </w:rPr>
      </w:pPr>
      <w:r w:rsidRPr="00837D03">
        <w:rPr>
          <w:rFonts w:eastAsia="Times New Roman"/>
          <w:szCs w:val="20"/>
        </w:rPr>
        <w:t>Aqua Pennsylvania, Inc</w:t>
      </w:r>
      <w:r w:rsidRPr="00F22A53">
        <w:rPr>
          <w:rFonts w:eastAsia="Times New Roman"/>
          <w:i/>
          <w:szCs w:val="20"/>
        </w:rPr>
        <w:t>.</w:t>
      </w:r>
      <w:r w:rsidRPr="00F22A53">
        <w:rPr>
          <w:rFonts w:eastAsia="Times New Roman"/>
          <w:szCs w:val="20"/>
        </w:rPr>
        <w:t>, Supplement 88 to Water-PA P.U.C. No. 1 at p. 20A (effective August 15, 2009) (See Appendix of Exhibits to Complainants</w:t>
      </w:r>
      <w:r w:rsidR="0024366D">
        <w:rPr>
          <w:rFonts w:eastAsia="Times New Roman"/>
          <w:szCs w:val="20"/>
        </w:rPr>
        <w:t>’</w:t>
      </w:r>
      <w:r w:rsidRPr="00F22A53">
        <w:rPr>
          <w:rFonts w:eastAsia="Times New Roman"/>
          <w:szCs w:val="20"/>
        </w:rPr>
        <w:t xml:space="preserve"> Opposition to Respondent’s Motion for Summary Judgment, Tab A; Complainants</w:t>
      </w:r>
      <w:r w:rsidR="0024366D">
        <w:rPr>
          <w:rFonts w:eastAsia="Times New Roman"/>
          <w:szCs w:val="20"/>
        </w:rPr>
        <w:t>’</w:t>
      </w:r>
      <w:r w:rsidRPr="00F22A53">
        <w:rPr>
          <w:rFonts w:eastAsia="Times New Roman"/>
          <w:szCs w:val="20"/>
        </w:rPr>
        <w:t xml:space="preserve"> Brief in Opposition to Respondent’s Motion for Judgment on the Pleadings</w:t>
      </w:r>
      <w:r w:rsidR="0024366D">
        <w:rPr>
          <w:rFonts w:eastAsia="Times New Roman"/>
          <w:szCs w:val="20"/>
        </w:rPr>
        <w:t>,</w:t>
      </w:r>
      <w:r w:rsidRPr="00F22A53">
        <w:rPr>
          <w:rFonts w:eastAsia="Times New Roman"/>
          <w:szCs w:val="20"/>
        </w:rPr>
        <w:t xml:space="preserve"> Tab B) (Emphasis added).</w:t>
      </w:r>
    </w:p>
    <w:p w:rsidR="00E2073F" w:rsidRDefault="00E2073F" w:rsidP="0013161E">
      <w:pPr>
        <w:autoSpaceDE w:val="0"/>
        <w:autoSpaceDN w:val="0"/>
        <w:spacing w:after="0" w:line="360" w:lineRule="auto"/>
        <w:rPr>
          <w:rFonts w:eastAsia="Times New Roman"/>
          <w:szCs w:val="20"/>
        </w:rPr>
      </w:pPr>
    </w:p>
    <w:p w:rsidR="00E2073F" w:rsidRDefault="00E2073F" w:rsidP="0013161E">
      <w:pPr>
        <w:autoSpaceDE w:val="0"/>
        <w:autoSpaceDN w:val="0"/>
        <w:spacing w:after="0" w:line="360" w:lineRule="auto"/>
        <w:rPr>
          <w:rFonts w:eastAsia="Times New Roman"/>
          <w:szCs w:val="20"/>
        </w:rPr>
      </w:pPr>
      <w:r>
        <w:rPr>
          <w:rFonts w:eastAsia="Times New Roman"/>
          <w:szCs w:val="20"/>
        </w:rPr>
        <w:lastRenderedPageBreak/>
        <w:tab/>
      </w:r>
      <w:r w:rsidR="00F22A53" w:rsidRPr="00F22A53">
        <w:rPr>
          <w:rFonts w:eastAsia="Times New Roman"/>
          <w:szCs w:val="20"/>
        </w:rPr>
        <w:tab/>
        <w:t xml:space="preserve">A public utility tariff that is approved by </w:t>
      </w:r>
      <w:r w:rsidR="0024366D">
        <w:rPr>
          <w:rFonts w:eastAsia="Times New Roman"/>
          <w:szCs w:val="20"/>
        </w:rPr>
        <w:t xml:space="preserve">the </w:t>
      </w:r>
      <w:r w:rsidR="00F22A53" w:rsidRPr="00F22A53">
        <w:rPr>
          <w:rFonts w:eastAsia="Times New Roman"/>
          <w:szCs w:val="20"/>
        </w:rPr>
        <w:t xml:space="preserve">Commission has the force and effect </w:t>
      </w:r>
      <w:r w:rsidR="007E79C8" w:rsidRPr="00F22A53">
        <w:rPr>
          <w:rFonts w:eastAsia="Times New Roman"/>
          <w:szCs w:val="20"/>
        </w:rPr>
        <w:t xml:space="preserve">of </w:t>
      </w:r>
      <w:r w:rsidR="007E79C8">
        <w:rPr>
          <w:rFonts w:eastAsia="Times New Roman"/>
          <w:szCs w:val="20"/>
        </w:rPr>
        <w:t>law</w:t>
      </w:r>
      <w:r w:rsidR="00F22A53" w:rsidRPr="00F22A53">
        <w:rPr>
          <w:rFonts w:eastAsia="Times New Roman"/>
          <w:szCs w:val="20"/>
        </w:rPr>
        <w:t xml:space="preserve">.  Accordingly, when determining the meaning of tariff language, it is appropriate to apply principles of statutory interpretation.  </w:t>
      </w:r>
      <w:proofErr w:type="gramStart"/>
      <w:r w:rsidR="00F22A53" w:rsidRPr="00F22A53">
        <w:rPr>
          <w:rFonts w:eastAsia="Times New Roman"/>
          <w:i/>
          <w:szCs w:val="20"/>
        </w:rPr>
        <w:t xml:space="preserve">PPL Electric Utilities Corp. v. </w:t>
      </w:r>
      <w:r w:rsidR="0024366D">
        <w:rPr>
          <w:rFonts w:eastAsia="Times New Roman"/>
          <w:i/>
          <w:szCs w:val="20"/>
        </w:rPr>
        <w:t>P</w:t>
      </w:r>
      <w:r w:rsidR="00CB0C0D">
        <w:rPr>
          <w:rFonts w:eastAsia="Times New Roman"/>
          <w:i/>
          <w:szCs w:val="20"/>
        </w:rPr>
        <w:t>a</w:t>
      </w:r>
      <w:r w:rsidR="0024366D">
        <w:rPr>
          <w:rFonts w:eastAsia="Times New Roman"/>
          <w:i/>
          <w:szCs w:val="20"/>
        </w:rPr>
        <w:t xml:space="preserve">. </w:t>
      </w:r>
      <w:r w:rsidR="00F22A53" w:rsidRPr="00F22A53">
        <w:rPr>
          <w:rFonts w:eastAsia="Times New Roman"/>
          <w:i/>
          <w:szCs w:val="20"/>
        </w:rPr>
        <w:t>Pub.</w:t>
      </w:r>
      <w:proofErr w:type="gramEnd"/>
      <w:r w:rsidR="00F22A53" w:rsidRPr="00F22A53">
        <w:rPr>
          <w:rFonts w:eastAsia="Times New Roman"/>
          <w:i/>
          <w:szCs w:val="20"/>
        </w:rPr>
        <w:t xml:space="preserve"> Util. Comm’n</w:t>
      </w:r>
      <w:r w:rsidR="00F22A53" w:rsidRPr="00F22A53">
        <w:rPr>
          <w:rFonts w:eastAsia="Times New Roman"/>
          <w:szCs w:val="20"/>
        </w:rPr>
        <w:t>, 912 A.2d 386 (Pa.Cmwlth. 2006).   Reading the Company’s tariff relating to its DSIC in totality</w:t>
      </w:r>
      <w:r w:rsidR="007E79C8" w:rsidRPr="00F22A53">
        <w:rPr>
          <w:rFonts w:eastAsia="Times New Roman"/>
          <w:szCs w:val="20"/>
        </w:rPr>
        <w:t>, Complainants’</w:t>
      </w:r>
      <w:r w:rsidR="00F22A53" w:rsidRPr="00F22A53">
        <w:rPr>
          <w:rFonts w:eastAsia="Times New Roman"/>
          <w:szCs w:val="20"/>
        </w:rPr>
        <w:t xml:space="preserve"> argument that the emphasized language “effective portion of the total amount billed” </w:t>
      </w:r>
      <w:r w:rsidR="00F22A53" w:rsidRPr="00F22A53">
        <w:rPr>
          <w:rFonts w:eastAsia="Times New Roman"/>
          <w:i/>
          <w:szCs w:val="20"/>
        </w:rPr>
        <w:t>requires</w:t>
      </w:r>
      <w:r w:rsidR="00F22A53" w:rsidRPr="00F22A53">
        <w:rPr>
          <w:rFonts w:eastAsia="Times New Roman"/>
          <w:szCs w:val="20"/>
        </w:rPr>
        <w:t xml:space="preserve"> the Company assess the DSIC surcharge on a services-rendered basis is misplaced. </w:t>
      </w:r>
      <w:r w:rsidR="0024366D">
        <w:rPr>
          <w:rFonts w:eastAsia="Times New Roman"/>
          <w:szCs w:val="20"/>
        </w:rPr>
        <w:t xml:space="preserve"> </w:t>
      </w:r>
      <w:r w:rsidR="00F22A53" w:rsidRPr="00F22A53">
        <w:rPr>
          <w:rFonts w:eastAsia="Times New Roman"/>
          <w:szCs w:val="20"/>
        </w:rPr>
        <w:t>To interpret the language to mandate application of the surcharge on a services-rendered basis would negate the opening sentence of the DSIC section of the Company’s tariff which clearly provides that the surcharge “will apply to all bills issued” after the effective date of the surcharge.  This language providing for the application of the surcharge on a bills-rendered basis was provided in the 2002 tariff of the Company’s predecessor</w:t>
      </w:r>
      <w:r w:rsidR="00F22A53" w:rsidRPr="00F22A53">
        <w:rPr>
          <w:rFonts w:eastAsia="Times New Roman"/>
          <w:szCs w:val="20"/>
          <w:vertAlign w:val="superscript"/>
        </w:rPr>
        <w:footnoteReference w:id="7"/>
      </w:r>
      <w:r w:rsidR="00F22A53" w:rsidRPr="00F22A53">
        <w:rPr>
          <w:rFonts w:eastAsia="Times New Roman"/>
          <w:szCs w:val="20"/>
        </w:rPr>
        <w:t xml:space="preserve"> and has been carried forward to the Company’s current tariff.  Supplement 126 to Water-PA P.U.C. No. 1 at p. 20 (effective January 1, 2013).  It would be inappropriate to interpret these two sections as conflicting with one another.  Therefore, Complainants’ interpretation of this language must be rejected.</w:t>
      </w:r>
    </w:p>
    <w:p w:rsidR="00E2073F" w:rsidRDefault="00E2073F" w:rsidP="0013161E">
      <w:pPr>
        <w:autoSpaceDE w:val="0"/>
        <w:autoSpaceDN w:val="0"/>
        <w:spacing w:after="0" w:line="360" w:lineRule="auto"/>
        <w:rPr>
          <w:rFonts w:eastAsia="Times New Roman"/>
          <w:szCs w:val="20"/>
        </w:rPr>
      </w:pPr>
    </w:p>
    <w:p w:rsidR="00F22A53" w:rsidRPr="00F22A53" w:rsidRDefault="00E2073F"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r w:rsidR="00F22A53" w:rsidRPr="00F22A53">
        <w:rPr>
          <w:rFonts w:eastAsia="Times New Roman"/>
          <w:szCs w:val="20"/>
        </w:rPr>
        <w:t>In sum, based upon the Company’s tariff and the Commission’s rules, regulations and orders, I conclude that the Company’s practice of assessing its DSIC surcharge on Complainants on a bills-rendered basis is correct as a matter of law.  Although Complainants</w:t>
      </w:r>
      <w:r w:rsidR="0024366D">
        <w:rPr>
          <w:rFonts w:eastAsia="Times New Roman"/>
          <w:szCs w:val="20"/>
        </w:rPr>
        <w:t>’</w:t>
      </w:r>
      <w:r w:rsidR="00F22A53" w:rsidRPr="00F22A53">
        <w:rPr>
          <w:rFonts w:eastAsia="Times New Roman"/>
          <w:szCs w:val="20"/>
        </w:rPr>
        <w:t xml:space="preserve"> briefs in opposition to the Company’s preliminary motions complain that they have not had an opportunity to engage in discovery, they have failed to identify any specific area of inquiry that would raise a genuine issue of material fact in dispute.</w:t>
      </w:r>
    </w:p>
    <w:p w:rsidR="00E2073F" w:rsidRDefault="00E2073F" w:rsidP="0013161E">
      <w:pPr>
        <w:autoSpaceDE w:val="0"/>
        <w:autoSpaceDN w:val="0"/>
        <w:spacing w:after="0" w:line="360" w:lineRule="auto"/>
        <w:rPr>
          <w:rFonts w:eastAsia="Times New Roman"/>
          <w:szCs w:val="20"/>
        </w:rPr>
      </w:pPr>
    </w:p>
    <w:p w:rsidR="00F22A53" w:rsidRDefault="00F22A53" w:rsidP="00E2073F">
      <w:pPr>
        <w:autoSpaceDE w:val="0"/>
        <w:autoSpaceDN w:val="0"/>
        <w:spacing w:after="0" w:line="360" w:lineRule="auto"/>
        <w:jc w:val="center"/>
        <w:rPr>
          <w:rFonts w:eastAsia="Times New Roman"/>
          <w:szCs w:val="20"/>
          <w:u w:val="single"/>
        </w:rPr>
      </w:pPr>
      <w:r w:rsidRPr="00F22A53">
        <w:rPr>
          <w:rFonts w:eastAsia="Times New Roman"/>
          <w:szCs w:val="20"/>
          <w:u w:val="single"/>
        </w:rPr>
        <w:t>CONCLUSIONS OF LAW</w:t>
      </w:r>
    </w:p>
    <w:p w:rsidR="00E2073F" w:rsidRPr="00F22A53" w:rsidRDefault="00E2073F" w:rsidP="00E2073F">
      <w:pPr>
        <w:autoSpaceDE w:val="0"/>
        <w:autoSpaceDN w:val="0"/>
        <w:spacing w:after="0" w:line="360" w:lineRule="auto"/>
        <w:jc w:val="center"/>
        <w:rPr>
          <w:rFonts w:eastAsia="Times New Roman"/>
          <w:szCs w:val="20"/>
          <w:u w:val="single"/>
        </w:rPr>
      </w:pPr>
    </w:p>
    <w:p w:rsidR="00F22A53" w:rsidRDefault="00E2073F" w:rsidP="0013161E">
      <w:pPr>
        <w:autoSpaceDE w:val="0"/>
        <w:autoSpaceDN w:val="0"/>
        <w:spacing w:after="0" w:line="360" w:lineRule="auto"/>
        <w:rPr>
          <w:rFonts w:eastAsia="Times New Roman"/>
          <w:szCs w:val="20"/>
        </w:rPr>
      </w:pPr>
      <w:r>
        <w:rPr>
          <w:rFonts w:eastAsia="Times New Roman"/>
          <w:szCs w:val="20"/>
        </w:rPr>
        <w:tab/>
      </w:r>
      <w:r w:rsidR="00F22A53" w:rsidRPr="00F22A53">
        <w:rPr>
          <w:rFonts w:eastAsia="Times New Roman"/>
          <w:szCs w:val="20"/>
        </w:rPr>
        <w:tab/>
        <w:t>1.</w:t>
      </w:r>
      <w:r w:rsidR="00F22A53" w:rsidRPr="00F22A53">
        <w:rPr>
          <w:rFonts w:eastAsia="Times New Roman"/>
          <w:szCs w:val="20"/>
        </w:rPr>
        <w:tab/>
        <w:t xml:space="preserve">The standard of review for both a motion for judgment on the pleadings and a motion for summary judgment is the same.  The moving party bears the burden of showing that no genuine issue of material fact exists and that it is entitled to a judgment as a matter of law.  The Commission must view the record in the light most favorable to the non-moving party, </w:t>
      </w:r>
      <w:r w:rsidR="00F22A53" w:rsidRPr="00F22A53">
        <w:rPr>
          <w:rFonts w:eastAsia="Times New Roman"/>
          <w:szCs w:val="20"/>
        </w:rPr>
        <w:lastRenderedPageBreak/>
        <w:t xml:space="preserve">giving that party the benefit of all reasonable inferences.  </w:t>
      </w:r>
      <w:r w:rsidR="00F22A53" w:rsidRPr="00F22A53">
        <w:rPr>
          <w:rFonts w:eastAsia="Times New Roman"/>
          <w:i/>
          <w:szCs w:val="20"/>
        </w:rPr>
        <w:t xml:space="preserve">First Mortgage Co. </w:t>
      </w:r>
      <w:r w:rsidR="007E79C8" w:rsidRPr="00F22A53">
        <w:rPr>
          <w:rFonts w:eastAsia="Times New Roman"/>
          <w:i/>
          <w:szCs w:val="20"/>
        </w:rPr>
        <w:t>of Pennsylvania</w:t>
      </w:r>
      <w:r w:rsidR="00F22A53" w:rsidRPr="00F22A53">
        <w:rPr>
          <w:rFonts w:eastAsia="Times New Roman"/>
          <w:i/>
          <w:szCs w:val="20"/>
        </w:rPr>
        <w:t xml:space="preserve"> v.  McCall</w:t>
      </w:r>
      <w:r w:rsidR="007511DB">
        <w:rPr>
          <w:rFonts w:eastAsia="Times New Roman"/>
          <w:szCs w:val="20"/>
        </w:rPr>
        <w:t>, 459 A.2d 406 (Pa.</w:t>
      </w:r>
      <w:r w:rsidR="00F22A53" w:rsidRPr="00F22A53">
        <w:rPr>
          <w:rFonts w:eastAsia="Times New Roman"/>
          <w:szCs w:val="20"/>
        </w:rPr>
        <w:t>Super.</w:t>
      </w:r>
      <w:r w:rsidR="0024366D">
        <w:rPr>
          <w:rFonts w:eastAsia="Times New Roman"/>
          <w:szCs w:val="20"/>
        </w:rPr>
        <w:t xml:space="preserve"> </w:t>
      </w:r>
      <w:r w:rsidR="00F22A53" w:rsidRPr="00F22A53">
        <w:rPr>
          <w:rFonts w:eastAsia="Times New Roman"/>
          <w:szCs w:val="20"/>
        </w:rPr>
        <w:t xml:space="preserve">1983); </w:t>
      </w:r>
      <w:r w:rsidR="00F22A53" w:rsidRPr="00F22A53">
        <w:rPr>
          <w:rFonts w:eastAsia="Times New Roman"/>
          <w:i/>
          <w:szCs w:val="20"/>
        </w:rPr>
        <w:t>Mertz v. Lakatos</w:t>
      </w:r>
      <w:r w:rsidR="007511DB">
        <w:rPr>
          <w:rFonts w:eastAsia="Times New Roman"/>
          <w:szCs w:val="20"/>
        </w:rPr>
        <w:t>, 381 A.2d 497 (Pa.</w:t>
      </w:r>
      <w:r w:rsidR="00F22A53" w:rsidRPr="00F22A53">
        <w:rPr>
          <w:rFonts w:eastAsia="Times New Roman"/>
          <w:szCs w:val="20"/>
        </w:rPr>
        <w:t xml:space="preserve">Cmwlth. 1976).  </w:t>
      </w:r>
    </w:p>
    <w:p w:rsidR="00E2073F" w:rsidRPr="00F22A53" w:rsidRDefault="00E2073F" w:rsidP="0013161E">
      <w:pPr>
        <w:autoSpaceDE w:val="0"/>
        <w:autoSpaceDN w:val="0"/>
        <w:spacing w:after="0" w:line="360" w:lineRule="auto"/>
        <w:rPr>
          <w:rFonts w:eastAsia="Times New Roman"/>
          <w:szCs w:val="20"/>
        </w:rPr>
      </w:pPr>
    </w:p>
    <w:p w:rsidR="00F22A53" w:rsidRDefault="00C374EE" w:rsidP="0013161E">
      <w:pPr>
        <w:autoSpaceDE w:val="0"/>
        <w:autoSpaceDN w:val="0"/>
        <w:spacing w:after="0" w:line="360" w:lineRule="auto"/>
        <w:rPr>
          <w:rFonts w:eastAsia="Times New Roman"/>
          <w:szCs w:val="20"/>
        </w:rPr>
      </w:pPr>
      <w:r>
        <w:rPr>
          <w:rFonts w:eastAsia="Times New Roman"/>
          <w:szCs w:val="20"/>
        </w:rPr>
        <w:tab/>
      </w:r>
      <w:r w:rsidR="00F22A53" w:rsidRPr="00F22A53">
        <w:rPr>
          <w:rFonts w:eastAsia="Times New Roman"/>
          <w:szCs w:val="20"/>
        </w:rPr>
        <w:tab/>
        <w:t>2.</w:t>
      </w:r>
      <w:r w:rsidR="00F22A53" w:rsidRPr="00F22A53">
        <w:rPr>
          <w:rFonts w:eastAsia="Times New Roman"/>
          <w:szCs w:val="20"/>
        </w:rPr>
        <w:tab/>
        <w:t xml:space="preserve">As a matter of law, </w:t>
      </w:r>
      <w:r w:rsidR="00837D03">
        <w:rPr>
          <w:rFonts w:eastAsia="Times New Roman"/>
          <w:szCs w:val="20"/>
        </w:rPr>
        <w:t>Aqua</w:t>
      </w:r>
      <w:r w:rsidR="00F22A53" w:rsidRPr="00F22A53">
        <w:rPr>
          <w:rFonts w:eastAsia="Times New Roman"/>
          <w:szCs w:val="20"/>
        </w:rPr>
        <w:t>’s assessment of the DSIC surcharge upon Complainants on a bills-rendered basis is consistent with the Company’s tariff, the rules, regulations and orders of the Commission and the Public Utility Code.</w:t>
      </w:r>
    </w:p>
    <w:p w:rsidR="00E2073F" w:rsidRPr="00F22A53" w:rsidRDefault="00E2073F" w:rsidP="0013161E">
      <w:pPr>
        <w:autoSpaceDE w:val="0"/>
        <w:autoSpaceDN w:val="0"/>
        <w:spacing w:after="0" w:line="360" w:lineRule="auto"/>
        <w:rPr>
          <w:rFonts w:eastAsia="Times New Roman"/>
          <w:szCs w:val="20"/>
        </w:rPr>
      </w:pPr>
    </w:p>
    <w:p w:rsidR="00F22A53" w:rsidRDefault="00E2073F" w:rsidP="0013161E">
      <w:pPr>
        <w:autoSpaceDE w:val="0"/>
        <w:autoSpaceDN w:val="0"/>
        <w:spacing w:after="0" w:line="360" w:lineRule="auto"/>
        <w:rPr>
          <w:rFonts w:eastAsia="Times New Roman"/>
          <w:szCs w:val="20"/>
        </w:rPr>
      </w:pPr>
      <w:r>
        <w:rPr>
          <w:rFonts w:eastAsia="Times New Roman"/>
          <w:szCs w:val="20"/>
        </w:rPr>
        <w:tab/>
      </w:r>
      <w:r w:rsidR="00F22A53" w:rsidRPr="00F22A53">
        <w:rPr>
          <w:rFonts w:eastAsia="Times New Roman"/>
          <w:szCs w:val="20"/>
        </w:rPr>
        <w:tab/>
        <w:t>3.</w:t>
      </w:r>
      <w:r w:rsidR="00F22A53" w:rsidRPr="00F22A53">
        <w:rPr>
          <w:rFonts w:eastAsia="Times New Roman"/>
          <w:szCs w:val="20"/>
        </w:rPr>
        <w:tab/>
        <w:t xml:space="preserve">Complainants have raised no genuine issues of material fact in </w:t>
      </w:r>
      <w:r w:rsidR="00F169DC">
        <w:rPr>
          <w:rFonts w:eastAsia="Times New Roman"/>
          <w:szCs w:val="20"/>
        </w:rPr>
        <w:t>this proceeding</w:t>
      </w:r>
      <w:r w:rsidR="00F22A53" w:rsidRPr="00F22A53">
        <w:rPr>
          <w:rFonts w:eastAsia="Times New Roman"/>
          <w:szCs w:val="20"/>
        </w:rPr>
        <w:t xml:space="preserve"> which would defeat the Company’s preliminary motions.</w:t>
      </w:r>
    </w:p>
    <w:p w:rsidR="00E2073F" w:rsidRPr="00F22A53" w:rsidRDefault="00E2073F" w:rsidP="0013161E">
      <w:pPr>
        <w:autoSpaceDE w:val="0"/>
        <w:autoSpaceDN w:val="0"/>
        <w:spacing w:after="0" w:line="360" w:lineRule="auto"/>
        <w:rPr>
          <w:rFonts w:eastAsia="Times New Roman"/>
          <w:szCs w:val="20"/>
        </w:rPr>
      </w:pPr>
    </w:p>
    <w:p w:rsidR="00F22A53" w:rsidRDefault="00E2073F" w:rsidP="0013161E">
      <w:pPr>
        <w:autoSpaceDE w:val="0"/>
        <w:autoSpaceDN w:val="0"/>
        <w:spacing w:after="0" w:line="360" w:lineRule="auto"/>
        <w:rPr>
          <w:rFonts w:eastAsia="Times New Roman"/>
          <w:szCs w:val="20"/>
        </w:rPr>
      </w:pPr>
      <w:r>
        <w:rPr>
          <w:rFonts w:eastAsia="Times New Roman"/>
          <w:szCs w:val="20"/>
        </w:rPr>
        <w:tab/>
      </w:r>
      <w:r w:rsidR="00F22A53" w:rsidRPr="00F22A53">
        <w:rPr>
          <w:rFonts w:eastAsia="Times New Roman"/>
          <w:szCs w:val="20"/>
        </w:rPr>
        <w:tab/>
        <w:t>4.</w:t>
      </w:r>
      <w:r w:rsidR="00F22A53" w:rsidRPr="00F22A53">
        <w:rPr>
          <w:rFonts w:eastAsia="Times New Roman"/>
          <w:szCs w:val="20"/>
        </w:rPr>
        <w:tab/>
        <w:t>If no factual issue pertinent to the resolution of a case exists, a hearing is unnecessary.  66 Pa.C.S. §</w:t>
      </w:r>
      <w:r w:rsidR="0024366D">
        <w:rPr>
          <w:rFonts w:eastAsia="Times New Roman"/>
          <w:szCs w:val="20"/>
        </w:rPr>
        <w:t xml:space="preserve"> </w:t>
      </w:r>
      <w:r w:rsidR="00F22A53" w:rsidRPr="00F22A53">
        <w:rPr>
          <w:rFonts w:eastAsia="Times New Roman"/>
          <w:szCs w:val="20"/>
        </w:rPr>
        <w:t>703(a).</w:t>
      </w:r>
    </w:p>
    <w:p w:rsidR="00C374EE" w:rsidRPr="00F22A53" w:rsidRDefault="00C374EE" w:rsidP="0013161E">
      <w:pPr>
        <w:autoSpaceDE w:val="0"/>
        <w:autoSpaceDN w:val="0"/>
        <w:spacing w:after="0" w:line="360" w:lineRule="auto"/>
        <w:rPr>
          <w:rFonts w:eastAsia="Times New Roman"/>
          <w:szCs w:val="20"/>
        </w:rPr>
      </w:pPr>
    </w:p>
    <w:p w:rsidR="005405B4" w:rsidRDefault="005405B4" w:rsidP="00E2073F">
      <w:pPr>
        <w:autoSpaceDE w:val="0"/>
        <w:autoSpaceDN w:val="0"/>
        <w:spacing w:after="0" w:line="360" w:lineRule="auto"/>
        <w:jc w:val="center"/>
        <w:rPr>
          <w:rFonts w:eastAsia="Times New Roman"/>
          <w:szCs w:val="20"/>
          <w:u w:val="single"/>
        </w:rPr>
      </w:pPr>
    </w:p>
    <w:p w:rsidR="00F22A53" w:rsidRDefault="00F22A53" w:rsidP="00E2073F">
      <w:pPr>
        <w:autoSpaceDE w:val="0"/>
        <w:autoSpaceDN w:val="0"/>
        <w:spacing w:after="0" w:line="360" w:lineRule="auto"/>
        <w:jc w:val="center"/>
        <w:rPr>
          <w:rFonts w:eastAsia="Times New Roman"/>
          <w:szCs w:val="20"/>
          <w:u w:val="single"/>
        </w:rPr>
      </w:pPr>
      <w:r w:rsidRPr="00F22A53">
        <w:rPr>
          <w:rFonts w:eastAsia="Times New Roman"/>
          <w:szCs w:val="20"/>
          <w:u w:val="single"/>
        </w:rPr>
        <w:t>ORDER</w:t>
      </w:r>
    </w:p>
    <w:p w:rsidR="00E2073F" w:rsidRPr="00F22A53" w:rsidRDefault="00E2073F" w:rsidP="00E2073F">
      <w:pPr>
        <w:autoSpaceDE w:val="0"/>
        <w:autoSpaceDN w:val="0"/>
        <w:spacing w:after="0" w:line="360" w:lineRule="auto"/>
        <w:jc w:val="center"/>
        <w:rPr>
          <w:rFonts w:eastAsia="Times New Roman"/>
          <w:szCs w:val="20"/>
          <w:u w:val="single"/>
        </w:rPr>
      </w:pPr>
    </w:p>
    <w:p w:rsidR="005405B4" w:rsidRDefault="00E2073F"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p>
    <w:p w:rsidR="00F22A53" w:rsidRPr="00F22A53" w:rsidRDefault="00F22A53" w:rsidP="005405B4">
      <w:pPr>
        <w:autoSpaceDE w:val="0"/>
        <w:autoSpaceDN w:val="0"/>
        <w:spacing w:after="0" w:line="360" w:lineRule="auto"/>
        <w:ind w:firstLine="1440"/>
        <w:rPr>
          <w:rFonts w:eastAsia="Times New Roman"/>
          <w:szCs w:val="20"/>
        </w:rPr>
      </w:pPr>
      <w:r w:rsidRPr="00F22A53">
        <w:rPr>
          <w:rFonts w:eastAsia="Times New Roman"/>
          <w:szCs w:val="20"/>
        </w:rPr>
        <w:t>THEREFORE,</w:t>
      </w:r>
    </w:p>
    <w:p w:rsidR="00E2073F" w:rsidRDefault="00E2073F" w:rsidP="0013161E">
      <w:pPr>
        <w:autoSpaceDE w:val="0"/>
        <w:autoSpaceDN w:val="0"/>
        <w:spacing w:after="0" w:line="360" w:lineRule="auto"/>
        <w:rPr>
          <w:rFonts w:eastAsia="Times New Roman"/>
          <w:szCs w:val="20"/>
        </w:rPr>
      </w:pPr>
    </w:p>
    <w:p w:rsidR="00E2073F" w:rsidRDefault="00E2073F"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r>
      <w:r w:rsidR="00F22A53" w:rsidRPr="00F22A53">
        <w:rPr>
          <w:rFonts w:eastAsia="Times New Roman"/>
          <w:szCs w:val="20"/>
        </w:rPr>
        <w:t>IT IS ORDERED:</w:t>
      </w:r>
    </w:p>
    <w:p w:rsidR="00F22A53" w:rsidRPr="00F22A53" w:rsidRDefault="00F22A53" w:rsidP="0013161E">
      <w:pPr>
        <w:autoSpaceDE w:val="0"/>
        <w:autoSpaceDN w:val="0"/>
        <w:spacing w:after="0" w:line="360" w:lineRule="auto"/>
        <w:rPr>
          <w:rFonts w:eastAsia="Times New Roman"/>
          <w:szCs w:val="20"/>
        </w:rPr>
      </w:pPr>
      <w:r w:rsidRPr="00F22A53">
        <w:rPr>
          <w:rFonts w:eastAsia="Times New Roman"/>
          <w:szCs w:val="20"/>
        </w:rPr>
        <w:tab/>
      </w:r>
    </w:p>
    <w:p w:rsidR="00F22A53" w:rsidRDefault="00E2073F" w:rsidP="0013161E">
      <w:pPr>
        <w:autoSpaceDE w:val="0"/>
        <w:autoSpaceDN w:val="0"/>
        <w:spacing w:after="0" w:line="360" w:lineRule="auto"/>
        <w:rPr>
          <w:rFonts w:eastAsia="Times New Roman"/>
          <w:szCs w:val="20"/>
        </w:rPr>
      </w:pPr>
      <w:r>
        <w:rPr>
          <w:rFonts w:eastAsia="Times New Roman"/>
          <w:szCs w:val="20"/>
        </w:rPr>
        <w:tab/>
      </w:r>
      <w:r w:rsidR="00F22A53" w:rsidRPr="00F22A53">
        <w:rPr>
          <w:rFonts w:eastAsia="Times New Roman"/>
          <w:szCs w:val="20"/>
        </w:rPr>
        <w:tab/>
        <w:t>1.</w:t>
      </w:r>
      <w:r w:rsidR="00F22A53" w:rsidRPr="00F22A53">
        <w:rPr>
          <w:rFonts w:eastAsia="Times New Roman"/>
          <w:szCs w:val="20"/>
        </w:rPr>
        <w:tab/>
        <w:t xml:space="preserve">That </w:t>
      </w:r>
      <w:r w:rsidR="00837D03">
        <w:rPr>
          <w:rFonts w:eastAsia="Times New Roman"/>
          <w:szCs w:val="20"/>
        </w:rPr>
        <w:t xml:space="preserve">the </w:t>
      </w:r>
      <w:r w:rsidR="00F22A53" w:rsidRPr="00F22A53">
        <w:rPr>
          <w:rFonts w:eastAsia="Times New Roman"/>
          <w:szCs w:val="20"/>
        </w:rPr>
        <w:t>Motion for Summary Judgment filed by Aqua Pennsylvania, Inc.</w:t>
      </w:r>
      <w:r w:rsidR="00CB0C0D">
        <w:rPr>
          <w:rFonts w:eastAsia="Times New Roman"/>
          <w:szCs w:val="20"/>
        </w:rPr>
        <w:t xml:space="preserve"> </w:t>
      </w:r>
      <w:r w:rsidR="00F169DC">
        <w:rPr>
          <w:rFonts w:eastAsia="Times New Roman"/>
          <w:szCs w:val="20"/>
        </w:rPr>
        <w:t>in this proceeding</w:t>
      </w:r>
      <w:r w:rsidR="00F22A53" w:rsidRPr="00F22A53">
        <w:rPr>
          <w:rFonts w:eastAsia="Times New Roman"/>
          <w:szCs w:val="20"/>
        </w:rPr>
        <w:t xml:space="preserve"> </w:t>
      </w:r>
      <w:r w:rsidR="00837D03">
        <w:rPr>
          <w:rFonts w:eastAsia="Times New Roman"/>
          <w:szCs w:val="20"/>
        </w:rPr>
        <w:t>is</w:t>
      </w:r>
      <w:r w:rsidR="00F22A53" w:rsidRPr="00F22A53">
        <w:rPr>
          <w:rFonts w:eastAsia="Times New Roman"/>
          <w:szCs w:val="20"/>
        </w:rPr>
        <w:t xml:space="preserve"> granted.</w:t>
      </w:r>
    </w:p>
    <w:p w:rsidR="00E2073F" w:rsidRPr="00F22A53" w:rsidRDefault="00E2073F" w:rsidP="0013161E">
      <w:pPr>
        <w:autoSpaceDE w:val="0"/>
        <w:autoSpaceDN w:val="0"/>
        <w:spacing w:after="0" w:line="360" w:lineRule="auto"/>
        <w:rPr>
          <w:rFonts w:eastAsia="Times New Roman"/>
          <w:szCs w:val="20"/>
        </w:rPr>
      </w:pPr>
    </w:p>
    <w:p w:rsidR="00837D03" w:rsidRDefault="00837D03" w:rsidP="00837D03">
      <w:pPr>
        <w:autoSpaceDE w:val="0"/>
        <w:autoSpaceDN w:val="0"/>
        <w:spacing w:after="0" w:line="360" w:lineRule="auto"/>
        <w:rPr>
          <w:rFonts w:eastAsia="Times New Roman"/>
          <w:szCs w:val="20"/>
        </w:rPr>
      </w:pPr>
      <w:r>
        <w:rPr>
          <w:rFonts w:eastAsia="Times New Roman"/>
          <w:szCs w:val="20"/>
        </w:rPr>
        <w:tab/>
      </w:r>
      <w:r w:rsidR="00F22A53" w:rsidRPr="00F22A53">
        <w:rPr>
          <w:rFonts w:eastAsia="Times New Roman"/>
          <w:szCs w:val="20"/>
        </w:rPr>
        <w:tab/>
        <w:t>2.</w:t>
      </w:r>
      <w:r>
        <w:rPr>
          <w:rFonts w:eastAsia="Times New Roman"/>
          <w:szCs w:val="20"/>
        </w:rPr>
        <w:tab/>
      </w:r>
      <w:r w:rsidRPr="00F22A53">
        <w:rPr>
          <w:rFonts w:eastAsia="Times New Roman"/>
          <w:szCs w:val="20"/>
        </w:rPr>
        <w:t xml:space="preserve">That </w:t>
      </w:r>
      <w:r>
        <w:rPr>
          <w:rFonts w:eastAsia="Times New Roman"/>
          <w:szCs w:val="20"/>
        </w:rPr>
        <w:t xml:space="preserve">the </w:t>
      </w:r>
      <w:r w:rsidRPr="00F22A53">
        <w:rPr>
          <w:rFonts w:eastAsia="Times New Roman"/>
          <w:szCs w:val="20"/>
        </w:rPr>
        <w:t xml:space="preserve">Motion for </w:t>
      </w:r>
      <w:r w:rsidR="00F169DC">
        <w:rPr>
          <w:rFonts w:eastAsia="Times New Roman"/>
          <w:szCs w:val="20"/>
        </w:rPr>
        <w:t xml:space="preserve">Judgment on the Pleadings filed </w:t>
      </w:r>
      <w:r w:rsidRPr="00F22A53">
        <w:rPr>
          <w:rFonts w:eastAsia="Times New Roman"/>
          <w:szCs w:val="20"/>
        </w:rPr>
        <w:t xml:space="preserve">by Aqua Pennsylvania, Inc. </w:t>
      </w:r>
      <w:r w:rsidR="00F169DC">
        <w:rPr>
          <w:rFonts w:eastAsia="Times New Roman"/>
          <w:szCs w:val="20"/>
        </w:rPr>
        <w:t>in this proceeding is moot</w:t>
      </w:r>
      <w:r w:rsidRPr="00F22A53">
        <w:rPr>
          <w:rFonts w:eastAsia="Times New Roman"/>
          <w:szCs w:val="20"/>
        </w:rPr>
        <w:t>.</w:t>
      </w:r>
    </w:p>
    <w:p w:rsidR="00837D03" w:rsidRDefault="00F22A53" w:rsidP="0013161E">
      <w:pPr>
        <w:autoSpaceDE w:val="0"/>
        <w:autoSpaceDN w:val="0"/>
        <w:spacing w:after="0" w:line="360" w:lineRule="auto"/>
        <w:rPr>
          <w:rFonts w:eastAsia="Times New Roman"/>
          <w:szCs w:val="20"/>
        </w:rPr>
      </w:pPr>
      <w:r w:rsidRPr="00F22A53">
        <w:rPr>
          <w:rFonts w:eastAsia="Times New Roman"/>
          <w:szCs w:val="20"/>
        </w:rPr>
        <w:tab/>
      </w:r>
    </w:p>
    <w:p w:rsidR="00F22A53" w:rsidRDefault="00F169DC" w:rsidP="0013161E">
      <w:pPr>
        <w:autoSpaceDE w:val="0"/>
        <w:autoSpaceDN w:val="0"/>
        <w:spacing w:after="0" w:line="360" w:lineRule="auto"/>
        <w:rPr>
          <w:rFonts w:eastAsia="Times New Roman"/>
          <w:szCs w:val="20"/>
        </w:rPr>
      </w:pPr>
      <w:r>
        <w:rPr>
          <w:rFonts w:eastAsia="Times New Roman"/>
          <w:szCs w:val="20"/>
        </w:rPr>
        <w:tab/>
      </w:r>
      <w:r>
        <w:rPr>
          <w:rFonts w:eastAsia="Times New Roman"/>
          <w:szCs w:val="20"/>
        </w:rPr>
        <w:tab/>
        <w:t>3.</w:t>
      </w:r>
      <w:r>
        <w:rPr>
          <w:rFonts w:eastAsia="Times New Roman"/>
          <w:szCs w:val="20"/>
        </w:rPr>
        <w:tab/>
      </w:r>
      <w:r w:rsidR="00F22A53" w:rsidRPr="00F22A53">
        <w:rPr>
          <w:rFonts w:eastAsia="Times New Roman"/>
          <w:szCs w:val="20"/>
        </w:rPr>
        <w:t xml:space="preserve">That the </w:t>
      </w:r>
      <w:r>
        <w:rPr>
          <w:rFonts w:eastAsia="Times New Roman"/>
          <w:szCs w:val="20"/>
        </w:rPr>
        <w:t>Formal C</w:t>
      </w:r>
      <w:r w:rsidR="00F22A53" w:rsidRPr="00F22A53">
        <w:rPr>
          <w:rFonts w:eastAsia="Times New Roman"/>
          <w:szCs w:val="20"/>
        </w:rPr>
        <w:t xml:space="preserve">omplaint </w:t>
      </w:r>
      <w:r>
        <w:rPr>
          <w:rFonts w:eastAsia="Times New Roman"/>
          <w:szCs w:val="20"/>
        </w:rPr>
        <w:t xml:space="preserve">filed by </w:t>
      </w:r>
      <w:r w:rsidR="00F22A53" w:rsidRPr="00F22A53">
        <w:rPr>
          <w:rFonts w:eastAsia="Times New Roman"/>
          <w:szCs w:val="20"/>
        </w:rPr>
        <w:t xml:space="preserve">Walter </w:t>
      </w:r>
      <w:r>
        <w:rPr>
          <w:rFonts w:eastAsia="Times New Roman"/>
          <w:szCs w:val="20"/>
        </w:rPr>
        <w:t xml:space="preserve">Painter </w:t>
      </w:r>
      <w:r w:rsidR="00F22A53" w:rsidRPr="00F22A53">
        <w:rPr>
          <w:rFonts w:eastAsia="Times New Roman"/>
          <w:szCs w:val="20"/>
        </w:rPr>
        <w:t xml:space="preserve">and Donna Painter </w:t>
      </w:r>
      <w:r>
        <w:rPr>
          <w:rFonts w:eastAsia="Times New Roman"/>
          <w:szCs w:val="20"/>
        </w:rPr>
        <w:t xml:space="preserve">against Aqua Pennsylvania, Inc. </w:t>
      </w:r>
      <w:r w:rsidR="00F22A53" w:rsidRPr="00F22A53">
        <w:rPr>
          <w:rFonts w:eastAsia="Times New Roman"/>
          <w:szCs w:val="20"/>
        </w:rPr>
        <w:t xml:space="preserve">at Docket No. C-2011-2239556 is </w:t>
      </w:r>
      <w:r>
        <w:rPr>
          <w:rFonts w:eastAsia="Times New Roman"/>
          <w:szCs w:val="20"/>
        </w:rPr>
        <w:t>dismissed</w:t>
      </w:r>
      <w:r w:rsidR="00F22A53" w:rsidRPr="00F22A53">
        <w:rPr>
          <w:rFonts w:eastAsia="Times New Roman"/>
          <w:szCs w:val="20"/>
        </w:rPr>
        <w:t>.</w:t>
      </w:r>
    </w:p>
    <w:p w:rsidR="0024366D" w:rsidRDefault="0024366D" w:rsidP="0013161E">
      <w:pPr>
        <w:autoSpaceDE w:val="0"/>
        <w:autoSpaceDN w:val="0"/>
        <w:spacing w:after="0" w:line="360" w:lineRule="auto"/>
        <w:rPr>
          <w:rFonts w:eastAsia="Times New Roman"/>
          <w:szCs w:val="20"/>
        </w:rPr>
      </w:pPr>
    </w:p>
    <w:p w:rsidR="0024366D" w:rsidRDefault="0024366D">
      <w:pPr>
        <w:rPr>
          <w:rFonts w:eastAsia="Times New Roman"/>
          <w:szCs w:val="20"/>
        </w:rPr>
      </w:pPr>
      <w:r>
        <w:rPr>
          <w:rFonts w:eastAsia="Times New Roman"/>
          <w:szCs w:val="20"/>
        </w:rPr>
        <w:br w:type="page"/>
      </w:r>
    </w:p>
    <w:p w:rsidR="00F22A53" w:rsidRPr="00F22A53" w:rsidRDefault="00F22A53" w:rsidP="0013161E">
      <w:pPr>
        <w:autoSpaceDE w:val="0"/>
        <w:autoSpaceDN w:val="0"/>
        <w:spacing w:after="0" w:line="360" w:lineRule="auto"/>
        <w:rPr>
          <w:rFonts w:eastAsia="Times New Roman"/>
          <w:szCs w:val="20"/>
        </w:rPr>
      </w:pPr>
      <w:r w:rsidRPr="00F22A53">
        <w:rPr>
          <w:rFonts w:eastAsia="Times New Roman"/>
          <w:szCs w:val="20"/>
        </w:rPr>
        <w:lastRenderedPageBreak/>
        <w:tab/>
      </w:r>
      <w:r w:rsidR="00F169DC">
        <w:rPr>
          <w:rFonts w:eastAsia="Times New Roman"/>
          <w:szCs w:val="20"/>
        </w:rPr>
        <w:tab/>
        <w:t>4</w:t>
      </w:r>
      <w:r w:rsidRPr="00F22A53">
        <w:rPr>
          <w:rFonts w:eastAsia="Times New Roman"/>
          <w:szCs w:val="20"/>
        </w:rPr>
        <w:t>.</w:t>
      </w:r>
      <w:r w:rsidRPr="00F22A53">
        <w:rPr>
          <w:rFonts w:eastAsia="Times New Roman"/>
          <w:szCs w:val="20"/>
        </w:rPr>
        <w:tab/>
        <w:t xml:space="preserve">That the Secretary shall mark </w:t>
      </w:r>
      <w:r w:rsidR="00F169DC">
        <w:rPr>
          <w:rFonts w:eastAsia="Times New Roman"/>
          <w:szCs w:val="20"/>
        </w:rPr>
        <w:t>Do</w:t>
      </w:r>
      <w:r w:rsidRPr="00F22A53">
        <w:rPr>
          <w:rFonts w:eastAsia="Times New Roman"/>
          <w:szCs w:val="20"/>
        </w:rPr>
        <w:t xml:space="preserve">cket </w:t>
      </w:r>
      <w:r w:rsidR="00F169DC">
        <w:rPr>
          <w:rFonts w:eastAsia="Times New Roman"/>
          <w:szCs w:val="20"/>
        </w:rPr>
        <w:t xml:space="preserve">No. C-2011-2239556 </w:t>
      </w:r>
      <w:r w:rsidRPr="00F22A53">
        <w:rPr>
          <w:rFonts w:eastAsia="Times New Roman"/>
          <w:szCs w:val="20"/>
        </w:rPr>
        <w:t>closed.</w:t>
      </w:r>
    </w:p>
    <w:p w:rsidR="001B667E" w:rsidRPr="00963474" w:rsidRDefault="001B667E" w:rsidP="001B667E">
      <w:pPr>
        <w:autoSpaceDE w:val="0"/>
        <w:autoSpaceDN w:val="0"/>
        <w:spacing w:after="0" w:line="360" w:lineRule="auto"/>
        <w:rPr>
          <w:rFonts w:eastAsia="Times New Roman"/>
          <w:snapToGrid w:val="0"/>
          <w:szCs w:val="24"/>
        </w:rPr>
      </w:pPr>
    </w:p>
    <w:p w:rsidR="00963474" w:rsidRPr="00963474" w:rsidRDefault="00963474" w:rsidP="00963474">
      <w:pPr>
        <w:tabs>
          <w:tab w:val="left" w:pos="0"/>
        </w:tabs>
        <w:autoSpaceDE w:val="0"/>
        <w:autoSpaceDN w:val="0"/>
        <w:spacing w:after="0" w:line="240" w:lineRule="auto"/>
        <w:jc w:val="both"/>
        <w:rPr>
          <w:rFonts w:eastAsia="Calibri"/>
          <w:szCs w:val="24"/>
        </w:rPr>
      </w:pPr>
    </w:p>
    <w:p w:rsidR="00963474" w:rsidRPr="00963474" w:rsidRDefault="00963474" w:rsidP="00963474">
      <w:pPr>
        <w:tabs>
          <w:tab w:val="left" w:pos="0"/>
        </w:tabs>
        <w:autoSpaceDE w:val="0"/>
        <w:autoSpaceDN w:val="0"/>
        <w:spacing w:after="0" w:line="240" w:lineRule="auto"/>
        <w:jc w:val="both"/>
        <w:rPr>
          <w:rFonts w:eastAsia="Times New Roman"/>
          <w:szCs w:val="24"/>
          <w:u w:val="single"/>
        </w:rPr>
      </w:pPr>
      <w:r w:rsidRPr="00963474">
        <w:rPr>
          <w:rFonts w:eastAsia="Times New Roman"/>
          <w:szCs w:val="24"/>
        </w:rPr>
        <w:t xml:space="preserve">Date:  </w:t>
      </w:r>
      <w:r w:rsidR="00F169DC" w:rsidRPr="00F169DC">
        <w:rPr>
          <w:rFonts w:eastAsia="Times New Roman"/>
          <w:szCs w:val="24"/>
          <w:u w:val="single"/>
        </w:rPr>
        <w:t>January 7</w:t>
      </w:r>
      <w:r w:rsidRPr="00F169DC">
        <w:rPr>
          <w:rFonts w:eastAsia="Times New Roman"/>
          <w:szCs w:val="24"/>
          <w:u w:val="single"/>
        </w:rPr>
        <w:t>,</w:t>
      </w:r>
      <w:r w:rsidRPr="00963474">
        <w:rPr>
          <w:rFonts w:eastAsia="Times New Roman"/>
          <w:szCs w:val="24"/>
          <w:u w:val="single"/>
        </w:rPr>
        <w:t xml:space="preserve"> 201</w:t>
      </w:r>
      <w:r w:rsidR="00F169DC">
        <w:rPr>
          <w:rFonts w:eastAsia="Times New Roman"/>
          <w:szCs w:val="24"/>
          <w:u w:val="single"/>
        </w:rPr>
        <w:t>4</w:t>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u w:val="single"/>
        </w:rPr>
        <w:tab/>
      </w:r>
      <w:r w:rsidRPr="00963474">
        <w:rPr>
          <w:rFonts w:eastAsia="Times New Roman"/>
          <w:szCs w:val="24"/>
          <w:u w:val="single"/>
        </w:rPr>
        <w:tab/>
        <w:t>/s/</w:t>
      </w:r>
      <w:r w:rsidRPr="00963474">
        <w:rPr>
          <w:rFonts w:eastAsia="Times New Roman"/>
          <w:szCs w:val="24"/>
          <w:u w:val="single"/>
        </w:rPr>
        <w:tab/>
      </w:r>
      <w:r w:rsidRPr="00963474">
        <w:rPr>
          <w:rFonts w:eastAsia="Times New Roman"/>
          <w:szCs w:val="24"/>
          <w:u w:val="single"/>
        </w:rPr>
        <w:tab/>
      </w:r>
      <w:r w:rsidRPr="00963474">
        <w:rPr>
          <w:rFonts w:eastAsia="Times New Roman"/>
          <w:szCs w:val="24"/>
          <w:u w:val="single"/>
        </w:rPr>
        <w:tab/>
      </w:r>
    </w:p>
    <w:p w:rsidR="00963474" w:rsidRPr="00963474" w:rsidRDefault="00963474" w:rsidP="00963474">
      <w:pPr>
        <w:tabs>
          <w:tab w:val="left" w:pos="0"/>
        </w:tabs>
        <w:autoSpaceDE w:val="0"/>
        <w:autoSpaceDN w:val="0"/>
        <w:spacing w:after="0" w:line="240" w:lineRule="auto"/>
        <w:jc w:val="both"/>
        <w:rPr>
          <w:rFonts w:eastAsia="Times New Roman"/>
          <w:szCs w:val="24"/>
        </w:rPr>
      </w:pP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t>Conrad A. Johnson</w:t>
      </w:r>
    </w:p>
    <w:p w:rsidR="005B0E1E" w:rsidRPr="00963474" w:rsidRDefault="00963474" w:rsidP="006E515B">
      <w:pPr>
        <w:tabs>
          <w:tab w:val="left" w:pos="0"/>
        </w:tabs>
        <w:autoSpaceDE w:val="0"/>
        <w:autoSpaceDN w:val="0"/>
        <w:spacing w:after="0" w:line="240" w:lineRule="auto"/>
        <w:jc w:val="both"/>
        <w:rPr>
          <w:rFonts w:eastAsia="Times New Roman"/>
          <w:szCs w:val="24"/>
        </w:rPr>
      </w:pP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r>
      <w:r w:rsidRPr="00963474">
        <w:rPr>
          <w:rFonts w:eastAsia="Times New Roman"/>
          <w:szCs w:val="24"/>
        </w:rPr>
        <w:tab/>
        <w:t>Administrative Law Judge</w:t>
      </w:r>
      <w:r w:rsidRPr="00963474">
        <w:rPr>
          <w:rFonts w:eastAsia="Times New Roman"/>
          <w:szCs w:val="24"/>
        </w:rPr>
        <w:tab/>
      </w:r>
      <w:r w:rsidRPr="00963474">
        <w:rPr>
          <w:rFonts w:eastAsia="Times New Roman"/>
          <w:szCs w:val="24"/>
        </w:rPr>
        <w:tab/>
      </w:r>
      <w:r w:rsidRPr="00963474">
        <w:rPr>
          <w:rFonts w:eastAsia="Times New Roman"/>
          <w:szCs w:val="24"/>
        </w:rPr>
        <w:tab/>
      </w:r>
    </w:p>
    <w:sectPr w:rsidR="005B0E1E" w:rsidRPr="00963474" w:rsidSect="00A37516">
      <w:footerReference w:type="default" r:id="rId9"/>
      <w:foot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82F" w:rsidRDefault="00D0682F" w:rsidP="00963474">
      <w:pPr>
        <w:spacing w:after="0" w:line="240" w:lineRule="auto"/>
      </w:pPr>
      <w:r>
        <w:separator/>
      </w:r>
    </w:p>
  </w:endnote>
  <w:endnote w:type="continuationSeparator" w:id="0">
    <w:p w:rsidR="00D0682F" w:rsidRDefault="00D0682F" w:rsidP="0096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134592"/>
      <w:docPartObj>
        <w:docPartGallery w:val="Page Numbers (Bottom of Page)"/>
        <w:docPartUnique/>
      </w:docPartObj>
    </w:sdtPr>
    <w:sdtEndPr>
      <w:rPr>
        <w:noProof/>
        <w:sz w:val="20"/>
        <w:szCs w:val="20"/>
      </w:rPr>
    </w:sdtEndPr>
    <w:sdtContent>
      <w:p w:rsidR="002639B2" w:rsidRPr="002639B2" w:rsidRDefault="00EF7731">
        <w:pPr>
          <w:pStyle w:val="Footer"/>
          <w:jc w:val="center"/>
          <w:rPr>
            <w:sz w:val="20"/>
            <w:szCs w:val="20"/>
          </w:rPr>
        </w:pPr>
        <w:r w:rsidRPr="002639B2">
          <w:rPr>
            <w:sz w:val="20"/>
            <w:szCs w:val="20"/>
          </w:rPr>
          <w:fldChar w:fldCharType="begin"/>
        </w:r>
        <w:r w:rsidRPr="002639B2">
          <w:rPr>
            <w:sz w:val="20"/>
            <w:szCs w:val="20"/>
          </w:rPr>
          <w:instrText xml:space="preserve"> PAGE   \* MERGEFORMAT </w:instrText>
        </w:r>
        <w:r w:rsidRPr="002639B2">
          <w:rPr>
            <w:sz w:val="20"/>
            <w:szCs w:val="20"/>
          </w:rPr>
          <w:fldChar w:fldCharType="separate"/>
        </w:r>
        <w:r w:rsidR="00C22DF6">
          <w:rPr>
            <w:noProof/>
            <w:sz w:val="20"/>
            <w:szCs w:val="20"/>
          </w:rPr>
          <w:t>5</w:t>
        </w:r>
        <w:r w:rsidRPr="002639B2">
          <w:rPr>
            <w:noProof/>
            <w:sz w:val="20"/>
            <w:szCs w:val="20"/>
          </w:rPr>
          <w:fldChar w:fldCharType="end"/>
        </w:r>
      </w:p>
    </w:sdtContent>
  </w:sdt>
  <w:p w:rsidR="002639B2" w:rsidRDefault="00D06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B2" w:rsidRDefault="00D0682F">
    <w:pPr>
      <w:pStyle w:val="Footer"/>
      <w:jc w:val="center"/>
    </w:pPr>
  </w:p>
  <w:p w:rsidR="002639B2" w:rsidRDefault="00D06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82F" w:rsidRDefault="00D0682F" w:rsidP="00963474">
      <w:pPr>
        <w:spacing w:after="0" w:line="240" w:lineRule="auto"/>
      </w:pPr>
      <w:r>
        <w:separator/>
      </w:r>
    </w:p>
  </w:footnote>
  <w:footnote w:type="continuationSeparator" w:id="0">
    <w:p w:rsidR="00D0682F" w:rsidRDefault="00D0682F" w:rsidP="00963474">
      <w:pPr>
        <w:spacing w:after="0" w:line="240" w:lineRule="auto"/>
      </w:pPr>
      <w:r>
        <w:continuationSeparator/>
      </w:r>
    </w:p>
  </w:footnote>
  <w:footnote w:id="1">
    <w:p w:rsidR="001B667E" w:rsidRDefault="001B667E" w:rsidP="005405B4">
      <w:pPr>
        <w:pStyle w:val="FootnoteText"/>
        <w:ind w:firstLine="720"/>
      </w:pPr>
      <w:r>
        <w:rPr>
          <w:rStyle w:val="FootnoteReference"/>
        </w:rPr>
        <w:footnoteRef/>
      </w:r>
      <w:r>
        <w:t xml:space="preserve"> </w:t>
      </w:r>
      <w:r w:rsidRPr="001B667E">
        <w:t xml:space="preserve">   </w:t>
      </w:r>
      <w:r w:rsidRPr="001B667E">
        <w:tab/>
      </w:r>
      <w:r w:rsidRPr="001B667E">
        <w:rPr>
          <w:i/>
        </w:rPr>
        <w:t>Painter v. Aqua Pennsylvania, Inc.,</w:t>
      </w:r>
      <w:r w:rsidRPr="001B667E">
        <w:t xml:space="preserve"> No. 10462 of 2010 C.A. (C.P. Lawrence December 13, 2010)</w:t>
      </w:r>
      <w:r w:rsidR="0013161E">
        <w:t xml:space="preserve"> </w:t>
      </w:r>
      <w:r w:rsidRPr="001B667E">
        <w:t>(Complainants</w:t>
      </w:r>
      <w:r w:rsidR="00683F70">
        <w:t>’</w:t>
      </w:r>
      <w:r w:rsidRPr="001B667E">
        <w:t xml:space="preserve"> Answer to New Matter Ex</w:t>
      </w:r>
      <w:r w:rsidR="007A4247">
        <w:t>h</w:t>
      </w:r>
      <w:r w:rsidRPr="001B667E">
        <w:t>. A).</w:t>
      </w:r>
    </w:p>
  </w:footnote>
  <w:footnote w:id="2">
    <w:p w:rsidR="009E5761" w:rsidRDefault="009E5761" w:rsidP="005405B4">
      <w:pPr>
        <w:pStyle w:val="FootnoteText"/>
        <w:ind w:firstLine="720"/>
      </w:pPr>
      <w:r>
        <w:rPr>
          <w:rStyle w:val="FootnoteReference"/>
        </w:rPr>
        <w:footnoteRef/>
      </w:r>
      <w:r>
        <w:t xml:space="preserve">  </w:t>
      </w:r>
      <w:r>
        <w:tab/>
        <w:t>Notably Complainants did not respond to the Company’s motions in consecutively</w:t>
      </w:r>
      <w:r w:rsidR="007511DB">
        <w:t>-</w:t>
      </w:r>
      <w:r>
        <w:t>numbered paragraphs whereby they could have clearly identified a factual dispute, other than the Company’s DISC billing practices.  Rather,</w:t>
      </w:r>
      <w:r w:rsidR="00B42448">
        <w:t xml:space="preserve"> </w:t>
      </w:r>
      <w:r>
        <w:t xml:space="preserve">Complainants simply filed a “brief in opposition” to each motion which was </w:t>
      </w:r>
      <w:r w:rsidR="00B42448">
        <w:t>basical</w:t>
      </w:r>
      <w:r>
        <w:t>ly legal argument.</w:t>
      </w:r>
    </w:p>
  </w:footnote>
  <w:footnote w:id="3">
    <w:p w:rsidR="00F22A53" w:rsidRDefault="00F22A53" w:rsidP="0024366D">
      <w:pPr>
        <w:pStyle w:val="FootnoteText"/>
        <w:ind w:firstLine="720"/>
      </w:pPr>
      <w:r>
        <w:rPr>
          <w:rStyle w:val="FootnoteReference"/>
        </w:rPr>
        <w:footnoteRef/>
      </w:r>
      <w:r>
        <w:t xml:space="preserve">  </w:t>
      </w:r>
      <w:r>
        <w:tab/>
        <w:t>Complaint at ¶¶</w:t>
      </w:r>
      <w:r w:rsidR="0024366D">
        <w:t>26-28; Answer ¶¶</w:t>
      </w:r>
      <w:r>
        <w:t>4.26-4.28.</w:t>
      </w:r>
    </w:p>
  </w:footnote>
  <w:footnote w:id="4">
    <w:p w:rsidR="00776E4F" w:rsidRDefault="00776E4F" w:rsidP="0024366D">
      <w:pPr>
        <w:pStyle w:val="FootnoteText"/>
        <w:ind w:firstLine="720"/>
      </w:pPr>
    </w:p>
    <w:p w:rsidR="00F22A53" w:rsidRDefault="00F22A53" w:rsidP="0024366D">
      <w:pPr>
        <w:pStyle w:val="FootnoteText"/>
        <w:ind w:firstLine="720"/>
      </w:pPr>
      <w:r>
        <w:rPr>
          <w:rStyle w:val="FootnoteReference"/>
        </w:rPr>
        <w:footnoteRef/>
      </w:r>
      <w:r>
        <w:t xml:space="preserve">  </w:t>
      </w:r>
      <w:r>
        <w:tab/>
        <w:t>Complaint ¶¶2</w:t>
      </w:r>
      <w:r w:rsidR="00D24BD9">
        <w:t>8</w:t>
      </w:r>
      <w:r w:rsidR="0024366D">
        <w:t>-30; Answer ¶¶</w:t>
      </w:r>
      <w:r>
        <w:t>4.28-4.</w:t>
      </w:r>
      <w:r w:rsidR="00D24BD9">
        <w:t>30</w:t>
      </w:r>
      <w:r>
        <w:t>.</w:t>
      </w:r>
    </w:p>
  </w:footnote>
  <w:footnote w:id="5">
    <w:p w:rsidR="00776E4F" w:rsidRDefault="00776E4F" w:rsidP="0024366D">
      <w:pPr>
        <w:pStyle w:val="FootnoteText"/>
        <w:ind w:firstLine="720"/>
      </w:pPr>
    </w:p>
    <w:p w:rsidR="00F22A53" w:rsidRPr="00E93B1A" w:rsidRDefault="00F22A53" w:rsidP="0024366D">
      <w:pPr>
        <w:pStyle w:val="FootnoteText"/>
        <w:ind w:firstLine="720"/>
        <w:rPr>
          <w:rFonts w:ascii="Estrangelo Edessa" w:hAnsi="Estrangelo Edessa" w:cs="Estrangelo Edessa"/>
        </w:rPr>
      </w:pPr>
      <w:r>
        <w:rPr>
          <w:rStyle w:val="FootnoteReference"/>
        </w:rPr>
        <w:footnoteRef/>
      </w:r>
      <w:r w:rsidR="0024366D">
        <w:t xml:space="preserve">  </w:t>
      </w:r>
      <w:r w:rsidR="0024366D">
        <w:tab/>
        <w:t>Answer ¶¶</w:t>
      </w:r>
      <w:r>
        <w:t>4.31-4.32.</w:t>
      </w:r>
    </w:p>
  </w:footnote>
  <w:footnote w:id="6">
    <w:p w:rsidR="00F22A53" w:rsidRDefault="00F22A53" w:rsidP="00F22A53">
      <w:pPr>
        <w:pStyle w:val="FootnoteText"/>
        <w:ind w:firstLine="720"/>
      </w:pPr>
      <w:r>
        <w:rPr>
          <w:rStyle w:val="FootnoteReference"/>
        </w:rPr>
        <w:footnoteRef/>
      </w:r>
      <w:r>
        <w:t xml:space="preserve"> </w:t>
      </w:r>
      <w:r>
        <w:tab/>
        <w:t xml:space="preserve"> See Appendix of Exhibits to Complainants</w:t>
      </w:r>
      <w:r w:rsidR="0024366D">
        <w:t>’</w:t>
      </w:r>
      <w:r>
        <w:t xml:space="preserve"> Opposition to Respondent’s Motion for Summary Judgment, Tab B.</w:t>
      </w:r>
    </w:p>
  </w:footnote>
  <w:footnote w:id="7">
    <w:p w:rsidR="00F22A53" w:rsidRDefault="00F22A53" w:rsidP="00F22A53">
      <w:pPr>
        <w:pStyle w:val="FootnoteText"/>
        <w:ind w:firstLine="720"/>
      </w:pPr>
      <w:r>
        <w:rPr>
          <w:rStyle w:val="FootnoteReference"/>
        </w:rPr>
        <w:footnoteRef/>
      </w:r>
      <w:r>
        <w:t xml:space="preserve">  </w:t>
      </w:r>
      <w:r>
        <w:tab/>
        <w:t>Motion for Judgment on the Pleadings, Exhibit D and Motion for Summary Judgment, Exhibit 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02C40"/>
    <w:multiLevelType w:val="hybridMultilevel"/>
    <w:tmpl w:val="B764EFAA"/>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74"/>
    <w:rsid w:val="00002B12"/>
    <w:rsid w:val="00057221"/>
    <w:rsid w:val="000849A0"/>
    <w:rsid w:val="000B508F"/>
    <w:rsid w:val="00106C43"/>
    <w:rsid w:val="0013161E"/>
    <w:rsid w:val="001441D4"/>
    <w:rsid w:val="0016341B"/>
    <w:rsid w:val="001A7D93"/>
    <w:rsid w:val="001B667E"/>
    <w:rsid w:val="001C466C"/>
    <w:rsid w:val="001F6F55"/>
    <w:rsid w:val="00205B89"/>
    <w:rsid w:val="00216E3A"/>
    <w:rsid w:val="00223F8C"/>
    <w:rsid w:val="0024366D"/>
    <w:rsid w:val="00264916"/>
    <w:rsid w:val="00290FE6"/>
    <w:rsid w:val="002E704E"/>
    <w:rsid w:val="00334074"/>
    <w:rsid w:val="003C4497"/>
    <w:rsid w:val="00456C13"/>
    <w:rsid w:val="004D1661"/>
    <w:rsid w:val="005121D1"/>
    <w:rsid w:val="005405B4"/>
    <w:rsid w:val="00580901"/>
    <w:rsid w:val="005B0E1E"/>
    <w:rsid w:val="005C4F7E"/>
    <w:rsid w:val="005E355E"/>
    <w:rsid w:val="005E7B46"/>
    <w:rsid w:val="00671AB7"/>
    <w:rsid w:val="00683F70"/>
    <w:rsid w:val="0068647E"/>
    <w:rsid w:val="006A0016"/>
    <w:rsid w:val="006E515B"/>
    <w:rsid w:val="007166CB"/>
    <w:rsid w:val="007510D0"/>
    <w:rsid w:val="007511DB"/>
    <w:rsid w:val="00776E4F"/>
    <w:rsid w:val="00784F3F"/>
    <w:rsid w:val="007935D5"/>
    <w:rsid w:val="007A4247"/>
    <w:rsid w:val="007C26EA"/>
    <w:rsid w:val="007E79C8"/>
    <w:rsid w:val="007F7C3D"/>
    <w:rsid w:val="00816635"/>
    <w:rsid w:val="00837D03"/>
    <w:rsid w:val="0087623B"/>
    <w:rsid w:val="008B5699"/>
    <w:rsid w:val="00963474"/>
    <w:rsid w:val="0096676B"/>
    <w:rsid w:val="00993E47"/>
    <w:rsid w:val="00997EB8"/>
    <w:rsid w:val="009D332A"/>
    <w:rsid w:val="009E5761"/>
    <w:rsid w:val="00A21158"/>
    <w:rsid w:val="00AB5A37"/>
    <w:rsid w:val="00AE1D85"/>
    <w:rsid w:val="00B42448"/>
    <w:rsid w:val="00B5703C"/>
    <w:rsid w:val="00B7173B"/>
    <w:rsid w:val="00BB1CFF"/>
    <w:rsid w:val="00BC196E"/>
    <w:rsid w:val="00BD0646"/>
    <w:rsid w:val="00C21FC9"/>
    <w:rsid w:val="00C22DF6"/>
    <w:rsid w:val="00C374EE"/>
    <w:rsid w:val="00C478B4"/>
    <w:rsid w:val="00C60376"/>
    <w:rsid w:val="00CB0C0D"/>
    <w:rsid w:val="00CD0573"/>
    <w:rsid w:val="00D0682F"/>
    <w:rsid w:val="00D24BD9"/>
    <w:rsid w:val="00D50E49"/>
    <w:rsid w:val="00D605B9"/>
    <w:rsid w:val="00DC72BD"/>
    <w:rsid w:val="00DD6537"/>
    <w:rsid w:val="00E2073F"/>
    <w:rsid w:val="00E33A87"/>
    <w:rsid w:val="00E429B8"/>
    <w:rsid w:val="00EF7731"/>
    <w:rsid w:val="00F169DC"/>
    <w:rsid w:val="00F22A53"/>
    <w:rsid w:val="00F66EB7"/>
    <w:rsid w:val="00F775E2"/>
    <w:rsid w:val="00F85861"/>
    <w:rsid w:val="00F85B11"/>
    <w:rsid w:val="00FD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3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474"/>
    <w:rPr>
      <w:sz w:val="20"/>
      <w:szCs w:val="20"/>
    </w:rPr>
  </w:style>
  <w:style w:type="paragraph" w:styleId="Footer">
    <w:name w:val="footer"/>
    <w:basedOn w:val="Normal"/>
    <w:link w:val="FooterChar"/>
    <w:uiPriority w:val="99"/>
    <w:semiHidden/>
    <w:unhideWhenUsed/>
    <w:rsid w:val="009634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3474"/>
  </w:style>
  <w:style w:type="character" w:styleId="FootnoteReference">
    <w:name w:val="footnote reference"/>
    <w:semiHidden/>
    <w:rsid w:val="00963474"/>
    <w:rPr>
      <w:rFonts w:cs="Times New Roman"/>
      <w:vertAlign w:val="superscript"/>
    </w:rPr>
  </w:style>
  <w:style w:type="paragraph" w:styleId="BalloonText">
    <w:name w:val="Balloon Text"/>
    <w:basedOn w:val="Normal"/>
    <w:link w:val="BalloonTextChar"/>
    <w:uiPriority w:val="99"/>
    <w:semiHidden/>
    <w:unhideWhenUsed/>
    <w:rsid w:val="005E3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3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474"/>
    <w:rPr>
      <w:sz w:val="20"/>
      <w:szCs w:val="20"/>
    </w:rPr>
  </w:style>
  <w:style w:type="paragraph" w:styleId="Footer">
    <w:name w:val="footer"/>
    <w:basedOn w:val="Normal"/>
    <w:link w:val="FooterChar"/>
    <w:uiPriority w:val="99"/>
    <w:semiHidden/>
    <w:unhideWhenUsed/>
    <w:rsid w:val="009634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3474"/>
  </w:style>
  <w:style w:type="character" w:styleId="FootnoteReference">
    <w:name w:val="footnote reference"/>
    <w:semiHidden/>
    <w:rsid w:val="00963474"/>
    <w:rPr>
      <w:rFonts w:cs="Times New Roman"/>
      <w:vertAlign w:val="superscript"/>
    </w:rPr>
  </w:style>
  <w:style w:type="paragraph" w:styleId="BalloonText">
    <w:name w:val="Balloon Text"/>
    <w:basedOn w:val="Normal"/>
    <w:link w:val="BalloonTextChar"/>
    <w:uiPriority w:val="99"/>
    <w:semiHidden/>
    <w:unhideWhenUsed/>
    <w:rsid w:val="005E3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295A-E3D6-42CF-8500-621E2D1B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bfaccenda</cp:lastModifiedBy>
  <cp:revision>12</cp:revision>
  <cp:lastPrinted>2014-01-28T13:43:00Z</cp:lastPrinted>
  <dcterms:created xsi:type="dcterms:W3CDTF">2014-01-09T13:04:00Z</dcterms:created>
  <dcterms:modified xsi:type="dcterms:W3CDTF">2014-01-28T13:51:00Z</dcterms:modified>
</cp:coreProperties>
</file>