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C30CBD"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James </w:t>
      </w:r>
      <w:proofErr w:type="spellStart"/>
      <w:r>
        <w:rPr>
          <w:rFonts w:ascii="Times New Roman" w:hAnsi="Times New Roman" w:cs="Times New Roman"/>
          <w:spacing w:val="-3"/>
        </w:rPr>
        <w:t>Tenberg</w:t>
      </w:r>
      <w:proofErr w:type="spellEnd"/>
      <w:r>
        <w:rPr>
          <w:rFonts w:ascii="Times New Roman" w:hAnsi="Times New Roman" w:cs="Times New Roman"/>
          <w:spacing w:val="-3"/>
        </w:rPr>
        <w:t xml:space="preserve"> II</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49058B">
        <w:rPr>
          <w:rFonts w:ascii="Times New Roman" w:hAnsi="Times New Roman" w:cs="Times New Roman"/>
          <w:spacing w:val="-3"/>
        </w:rPr>
        <w:t>C-2013-</w:t>
      </w:r>
      <w:r w:rsidR="00C30CBD">
        <w:rPr>
          <w:rFonts w:ascii="Times New Roman" w:hAnsi="Times New Roman" w:cs="Times New Roman"/>
          <w:spacing w:val="-3"/>
        </w:rPr>
        <w:t>2395228</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C30CBD"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West Penn Power </w:t>
      </w:r>
      <w:r w:rsidR="0049058B">
        <w:rPr>
          <w:rFonts w:ascii="Times New Roman" w:hAnsi="Times New Roman" w:cs="Times New Roman"/>
          <w:spacing w:val="-3"/>
        </w:rPr>
        <w:t>Company</w:t>
      </w:r>
      <w:r w:rsidR="00D6298F">
        <w:rPr>
          <w:rFonts w:ascii="Times New Roman" w:hAnsi="Times New Roman" w:cs="Times New Roman"/>
          <w:spacing w:val="-3"/>
        </w:rPr>
        <w:tab/>
      </w:r>
      <w:r w:rsidR="00B767D2">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Default="0066241C" w:rsidP="00E4054A">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rsidR="002F2383" w:rsidRPr="003176BE" w:rsidRDefault="002F2383" w:rsidP="00E4054A">
      <w:pPr>
        <w:suppressAutoHyphens/>
        <w:jc w:val="center"/>
        <w:rPr>
          <w:rFonts w:ascii="Times New Roman" w:hAnsi="Times New Roman" w:cs="Times New Roman"/>
          <w:b/>
          <w:bCs/>
          <w:spacing w:val="-3"/>
        </w:rPr>
      </w:pPr>
      <w:r>
        <w:rPr>
          <w:rFonts w:ascii="Times New Roman" w:hAnsi="Times New Roman" w:cs="Times New Roman"/>
          <w:b/>
          <w:bCs/>
          <w:spacing w:val="-3"/>
          <w:u w:val="single"/>
        </w:rPr>
        <w:t>GRANTING REQUEST FOR CONTINUANCE</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C30CBD" w:rsidRDefault="00B65403" w:rsidP="0069264F">
      <w:pPr>
        <w:pStyle w:val="ParaTab1"/>
        <w:tabs>
          <w:tab w:val="left" w:pos="2070"/>
        </w:tabs>
        <w:spacing w:line="360" w:lineRule="auto"/>
        <w:rPr>
          <w:rFonts w:ascii="Times New Roman" w:hAnsi="Times New Roman"/>
        </w:rPr>
      </w:pPr>
      <w:r>
        <w:rPr>
          <w:rFonts w:ascii="Times New Roman" w:hAnsi="Times New Roman"/>
        </w:rPr>
        <w:t xml:space="preserve">On </w:t>
      </w:r>
      <w:r w:rsidR="00D443EE">
        <w:rPr>
          <w:rFonts w:ascii="Times New Roman" w:hAnsi="Times New Roman"/>
        </w:rPr>
        <w:t xml:space="preserve">November 25, 2013, James </w:t>
      </w:r>
      <w:proofErr w:type="spellStart"/>
      <w:r w:rsidR="00D443EE">
        <w:rPr>
          <w:rFonts w:ascii="Times New Roman" w:hAnsi="Times New Roman"/>
        </w:rPr>
        <w:t>Tenberg</w:t>
      </w:r>
      <w:proofErr w:type="spellEnd"/>
      <w:r w:rsidR="00D443EE">
        <w:rPr>
          <w:rFonts w:ascii="Times New Roman" w:hAnsi="Times New Roman"/>
        </w:rPr>
        <w:t xml:space="preserve"> II filed a formal Complaint with the Pennsylvania Public Utility Commission (Commission) against West Penn Power Company (“West Penn” or “the Company”).  In his Complaint, Mr. </w:t>
      </w:r>
      <w:proofErr w:type="spellStart"/>
      <w:r w:rsidR="00D443EE">
        <w:rPr>
          <w:rFonts w:ascii="Times New Roman" w:hAnsi="Times New Roman"/>
        </w:rPr>
        <w:t>Tenberg</w:t>
      </w:r>
      <w:proofErr w:type="spellEnd"/>
      <w:r w:rsidR="00D443EE">
        <w:rPr>
          <w:rFonts w:ascii="Times New Roman" w:hAnsi="Times New Roman"/>
        </w:rPr>
        <w:t xml:space="preserve"> averred that </w:t>
      </w:r>
      <w:r w:rsidR="003D3570">
        <w:rPr>
          <w:rFonts w:ascii="Times New Roman" w:hAnsi="Times New Roman"/>
        </w:rPr>
        <w:t>his</w:t>
      </w:r>
      <w:r w:rsidR="00D443EE">
        <w:rPr>
          <w:rFonts w:ascii="Times New Roman" w:hAnsi="Times New Roman"/>
        </w:rPr>
        <w:t xml:space="preserve"> Complaint pertained to “Customer Distribution Charge” and attached a letter stating, among other things, that </w:t>
      </w:r>
      <w:r w:rsidR="002F2383">
        <w:rPr>
          <w:rFonts w:ascii="Times New Roman" w:hAnsi="Times New Roman"/>
        </w:rPr>
        <w:t>he prefer</w:t>
      </w:r>
      <w:r w:rsidR="003D3570">
        <w:rPr>
          <w:rFonts w:ascii="Times New Roman" w:hAnsi="Times New Roman"/>
        </w:rPr>
        <w:t>s</w:t>
      </w:r>
      <w:r w:rsidR="002F2383">
        <w:rPr>
          <w:rFonts w:ascii="Times New Roman" w:hAnsi="Times New Roman"/>
        </w:rPr>
        <w:t xml:space="preserve"> to </w:t>
      </w:r>
      <w:r w:rsidR="003D3570">
        <w:rPr>
          <w:rFonts w:ascii="Times New Roman" w:hAnsi="Times New Roman"/>
        </w:rPr>
        <w:t>“</w:t>
      </w:r>
      <w:r w:rsidR="002F2383">
        <w:rPr>
          <w:rFonts w:ascii="Times New Roman" w:hAnsi="Times New Roman"/>
        </w:rPr>
        <w:t>have a single rate for the single meter which I have on my building; just like I have on my other building.  Furthermore, I would like to know why I am paying for a product you are not providing to me, and when you are going to provide it (new meters).”</w:t>
      </w:r>
    </w:p>
    <w:p w:rsidR="002F2383" w:rsidRDefault="002F2383" w:rsidP="0069264F">
      <w:pPr>
        <w:pStyle w:val="ParaTab1"/>
        <w:tabs>
          <w:tab w:val="left" w:pos="2070"/>
        </w:tabs>
        <w:spacing w:line="360" w:lineRule="auto"/>
        <w:rPr>
          <w:rFonts w:ascii="Times New Roman" w:hAnsi="Times New Roman"/>
        </w:rPr>
      </w:pPr>
    </w:p>
    <w:p w:rsidR="002F2383" w:rsidRDefault="002F2383" w:rsidP="0069264F">
      <w:pPr>
        <w:pStyle w:val="ParaTab1"/>
        <w:tabs>
          <w:tab w:val="left" w:pos="2070"/>
        </w:tabs>
        <w:spacing w:line="360" w:lineRule="auto"/>
        <w:rPr>
          <w:rFonts w:ascii="Times New Roman" w:hAnsi="Times New Roman"/>
        </w:rPr>
      </w:pPr>
      <w:r>
        <w:rPr>
          <w:rFonts w:ascii="Times New Roman" w:hAnsi="Times New Roman"/>
        </w:rPr>
        <w:t xml:space="preserve">In response to Mr. </w:t>
      </w:r>
      <w:proofErr w:type="spellStart"/>
      <w:r>
        <w:rPr>
          <w:rFonts w:ascii="Times New Roman" w:hAnsi="Times New Roman"/>
        </w:rPr>
        <w:t>Tenberg’s</w:t>
      </w:r>
      <w:proofErr w:type="spellEnd"/>
      <w:r>
        <w:rPr>
          <w:rFonts w:ascii="Times New Roman" w:hAnsi="Times New Roman"/>
        </w:rPr>
        <w:t xml:space="preserve"> Complaint, West Penn filed an Answer with New Matter on December 23, 2013.  In its Answer, West Penn admitted that it provides residential retail electric service to Mr. </w:t>
      </w:r>
      <w:proofErr w:type="spellStart"/>
      <w:r>
        <w:rPr>
          <w:rFonts w:ascii="Times New Roman" w:hAnsi="Times New Roman"/>
        </w:rPr>
        <w:t>Tenberg</w:t>
      </w:r>
      <w:proofErr w:type="spellEnd"/>
      <w:r>
        <w:rPr>
          <w:rFonts w:ascii="Times New Roman" w:hAnsi="Times New Roman"/>
        </w:rPr>
        <w:t xml:space="preserve"> but denied the individual averments Mr. </w:t>
      </w:r>
      <w:proofErr w:type="spellStart"/>
      <w:r>
        <w:rPr>
          <w:rFonts w:ascii="Times New Roman" w:hAnsi="Times New Roman"/>
        </w:rPr>
        <w:t>Tenberg</w:t>
      </w:r>
      <w:proofErr w:type="spellEnd"/>
      <w:r>
        <w:rPr>
          <w:rFonts w:ascii="Times New Roman" w:hAnsi="Times New Roman"/>
        </w:rPr>
        <w:t xml:space="preserve"> made in the Complaint and in his attached letter.  In its New Matter, which </w:t>
      </w:r>
      <w:r w:rsidR="003D3570">
        <w:rPr>
          <w:rFonts w:ascii="Times New Roman" w:hAnsi="Times New Roman"/>
        </w:rPr>
        <w:t xml:space="preserve">was </w:t>
      </w:r>
      <w:r>
        <w:rPr>
          <w:rFonts w:ascii="Times New Roman" w:hAnsi="Times New Roman"/>
        </w:rPr>
        <w:t xml:space="preserve">accompanied by a Notice to Plead, West Penn stated </w:t>
      </w:r>
      <w:r w:rsidR="00F53345">
        <w:rPr>
          <w:rFonts w:ascii="Times New Roman" w:hAnsi="Times New Roman"/>
        </w:rPr>
        <w:t xml:space="preserve">that Mr. </w:t>
      </w:r>
      <w:proofErr w:type="spellStart"/>
      <w:r w:rsidR="00F53345">
        <w:rPr>
          <w:rFonts w:ascii="Times New Roman" w:hAnsi="Times New Roman"/>
        </w:rPr>
        <w:t>Tenberg’s</w:t>
      </w:r>
      <w:proofErr w:type="spellEnd"/>
      <w:r w:rsidR="00F53345">
        <w:rPr>
          <w:rFonts w:ascii="Times New Roman" w:hAnsi="Times New Roman"/>
        </w:rPr>
        <w:t xml:space="preserve"> claims regarding the Distribution Charge and Smart Meter Technology should be dismissed </w:t>
      </w:r>
      <w:r w:rsidR="003D3570">
        <w:rPr>
          <w:rFonts w:ascii="Times New Roman" w:hAnsi="Times New Roman"/>
        </w:rPr>
        <w:t xml:space="preserve">with prejudice </w:t>
      </w:r>
      <w:r w:rsidR="00F53345">
        <w:rPr>
          <w:rFonts w:ascii="Times New Roman" w:hAnsi="Times New Roman"/>
        </w:rPr>
        <w:t>because he failed to state a claim upon which the Commission can grant relief.</w:t>
      </w:r>
    </w:p>
    <w:p w:rsidR="00F53345" w:rsidRDefault="00F53345" w:rsidP="0069264F">
      <w:pPr>
        <w:pStyle w:val="ParaTab1"/>
        <w:tabs>
          <w:tab w:val="left" w:pos="2070"/>
        </w:tabs>
        <w:spacing w:line="360" w:lineRule="auto"/>
        <w:rPr>
          <w:rFonts w:ascii="Times New Roman" w:hAnsi="Times New Roman"/>
        </w:rPr>
      </w:pPr>
    </w:p>
    <w:p w:rsidR="00F53345" w:rsidRDefault="00F53345" w:rsidP="0069264F">
      <w:pPr>
        <w:pStyle w:val="ParaTab1"/>
        <w:tabs>
          <w:tab w:val="left" w:pos="2070"/>
        </w:tabs>
        <w:spacing w:line="360" w:lineRule="auto"/>
        <w:rPr>
          <w:rFonts w:ascii="Times New Roman" w:hAnsi="Times New Roman"/>
        </w:rPr>
      </w:pPr>
      <w:r>
        <w:rPr>
          <w:rFonts w:ascii="Times New Roman" w:hAnsi="Times New Roman"/>
        </w:rPr>
        <w:t xml:space="preserve">On January 16, 2014, </w:t>
      </w:r>
      <w:r w:rsidR="00D46907">
        <w:rPr>
          <w:rFonts w:ascii="Times New Roman" w:hAnsi="Times New Roman"/>
        </w:rPr>
        <w:t>the Commission issued a Telephonic Hearing Notice scheduling an Initial Telephonic Hearing for this matter for Wednesday, February 12, 2014 at 10:00 a.m. and assigning me as the Presiding Officer.</w:t>
      </w:r>
    </w:p>
    <w:p w:rsidR="00F53345" w:rsidRDefault="00F53345" w:rsidP="0069264F">
      <w:pPr>
        <w:pStyle w:val="ParaTab1"/>
        <w:tabs>
          <w:tab w:val="left" w:pos="2070"/>
        </w:tabs>
        <w:spacing w:line="360" w:lineRule="auto"/>
        <w:rPr>
          <w:rFonts w:ascii="Times New Roman" w:hAnsi="Times New Roman"/>
        </w:rPr>
      </w:pPr>
    </w:p>
    <w:p w:rsidR="00D46907" w:rsidRDefault="00F53345" w:rsidP="0069264F">
      <w:pPr>
        <w:pStyle w:val="ParaTab1"/>
        <w:tabs>
          <w:tab w:val="left" w:pos="2070"/>
        </w:tabs>
        <w:spacing w:line="360" w:lineRule="auto"/>
        <w:rPr>
          <w:rFonts w:ascii="Times New Roman" w:hAnsi="Times New Roman"/>
        </w:rPr>
      </w:pPr>
      <w:r>
        <w:rPr>
          <w:rFonts w:ascii="Times New Roman" w:hAnsi="Times New Roman"/>
        </w:rPr>
        <w:t xml:space="preserve">On January 22, 2014, </w:t>
      </w:r>
      <w:r w:rsidR="00372FB2">
        <w:rPr>
          <w:rFonts w:ascii="Times New Roman" w:hAnsi="Times New Roman"/>
        </w:rPr>
        <w:t xml:space="preserve">West Penn filed a Motion for Summary Judgment, accompanied by an affidavit in support of the Motion.  In its Motion, West Penn averred, among other things, that the Complaint should be dismissed because Mr. </w:t>
      </w:r>
      <w:proofErr w:type="spellStart"/>
      <w:r w:rsidR="00372FB2">
        <w:rPr>
          <w:rFonts w:ascii="Times New Roman" w:hAnsi="Times New Roman"/>
        </w:rPr>
        <w:t>Tenberg</w:t>
      </w:r>
      <w:proofErr w:type="spellEnd"/>
      <w:r w:rsidR="00372FB2">
        <w:rPr>
          <w:rFonts w:ascii="Times New Roman" w:hAnsi="Times New Roman"/>
        </w:rPr>
        <w:t xml:space="preserve"> cannot show that the Company committed any act or omission in violation of a Commission statute, regulation or order or West Penn tariff.  West Penn argued that, as a matter of law, the Complaint must be dismissed with prejudice.  </w:t>
      </w:r>
      <w:r w:rsidR="00D46907">
        <w:rPr>
          <w:rFonts w:ascii="Times New Roman" w:hAnsi="Times New Roman"/>
        </w:rPr>
        <w:t xml:space="preserve">On January 24, 2014, </w:t>
      </w:r>
      <w:r w:rsidR="00372FB2">
        <w:rPr>
          <w:rFonts w:ascii="Times New Roman" w:hAnsi="Times New Roman"/>
        </w:rPr>
        <w:t xml:space="preserve">West Penn filed a Corrective Notice to </w:t>
      </w:r>
      <w:proofErr w:type="gramStart"/>
      <w:r w:rsidR="00372FB2">
        <w:rPr>
          <w:rFonts w:ascii="Times New Roman" w:hAnsi="Times New Roman"/>
        </w:rPr>
        <w:t>Plead</w:t>
      </w:r>
      <w:proofErr w:type="gramEnd"/>
      <w:r w:rsidR="00372FB2">
        <w:rPr>
          <w:rFonts w:ascii="Times New Roman" w:hAnsi="Times New Roman"/>
        </w:rPr>
        <w:t xml:space="preserve"> correcting the period in which Mr. </w:t>
      </w:r>
      <w:proofErr w:type="spellStart"/>
      <w:r w:rsidR="00372FB2">
        <w:rPr>
          <w:rFonts w:ascii="Times New Roman" w:hAnsi="Times New Roman"/>
        </w:rPr>
        <w:t>Tenberg</w:t>
      </w:r>
      <w:proofErr w:type="spellEnd"/>
      <w:r w:rsidR="00372FB2">
        <w:rPr>
          <w:rFonts w:ascii="Times New Roman" w:hAnsi="Times New Roman"/>
        </w:rPr>
        <w:t xml:space="preserve"> has to respond to the Motion.</w:t>
      </w:r>
    </w:p>
    <w:p w:rsidR="00D46907" w:rsidRDefault="00D46907" w:rsidP="0069264F">
      <w:pPr>
        <w:pStyle w:val="ParaTab1"/>
        <w:tabs>
          <w:tab w:val="left" w:pos="2070"/>
        </w:tabs>
        <w:spacing w:line="360" w:lineRule="auto"/>
        <w:rPr>
          <w:rFonts w:ascii="Times New Roman" w:hAnsi="Times New Roman"/>
        </w:rPr>
      </w:pPr>
    </w:p>
    <w:p w:rsidR="003E1719" w:rsidRDefault="003D3570" w:rsidP="003D3570">
      <w:pPr>
        <w:pStyle w:val="ParaTab1"/>
        <w:tabs>
          <w:tab w:val="left" w:pos="1440"/>
        </w:tabs>
        <w:spacing w:line="360" w:lineRule="auto"/>
        <w:ind w:firstLine="0"/>
        <w:rPr>
          <w:rFonts w:ascii="Times New Roman" w:hAnsi="Times New Roman"/>
        </w:rPr>
      </w:pPr>
      <w:r>
        <w:rPr>
          <w:rFonts w:ascii="Times New Roman" w:hAnsi="Times New Roman"/>
        </w:rPr>
        <w:tab/>
        <w:t xml:space="preserve">Also on January 24, 2014, </w:t>
      </w:r>
      <w:r w:rsidR="009F580E">
        <w:rPr>
          <w:rFonts w:ascii="Times New Roman" w:hAnsi="Times New Roman"/>
        </w:rPr>
        <w:t xml:space="preserve">Brian C. Wauhop, Esquire, counsel for </w:t>
      </w:r>
      <w:r>
        <w:rPr>
          <w:rFonts w:ascii="Times New Roman" w:hAnsi="Times New Roman"/>
        </w:rPr>
        <w:t>West Penn</w:t>
      </w:r>
      <w:r w:rsidR="009F580E">
        <w:rPr>
          <w:rFonts w:ascii="Times New Roman" w:hAnsi="Times New Roman"/>
        </w:rPr>
        <w:t>,</w:t>
      </w:r>
      <w:r>
        <w:rPr>
          <w:rFonts w:ascii="Times New Roman" w:hAnsi="Times New Roman"/>
        </w:rPr>
        <w:t xml:space="preserve"> made a request to continue the Initial Telephonic Hearing scheduled for </w:t>
      </w:r>
      <w:r w:rsidR="009F580E">
        <w:rPr>
          <w:rFonts w:ascii="Times New Roman" w:hAnsi="Times New Roman"/>
        </w:rPr>
        <w:t xml:space="preserve">February 12, 2014 to “provide sufficient time for review and disposition of the Company’s Motion for Summary Judgment and any response the Complainant may wish to file in this matter.”  Mr. Wauhop further noted that he contacted Mr. </w:t>
      </w:r>
      <w:proofErr w:type="spellStart"/>
      <w:r w:rsidR="009F580E">
        <w:rPr>
          <w:rFonts w:ascii="Times New Roman" w:hAnsi="Times New Roman"/>
        </w:rPr>
        <w:t>Tenberg</w:t>
      </w:r>
      <w:proofErr w:type="spellEnd"/>
      <w:r w:rsidR="009F580E">
        <w:rPr>
          <w:rFonts w:ascii="Times New Roman" w:hAnsi="Times New Roman"/>
        </w:rPr>
        <w:t xml:space="preserve"> about the requested continuance and Mr. </w:t>
      </w:r>
      <w:proofErr w:type="spellStart"/>
      <w:r w:rsidR="009F580E">
        <w:rPr>
          <w:rFonts w:ascii="Times New Roman" w:hAnsi="Times New Roman"/>
        </w:rPr>
        <w:t>Tenberg</w:t>
      </w:r>
      <w:proofErr w:type="spellEnd"/>
      <w:r w:rsidR="009F580E">
        <w:rPr>
          <w:rFonts w:ascii="Times New Roman" w:hAnsi="Times New Roman"/>
        </w:rPr>
        <w:t xml:space="preserve"> did not oppose the request.</w:t>
      </w:r>
    </w:p>
    <w:p w:rsidR="0034175D" w:rsidRDefault="0034175D" w:rsidP="003D3570">
      <w:pPr>
        <w:pStyle w:val="ParaTab1"/>
        <w:tabs>
          <w:tab w:val="left" w:pos="1440"/>
        </w:tabs>
        <w:spacing w:line="360" w:lineRule="auto"/>
        <w:ind w:firstLine="0"/>
        <w:rPr>
          <w:rFonts w:ascii="Times New Roman" w:hAnsi="Times New Roman"/>
        </w:rPr>
      </w:pPr>
    </w:p>
    <w:p w:rsidR="0034175D" w:rsidRDefault="0034175D" w:rsidP="003D3570">
      <w:pPr>
        <w:pStyle w:val="ParaTab1"/>
        <w:tabs>
          <w:tab w:val="left" w:pos="1440"/>
        </w:tabs>
        <w:spacing w:line="360" w:lineRule="auto"/>
        <w:ind w:firstLine="0"/>
        <w:rPr>
          <w:rFonts w:ascii="Times New Roman" w:hAnsi="Times New Roman"/>
        </w:rPr>
      </w:pPr>
      <w:r>
        <w:rPr>
          <w:rFonts w:ascii="Times New Roman" w:hAnsi="Times New Roman"/>
        </w:rPr>
        <w:tab/>
      </w:r>
      <w:r w:rsidR="00D9392A">
        <w:rPr>
          <w:rFonts w:ascii="Times New Roman" w:hAnsi="Times New Roman"/>
        </w:rPr>
        <w:t xml:space="preserve">As West Penn’s request is reasonable and unopposed, it will be granted.  Although Motions for Summary Judgment are permitted “within a time so that the hearing is not delayed,” 52 </w:t>
      </w:r>
      <w:proofErr w:type="spellStart"/>
      <w:r w:rsidR="00D9392A">
        <w:rPr>
          <w:rFonts w:ascii="Times New Roman" w:hAnsi="Times New Roman"/>
        </w:rPr>
        <w:t>Pa.Code</w:t>
      </w:r>
      <w:proofErr w:type="spellEnd"/>
      <w:r w:rsidR="00D9392A">
        <w:rPr>
          <w:rFonts w:ascii="Times New Roman" w:hAnsi="Times New Roman"/>
        </w:rPr>
        <w:t xml:space="preserve"> § 5.102(a), this request for a continuance will be granted so that Mr. </w:t>
      </w:r>
      <w:proofErr w:type="spellStart"/>
      <w:r w:rsidR="00D9392A">
        <w:rPr>
          <w:rFonts w:ascii="Times New Roman" w:hAnsi="Times New Roman"/>
        </w:rPr>
        <w:t>Tenberg</w:t>
      </w:r>
      <w:proofErr w:type="spellEnd"/>
      <w:r w:rsidR="00D9392A">
        <w:rPr>
          <w:rFonts w:ascii="Times New Roman" w:hAnsi="Times New Roman"/>
        </w:rPr>
        <w:t xml:space="preserve"> has sufficient time to respond to the Motion without also having to prepare for the Initial Telephonic Hearing.  West Penn is advised, however, that any similar filing in the future be timely.  In this case, however, the requested continuance will be granted to allow for proper review and disposition of West Penn’s Motion for Summary Judgment and because it is unopposed.</w:t>
      </w:r>
    </w:p>
    <w:p w:rsidR="00DD0F4B" w:rsidRDefault="00DD0F4B" w:rsidP="00DD0F4B">
      <w:pPr>
        <w:rPr>
          <w:rFonts w:ascii="Times New Roman" w:hAnsi="Times New Roman" w:cs="Times New Roman"/>
          <w:u w:val="single"/>
        </w:rPr>
      </w:pPr>
    </w:p>
    <w:p w:rsidR="00DD0F4B" w:rsidRDefault="00DD0F4B" w:rsidP="00DD0F4B">
      <w:pPr>
        <w:rPr>
          <w:rFonts w:ascii="Times New Roman" w:hAnsi="Times New Roman" w:cs="Times New Roman"/>
          <w:u w:val="single"/>
        </w:rPr>
      </w:pPr>
    </w:p>
    <w:p w:rsidR="00DD0F4B" w:rsidRPr="00FA11A2" w:rsidRDefault="00D9392A" w:rsidP="00DD0F4B">
      <w:pPr>
        <w:jc w:val="center"/>
        <w:rPr>
          <w:rFonts w:ascii="Times New Roman" w:hAnsi="Times New Roman" w:cs="Times New Roman"/>
        </w:rPr>
      </w:pPr>
      <w:r>
        <w:rPr>
          <w:rFonts w:ascii="Times New Roman" w:hAnsi="Times New Roman" w:cs="Times New Roman"/>
          <w:u w:val="single"/>
        </w:rPr>
        <w:br w:type="page"/>
      </w:r>
      <w:r w:rsidR="00DD0F4B" w:rsidRPr="00FA11A2">
        <w:rPr>
          <w:rFonts w:ascii="Times New Roman" w:hAnsi="Times New Roman" w:cs="Times New Roman"/>
          <w:u w:val="single"/>
        </w:rPr>
        <w:lastRenderedPageBreak/>
        <w:t>ORDER</w:t>
      </w:r>
    </w:p>
    <w:p w:rsidR="00DD0F4B" w:rsidRDefault="00DD0F4B" w:rsidP="00DD0F4B">
      <w:pPr>
        <w:spacing w:line="360" w:lineRule="auto"/>
        <w:ind w:firstLine="720"/>
        <w:rPr>
          <w:rFonts w:ascii="Times New Roman" w:hAnsi="Times New Roman" w:cs="Times New Roman"/>
        </w:rPr>
      </w:pPr>
    </w:p>
    <w:p w:rsidR="00DD0F4B" w:rsidRPr="00FA11A2" w:rsidRDefault="00DD0F4B" w:rsidP="00DD0F4B">
      <w:pPr>
        <w:spacing w:line="360" w:lineRule="auto"/>
        <w:ind w:firstLine="720"/>
        <w:rPr>
          <w:rFonts w:ascii="Times New Roman" w:hAnsi="Times New Roman" w:cs="Times New Roman"/>
        </w:rPr>
      </w:pPr>
      <w:r w:rsidRPr="00FA11A2">
        <w:rPr>
          <w:rFonts w:ascii="Times New Roman" w:hAnsi="Times New Roman" w:cs="Times New Roman"/>
        </w:rPr>
        <w:t>THEREFORE,</w:t>
      </w:r>
    </w:p>
    <w:p w:rsidR="00DD0F4B" w:rsidRDefault="00DD0F4B" w:rsidP="00DD0F4B">
      <w:pPr>
        <w:spacing w:line="360" w:lineRule="auto"/>
        <w:ind w:firstLine="720"/>
        <w:rPr>
          <w:rFonts w:ascii="Times New Roman" w:hAnsi="Times New Roman" w:cs="Times New Roman"/>
        </w:rPr>
      </w:pPr>
    </w:p>
    <w:p w:rsidR="00DD0F4B" w:rsidRPr="00FA11A2" w:rsidRDefault="00DD0F4B" w:rsidP="00DD0F4B">
      <w:pPr>
        <w:spacing w:line="360" w:lineRule="auto"/>
        <w:ind w:firstLine="720"/>
        <w:rPr>
          <w:rFonts w:ascii="Times New Roman" w:hAnsi="Times New Roman" w:cs="Times New Roman"/>
        </w:rPr>
      </w:pPr>
      <w:r w:rsidRPr="00FA11A2">
        <w:rPr>
          <w:rFonts w:ascii="Times New Roman" w:hAnsi="Times New Roman" w:cs="Times New Roman"/>
        </w:rPr>
        <w:t>IT IS ORDERED:</w:t>
      </w:r>
    </w:p>
    <w:p w:rsidR="00DD0F4B" w:rsidRDefault="00DD0F4B" w:rsidP="00D9392A">
      <w:pPr>
        <w:pStyle w:val="Style"/>
        <w:tabs>
          <w:tab w:val="left" w:pos="1505"/>
          <w:tab w:val="left" w:pos="2203"/>
        </w:tabs>
        <w:spacing w:line="360" w:lineRule="auto"/>
        <w:ind w:firstLine="1440"/>
        <w:rPr>
          <w:color w:val="000000"/>
        </w:rPr>
      </w:pPr>
    </w:p>
    <w:p w:rsidR="003E1719" w:rsidRDefault="00DD0F4B" w:rsidP="00D9392A">
      <w:pPr>
        <w:pStyle w:val="ParaTab1"/>
        <w:numPr>
          <w:ilvl w:val="0"/>
          <w:numId w:val="9"/>
        </w:numPr>
        <w:tabs>
          <w:tab w:val="left" w:pos="2070"/>
        </w:tabs>
        <w:spacing w:line="360" w:lineRule="auto"/>
        <w:ind w:left="0" w:firstLine="1440"/>
        <w:rPr>
          <w:rFonts w:ascii="Times New Roman" w:hAnsi="Times New Roman"/>
        </w:rPr>
      </w:pPr>
      <w:r w:rsidRPr="00FA11A2">
        <w:rPr>
          <w:color w:val="000000"/>
        </w:rPr>
        <w:t>That</w:t>
      </w:r>
      <w:r w:rsidR="00D9392A">
        <w:rPr>
          <w:color w:val="000000"/>
        </w:rPr>
        <w:t xml:space="preserve"> the January 24, 2014 request of West Penn Power Company for a continuance of the </w:t>
      </w:r>
      <w:r w:rsidR="00D9392A">
        <w:rPr>
          <w:rFonts w:ascii="Times New Roman" w:hAnsi="Times New Roman"/>
        </w:rPr>
        <w:t>Initial Telephonic Hearing scheduled for February 12, 2014 is granted because it is reasonable and unopposed.</w:t>
      </w:r>
    </w:p>
    <w:p w:rsidR="00D9392A" w:rsidRDefault="00D9392A" w:rsidP="00D9392A">
      <w:pPr>
        <w:pStyle w:val="ParaTab1"/>
        <w:tabs>
          <w:tab w:val="left" w:pos="2070"/>
        </w:tabs>
        <w:spacing w:line="360" w:lineRule="auto"/>
        <w:rPr>
          <w:rFonts w:ascii="Times New Roman" w:hAnsi="Times New Roman"/>
        </w:rPr>
      </w:pPr>
    </w:p>
    <w:p w:rsidR="00D9392A" w:rsidRDefault="00D9392A" w:rsidP="00D9392A">
      <w:pPr>
        <w:pStyle w:val="ParaTab1"/>
        <w:numPr>
          <w:ilvl w:val="0"/>
          <w:numId w:val="9"/>
        </w:numPr>
        <w:tabs>
          <w:tab w:val="left" w:pos="2070"/>
        </w:tabs>
        <w:spacing w:line="360" w:lineRule="auto"/>
        <w:ind w:left="0" w:firstLine="1440"/>
        <w:rPr>
          <w:rFonts w:ascii="Times New Roman" w:hAnsi="Times New Roman"/>
        </w:rPr>
      </w:pPr>
      <w:r>
        <w:rPr>
          <w:rFonts w:ascii="Times New Roman" w:hAnsi="Times New Roman"/>
        </w:rPr>
        <w:t>That the February 12, 2014 Initial Telephonic Hearing is hereby continued pending disposition of West Penn Power Company’s Motion for Summary Judgment.</w:t>
      </w:r>
    </w:p>
    <w:p w:rsidR="003E1719" w:rsidRDefault="003E1719" w:rsidP="00D9392A">
      <w:pPr>
        <w:pStyle w:val="ParaTab1"/>
        <w:tabs>
          <w:tab w:val="left" w:pos="2070"/>
        </w:tabs>
        <w:spacing w:line="360" w:lineRule="auto"/>
        <w:rPr>
          <w:rFonts w:ascii="Times New Roman" w:hAnsi="Times New Roman"/>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D465AB">
        <w:rPr>
          <w:rFonts w:ascii="Times New Roman" w:hAnsi="Times New Roman" w:cs="Times New Roman"/>
          <w:spacing w:val="-3"/>
          <w:u w:val="single"/>
        </w:rPr>
        <w:t xml:space="preserve">January </w:t>
      </w:r>
      <w:r w:rsidR="00D9392A">
        <w:rPr>
          <w:rFonts w:ascii="Times New Roman" w:hAnsi="Times New Roman" w:cs="Times New Roman"/>
          <w:spacing w:val="-3"/>
          <w:u w:val="single"/>
        </w:rPr>
        <w:t>28</w:t>
      </w:r>
      <w:r w:rsidR="00D465AB">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ED185B" w:rsidRDefault="00ED185B" w:rsidP="00ED185B">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5C274C" w:rsidRDefault="005C274C" w:rsidP="00963938">
      <w:pPr>
        <w:rPr>
          <w:rFonts w:ascii="Times New Roman" w:hAnsi="Times New Roman" w:cs="Times New Roman"/>
        </w:rPr>
        <w:sectPr w:rsidR="005C274C" w:rsidSect="00426E3D">
          <w:footerReference w:type="even" r:id="rId7"/>
          <w:footerReference w:type="default" r:id="rId8"/>
          <w:pgSz w:w="12240" w:h="15840"/>
          <w:pgMar w:top="1440" w:right="1440" w:bottom="1440" w:left="1440" w:header="720" w:footer="720" w:gutter="0"/>
          <w:cols w:space="720"/>
          <w:titlePg/>
          <w:docGrid w:linePitch="360"/>
        </w:sectPr>
      </w:pPr>
    </w:p>
    <w:p w:rsidR="005C274C" w:rsidRPr="005C274C" w:rsidRDefault="005C274C" w:rsidP="005C274C">
      <w:pPr>
        <w:autoSpaceDE/>
        <w:autoSpaceDN/>
        <w:contextualSpacing/>
        <w:rPr>
          <w:rFonts w:ascii="Arial monospaced for SAP" w:hAnsi="Arial monospaced for SAP" w:cs="Times New Roman"/>
          <w:sz w:val="22"/>
          <w:szCs w:val="22"/>
        </w:rPr>
      </w:pPr>
      <w:r w:rsidRPr="005C274C">
        <w:rPr>
          <w:rFonts w:ascii="Arial monospaced for SAP" w:hAnsi="Arial monospaced for SAP" w:cs="Times New Roman"/>
          <w:b/>
          <w:szCs w:val="22"/>
          <w:u w:val="single"/>
        </w:rPr>
        <w:lastRenderedPageBreak/>
        <w:t>C-2013-2395228 - JAMES TENBERG II v. WEST PENN POWER CO</w:t>
      </w:r>
      <w:r w:rsidRPr="005C274C">
        <w:rPr>
          <w:rFonts w:ascii="Arial monospaced for SAP" w:hAnsi="Arial monospaced for SAP" w:cs="Times New Roman"/>
          <w:b/>
          <w:szCs w:val="22"/>
          <w:u w:val="single"/>
        </w:rPr>
        <w:cr/>
      </w:r>
      <w:r w:rsidRPr="005C274C">
        <w:rPr>
          <w:rFonts w:ascii="Arial monospaced for SAP" w:hAnsi="Arial monospaced for SAP" w:cs="Times New Roman"/>
          <w:b/>
          <w:szCs w:val="22"/>
          <w:u w:val="single"/>
        </w:rPr>
        <w:cr/>
      </w:r>
      <w:bookmarkStart w:id="0" w:name="_GoBack"/>
      <w:r w:rsidRPr="005C274C">
        <w:rPr>
          <w:rFonts w:ascii="Arial monospaced for SAP" w:hAnsi="Arial monospaced for SAP" w:cs="Times New Roman"/>
          <w:szCs w:val="22"/>
        </w:rPr>
        <w:t>JAMES TENBERG II</w:t>
      </w:r>
      <w:r w:rsidRPr="005C274C">
        <w:rPr>
          <w:rFonts w:ascii="Arial monospaced for SAP" w:hAnsi="Arial monospaced for SAP" w:cs="Times New Roman"/>
          <w:szCs w:val="22"/>
        </w:rPr>
        <w:cr/>
        <w:t>331 MERTZ WAY</w:t>
      </w:r>
      <w:r w:rsidRPr="005C274C">
        <w:rPr>
          <w:rFonts w:ascii="Arial monospaced for SAP" w:hAnsi="Arial monospaced for SAP" w:cs="Times New Roman"/>
          <w:szCs w:val="22"/>
        </w:rPr>
        <w:cr/>
        <w:t>APT B</w:t>
      </w:r>
      <w:r w:rsidRPr="005C274C">
        <w:rPr>
          <w:rFonts w:ascii="Arial monospaced for SAP" w:hAnsi="Arial monospaced for SAP" w:cs="Times New Roman"/>
          <w:szCs w:val="22"/>
        </w:rPr>
        <w:cr/>
        <w:t>GREENSBURG PA  15601</w:t>
      </w:r>
      <w:r w:rsidRPr="005C274C">
        <w:rPr>
          <w:rFonts w:ascii="Arial monospaced for SAP" w:hAnsi="Arial monospaced for SAP" w:cs="Times New Roman"/>
          <w:szCs w:val="22"/>
        </w:rPr>
        <w:cr/>
      </w:r>
      <w:bookmarkEnd w:id="0"/>
      <w:r w:rsidRPr="005C274C">
        <w:rPr>
          <w:rFonts w:ascii="Arial monospaced for SAP" w:hAnsi="Arial monospaced for SAP" w:cs="Times New Roman"/>
          <w:szCs w:val="22"/>
        </w:rPr>
        <w:t>724.219.3172</w:t>
      </w:r>
      <w:r w:rsidRPr="005C274C">
        <w:rPr>
          <w:rFonts w:ascii="Arial monospaced for SAP" w:hAnsi="Arial monospaced for SAP" w:cs="Times New Roman"/>
          <w:szCs w:val="22"/>
        </w:rPr>
        <w:cr/>
      </w:r>
    </w:p>
    <w:p w:rsidR="005C274C" w:rsidRPr="005C274C" w:rsidRDefault="005C274C" w:rsidP="005C274C">
      <w:pPr>
        <w:autoSpaceDE/>
        <w:autoSpaceDN/>
        <w:contextualSpacing/>
        <w:rPr>
          <w:rFonts w:ascii="Arial monospaced for SAP" w:hAnsi="Arial monospaced for SAP" w:cs="Times New Roman"/>
          <w:b/>
          <w:i/>
          <w:sz w:val="22"/>
          <w:szCs w:val="22"/>
          <w:u w:val="single"/>
        </w:rPr>
      </w:pPr>
      <w:r w:rsidRPr="005C274C">
        <w:rPr>
          <w:rFonts w:ascii="Arial monospaced for SAP" w:hAnsi="Arial monospaced for SAP" w:cs="Times New Roman"/>
          <w:szCs w:val="22"/>
        </w:rPr>
        <w:t>BRIAN WAUHOP ESQUIRE</w:t>
      </w:r>
      <w:r w:rsidRPr="005C274C">
        <w:rPr>
          <w:rFonts w:ascii="Arial monospaced for SAP" w:hAnsi="Arial monospaced for SAP" w:cs="Times New Roman"/>
          <w:szCs w:val="22"/>
        </w:rPr>
        <w:cr/>
        <w:t>BUCHANAN INGERSOLL &amp; ROONEY PC</w:t>
      </w:r>
      <w:r w:rsidRPr="005C274C">
        <w:rPr>
          <w:rFonts w:ascii="Arial monospaced for SAP" w:hAnsi="Arial monospaced for SAP" w:cs="Times New Roman"/>
          <w:szCs w:val="22"/>
        </w:rPr>
        <w:cr/>
        <w:t>SUITE 500</w:t>
      </w:r>
      <w:r w:rsidRPr="005C274C">
        <w:rPr>
          <w:rFonts w:ascii="Arial monospaced for SAP" w:hAnsi="Arial monospaced for SAP" w:cs="Times New Roman"/>
          <w:szCs w:val="22"/>
        </w:rPr>
        <w:cr/>
        <w:t xml:space="preserve">409 NORTH SECOND </w:t>
      </w:r>
      <w:proofErr w:type="gramStart"/>
      <w:r w:rsidRPr="005C274C">
        <w:rPr>
          <w:rFonts w:ascii="Arial monospaced for SAP" w:hAnsi="Arial monospaced for SAP" w:cs="Times New Roman"/>
          <w:szCs w:val="22"/>
        </w:rPr>
        <w:t>STREET</w:t>
      </w:r>
      <w:proofErr w:type="gramEnd"/>
      <w:r w:rsidRPr="005C274C">
        <w:rPr>
          <w:rFonts w:ascii="Arial monospaced for SAP" w:hAnsi="Arial monospaced for SAP" w:cs="Times New Roman"/>
          <w:szCs w:val="22"/>
        </w:rPr>
        <w:cr/>
        <w:t>HARRISBURG PA  17101-1357</w:t>
      </w:r>
      <w:r w:rsidRPr="005C274C">
        <w:rPr>
          <w:rFonts w:ascii="Arial monospaced for SAP" w:hAnsi="Arial monospaced for SAP" w:cs="Times New Roman"/>
          <w:szCs w:val="22"/>
        </w:rPr>
        <w:cr/>
        <w:t>717.237.4975</w:t>
      </w:r>
      <w:r w:rsidRPr="005C274C">
        <w:rPr>
          <w:rFonts w:ascii="Arial monospaced for SAP" w:hAnsi="Arial monospaced for SAP" w:cs="Times New Roman"/>
          <w:szCs w:val="22"/>
        </w:rPr>
        <w:cr/>
      </w:r>
      <w:r w:rsidRPr="005C274C">
        <w:rPr>
          <w:rFonts w:ascii="Arial monospaced for SAP" w:hAnsi="Arial monospaced for SAP" w:cs="Times New Roman"/>
          <w:b/>
          <w:i/>
          <w:szCs w:val="22"/>
          <w:u w:val="single"/>
        </w:rPr>
        <w:t>E-Serve</w:t>
      </w:r>
    </w:p>
    <w:p w:rsidR="005C274C" w:rsidRPr="005C274C" w:rsidRDefault="005C274C" w:rsidP="005C274C">
      <w:pPr>
        <w:autoSpaceDE/>
        <w:autoSpaceDN/>
        <w:contextualSpacing/>
        <w:rPr>
          <w:rFonts w:ascii="Arial monospaced for SAP" w:hAnsi="Arial monospaced for SAP" w:cs="Times New Roman"/>
          <w:sz w:val="22"/>
          <w:szCs w:val="22"/>
        </w:rPr>
      </w:pPr>
    </w:p>
    <w:p w:rsidR="00CE7B0E" w:rsidRPr="00963938" w:rsidRDefault="00CE7B0E" w:rsidP="00963938">
      <w:pPr>
        <w:rPr>
          <w:rFonts w:ascii="Times New Roman" w:hAnsi="Times New Roman" w:cs="Times New Roman"/>
        </w:rPr>
      </w:pPr>
    </w:p>
    <w:sectPr w:rsidR="00CE7B0E" w:rsidRPr="00963938">
      <w:footerReference w:type="even"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EA2" w:rsidRDefault="00210EA2">
      <w:pPr>
        <w:spacing w:line="20" w:lineRule="exact"/>
        <w:rPr>
          <w:sz w:val="20"/>
          <w:szCs w:val="20"/>
        </w:rPr>
      </w:pPr>
    </w:p>
  </w:endnote>
  <w:endnote w:type="continuationSeparator" w:id="0">
    <w:p w:rsidR="00210EA2" w:rsidRDefault="00210EA2">
      <w:pPr>
        <w:pStyle w:val="ParaTab1"/>
        <w:rPr>
          <w:sz w:val="20"/>
          <w:szCs w:val="20"/>
        </w:rPr>
      </w:pPr>
      <w:r>
        <w:rPr>
          <w:sz w:val="20"/>
          <w:szCs w:val="20"/>
        </w:rPr>
        <w:t xml:space="preserve"> </w:t>
      </w:r>
    </w:p>
  </w:endnote>
  <w:endnote w:type="continuationNotice" w:id="1">
    <w:p w:rsidR="00210EA2" w:rsidRDefault="00210EA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5C274C">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4C" w:rsidRDefault="005C2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EA2" w:rsidRDefault="00210EA2">
      <w:pPr>
        <w:pStyle w:val="ParaTab1"/>
        <w:rPr>
          <w:sz w:val="20"/>
          <w:szCs w:val="20"/>
        </w:rPr>
      </w:pPr>
      <w:r>
        <w:rPr>
          <w:sz w:val="20"/>
          <w:szCs w:val="20"/>
        </w:rPr>
        <w:separator/>
      </w:r>
    </w:p>
  </w:footnote>
  <w:footnote w:type="continuationSeparator" w:id="0">
    <w:p w:rsidR="00210EA2" w:rsidRDefault="00210EA2">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3BE75C67"/>
    <w:multiLevelType w:val="hybridMultilevel"/>
    <w:tmpl w:val="32CAD18E"/>
    <w:lvl w:ilvl="0" w:tplc="B1F0D3EA">
      <w:start w:val="1"/>
      <w:numFmt w:val="decimal"/>
      <w:lvlText w:val="%1."/>
      <w:lvlJc w:val="left"/>
      <w:pPr>
        <w:ind w:left="3510" w:hanging="2070"/>
      </w:pPr>
      <w:rPr>
        <w:rFonts w:ascii="CG Times" w:hAnsi="CG Time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5">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E8E"/>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0EA2"/>
    <w:rsid w:val="00213880"/>
    <w:rsid w:val="0022061E"/>
    <w:rsid w:val="00220670"/>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5FA7"/>
    <w:rsid w:val="002B78D7"/>
    <w:rsid w:val="002C77CC"/>
    <w:rsid w:val="002D0575"/>
    <w:rsid w:val="002D0730"/>
    <w:rsid w:val="002D13B6"/>
    <w:rsid w:val="002D4B8D"/>
    <w:rsid w:val="002D6203"/>
    <w:rsid w:val="002E149C"/>
    <w:rsid w:val="002E35A1"/>
    <w:rsid w:val="002E40C6"/>
    <w:rsid w:val="002E5C7F"/>
    <w:rsid w:val="002E7FA3"/>
    <w:rsid w:val="002F238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175D"/>
    <w:rsid w:val="00344BB9"/>
    <w:rsid w:val="003458FB"/>
    <w:rsid w:val="0034744D"/>
    <w:rsid w:val="00355278"/>
    <w:rsid w:val="0036051E"/>
    <w:rsid w:val="00362634"/>
    <w:rsid w:val="00362B96"/>
    <w:rsid w:val="00362FFE"/>
    <w:rsid w:val="00363273"/>
    <w:rsid w:val="00364D70"/>
    <w:rsid w:val="00371787"/>
    <w:rsid w:val="0037190D"/>
    <w:rsid w:val="00372D01"/>
    <w:rsid w:val="00372FB2"/>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3570"/>
    <w:rsid w:val="003D408B"/>
    <w:rsid w:val="003D6062"/>
    <w:rsid w:val="003D7AB6"/>
    <w:rsid w:val="003E01A1"/>
    <w:rsid w:val="003E1719"/>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48C0"/>
    <w:rsid w:val="004468E5"/>
    <w:rsid w:val="0045181C"/>
    <w:rsid w:val="00451A59"/>
    <w:rsid w:val="0045506F"/>
    <w:rsid w:val="00461B36"/>
    <w:rsid w:val="00462542"/>
    <w:rsid w:val="00462DD3"/>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274C"/>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C720B"/>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9F580E"/>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3DD3"/>
    <w:rsid w:val="00B34C6C"/>
    <w:rsid w:val="00B37763"/>
    <w:rsid w:val="00B4250A"/>
    <w:rsid w:val="00B42737"/>
    <w:rsid w:val="00B4433D"/>
    <w:rsid w:val="00B46E13"/>
    <w:rsid w:val="00B52D05"/>
    <w:rsid w:val="00B5790A"/>
    <w:rsid w:val="00B61D9E"/>
    <w:rsid w:val="00B62415"/>
    <w:rsid w:val="00B633EA"/>
    <w:rsid w:val="00B65403"/>
    <w:rsid w:val="00B66062"/>
    <w:rsid w:val="00B71053"/>
    <w:rsid w:val="00B715CE"/>
    <w:rsid w:val="00B72D65"/>
    <w:rsid w:val="00B767D2"/>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0CBD"/>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43EE"/>
    <w:rsid w:val="00D45909"/>
    <w:rsid w:val="00D465AB"/>
    <w:rsid w:val="00D46907"/>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392A"/>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0F4B"/>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3345"/>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customStyle="1" w:styleId="Style">
    <w:name w:val="Style"/>
    <w:rsid w:val="00DD0F4B"/>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2014-01-29T14:44:00Z</cp:lastPrinted>
  <dcterms:created xsi:type="dcterms:W3CDTF">2014-01-29T14:40:00Z</dcterms:created>
  <dcterms:modified xsi:type="dcterms:W3CDTF">2014-01-29T14:48:00Z</dcterms:modified>
</cp:coreProperties>
</file>