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098" w:rsidRPr="0016513E" w:rsidRDefault="00872098" w:rsidP="00872098">
      <w:pPr>
        <w:jc w:val="center"/>
        <w:rPr>
          <w:rFonts w:ascii="Times New Roman" w:hAnsi="Times New Roman" w:cs="Times New Roman"/>
          <w:b/>
        </w:rPr>
      </w:pPr>
      <w:bookmarkStart w:id="0" w:name="_GoBack"/>
      <w:bookmarkEnd w:id="0"/>
      <w:r w:rsidRPr="0016513E">
        <w:rPr>
          <w:rFonts w:ascii="Times New Roman" w:hAnsi="Times New Roman" w:cs="Times New Roman"/>
          <w:b/>
        </w:rPr>
        <w:t>BEFORE THE</w:t>
      </w:r>
    </w:p>
    <w:p w:rsidR="00872098" w:rsidRPr="0016513E" w:rsidRDefault="00872098" w:rsidP="00872098">
      <w:pPr>
        <w:tabs>
          <w:tab w:val="center" w:pos="4680"/>
        </w:tabs>
        <w:suppressAutoHyphens/>
        <w:jc w:val="center"/>
        <w:rPr>
          <w:rFonts w:ascii="Times New Roman" w:hAnsi="Times New Roman" w:cs="Times New Roman"/>
          <w:b/>
          <w:bCs/>
          <w:spacing w:val="-3"/>
        </w:rPr>
      </w:pPr>
      <w:r w:rsidRPr="0016513E">
        <w:rPr>
          <w:rFonts w:ascii="Times New Roman" w:hAnsi="Times New Roman" w:cs="Times New Roman"/>
          <w:b/>
          <w:bCs/>
          <w:spacing w:val="-3"/>
        </w:rPr>
        <w:t>PENNSYLVANIA PUBLIC UTILITY COMMISSION</w:t>
      </w:r>
    </w:p>
    <w:p w:rsidR="00872098" w:rsidRPr="0016513E" w:rsidRDefault="00872098" w:rsidP="00872098">
      <w:pPr>
        <w:tabs>
          <w:tab w:val="left" w:pos="-720"/>
        </w:tabs>
        <w:suppressAutoHyphens/>
        <w:ind w:firstLine="1440"/>
        <w:rPr>
          <w:rFonts w:ascii="Times New Roman" w:hAnsi="Times New Roman" w:cs="Times New Roman"/>
          <w:spacing w:val="-3"/>
        </w:rPr>
      </w:pPr>
    </w:p>
    <w:p w:rsidR="00872098" w:rsidRPr="0016513E" w:rsidRDefault="00872098" w:rsidP="00872098">
      <w:pPr>
        <w:tabs>
          <w:tab w:val="left" w:pos="-720"/>
        </w:tabs>
        <w:suppressAutoHyphens/>
        <w:ind w:firstLine="1440"/>
        <w:rPr>
          <w:rFonts w:ascii="Times New Roman" w:hAnsi="Times New Roman" w:cs="Times New Roman"/>
          <w:spacing w:val="-3"/>
        </w:rPr>
      </w:pPr>
    </w:p>
    <w:p w:rsidR="00872098" w:rsidRPr="0016513E" w:rsidRDefault="00872098" w:rsidP="00872098">
      <w:pPr>
        <w:tabs>
          <w:tab w:val="left" w:pos="-720"/>
        </w:tabs>
        <w:suppressAutoHyphens/>
        <w:ind w:firstLine="1440"/>
        <w:rPr>
          <w:rFonts w:ascii="Times New Roman" w:hAnsi="Times New Roman" w:cs="Times New Roman"/>
          <w:spacing w:val="-3"/>
        </w:rPr>
      </w:pPr>
    </w:p>
    <w:p w:rsidR="00627914" w:rsidRPr="0016513E" w:rsidRDefault="00061DA9" w:rsidP="00627914">
      <w:pPr>
        <w:tabs>
          <w:tab w:val="left" w:pos="-720"/>
          <w:tab w:val="left" w:pos="720"/>
          <w:tab w:val="left" w:pos="5040"/>
          <w:tab w:val="left" w:pos="6480"/>
        </w:tabs>
        <w:suppressAutoHyphens/>
        <w:jc w:val="both"/>
        <w:rPr>
          <w:rFonts w:ascii="Times New Roman" w:hAnsi="Times New Roman" w:cs="Times New Roman"/>
          <w:spacing w:val="-3"/>
        </w:rPr>
      </w:pPr>
      <w:r w:rsidRPr="0016513E">
        <w:rPr>
          <w:rFonts w:ascii="Times New Roman" w:hAnsi="Times New Roman" w:cs="Times New Roman"/>
          <w:spacing w:val="-3"/>
        </w:rPr>
        <w:t>Rhonda Stratton</w:t>
      </w:r>
      <w:r w:rsidR="005F73A9" w:rsidRPr="0016513E">
        <w:rPr>
          <w:rFonts w:ascii="Times New Roman" w:hAnsi="Times New Roman" w:cs="Times New Roman"/>
          <w:spacing w:val="-3"/>
        </w:rPr>
        <w:tab/>
        <w:t>:</w:t>
      </w:r>
    </w:p>
    <w:p w:rsidR="00627914" w:rsidRPr="0016513E"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sidRPr="0016513E">
        <w:rPr>
          <w:rFonts w:ascii="Times New Roman" w:hAnsi="Times New Roman" w:cs="Times New Roman"/>
          <w:spacing w:val="-3"/>
        </w:rPr>
        <w:tab/>
      </w:r>
      <w:r w:rsidRPr="0016513E">
        <w:rPr>
          <w:rFonts w:ascii="Times New Roman" w:hAnsi="Times New Roman" w:cs="Times New Roman"/>
          <w:spacing w:val="-3"/>
        </w:rPr>
        <w:tab/>
        <w:t>:</w:t>
      </w:r>
      <w:r w:rsidR="00701D7B" w:rsidRPr="0016513E">
        <w:rPr>
          <w:rFonts w:ascii="Times New Roman" w:hAnsi="Times New Roman" w:cs="Times New Roman"/>
          <w:spacing w:val="-3"/>
        </w:rPr>
        <w:tab/>
      </w:r>
    </w:p>
    <w:p w:rsidR="00627914" w:rsidRPr="0016513E"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sidRPr="0016513E">
        <w:rPr>
          <w:rFonts w:ascii="Times New Roman" w:hAnsi="Times New Roman" w:cs="Times New Roman"/>
          <w:spacing w:val="-3"/>
        </w:rPr>
        <w:tab/>
        <w:t>v.</w:t>
      </w:r>
      <w:r w:rsidRPr="0016513E">
        <w:rPr>
          <w:rFonts w:ascii="Times New Roman" w:hAnsi="Times New Roman" w:cs="Times New Roman"/>
          <w:spacing w:val="-3"/>
        </w:rPr>
        <w:tab/>
        <w:t>:</w:t>
      </w:r>
      <w:r w:rsidRPr="0016513E">
        <w:rPr>
          <w:rFonts w:ascii="Times New Roman" w:hAnsi="Times New Roman" w:cs="Times New Roman"/>
          <w:spacing w:val="-3"/>
        </w:rPr>
        <w:tab/>
      </w:r>
      <w:r w:rsidR="00386F14" w:rsidRPr="0016513E">
        <w:rPr>
          <w:rFonts w:ascii="Times New Roman" w:hAnsi="Times New Roman" w:cs="Times New Roman"/>
          <w:spacing w:val="-3"/>
        </w:rPr>
        <w:t>C-2013-</w:t>
      </w:r>
      <w:r w:rsidR="00061DA9" w:rsidRPr="0016513E">
        <w:rPr>
          <w:rFonts w:ascii="Times New Roman" w:hAnsi="Times New Roman" w:cs="Times New Roman"/>
          <w:spacing w:val="-3"/>
        </w:rPr>
        <w:t>2383065</w:t>
      </w:r>
    </w:p>
    <w:p w:rsidR="00627914" w:rsidRPr="0016513E"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sidRPr="0016513E">
        <w:rPr>
          <w:rFonts w:ascii="Times New Roman" w:hAnsi="Times New Roman" w:cs="Times New Roman"/>
          <w:spacing w:val="-3"/>
        </w:rPr>
        <w:tab/>
      </w:r>
      <w:r w:rsidRPr="0016513E">
        <w:rPr>
          <w:rFonts w:ascii="Times New Roman" w:hAnsi="Times New Roman" w:cs="Times New Roman"/>
          <w:spacing w:val="-3"/>
        </w:rPr>
        <w:tab/>
        <w:t>:</w:t>
      </w:r>
      <w:r w:rsidR="00FB6AA9" w:rsidRPr="0016513E">
        <w:rPr>
          <w:rFonts w:ascii="Times New Roman" w:hAnsi="Times New Roman" w:cs="Times New Roman"/>
          <w:spacing w:val="-3"/>
        </w:rPr>
        <w:tab/>
      </w:r>
    </w:p>
    <w:p w:rsidR="00627914" w:rsidRPr="0016513E" w:rsidRDefault="0089061F" w:rsidP="00627914">
      <w:pPr>
        <w:tabs>
          <w:tab w:val="left" w:pos="-720"/>
          <w:tab w:val="left" w:pos="720"/>
          <w:tab w:val="left" w:pos="5040"/>
          <w:tab w:val="left" w:pos="6480"/>
        </w:tabs>
        <w:suppressAutoHyphens/>
        <w:jc w:val="both"/>
        <w:rPr>
          <w:rFonts w:ascii="Times New Roman" w:hAnsi="Times New Roman" w:cs="Times New Roman"/>
          <w:spacing w:val="-3"/>
        </w:rPr>
      </w:pPr>
      <w:r w:rsidRPr="0016513E">
        <w:rPr>
          <w:rFonts w:ascii="Times New Roman" w:hAnsi="Times New Roman" w:cs="Times New Roman"/>
          <w:spacing w:val="-3"/>
        </w:rPr>
        <w:t>PECO Energy Company</w:t>
      </w:r>
      <w:r w:rsidR="008B2F42" w:rsidRPr="0016513E">
        <w:rPr>
          <w:rFonts w:ascii="Times New Roman" w:hAnsi="Times New Roman" w:cs="Times New Roman"/>
          <w:spacing w:val="-3"/>
        </w:rPr>
        <w:tab/>
        <w:t>:</w:t>
      </w:r>
    </w:p>
    <w:p w:rsidR="00627914" w:rsidRPr="0016513E" w:rsidRDefault="00627914" w:rsidP="00627914">
      <w:pPr>
        <w:tabs>
          <w:tab w:val="left" w:pos="-720"/>
          <w:tab w:val="left" w:pos="5040"/>
        </w:tabs>
        <w:suppressAutoHyphens/>
        <w:jc w:val="both"/>
        <w:rPr>
          <w:rFonts w:ascii="Times New Roman" w:hAnsi="Times New Roman" w:cs="Times New Roman"/>
          <w:spacing w:val="-3"/>
        </w:rPr>
      </w:pPr>
    </w:p>
    <w:p w:rsidR="00627914" w:rsidRPr="0016513E" w:rsidRDefault="00627914" w:rsidP="00627914">
      <w:pPr>
        <w:tabs>
          <w:tab w:val="left" w:pos="-720"/>
          <w:tab w:val="left" w:pos="5040"/>
        </w:tabs>
        <w:suppressAutoHyphens/>
        <w:jc w:val="both"/>
        <w:rPr>
          <w:rFonts w:ascii="Times New Roman" w:hAnsi="Times New Roman" w:cs="Times New Roman"/>
          <w:spacing w:val="-3"/>
        </w:rPr>
      </w:pPr>
    </w:p>
    <w:p w:rsidR="00627914" w:rsidRPr="0016513E" w:rsidRDefault="00627914" w:rsidP="00627914">
      <w:pPr>
        <w:tabs>
          <w:tab w:val="left" w:pos="-720"/>
          <w:tab w:val="left" w:pos="5040"/>
        </w:tabs>
        <w:suppressAutoHyphens/>
        <w:jc w:val="both"/>
        <w:rPr>
          <w:rFonts w:ascii="Times New Roman" w:hAnsi="Times New Roman" w:cs="Times New Roman"/>
          <w:spacing w:val="-3"/>
        </w:rPr>
      </w:pPr>
    </w:p>
    <w:p w:rsidR="00E94725" w:rsidRPr="0016513E" w:rsidRDefault="00E94725" w:rsidP="00E94725">
      <w:pPr>
        <w:tabs>
          <w:tab w:val="left" w:pos="204"/>
        </w:tabs>
        <w:jc w:val="center"/>
        <w:rPr>
          <w:rFonts w:ascii="Times New Roman" w:hAnsi="Times New Roman" w:cs="Times New Roman"/>
          <w:b/>
          <w:bCs/>
          <w:u w:val="single"/>
        </w:rPr>
      </w:pPr>
      <w:r w:rsidRPr="0016513E">
        <w:rPr>
          <w:rFonts w:ascii="Times New Roman" w:hAnsi="Times New Roman" w:cs="Times New Roman"/>
          <w:b/>
          <w:bCs/>
          <w:u w:val="single"/>
        </w:rPr>
        <w:t>INITIAL DECISION</w:t>
      </w:r>
    </w:p>
    <w:p w:rsidR="00E94725" w:rsidRPr="0016513E" w:rsidRDefault="00E94725" w:rsidP="00E94725">
      <w:pPr>
        <w:tabs>
          <w:tab w:val="left" w:pos="204"/>
        </w:tabs>
        <w:rPr>
          <w:rFonts w:ascii="Times New Roman" w:hAnsi="Times New Roman" w:cs="Times New Roman"/>
          <w:b/>
          <w:bCs/>
        </w:rPr>
      </w:pPr>
    </w:p>
    <w:p w:rsidR="00E94725" w:rsidRPr="0016513E" w:rsidRDefault="00E94725" w:rsidP="00E94725">
      <w:pPr>
        <w:tabs>
          <w:tab w:val="left" w:pos="204"/>
        </w:tabs>
        <w:rPr>
          <w:rFonts w:ascii="Times New Roman" w:hAnsi="Times New Roman" w:cs="Times New Roman"/>
          <w:b/>
          <w:bCs/>
        </w:rPr>
      </w:pPr>
    </w:p>
    <w:p w:rsidR="00E94725" w:rsidRPr="0016513E" w:rsidRDefault="00E94725" w:rsidP="00E94725">
      <w:pPr>
        <w:pStyle w:val="TxBrc2"/>
        <w:tabs>
          <w:tab w:val="left" w:pos="204"/>
        </w:tabs>
        <w:spacing w:line="240" w:lineRule="auto"/>
      </w:pPr>
      <w:r w:rsidRPr="0016513E">
        <w:t>Before</w:t>
      </w:r>
    </w:p>
    <w:p w:rsidR="00E94725" w:rsidRPr="0016513E" w:rsidRDefault="00E94725" w:rsidP="00E94725">
      <w:pPr>
        <w:pStyle w:val="TxBrc2"/>
        <w:tabs>
          <w:tab w:val="left" w:pos="204"/>
        </w:tabs>
        <w:spacing w:line="240" w:lineRule="auto"/>
      </w:pPr>
      <w:r w:rsidRPr="0016513E">
        <w:t>Christopher P. Pell</w:t>
      </w:r>
    </w:p>
    <w:p w:rsidR="00E94725" w:rsidRPr="0016513E" w:rsidRDefault="00E94725" w:rsidP="00E94725">
      <w:pPr>
        <w:pStyle w:val="TxBrc2"/>
        <w:tabs>
          <w:tab w:val="left" w:pos="204"/>
        </w:tabs>
        <w:spacing w:line="240" w:lineRule="auto"/>
      </w:pPr>
      <w:r w:rsidRPr="0016513E">
        <w:t>Administrative Law Judge</w:t>
      </w:r>
    </w:p>
    <w:p w:rsidR="00E94725" w:rsidRPr="0016513E" w:rsidRDefault="00E94725" w:rsidP="00E94725">
      <w:pPr>
        <w:tabs>
          <w:tab w:val="left" w:pos="204"/>
        </w:tabs>
        <w:rPr>
          <w:rFonts w:ascii="Times New Roman" w:hAnsi="Times New Roman" w:cs="Times New Roman"/>
        </w:rPr>
      </w:pPr>
    </w:p>
    <w:p w:rsidR="00E94725" w:rsidRPr="0016513E" w:rsidRDefault="00E94725" w:rsidP="00E94725">
      <w:pPr>
        <w:rPr>
          <w:rFonts w:ascii="Times New Roman" w:hAnsi="Times New Roman" w:cs="Times New Roman"/>
        </w:rPr>
      </w:pPr>
    </w:p>
    <w:p w:rsidR="00E94725" w:rsidRPr="0016513E" w:rsidRDefault="00E94725" w:rsidP="00E94725">
      <w:pPr>
        <w:tabs>
          <w:tab w:val="left" w:pos="-720"/>
          <w:tab w:val="left" w:pos="5040"/>
        </w:tabs>
        <w:suppressAutoHyphens/>
        <w:jc w:val="center"/>
        <w:rPr>
          <w:rFonts w:ascii="Times New Roman" w:hAnsi="Times New Roman" w:cs="Times New Roman"/>
          <w:spacing w:val="-3"/>
        </w:rPr>
      </w:pPr>
      <w:r w:rsidRPr="0016513E">
        <w:rPr>
          <w:rFonts w:ascii="Times New Roman" w:hAnsi="Times New Roman" w:cs="Times New Roman"/>
          <w:u w:val="single"/>
        </w:rPr>
        <w:t>HISTORY OF THE PROCEEDING</w:t>
      </w:r>
    </w:p>
    <w:p w:rsidR="00E94725" w:rsidRPr="0016513E" w:rsidRDefault="00E94725" w:rsidP="00E94725">
      <w:pPr>
        <w:pStyle w:val="ParaTab1"/>
        <w:tabs>
          <w:tab w:val="num" w:pos="0"/>
          <w:tab w:val="left" w:pos="2070"/>
        </w:tabs>
        <w:spacing w:line="360" w:lineRule="auto"/>
        <w:rPr>
          <w:rFonts w:ascii="Times New Roman" w:hAnsi="Times New Roman" w:cs="Times New Roman"/>
          <w:spacing w:val="-3"/>
        </w:rPr>
      </w:pPr>
    </w:p>
    <w:p w:rsidR="00160CFD" w:rsidRPr="0016513E" w:rsidRDefault="00160CFD" w:rsidP="008F5CAE">
      <w:pPr>
        <w:spacing w:line="360" w:lineRule="auto"/>
        <w:ind w:firstLine="1440"/>
        <w:rPr>
          <w:rFonts w:ascii="Times New Roman" w:hAnsi="Times New Roman" w:cs="Times New Roman"/>
        </w:rPr>
      </w:pPr>
      <w:r w:rsidRPr="0016513E">
        <w:rPr>
          <w:rFonts w:ascii="Times New Roman" w:hAnsi="Times New Roman" w:cs="Times New Roman"/>
        </w:rPr>
        <w:t>This Initial Decision grants</w:t>
      </w:r>
      <w:r w:rsidR="0033137A" w:rsidRPr="0016513E">
        <w:rPr>
          <w:rFonts w:ascii="Times New Roman" w:hAnsi="Times New Roman" w:cs="Times New Roman"/>
        </w:rPr>
        <w:t>, in part,</w:t>
      </w:r>
      <w:r w:rsidRPr="0016513E">
        <w:rPr>
          <w:rFonts w:ascii="Times New Roman" w:hAnsi="Times New Roman" w:cs="Times New Roman"/>
        </w:rPr>
        <w:t xml:space="preserve"> PECO Energy Company’s Motion to Dismiss the Complaint of </w:t>
      </w:r>
      <w:r w:rsidRPr="0016513E">
        <w:rPr>
          <w:rFonts w:ascii="Times New Roman" w:hAnsi="Times New Roman" w:cs="Times New Roman"/>
          <w:spacing w:val="-3"/>
        </w:rPr>
        <w:t>Rhonda Stratton</w:t>
      </w:r>
      <w:r w:rsidRPr="0016513E">
        <w:rPr>
          <w:rFonts w:ascii="Times New Roman" w:hAnsi="Times New Roman" w:cs="Times New Roman"/>
        </w:rPr>
        <w:t xml:space="preserve"> </w:t>
      </w:r>
      <w:r w:rsidR="0033137A" w:rsidRPr="0016513E">
        <w:rPr>
          <w:rFonts w:ascii="Times New Roman" w:hAnsi="Times New Roman" w:cs="Times New Roman"/>
        </w:rPr>
        <w:t xml:space="preserve">with prejudice </w:t>
      </w:r>
      <w:r w:rsidRPr="0016513E">
        <w:rPr>
          <w:rFonts w:ascii="Times New Roman" w:hAnsi="Times New Roman" w:cs="Times New Roman"/>
        </w:rPr>
        <w:t>for failure to prosecute h</w:t>
      </w:r>
      <w:r w:rsidR="0026223A" w:rsidRPr="0016513E">
        <w:rPr>
          <w:rFonts w:ascii="Times New Roman" w:hAnsi="Times New Roman" w:cs="Times New Roman"/>
        </w:rPr>
        <w:t>er</w:t>
      </w:r>
      <w:r w:rsidRPr="0016513E">
        <w:rPr>
          <w:rFonts w:ascii="Times New Roman" w:hAnsi="Times New Roman" w:cs="Times New Roman"/>
        </w:rPr>
        <w:t xml:space="preserve"> Complaint.</w:t>
      </w:r>
      <w:r w:rsidR="0016513E">
        <w:rPr>
          <w:rFonts w:ascii="Times New Roman" w:hAnsi="Times New Roman" w:cs="Times New Roman"/>
        </w:rPr>
        <w:t xml:space="preserve"> </w:t>
      </w:r>
      <w:r w:rsidRPr="0016513E">
        <w:rPr>
          <w:rFonts w:ascii="Times New Roman" w:hAnsi="Times New Roman" w:cs="Times New Roman"/>
        </w:rPr>
        <w:t xml:space="preserve"> </w:t>
      </w:r>
      <w:r w:rsidR="0033137A" w:rsidRPr="0016513E">
        <w:rPr>
          <w:rFonts w:ascii="Times New Roman" w:hAnsi="Times New Roman" w:cs="Times New Roman"/>
        </w:rPr>
        <w:t>F</w:t>
      </w:r>
      <w:r w:rsidR="00DA03DF" w:rsidRPr="0016513E">
        <w:rPr>
          <w:rFonts w:ascii="Times New Roman" w:hAnsi="Times New Roman" w:cs="Times New Roman"/>
        </w:rPr>
        <w:t>or the reasons stated below, the complainant’s Complaint will be dismissed without prejudice.</w:t>
      </w:r>
    </w:p>
    <w:p w:rsidR="00160CFD" w:rsidRPr="0016513E" w:rsidRDefault="00160CFD" w:rsidP="00160CFD">
      <w:pPr>
        <w:spacing w:line="360" w:lineRule="auto"/>
        <w:ind w:firstLine="720"/>
        <w:rPr>
          <w:rFonts w:ascii="Times New Roman" w:hAnsi="Times New Roman" w:cs="Times New Roman"/>
        </w:rPr>
      </w:pPr>
    </w:p>
    <w:p w:rsidR="00E94725" w:rsidRPr="0016513E" w:rsidRDefault="00E94725" w:rsidP="00160CFD">
      <w:pPr>
        <w:pStyle w:val="ParaTab1"/>
        <w:tabs>
          <w:tab w:val="num" w:pos="0"/>
          <w:tab w:val="left" w:pos="2070"/>
        </w:tabs>
        <w:spacing w:line="360" w:lineRule="auto"/>
        <w:rPr>
          <w:rFonts w:ascii="Times New Roman" w:hAnsi="Times New Roman" w:cs="Times New Roman"/>
          <w:spacing w:val="-3"/>
        </w:rPr>
      </w:pPr>
      <w:r w:rsidRPr="0016513E">
        <w:rPr>
          <w:rFonts w:ascii="Times New Roman" w:hAnsi="Times New Roman" w:cs="Times New Roman"/>
          <w:spacing w:val="-3"/>
        </w:rPr>
        <w:t xml:space="preserve">On September 9, 2013, Rhonda Stratton (complainant) filed a formal Complaint (Complaint) against PECO Energy Company with the Pennsylvania Public Utility Commission (Commission).  In the Complaint, the complainant placed a check-mark in the box indicating “I </w:t>
      </w:r>
      <w:proofErr w:type="gramStart"/>
      <w:r w:rsidRPr="0016513E">
        <w:rPr>
          <w:rFonts w:ascii="Times New Roman" w:hAnsi="Times New Roman" w:cs="Times New Roman"/>
          <w:spacing w:val="-3"/>
        </w:rPr>
        <w:t>would</w:t>
      </w:r>
      <w:proofErr w:type="gramEnd"/>
      <w:r w:rsidRPr="0016513E">
        <w:rPr>
          <w:rFonts w:ascii="Times New Roman" w:hAnsi="Times New Roman" w:cs="Times New Roman"/>
          <w:spacing w:val="-3"/>
        </w:rPr>
        <w:t xml:space="preserve"> like a payment agreement,” next to which she wrote in “I would like a more affordable down payment for the payment agreement that was arranged.”  The complainant also placed a check-mark in the box marked “other.”  As relief, the complainant requested the following:</w:t>
      </w:r>
    </w:p>
    <w:p w:rsidR="00E94725" w:rsidRPr="0016513E" w:rsidRDefault="00E94725" w:rsidP="00E94725">
      <w:pPr>
        <w:pStyle w:val="ParaTab1"/>
        <w:tabs>
          <w:tab w:val="num" w:pos="0"/>
          <w:tab w:val="left" w:pos="2070"/>
        </w:tabs>
        <w:spacing w:line="360" w:lineRule="auto"/>
        <w:ind w:firstLine="0"/>
        <w:rPr>
          <w:rFonts w:ascii="Times New Roman" w:hAnsi="Times New Roman" w:cs="Times New Roman"/>
          <w:spacing w:val="-3"/>
        </w:rPr>
      </w:pPr>
    </w:p>
    <w:p w:rsidR="00E94725" w:rsidRDefault="00E94725" w:rsidP="0016513E">
      <w:pPr>
        <w:pStyle w:val="ParaTab1"/>
        <w:tabs>
          <w:tab w:val="left" w:pos="1440"/>
        </w:tabs>
        <w:ind w:left="1440" w:right="1440" w:firstLine="0"/>
        <w:rPr>
          <w:rFonts w:ascii="Times New Roman" w:hAnsi="Times New Roman" w:cs="Times New Roman"/>
          <w:spacing w:val="-3"/>
        </w:rPr>
      </w:pPr>
      <w:r w:rsidRPr="0016513E">
        <w:rPr>
          <w:rFonts w:ascii="Times New Roman" w:hAnsi="Times New Roman" w:cs="Times New Roman"/>
          <w:spacing w:val="-3"/>
        </w:rPr>
        <w:t>I would like t</w:t>
      </w:r>
      <w:r w:rsidR="00E61A4C" w:rsidRPr="0016513E">
        <w:rPr>
          <w:rFonts w:ascii="Times New Roman" w:hAnsi="Times New Roman" w:cs="Times New Roman"/>
          <w:spacing w:val="-3"/>
        </w:rPr>
        <w:t>o</w:t>
      </w:r>
      <w:r w:rsidRPr="0016513E">
        <w:rPr>
          <w:rFonts w:ascii="Times New Roman" w:hAnsi="Times New Roman" w:cs="Times New Roman"/>
          <w:spacing w:val="-3"/>
        </w:rPr>
        <w:t xml:space="preserve"> have a more affordable down payment.  I applied for public assistance and I can’t afford to pay 274.  I have been without income since April 19, 2013.  I was injured on my job and I still haven’t received any workmen compensation benefits.  I recently sent a letter from my attorney to verify this.  I’m just requesting a </w:t>
      </w:r>
      <w:r w:rsidRPr="0016513E">
        <w:rPr>
          <w:rFonts w:ascii="Times New Roman" w:hAnsi="Times New Roman" w:cs="Times New Roman"/>
          <w:spacing w:val="-3"/>
        </w:rPr>
        <w:lastRenderedPageBreak/>
        <w:t xml:space="preserve">more affordable down payment.  I receive 158.00 </w:t>
      </w:r>
      <w:proofErr w:type="gramStart"/>
      <w:r w:rsidRPr="0016513E">
        <w:rPr>
          <w:rFonts w:ascii="Times New Roman" w:hAnsi="Times New Roman" w:cs="Times New Roman"/>
          <w:spacing w:val="-3"/>
        </w:rPr>
        <w:t>biweekly,</w:t>
      </w:r>
      <w:proofErr w:type="gramEnd"/>
      <w:r w:rsidRPr="0016513E">
        <w:rPr>
          <w:rFonts w:ascii="Times New Roman" w:hAnsi="Times New Roman" w:cs="Times New Roman"/>
          <w:spacing w:val="-3"/>
        </w:rPr>
        <w:t xml:space="preserve"> therefore I can’t afford to pay 274.00.</w:t>
      </w:r>
    </w:p>
    <w:p w:rsidR="0016513E" w:rsidRPr="0016513E" w:rsidRDefault="0016513E" w:rsidP="0016513E">
      <w:pPr>
        <w:pStyle w:val="ParaTab1"/>
        <w:tabs>
          <w:tab w:val="left" w:pos="1440"/>
        </w:tabs>
        <w:ind w:left="1440" w:right="1440" w:firstLine="0"/>
        <w:rPr>
          <w:rFonts w:ascii="Times New Roman" w:hAnsi="Times New Roman" w:cs="Times New Roman"/>
          <w:spacing w:val="-3"/>
        </w:rPr>
      </w:pPr>
    </w:p>
    <w:p w:rsidR="00E94725" w:rsidRPr="0016513E" w:rsidRDefault="00E94725" w:rsidP="0016513E">
      <w:pPr>
        <w:pStyle w:val="ParaTab1"/>
        <w:tabs>
          <w:tab w:val="left" w:pos="0"/>
        </w:tabs>
        <w:ind w:firstLine="0"/>
        <w:rPr>
          <w:rFonts w:ascii="Times New Roman" w:hAnsi="Times New Roman" w:cs="Times New Roman"/>
          <w:spacing w:val="-3"/>
        </w:rPr>
      </w:pPr>
    </w:p>
    <w:p w:rsidR="00E94725" w:rsidRPr="0016513E" w:rsidRDefault="00E94725" w:rsidP="00E94725">
      <w:pPr>
        <w:pStyle w:val="ParaTab1"/>
        <w:tabs>
          <w:tab w:val="left" w:pos="0"/>
        </w:tabs>
        <w:spacing w:line="360" w:lineRule="auto"/>
        <w:ind w:firstLine="0"/>
        <w:rPr>
          <w:rFonts w:ascii="Times New Roman" w:hAnsi="Times New Roman" w:cs="Times New Roman"/>
          <w:spacing w:val="-3"/>
        </w:rPr>
      </w:pPr>
      <w:r w:rsidRPr="0016513E">
        <w:rPr>
          <w:rFonts w:ascii="Times New Roman" w:hAnsi="Times New Roman" w:cs="Times New Roman"/>
          <w:spacing w:val="-3"/>
        </w:rPr>
        <w:tab/>
      </w:r>
      <w:r w:rsidRPr="0016513E">
        <w:rPr>
          <w:rFonts w:ascii="Times New Roman" w:hAnsi="Times New Roman" w:cs="Times New Roman"/>
          <w:spacing w:val="-3"/>
        </w:rPr>
        <w:tab/>
        <w:t xml:space="preserve">On September 19, 2013, respondent filed an Answer denying all material allegations of fact and conclusions of law in the Complaint.  </w:t>
      </w:r>
      <w:r w:rsidR="00536CC4" w:rsidRPr="0016513E">
        <w:rPr>
          <w:rFonts w:ascii="Times New Roman" w:hAnsi="Times New Roman" w:cs="Times New Roman"/>
          <w:spacing w:val="-3"/>
        </w:rPr>
        <w:t xml:space="preserve">Respondent indicated that on July 1, 2013, the Commission’s Bureau of Consumer Services issued the complainant a level 1 payment agreement, pursuant to which the complainant was required to pay a budget bill amount of $70.00 plus $15.00 towards her arrears.  Respondent maintained that the complainant currently has a balance of $831.20, and that she is not entitled to another Commission-issued payment agreement pursuant to 66 Pa.C.S.A. </w:t>
      </w:r>
      <w:proofErr w:type="gramStart"/>
      <w:r w:rsidR="00536CC4" w:rsidRPr="0016513E">
        <w:rPr>
          <w:rFonts w:ascii="Times New Roman" w:hAnsi="Times New Roman" w:cs="Times New Roman"/>
          <w:spacing w:val="-3"/>
        </w:rPr>
        <w:t>§ 1405(d).</w:t>
      </w:r>
      <w:proofErr w:type="gramEnd"/>
      <w:r w:rsidR="00536CC4" w:rsidRPr="0016513E">
        <w:rPr>
          <w:rFonts w:ascii="Times New Roman" w:hAnsi="Times New Roman" w:cs="Times New Roman"/>
          <w:spacing w:val="-3"/>
        </w:rPr>
        <w:t xml:space="preserve">  </w:t>
      </w:r>
    </w:p>
    <w:p w:rsidR="00E94725" w:rsidRPr="0016513E" w:rsidRDefault="00E94725" w:rsidP="00E94725">
      <w:pPr>
        <w:pStyle w:val="ParaTab1"/>
        <w:tabs>
          <w:tab w:val="num" w:pos="0"/>
          <w:tab w:val="left" w:pos="2070"/>
        </w:tabs>
        <w:spacing w:line="360" w:lineRule="auto"/>
        <w:ind w:firstLine="0"/>
        <w:rPr>
          <w:rFonts w:ascii="Times New Roman" w:hAnsi="Times New Roman" w:cs="Times New Roman"/>
          <w:spacing w:val="-3"/>
        </w:rPr>
      </w:pPr>
    </w:p>
    <w:p w:rsidR="00E94725" w:rsidRPr="0016513E" w:rsidRDefault="00E94725" w:rsidP="00E94725">
      <w:pPr>
        <w:pStyle w:val="ParaTab1"/>
        <w:tabs>
          <w:tab w:val="left" w:pos="0"/>
        </w:tabs>
        <w:spacing w:line="360" w:lineRule="auto"/>
        <w:ind w:firstLine="0"/>
        <w:rPr>
          <w:rFonts w:ascii="Times New Roman" w:hAnsi="Times New Roman" w:cs="Times New Roman"/>
        </w:rPr>
      </w:pPr>
      <w:r w:rsidRPr="0016513E">
        <w:rPr>
          <w:rFonts w:ascii="Times New Roman" w:hAnsi="Times New Roman" w:cs="Times New Roman"/>
          <w:spacing w:val="-3"/>
        </w:rPr>
        <w:tab/>
      </w:r>
      <w:r w:rsidRPr="0016513E">
        <w:rPr>
          <w:rFonts w:ascii="Times New Roman" w:hAnsi="Times New Roman" w:cs="Times New Roman"/>
          <w:spacing w:val="-3"/>
        </w:rPr>
        <w:tab/>
        <w:t xml:space="preserve">By Hearing Notice dated </w:t>
      </w:r>
      <w:r w:rsidR="00C775EB" w:rsidRPr="0016513E">
        <w:rPr>
          <w:rFonts w:ascii="Times New Roman" w:hAnsi="Times New Roman" w:cs="Times New Roman"/>
          <w:spacing w:val="-3"/>
        </w:rPr>
        <w:t>October 18, 2013</w:t>
      </w:r>
      <w:r w:rsidRPr="0016513E">
        <w:rPr>
          <w:rFonts w:ascii="Times New Roman" w:hAnsi="Times New Roman" w:cs="Times New Roman"/>
          <w:spacing w:val="-3"/>
        </w:rPr>
        <w:t xml:space="preserve">, a hearing was scheduled for </w:t>
      </w:r>
      <w:r w:rsidR="0016513E">
        <w:rPr>
          <w:rFonts w:ascii="Times New Roman" w:hAnsi="Times New Roman" w:cs="Times New Roman"/>
          <w:spacing w:val="-3"/>
        </w:rPr>
        <w:t>December </w:t>
      </w:r>
      <w:r w:rsidR="00C775EB" w:rsidRPr="0016513E">
        <w:rPr>
          <w:rFonts w:ascii="Times New Roman" w:hAnsi="Times New Roman" w:cs="Times New Roman"/>
          <w:spacing w:val="-3"/>
        </w:rPr>
        <w:t>2, 2013 at 1</w:t>
      </w:r>
      <w:r w:rsidRPr="0016513E">
        <w:rPr>
          <w:rFonts w:ascii="Times New Roman" w:hAnsi="Times New Roman" w:cs="Times New Roman"/>
          <w:spacing w:val="-3"/>
        </w:rPr>
        <w:t xml:space="preserve">:00 </w:t>
      </w:r>
      <w:r w:rsidR="00C775EB" w:rsidRPr="0016513E">
        <w:rPr>
          <w:rFonts w:ascii="Times New Roman" w:hAnsi="Times New Roman" w:cs="Times New Roman"/>
          <w:spacing w:val="-3"/>
        </w:rPr>
        <w:t>p</w:t>
      </w:r>
      <w:r w:rsidRPr="0016513E">
        <w:rPr>
          <w:rFonts w:ascii="Times New Roman" w:hAnsi="Times New Roman" w:cs="Times New Roman"/>
          <w:spacing w:val="-3"/>
        </w:rPr>
        <w:t>.m., and the matter was assigned to me.</w:t>
      </w:r>
      <w:r w:rsidRPr="0016513E">
        <w:rPr>
          <w:rFonts w:ascii="Times New Roman" w:hAnsi="Times New Roman" w:cs="Times New Roman"/>
        </w:rPr>
        <w:t xml:space="preserve">  The Hearing Notice </w:t>
      </w:r>
      <w:r w:rsidRPr="0016513E">
        <w:rPr>
          <w:rFonts w:ascii="Times New Roman" w:hAnsi="Times New Roman" w:cs="Times New Roman"/>
          <w:spacing w:val="-3"/>
        </w:rPr>
        <w:t>advised</w:t>
      </w:r>
      <w:r w:rsidRPr="0016513E">
        <w:rPr>
          <w:rFonts w:ascii="Times New Roman" w:hAnsi="Times New Roman" w:cs="Times New Roman"/>
        </w:rPr>
        <w:t xml:space="preserve"> the parties of the location, date and time of the scheduled hearing and warned in italicized type:  “</w:t>
      </w:r>
      <w:r w:rsidRPr="0016513E">
        <w:rPr>
          <w:rFonts w:ascii="Times New Roman" w:hAnsi="Times New Roman" w:cs="Times New Roman"/>
          <w:i/>
          <w:u w:val="single"/>
        </w:rPr>
        <w:t>Attention</w:t>
      </w:r>
      <w:r w:rsidRPr="0016513E">
        <w:rPr>
          <w:rFonts w:ascii="Times New Roman" w:hAnsi="Times New Roman" w:cs="Times New Roman"/>
          <w:i/>
        </w:rPr>
        <w:t>:  You may lose the case if you do not come to this hearing and present facts on the issues raised.</w:t>
      </w:r>
      <w:r w:rsidRPr="0016513E">
        <w:rPr>
          <w:rFonts w:ascii="Times New Roman" w:hAnsi="Times New Roman" w:cs="Times New Roman"/>
        </w:rPr>
        <w:t>”</w:t>
      </w:r>
    </w:p>
    <w:p w:rsidR="00E94725" w:rsidRPr="0016513E" w:rsidRDefault="00E94725" w:rsidP="00E94725">
      <w:pPr>
        <w:pStyle w:val="ParaTab1"/>
        <w:tabs>
          <w:tab w:val="left" w:pos="0"/>
        </w:tabs>
        <w:spacing w:line="360" w:lineRule="auto"/>
        <w:ind w:firstLine="0"/>
        <w:rPr>
          <w:rFonts w:ascii="Times New Roman" w:hAnsi="Times New Roman" w:cs="Times New Roman"/>
        </w:rPr>
      </w:pPr>
    </w:p>
    <w:p w:rsidR="00E94725" w:rsidRPr="0016513E" w:rsidRDefault="00E94725" w:rsidP="00E94725">
      <w:pPr>
        <w:pStyle w:val="ParaTab1"/>
        <w:tabs>
          <w:tab w:val="left" w:pos="0"/>
        </w:tabs>
        <w:spacing w:line="360" w:lineRule="auto"/>
        <w:ind w:firstLine="0"/>
        <w:rPr>
          <w:rFonts w:ascii="Times New Roman" w:hAnsi="Times New Roman" w:cs="Times New Roman"/>
        </w:rPr>
      </w:pPr>
      <w:r w:rsidRPr="0016513E">
        <w:rPr>
          <w:rFonts w:ascii="Times New Roman" w:hAnsi="Times New Roman" w:cs="Times New Roman"/>
        </w:rPr>
        <w:tab/>
      </w:r>
      <w:r w:rsidRPr="0016513E">
        <w:rPr>
          <w:rFonts w:ascii="Times New Roman" w:hAnsi="Times New Roman" w:cs="Times New Roman"/>
        </w:rPr>
        <w:tab/>
        <w:t xml:space="preserve">I issued a Prehearing Order on </w:t>
      </w:r>
      <w:r w:rsidR="00C775EB" w:rsidRPr="0016513E">
        <w:rPr>
          <w:rFonts w:ascii="Times New Roman" w:hAnsi="Times New Roman" w:cs="Times New Roman"/>
        </w:rPr>
        <w:t>October 22, 2013</w:t>
      </w:r>
      <w:r w:rsidRPr="0016513E">
        <w:rPr>
          <w:rFonts w:ascii="Times New Roman" w:hAnsi="Times New Roman" w:cs="Times New Roman"/>
        </w:rPr>
        <w:t>.  The Prehearing Order directed the parties to comply with various procedural requirements and directed that a request to change the scheduled hearing should be sent to me at least five days prior to the hearing date, be in writing and state the agreement or opposition of the other party.  It warned both parties of potentially serious consequences if they failed to obtain a continuance and failed to attend the hearing.  It also explained that the complainant bears the burden of proof to establish that the respondent violated its tariff, the Public Utility Code, or a Commission Order or regulation, and that she is entitled to the relief requested in the Complaint.</w:t>
      </w:r>
    </w:p>
    <w:p w:rsidR="00E94725" w:rsidRPr="0016513E" w:rsidRDefault="00E94725" w:rsidP="00E94725">
      <w:pPr>
        <w:pStyle w:val="ParaTab1"/>
        <w:tabs>
          <w:tab w:val="left" w:pos="0"/>
        </w:tabs>
        <w:spacing w:line="360" w:lineRule="auto"/>
        <w:ind w:firstLine="0"/>
        <w:rPr>
          <w:rFonts w:ascii="Times New Roman" w:hAnsi="Times New Roman" w:cs="Times New Roman"/>
          <w:spacing w:val="-3"/>
        </w:rPr>
      </w:pPr>
    </w:p>
    <w:p w:rsidR="00E94725" w:rsidRPr="0016513E" w:rsidRDefault="00E94725" w:rsidP="00E94725">
      <w:pPr>
        <w:pStyle w:val="BodyText"/>
        <w:tabs>
          <w:tab w:val="left" w:pos="0"/>
        </w:tabs>
        <w:spacing w:line="360" w:lineRule="auto"/>
        <w:jc w:val="left"/>
        <w:rPr>
          <w:rFonts w:ascii="Times New Roman" w:hAnsi="Times New Roman"/>
          <w:szCs w:val="24"/>
        </w:rPr>
      </w:pPr>
      <w:r w:rsidRPr="0016513E">
        <w:rPr>
          <w:rFonts w:ascii="Times New Roman" w:hAnsi="Times New Roman"/>
          <w:szCs w:val="24"/>
        </w:rPr>
        <w:tab/>
      </w:r>
      <w:r w:rsidRPr="0016513E">
        <w:rPr>
          <w:rFonts w:ascii="Times New Roman" w:hAnsi="Times New Roman"/>
          <w:szCs w:val="24"/>
        </w:rPr>
        <w:tab/>
        <w:t xml:space="preserve">The hearing convened as scheduled on </w:t>
      </w:r>
      <w:r w:rsidR="00C775EB" w:rsidRPr="0016513E">
        <w:rPr>
          <w:rFonts w:ascii="Times New Roman" w:hAnsi="Times New Roman"/>
          <w:szCs w:val="24"/>
        </w:rPr>
        <w:t>December 2, 2013</w:t>
      </w:r>
      <w:r w:rsidR="00767BBD" w:rsidRPr="0016513E">
        <w:rPr>
          <w:rFonts w:ascii="Times New Roman" w:hAnsi="Times New Roman"/>
          <w:szCs w:val="24"/>
        </w:rPr>
        <w:t xml:space="preserve"> at 1:00 p.m</w:t>
      </w:r>
      <w:r w:rsidRPr="0016513E">
        <w:rPr>
          <w:rFonts w:ascii="Times New Roman" w:hAnsi="Times New Roman"/>
          <w:szCs w:val="24"/>
        </w:rPr>
        <w:t>.  Counsel for PECO was present with a witness and was prepared to proceed.  Ms. S</w:t>
      </w:r>
      <w:r w:rsidR="00C775EB" w:rsidRPr="0016513E">
        <w:rPr>
          <w:rFonts w:ascii="Times New Roman" w:hAnsi="Times New Roman"/>
          <w:szCs w:val="24"/>
        </w:rPr>
        <w:t>tratton</w:t>
      </w:r>
      <w:r w:rsidRPr="0016513E">
        <w:rPr>
          <w:rFonts w:ascii="Times New Roman" w:hAnsi="Times New Roman"/>
          <w:szCs w:val="24"/>
        </w:rPr>
        <w:t xml:space="preserve"> was not present, and had not contacted this office to indicate that she would not appear.</w:t>
      </w:r>
      <w:r w:rsidR="0096346F" w:rsidRPr="0016513E">
        <w:rPr>
          <w:rFonts w:ascii="Times New Roman" w:hAnsi="Times New Roman"/>
          <w:szCs w:val="24"/>
        </w:rPr>
        <w:t xml:space="preserve">  </w:t>
      </w:r>
      <w:r w:rsidR="00160CFD" w:rsidRPr="0016513E">
        <w:rPr>
          <w:rFonts w:ascii="Times New Roman" w:hAnsi="Times New Roman"/>
          <w:szCs w:val="24"/>
        </w:rPr>
        <w:t>At approximately 1:15 p.m., a co</w:t>
      </w:r>
      <w:r w:rsidR="000878BD" w:rsidRPr="0016513E">
        <w:rPr>
          <w:rFonts w:ascii="Times New Roman" w:hAnsi="Times New Roman"/>
          <w:szCs w:val="24"/>
        </w:rPr>
        <w:t>lleague</w:t>
      </w:r>
      <w:r w:rsidR="00160CFD" w:rsidRPr="0016513E">
        <w:rPr>
          <w:rFonts w:ascii="Times New Roman" w:hAnsi="Times New Roman"/>
          <w:szCs w:val="24"/>
        </w:rPr>
        <w:t xml:space="preserve"> who was monitoring the front desk near the 4</w:t>
      </w:r>
      <w:r w:rsidR="00160CFD" w:rsidRPr="0016513E">
        <w:rPr>
          <w:rFonts w:ascii="Times New Roman" w:hAnsi="Times New Roman"/>
          <w:szCs w:val="24"/>
          <w:vertAlign w:val="superscript"/>
        </w:rPr>
        <w:t>th</w:t>
      </w:r>
      <w:r w:rsidR="00160CFD" w:rsidRPr="0016513E">
        <w:rPr>
          <w:rFonts w:ascii="Times New Roman" w:hAnsi="Times New Roman"/>
          <w:szCs w:val="24"/>
        </w:rPr>
        <w:t xml:space="preserve"> floor elevators advised me that the complainant had not appeared for the hearing</w:t>
      </w:r>
      <w:r w:rsidR="0096346F" w:rsidRPr="0016513E">
        <w:rPr>
          <w:rFonts w:ascii="Times New Roman" w:hAnsi="Times New Roman"/>
          <w:szCs w:val="24"/>
        </w:rPr>
        <w:t xml:space="preserve">.  </w:t>
      </w:r>
    </w:p>
    <w:p w:rsidR="00E94725" w:rsidRPr="0016513E" w:rsidRDefault="00E94725" w:rsidP="00E94725">
      <w:pPr>
        <w:pStyle w:val="BodyText"/>
        <w:tabs>
          <w:tab w:val="left" w:pos="0"/>
        </w:tabs>
        <w:spacing w:line="360" w:lineRule="auto"/>
        <w:jc w:val="left"/>
        <w:rPr>
          <w:rFonts w:ascii="Times New Roman" w:hAnsi="Times New Roman"/>
          <w:szCs w:val="24"/>
        </w:rPr>
      </w:pPr>
    </w:p>
    <w:p w:rsidR="008F5CAE" w:rsidRPr="0016513E" w:rsidRDefault="00E94725" w:rsidP="008F5CAE">
      <w:pPr>
        <w:tabs>
          <w:tab w:val="left" w:pos="-720"/>
          <w:tab w:val="left" w:pos="720"/>
          <w:tab w:val="left" w:pos="1440"/>
          <w:tab w:val="left" w:pos="2160"/>
        </w:tabs>
        <w:suppressAutoHyphens/>
        <w:spacing w:line="360" w:lineRule="auto"/>
        <w:rPr>
          <w:rFonts w:ascii="Times New Roman" w:hAnsi="Times New Roman" w:cs="Times New Roman"/>
          <w:spacing w:val="-3"/>
        </w:rPr>
      </w:pPr>
      <w:r w:rsidRPr="0016513E">
        <w:rPr>
          <w:rFonts w:ascii="Times New Roman" w:hAnsi="Times New Roman" w:cs="Times New Roman"/>
        </w:rPr>
        <w:tab/>
      </w:r>
      <w:r w:rsidRPr="0016513E">
        <w:rPr>
          <w:rFonts w:ascii="Times New Roman" w:hAnsi="Times New Roman" w:cs="Times New Roman"/>
        </w:rPr>
        <w:tab/>
      </w:r>
      <w:r w:rsidR="008F5CAE" w:rsidRPr="0016513E">
        <w:rPr>
          <w:rFonts w:ascii="Times New Roman" w:hAnsi="Times New Roman" w:cs="Times New Roman"/>
          <w:spacing w:val="-3"/>
        </w:rPr>
        <w:t>No witnesses were presented and no exhibits were introduced into the record.  Respondent’s counsel moved that the Complaint be dismissed with prejudice for lack of</w:t>
      </w:r>
      <w:r w:rsidR="00482D3E">
        <w:rPr>
          <w:rFonts w:ascii="Times New Roman" w:hAnsi="Times New Roman" w:cs="Times New Roman"/>
          <w:spacing w:val="-3"/>
        </w:rPr>
        <w:t xml:space="preserve"> prosecution pursuant to 52 Pa.</w:t>
      </w:r>
      <w:r w:rsidR="008F5CAE" w:rsidRPr="0016513E">
        <w:rPr>
          <w:rFonts w:ascii="Times New Roman" w:hAnsi="Times New Roman" w:cs="Times New Roman"/>
          <w:spacing w:val="-3"/>
        </w:rPr>
        <w:t>Code § 5.245.  I advised respondent’s counsel that I would take the Motion under consideration</w:t>
      </w:r>
      <w:r w:rsidR="000878BD" w:rsidRPr="0016513E">
        <w:rPr>
          <w:rFonts w:ascii="Times New Roman" w:hAnsi="Times New Roman" w:cs="Times New Roman"/>
          <w:spacing w:val="-3"/>
        </w:rPr>
        <w:t>, and then concluded the hearing</w:t>
      </w:r>
      <w:r w:rsidR="008F5CAE" w:rsidRPr="0016513E">
        <w:rPr>
          <w:rFonts w:ascii="Times New Roman" w:hAnsi="Times New Roman" w:cs="Times New Roman"/>
          <w:spacing w:val="-3"/>
        </w:rPr>
        <w:t xml:space="preserve">.  </w:t>
      </w:r>
    </w:p>
    <w:p w:rsidR="008F5CAE" w:rsidRPr="0016513E" w:rsidRDefault="008F5CAE" w:rsidP="008F5CAE">
      <w:pPr>
        <w:tabs>
          <w:tab w:val="left" w:pos="-720"/>
          <w:tab w:val="left" w:pos="720"/>
          <w:tab w:val="left" w:pos="1440"/>
          <w:tab w:val="left" w:pos="2160"/>
        </w:tabs>
        <w:suppressAutoHyphens/>
        <w:spacing w:line="360" w:lineRule="auto"/>
        <w:rPr>
          <w:rFonts w:ascii="Times New Roman" w:hAnsi="Times New Roman" w:cs="Times New Roman"/>
          <w:spacing w:val="-3"/>
        </w:rPr>
      </w:pPr>
    </w:p>
    <w:p w:rsidR="00E94725" w:rsidRPr="0016513E" w:rsidRDefault="008F5CAE" w:rsidP="008F5CAE">
      <w:pPr>
        <w:pStyle w:val="BodyText"/>
        <w:tabs>
          <w:tab w:val="left" w:pos="0"/>
        </w:tabs>
        <w:spacing w:line="360" w:lineRule="auto"/>
        <w:jc w:val="left"/>
        <w:rPr>
          <w:rFonts w:ascii="Times New Roman" w:hAnsi="Times New Roman"/>
          <w:szCs w:val="24"/>
        </w:rPr>
      </w:pPr>
      <w:r w:rsidRPr="0016513E">
        <w:rPr>
          <w:rFonts w:ascii="Times New Roman" w:hAnsi="Times New Roman"/>
          <w:szCs w:val="24"/>
        </w:rPr>
        <w:tab/>
      </w:r>
      <w:r w:rsidRPr="0016513E">
        <w:rPr>
          <w:rFonts w:ascii="Times New Roman" w:hAnsi="Times New Roman"/>
          <w:szCs w:val="24"/>
        </w:rPr>
        <w:tab/>
        <w:t>Subsequent to the conclusion of the hearing, the complainant appeared at the hearing location.  However, by the time the complainant appeared, PECO’s counsel and witness had already left</w:t>
      </w:r>
      <w:r w:rsidR="00DA03DF" w:rsidRPr="0016513E">
        <w:rPr>
          <w:rFonts w:ascii="Times New Roman" w:hAnsi="Times New Roman"/>
          <w:szCs w:val="24"/>
        </w:rPr>
        <w:t xml:space="preserve"> the building</w:t>
      </w:r>
      <w:r w:rsidRPr="0016513E">
        <w:rPr>
          <w:rFonts w:ascii="Times New Roman" w:hAnsi="Times New Roman"/>
          <w:szCs w:val="24"/>
        </w:rPr>
        <w:t xml:space="preserve">.  Although the complainant did not offer an explanation for why she </w:t>
      </w:r>
      <w:r w:rsidR="00ED7310" w:rsidRPr="0016513E">
        <w:rPr>
          <w:rFonts w:ascii="Times New Roman" w:hAnsi="Times New Roman"/>
          <w:szCs w:val="24"/>
        </w:rPr>
        <w:t>missed</w:t>
      </w:r>
      <w:r w:rsidRPr="0016513E">
        <w:rPr>
          <w:rFonts w:ascii="Times New Roman" w:hAnsi="Times New Roman"/>
          <w:szCs w:val="24"/>
        </w:rPr>
        <w:t xml:space="preserve"> her hearing, she was advised to contact PECO to </w:t>
      </w:r>
      <w:r w:rsidR="00ED7310" w:rsidRPr="0016513E">
        <w:rPr>
          <w:rFonts w:ascii="Times New Roman" w:hAnsi="Times New Roman"/>
          <w:szCs w:val="24"/>
        </w:rPr>
        <w:t>try and</w:t>
      </w:r>
      <w:r w:rsidR="00667D18" w:rsidRPr="0016513E">
        <w:rPr>
          <w:rFonts w:ascii="Times New Roman" w:hAnsi="Times New Roman"/>
          <w:szCs w:val="24"/>
        </w:rPr>
        <w:t xml:space="preserve"> resolve her Complaint, or in the alternative, </w:t>
      </w:r>
      <w:r w:rsidR="00ED7310" w:rsidRPr="0016513E">
        <w:rPr>
          <w:rFonts w:ascii="Times New Roman" w:hAnsi="Times New Roman"/>
          <w:szCs w:val="24"/>
        </w:rPr>
        <w:t>to ascertain whether</w:t>
      </w:r>
      <w:r w:rsidR="00667D18" w:rsidRPr="0016513E">
        <w:rPr>
          <w:rFonts w:ascii="Times New Roman" w:hAnsi="Times New Roman"/>
          <w:szCs w:val="24"/>
        </w:rPr>
        <w:t xml:space="preserve"> they </w:t>
      </w:r>
      <w:r w:rsidRPr="0016513E">
        <w:rPr>
          <w:rFonts w:ascii="Times New Roman" w:hAnsi="Times New Roman"/>
          <w:szCs w:val="24"/>
        </w:rPr>
        <w:t>had an objection to rescheduling the hearing</w:t>
      </w:r>
      <w:r w:rsidR="00667D18" w:rsidRPr="0016513E">
        <w:rPr>
          <w:rFonts w:ascii="Times New Roman" w:hAnsi="Times New Roman"/>
          <w:szCs w:val="24"/>
        </w:rPr>
        <w:t xml:space="preserve">.  Complainant was further advised </w:t>
      </w:r>
      <w:r w:rsidR="00ED7310" w:rsidRPr="0016513E">
        <w:rPr>
          <w:rFonts w:ascii="Times New Roman" w:hAnsi="Times New Roman"/>
          <w:szCs w:val="24"/>
        </w:rPr>
        <w:t>to notify my office if she was able to settle her Complaint with PECO, or if she wanted to request a continuance</w:t>
      </w:r>
      <w:r w:rsidRPr="0016513E">
        <w:rPr>
          <w:rFonts w:ascii="Times New Roman" w:hAnsi="Times New Roman"/>
          <w:szCs w:val="24"/>
        </w:rPr>
        <w:t xml:space="preserve">.  To date, </w:t>
      </w:r>
      <w:r w:rsidR="00715955" w:rsidRPr="0016513E">
        <w:rPr>
          <w:rFonts w:ascii="Times New Roman" w:hAnsi="Times New Roman"/>
          <w:szCs w:val="24"/>
        </w:rPr>
        <w:t>I have not heard from the complainant</w:t>
      </w:r>
      <w:r w:rsidRPr="0016513E">
        <w:rPr>
          <w:rFonts w:ascii="Times New Roman" w:hAnsi="Times New Roman"/>
          <w:szCs w:val="24"/>
        </w:rPr>
        <w:t xml:space="preserve">.  </w:t>
      </w:r>
      <w:r w:rsidR="008B23AF" w:rsidRPr="0016513E">
        <w:rPr>
          <w:rFonts w:ascii="Times New Roman" w:hAnsi="Times New Roman"/>
          <w:szCs w:val="24"/>
        </w:rPr>
        <w:t xml:space="preserve">  </w:t>
      </w:r>
    </w:p>
    <w:p w:rsidR="00E94725" w:rsidRPr="0016513E" w:rsidRDefault="00E94725" w:rsidP="00E94725">
      <w:pPr>
        <w:tabs>
          <w:tab w:val="left" w:pos="-720"/>
          <w:tab w:val="left" w:pos="720"/>
          <w:tab w:val="left" w:pos="1440"/>
          <w:tab w:val="left" w:pos="2160"/>
        </w:tabs>
        <w:suppressAutoHyphens/>
        <w:spacing w:line="360" w:lineRule="auto"/>
        <w:rPr>
          <w:rFonts w:ascii="Times New Roman" w:hAnsi="Times New Roman" w:cs="Times New Roman"/>
          <w:spacing w:val="-3"/>
        </w:rPr>
      </w:pPr>
    </w:p>
    <w:p w:rsidR="00E94725" w:rsidRPr="0016513E" w:rsidRDefault="00E94725" w:rsidP="00E94725">
      <w:pPr>
        <w:pStyle w:val="ParaTab1"/>
        <w:tabs>
          <w:tab w:val="left" w:pos="0"/>
        </w:tabs>
        <w:spacing w:line="360" w:lineRule="auto"/>
        <w:ind w:firstLine="0"/>
        <w:rPr>
          <w:rFonts w:ascii="Times New Roman" w:hAnsi="Times New Roman" w:cs="Times New Roman"/>
        </w:rPr>
      </w:pPr>
      <w:r w:rsidRPr="0016513E">
        <w:rPr>
          <w:rFonts w:ascii="Times New Roman" w:hAnsi="Times New Roman" w:cs="Times New Roman"/>
        </w:rPr>
        <w:tab/>
      </w:r>
      <w:r w:rsidRPr="0016513E">
        <w:rPr>
          <w:rFonts w:ascii="Times New Roman" w:hAnsi="Times New Roman" w:cs="Times New Roman"/>
        </w:rPr>
        <w:tab/>
        <w:t xml:space="preserve">The record was closed </w:t>
      </w:r>
      <w:r w:rsidR="009C57D9" w:rsidRPr="0016513E">
        <w:rPr>
          <w:rFonts w:ascii="Times New Roman" w:hAnsi="Times New Roman" w:cs="Times New Roman"/>
        </w:rPr>
        <w:t xml:space="preserve">on </w:t>
      </w:r>
      <w:r w:rsidR="005134B7" w:rsidRPr="0016513E">
        <w:rPr>
          <w:rFonts w:ascii="Times New Roman" w:hAnsi="Times New Roman" w:cs="Times New Roman"/>
        </w:rPr>
        <w:t>January</w:t>
      </w:r>
      <w:r w:rsidR="009C57D9" w:rsidRPr="0016513E">
        <w:rPr>
          <w:rFonts w:ascii="Times New Roman" w:hAnsi="Times New Roman" w:cs="Times New Roman"/>
        </w:rPr>
        <w:t xml:space="preserve"> 2, 201</w:t>
      </w:r>
      <w:r w:rsidR="005134B7" w:rsidRPr="0016513E">
        <w:rPr>
          <w:rFonts w:ascii="Times New Roman" w:hAnsi="Times New Roman" w:cs="Times New Roman"/>
        </w:rPr>
        <w:t>4, the date the transcript was received at the Commission.</w:t>
      </w:r>
    </w:p>
    <w:p w:rsidR="00872098" w:rsidRPr="0016513E" w:rsidRDefault="00872098" w:rsidP="0016513E">
      <w:pPr>
        <w:pStyle w:val="NoSpacing"/>
        <w:spacing w:line="360" w:lineRule="auto"/>
      </w:pPr>
    </w:p>
    <w:p w:rsidR="008B23AF" w:rsidRPr="0016513E" w:rsidRDefault="008B23AF" w:rsidP="008B23AF">
      <w:pPr>
        <w:spacing w:line="360" w:lineRule="auto"/>
        <w:jc w:val="center"/>
        <w:rPr>
          <w:rFonts w:ascii="Times New Roman" w:hAnsi="Times New Roman" w:cs="Times New Roman"/>
          <w:u w:val="single"/>
        </w:rPr>
      </w:pPr>
      <w:r w:rsidRPr="0016513E">
        <w:rPr>
          <w:rFonts w:ascii="Times New Roman" w:hAnsi="Times New Roman" w:cs="Times New Roman"/>
          <w:u w:val="single"/>
        </w:rPr>
        <w:t>FINDINGS OF FACT</w:t>
      </w:r>
    </w:p>
    <w:p w:rsidR="008B23AF" w:rsidRPr="0016513E" w:rsidRDefault="008B23AF" w:rsidP="008B23AF">
      <w:pPr>
        <w:pStyle w:val="ListParagraph"/>
        <w:spacing w:line="360" w:lineRule="auto"/>
        <w:ind w:left="0"/>
        <w:contextualSpacing w:val="0"/>
      </w:pPr>
    </w:p>
    <w:p w:rsidR="008B23AF" w:rsidRPr="0016513E" w:rsidRDefault="008B23AF" w:rsidP="008B23AF">
      <w:pPr>
        <w:pStyle w:val="ListParagraph"/>
        <w:numPr>
          <w:ilvl w:val="0"/>
          <w:numId w:val="1"/>
        </w:numPr>
        <w:spacing w:line="360" w:lineRule="auto"/>
        <w:ind w:left="0" w:firstLine="1440"/>
      </w:pPr>
      <w:r w:rsidRPr="0016513E">
        <w:t xml:space="preserve">The complainant in this case is </w:t>
      </w:r>
      <w:r w:rsidRPr="0016513E">
        <w:rPr>
          <w:spacing w:val="-3"/>
        </w:rPr>
        <w:t>Rhonda Stratton</w:t>
      </w:r>
      <w:r w:rsidRPr="0016513E">
        <w:t>.</w:t>
      </w:r>
    </w:p>
    <w:p w:rsidR="008B23AF" w:rsidRPr="0016513E" w:rsidRDefault="008B23AF" w:rsidP="008B23AF">
      <w:pPr>
        <w:pStyle w:val="ListParagraph"/>
        <w:spacing w:line="360" w:lineRule="auto"/>
        <w:ind w:left="1440"/>
      </w:pPr>
    </w:p>
    <w:p w:rsidR="008B23AF" w:rsidRPr="0016513E" w:rsidRDefault="008B23AF" w:rsidP="008B23AF">
      <w:pPr>
        <w:pStyle w:val="ListParagraph"/>
        <w:numPr>
          <w:ilvl w:val="0"/>
          <w:numId w:val="1"/>
        </w:numPr>
        <w:spacing w:line="360" w:lineRule="auto"/>
        <w:ind w:left="0" w:firstLine="1440"/>
      </w:pPr>
      <w:r w:rsidRPr="0016513E">
        <w:rPr>
          <w:spacing w:val="-3"/>
        </w:rPr>
        <w:t>The respondent in this proceeding is PECO Energy Company.</w:t>
      </w:r>
    </w:p>
    <w:p w:rsidR="008B23AF" w:rsidRPr="0016513E" w:rsidRDefault="008B23AF" w:rsidP="008B23AF">
      <w:pPr>
        <w:pStyle w:val="ListParagraph"/>
        <w:spacing w:line="360" w:lineRule="auto"/>
        <w:contextualSpacing w:val="0"/>
      </w:pPr>
    </w:p>
    <w:p w:rsidR="008B23AF" w:rsidRPr="0016513E" w:rsidRDefault="008B23AF" w:rsidP="008B23AF">
      <w:pPr>
        <w:pStyle w:val="ListParagraph"/>
        <w:numPr>
          <w:ilvl w:val="0"/>
          <w:numId w:val="1"/>
        </w:numPr>
        <w:spacing w:line="360" w:lineRule="auto"/>
        <w:ind w:left="0" w:firstLine="1440"/>
      </w:pPr>
      <w:r w:rsidRPr="0016513E">
        <w:rPr>
          <w:spacing w:val="-3"/>
        </w:rPr>
        <w:t>By Hearing Notice dated October 18, 2013, an initial hearing on complainant’s Complaint was scheduled for December 2, 2013, at 1:00 p.m., with both parties given notice.</w:t>
      </w:r>
    </w:p>
    <w:p w:rsidR="008B23AF" w:rsidRPr="0016513E" w:rsidRDefault="008B23AF" w:rsidP="008B23AF">
      <w:pPr>
        <w:pStyle w:val="ListParagraph"/>
      </w:pPr>
    </w:p>
    <w:p w:rsidR="008B23AF" w:rsidRPr="0016513E" w:rsidRDefault="008B23AF" w:rsidP="008B23AF">
      <w:pPr>
        <w:pStyle w:val="ListParagraph"/>
        <w:numPr>
          <w:ilvl w:val="0"/>
          <w:numId w:val="1"/>
        </w:numPr>
        <w:spacing w:line="360" w:lineRule="auto"/>
        <w:ind w:left="0" w:firstLine="1440"/>
      </w:pPr>
      <w:r w:rsidRPr="0016513E">
        <w:rPr>
          <w:spacing w:val="-3"/>
        </w:rPr>
        <w:t xml:space="preserve">Both parties were advised of the procedures for requesting a continuance of a scheduled hearing by Prehearing Order dated </w:t>
      </w:r>
      <w:r w:rsidRPr="0016513E">
        <w:t>October 22, 2013</w:t>
      </w:r>
      <w:r w:rsidRPr="0016513E">
        <w:rPr>
          <w:spacing w:val="-3"/>
        </w:rPr>
        <w:t>.</w:t>
      </w:r>
    </w:p>
    <w:p w:rsidR="008B23AF" w:rsidRPr="0016513E" w:rsidRDefault="008B23AF" w:rsidP="008B23AF">
      <w:pPr>
        <w:spacing w:line="360" w:lineRule="auto"/>
        <w:rPr>
          <w:rFonts w:ascii="Times New Roman" w:hAnsi="Times New Roman" w:cs="Times New Roman"/>
        </w:rPr>
      </w:pPr>
    </w:p>
    <w:p w:rsidR="008B23AF" w:rsidRPr="0016513E" w:rsidRDefault="008B23AF" w:rsidP="008B23AF">
      <w:pPr>
        <w:pStyle w:val="ListParagraph"/>
        <w:numPr>
          <w:ilvl w:val="0"/>
          <w:numId w:val="1"/>
        </w:numPr>
        <w:spacing w:line="360" w:lineRule="auto"/>
        <w:ind w:left="0" w:firstLine="1440"/>
      </w:pPr>
      <w:r w:rsidRPr="0016513E">
        <w:rPr>
          <w:spacing w:val="-3"/>
        </w:rPr>
        <w:lastRenderedPageBreak/>
        <w:t xml:space="preserve">Respondent appeared for the hearing at the scheduled location, date and time by legal counsel and a proposed witness and was prepared to proceed. </w:t>
      </w:r>
    </w:p>
    <w:p w:rsidR="008B23AF" w:rsidRPr="0016513E" w:rsidRDefault="008B23AF" w:rsidP="008B23AF">
      <w:pPr>
        <w:pStyle w:val="ListParagraph"/>
        <w:spacing w:line="360" w:lineRule="auto"/>
        <w:contextualSpacing w:val="0"/>
      </w:pPr>
    </w:p>
    <w:p w:rsidR="008B23AF" w:rsidRPr="0016513E" w:rsidRDefault="008B23AF" w:rsidP="008B23AF">
      <w:pPr>
        <w:pStyle w:val="ListParagraph"/>
        <w:numPr>
          <w:ilvl w:val="0"/>
          <w:numId w:val="1"/>
        </w:numPr>
        <w:spacing w:line="360" w:lineRule="auto"/>
        <w:ind w:left="0" w:firstLine="1440"/>
      </w:pPr>
      <w:r w:rsidRPr="0016513E">
        <w:rPr>
          <w:spacing w:val="-3"/>
        </w:rPr>
        <w:t xml:space="preserve">The complainant was advised that the Complaint would be dismissed if she failed to appear for a scheduled hearing by the October 18, 2013, Hearing Notice and the </w:t>
      </w:r>
      <w:r w:rsidR="0016513E">
        <w:t>October </w:t>
      </w:r>
      <w:r w:rsidRPr="0016513E">
        <w:t>22, 2013</w:t>
      </w:r>
      <w:r w:rsidRPr="0016513E">
        <w:rPr>
          <w:spacing w:val="-3"/>
        </w:rPr>
        <w:t xml:space="preserve">, Prehearing Order.  </w:t>
      </w:r>
    </w:p>
    <w:p w:rsidR="008B23AF" w:rsidRPr="0016513E" w:rsidRDefault="008B23AF" w:rsidP="008B23AF">
      <w:pPr>
        <w:pStyle w:val="ListParagraph"/>
        <w:spacing w:line="360" w:lineRule="auto"/>
        <w:contextualSpacing w:val="0"/>
      </w:pPr>
    </w:p>
    <w:p w:rsidR="008B23AF" w:rsidRPr="0016513E" w:rsidRDefault="008B23AF" w:rsidP="008B23AF">
      <w:pPr>
        <w:pStyle w:val="ListParagraph"/>
        <w:numPr>
          <w:ilvl w:val="0"/>
          <w:numId w:val="1"/>
        </w:numPr>
        <w:spacing w:line="360" w:lineRule="auto"/>
        <w:ind w:left="0" w:firstLine="1440"/>
      </w:pPr>
      <w:r w:rsidRPr="0016513E">
        <w:rPr>
          <w:spacing w:val="-3"/>
        </w:rPr>
        <w:t>Complainant failed to appear for the scheduled hearing</w:t>
      </w:r>
      <w:r w:rsidR="008F5CAE" w:rsidRPr="0016513E">
        <w:rPr>
          <w:spacing w:val="-3"/>
        </w:rPr>
        <w:t xml:space="preserve"> at the scheduled time.  She arrived later, after PECO’s counsel and witness had left the building</w:t>
      </w:r>
      <w:r w:rsidRPr="0016513E">
        <w:rPr>
          <w:spacing w:val="-3"/>
        </w:rPr>
        <w:t>.</w:t>
      </w:r>
    </w:p>
    <w:p w:rsidR="008B23AF" w:rsidRPr="0016513E" w:rsidRDefault="008B23AF" w:rsidP="008B23AF">
      <w:pPr>
        <w:pStyle w:val="ListParagraph"/>
        <w:spacing w:line="360" w:lineRule="auto"/>
        <w:contextualSpacing w:val="0"/>
      </w:pPr>
    </w:p>
    <w:p w:rsidR="008B23AF" w:rsidRPr="0016513E" w:rsidRDefault="008B23AF" w:rsidP="008B23AF">
      <w:pPr>
        <w:pStyle w:val="ListParagraph"/>
        <w:numPr>
          <w:ilvl w:val="0"/>
          <w:numId w:val="1"/>
        </w:numPr>
        <w:spacing w:line="360" w:lineRule="auto"/>
        <w:ind w:left="0" w:firstLine="1440"/>
      </w:pPr>
      <w:r w:rsidRPr="0016513E">
        <w:rPr>
          <w:spacing w:val="-3"/>
        </w:rPr>
        <w:t xml:space="preserve">Complainant did not settle or withdraw the Complaint nor </w:t>
      </w:r>
      <w:r w:rsidR="00715955" w:rsidRPr="0016513E">
        <w:rPr>
          <w:spacing w:val="-3"/>
        </w:rPr>
        <w:t xml:space="preserve">did she </w:t>
      </w:r>
      <w:r w:rsidRPr="0016513E">
        <w:rPr>
          <w:spacing w:val="-3"/>
        </w:rPr>
        <w:t xml:space="preserve">obtain a continuance </w:t>
      </w:r>
      <w:r w:rsidR="00715955" w:rsidRPr="0016513E">
        <w:rPr>
          <w:spacing w:val="-3"/>
        </w:rPr>
        <w:t>of the</w:t>
      </w:r>
      <w:r w:rsidRPr="0016513E">
        <w:rPr>
          <w:spacing w:val="-3"/>
        </w:rPr>
        <w:t xml:space="preserve"> hearing.</w:t>
      </w:r>
    </w:p>
    <w:p w:rsidR="008B23AF" w:rsidRPr="0016513E" w:rsidRDefault="008B23AF" w:rsidP="008B23AF">
      <w:pPr>
        <w:pStyle w:val="ListParagraph"/>
        <w:spacing w:line="360" w:lineRule="auto"/>
        <w:ind w:left="1440"/>
      </w:pPr>
    </w:p>
    <w:p w:rsidR="008B23AF" w:rsidRPr="0016513E" w:rsidRDefault="008B23AF" w:rsidP="008B23AF">
      <w:pPr>
        <w:pStyle w:val="ListParagraph"/>
        <w:numPr>
          <w:ilvl w:val="0"/>
          <w:numId w:val="1"/>
        </w:numPr>
        <w:spacing w:line="360" w:lineRule="auto"/>
        <w:ind w:left="0" w:firstLine="1440"/>
      </w:pPr>
      <w:r w:rsidRPr="0016513E">
        <w:rPr>
          <w:spacing w:val="-3"/>
        </w:rPr>
        <w:t xml:space="preserve">The </w:t>
      </w:r>
      <w:r w:rsidRPr="0016513E">
        <w:t>Hearing Notice</w:t>
      </w:r>
      <w:r w:rsidRPr="0016513E">
        <w:rPr>
          <w:spacing w:val="-3"/>
        </w:rPr>
        <w:t>, which contained the location, date and time of the scheduled hearing, was not returned by the postal authorities as undeliverable.</w:t>
      </w:r>
    </w:p>
    <w:p w:rsidR="001D7EF7" w:rsidRPr="0016513E" w:rsidRDefault="001D7EF7" w:rsidP="001D7EF7">
      <w:pPr>
        <w:pStyle w:val="ListParagraph"/>
      </w:pPr>
    </w:p>
    <w:p w:rsidR="00000DE4" w:rsidRPr="0016513E" w:rsidRDefault="00000DE4" w:rsidP="001D7EF7">
      <w:pPr>
        <w:pStyle w:val="ListParagraph"/>
      </w:pPr>
    </w:p>
    <w:p w:rsidR="008B23AF" w:rsidRPr="0016513E" w:rsidRDefault="008B23AF" w:rsidP="008B23AF">
      <w:pPr>
        <w:jc w:val="center"/>
        <w:rPr>
          <w:rFonts w:ascii="Times New Roman" w:hAnsi="Times New Roman" w:cs="Times New Roman"/>
          <w:b/>
          <w:u w:val="single"/>
        </w:rPr>
      </w:pPr>
      <w:r w:rsidRPr="0016513E">
        <w:rPr>
          <w:rFonts w:ascii="Times New Roman" w:hAnsi="Times New Roman" w:cs="Times New Roman"/>
          <w:u w:val="single"/>
        </w:rPr>
        <w:t>DISCUSSION</w:t>
      </w:r>
    </w:p>
    <w:p w:rsidR="008B23AF" w:rsidRPr="0016513E" w:rsidRDefault="008B23AF" w:rsidP="008B23AF">
      <w:pPr>
        <w:spacing w:line="360" w:lineRule="auto"/>
        <w:rPr>
          <w:rFonts w:ascii="Times New Roman" w:hAnsi="Times New Roman" w:cs="Times New Roman"/>
        </w:rPr>
      </w:pPr>
    </w:p>
    <w:p w:rsidR="008B23AF" w:rsidRPr="0016513E" w:rsidRDefault="008B23AF" w:rsidP="008B23AF">
      <w:pPr>
        <w:tabs>
          <w:tab w:val="left" w:pos="-1440"/>
          <w:tab w:val="left" w:pos="-720"/>
        </w:tabs>
        <w:suppressAutoHyphens/>
        <w:spacing w:line="360" w:lineRule="auto"/>
        <w:ind w:firstLine="1440"/>
        <w:rPr>
          <w:rFonts w:ascii="Times New Roman" w:hAnsi="Times New Roman" w:cs="Times New Roman"/>
          <w:spacing w:val="-3"/>
        </w:rPr>
      </w:pPr>
      <w:r w:rsidRPr="0016513E">
        <w:rPr>
          <w:rFonts w:ascii="Times New Roman" w:hAnsi="Times New Roman" w:cs="Times New Roman"/>
          <w:spacing w:val="-3"/>
        </w:rPr>
        <w:t xml:space="preserve">The Public Utility Code, </w:t>
      </w:r>
      <w:proofErr w:type="gramStart"/>
      <w:r w:rsidRPr="0016513E">
        <w:rPr>
          <w:rFonts w:ascii="Times New Roman" w:hAnsi="Times New Roman" w:cs="Times New Roman"/>
          <w:spacing w:val="-3"/>
        </w:rPr>
        <w:t>66 Pa.C.S.A</w:t>
      </w:r>
      <w:proofErr w:type="gramEnd"/>
      <w:r w:rsidRPr="0016513E">
        <w:rPr>
          <w:rFonts w:ascii="Times New Roman" w:hAnsi="Times New Roman" w:cs="Times New Roman"/>
          <w:spacing w:val="-3"/>
        </w:rPr>
        <w:t>. § 332(a), places the burden of proof upon the proponent of a rule or order.  As the proponent of a rule or order, complainant has the burden of proof in this matter pursuant to 66 Pa.C.S.A. § 332(a).</w:t>
      </w:r>
    </w:p>
    <w:p w:rsidR="008B23AF" w:rsidRPr="0016513E" w:rsidRDefault="008B23AF" w:rsidP="008B23AF">
      <w:pPr>
        <w:tabs>
          <w:tab w:val="left" w:pos="-1440"/>
          <w:tab w:val="left" w:pos="-720"/>
        </w:tabs>
        <w:suppressAutoHyphens/>
        <w:spacing w:line="360" w:lineRule="auto"/>
        <w:ind w:firstLine="1440"/>
        <w:rPr>
          <w:rFonts w:ascii="Times New Roman" w:hAnsi="Times New Roman" w:cs="Times New Roman"/>
          <w:spacing w:val="-3"/>
        </w:rPr>
      </w:pPr>
    </w:p>
    <w:p w:rsidR="008B23AF" w:rsidRPr="0016513E" w:rsidRDefault="008B23AF" w:rsidP="008B23AF">
      <w:pPr>
        <w:tabs>
          <w:tab w:val="left" w:pos="-1440"/>
          <w:tab w:val="left" w:pos="-720"/>
        </w:tabs>
        <w:suppressAutoHyphens/>
        <w:spacing w:line="360" w:lineRule="auto"/>
        <w:ind w:firstLine="1440"/>
        <w:rPr>
          <w:rFonts w:ascii="Times New Roman" w:hAnsi="Times New Roman" w:cs="Times New Roman"/>
          <w:spacing w:val="-3"/>
        </w:rPr>
      </w:pPr>
      <w:r w:rsidRPr="0016513E">
        <w:rPr>
          <w:rFonts w:ascii="Times New Roman" w:hAnsi="Times New Roman" w:cs="Times New Roman"/>
          <w:spacing w:val="-3"/>
        </w:rPr>
        <w:t xml:space="preserve">To establish a sufficient case and satisfy the burden of proof, complainant must show that the respondent public utility is responsible or accountable for the problem described in the Complaint.  </w:t>
      </w:r>
      <w:proofErr w:type="gramStart"/>
      <w:r w:rsidRPr="0016513E">
        <w:rPr>
          <w:rFonts w:ascii="Times New Roman" w:hAnsi="Times New Roman" w:cs="Times New Roman"/>
          <w:i/>
          <w:spacing w:val="-3"/>
        </w:rPr>
        <w:t>Patterson v. Bell Telephone Co. of Pa.</w:t>
      </w:r>
      <w:r w:rsidRPr="0016513E">
        <w:rPr>
          <w:rFonts w:ascii="Times New Roman" w:hAnsi="Times New Roman" w:cs="Times New Roman"/>
          <w:spacing w:val="-3"/>
        </w:rPr>
        <w:t>, 72 Pa.</w:t>
      </w:r>
      <w:r w:rsidR="003C2FB1">
        <w:rPr>
          <w:rFonts w:ascii="Times New Roman" w:hAnsi="Times New Roman" w:cs="Times New Roman"/>
          <w:spacing w:val="-3"/>
        </w:rPr>
        <w:t xml:space="preserve"> </w:t>
      </w:r>
      <w:r w:rsidRPr="0016513E">
        <w:rPr>
          <w:rFonts w:ascii="Times New Roman" w:hAnsi="Times New Roman" w:cs="Times New Roman"/>
          <w:spacing w:val="-3"/>
        </w:rPr>
        <w:t xml:space="preserve">PUC 196 (1990), </w:t>
      </w:r>
      <w:r w:rsidRPr="0016513E">
        <w:rPr>
          <w:rFonts w:ascii="Times New Roman" w:hAnsi="Times New Roman" w:cs="Times New Roman"/>
          <w:i/>
          <w:spacing w:val="-3"/>
        </w:rPr>
        <w:t>Feinstein v. Philadelphia Suburban Water Co.</w:t>
      </w:r>
      <w:r w:rsidRPr="0016513E">
        <w:rPr>
          <w:rFonts w:ascii="Times New Roman" w:hAnsi="Times New Roman" w:cs="Times New Roman"/>
          <w:spacing w:val="-3"/>
        </w:rPr>
        <w:t>, 50 Pa.</w:t>
      </w:r>
      <w:r w:rsidR="003C2FB1">
        <w:rPr>
          <w:rFonts w:ascii="Times New Roman" w:hAnsi="Times New Roman" w:cs="Times New Roman"/>
          <w:spacing w:val="-3"/>
        </w:rPr>
        <w:t xml:space="preserve"> </w:t>
      </w:r>
      <w:r w:rsidRPr="0016513E">
        <w:rPr>
          <w:rFonts w:ascii="Times New Roman" w:hAnsi="Times New Roman" w:cs="Times New Roman"/>
          <w:spacing w:val="-3"/>
        </w:rPr>
        <w:t>PUC 300 (1976).</w:t>
      </w:r>
      <w:proofErr w:type="gramEnd"/>
      <w:r w:rsidRPr="0016513E">
        <w:rPr>
          <w:rFonts w:ascii="Times New Roman" w:hAnsi="Times New Roman" w:cs="Times New Roman"/>
          <w:spacing w:val="-3"/>
        </w:rPr>
        <w:t xml:space="preserve">  Such a showing must be by a preponderance of the evidence.  </w:t>
      </w:r>
      <w:proofErr w:type="gramStart"/>
      <w:r w:rsidRPr="0016513E">
        <w:rPr>
          <w:rFonts w:ascii="Times New Roman" w:hAnsi="Times New Roman" w:cs="Times New Roman"/>
          <w:i/>
          <w:spacing w:val="-3"/>
        </w:rPr>
        <w:t>Samuel J. Lansberry, Inc. v. Pa. Pub</w:t>
      </w:r>
      <w:r w:rsidR="0016513E">
        <w:rPr>
          <w:rFonts w:ascii="Times New Roman" w:hAnsi="Times New Roman" w:cs="Times New Roman"/>
          <w:i/>
          <w:spacing w:val="-3"/>
        </w:rPr>
        <w:t>.</w:t>
      </w:r>
      <w:proofErr w:type="gramEnd"/>
      <w:r w:rsidRPr="0016513E">
        <w:rPr>
          <w:rFonts w:ascii="Times New Roman" w:hAnsi="Times New Roman" w:cs="Times New Roman"/>
          <w:i/>
          <w:spacing w:val="-3"/>
        </w:rPr>
        <w:t xml:space="preserve"> </w:t>
      </w:r>
      <w:proofErr w:type="gramStart"/>
      <w:r w:rsidRPr="0016513E">
        <w:rPr>
          <w:rFonts w:ascii="Times New Roman" w:hAnsi="Times New Roman" w:cs="Times New Roman"/>
          <w:i/>
          <w:spacing w:val="-3"/>
        </w:rPr>
        <w:t>Util</w:t>
      </w:r>
      <w:r w:rsidR="0016513E">
        <w:rPr>
          <w:rFonts w:ascii="Times New Roman" w:hAnsi="Times New Roman" w:cs="Times New Roman"/>
          <w:i/>
          <w:spacing w:val="-3"/>
        </w:rPr>
        <w:t>.</w:t>
      </w:r>
      <w:r w:rsidRPr="0016513E">
        <w:rPr>
          <w:rFonts w:ascii="Times New Roman" w:hAnsi="Times New Roman" w:cs="Times New Roman"/>
          <w:i/>
          <w:spacing w:val="-3"/>
        </w:rPr>
        <w:t xml:space="preserve"> Comm’n</w:t>
      </w:r>
      <w:r w:rsidRPr="0016513E">
        <w:rPr>
          <w:rFonts w:ascii="Times New Roman" w:hAnsi="Times New Roman" w:cs="Times New Roman"/>
          <w:spacing w:val="-3"/>
        </w:rPr>
        <w:t>, 578 A.2d 600, 602 (Pa. Cmwlth. 1990), alloc.</w:t>
      </w:r>
      <w:proofErr w:type="gramEnd"/>
      <w:r w:rsidRPr="0016513E">
        <w:rPr>
          <w:rFonts w:ascii="Times New Roman" w:hAnsi="Times New Roman" w:cs="Times New Roman"/>
          <w:spacing w:val="-3"/>
        </w:rPr>
        <w:t xml:space="preserve"> </w:t>
      </w:r>
      <w:proofErr w:type="gramStart"/>
      <w:r w:rsidRPr="0016513E">
        <w:rPr>
          <w:rFonts w:ascii="Times New Roman" w:hAnsi="Times New Roman" w:cs="Times New Roman"/>
          <w:spacing w:val="-3"/>
        </w:rPr>
        <w:t>den., 602 A.2d 863 (Pa. 1992).</w:t>
      </w:r>
      <w:proofErr w:type="gramEnd"/>
      <w:r w:rsidRPr="0016513E">
        <w:rPr>
          <w:rFonts w:ascii="Times New Roman" w:hAnsi="Times New Roman" w:cs="Times New Roman"/>
          <w:spacing w:val="-3"/>
        </w:rPr>
        <w:t xml:space="preserve">  That is, by presenting evidence more convincing, by even the smallest amount, than that presented by the other party.  </w:t>
      </w:r>
      <w:proofErr w:type="gramStart"/>
      <w:r w:rsidRPr="0016513E">
        <w:rPr>
          <w:rFonts w:ascii="Times New Roman" w:hAnsi="Times New Roman" w:cs="Times New Roman"/>
          <w:i/>
          <w:spacing w:val="-3"/>
        </w:rPr>
        <w:t>Se-Ling Hosiery v. Margulies</w:t>
      </w:r>
      <w:r w:rsidRPr="0016513E">
        <w:rPr>
          <w:rFonts w:ascii="Times New Roman" w:hAnsi="Times New Roman" w:cs="Times New Roman"/>
          <w:spacing w:val="-3"/>
        </w:rPr>
        <w:t>, 364 Pa. 45, 70 A.2d 854 (1950).</w:t>
      </w:r>
      <w:proofErr w:type="gramEnd"/>
      <w:r w:rsidRPr="0016513E">
        <w:rPr>
          <w:rFonts w:ascii="Times New Roman" w:hAnsi="Times New Roman" w:cs="Times New Roman"/>
          <w:spacing w:val="-3"/>
        </w:rPr>
        <w:t xml:space="preserve">  Additionally, any finding of fact necessary to support the Commission’s adjudication must be based upon substantial evidence.  </w:t>
      </w:r>
      <w:proofErr w:type="gramStart"/>
      <w:r w:rsidRPr="0016513E">
        <w:rPr>
          <w:rFonts w:ascii="Times New Roman" w:hAnsi="Times New Roman" w:cs="Times New Roman"/>
          <w:i/>
          <w:spacing w:val="-3"/>
        </w:rPr>
        <w:t>Mill v. Pa. Pub</w:t>
      </w:r>
      <w:r w:rsidR="0016513E">
        <w:rPr>
          <w:rFonts w:ascii="Times New Roman" w:hAnsi="Times New Roman" w:cs="Times New Roman"/>
          <w:i/>
          <w:spacing w:val="-3"/>
        </w:rPr>
        <w:t>.</w:t>
      </w:r>
      <w:proofErr w:type="gramEnd"/>
      <w:r w:rsidRPr="0016513E">
        <w:rPr>
          <w:rFonts w:ascii="Times New Roman" w:hAnsi="Times New Roman" w:cs="Times New Roman"/>
          <w:i/>
          <w:spacing w:val="-3"/>
        </w:rPr>
        <w:t xml:space="preserve"> </w:t>
      </w:r>
      <w:proofErr w:type="gramStart"/>
      <w:r w:rsidRPr="0016513E">
        <w:rPr>
          <w:rFonts w:ascii="Times New Roman" w:hAnsi="Times New Roman" w:cs="Times New Roman"/>
          <w:i/>
          <w:spacing w:val="-3"/>
        </w:rPr>
        <w:t>Util</w:t>
      </w:r>
      <w:r w:rsidR="0016513E">
        <w:rPr>
          <w:rFonts w:ascii="Times New Roman" w:hAnsi="Times New Roman" w:cs="Times New Roman"/>
          <w:i/>
          <w:spacing w:val="-3"/>
        </w:rPr>
        <w:t>.</w:t>
      </w:r>
      <w:r w:rsidRPr="0016513E">
        <w:rPr>
          <w:rFonts w:ascii="Times New Roman" w:hAnsi="Times New Roman" w:cs="Times New Roman"/>
          <w:i/>
          <w:spacing w:val="-3"/>
        </w:rPr>
        <w:t xml:space="preserve"> </w:t>
      </w:r>
      <w:r w:rsidRPr="0016513E">
        <w:rPr>
          <w:rFonts w:ascii="Times New Roman" w:hAnsi="Times New Roman" w:cs="Times New Roman"/>
          <w:i/>
          <w:spacing w:val="-3"/>
        </w:rPr>
        <w:lastRenderedPageBreak/>
        <w:t>Comm’n</w:t>
      </w:r>
      <w:r w:rsidRPr="0016513E">
        <w:rPr>
          <w:rFonts w:ascii="Times New Roman" w:hAnsi="Times New Roman" w:cs="Times New Roman"/>
          <w:spacing w:val="-3"/>
        </w:rPr>
        <w:t xml:space="preserve">, 447 A.2d 1100 (Pa.Cmwlth. 1982); </w:t>
      </w:r>
      <w:r w:rsidRPr="0016513E">
        <w:rPr>
          <w:rFonts w:ascii="Times New Roman" w:hAnsi="Times New Roman" w:cs="Times New Roman"/>
          <w:i/>
          <w:spacing w:val="-3"/>
        </w:rPr>
        <w:t>Edan Transportation Corp. v. Pa. Pub</w:t>
      </w:r>
      <w:r w:rsidR="0016513E">
        <w:rPr>
          <w:rFonts w:ascii="Times New Roman" w:hAnsi="Times New Roman" w:cs="Times New Roman"/>
          <w:i/>
          <w:spacing w:val="-3"/>
        </w:rPr>
        <w:t>.</w:t>
      </w:r>
      <w:proofErr w:type="gramEnd"/>
      <w:r w:rsidRPr="0016513E">
        <w:rPr>
          <w:rFonts w:ascii="Times New Roman" w:hAnsi="Times New Roman" w:cs="Times New Roman"/>
          <w:i/>
          <w:spacing w:val="-3"/>
        </w:rPr>
        <w:t xml:space="preserve"> </w:t>
      </w:r>
      <w:proofErr w:type="gramStart"/>
      <w:r w:rsidRPr="0016513E">
        <w:rPr>
          <w:rFonts w:ascii="Times New Roman" w:hAnsi="Times New Roman" w:cs="Times New Roman"/>
          <w:i/>
          <w:spacing w:val="-3"/>
        </w:rPr>
        <w:t>Util</w:t>
      </w:r>
      <w:r w:rsidR="0016513E">
        <w:rPr>
          <w:rFonts w:ascii="Times New Roman" w:hAnsi="Times New Roman" w:cs="Times New Roman"/>
          <w:i/>
          <w:spacing w:val="-3"/>
        </w:rPr>
        <w:t>.</w:t>
      </w:r>
      <w:r w:rsidRPr="0016513E">
        <w:rPr>
          <w:rFonts w:ascii="Times New Roman" w:hAnsi="Times New Roman" w:cs="Times New Roman"/>
          <w:i/>
          <w:spacing w:val="-3"/>
        </w:rPr>
        <w:t xml:space="preserve"> Comm’n</w:t>
      </w:r>
      <w:r w:rsidRPr="0016513E">
        <w:rPr>
          <w:rFonts w:ascii="Times New Roman" w:hAnsi="Times New Roman" w:cs="Times New Roman"/>
          <w:spacing w:val="-3"/>
        </w:rPr>
        <w:t>, 623 A.2d 6 (Pa.Cmwlth. 1993); 2 Pa.C.S.</w:t>
      </w:r>
      <w:proofErr w:type="gramEnd"/>
      <w:r w:rsidRPr="0016513E">
        <w:rPr>
          <w:rFonts w:ascii="Times New Roman" w:hAnsi="Times New Roman" w:cs="Times New Roman"/>
          <w:spacing w:val="-3"/>
        </w:rPr>
        <w:t xml:space="preserve"> § 704.  More is required than a mere trace of evidence or a suspicion of the existence of a fact sought to be established.  </w:t>
      </w:r>
      <w:proofErr w:type="gramStart"/>
      <w:r w:rsidRPr="0016513E">
        <w:rPr>
          <w:rFonts w:ascii="Times New Roman" w:hAnsi="Times New Roman" w:cs="Times New Roman"/>
          <w:i/>
          <w:spacing w:val="-3"/>
        </w:rPr>
        <w:t>Norfolk and Western Ry. v. Pa. Pub</w:t>
      </w:r>
      <w:r w:rsidR="0016513E">
        <w:rPr>
          <w:rFonts w:ascii="Times New Roman" w:hAnsi="Times New Roman" w:cs="Times New Roman"/>
          <w:i/>
          <w:spacing w:val="-3"/>
        </w:rPr>
        <w:t>.</w:t>
      </w:r>
      <w:proofErr w:type="gramEnd"/>
      <w:r w:rsidRPr="0016513E">
        <w:rPr>
          <w:rFonts w:ascii="Times New Roman" w:hAnsi="Times New Roman" w:cs="Times New Roman"/>
          <w:i/>
          <w:spacing w:val="-3"/>
        </w:rPr>
        <w:t xml:space="preserve"> </w:t>
      </w:r>
      <w:proofErr w:type="gramStart"/>
      <w:r w:rsidRPr="0016513E">
        <w:rPr>
          <w:rFonts w:ascii="Times New Roman" w:hAnsi="Times New Roman" w:cs="Times New Roman"/>
          <w:i/>
          <w:spacing w:val="-3"/>
        </w:rPr>
        <w:t>Util</w:t>
      </w:r>
      <w:r w:rsidR="0016513E">
        <w:rPr>
          <w:rFonts w:ascii="Times New Roman" w:hAnsi="Times New Roman" w:cs="Times New Roman"/>
          <w:i/>
          <w:spacing w:val="-3"/>
        </w:rPr>
        <w:t>.</w:t>
      </w:r>
      <w:r w:rsidRPr="0016513E">
        <w:rPr>
          <w:rFonts w:ascii="Times New Roman" w:hAnsi="Times New Roman" w:cs="Times New Roman"/>
          <w:i/>
          <w:spacing w:val="-3"/>
        </w:rPr>
        <w:t xml:space="preserve"> Comm’n</w:t>
      </w:r>
      <w:r w:rsidRPr="0016513E">
        <w:rPr>
          <w:rFonts w:ascii="Times New Roman" w:hAnsi="Times New Roman" w:cs="Times New Roman"/>
          <w:spacing w:val="-3"/>
        </w:rPr>
        <w:t xml:space="preserve">, 489 Pa. 109, 413 A.2d 1037 (1980); </w:t>
      </w:r>
      <w:r w:rsidRPr="0016513E">
        <w:rPr>
          <w:rFonts w:ascii="Times New Roman" w:hAnsi="Times New Roman" w:cs="Times New Roman"/>
          <w:i/>
          <w:spacing w:val="-3"/>
        </w:rPr>
        <w:t>Erie Resistor Corp. v. Unemployment Compensation Bd. of Review</w:t>
      </w:r>
      <w:r w:rsidRPr="0016513E">
        <w:rPr>
          <w:rFonts w:ascii="Times New Roman" w:hAnsi="Times New Roman" w:cs="Times New Roman"/>
          <w:spacing w:val="-3"/>
        </w:rPr>
        <w:t>, 194 Pa.Super.</w:t>
      </w:r>
      <w:proofErr w:type="gramEnd"/>
      <w:r w:rsidRPr="0016513E">
        <w:rPr>
          <w:rFonts w:ascii="Times New Roman" w:hAnsi="Times New Roman" w:cs="Times New Roman"/>
          <w:spacing w:val="-3"/>
        </w:rPr>
        <w:t xml:space="preserve"> </w:t>
      </w:r>
      <w:proofErr w:type="gramStart"/>
      <w:r w:rsidRPr="0016513E">
        <w:rPr>
          <w:rFonts w:ascii="Times New Roman" w:hAnsi="Times New Roman" w:cs="Times New Roman"/>
          <w:spacing w:val="-3"/>
        </w:rPr>
        <w:t xml:space="preserve">278, 166 A.2d 96 (1960); </w:t>
      </w:r>
      <w:r w:rsidRPr="0016513E">
        <w:rPr>
          <w:rFonts w:ascii="Times New Roman" w:hAnsi="Times New Roman" w:cs="Times New Roman"/>
          <w:i/>
          <w:spacing w:val="-3"/>
        </w:rPr>
        <w:t>Murphy v. Commonwealth, Dep’t of Public Welfare, White Haven Center</w:t>
      </w:r>
      <w:r w:rsidRPr="0016513E">
        <w:rPr>
          <w:rFonts w:ascii="Times New Roman" w:hAnsi="Times New Roman" w:cs="Times New Roman"/>
          <w:spacing w:val="-3"/>
        </w:rPr>
        <w:t>, 480 A.2d 382 (Pa. Cmwlth. 1984).</w:t>
      </w:r>
      <w:proofErr w:type="gramEnd"/>
    </w:p>
    <w:p w:rsidR="008B23AF" w:rsidRPr="0016513E" w:rsidRDefault="008B23AF" w:rsidP="008B23AF">
      <w:pPr>
        <w:tabs>
          <w:tab w:val="left" w:pos="-1440"/>
          <w:tab w:val="left" w:pos="-720"/>
        </w:tabs>
        <w:suppressAutoHyphens/>
        <w:spacing w:line="360" w:lineRule="auto"/>
        <w:ind w:firstLine="1440"/>
        <w:rPr>
          <w:rFonts w:ascii="Times New Roman" w:hAnsi="Times New Roman" w:cs="Times New Roman"/>
          <w:spacing w:val="-3"/>
        </w:rPr>
      </w:pPr>
    </w:p>
    <w:p w:rsidR="008B23AF" w:rsidRPr="0016513E" w:rsidRDefault="008B23AF" w:rsidP="008B23AF">
      <w:pPr>
        <w:tabs>
          <w:tab w:val="left" w:pos="-1440"/>
          <w:tab w:val="left" w:pos="-720"/>
        </w:tabs>
        <w:suppressAutoHyphens/>
        <w:spacing w:line="360" w:lineRule="auto"/>
        <w:ind w:firstLine="1440"/>
        <w:rPr>
          <w:rFonts w:ascii="Times New Roman" w:hAnsi="Times New Roman" w:cs="Times New Roman"/>
          <w:spacing w:val="-3"/>
        </w:rPr>
      </w:pPr>
      <w:r w:rsidRPr="0016513E">
        <w:rPr>
          <w:rFonts w:ascii="Times New Roman" w:hAnsi="Times New Roman" w:cs="Times New Roman"/>
          <w:spacing w:val="-3"/>
        </w:rPr>
        <w:t xml:space="preserve">Administrative agencies, such as the Commission, are required to provide due process to the parties appearing before them.  </w:t>
      </w:r>
      <w:proofErr w:type="gramStart"/>
      <w:r w:rsidRPr="0016513E">
        <w:rPr>
          <w:rFonts w:ascii="Times New Roman" w:hAnsi="Times New Roman" w:cs="Times New Roman"/>
          <w:i/>
          <w:spacing w:val="-3"/>
        </w:rPr>
        <w:t>Schneider v. Pa. P</w:t>
      </w:r>
      <w:r w:rsidR="0016513E">
        <w:rPr>
          <w:rFonts w:ascii="Times New Roman" w:hAnsi="Times New Roman" w:cs="Times New Roman"/>
          <w:i/>
          <w:spacing w:val="-3"/>
        </w:rPr>
        <w:t>ub</w:t>
      </w:r>
      <w:r w:rsidRPr="0016513E">
        <w:rPr>
          <w:rFonts w:ascii="Times New Roman" w:hAnsi="Times New Roman" w:cs="Times New Roman"/>
          <w:i/>
          <w:spacing w:val="-3"/>
        </w:rPr>
        <w:t>.</w:t>
      </w:r>
      <w:proofErr w:type="gramEnd"/>
      <w:r w:rsidR="0016513E">
        <w:rPr>
          <w:rFonts w:ascii="Times New Roman" w:hAnsi="Times New Roman" w:cs="Times New Roman"/>
          <w:i/>
          <w:spacing w:val="-3"/>
        </w:rPr>
        <w:t xml:space="preserve"> </w:t>
      </w:r>
      <w:proofErr w:type="gramStart"/>
      <w:r w:rsidRPr="0016513E">
        <w:rPr>
          <w:rFonts w:ascii="Times New Roman" w:hAnsi="Times New Roman" w:cs="Times New Roman"/>
          <w:i/>
          <w:spacing w:val="-3"/>
        </w:rPr>
        <w:t>U</w:t>
      </w:r>
      <w:r w:rsidR="0016513E">
        <w:rPr>
          <w:rFonts w:ascii="Times New Roman" w:hAnsi="Times New Roman" w:cs="Times New Roman"/>
          <w:i/>
          <w:spacing w:val="-3"/>
        </w:rPr>
        <w:t>til</w:t>
      </w:r>
      <w:r w:rsidRPr="0016513E">
        <w:rPr>
          <w:rFonts w:ascii="Times New Roman" w:hAnsi="Times New Roman" w:cs="Times New Roman"/>
          <w:i/>
          <w:spacing w:val="-3"/>
        </w:rPr>
        <w:t>.</w:t>
      </w:r>
      <w:r w:rsidR="0016513E">
        <w:rPr>
          <w:rFonts w:ascii="Times New Roman" w:hAnsi="Times New Roman" w:cs="Times New Roman"/>
          <w:i/>
          <w:spacing w:val="-3"/>
        </w:rPr>
        <w:t xml:space="preserve"> </w:t>
      </w:r>
      <w:r w:rsidRPr="0016513E">
        <w:rPr>
          <w:rFonts w:ascii="Times New Roman" w:hAnsi="Times New Roman" w:cs="Times New Roman"/>
          <w:i/>
          <w:spacing w:val="-3"/>
        </w:rPr>
        <w:t>C</w:t>
      </w:r>
      <w:r w:rsidR="0016513E">
        <w:rPr>
          <w:rFonts w:ascii="Times New Roman" w:hAnsi="Times New Roman" w:cs="Times New Roman"/>
          <w:i/>
          <w:spacing w:val="-3"/>
        </w:rPr>
        <w:t>omm’n</w:t>
      </w:r>
      <w:r w:rsidRPr="0016513E">
        <w:rPr>
          <w:rFonts w:ascii="Times New Roman" w:hAnsi="Times New Roman" w:cs="Times New Roman"/>
          <w:i/>
          <w:spacing w:val="-3"/>
        </w:rPr>
        <w:t>,</w:t>
      </w:r>
      <w:r w:rsidRPr="0016513E">
        <w:rPr>
          <w:rFonts w:ascii="Times New Roman" w:hAnsi="Times New Roman" w:cs="Times New Roman"/>
          <w:spacing w:val="-3"/>
        </w:rPr>
        <w:t xml:space="preserve"> 479 A.2d 10 (Pa.Cmwlth. 1984).</w:t>
      </w:r>
      <w:proofErr w:type="gramEnd"/>
      <w:r w:rsidRPr="0016513E">
        <w:rPr>
          <w:rFonts w:ascii="Times New Roman" w:hAnsi="Times New Roman" w:cs="Times New Roman"/>
          <w:spacing w:val="-3"/>
        </w:rPr>
        <w:t xml:space="preserve">  However, this due process requirement is satisfied when the parties are provided notice and the opportunity to appear and be heard.  </w:t>
      </w:r>
      <w:r w:rsidRPr="0016513E">
        <w:rPr>
          <w:rFonts w:ascii="Times New Roman" w:hAnsi="Times New Roman" w:cs="Times New Roman"/>
          <w:i/>
          <w:spacing w:val="-3"/>
        </w:rPr>
        <w:t>Id.</w:t>
      </w:r>
    </w:p>
    <w:p w:rsidR="008B23AF" w:rsidRPr="0016513E" w:rsidRDefault="008B23AF" w:rsidP="008B23AF">
      <w:pPr>
        <w:tabs>
          <w:tab w:val="left" w:pos="-1440"/>
          <w:tab w:val="left" w:pos="-720"/>
        </w:tabs>
        <w:suppressAutoHyphens/>
        <w:spacing w:line="360" w:lineRule="auto"/>
        <w:ind w:firstLine="1440"/>
        <w:rPr>
          <w:rFonts w:ascii="Times New Roman" w:hAnsi="Times New Roman" w:cs="Times New Roman"/>
          <w:spacing w:val="-3"/>
        </w:rPr>
      </w:pPr>
    </w:p>
    <w:p w:rsidR="008B23AF" w:rsidRPr="0016513E" w:rsidRDefault="008B23AF" w:rsidP="008B23AF">
      <w:pPr>
        <w:spacing w:line="360" w:lineRule="auto"/>
        <w:rPr>
          <w:rFonts w:ascii="Times New Roman" w:hAnsi="Times New Roman" w:cs="Times New Roman"/>
          <w:spacing w:val="-3"/>
        </w:rPr>
      </w:pPr>
      <w:r w:rsidRPr="0016513E">
        <w:rPr>
          <w:rFonts w:ascii="Times New Roman" w:hAnsi="Times New Roman" w:cs="Times New Roman"/>
          <w:spacing w:val="-3"/>
        </w:rPr>
        <w:tab/>
      </w:r>
      <w:r w:rsidRPr="0016513E">
        <w:rPr>
          <w:rFonts w:ascii="Times New Roman" w:hAnsi="Times New Roman" w:cs="Times New Roman"/>
          <w:spacing w:val="-3"/>
        </w:rPr>
        <w:tab/>
        <w:t xml:space="preserve">Notice of the December 2, 2013 hearing in this case was sent to the complainant on October 18, 2013, by regular first-class mail to the address stated on the Complaint.  This piece of mail was never returned to the sender, the scheduling staff for the Office of Administrative Law Judge in Harrisburg.  Notice mailed to a party’s last known address and not returned by the post office is presumed to have been received.  </w:t>
      </w:r>
      <w:proofErr w:type="gramStart"/>
      <w:r w:rsidRPr="0016513E">
        <w:rPr>
          <w:rFonts w:ascii="Times New Roman" w:hAnsi="Times New Roman" w:cs="Times New Roman"/>
          <w:i/>
          <w:spacing w:val="-3"/>
        </w:rPr>
        <w:t>Meierdierck v. Miller</w:t>
      </w:r>
      <w:r w:rsidRPr="0016513E">
        <w:rPr>
          <w:rFonts w:ascii="Times New Roman" w:hAnsi="Times New Roman" w:cs="Times New Roman"/>
          <w:spacing w:val="-3"/>
        </w:rPr>
        <w:t>, 394 Pa. 484, 147 A.2d 406 (1959</w:t>
      </w:r>
      <w:r w:rsidRPr="0016513E">
        <w:rPr>
          <w:rFonts w:ascii="Times New Roman" w:hAnsi="Times New Roman" w:cs="Times New Roman"/>
          <w:i/>
          <w:spacing w:val="-3"/>
        </w:rPr>
        <w:t>); Berkowitz v. Mayflower Securities, Inc.</w:t>
      </w:r>
      <w:r w:rsidRPr="0016513E">
        <w:rPr>
          <w:rFonts w:ascii="Times New Roman" w:hAnsi="Times New Roman" w:cs="Times New Roman"/>
          <w:spacing w:val="-3"/>
        </w:rPr>
        <w:t>, 455 Pa. 531, 317 A.2d 584 (1974).</w:t>
      </w:r>
      <w:proofErr w:type="gramEnd"/>
      <w:r w:rsidRPr="0016513E">
        <w:rPr>
          <w:rFonts w:ascii="Times New Roman" w:hAnsi="Times New Roman" w:cs="Times New Roman"/>
          <w:spacing w:val="-3"/>
        </w:rPr>
        <w:t xml:space="preserve">  Therefore, the complainant is deemed to have received this document and had sufficient notice of the location, date and time of the scheduled hearing.  </w:t>
      </w:r>
    </w:p>
    <w:p w:rsidR="008B23AF" w:rsidRPr="0016513E" w:rsidRDefault="008B23AF" w:rsidP="008B23AF">
      <w:pPr>
        <w:spacing w:line="360" w:lineRule="auto"/>
        <w:rPr>
          <w:rFonts w:ascii="Times New Roman" w:hAnsi="Times New Roman" w:cs="Times New Roman"/>
          <w:spacing w:val="-3"/>
        </w:rPr>
      </w:pPr>
    </w:p>
    <w:p w:rsidR="008B23AF" w:rsidRPr="0016513E" w:rsidRDefault="008B23AF" w:rsidP="008B23AF">
      <w:pPr>
        <w:spacing w:line="360" w:lineRule="auto"/>
        <w:ind w:firstLine="1440"/>
        <w:rPr>
          <w:rFonts w:ascii="Times New Roman" w:hAnsi="Times New Roman" w:cs="Times New Roman"/>
          <w:spacing w:val="-3"/>
        </w:rPr>
      </w:pPr>
      <w:r w:rsidRPr="0016513E">
        <w:rPr>
          <w:rFonts w:ascii="Times New Roman" w:hAnsi="Times New Roman" w:cs="Times New Roman"/>
          <w:spacing w:val="-3"/>
        </w:rPr>
        <w:t xml:space="preserve">Section 332(f) of the Public Utility Code, </w:t>
      </w:r>
      <w:proofErr w:type="gramStart"/>
      <w:r w:rsidRPr="0016513E">
        <w:rPr>
          <w:rFonts w:ascii="Times New Roman" w:hAnsi="Times New Roman" w:cs="Times New Roman"/>
          <w:spacing w:val="-3"/>
        </w:rPr>
        <w:t>66 Pa.C.S.A</w:t>
      </w:r>
      <w:proofErr w:type="gramEnd"/>
      <w:r w:rsidRPr="0016513E">
        <w:rPr>
          <w:rFonts w:ascii="Times New Roman" w:hAnsi="Times New Roman" w:cs="Times New Roman"/>
          <w:spacing w:val="-3"/>
        </w:rPr>
        <w:t>. § 332(f) provides in relevant part:</w:t>
      </w:r>
    </w:p>
    <w:p w:rsidR="008B23AF" w:rsidRPr="0016513E" w:rsidRDefault="008B23AF" w:rsidP="008B23AF">
      <w:pPr>
        <w:spacing w:line="360" w:lineRule="auto"/>
        <w:rPr>
          <w:rFonts w:ascii="Times New Roman" w:hAnsi="Times New Roman" w:cs="Times New Roman"/>
          <w:spacing w:val="-3"/>
        </w:rPr>
      </w:pPr>
    </w:p>
    <w:p w:rsidR="008B23AF" w:rsidRPr="0016513E" w:rsidRDefault="008B23AF" w:rsidP="008B23AF">
      <w:pPr>
        <w:tabs>
          <w:tab w:val="left" w:pos="-1440"/>
          <w:tab w:val="left" w:pos="-720"/>
        </w:tabs>
        <w:suppressAutoHyphens/>
        <w:ind w:left="1440" w:right="1440" w:firstLine="720"/>
        <w:rPr>
          <w:rFonts w:ascii="Times New Roman" w:hAnsi="Times New Roman" w:cs="Times New Roman"/>
          <w:spacing w:val="-3"/>
        </w:rPr>
      </w:pPr>
      <w:r w:rsidRPr="0016513E">
        <w:rPr>
          <w:rFonts w:ascii="Times New Roman" w:hAnsi="Times New Roman" w:cs="Times New Roman"/>
          <w:spacing w:val="-3"/>
        </w:rPr>
        <w:t xml:space="preserve">Any party who shall fail to be represented at a scheduled conference or hearing after being duly notified thereof, shall be deemed to have waived the opportunity to participate in such conference or hearing, and shall not be permitted thereafter to reopen the disposition of any matter accomplished thereat . . . </w:t>
      </w:r>
    </w:p>
    <w:p w:rsidR="008B23AF" w:rsidRPr="0016513E" w:rsidRDefault="008B23AF" w:rsidP="008B23AF">
      <w:pPr>
        <w:tabs>
          <w:tab w:val="left" w:pos="-1440"/>
          <w:tab w:val="left" w:pos="-720"/>
        </w:tabs>
        <w:suppressAutoHyphens/>
        <w:ind w:firstLine="1440"/>
        <w:rPr>
          <w:rFonts w:ascii="Times New Roman" w:hAnsi="Times New Roman" w:cs="Times New Roman"/>
          <w:spacing w:val="-3"/>
        </w:rPr>
      </w:pPr>
    </w:p>
    <w:p w:rsidR="008B23AF" w:rsidRPr="0016513E" w:rsidRDefault="008B23AF" w:rsidP="008B23AF">
      <w:pPr>
        <w:tabs>
          <w:tab w:val="left" w:pos="-1440"/>
          <w:tab w:val="left" w:pos="-720"/>
        </w:tabs>
        <w:suppressAutoHyphens/>
        <w:ind w:firstLine="1440"/>
        <w:rPr>
          <w:rFonts w:ascii="Times New Roman" w:hAnsi="Times New Roman" w:cs="Times New Roman"/>
          <w:spacing w:val="-3"/>
        </w:rPr>
      </w:pPr>
    </w:p>
    <w:p w:rsidR="008B23AF" w:rsidRPr="0016513E" w:rsidRDefault="008B23AF" w:rsidP="008B23AF">
      <w:pPr>
        <w:tabs>
          <w:tab w:val="left" w:pos="-1440"/>
          <w:tab w:val="left" w:pos="-720"/>
        </w:tabs>
        <w:suppressAutoHyphens/>
        <w:spacing w:line="360" w:lineRule="auto"/>
        <w:ind w:firstLine="1440"/>
        <w:rPr>
          <w:rFonts w:ascii="Times New Roman" w:hAnsi="Times New Roman" w:cs="Times New Roman"/>
          <w:spacing w:val="-3"/>
        </w:rPr>
      </w:pPr>
      <w:r w:rsidRPr="0016513E">
        <w:rPr>
          <w:rFonts w:ascii="Times New Roman" w:hAnsi="Times New Roman" w:cs="Times New Roman"/>
          <w:spacing w:val="-3"/>
        </w:rPr>
        <w:t>Since the complainant did not participate in the hearing, the hearing was held in accordance with 6</w:t>
      </w:r>
      <w:r w:rsidR="00482D3E">
        <w:rPr>
          <w:rFonts w:ascii="Times New Roman" w:hAnsi="Times New Roman" w:cs="Times New Roman"/>
          <w:spacing w:val="-3"/>
        </w:rPr>
        <w:t>6 Pa.C.S.A. § 332(f) and 52 Pa.</w:t>
      </w:r>
      <w:r w:rsidRPr="0016513E">
        <w:rPr>
          <w:rFonts w:ascii="Times New Roman" w:hAnsi="Times New Roman" w:cs="Times New Roman"/>
          <w:spacing w:val="-3"/>
        </w:rPr>
        <w:t xml:space="preserve">Code § 5.245 and the record was closed. </w:t>
      </w:r>
    </w:p>
    <w:p w:rsidR="008B23AF" w:rsidRPr="0016513E" w:rsidRDefault="008B23AF" w:rsidP="008B23AF">
      <w:pPr>
        <w:tabs>
          <w:tab w:val="left" w:pos="-1440"/>
          <w:tab w:val="left" w:pos="-720"/>
        </w:tabs>
        <w:suppressAutoHyphens/>
        <w:spacing w:line="360" w:lineRule="auto"/>
        <w:ind w:firstLine="1440"/>
        <w:rPr>
          <w:rFonts w:ascii="Times New Roman" w:hAnsi="Times New Roman" w:cs="Times New Roman"/>
          <w:spacing w:val="-3"/>
        </w:rPr>
      </w:pPr>
    </w:p>
    <w:p w:rsidR="008B23AF" w:rsidRPr="0016513E" w:rsidRDefault="008B23AF" w:rsidP="008B23AF">
      <w:pPr>
        <w:tabs>
          <w:tab w:val="left" w:pos="-1440"/>
          <w:tab w:val="left" w:pos="-720"/>
        </w:tabs>
        <w:suppressAutoHyphens/>
        <w:spacing w:line="360" w:lineRule="auto"/>
        <w:ind w:firstLine="1440"/>
        <w:rPr>
          <w:rFonts w:ascii="Times New Roman" w:hAnsi="Times New Roman" w:cs="Times New Roman"/>
          <w:spacing w:val="-3"/>
        </w:rPr>
      </w:pPr>
      <w:r w:rsidRPr="0016513E">
        <w:rPr>
          <w:rFonts w:ascii="Times New Roman" w:hAnsi="Times New Roman" w:cs="Times New Roman"/>
          <w:spacing w:val="-3"/>
        </w:rPr>
        <w:t xml:space="preserve">By not appearing for the scheduled hearing, the complainant obviously failed to bear her burden of proof.  Consequently, the Complaint must be dismissed.  </w:t>
      </w:r>
    </w:p>
    <w:p w:rsidR="008B23AF" w:rsidRPr="0016513E" w:rsidRDefault="008B23AF" w:rsidP="008B23AF">
      <w:pPr>
        <w:tabs>
          <w:tab w:val="left" w:pos="-1440"/>
          <w:tab w:val="left" w:pos="-720"/>
        </w:tabs>
        <w:suppressAutoHyphens/>
        <w:spacing w:line="360" w:lineRule="auto"/>
        <w:ind w:firstLine="1440"/>
        <w:rPr>
          <w:rFonts w:ascii="Times New Roman" w:hAnsi="Times New Roman" w:cs="Times New Roman"/>
          <w:spacing w:val="-3"/>
        </w:rPr>
      </w:pPr>
    </w:p>
    <w:p w:rsidR="008F5CAE" w:rsidRPr="0016513E" w:rsidRDefault="008B23AF" w:rsidP="008B23AF">
      <w:pPr>
        <w:tabs>
          <w:tab w:val="left" w:pos="-1440"/>
          <w:tab w:val="left" w:pos="-720"/>
        </w:tabs>
        <w:suppressAutoHyphens/>
        <w:spacing w:line="360" w:lineRule="auto"/>
        <w:ind w:firstLine="1440"/>
        <w:rPr>
          <w:rFonts w:ascii="Times New Roman" w:hAnsi="Times New Roman" w:cs="Times New Roman"/>
          <w:spacing w:val="-3"/>
        </w:rPr>
      </w:pPr>
      <w:r w:rsidRPr="0016513E">
        <w:rPr>
          <w:rFonts w:ascii="Times New Roman" w:hAnsi="Times New Roman" w:cs="Times New Roman"/>
          <w:spacing w:val="-3"/>
        </w:rPr>
        <w:t xml:space="preserve">As the Commission stated in </w:t>
      </w:r>
      <w:r w:rsidRPr="0016513E">
        <w:rPr>
          <w:rFonts w:ascii="Times New Roman" w:hAnsi="Times New Roman" w:cs="Times New Roman"/>
          <w:i/>
          <w:spacing w:val="-3"/>
        </w:rPr>
        <w:t>Mumma v. PPL Electric Utilities Corp</w:t>
      </w:r>
      <w:r w:rsidR="0016513E">
        <w:rPr>
          <w:rFonts w:ascii="Times New Roman" w:hAnsi="Times New Roman" w:cs="Times New Roman"/>
          <w:spacing w:val="-3"/>
        </w:rPr>
        <w:t>., Docket No. C-</w:t>
      </w:r>
      <w:r w:rsidRPr="0016513E">
        <w:rPr>
          <w:rFonts w:ascii="Times New Roman" w:hAnsi="Times New Roman" w:cs="Times New Roman"/>
          <w:spacing w:val="-3"/>
        </w:rPr>
        <w:t xml:space="preserve">00014869, Commission Opinion and Order entered January 24, 2002, “It is well-established law that once timely notice of a hearing and the opportunity to be heard have been provided, it is the responsibility of the parties to be present and participate in the hearing.  See, </w:t>
      </w:r>
      <w:r w:rsidRPr="0016513E">
        <w:rPr>
          <w:rFonts w:ascii="Times New Roman" w:hAnsi="Times New Roman" w:cs="Times New Roman"/>
          <w:i/>
          <w:spacing w:val="-3"/>
        </w:rPr>
        <w:t xml:space="preserve">Schneider v. </w:t>
      </w:r>
      <w:r w:rsidR="0016513E" w:rsidRPr="0016513E">
        <w:rPr>
          <w:rFonts w:ascii="Times New Roman" w:hAnsi="Times New Roman" w:cs="Times New Roman"/>
          <w:i/>
          <w:spacing w:val="-3"/>
        </w:rPr>
        <w:t>Pa. P</w:t>
      </w:r>
      <w:r w:rsidR="0016513E">
        <w:rPr>
          <w:rFonts w:ascii="Times New Roman" w:hAnsi="Times New Roman" w:cs="Times New Roman"/>
          <w:i/>
          <w:spacing w:val="-3"/>
        </w:rPr>
        <w:t>ub</w:t>
      </w:r>
      <w:r w:rsidR="0016513E" w:rsidRPr="0016513E">
        <w:rPr>
          <w:rFonts w:ascii="Times New Roman" w:hAnsi="Times New Roman" w:cs="Times New Roman"/>
          <w:i/>
          <w:spacing w:val="-3"/>
        </w:rPr>
        <w:t>.</w:t>
      </w:r>
      <w:r w:rsidR="0016513E">
        <w:rPr>
          <w:rFonts w:ascii="Times New Roman" w:hAnsi="Times New Roman" w:cs="Times New Roman"/>
          <w:i/>
          <w:spacing w:val="-3"/>
        </w:rPr>
        <w:t xml:space="preserve"> </w:t>
      </w:r>
      <w:proofErr w:type="gramStart"/>
      <w:r w:rsidR="0016513E" w:rsidRPr="0016513E">
        <w:rPr>
          <w:rFonts w:ascii="Times New Roman" w:hAnsi="Times New Roman" w:cs="Times New Roman"/>
          <w:i/>
          <w:spacing w:val="-3"/>
        </w:rPr>
        <w:t>U</w:t>
      </w:r>
      <w:r w:rsidR="0016513E">
        <w:rPr>
          <w:rFonts w:ascii="Times New Roman" w:hAnsi="Times New Roman" w:cs="Times New Roman"/>
          <w:i/>
          <w:spacing w:val="-3"/>
        </w:rPr>
        <w:t>til</w:t>
      </w:r>
      <w:r w:rsidR="0016513E" w:rsidRPr="0016513E">
        <w:rPr>
          <w:rFonts w:ascii="Times New Roman" w:hAnsi="Times New Roman" w:cs="Times New Roman"/>
          <w:i/>
          <w:spacing w:val="-3"/>
        </w:rPr>
        <w:t>.</w:t>
      </w:r>
      <w:r w:rsidR="0016513E">
        <w:rPr>
          <w:rFonts w:ascii="Times New Roman" w:hAnsi="Times New Roman" w:cs="Times New Roman"/>
          <w:i/>
          <w:spacing w:val="-3"/>
        </w:rPr>
        <w:t xml:space="preserve"> </w:t>
      </w:r>
      <w:r w:rsidR="0016513E" w:rsidRPr="0016513E">
        <w:rPr>
          <w:rFonts w:ascii="Times New Roman" w:hAnsi="Times New Roman" w:cs="Times New Roman"/>
          <w:i/>
          <w:spacing w:val="-3"/>
        </w:rPr>
        <w:t>C</w:t>
      </w:r>
      <w:r w:rsidR="0016513E">
        <w:rPr>
          <w:rFonts w:ascii="Times New Roman" w:hAnsi="Times New Roman" w:cs="Times New Roman"/>
          <w:i/>
          <w:spacing w:val="-3"/>
        </w:rPr>
        <w:t>omm’n</w:t>
      </w:r>
      <w:r w:rsidRPr="0016513E">
        <w:rPr>
          <w:rFonts w:ascii="Times New Roman" w:hAnsi="Times New Roman" w:cs="Times New Roman"/>
          <w:spacing w:val="-3"/>
        </w:rPr>
        <w:t>, 479 A.2d 10 (Pa. Cmwlth. 1984);</w:t>
      </w:r>
      <w:r w:rsidRPr="0016513E">
        <w:rPr>
          <w:rFonts w:ascii="Times New Roman" w:hAnsi="Times New Roman" w:cs="Times New Roman"/>
          <w:i/>
          <w:spacing w:val="-3"/>
        </w:rPr>
        <w:t xml:space="preserve"> Plummer v. Columbia Gas of Pa., Inc</w:t>
      </w:r>
      <w:r w:rsidRPr="0016513E">
        <w:rPr>
          <w:rFonts w:ascii="Times New Roman" w:hAnsi="Times New Roman" w:cs="Times New Roman"/>
          <w:spacing w:val="-3"/>
        </w:rPr>
        <w:t>., Docket No.</w:t>
      </w:r>
      <w:proofErr w:type="gramEnd"/>
      <w:r w:rsidRPr="0016513E">
        <w:rPr>
          <w:rFonts w:ascii="Times New Roman" w:hAnsi="Times New Roman" w:cs="Times New Roman"/>
          <w:spacing w:val="-3"/>
        </w:rPr>
        <w:t xml:space="preserve"> Z-00847836, Commission Opinion and Order entered September 27, 2001.  </w:t>
      </w:r>
    </w:p>
    <w:p w:rsidR="008F5CAE" w:rsidRPr="0016513E" w:rsidRDefault="008F5CAE" w:rsidP="008B23AF">
      <w:pPr>
        <w:tabs>
          <w:tab w:val="left" w:pos="-1440"/>
          <w:tab w:val="left" w:pos="-720"/>
        </w:tabs>
        <w:suppressAutoHyphens/>
        <w:spacing w:line="360" w:lineRule="auto"/>
        <w:ind w:firstLine="1440"/>
        <w:rPr>
          <w:rFonts w:ascii="Times New Roman" w:hAnsi="Times New Roman" w:cs="Times New Roman"/>
          <w:spacing w:val="-3"/>
        </w:rPr>
      </w:pPr>
    </w:p>
    <w:p w:rsidR="008B23AF" w:rsidRPr="0016513E" w:rsidRDefault="008B23AF" w:rsidP="008B23AF">
      <w:pPr>
        <w:tabs>
          <w:tab w:val="left" w:pos="-1440"/>
          <w:tab w:val="left" w:pos="-720"/>
        </w:tabs>
        <w:suppressAutoHyphens/>
        <w:spacing w:line="360" w:lineRule="auto"/>
        <w:ind w:firstLine="1440"/>
        <w:rPr>
          <w:rFonts w:ascii="Times New Roman" w:hAnsi="Times New Roman" w:cs="Times New Roman"/>
        </w:rPr>
      </w:pPr>
      <w:r w:rsidRPr="0016513E">
        <w:rPr>
          <w:rFonts w:ascii="Times New Roman" w:hAnsi="Times New Roman" w:cs="Times New Roman"/>
          <w:spacing w:val="-3"/>
        </w:rPr>
        <w:t>The Pennsylvania Commonwealth Court has made it clear that in administrative hearings, “</w:t>
      </w:r>
      <w:r w:rsidRPr="0016513E">
        <w:rPr>
          <w:rFonts w:ascii="Times New Roman" w:hAnsi="Times New Roman" w:cs="Times New Roman"/>
        </w:rPr>
        <w:t>a party’s own negligence is not sufficient good cause as a matter of law for failing to appear at a . . . hearing.”</w:t>
      </w:r>
      <w:r w:rsidRPr="0016513E">
        <w:rPr>
          <w:rFonts w:ascii="Times New Roman" w:hAnsi="Times New Roman" w:cs="Times New Roman"/>
          <w:i/>
        </w:rPr>
        <w:t xml:space="preserve">  Eat’N Park Hospitality Group, Inc</w:t>
      </w:r>
      <w:r w:rsidR="00AE59E2" w:rsidRPr="0016513E">
        <w:rPr>
          <w:rFonts w:ascii="Times New Roman" w:hAnsi="Times New Roman" w:cs="Times New Roman"/>
          <w:i/>
        </w:rPr>
        <w:t>.</w:t>
      </w:r>
      <w:r w:rsidRPr="0016513E">
        <w:rPr>
          <w:rFonts w:ascii="Times New Roman" w:hAnsi="Times New Roman" w:cs="Times New Roman"/>
          <w:i/>
        </w:rPr>
        <w:t xml:space="preserve"> v. Unemployment Compensation Board of Review</w:t>
      </w:r>
      <w:r w:rsidRPr="0016513E">
        <w:rPr>
          <w:rFonts w:ascii="Times New Roman" w:hAnsi="Times New Roman" w:cs="Times New Roman"/>
        </w:rPr>
        <w:t xml:space="preserve">, 2008 Pa. Commw. </w:t>
      </w:r>
      <w:proofErr w:type="gramStart"/>
      <w:r w:rsidRPr="0016513E">
        <w:rPr>
          <w:rFonts w:ascii="Times New Roman" w:hAnsi="Times New Roman" w:cs="Times New Roman"/>
        </w:rPr>
        <w:t>LEXIS 663, *8.</w:t>
      </w:r>
      <w:proofErr w:type="gramEnd"/>
      <w:r w:rsidR="008F5CAE" w:rsidRPr="0016513E">
        <w:rPr>
          <w:rFonts w:ascii="Times New Roman" w:hAnsi="Times New Roman" w:cs="Times New Roman"/>
        </w:rPr>
        <w:t xml:space="preserve">  See also, </w:t>
      </w:r>
      <w:r w:rsidR="008F5CAE" w:rsidRPr="0016513E">
        <w:rPr>
          <w:rFonts w:ascii="Times New Roman" w:hAnsi="Times New Roman" w:cs="Times New Roman"/>
          <w:i/>
        </w:rPr>
        <w:t>Geary v. Verizon Pennsylvania Inc.</w:t>
      </w:r>
      <w:r w:rsidR="008F5CAE" w:rsidRPr="0016513E">
        <w:rPr>
          <w:rFonts w:ascii="Times New Roman" w:hAnsi="Times New Roman" w:cs="Times New Roman"/>
        </w:rPr>
        <w:t>, C-2009-2118625, Commission Opinion and Order entered Sept. 16, 2010, where the Commission stated at 5:  “While the Commission does not expect pro se complainants to be familiar with all the Commission’s procedures, the rules, which ensure notice and due process, must be followed by all complainants, whether or not they have counsel.  Showing up for a hearing is among the most basic of the Commission’s requirements.”</w:t>
      </w:r>
    </w:p>
    <w:p w:rsidR="008B23AF" w:rsidRPr="0016513E" w:rsidRDefault="008B23AF" w:rsidP="008B23AF">
      <w:pPr>
        <w:tabs>
          <w:tab w:val="left" w:pos="-1440"/>
          <w:tab w:val="left" w:pos="-720"/>
        </w:tabs>
        <w:suppressAutoHyphens/>
        <w:spacing w:line="360" w:lineRule="auto"/>
        <w:ind w:firstLine="1440"/>
        <w:rPr>
          <w:rFonts w:ascii="Times New Roman" w:hAnsi="Times New Roman" w:cs="Times New Roman"/>
          <w:spacing w:val="-3"/>
        </w:rPr>
      </w:pPr>
    </w:p>
    <w:p w:rsidR="008B23AF" w:rsidRPr="0016513E" w:rsidRDefault="00610C0E" w:rsidP="008B23AF">
      <w:pPr>
        <w:tabs>
          <w:tab w:val="left" w:pos="-1440"/>
          <w:tab w:val="left" w:pos="-720"/>
        </w:tabs>
        <w:suppressAutoHyphens/>
        <w:spacing w:line="360" w:lineRule="auto"/>
        <w:ind w:firstLine="1440"/>
        <w:rPr>
          <w:rFonts w:ascii="Times New Roman" w:hAnsi="Times New Roman" w:cs="Times New Roman"/>
          <w:spacing w:val="-3"/>
        </w:rPr>
      </w:pPr>
      <w:r w:rsidRPr="0016513E">
        <w:rPr>
          <w:rFonts w:ascii="Times New Roman" w:hAnsi="Times New Roman" w:cs="Times New Roman"/>
          <w:spacing w:val="-3"/>
        </w:rPr>
        <w:t xml:space="preserve">Since the complainant failed to appear for her scheduled hearing, her Complaint will be dismissed.  However, since </w:t>
      </w:r>
      <w:r w:rsidR="00A60FFC" w:rsidRPr="0016513E">
        <w:rPr>
          <w:rFonts w:ascii="Times New Roman" w:hAnsi="Times New Roman" w:cs="Times New Roman"/>
          <w:spacing w:val="-3"/>
        </w:rPr>
        <w:t>she</w:t>
      </w:r>
      <w:r w:rsidRPr="0016513E">
        <w:rPr>
          <w:rFonts w:ascii="Times New Roman" w:hAnsi="Times New Roman" w:cs="Times New Roman"/>
          <w:spacing w:val="-3"/>
        </w:rPr>
        <w:t xml:space="preserve"> </w:t>
      </w:r>
      <w:r w:rsidR="00A60FFC" w:rsidRPr="0016513E">
        <w:rPr>
          <w:rFonts w:ascii="Times New Roman" w:hAnsi="Times New Roman" w:cs="Times New Roman"/>
          <w:spacing w:val="-3"/>
        </w:rPr>
        <w:t>did make</w:t>
      </w:r>
      <w:r w:rsidRPr="0016513E">
        <w:rPr>
          <w:rFonts w:ascii="Times New Roman" w:hAnsi="Times New Roman" w:cs="Times New Roman"/>
          <w:spacing w:val="-3"/>
        </w:rPr>
        <w:t xml:space="preserve"> an attempt to appear for her scheduled hearing, her Complaint will be dismissed without prejudice.  </w:t>
      </w:r>
      <w:r w:rsidRPr="0016513E">
        <w:rPr>
          <w:rFonts w:ascii="Times New Roman" w:hAnsi="Times New Roman" w:cs="Times New Roman"/>
          <w:i/>
          <w:spacing w:val="-3"/>
        </w:rPr>
        <w:t>Wiggins v. PECO Energy Company</w:t>
      </w:r>
      <w:r w:rsidRPr="0016513E">
        <w:rPr>
          <w:rFonts w:ascii="Times New Roman" w:hAnsi="Times New Roman" w:cs="Times New Roman"/>
          <w:spacing w:val="-3"/>
        </w:rPr>
        <w:t>, C-2010-2190335, Commission Opinion and Order entered October 27, 2011.</w:t>
      </w:r>
    </w:p>
    <w:p w:rsidR="008B23AF" w:rsidRPr="0016513E" w:rsidRDefault="008B23AF" w:rsidP="008B23AF">
      <w:pPr>
        <w:spacing w:line="360" w:lineRule="auto"/>
        <w:rPr>
          <w:rFonts w:ascii="Times New Roman" w:hAnsi="Times New Roman" w:cs="Times New Roman"/>
          <w:spacing w:val="-3"/>
        </w:rPr>
      </w:pPr>
    </w:p>
    <w:p w:rsidR="008B23AF" w:rsidRPr="0016513E" w:rsidRDefault="008B23AF" w:rsidP="008B23AF">
      <w:pPr>
        <w:spacing w:line="360" w:lineRule="auto"/>
        <w:jc w:val="center"/>
        <w:rPr>
          <w:rFonts w:ascii="Times New Roman" w:hAnsi="Times New Roman" w:cs="Times New Roman"/>
        </w:rPr>
      </w:pPr>
      <w:r w:rsidRPr="0016513E">
        <w:rPr>
          <w:rFonts w:ascii="Times New Roman" w:hAnsi="Times New Roman" w:cs="Times New Roman"/>
          <w:u w:val="single"/>
        </w:rPr>
        <w:t>CONCLUSIONS OF LAW</w:t>
      </w:r>
    </w:p>
    <w:p w:rsidR="008B23AF" w:rsidRPr="0016513E" w:rsidRDefault="008B23AF" w:rsidP="008B23AF">
      <w:pPr>
        <w:spacing w:line="360" w:lineRule="auto"/>
        <w:rPr>
          <w:rFonts w:ascii="Times New Roman" w:hAnsi="Times New Roman" w:cs="Times New Roman"/>
        </w:rPr>
      </w:pPr>
    </w:p>
    <w:p w:rsidR="008B23AF" w:rsidRPr="0016513E" w:rsidRDefault="008B23AF" w:rsidP="008B23AF">
      <w:pPr>
        <w:pStyle w:val="ListParagraph"/>
        <w:numPr>
          <w:ilvl w:val="0"/>
          <w:numId w:val="2"/>
        </w:numPr>
        <w:spacing w:line="360" w:lineRule="auto"/>
        <w:ind w:left="0" w:firstLine="1440"/>
      </w:pPr>
      <w:r w:rsidRPr="0016513E">
        <w:t>The Commission has jurisdiction over the parties to and subject matter of this proceeding.</w:t>
      </w:r>
    </w:p>
    <w:p w:rsidR="008B23AF" w:rsidRPr="0016513E" w:rsidRDefault="008B23AF" w:rsidP="008B23AF">
      <w:pPr>
        <w:pStyle w:val="ListParagraph"/>
        <w:spacing w:line="360" w:lineRule="auto"/>
        <w:ind w:left="1440"/>
        <w:contextualSpacing w:val="0"/>
      </w:pPr>
    </w:p>
    <w:p w:rsidR="008B23AF" w:rsidRPr="0016513E" w:rsidRDefault="00482D3E" w:rsidP="008B23AF">
      <w:pPr>
        <w:pStyle w:val="ListParagraph"/>
        <w:numPr>
          <w:ilvl w:val="0"/>
          <w:numId w:val="2"/>
        </w:numPr>
        <w:spacing w:line="360" w:lineRule="auto"/>
        <w:ind w:left="0" w:firstLine="1440"/>
      </w:pPr>
      <w:r>
        <w:lastRenderedPageBreak/>
        <w:t>Pursuant to 66 Pa.</w:t>
      </w:r>
      <w:r w:rsidR="008B23AF" w:rsidRPr="0016513E">
        <w:t>C.S.A. § 332(a), the burden of proof in this proceeding is upon the complainant.</w:t>
      </w:r>
    </w:p>
    <w:p w:rsidR="008B23AF" w:rsidRPr="0016513E" w:rsidRDefault="008B23AF" w:rsidP="008B23AF">
      <w:pPr>
        <w:pStyle w:val="ListParagraph"/>
        <w:spacing w:line="360" w:lineRule="auto"/>
        <w:contextualSpacing w:val="0"/>
      </w:pPr>
    </w:p>
    <w:p w:rsidR="008B23AF" w:rsidRPr="0016513E" w:rsidRDefault="008B23AF" w:rsidP="008B23AF">
      <w:pPr>
        <w:pStyle w:val="ListParagraph"/>
        <w:numPr>
          <w:ilvl w:val="0"/>
          <w:numId w:val="2"/>
        </w:numPr>
        <w:spacing w:line="360" w:lineRule="auto"/>
        <w:ind w:left="0" w:firstLine="1440"/>
      </w:pPr>
      <w:r w:rsidRPr="0016513E">
        <w:rPr>
          <w:spacing w:val="-3"/>
        </w:rPr>
        <w:t>By failing to appear at the scheduled hearing and failing to present any evidence, the complainant has failed to satisfy the burden of proof.</w:t>
      </w:r>
    </w:p>
    <w:p w:rsidR="008B23AF" w:rsidRPr="0016513E" w:rsidRDefault="008B23AF" w:rsidP="008B23AF">
      <w:pPr>
        <w:spacing w:line="360" w:lineRule="auto"/>
        <w:rPr>
          <w:rFonts w:ascii="Times New Roman" w:hAnsi="Times New Roman" w:cs="Times New Roman"/>
        </w:rPr>
      </w:pPr>
    </w:p>
    <w:p w:rsidR="008B23AF" w:rsidRPr="0016513E" w:rsidRDefault="008B23AF" w:rsidP="008B23AF">
      <w:pPr>
        <w:pStyle w:val="ListParagraph"/>
        <w:numPr>
          <w:ilvl w:val="0"/>
          <w:numId w:val="2"/>
        </w:numPr>
        <w:spacing w:line="360" w:lineRule="auto"/>
        <w:ind w:left="0" w:firstLine="1440"/>
      </w:pPr>
      <w:r w:rsidRPr="0016513E">
        <w:rPr>
          <w:spacing w:val="-3"/>
        </w:rPr>
        <w:t>Notice properly mailed to a party’s last known address and not returned is presumed to have been received.</w:t>
      </w:r>
    </w:p>
    <w:p w:rsidR="008B23AF" w:rsidRPr="0016513E" w:rsidRDefault="008B23AF" w:rsidP="008B23AF">
      <w:pPr>
        <w:pStyle w:val="ListParagraph"/>
        <w:spacing w:line="360" w:lineRule="auto"/>
        <w:contextualSpacing w:val="0"/>
      </w:pPr>
    </w:p>
    <w:p w:rsidR="008B23AF" w:rsidRPr="0016513E" w:rsidRDefault="008B23AF" w:rsidP="008B23AF">
      <w:pPr>
        <w:pStyle w:val="ListParagraph"/>
        <w:numPr>
          <w:ilvl w:val="0"/>
          <w:numId w:val="2"/>
        </w:numPr>
        <w:spacing w:line="360" w:lineRule="auto"/>
        <w:ind w:left="0" w:firstLine="1440"/>
      </w:pPr>
      <w:r w:rsidRPr="0016513E">
        <w:rPr>
          <w:spacing w:val="-3"/>
        </w:rPr>
        <w:t>The complainant had notice of the date, location and time of the scheduled hearing.</w:t>
      </w:r>
    </w:p>
    <w:p w:rsidR="008B23AF" w:rsidRPr="0016513E" w:rsidRDefault="008B23AF" w:rsidP="008B23AF">
      <w:pPr>
        <w:pStyle w:val="ListParagraph"/>
        <w:spacing w:line="360" w:lineRule="auto"/>
        <w:contextualSpacing w:val="0"/>
      </w:pPr>
    </w:p>
    <w:p w:rsidR="008B23AF" w:rsidRPr="0016513E" w:rsidRDefault="008B23AF" w:rsidP="008B23AF">
      <w:pPr>
        <w:pStyle w:val="ListParagraph"/>
        <w:numPr>
          <w:ilvl w:val="0"/>
          <w:numId w:val="2"/>
        </w:numPr>
        <w:spacing w:line="360" w:lineRule="auto"/>
        <w:ind w:left="0" w:firstLine="1440"/>
      </w:pPr>
      <w:r w:rsidRPr="0016513E">
        <w:rPr>
          <w:spacing w:val="-3"/>
        </w:rPr>
        <w:t>The due process rights of complainant have been fully protected in this proceeding.</w:t>
      </w:r>
    </w:p>
    <w:p w:rsidR="008B23AF" w:rsidRPr="0016513E" w:rsidRDefault="008B23AF" w:rsidP="008B23AF">
      <w:pPr>
        <w:pStyle w:val="ListParagraph"/>
        <w:spacing w:line="360" w:lineRule="auto"/>
        <w:contextualSpacing w:val="0"/>
      </w:pPr>
    </w:p>
    <w:p w:rsidR="008B23AF" w:rsidRPr="0016513E" w:rsidRDefault="008B23AF" w:rsidP="008B23AF">
      <w:pPr>
        <w:pStyle w:val="ListParagraph"/>
        <w:numPr>
          <w:ilvl w:val="0"/>
          <w:numId w:val="2"/>
        </w:numPr>
        <w:spacing w:line="360" w:lineRule="auto"/>
        <w:ind w:left="0" w:firstLine="1440"/>
      </w:pPr>
      <w:r w:rsidRPr="0016513E">
        <w:rPr>
          <w:spacing w:val="-3"/>
        </w:rPr>
        <w:t>A formal Complaint may be dismissed if, after notice and opportunity to be heard, a complainant fails to appear and prosecute the Complaint.</w:t>
      </w:r>
    </w:p>
    <w:p w:rsidR="008B23AF" w:rsidRPr="0016513E" w:rsidRDefault="008B23AF" w:rsidP="008B23AF">
      <w:pPr>
        <w:pStyle w:val="ListParagraph"/>
        <w:spacing w:line="360" w:lineRule="auto"/>
        <w:contextualSpacing w:val="0"/>
      </w:pPr>
    </w:p>
    <w:p w:rsidR="008B23AF" w:rsidRPr="0016513E" w:rsidRDefault="008B23AF" w:rsidP="008B23AF">
      <w:pPr>
        <w:pStyle w:val="ListParagraph"/>
        <w:numPr>
          <w:ilvl w:val="0"/>
          <w:numId w:val="2"/>
        </w:numPr>
        <w:spacing w:line="360" w:lineRule="auto"/>
        <w:ind w:left="0" w:firstLine="1440"/>
      </w:pPr>
      <w:r w:rsidRPr="0016513E">
        <w:rPr>
          <w:spacing w:val="-3"/>
        </w:rPr>
        <w:t>The failure of the complainant to appear for a scheduled hearing of which she had notice warrants dismissal of the Complaint.</w:t>
      </w:r>
    </w:p>
    <w:p w:rsidR="008B23AF" w:rsidRPr="0016513E" w:rsidRDefault="008B23AF" w:rsidP="008B23AF">
      <w:pPr>
        <w:pStyle w:val="ListParagraph"/>
      </w:pPr>
    </w:p>
    <w:p w:rsidR="008B23AF" w:rsidRPr="0016513E" w:rsidRDefault="008B23AF" w:rsidP="008B23AF">
      <w:pPr>
        <w:spacing w:line="360" w:lineRule="auto"/>
        <w:jc w:val="center"/>
        <w:rPr>
          <w:rFonts w:ascii="Times New Roman" w:hAnsi="Times New Roman" w:cs="Times New Roman"/>
          <w:u w:val="single"/>
        </w:rPr>
      </w:pPr>
      <w:r w:rsidRPr="0016513E">
        <w:rPr>
          <w:rFonts w:ascii="Times New Roman" w:hAnsi="Times New Roman" w:cs="Times New Roman"/>
          <w:u w:val="single"/>
        </w:rPr>
        <w:t>ORDER</w:t>
      </w:r>
    </w:p>
    <w:p w:rsidR="008B23AF" w:rsidRPr="0016513E" w:rsidRDefault="008B23AF" w:rsidP="008B23AF">
      <w:pPr>
        <w:spacing w:line="360" w:lineRule="auto"/>
        <w:jc w:val="center"/>
        <w:rPr>
          <w:rFonts w:ascii="Times New Roman" w:hAnsi="Times New Roman" w:cs="Times New Roman"/>
        </w:rPr>
      </w:pPr>
    </w:p>
    <w:p w:rsidR="008B23AF" w:rsidRPr="0016513E" w:rsidRDefault="008B23AF" w:rsidP="008B23AF">
      <w:pPr>
        <w:spacing w:line="360" w:lineRule="auto"/>
        <w:rPr>
          <w:rFonts w:ascii="Times New Roman" w:hAnsi="Times New Roman" w:cs="Times New Roman"/>
        </w:rPr>
      </w:pPr>
      <w:r w:rsidRPr="0016513E">
        <w:rPr>
          <w:rFonts w:ascii="Times New Roman" w:hAnsi="Times New Roman" w:cs="Times New Roman"/>
        </w:rPr>
        <w:tab/>
      </w:r>
      <w:r w:rsidRPr="0016513E">
        <w:rPr>
          <w:rFonts w:ascii="Times New Roman" w:hAnsi="Times New Roman" w:cs="Times New Roman"/>
        </w:rPr>
        <w:tab/>
        <w:t xml:space="preserve">THEREFORE, </w:t>
      </w:r>
    </w:p>
    <w:p w:rsidR="008B23AF" w:rsidRPr="0016513E" w:rsidRDefault="008B23AF" w:rsidP="008B23AF">
      <w:pPr>
        <w:spacing w:line="360" w:lineRule="auto"/>
        <w:rPr>
          <w:rFonts w:ascii="Times New Roman" w:hAnsi="Times New Roman" w:cs="Times New Roman"/>
        </w:rPr>
      </w:pPr>
    </w:p>
    <w:p w:rsidR="008B23AF" w:rsidRPr="0016513E" w:rsidRDefault="008B23AF" w:rsidP="008B23AF">
      <w:pPr>
        <w:spacing w:line="360" w:lineRule="auto"/>
        <w:rPr>
          <w:rFonts w:ascii="Times New Roman" w:hAnsi="Times New Roman" w:cs="Times New Roman"/>
        </w:rPr>
      </w:pPr>
      <w:r w:rsidRPr="0016513E">
        <w:rPr>
          <w:rFonts w:ascii="Times New Roman" w:hAnsi="Times New Roman" w:cs="Times New Roman"/>
        </w:rPr>
        <w:tab/>
      </w:r>
      <w:r w:rsidRPr="0016513E">
        <w:rPr>
          <w:rFonts w:ascii="Times New Roman" w:hAnsi="Times New Roman" w:cs="Times New Roman"/>
        </w:rPr>
        <w:tab/>
        <w:t>IT IS ORDERED:</w:t>
      </w:r>
    </w:p>
    <w:p w:rsidR="008B23AF" w:rsidRPr="0016513E" w:rsidRDefault="008B23AF" w:rsidP="008B23AF">
      <w:pPr>
        <w:spacing w:line="360" w:lineRule="auto"/>
        <w:rPr>
          <w:rFonts w:ascii="Times New Roman" w:hAnsi="Times New Roman" w:cs="Times New Roman"/>
        </w:rPr>
      </w:pPr>
    </w:p>
    <w:p w:rsidR="008B23AF" w:rsidRPr="0016513E" w:rsidRDefault="008B23AF" w:rsidP="008B23AF">
      <w:pPr>
        <w:pStyle w:val="ListParagraph"/>
        <w:numPr>
          <w:ilvl w:val="0"/>
          <w:numId w:val="3"/>
        </w:numPr>
        <w:spacing w:line="360" w:lineRule="auto"/>
        <w:ind w:left="0" w:firstLine="1440"/>
      </w:pPr>
      <w:r w:rsidRPr="0016513E">
        <w:rPr>
          <w:spacing w:val="-3"/>
        </w:rPr>
        <w:t xml:space="preserve">That the motion of PECO Energy Company to dismiss the Complaint filed at Docket No. </w:t>
      </w:r>
      <w:r w:rsidRPr="0016513E">
        <w:t xml:space="preserve">C-2013-2383065 </w:t>
      </w:r>
      <w:r w:rsidRPr="0016513E">
        <w:rPr>
          <w:spacing w:val="-3"/>
        </w:rPr>
        <w:t>is granted</w:t>
      </w:r>
      <w:r w:rsidR="00A60FFC" w:rsidRPr="0016513E">
        <w:rPr>
          <w:spacing w:val="-3"/>
        </w:rPr>
        <w:t xml:space="preserve"> in part</w:t>
      </w:r>
      <w:r w:rsidRPr="0016513E">
        <w:rPr>
          <w:spacing w:val="-3"/>
        </w:rPr>
        <w:t>;</w:t>
      </w:r>
    </w:p>
    <w:p w:rsidR="008B23AF" w:rsidRPr="0016513E" w:rsidRDefault="008B23AF" w:rsidP="008B23AF">
      <w:pPr>
        <w:pStyle w:val="ListParagraph"/>
        <w:spacing w:line="360" w:lineRule="auto"/>
        <w:ind w:left="1440"/>
        <w:contextualSpacing w:val="0"/>
      </w:pPr>
    </w:p>
    <w:p w:rsidR="008B23AF" w:rsidRPr="0016513E" w:rsidRDefault="008B23AF" w:rsidP="008B23AF">
      <w:pPr>
        <w:pStyle w:val="ListParagraph"/>
        <w:numPr>
          <w:ilvl w:val="0"/>
          <w:numId w:val="3"/>
        </w:numPr>
        <w:spacing w:line="360" w:lineRule="auto"/>
        <w:ind w:left="0" w:firstLine="1440"/>
        <w:contextualSpacing w:val="0"/>
      </w:pPr>
      <w:r w:rsidRPr="0016513E">
        <w:rPr>
          <w:spacing w:val="-3"/>
        </w:rPr>
        <w:lastRenderedPageBreak/>
        <w:t xml:space="preserve">That the Complaint of </w:t>
      </w:r>
      <w:r w:rsidRPr="0016513E">
        <w:t>Rhonda Stratton</w:t>
      </w:r>
      <w:r w:rsidRPr="0016513E">
        <w:rPr>
          <w:spacing w:val="-3"/>
        </w:rPr>
        <w:t xml:space="preserve"> against PECO Energy Company at Docket No. </w:t>
      </w:r>
      <w:r w:rsidRPr="0016513E">
        <w:t xml:space="preserve">C-2013-2383065 </w:t>
      </w:r>
      <w:r w:rsidRPr="0016513E">
        <w:rPr>
          <w:spacing w:val="-3"/>
        </w:rPr>
        <w:t>is dismissed with</w:t>
      </w:r>
      <w:r w:rsidR="00610C0E" w:rsidRPr="0016513E">
        <w:rPr>
          <w:spacing w:val="-3"/>
        </w:rPr>
        <w:t>out</w:t>
      </w:r>
      <w:r w:rsidRPr="0016513E">
        <w:rPr>
          <w:spacing w:val="-3"/>
        </w:rPr>
        <w:t xml:space="preserve"> prejudice; and </w:t>
      </w:r>
    </w:p>
    <w:p w:rsidR="008B23AF" w:rsidRPr="0016513E" w:rsidRDefault="008B23AF" w:rsidP="008B23AF">
      <w:pPr>
        <w:pStyle w:val="ListParagraph"/>
        <w:spacing w:line="360" w:lineRule="auto"/>
        <w:ind w:left="1440"/>
        <w:contextualSpacing w:val="0"/>
      </w:pPr>
    </w:p>
    <w:p w:rsidR="008B23AF" w:rsidRPr="0016513E" w:rsidRDefault="008B23AF" w:rsidP="008B23AF">
      <w:pPr>
        <w:pStyle w:val="ListParagraph"/>
        <w:numPr>
          <w:ilvl w:val="0"/>
          <w:numId w:val="3"/>
        </w:numPr>
        <w:spacing w:line="360" w:lineRule="auto"/>
        <w:ind w:left="0" w:firstLine="1440"/>
      </w:pPr>
      <w:r w:rsidRPr="0016513E">
        <w:rPr>
          <w:spacing w:val="-3"/>
        </w:rPr>
        <w:t xml:space="preserve">That the </w:t>
      </w:r>
      <w:r w:rsidR="0016513E">
        <w:rPr>
          <w:spacing w:val="-3"/>
        </w:rPr>
        <w:t>docket</w:t>
      </w:r>
      <w:r w:rsidRPr="0016513E">
        <w:rPr>
          <w:spacing w:val="-3"/>
        </w:rPr>
        <w:t xml:space="preserve"> at Docket No. </w:t>
      </w:r>
      <w:r w:rsidRPr="0016513E">
        <w:t>C-2013-2383065</w:t>
      </w:r>
      <w:r w:rsidRPr="0016513E">
        <w:rPr>
          <w:spacing w:val="-3"/>
        </w:rPr>
        <w:t xml:space="preserve"> </w:t>
      </w:r>
      <w:proofErr w:type="gramStart"/>
      <w:r w:rsidRPr="0016513E">
        <w:rPr>
          <w:spacing w:val="-3"/>
        </w:rPr>
        <w:t>be</w:t>
      </w:r>
      <w:proofErr w:type="gramEnd"/>
      <w:r w:rsidRPr="0016513E">
        <w:rPr>
          <w:spacing w:val="-3"/>
        </w:rPr>
        <w:t xml:space="preserve"> marked closed.</w:t>
      </w:r>
    </w:p>
    <w:p w:rsidR="008B23AF" w:rsidRPr="0016513E" w:rsidRDefault="008B23AF" w:rsidP="008B23AF">
      <w:pPr>
        <w:pStyle w:val="ParaTab1"/>
        <w:tabs>
          <w:tab w:val="num" w:pos="0"/>
          <w:tab w:val="left" w:pos="2070"/>
        </w:tabs>
        <w:spacing w:line="360" w:lineRule="auto"/>
        <w:ind w:firstLine="0"/>
        <w:rPr>
          <w:rFonts w:ascii="Times New Roman" w:hAnsi="Times New Roman" w:cs="Times New Roman"/>
          <w:spacing w:val="-3"/>
        </w:rPr>
      </w:pPr>
    </w:p>
    <w:p w:rsidR="00872098" w:rsidRPr="0016513E" w:rsidRDefault="00872098" w:rsidP="00872098">
      <w:pPr>
        <w:pStyle w:val="ParaTab1"/>
        <w:spacing w:line="360" w:lineRule="auto"/>
        <w:rPr>
          <w:rFonts w:ascii="Times New Roman" w:hAnsi="Times New Roman" w:cs="Times New Roman"/>
          <w:spacing w:val="-3"/>
        </w:rPr>
      </w:pPr>
    </w:p>
    <w:p w:rsidR="00872098" w:rsidRPr="00B53337" w:rsidRDefault="00872098" w:rsidP="00872098">
      <w:pPr>
        <w:pStyle w:val="ParaTab1"/>
        <w:tabs>
          <w:tab w:val="clear" w:pos="-720"/>
          <w:tab w:val="left" w:pos="720"/>
          <w:tab w:val="left" w:pos="5040"/>
        </w:tabs>
        <w:ind w:firstLine="0"/>
        <w:rPr>
          <w:rFonts w:ascii="Times New Roman" w:hAnsi="Times New Roman" w:cs="Times New Roman"/>
          <w:spacing w:val="-3"/>
          <w:u w:val="single"/>
        </w:rPr>
      </w:pPr>
      <w:r w:rsidRPr="0016513E">
        <w:rPr>
          <w:rFonts w:ascii="Times New Roman" w:hAnsi="Times New Roman" w:cs="Times New Roman"/>
          <w:spacing w:val="-3"/>
        </w:rPr>
        <w:t>Date:</w:t>
      </w:r>
      <w:r w:rsidRPr="0016513E">
        <w:rPr>
          <w:rFonts w:ascii="Times New Roman" w:hAnsi="Times New Roman" w:cs="Times New Roman"/>
          <w:spacing w:val="-3"/>
        </w:rPr>
        <w:tab/>
      </w:r>
      <w:r w:rsidR="008C5565" w:rsidRPr="0016513E">
        <w:rPr>
          <w:rFonts w:ascii="Times New Roman" w:hAnsi="Times New Roman" w:cs="Times New Roman"/>
          <w:spacing w:val="-3"/>
        </w:rPr>
        <w:t xml:space="preserve">  </w:t>
      </w:r>
      <w:r w:rsidR="0016513E">
        <w:rPr>
          <w:rFonts w:ascii="Times New Roman" w:hAnsi="Times New Roman" w:cs="Times New Roman"/>
          <w:spacing w:val="-3"/>
          <w:u w:val="single"/>
        </w:rPr>
        <w:t xml:space="preserve">  January 30, 2014  </w:t>
      </w:r>
      <w:r w:rsidR="008C5565" w:rsidRPr="0016513E">
        <w:rPr>
          <w:rFonts w:ascii="Times New Roman" w:hAnsi="Times New Roman" w:cs="Times New Roman"/>
          <w:spacing w:val="-3"/>
        </w:rPr>
        <w:t xml:space="preserve">   </w:t>
      </w:r>
      <w:r w:rsidRPr="0016513E">
        <w:rPr>
          <w:rFonts w:ascii="Times New Roman" w:hAnsi="Times New Roman" w:cs="Times New Roman"/>
          <w:spacing w:val="-3"/>
        </w:rPr>
        <w:tab/>
      </w:r>
      <w:r w:rsidR="00B53337">
        <w:rPr>
          <w:rFonts w:ascii="Times New Roman" w:hAnsi="Times New Roman" w:cs="Times New Roman"/>
          <w:spacing w:val="-3"/>
          <w:u w:val="single"/>
        </w:rPr>
        <w:tab/>
        <w:t>/s/</w:t>
      </w:r>
      <w:r w:rsidR="00B53337">
        <w:rPr>
          <w:rFonts w:ascii="Times New Roman" w:hAnsi="Times New Roman" w:cs="Times New Roman"/>
          <w:spacing w:val="-3"/>
          <w:u w:val="single"/>
        </w:rPr>
        <w:tab/>
      </w:r>
      <w:r w:rsidR="00B53337">
        <w:rPr>
          <w:rFonts w:ascii="Times New Roman" w:hAnsi="Times New Roman" w:cs="Times New Roman"/>
          <w:spacing w:val="-3"/>
          <w:u w:val="single"/>
        </w:rPr>
        <w:tab/>
      </w:r>
      <w:r w:rsidR="00B53337">
        <w:rPr>
          <w:rFonts w:ascii="Times New Roman" w:hAnsi="Times New Roman" w:cs="Times New Roman"/>
          <w:spacing w:val="-3"/>
          <w:u w:val="single"/>
        </w:rPr>
        <w:tab/>
      </w:r>
      <w:r w:rsidR="00B53337">
        <w:rPr>
          <w:rFonts w:ascii="Times New Roman" w:hAnsi="Times New Roman" w:cs="Times New Roman"/>
          <w:spacing w:val="-3"/>
          <w:u w:val="single"/>
        </w:rPr>
        <w:tab/>
      </w:r>
      <w:r w:rsidR="00B53337">
        <w:rPr>
          <w:rFonts w:ascii="Times New Roman" w:hAnsi="Times New Roman" w:cs="Times New Roman"/>
          <w:spacing w:val="-3"/>
          <w:u w:val="single"/>
        </w:rPr>
        <w:tab/>
      </w:r>
    </w:p>
    <w:p w:rsidR="00872098" w:rsidRPr="0016513E" w:rsidRDefault="00872098" w:rsidP="00872098">
      <w:pPr>
        <w:pStyle w:val="ParaTab1"/>
        <w:tabs>
          <w:tab w:val="clear" w:pos="-720"/>
          <w:tab w:val="left" w:pos="720"/>
          <w:tab w:val="left" w:pos="5040"/>
        </w:tabs>
        <w:ind w:firstLine="0"/>
        <w:rPr>
          <w:rFonts w:ascii="Times New Roman" w:hAnsi="Times New Roman" w:cs="Times New Roman"/>
          <w:spacing w:val="-3"/>
        </w:rPr>
      </w:pPr>
      <w:r w:rsidRPr="0016513E">
        <w:rPr>
          <w:rFonts w:ascii="Times New Roman" w:hAnsi="Times New Roman" w:cs="Times New Roman"/>
          <w:spacing w:val="-3"/>
        </w:rPr>
        <w:tab/>
      </w:r>
      <w:r w:rsidRPr="0016513E">
        <w:rPr>
          <w:rFonts w:ascii="Times New Roman" w:hAnsi="Times New Roman" w:cs="Times New Roman"/>
          <w:spacing w:val="-3"/>
        </w:rPr>
        <w:tab/>
      </w:r>
      <w:r w:rsidR="004E36DA" w:rsidRPr="0016513E">
        <w:rPr>
          <w:rFonts w:ascii="Times New Roman" w:hAnsi="Times New Roman" w:cs="Times New Roman"/>
          <w:spacing w:val="-3"/>
        </w:rPr>
        <w:t>Christopher P. Pell</w:t>
      </w:r>
    </w:p>
    <w:p w:rsidR="00872098" w:rsidRPr="0016513E" w:rsidRDefault="00872098" w:rsidP="00872098">
      <w:pPr>
        <w:pStyle w:val="ParaTab1"/>
        <w:tabs>
          <w:tab w:val="clear" w:pos="-720"/>
          <w:tab w:val="left" w:pos="720"/>
          <w:tab w:val="left" w:pos="5040"/>
        </w:tabs>
        <w:ind w:firstLine="0"/>
        <w:rPr>
          <w:rFonts w:ascii="Times New Roman" w:hAnsi="Times New Roman" w:cs="Times New Roman"/>
        </w:rPr>
      </w:pPr>
      <w:r w:rsidRPr="0016513E">
        <w:rPr>
          <w:rFonts w:ascii="Times New Roman" w:hAnsi="Times New Roman" w:cs="Times New Roman"/>
        </w:rPr>
        <w:tab/>
      </w:r>
      <w:r w:rsidRPr="0016513E">
        <w:rPr>
          <w:rFonts w:ascii="Times New Roman" w:hAnsi="Times New Roman" w:cs="Times New Roman"/>
        </w:rPr>
        <w:tab/>
        <w:t>Administrative Law Judge</w:t>
      </w:r>
    </w:p>
    <w:p w:rsidR="00D549E7" w:rsidRPr="0016513E" w:rsidRDefault="00D549E7">
      <w:pPr>
        <w:rPr>
          <w:rFonts w:ascii="Times New Roman" w:hAnsi="Times New Roman" w:cs="Times New Roman"/>
        </w:rPr>
      </w:pPr>
    </w:p>
    <w:sectPr w:rsidR="00D549E7" w:rsidRPr="0016513E" w:rsidSect="0016513E">
      <w:footerReference w:type="even" r:id="rId9"/>
      <w:footerReference w:type="default" r:id="rId10"/>
      <w:pgSz w:w="12240" w:h="15840" w:code="1"/>
      <w:pgMar w:top="1440" w:right="1440" w:bottom="1440" w:left="1440" w:header="720" w:footer="43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A0D" w:rsidRDefault="00ED3A0D" w:rsidP="00872098">
      <w:r>
        <w:separator/>
      </w:r>
    </w:p>
  </w:endnote>
  <w:endnote w:type="continuationSeparator" w:id="0">
    <w:p w:rsidR="00ED3A0D" w:rsidRDefault="00ED3A0D"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72098" w:rsidRDefault="008720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098" w:rsidRPr="0016513E" w:rsidRDefault="00872098" w:rsidP="007157FB">
    <w:pPr>
      <w:pStyle w:val="Footer"/>
      <w:framePr w:wrap="around" w:vAnchor="text" w:hAnchor="margin" w:xAlign="center" w:y="1"/>
      <w:rPr>
        <w:rStyle w:val="PageNumber"/>
        <w:rFonts w:ascii="Times New Roman" w:hAnsi="Times New Roman" w:cs="Times New Roman"/>
        <w:sz w:val="20"/>
        <w:szCs w:val="20"/>
      </w:rPr>
    </w:pPr>
    <w:r w:rsidRPr="0016513E">
      <w:rPr>
        <w:rStyle w:val="PageNumber"/>
        <w:rFonts w:ascii="Times New Roman" w:hAnsi="Times New Roman" w:cs="Times New Roman"/>
        <w:sz w:val="20"/>
        <w:szCs w:val="20"/>
      </w:rPr>
      <w:fldChar w:fldCharType="begin"/>
    </w:r>
    <w:r w:rsidRPr="0016513E">
      <w:rPr>
        <w:rStyle w:val="PageNumber"/>
        <w:rFonts w:ascii="Times New Roman" w:hAnsi="Times New Roman" w:cs="Times New Roman"/>
        <w:sz w:val="20"/>
        <w:szCs w:val="20"/>
      </w:rPr>
      <w:instrText xml:space="preserve">PAGE  </w:instrText>
    </w:r>
    <w:r w:rsidRPr="0016513E">
      <w:rPr>
        <w:rStyle w:val="PageNumber"/>
        <w:rFonts w:ascii="Times New Roman" w:hAnsi="Times New Roman" w:cs="Times New Roman"/>
        <w:sz w:val="20"/>
        <w:szCs w:val="20"/>
      </w:rPr>
      <w:fldChar w:fldCharType="separate"/>
    </w:r>
    <w:r w:rsidR="00132F87">
      <w:rPr>
        <w:rStyle w:val="PageNumber"/>
        <w:rFonts w:ascii="Times New Roman" w:hAnsi="Times New Roman" w:cs="Times New Roman"/>
        <w:noProof/>
        <w:sz w:val="20"/>
        <w:szCs w:val="20"/>
      </w:rPr>
      <w:t>8</w:t>
    </w:r>
    <w:r w:rsidRPr="0016513E">
      <w:rPr>
        <w:rStyle w:val="PageNumber"/>
        <w:rFonts w:ascii="Times New Roman" w:hAnsi="Times New Roman" w:cs="Times New Roman"/>
        <w:sz w:val="20"/>
        <w:szCs w:val="20"/>
      </w:rPr>
      <w:fldChar w:fldCharType="end"/>
    </w:r>
  </w:p>
  <w:p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A0D" w:rsidRDefault="00ED3A0D" w:rsidP="00872098">
      <w:r>
        <w:separator/>
      </w:r>
    </w:p>
  </w:footnote>
  <w:footnote w:type="continuationSeparator" w:id="0">
    <w:p w:rsidR="00ED3A0D" w:rsidRDefault="00ED3A0D" w:rsidP="008720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94D4D"/>
    <w:multiLevelType w:val="hybridMultilevel"/>
    <w:tmpl w:val="80386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895748"/>
    <w:multiLevelType w:val="hybridMultilevel"/>
    <w:tmpl w:val="542C8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BE5DCC"/>
    <w:multiLevelType w:val="hybridMultilevel"/>
    <w:tmpl w:val="57F02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2098"/>
    <w:rsid w:val="00000DE4"/>
    <w:rsid w:val="0002498C"/>
    <w:rsid w:val="0002601F"/>
    <w:rsid w:val="0003013F"/>
    <w:rsid w:val="00035823"/>
    <w:rsid w:val="000443C5"/>
    <w:rsid w:val="00046A79"/>
    <w:rsid w:val="00061DA9"/>
    <w:rsid w:val="000752BA"/>
    <w:rsid w:val="000878BD"/>
    <w:rsid w:val="000A4F41"/>
    <w:rsid w:val="000A5F11"/>
    <w:rsid w:val="000C3C4A"/>
    <w:rsid w:val="000E2181"/>
    <w:rsid w:val="000F1D4F"/>
    <w:rsid w:val="001200C0"/>
    <w:rsid w:val="00132F87"/>
    <w:rsid w:val="00160CFD"/>
    <w:rsid w:val="0016513E"/>
    <w:rsid w:val="001C732F"/>
    <w:rsid w:val="001D7EF7"/>
    <w:rsid w:val="001E5FC0"/>
    <w:rsid w:val="001F1FFA"/>
    <w:rsid w:val="00200E83"/>
    <w:rsid w:val="002222F3"/>
    <w:rsid w:val="002236DC"/>
    <w:rsid w:val="00225661"/>
    <w:rsid w:val="00241315"/>
    <w:rsid w:val="0026223A"/>
    <w:rsid w:val="00281871"/>
    <w:rsid w:val="00296144"/>
    <w:rsid w:val="002A15E7"/>
    <w:rsid w:val="002B2E0E"/>
    <w:rsid w:val="002C700E"/>
    <w:rsid w:val="002C7085"/>
    <w:rsid w:val="003044D0"/>
    <w:rsid w:val="00313942"/>
    <w:rsid w:val="0033137A"/>
    <w:rsid w:val="003560F1"/>
    <w:rsid w:val="00370D7C"/>
    <w:rsid w:val="003816FE"/>
    <w:rsid w:val="00386F14"/>
    <w:rsid w:val="003A498F"/>
    <w:rsid w:val="003C2FB1"/>
    <w:rsid w:val="003D0722"/>
    <w:rsid w:val="003D09C4"/>
    <w:rsid w:val="003F56A8"/>
    <w:rsid w:val="00407FFA"/>
    <w:rsid w:val="00416A04"/>
    <w:rsid w:val="00425E6B"/>
    <w:rsid w:val="00437994"/>
    <w:rsid w:val="004634E9"/>
    <w:rsid w:val="00475D82"/>
    <w:rsid w:val="00482D3E"/>
    <w:rsid w:val="004A0CAF"/>
    <w:rsid w:val="004C1D8D"/>
    <w:rsid w:val="004C5D6C"/>
    <w:rsid w:val="004C758C"/>
    <w:rsid w:val="004E36DA"/>
    <w:rsid w:val="00510D5C"/>
    <w:rsid w:val="005134B7"/>
    <w:rsid w:val="00536CC4"/>
    <w:rsid w:val="00542A32"/>
    <w:rsid w:val="00546175"/>
    <w:rsid w:val="0056335F"/>
    <w:rsid w:val="00565985"/>
    <w:rsid w:val="00587CAC"/>
    <w:rsid w:val="00592E17"/>
    <w:rsid w:val="005A2635"/>
    <w:rsid w:val="005E39DC"/>
    <w:rsid w:val="005F73A9"/>
    <w:rsid w:val="00603B34"/>
    <w:rsid w:val="00604DD6"/>
    <w:rsid w:val="00610C0E"/>
    <w:rsid w:val="006129C6"/>
    <w:rsid w:val="00627914"/>
    <w:rsid w:val="00633D52"/>
    <w:rsid w:val="00633EF3"/>
    <w:rsid w:val="00640107"/>
    <w:rsid w:val="00643B9C"/>
    <w:rsid w:val="0065325A"/>
    <w:rsid w:val="00663521"/>
    <w:rsid w:val="00664495"/>
    <w:rsid w:val="00667D18"/>
    <w:rsid w:val="006D2D58"/>
    <w:rsid w:val="006E004D"/>
    <w:rsid w:val="006E5F6F"/>
    <w:rsid w:val="00701D7B"/>
    <w:rsid w:val="007078F0"/>
    <w:rsid w:val="007157FB"/>
    <w:rsid w:val="00715955"/>
    <w:rsid w:val="007677AC"/>
    <w:rsid w:val="00767BBD"/>
    <w:rsid w:val="007E3D40"/>
    <w:rsid w:val="007F7BC9"/>
    <w:rsid w:val="00842A61"/>
    <w:rsid w:val="008663EB"/>
    <w:rsid w:val="00872098"/>
    <w:rsid w:val="00882E7A"/>
    <w:rsid w:val="0089061F"/>
    <w:rsid w:val="00893F71"/>
    <w:rsid w:val="008A6FA6"/>
    <w:rsid w:val="008B23AF"/>
    <w:rsid w:val="008B2F42"/>
    <w:rsid w:val="008B3BEB"/>
    <w:rsid w:val="008C5565"/>
    <w:rsid w:val="008C77CA"/>
    <w:rsid w:val="008E54DB"/>
    <w:rsid w:val="008F5CAE"/>
    <w:rsid w:val="00940A11"/>
    <w:rsid w:val="009470E0"/>
    <w:rsid w:val="0096346F"/>
    <w:rsid w:val="00994DC1"/>
    <w:rsid w:val="009B21B5"/>
    <w:rsid w:val="009C57D9"/>
    <w:rsid w:val="009D4FE8"/>
    <w:rsid w:val="009D6055"/>
    <w:rsid w:val="00A02DB5"/>
    <w:rsid w:val="00A04869"/>
    <w:rsid w:val="00A60FFC"/>
    <w:rsid w:val="00A72FAB"/>
    <w:rsid w:val="00A93723"/>
    <w:rsid w:val="00AA24F4"/>
    <w:rsid w:val="00AB016E"/>
    <w:rsid w:val="00AD07DE"/>
    <w:rsid w:val="00AD0B8B"/>
    <w:rsid w:val="00AD4526"/>
    <w:rsid w:val="00AE2F82"/>
    <w:rsid w:val="00AE59E2"/>
    <w:rsid w:val="00AF33D9"/>
    <w:rsid w:val="00AF3AE0"/>
    <w:rsid w:val="00AF5112"/>
    <w:rsid w:val="00B2519B"/>
    <w:rsid w:val="00B26A29"/>
    <w:rsid w:val="00B53337"/>
    <w:rsid w:val="00BC04AD"/>
    <w:rsid w:val="00BC36E6"/>
    <w:rsid w:val="00BD2AF7"/>
    <w:rsid w:val="00BD605E"/>
    <w:rsid w:val="00C264F4"/>
    <w:rsid w:val="00C31A09"/>
    <w:rsid w:val="00C539FB"/>
    <w:rsid w:val="00C603C6"/>
    <w:rsid w:val="00C755CD"/>
    <w:rsid w:val="00C775EB"/>
    <w:rsid w:val="00CD75E1"/>
    <w:rsid w:val="00CF1A4A"/>
    <w:rsid w:val="00CF7721"/>
    <w:rsid w:val="00D3411B"/>
    <w:rsid w:val="00D549E7"/>
    <w:rsid w:val="00D9349B"/>
    <w:rsid w:val="00D972EB"/>
    <w:rsid w:val="00DA03DF"/>
    <w:rsid w:val="00DB3EB4"/>
    <w:rsid w:val="00DD57FB"/>
    <w:rsid w:val="00E0245E"/>
    <w:rsid w:val="00E13AB1"/>
    <w:rsid w:val="00E14FCC"/>
    <w:rsid w:val="00E26555"/>
    <w:rsid w:val="00E61A4C"/>
    <w:rsid w:val="00E7218E"/>
    <w:rsid w:val="00E7693A"/>
    <w:rsid w:val="00E9444C"/>
    <w:rsid w:val="00E94725"/>
    <w:rsid w:val="00EA16A5"/>
    <w:rsid w:val="00EB7B2A"/>
    <w:rsid w:val="00ED3A0D"/>
    <w:rsid w:val="00ED7310"/>
    <w:rsid w:val="00EF5410"/>
    <w:rsid w:val="00F30ACB"/>
    <w:rsid w:val="00F325A8"/>
    <w:rsid w:val="00F44C21"/>
    <w:rsid w:val="00F5497E"/>
    <w:rsid w:val="00F654DC"/>
    <w:rsid w:val="00F87582"/>
    <w:rsid w:val="00F904C8"/>
    <w:rsid w:val="00F951ED"/>
    <w:rsid w:val="00FA575F"/>
    <w:rsid w:val="00FB6AA9"/>
    <w:rsid w:val="00FF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paragraph" w:customStyle="1" w:styleId="TxBrc2">
    <w:name w:val="TxBr_c2"/>
    <w:basedOn w:val="Normal"/>
    <w:rsid w:val="00E94725"/>
    <w:pPr>
      <w:widowControl w:val="0"/>
      <w:adjustRightInd w:val="0"/>
      <w:spacing w:line="240" w:lineRule="atLeast"/>
      <w:jc w:val="center"/>
    </w:pPr>
    <w:rPr>
      <w:rFonts w:ascii="Times New Roman" w:hAnsi="Times New Roman" w:cs="Times New Roman"/>
    </w:rPr>
  </w:style>
  <w:style w:type="paragraph" w:styleId="BodyText">
    <w:name w:val="Body Text"/>
    <w:basedOn w:val="Normal"/>
    <w:link w:val="BodyTextChar"/>
    <w:rsid w:val="00E94725"/>
    <w:pPr>
      <w:widowControl w:val="0"/>
      <w:tabs>
        <w:tab w:val="left" w:pos="-720"/>
      </w:tabs>
      <w:suppressAutoHyphens/>
      <w:autoSpaceDE/>
      <w:autoSpaceDN/>
      <w:jc w:val="both"/>
    </w:pPr>
    <w:rPr>
      <w:rFonts w:ascii="Courier" w:hAnsi="Courier" w:cs="Times New Roman"/>
      <w:snapToGrid w:val="0"/>
      <w:spacing w:val="-3"/>
      <w:szCs w:val="20"/>
    </w:rPr>
  </w:style>
  <w:style w:type="character" w:customStyle="1" w:styleId="BodyTextChar">
    <w:name w:val="Body Text Char"/>
    <w:link w:val="BodyText"/>
    <w:rsid w:val="00E94725"/>
    <w:rPr>
      <w:rFonts w:ascii="Courier" w:eastAsia="Times New Roman" w:hAnsi="Courier"/>
      <w:snapToGrid w:val="0"/>
      <w:spacing w:val="-3"/>
      <w:sz w:val="24"/>
    </w:rPr>
  </w:style>
  <w:style w:type="paragraph" w:styleId="ListParagraph">
    <w:name w:val="List Paragraph"/>
    <w:basedOn w:val="Normal"/>
    <w:uiPriority w:val="34"/>
    <w:qFormat/>
    <w:rsid w:val="008B23AF"/>
    <w:pPr>
      <w:autoSpaceDE/>
      <w:autoSpaceDN/>
      <w:ind w:left="720"/>
      <w:contextualSpacing/>
    </w:pPr>
    <w:rPr>
      <w:rFonts w:ascii="Times New Roman" w:hAnsi="Times New Roman" w:cs="Times New Roman"/>
    </w:rPr>
  </w:style>
  <w:style w:type="paragraph" w:styleId="Header">
    <w:name w:val="header"/>
    <w:basedOn w:val="Normal"/>
    <w:link w:val="HeaderChar"/>
    <w:uiPriority w:val="99"/>
    <w:unhideWhenUsed/>
    <w:rsid w:val="0016513E"/>
    <w:pPr>
      <w:tabs>
        <w:tab w:val="center" w:pos="4680"/>
        <w:tab w:val="right" w:pos="9360"/>
      </w:tabs>
    </w:pPr>
  </w:style>
  <w:style w:type="character" w:customStyle="1" w:styleId="HeaderChar">
    <w:name w:val="Header Char"/>
    <w:link w:val="Header"/>
    <w:uiPriority w:val="99"/>
    <w:rsid w:val="0016513E"/>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 w:id="146284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49CB7-FDBB-49CD-AFC5-80B32932E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1834</Words>
  <Characters>10455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kniesborel</dc:creator>
  <cp:lastModifiedBy>Leonard, Allyson</cp:lastModifiedBy>
  <cp:revision>2</cp:revision>
  <cp:lastPrinted>2014-01-31T20:44:00Z</cp:lastPrinted>
  <dcterms:created xsi:type="dcterms:W3CDTF">2014-02-04T14:02:00Z</dcterms:created>
  <dcterms:modified xsi:type="dcterms:W3CDTF">2014-02-04T14:02:00Z</dcterms:modified>
</cp:coreProperties>
</file>