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D41E38" w:rsidP="00AF3469">
      <w:pPr>
        <w:jc w:val="center"/>
      </w:pPr>
      <w:r>
        <w:t>February 6, 2014</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w:t>
      </w:r>
      <w:r w:rsidR="00A94435">
        <w:rPr>
          <w:color w:val="auto"/>
        </w:rPr>
        <w:t>3</w:t>
      </w:r>
      <w:r w:rsidR="00EC2A16">
        <w:rPr>
          <w:color w:val="auto"/>
        </w:rPr>
        <w:t>-239</w:t>
      </w:r>
      <w:r w:rsidR="00A94435">
        <w:rPr>
          <w:color w:val="auto"/>
        </w:rPr>
        <w:t>7394</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DE5D67" w:rsidRDefault="00A94435" w:rsidP="00970229">
      <w:pPr>
        <w:rPr>
          <w:sz w:val="24"/>
        </w:rPr>
      </w:pPr>
      <w:r>
        <w:rPr>
          <w:sz w:val="24"/>
        </w:rPr>
        <w:t>LAUREN LANGBERT PRESIDENT</w:t>
      </w:r>
    </w:p>
    <w:p w:rsidR="00A94435" w:rsidRDefault="00A94435" w:rsidP="00970229">
      <w:pPr>
        <w:rPr>
          <w:sz w:val="24"/>
        </w:rPr>
      </w:pPr>
      <w:r>
        <w:rPr>
          <w:sz w:val="24"/>
        </w:rPr>
        <w:t>ENERGY AUCTION HOUSE INC</w:t>
      </w:r>
    </w:p>
    <w:p w:rsidR="00A94435" w:rsidRDefault="00A94435" w:rsidP="00970229">
      <w:pPr>
        <w:rPr>
          <w:sz w:val="24"/>
        </w:rPr>
      </w:pPr>
      <w:r>
        <w:rPr>
          <w:sz w:val="24"/>
        </w:rPr>
        <w:t>PO BOX 191677</w:t>
      </w:r>
    </w:p>
    <w:p w:rsidR="00A94435" w:rsidRDefault="00A94435" w:rsidP="00970229">
      <w:pPr>
        <w:rPr>
          <w:sz w:val="24"/>
        </w:rPr>
      </w:pPr>
      <w:r>
        <w:rPr>
          <w:sz w:val="24"/>
        </w:rPr>
        <w:t>DALLAS TX  75219</w:t>
      </w:r>
    </w:p>
    <w:p w:rsidR="00970229" w:rsidRPr="00970229" w:rsidRDefault="00970229">
      <w:pPr>
        <w:rPr>
          <w:color w:val="000000"/>
          <w:sz w:val="24"/>
          <w:szCs w:val="24"/>
        </w:rPr>
      </w:pPr>
    </w:p>
    <w:p w:rsidR="00C205A2" w:rsidRPr="00970229" w:rsidRDefault="00C205A2">
      <w:pPr>
        <w:rPr>
          <w:color w:val="000000"/>
          <w:sz w:val="24"/>
          <w:szCs w:val="24"/>
        </w:rPr>
      </w:pPr>
    </w:p>
    <w:p w:rsidR="00DE5D67" w:rsidRDefault="00D519C6" w:rsidP="00D519C6">
      <w:pPr>
        <w:rPr>
          <w:sz w:val="24"/>
        </w:rPr>
      </w:pPr>
      <w:r>
        <w:rPr>
          <w:color w:val="000000"/>
          <w:sz w:val="24"/>
          <w:szCs w:val="24"/>
        </w:rPr>
        <w:tab/>
      </w:r>
      <w:r w:rsidR="00C205A2" w:rsidRPr="00970229">
        <w:rPr>
          <w:color w:val="000000"/>
          <w:sz w:val="24"/>
          <w:szCs w:val="24"/>
        </w:rPr>
        <w:t>Re:</w:t>
      </w:r>
      <w:r w:rsidR="00C205A2" w:rsidRPr="00970229">
        <w:rPr>
          <w:color w:val="000000"/>
          <w:sz w:val="24"/>
          <w:szCs w:val="24"/>
        </w:rPr>
        <w:tab/>
        <w:t>Electric Generation Supplier License Application of</w:t>
      </w:r>
      <w:r>
        <w:rPr>
          <w:color w:val="000000"/>
          <w:sz w:val="24"/>
          <w:szCs w:val="24"/>
        </w:rPr>
        <w:t xml:space="preserve"> </w:t>
      </w:r>
      <w:r w:rsidR="00A94435">
        <w:rPr>
          <w:sz w:val="24"/>
        </w:rPr>
        <w:t>ENERGY AUCTION HOUSE INC</w:t>
      </w:r>
    </w:p>
    <w:p w:rsidR="00C205A2" w:rsidRPr="00970229" w:rsidRDefault="00C205A2" w:rsidP="00473C2A">
      <w:pPr>
        <w:ind w:left="1440" w:hanging="540"/>
        <w:rPr>
          <w:color w:val="000000"/>
          <w:sz w:val="24"/>
          <w:szCs w:val="24"/>
        </w:rPr>
      </w:pPr>
    </w:p>
    <w:p w:rsidR="00C205A2" w:rsidRPr="00970229" w:rsidRDefault="00C205A2" w:rsidP="00C132C7">
      <w:pPr>
        <w:spacing w:after="240"/>
        <w:ind w:firstLine="1440"/>
        <w:rPr>
          <w:color w:val="000000"/>
          <w:sz w:val="24"/>
          <w:szCs w:val="24"/>
        </w:rPr>
      </w:pPr>
    </w:p>
    <w:p w:rsidR="00C205A2" w:rsidRPr="00970229" w:rsidRDefault="00C205A2">
      <w:pPr>
        <w:rPr>
          <w:color w:val="000000"/>
          <w:sz w:val="24"/>
          <w:szCs w:val="24"/>
        </w:rPr>
      </w:pPr>
      <w:r w:rsidRPr="00970229">
        <w:rPr>
          <w:color w:val="000000"/>
          <w:sz w:val="24"/>
          <w:szCs w:val="24"/>
        </w:rPr>
        <w:t>Dear M</w:t>
      </w:r>
      <w:r w:rsidR="00A94435">
        <w:rPr>
          <w:color w:val="000000"/>
          <w:sz w:val="24"/>
          <w:szCs w:val="24"/>
        </w:rPr>
        <w:t>s</w:t>
      </w:r>
      <w:r w:rsidR="001D4559" w:rsidRPr="00970229">
        <w:rPr>
          <w:color w:val="000000"/>
          <w:sz w:val="24"/>
          <w:szCs w:val="24"/>
        </w:rPr>
        <w:t xml:space="preserve">. </w:t>
      </w:r>
      <w:r w:rsidR="00A94435">
        <w:rPr>
          <w:color w:val="000000"/>
          <w:sz w:val="24"/>
          <w:szCs w:val="24"/>
        </w:rPr>
        <w:t>Langbert</w:t>
      </w:r>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DE5D67">
        <w:rPr>
          <w:sz w:val="24"/>
          <w:szCs w:val="24"/>
        </w:rPr>
        <w:t>one hundred twenty</w:t>
      </w:r>
      <w:r w:rsidR="00D01ED9" w:rsidRPr="00970229">
        <w:rPr>
          <w:sz w:val="24"/>
          <w:szCs w:val="24"/>
        </w:rPr>
        <w:t xml:space="preserve"> (</w:t>
      </w:r>
      <w:r w:rsidR="00DE5D67">
        <w:rPr>
          <w:sz w:val="24"/>
          <w:szCs w:val="24"/>
        </w:rPr>
        <w:t>120</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C205A2" w:rsidP="000B106E">
      <w:pPr>
        <w:spacing w:after="240"/>
        <w:ind w:firstLine="1440"/>
        <w:rPr>
          <w:sz w:val="24"/>
          <w:szCs w:val="24"/>
        </w:rPr>
      </w:pPr>
      <w:r w:rsidRPr="00970229">
        <w:rPr>
          <w:sz w:val="24"/>
          <w:szCs w:val="24"/>
        </w:rPr>
        <w:t xml:space="preserve">Please direct any questions to </w:t>
      </w:r>
      <w:r w:rsidR="001162CB" w:rsidRPr="00970229">
        <w:rPr>
          <w:sz w:val="24"/>
          <w:szCs w:val="24"/>
        </w:rPr>
        <w:t>Yasmin Snowberger</w:t>
      </w:r>
      <w:r w:rsidRPr="00970229">
        <w:rPr>
          <w:sz w:val="24"/>
          <w:szCs w:val="24"/>
        </w:rPr>
        <w:t>, Bureau</w:t>
      </w:r>
      <w:r w:rsidR="00A313BE" w:rsidRPr="00970229">
        <w:rPr>
          <w:sz w:val="24"/>
          <w:szCs w:val="24"/>
        </w:rPr>
        <w:t xml:space="preserve"> of Technical</w:t>
      </w:r>
      <w:r w:rsidRPr="00970229">
        <w:rPr>
          <w:sz w:val="24"/>
          <w:szCs w:val="24"/>
        </w:rPr>
        <w:t xml:space="preserve"> Utility Services at (717) </w:t>
      </w:r>
      <w:r w:rsidR="001162CB" w:rsidRPr="00970229">
        <w:rPr>
          <w:sz w:val="24"/>
          <w:szCs w:val="24"/>
        </w:rPr>
        <w:t>425-5540</w:t>
      </w:r>
      <w:r w:rsidRPr="00970229">
        <w:rPr>
          <w:sz w:val="24"/>
          <w:szCs w:val="24"/>
        </w:rPr>
        <w:t>.</w:t>
      </w:r>
    </w:p>
    <w:p w:rsidR="00C205A2" w:rsidRPr="00970229" w:rsidRDefault="00D41E38"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65136217" wp14:editId="33A6F961">
            <wp:simplePos x="0" y="0"/>
            <wp:positionH relativeFrom="column">
              <wp:posOffset>2203450</wp:posOffset>
            </wp:positionH>
            <wp:positionV relativeFrom="paragraph">
              <wp:posOffset>14605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970229">
        <w:rPr>
          <w:color w:val="0000FF"/>
          <w:sz w:val="24"/>
          <w:szCs w:val="24"/>
        </w:rPr>
        <w:tab/>
      </w:r>
      <w:r w:rsidR="00C205A2"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A1" w:rsidRDefault="00BC17A1">
      <w:r>
        <w:separator/>
      </w:r>
    </w:p>
  </w:endnote>
  <w:endnote w:type="continuationSeparator" w:id="0">
    <w:p w:rsidR="00BC17A1" w:rsidRDefault="00BC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A1" w:rsidRDefault="00BC17A1">
      <w:r>
        <w:separator/>
      </w:r>
    </w:p>
  </w:footnote>
  <w:footnote w:type="continuationSeparator" w:id="0">
    <w:p w:rsidR="00BC17A1" w:rsidRDefault="00BC1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1D4559"/>
    <w:rsid w:val="00215F1D"/>
    <w:rsid w:val="0022324E"/>
    <w:rsid w:val="0023270D"/>
    <w:rsid w:val="002474BB"/>
    <w:rsid w:val="0030452A"/>
    <w:rsid w:val="00343064"/>
    <w:rsid w:val="00350081"/>
    <w:rsid w:val="0039670C"/>
    <w:rsid w:val="0039732E"/>
    <w:rsid w:val="003A28F4"/>
    <w:rsid w:val="003B0713"/>
    <w:rsid w:val="00401465"/>
    <w:rsid w:val="0042433C"/>
    <w:rsid w:val="00443279"/>
    <w:rsid w:val="004514A4"/>
    <w:rsid w:val="0046082E"/>
    <w:rsid w:val="00473C2A"/>
    <w:rsid w:val="004D7239"/>
    <w:rsid w:val="005B57E6"/>
    <w:rsid w:val="005C4D2D"/>
    <w:rsid w:val="005F7301"/>
    <w:rsid w:val="00627F40"/>
    <w:rsid w:val="006C7B93"/>
    <w:rsid w:val="006F4D5D"/>
    <w:rsid w:val="007137BE"/>
    <w:rsid w:val="00741780"/>
    <w:rsid w:val="00744DB8"/>
    <w:rsid w:val="00770B6C"/>
    <w:rsid w:val="0078010C"/>
    <w:rsid w:val="007A449A"/>
    <w:rsid w:val="007C7E90"/>
    <w:rsid w:val="007F0EE7"/>
    <w:rsid w:val="00837759"/>
    <w:rsid w:val="00871C89"/>
    <w:rsid w:val="00880BA6"/>
    <w:rsid w:val="008C44B7"/>
    <w:rsid w:val="00913311"/>
    <w:rsid w:val="0095554E"/>
    <w:rsid w:val="00970229"/>
    <w:rsid w:val="00A01C71"/>
    <w:rsid w:val="00A313BE"/>
    <w:rsid w:val="00A5459D"/>
    <w:rsid w:val="00A8084B"/>
    <w:rsid w:val="00A94435"/>
    <w:rsid w:val="00AB1E03"/>
    <w:rsid w:val="00AC5F2A"/>
    <w:rsid w:val="00AD613E"/>
    <w:rsid w:val="00AE22F1"/>
    <w:rsid w:val="00AE2BC5"/>
    <w:rsid w:val="00AF3469"/>
    <w:rsid w:val="00B10C93"/>
    <w:rsid w:val="00B2111F"/>
    <w:rsid w:val="00B75C5F"/>
    <w:rsid w:val="00BC17A1"/>
    <w:rsid w:val="00C132C7"/>
    <w:rsid w:val="00C205A2"/>
    <w:rsid w:val="00C3502F"/>
    <w:rsid w:val="00C35819"/>
    <w:rsid w:val="00C515FC"/>
    <w:rsid w:val="00C61987"/>
    <w:rsid w:val="00C6216C"/>
    <w:rsid w:val="00C829F0"/>
    <w:rsid w:val="00CE2CA1"/>
    <w:rsid w:val="00D01ED9"/>
    <w:rsid w:val="00D04459"/>
    <w:rsid w:val="00D22CAA"/>
    <w:rsid w:val="00D318E1"/>
    <w:rsid w:val="00D41E38"/>
    <w:rsid w:val="00D519C6"/>
    <w:rsid w:val="00DC6733"/>
    <w:rsid w:val="00DE5D67"/>
    <w:rsid w:val="00DF551D"/>
    <w:rsid w:val="00E04F26"/>
    <w:rsid w:val="00E07883"/>
    <w:rsid w:val="00E2499B"/>
    <w:rsid w:val="00E9156E"/>
    <w:rsid w:val="00EA34A8"/>
    <w:rsid w:val="00EC2A16"/>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2014-02-06T12:32:00Z</cp:lastPrinted>
  <dcterms:created xsi:type="dcterms:W3CDTF">2014-01-27T19:31:00Z</dcterms:created>
  <dcterms:modified xsi:type="dcterms:W3CDTF">2014-02-06T12:32:00Z</dcterms:modified>
</cp:coreProperties>
</file>