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9C2ADD">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9C2ADD">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9C2ADD">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9C2ADD">
      <w:pPr>
        <w:widowControl/>
        <w:tabs>
          <w:tab w:val="left" w:pos="-720"/>
        </w:tabs>
        <w:suppressAutoHyphens/>
        <w:rPr>
          <w:sz w:val="26"/>
          <w:szCs w:val="26"/>
        </w:rPr>
      </w:pPr>
    </w:p>
    <w:p w:rsidR="00F514FB" w:rsidRPr="00F514FB" w:rsidRDefault="00F514FB" w:rsidP="009C2ADD">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9C2ADD">
            <w:pPr>
              <w:widowControl/>
              <w:rPr>
                <w:sz w:val="26"/>
                <w:szCs w:val="26"/>
              </w:rPr>
            </w:pPr>
          </w:p>
        </w:tc>
        <w:tc>
          <w:tcPr>
            <w:tcW w:w="4428" w:type="dxa"/>
          </w:tcPr>
          <w:p w:rsidR="00F514FB" w:rsidRPr="00F514FB" w:rsidRDefault="00F514FB" w:rsidP="009C2ADD">
            <w:pPr>
              <w:widowControl/>
              <w:jc w:val="right"/>
              <w:rPr>
                <w:sz w:val="26"/>
                <w:szCs w:val="26"/>
              </w:rPr>
            </w:pPr>
            <w:r w:rsidRPr="00F514FB">
              <w:rPr>
                <w:sz w:val="26"/>
                <w:szCs w:val="26"/>
              </w:rPr>
              <w:t xml:space="preserve">Public Meeting held </w:t>
            </w:r>
            <w:r w:rsidR="00C0600C">
              <w:rPr>
                <w:sz w:val="26"/>
                <w:szCs w:val="26"/>
              </w:rPr>
              <w:t>February 6</w:t>
            </w:r>
            <w:r w:rsidR="002878C8">
              <w:rPr>
                <w:sz w:val="26"/>
                <w:szCs w:val="26"/>
              </w:rPr>
              <w:t>, 201</w:t>
            </w:r>
            <w:r w:rsidR="00C0600C">
              <w:rPr>
                <w:sz w:val="26"/>
                <w:szCs w:val="26"/>
              </w:rPr>
              <w:t>4</w:t>
            </w:r>
          </w:p>
          <w:p w:rsidR="00F514FB" w:rsidRPr="00F514FB" w:rsidRDefault="00F514FB" w:rsidP="009C2ADD">
            <w:pPr>
              <w:widowControl/>
              <w:jc w:val="right"/>
              <w:rPr>
                <w:sz w:val="26"/>
                <w:szCs w:val="26"/>
              </w:rPr>
            </w:pPr>
          </w:p>
          <w:p w:rsidR="00F514FB" w:rsidRPr="00F514FB" w:rsidRDefault="00F514FB" w:rsidP="009C2ADD">
            <w:pPr>
              <w:widowControl/>
              <w:jc w:val="right"/>
              <w:rPr>
                <w:sz w:val="26"/>
                <w:szCs w:val="26"/>
              </w:rPr>
            </w:pPr>
          </w:p>
        </w:tc>
      </w:tr>
      <w:tr w:rsidR="00F514FB" w:rsidRPr="00F514FB" w:rsidTr="00E871F2">
        <w:tc>
          <w:tcPr>
            <w:tcW w:w="5058" w:type="dxa"/>
          </w:tcPr>
          <w:p w:rsidR="00F514FB" w:rsidRPr="00F514FB" w:rsidRDefault="00F514FB" w:rsidP="009C2ADD">
            <w:pPr>
              <w:widowControl/>
              <w:rPr>
                <w:sz w:val="26"/>
                <w:szCs w:val="26"/>
              </w:rPr>
            </w:pPr>
            <w:r w:rsidRPr="00F514FB">
              <w:rPr>
                <w:sz w:val="26"/>
                <w:szCs w:val="26"/>
              </w:rPr>
              <w:t>Commissioners Present:</w:t>
            </w:r>
          </w:p>
          <w:p w:rsidR="00F514FB" w:rsidRPr="00F514FB" w:rsidRDefault="00F514FB" w:rsidP="009C2ADD">
            <w:pPr>
              <w:widowControl/>
              <w:rPr>
                <w:sz w:val="26"/>
                <w:szCs w:val="26"/>
              </w:rPr>
            </w:pPr>
          </w:p>
          <w:p w:rsidR="00F514FB" w:rsidRPr="00F514FB" w:rsidRDefault="00F514FB" w:rsidP="009C2ADD">
            <w:pPr>
              <w:widowControl/>
              <w:tabs>
                <w:tab w:val="left" w:pos="705"/>
              </w:tabs>
              <w:ind w:firstLine="720"/>
              <w:rPr>
                <w:sz w:val="26"/>
                <w:szCs w:val="26"/>
              </w:rPr>
            </w:pPr>
            <w:r w:rsidRPr="00F514FB">
              <w:rPr>
                <w:sz w:val="26"/>
                <w:szCs w:val="26"/>
              </w:rPr>
              <w:t>Robert F. Powelson, Chairman</w:t>
            </w:r>
          </w:p>
          <w:p w:rsidR="00F514FB" w:rsidRPr="00F514FB" w:rsidRDefault="00F514FB" w:rsidP="009F4AE0">
            <w:pPr>
              <w:widowControl/>
              <w:tabs>
                <w:tab w:val="left" w:pos="705"/>
              </w:tabs>
              <w:ind w:firstLine="720"/>
              <w:rPr>
                <w:sz w:val="26"/>
                <w:szCs w:val="26"/>
              </w:rPr>
            </w:pPr>
            <w:r w:rsidRPr="00F514FB">
              <w:rPr>
                <w:sz w:val="26"/>
                <w:szCs w:val="26"/>
              </w:rPr>
              <w:t>John F. Coleman, Jr., Vice Chairman</w:t>
            </w:r>
          </w:p>
          <w:p w:rsidR="00F514FB" w:rsidRPr="00F514FB" w:rsidRDefault="00F514FB" w:rsidP="009C2ADD">
            <w:pPr>
              <w:widowControl/>
              <w:tabs>
                <w:tab w:val="left" w:pos="705"/>
              </w:tabs>
              <w:ind w:firstLine="720"/>
              <w:rPr>
                <w:sz w:val="26"/>
                <w:szCs w:val="26"/>
              </w:rPr>
            </w:pPr>
            <w:r w:rsidRPr="00F514FB">
              <w:rPr>
                <w:sz w:val="26"/>
                <w:szCs w:val="26"/>
              </w:rPr>
              <w:t>James H. Cawley</w:t>
            </w:r>
          </w:p>
          <w:p w:rsidR="00F514FB" w:rsidRDefault="00F514FB" w:rsidP="009C2ADD">
            <w:pPr>
              <w:widowControl/>
              <w:tabs>
                <w:tab w:val="left" w:pos="705"/>
              </w:tabs>
              <w:ind w:firstLine="720"/>
              <w:rPr>
                <w:sz w:val="26"/>
                <w:szCs w:val="26"/>
              </w:rPr>
            </w:pPr>
            <w:r w:rsidRPr="00F514FB">
              <w:rPr>
                <w:sz w:val="26"/>
                <w:szCs w:val="26"/>
              </w:rPr>
              <w:t>Pamela A. Witmer</w:t>
            </w:r>
          </w:p>
          <w:p w:rsidR="009F4AE0" w:rsidRPr="00F514FB" w:rsidRDefault="009F4AE0" w:rsidP="009C2ADD">
            <w:pPr>
              <w:widowControl/>
              <w:tabs>
                <w:tab w:val="left" w:pos="705"/>
              </w:tabs>
              <w:ind w:firstLine="720"/>
              <w:rPr>
                <w:sz w:val="26"/>
                <w:szCs w:val="26"/>
              </w:rPr>
            </w:pPr>
            <w:r>
              <w:rPr>
                <w:sz w:val="26"/>
                <w:szCs w:val="26"/>
              </w:rPr>
              <w:t>Gladys M. Brown</w:t>
            </w:r>
          </w:p>
          <w:p w:rsidR="00F514FB" w:rsidRPr="00F514FB" w:rsidRDefault="00F514FB" w:rsidP="009C2ADD">
            <w:pPr>
              <w:widowControl/>
              <w:rPr>
                <w:sz w:val="26"/>
                <w:szCs w:val="26"/>
              </w:rPr>
            </w:pPr>
          </w:p>
          <w:p w:rsidR="00F514FB" w:rsidRPr="00F514FB" w:rsidRDefault="00F514FB" w:rsidP="009C2ADD">
            <w:pPr>
              <w:widowControl/>
              <w:rPr>
                <w:sz w:val="26"/>
                <w:szCs w:val="26"/>
              </w:rPr>
            </w:pPr>
          </w:p>
        </w:tc>
        <w:tc>
          <w:tcPr>
            <w:tcW w:w="4428" w:type="dxa"/>
          </w:tcPr>
          <w:p w:rsidR="00F514FB" w:rsidRPr="00F514FB" w:rsidRDefault="00F514FB" w:rsidP="009C2ADD">
            <w:pPr>
              <w:widowControl/>
              <w:jc w:val="right"/>
              <w:rPr>
                <w:sz w:val="26"/>
                <w:szCs w:val="26"/>
              </w:rPr>
            </w:pPr>
          </w:p>
          <w:p w:rsidR="00F514FB" w:rsidRPr="00F514FB" w:rsidRDefault="00F514FB" w:rsidP="009C2ADD">
            <w:pPr>
              <w:widowControl/>
              <w:jc w:val="right"/>
              <w:rPr>
                <w:sz w:val="26"/>
                <w:szCs w:val="26"/>
              </w:rPr>
            </w:pPr>
          </w:p>
        </w:tc>
      </w:tr>
      <w:tr w:rsidR="00F514FB" w:rsidRPr="00F514FB" w:rsidTr="00DE25AC">
        <w:tc>
          <w:tcPr>
            <w:tcW w:w="5058" w:type="dxa"/>
          </w:tcPr>
          <w:p w:rsidR="00F514FB" w:rsidRPr="00F514FB" w:rsidRDefault="002878C8" w:rsidP="009C2ADD">
            <w:pPr>
              <w:widowControl/>
              <w:rPr>
                <w:sz w:val="26"/>
                <w:szCs w:val="26"/>
              </w:rPr>
            </w:pPr>
            <w:r>
              <w:rPr>
                <w:sz w:val="26"/>
                <w:szCs w:val="26"/>
              </w:rPr>
              <w:t>Robyn Irving</w:t>
            </w:r>
          </w:p>
          <w:p w:rsidR="00F514FB" w:rsidRPr="00F514FB" w:rsidRDefault="00F514FB" w:rsidP="009C2ADD">
            <w:pPr>
              <w:widowControl/>
              <w:rPr>
                <w:sz w:val="26"/>
                <w:szCs w:val="26"/>
              </w:rPr>
            </w:pPr>
          </w:p>
        </w:tc>
        <w:tc>
          <w:tcPr>
            <w:tcW w:w="4428" w:type="dxa"/>
          </w:tcPr>
          <w:p w:rsidR="00F514FB" w:rsidRPr="00F514FB" w:rsidRDefault="002878C8" w:rsidP="009C2ADD">
            <w:pPr>
              <w:widowControl/>
              <w:jc w:val="right"/>
              <w:rPr>
                <w:sz w:val="26"/>
                <w:szCs w:val="26"/>
              </w:rPr>
            </w:pPr>
            <w:r>
              <w:rPr>
                <w:sz w:val="26"/>
                <w:szCs w:val="26"/>
              </w:rPr>
              <w:t>C-2011-2279259</w:t>
            </w:r>
          </w:p>
        </w:tc>
      </w:tr>
      <w:tr w:rsidR="00F514FB" w:rsidRPr="00F514FB" w:rsidTr="00DE25AC">
        <w:tc>
          <w:tcPr>
            <w:tcW w:w="5058" w:type="dxa"/>
          </w:tcPr>
          <w:p w:rsidR="00F514FB" w:rsidRPr="00F514FB" w:rsidRDefault="00F514FB" w:rsidP="009C2ADD">
            <w:pPr>
              <w:widowControl/>
              <w:ind w:firstLine="1440"/>
              <w:rPr>
                <w:sz w:val="26"/>
                <w:szCs w:val="26"/>
              </w:rPr>
            </w:pPr>
            <w:r w:rsidRPr="00F514FB">
              <w:rPr>
                <w:sz w:val="26"/>
                <w:szCs w:val="26"/>
              </w:rPr>
              <w:t>v.</w:t>
            </w:r>
          </w:p>
          <w:p w:rsidR="00F514FB" w:rsidRPr="00F514FB" w:rsidRDefault="00F514FB" w:rsidP="009C2ADD">
            <w:pPr>
              <w:widowControl/>
              <w:ind w:firstLine="1440"/>
              <w:rPr>
                <w:sz w:val="26"/>
                <w:szCs w:val="26"/>
              </w:rPr>
            </w:pPr>
          </w:p>
        </w:tc>
        <w:tc>
          <w:tcPr>
            <w:tcW w:w="4428" w:type="dxa"/>
          </w:tcPr>
          <w:p w:rsidR="00F514FB" w:rsidRPr="00F514FB" w:rsidRDefault="00F514FB" w:rsidP="009C2ADD">
            <w:pPr>
              <w:widowControl/>
              <w:rPr>
                <w:sz w:val="26"/>
                <w:szCs w:val="26"/>
              </w:rPr>
            </w:pPr>
          </w:p>
        </w:tc>
      </w:tr>
      <w:tr w:rsidR="00F514FB" w:rsidRPr="00F514FB" w:rsidTr="00E871F2">
        <w:tc>
          <w:tcPr>
            <w:tcW w:w="5058" w:type="dxa"/>
          </w:tcPr>
          <w:p w:rsidR="00F514FB" w:rsidRPr="00F514FB" w:rsidRDefault="002878C8" w:rsidP="009C2ADD">
            <w:pPr>
              <w:widowControl/>
              <w:rPr>
                <w:sz w:val="26"/>
                <w:szCs w:val="26"/>
              </w:rPr>
            </w:pPr>
            <w:r>
              <w:rPr>
                <w:sz w:val="26"/>
                <w:szCs w:val="26"/>
              </w:rPr>
              <w:t>Philadelphia Gas Works</w:t>
            </w:r>
          </w:p>
        </w:tc>
        <w:tc>
          <w:tcPr>
            <w:tcW w:w="4428" w:type="dxa"/>
          </w:tcPr>
          <w:p w:rsidR="00F514FB" w:rsidRPr="00F514FB" w:rsidRDefault="00F514FB" w:rsidP="009C2ADD">
            <w:pPr>
              <w:widowControl/>
              <w:rPr>
                <w:sz w:val="26"/>
                <w:szCs w:val="26"/>
              </w:rPr>
            </w:pPr>
          </w:p>
        </w:tc>
      </w:tr>
    </w:tbl>
    <w:p w:rsidR="00F514FB" w:rsidRPr="00F514FB" w:rsidRDefault="00F514FB" w:rsidP="009C2ADD">
      <w:pPr>
        <w:widowControl/>
        <w:rPr>
          <w:sz w:val="26"/>
          <w:szCs w:val="26"/>
        </w:rPr>
      </w:pPr>
    </w:p>
    <w:p w:rsidR="00F514FB" w:rsidRPr="00F514FB" w:rsidRDefault="00F514FB" w:rsidP="009C2ADD">
      <w:pPr>
        <w:widowControl/>
        <w:rPr>
          <w:sz w:val="26"/>
          <w:szCs w:val="26"/>
        </w:rPr>
      </w:pPr>
    </w:p>
    <w:p w:rsidR="00F514FB" w:rsidRPr="00F514FB" w:rsidRDefault="00F514FB" w:rsidP="009C2ADD">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9C2ADD">
      <w:pPr>
        <w:widowControl/>
        <w:jc w:val="center"/>
        <w:rPr>
          <w:b/>
          <w:sz w:val="26"/>
          <w:szCs w:val="26"/>
        </w:rPr>
      </w:pPr>
    </w:p>
    <w:p w:rsidR="00F514FB" w:rsidRPr="00F514FB" w:rsidRDefault="00F514FB" w:rsidP="009C2ADD">
      <w:pPr>
        <w:widowControl/>
        <w:jc w:val="center"/>
        <w:rPr>
          <w:b/>
          <w:sz w:val="26"/>
          <w:szCs w:val="26"/>
        </w:rPr>
      </w:pPr>
    </w:p>
    <w:p w:rsidR="00F514FB" w:rsidRPr="00F514FB" w:rsidRDefault="00F514FB" w:rsidP="009C2ADD">
      <w:pPr>
        <w:widowControl/>
        <w:rPr>
          <w:b/>
          <w:sz w:val="26"/>
          <w:szCs w:val="26"/>
        </w:rPr>
      </w:pPr>
      <w:r w:rsidRPr="00F514FB">
        <w:rPr>
          <w:b/>
          <w:sz w:val="26"/>
          <w:szCs w:val="26"/>
        </w:rPr>
        <w:t>BY THE COMMISSION:</w:t>
      </w:r>
    </w:p>
    <w:p w:rsidR="00F514FB" w:rsidRPr="00F514FB" w:rsidRDefault="00F514FB" w:rsidP="009C2ADD">
      <w:pPr>
        <w:widowControl/>
        <w:rPr>
          <w:sz w:val="26"/>
          <w:szCs w:val="26"/>
        </w:rPr>
      </w:pPr>
    </w:p>
    <w:p w:rsidR="00F514FB" w:rsidRPr="00F514FB" w:rsidRDefault="00F514FB" w:rsidP="009C2ADD">
      <w:pPr>
        <w:widowControl/>
        <w:rPr>
          <w:sz w:val="26"/>
          <w:szCs w:val="26"/>
        </w:rPr>
      </w:pPr>
    </w:p>
    <w:p w:rsidR="00CA43A5" w:rsidRDefault="00CA43A5" w:rsidP="009C2ADD">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2878C8">
        <w:rPr>
          <w:color w:val="000000"/>
          <w:sz w:val="26"/>
        </w:rPr>
        <w:t xml:space="preserve">are the Exceptions </w:t>
      </w:r>
      <w:r w:rsidR="00671E4C">
        <w:rPr>
          <w:color w:val="000000"/>
          <w:sz w:val="26"/>
        </w:rPr>
        <w:t xml:space="preserve">of </w:t>
      </w:r>
      <w:r w:rsidR="002878C8">
        <w:rPr>
          <w:sz w:val="26"/>
          <w:szCs w:val="26"/>
        </w:rPr>
        <w:t>Robyn Irving</w:t>
      </w:r>
      <w:r w:rsidR="00671E4C">
        <w:rPr>
          <w:color w:val="000000"/>
          <w:sz w:val="26"/>
        </w:rPr>
        <w:t xml:space="preserve"> (</w:t>
      </w:r>
      <w:r w:rsidR="002878C8">
        <w:rPr>
          <w:color w:val="000000"/>
          <w:sz w:val="26"/>
        </w:rPr>
        <w:t>Complainant</w:t>
      </w:r>
      <w:r w:rsidR="00671E4C">
        <w:rPr>
          <w:color w:val="000000"/>
          <w:sz w:val="26"/>
        </w:rPr>
        <w:t xml:space="preserve">) filed on </w:t>
      </w:r>
      <w:r w:rsidR="002878C8">
        <w:rPr>
          <w:color w:val="000000"/>
          <w:sz w:val="26"/>
        </w:rPr>
        <w:t>July 15, 2012</w:t>
      </w:r>
      <w:r w:rsidR="0046458C">
        <w:rPr>
          <w:color w:val="000000"/>
          <w:sz w:val="26"/>
        </w:rPr>
        <w:t>,</w:t>
      </w:r>
      <w:r w:rsidR="004B74D1">
        <w:rPr>
          <w:rStyle w:val="FootnoteReference"/>
          <w:color w:val="000000"/>
          <w:sz w:val="26"/>
        </w:rPr>
        <w:footnoteReference w:id="1"/>
      </w:r>
      <w:r w:rsidR="00671E4C">
        <w:rPr>
          <w:color w:val="000000"/>
          <w:sz w:val="26"/>
        </w:rPr>
        <w:t xml:space="preserve"> to the Initial Decision (I.D.) of Administrative Law Judge (ALJ) </w:t>
      </w:r>
      <w:r w:rsidR="00151DCC">
        <w:rPr>
          <w:color w:val="000000"/>
          <w:sz w:val="26"/>
        </w:rPr>
        <w:t>Ky Van Nguyen</w:t>
      </w:r>
      <w:r w:rsidR="00671E4C">
        <w:rPr>
          <w:color w:val="000000"/>
          <w:sz w:val="26"/>
        </w:rPr>
        <w:t xml:space="preserve">, which was issued on </w:t>
      </w:r>
      <w:r w:rsidR="00151DCC">
        <w:rPr>
          <w:color w:val="000000"/>
          <w:sz w:val="26"/>
        </w:rPr>
        <w:t>June 8, 2012</w:t>
      </w:r>
      <w:r w:rsidR="00671E4C">
        <w:rPr>
          <w:color w:val="000000"/>
          <w:sz w:val="26"/>
        </w:rPr>
        <w:t>, in</w:t>
      </w:r>
      <w:r w:rsidR="00151DCC">
        <w:rPr>
          <w:color w:val="000000"/>
          <w:sz w:val="26"/>
        </w:rPr>
        <w:t xml:space="preserve"> the above-captioned proceeding</w:t>
      </w:r>
      <w:r w:rsidR="00671E4C">
        <w:rPr>
          <w:color w:val="000000"/>
          <w:sz w:val="26"/>
        </w:rPr>
        <w:t xml:space="preserve">.  Replies to Exceptions were filed by </w:t>
      </w:r>
      <w:r w:rsidR="00151DCC">
        <w:rPr>
          <w:color w:val="000000"/>
          <w:sz w:val="26"/>
        </w:rPr>
        <w:t>Philadelphia Gas Works</w:t>
      </w:r>
      <w:r w:rsidR="00671E4C">
        <w:rPr>
          <w:color w:val="000000"/>
          <w:sz w:val="26"/>
        </w:rPr>
        <w:t xml:space="preserve"> (</w:t>
      </w:r>
      <w:r w:rsidR="00151DCC">
        <w:rPr>
          <w:color w:val="000000"/>
          <w:sz w:val="26"/>
        </w:rPr>
        <w:t>PGW</w:t>
      </w:r>
      <w:r w:rsidR="0046458C">
        <w:rPr>
          <w:color w:val="000000"/>
          <w:sz w:val="26"/>
        </w:rPr>
        <w:t xml:space="preserve"> or Company</w:t>
      </w:r>
      <w:r w:rsidR="00671E4C">
        <w:rPr>
          <w:color w:val="000000"/>
          <w:sz w:val="26"/>
        </w:rPr>
        <w:t xml:space="preserve">) on </w:t>
      </w:r>
      <w:r w:rsidR="00151DCC">
        <w:rPr>
          <w:color w:val="000000"/>
          <w:sz w:val="26"/>
        </w:rPr>
        <w:t>August 6, 2012</w:t>
      </w:r>
      <w:r w:rsidR="00671E4C">
        <w:rPr>
          <w:color w:val="000000"/>
          <w:sz w:val="26"/>
        </w:rPr>
        <w:t xml:space="preserve">.  </w:t>
      </w:r>
      <w:r w:rsidRPr="00CA43A5">
        <w:rPr>
          <w:sz w:val="26"/>
          <w:szCs w:val="26"/>
        </w:rPr>
        <w:t xml:space="preserve">For the reasons stated below, we </w:t>
      </w:r>
      <w:r w:rsidR="00151DCC">
        <w:rPr>
          <w:sz w:val="26"/>
          <w:szCs w:val="26"/>
        </w:rPr>
        <w:t xml:space="preserve">shall deny the </w:t>
      </w:r>
      <w:r w:rsidR="0046458C">
        <w:rPr>
          <w:sz w:val="26"/>
          <w:szCs w:val="26"/>
        </w:rPr>
        <w:t xml:space="preserve">Complainant’s </w:t>
      </w:r>
      <w:r w:rsidR="00151DCC">
        <w:rPr>
          <w:sz w:val="26"/>
          <w:szCs w:val="26"/>
        </w:rPr>
        <w:t>Exceptions and adopt the ALJ’s Initial Decision.</w:t>
      </w:r>
    </w:p>
    <w:p w:rsidR="009C2ADD" w:rsidRDefault="009C2ADD" w:rsidP="009C2ADD">
      <w:pPr>
        <w:widowControl/>
        <w:spacing w:line="360" w:lineRule="auto"/>
        <w:jc w:val="center"/>
        <w:rPr>
          <w:b/>
          <w:sz w:val="26"/>
          <w:szCs w:val="26"/>
        </w:rPr>
      </w:pPr>
      <w:bookmarkStart w:id="0" w:name="OLE_LINK1"/>
      <w:bookmarkStart w:id="1" w:name="OLE_LINK2"/>
      <w:r w:rsidRPr="00CA43A5">
        <w:rPr>
          <w:b/>
          <w:sz w:val="26"/>
          <w:szCs w:val="26"/>
        </w:rPr>
        <w:lastRenderedPageBreak/>
        <w:t xml:space="preserve">Background </w:t>
      </w:r>
    </w:p>
    <w:p w:rsidR="009C2ADD" w:rsidRDefault="009C2ADD" w:rsidP="009C2ADD">
      <w:pPr>
        <w:widowControl/>
        <w:spacing w:line="360" w:lineRule="auto"/>
        <w:rPr>
          <w:b/>
          <w:sz w:val="26"/>
          <w:szCs w:val="26"/>
        </w:rPr>
      </w:pPr>
    </w:p>
    <w:p w:rsidR="009C2ADD" w:rsidRDefault="009C2ADD" w:rsidP="009C2ADD">
      <w:pPr>
        <w:widowControl/>
        <w:spacing w:line="360" w:lineRule="auto"/>
        <w:rPr>
          <w:sz w:val="26"/>
          <w:szCs w:val="26"/>
        </w:rPr>
      </w:pPr>
      <w:r>
        <w:rPr>
          <w:sz w:val="26"/>
          <w:szCs w:val="26"/>
        </w:rPr>
        <w:tab/>
      </w:r>
      <w:r>
        <w:rPr>
          <w:sz w:val="26"/>
          <w:szCs w:val="26"/>
        </w:rPr>
        <w:tab/>
        <w:t xml:space="preserve">The Complainant is a residential customer of PGW.  On June 16, 2011, in response to a gas odor report from the Complainant, PGW investigated and found two leaks within the Complainant’s residence.  PGW exchanged the Complainant’s meter and made the required repairs.  Finding of Fact (FOF) No. 5, Tr. at 30.  PGW determined that the encoder receiver transmitter (ERT) on the Complainant’s meter was improperly set at a one-foot drive instead of a two-foot drive.  Tr. at 32.  According to PGW, when the device is programmed at a one-foot drive, it measures only half of the gas that passes through the meter.  As a result, PGW issued the Complainant a total make-up bill of $12,169.24, which was disputed by the Complainant.  FOF Nos. 6, 8. </w:t>
      </w:r>
    </w:p>
    <w:p w:rsidR="009C2ADD" w:rsidRDefault="009C2ADD" w:rsidP="009C2ADD">
      <w:pPr>
        <w:widowControl/>
        <w:spacing w:line="360" w:lineRule="auto"/>
        <w:rPr>
          <w:sz w:val="26"/>
          <w:szCs w:val="26"/>
        </w:rPr>
      </w:pPr>
    </w:p>
    <w:p w:rsidR="009C2ADD" w:rsidRPr="00AD03E6" w:rsidRDefault="009C2ADD" w:rsidP="009C2ADD">
      <w:pPr>
        <w:widowControl/>
        <w:spacing w:line="360" w:lineRule="auto"/>
        <w:rPr>
          <w:sz w:val="26"/>
          <w:szCs w:val="26"/>
        </w:rPr>
      </w:pPr>
      <w:r>
        <w:rPr>
          <w:sz w:val="26"/>
          <w:szCs w:val="26"/>
        </w:rPr>
        <w:tab/>
      </w:r>
      <w:r>
        <w:rPr>
          <w:sz w:val="26"/>
          <w:szCs w:val="26"/>
        </w:rPr>
        <w:tab/>
        <w:t xml:space="preserve"> After the issuance of the make-up bill to the Complainant, PGW made two adjustments.  First, on August 31, 2011, the Complainant received a credit of $7,727.06 to reflect that the Company was limited to recovery of the amount due for natural gas service provided during the past forty-eight months from July 31, 2007 to July 28, 2011, in accord with the statute of limitations.  FOF No. 9, Tr. at 36.  Additionally, PGW reduced the amount owed by the Complainant by $858.02. This latter adjustment represented a twenty percent conservation credit per the recommendation of the Commission’s </w:t>
      </w:r>
      <w:r w:rsidR="00911432">
        <w:rPr>
          <w:sz w:val="26"/>
          <w:szCs w:val="26"/>
        </w:rPr>
        <w:t>Bureau of Consumer Services (</w:t>
      </w:r>
      <w:r>
        <w:rPr>
          <w:sz w:val="26"/>
          <w:szCs w:val="26"/>
        </w:rPr>
        <w:t>BCS</w:t>
      </w:r>
      <w:r w:rsidR="00911432">
        <w:rPr>
          <w:sz w:val="26"/>
          <w:szCs w:val="26"/>
        </w:rPr>
        <w:t>)</w:t>
      </w:r>
      <w:r>
        <w:rPr>
          <w:sz w:val="26"/>
          <w:szCs w:val="26"/>
        </w:rPr>
        <w:t>.  Tr. at 36.  The BCS reasoned that, as the customer was unable to judiciously manage gas consumption and exercise conservation measures, she was entitled to a reduction in the re-billed amount.</w:t>
      </w:r>
    </w:p>
    <w:p w:rsidR="009C2ADD" w:rsidRDefault="009C2ADD" w:rsidP="009C2ADD">
      <w:pPr>
        <w:widowControl/>
        <w:spacing w:line="360" w:lineRule="auto"/>
        <w:jc w:val="center"/>
        <w:rPr>
          <w:b/>
          <w:sz w:val="26"/>
          <w:szCs w:val="26"/>
        </w:rPr>
      </w:pPr>
    </w:p>
    <w:p w:rsidR="00CA43A5" w:rsidRDefault="00CA43A5" w:rsidP="009C2ADD">
      <w:pPr>
        <w:widowControl/>
        <w:spacing w:line="360" w:lineRule="auto"/>
        <w:jc w:val="center"/>
        <w:rPr>
          <w:b/>
          <w:sz w:val="26"/>
          <w:szCs w:val="26"/>
        </w:rPr>
      </w:pPr>
      <w:r w:rsidRPr="00CA43A5">
        <w:rPr>
          <w:b/>
          <w:sz w:val="26"/>
          <w:szCs w:val="26"/>
        </w:rPr>
        <w:t>History of the Proceeding</w:t>
      </w:r>
    </w:p>
    <w:p w:rsidR="00A95643" w:rsidRDefault="00A95643" w:rsidP="009C2ADD">
      <w:pPr>
        <w:widowControl/>
        <w:spacing w:line="360" w:lineRule="auto"/>
        <w:jc w:val="center"/>
        <w:rPr>
          <w:b/>
          <w:sz w:val="26"/>
          <w:szCs w:val="26"/>
        </w:rPr>
      </w:pPr>
    </w:p>
    <w:p w:rsidR="00A95643" w:rsidRDefault="00A95643" w:rsidP="009C2ADD">
      <w:pPr>
        <w:widowControl/>
        <w:spacing w:line="360" w:lineRule="auto"/>
        <w:rPr>
          <w:sz w:val="26"/>
          <w:szCs w:val="26"/>
        </w:rPr>
      </w:pPr>
      <w:r>
        <w:rPr>
          <w:b/>
          <w:sz w:val="26"/>
          <w:szCs w:val="26"/>
        </w:rPr>
        <w:tab/>
      </w:r>
      <w:r>
        <w:rPr>
          <w:b/>
          <w:sz w:val="26"/>
          <w:szCs w:val="26"/>
        </w:rPr>
        <w:tab/>
      </w:r>
      <w:r w:rsidRPr="00A95643">
        <w:rPr>
          <w:sz w:val="26"/>
          <w:szCs w:val="26"/>
        </w:rPr>
        <w:t>On December</w:t>
      </w:r>
      <w:r>
        <w:rPr>
          <w:sz w:val="26"/>
          <w:szCs w:val="26"/>
        </w:rPr>
        <w:t xml:space="preserve"> 6, 2011, the Complainant filed a Formal Complaint (Complaint) against PGW, alleging that there were incorrect charges on her bill.  </w:t>
      </w:r>
      <w:r w:rsidR="006B0DDC">
        <w:rPr>
          <w:sz w:val="26"/>
          <w:szCs w:val="26"/>
        </w:rPr>
        <w:t>The Complainant alleged that she received a gas bill from PGW for $12,169</w:t>
      </w:r>
      <w:r w:rsidR="00FF286E">
        <w:rPr>
          <w:sz w:val="26"/>
          <w:szCs w:val="26"/>
        </w:rPr>
        <w:t>.00</w:t>
      </w:r>
      <w:r w:rsidR="006B0DDC">
        <w:rPr>
          <w:sz w:val="26"/>
          <w:szCs w:val="26"/>
        </w:rPr>
        <w:t>, which was later reduced to $8,237</w:t>
      </w:r>
      <w:r w:rsidR="00FF286E">
        <w:rPr>
          <w:sz w:val="26"/>
          <w:szCs w:val="26"/>
        </w:rPr>
        <w:t>.00</w:t>
      </w:r>
      <w:r w:rsidR="006B0DDC">
        <w:rPr>
          <w:sz w:val="26"/>
          <w:szCs w:val="26"/>
        </w:rPr>
        <w:t xml:space="preserve">.  According to the Complainant, she was told by PGW that her </w:t>
      </w:r>
      <w:r w:rsidR="006B0DDC">
        <w:rPr>
          <w:sz w:val="26"/>
          <w:szCs w:val="26"/>
        </w:rPr>
        <w:lastRenderedPageBreak/>
        <w:t>gas meter had been set incorrectly when it was</w:t>
      </w:r>
      <w:r w:rsidR="00A0795A">
        <w:rPr>
          <w:sz w:val="26"/>
          <w:szCs w:val="26"/>
        </w:rPr>
        <w:t xml:space="preserve"> installed in the 1990’s, and that PGW</w:t>
      </w:r>
      <w:r w:rsidR="006B0DDC">
        <w:rPr>
          <w:sz w:val="26"/>
          <w:szCs w:val="26"/>
        </w:rPr>
        <w:t xml:space="preserve"> was permitted to back bill her for four years of usage.  The Complainant stated that her bill </w:t>
      </w:r>
      <w:r w:rsidR="00D82279">
        <w:rPr>
          <w:sz w:val="26"/>
          <w:szCs w:val="26"/>
        </w:rPr>
        <w:t xml:space="preserve">from PGW </w:t>
      </w:r>
      <w:r w:rsidR="006B0DDC">
        <w:rPr>
          <w:sz w:val="26"/>
          <w:szCs w:val="26"/>
        </w:rPr>
        <w:t xml:space="preserve">for four years </w:t>
      </w:r>
      <w:r w:rsidR="00D82279">
        <w:rPr>
          <w:sz w:val="26"/>
          <w:szCs w:val="26"/>
        </w:rPr>
        <w:t xml:space="preserve">of usage </w:t>
      </w:r>
      <w:r w:rsidR="006B0DDC">
        <w:rPr>
          <w:sz w:val="26"/>
          <w:szCs w:val="26"/>
        </w:rPr>
        <w:t>was $3,700</w:t>
      </w:r>
      <w:r w:rsidR="00FF286E">
        <w:rPr>
          <w:sz w:val="26"/>
          <w:szCs w:val="26"/>
        </w:rPr>
        <w:t>.00</w:t>
      </w:r>
      <w:r w:rsidR="006B0DDC">
        <w:rPr>
          <w:sz w:val="26"/>
          <w:szCs w:val="26"/>
        </w:rPr>
        <w:t xml:space="preserve">, but she disagreed that she used that amount of gas.  </w:t>
      </w:r>
      <w:r w:rsidR="00FF286E">
        <w:rPr>
          <w:sz w:val="26"/>
          <w:szCs w:val="26"/>
        </w:rPr>
        <w:t xml:space="preserve">Complaint at 3.  </w:t>
      </w:r>
      <w:r w:rsidR="006B0DDC">
        <w:rPr>
          <w:sz w:val="26"/>
          <w:szCs w:val="26"/>
        </w:rPr>
        <w:t>The Complaint is a timely appeal of a decision rendered on the Complainant’s informal complaint by the BCS at BCS Case No. 2883470.  The Commission served PGW with the Complaint on December 21, 2011</w:t>
      </w:r>
      <w:r w:rsidR="0096466F">
        <w:rPr>
          <w:sz w:val="26"/>
          <w:szCs w:val="26"/>
        </w:rPr>
        <w:t>, and docketed it at C-2011-2279259.</w:t>
      </w:r>
    </w:p>
    <w:p w:rsidR="000A4832" w:rsidRDefault="000A4832" w:rsidP="009C2ADD">
      <w:pPr>
        <w:widowControl/>
        <w:spacing w:line="360" w:lineRule="auto"/>
        <w:rPr>
          <w:sz w:val="26"/>
          <w:szCs w:val="26"/>
        </w:rPr>
      </w:pPr>
    </w:p>
    <w:p w:rsidR="000A4832" w:rsidRDefault="000A4832" w:rsidP="009C2ADD">
      <w:pPr>
        <w:widowControl/>
        <w:spacing w:line="360" w:lineRule="auto"/>
        <w:rPr>
          <w:sz w:val="26"/>
          <w:szCs w:val="26"/>
        </w:rPr>
      </w:pPr>
      <w:r>
        <w:rPr>
          <w:sz w:val="26"/>
          <w:szCs w:val="26"/>
        </w:rPr>
        <w:tab/>
      </w:r>
      <w:r>
        <w:rPr>
          <w:sz w:val="26"/>
          <w:szCs w:val="26"/>
        </w:rPr>
        <w:tab/>
        <w:t>PGW filed an Answer on January 9, 2012, in which it de</w:t>
      </w:r>
      <w:r w:rsidR="00446F7F">
        <w:rPr>
          <w:sz w:val="26"/>
          <w:szCs w:val="26"/>
        </w:rPr>
        <w:t xml:space="preserve">nied the </w:t>
      </w:r>
      <w:r w:rsidR="00D82279">
        <w:rPr>
          <w:sz w:val="26"/>
          <w:szCs w:val="26"/>
        </w:rPr>
        <w:t xml:space="preserve">material </w:t>
      </w:r>
      <w:r w:rsidR="00446F7F">
        <w:rPr>
          <w:sz w:val="26"/>
          <w:szCs w:val="26"/>
        </w:rPr>
        <w:t xml:space="preserve">allegations </w:t>
      </w:r>
      <w:r w:rsidR="00D82279">
        <w:rPr>
          <w:sz w:val="26"/>
          <w:szCs w:val="26"/>
        </w:rPr>
        <w:t>of</w:t>
      </w:r>
      <w:r w:rsidR="00446F7F">
        <w:rPr>
          <w:sz w:val="26"/>
          <w:szCs w:val="26"/>
        </w:rPr>
        <w:t xml:space="preserve"> the Complaint.  PGW admitted that it performed a high bill investigation and determined that the Complainant’s meter had been set on a foot drive instead of a two-foot drive, which caused the Complainant to be billed for </w:t>
      </w:r>
      <w:r w:rsidR="00FF286E">
        <w:rPr>
          <w:sz w:val="26"/>
          <w:szCs w:val="26"/>
        </w:rPr>
        <w:t xml:space="preserve">only </w:t>
      </w:r>
      <w:r w:rsidR="00446F7F">
        <w:rPr>
          <w:sz w:val="26"/>
          <w:szCs w:val="26"/>
        </w:rPr>
        <w:t xml:space="preserve">half of her usage since </w:t>
      </w:r>
      <w:r w:rsidR="00FF286E">
        <w:rPr>
          <w:sz w:val="26"/>
          <w:szCs w:val="26"/>
        </w:rPr>
        <w:t xml:space="preserve">the time </w:t>
      </w:r>
      <w:r w:rsidR="00446F7F">
        <w:rPr>
          <w:sz w:val="26"/>
          <w:szCs w:val="26"/>
        </w:rPr>
        <w:t xml:space="preserve">her meter was installed on March 19, 1987.  According to PGW, the bill issued to the Complainant represented previously unbilled usage over the last forty-eight months.  </w:t>
      </w:r>
      <w:r w:rsidR="00FF286E">
        <w:rPr>
          <w:sz w:val="26"/>
          <w:szCs w:val="26"/>
        </w:rPr>
        <w:t xml:space="preserve">PGW avers that the bill it issued </w:t>
      </w:r>
      <w:r w:rsidR="00E044BF">
        <w:rPr>
          <w:sz w:val="26"/>
          <w:szCs w:val="26"/>
        </w:rPr>
        <w:t xml:space="preserve">to the Complainant on </w:t>
      </w:r>
      <w:r w:rsidR="00FF286E">
        <w:rPr>
          <w:sz w:val="26"/>
          <w:szCs w:val="26"/>
        </w:rPr>
        <w:t xml:space="preserve">August 4, 2011, totaled $12,169.24.  PGW notes that it made an adjustment of $7,727.06 to the Complainant’s account on August 31, 2011.  </w:t>
      </w:r>
      <w:r w:rsidR="00446F7F">
        <w:rPr>
          <w:sz w:val="26"/>
          <w:szCs w:val="26"/>
        </w:rPr>
        <w:t xml:space="preserve">Additionally, </w:t>
      </w:r>
      <w:r w:rsidR="00F6315F">
        <w:rPr>
          <w:sz w:val="26"/>
          <w:szCs w:val="26"/>
        </w:rPr>
        <w:t xml:space="preserve">PGW averred </w:t>
      </w:r>
      <w:r w:rsidR="00D82279">
        <w:rPr>
          <w:sz w:val="26"/>
          <w:szCs w:val="26"/>
        </w:rPr>
        <w:t xml:space="preserve">that </w:t>
      </w:r>
      <w:r w:rsidR="00F6315F">
        <w:rPr>
          <w:sz w:val="26"/>
          <w:szCs w:val="26"/>
        </w:rPr>
        <w:t xml:space="preserve">it </w:t>
      </w:r>
      <w:r w:rsidR="00FF286E">
        <w:rPr>
          <w:sz w:val="26"/>
          <w:szCs w:val="26"/>
        </w:rPr>
        <w:t xml:space="preserve">also </w:t>
      </w:r>
      <w:r w:rsidR="00F6315F">
        <w:rPr>
          <w:sz w:val="26"/>
          <w:szCs w:val="26"/>
        </w:rPr>
        <w:t>provided the Complainant a twenty percent conservation credit of $858.02</w:t>
      </w:r>
      <w:r w:rsidR="00FF286E">
        <w:rPr>
          <w:sz w:val="26"/>
          <w:szCs w:val="26"/>
        </w:rPr>
        <w:t xml:space="preserve"> on September 27, 2011, </w:t>
      </w:r>
      <w:r w:rsidR="00F6315F">
        <w:rPr>
          <w:sz w:val="26"/>
          <w:szCs w:val="26"/>
        </w:rPr>
        <w:t>pursuant to the direction of the BCS.</w:t>
      </w:r>
      <w:r w:rsidR="00FF286E">
        <w:rPr>
          <w:sz w:val="26"/>
          <w:szCs w:val="26"/>
        </w:rPr>
        <w:t xml:space="preserve">  Answer at 1-3</w:t>
      </w:r>
      <w:r w:rsidR="00CE5415">
        <w:rPr>
          <w:sz w:val="26"/>
          <w:szCs w:val="26"/>
        </w:rPr>
        <w:t>.</w:t>
      </w:r>
    </w:p>
    <w:p w:rsidR="007B2E54" w:rsidRDefault="007B2E54" w:rsidP="009C2ADD">
      <w:pPr>
        <w:widowControl/>
        <w:spacing w:line="360" w:lineRule="auto"/>
        <w:rPr>
          <w:sz w:val="26"/>
          <w:szCs w:val="26"/>
        </w:rPr>
      </w:pPr>
    </w:p>
    <w:p w:rsidR="007B2E54" w:rsidRDefault="007B2E54" w:rsidP="009C2ADD">
      <w:pPr>
        <w:widowControl/>
        <w:spacing w:line="360" w:lineRule="auto"/>
        <w:rPr>
          <w:sz w:val="26"/>
          <w:szCs w:val="26"/>
        </w:rPr>
      </w:pPr>
      <w:r>
        <w:rPr>
          <w:sz w:val="26"/>
          <w:szCs w:val="26"/>
        </w:rPr>
        <w:tab/>
      </w:r>
      <w:r>
        <w:rPr>
          <w:sz w:val="26"/>
          <w:szCs w:val="26"/>
        </w:rPr>
        <w:tab/>
      </w:r>
      <w:r w:rsidR="00D82279">
        <w:rPr>
          <w:sz w:val="26"/>
          <w:szCs w:val="26"/>
        </w:rPr>
        <w:t xml:space="preserve">An evidentiary </w:t>
      </w:r>
      <w:r>
        <w:rPr>
          <w:sz w:val="26"/>
          <w:szCs w:val="26"/>
        </w:rPr>
        <w:t xml:space="preserve">hearing convened as scheduled on April 12, 2012.  The Complainant appeared </w:t>
      </w:r>
      <w:r>
        <w:rPr>
          <w:i/>
          <w:sz w:val="26"/>
          <w:szCs w:val="26"/>
        </w:rPr>
        <w:t>pro se</w:t>
      </w:r>
      <w:r w:rsidR="00F726D0">
        <w:rPr>
          <w:sz w:val="26"/>
          <w:szCs w:val="26"/>
        </w:rPr>
        <w:t xml:space="preserve">, </w:t>
      </w:r>
      <w:r>
        <w:rPr>
          <w:sz w:val="26"/>
          <w:szCs w:val="26"/>
        </w:rPr>
        <w:t>testified on her own behalf and did not introduce any exhibits.  PGW was represented by counsel</w:t>
      </w:r>
      <w:r w:rsidR="00F726D0">
        <w:rPr>
          <w:sz w:val="26"/>
          <w:szCs w:val="26"/>
        </w:rPr>
        <w:t>,</w:t>
      </w:r>
      <w:r>
        <w:rPr>
          <w:sz w:val="26"/>
          <w:szCs w:val="26"/>
        </w:rPr>
        <w:t xml:space="preserve"> presented the testimony of one witness and introduced five exhibits</w:t>
      </w:r>
      <w:r w:rsidR="006634A1">
        <w:rPr>
          <w:sz w:val="26"/>
          <w:szCs w:val="26"/>
        </w:rPr>
        <w:t xml:space="preserve"> which were admitted into the record.  The record was closed on April 12, 2012.</w:t>
      </w:r>
    </w:p>
    <w:p w:rsidR="006634A1" w:rsidRDefault="006634A1" w:rsidP="009C2ADD">
      <w:pPr>
        <w:widowControl/>
        <w:spacing w:line="360" w:lineRule="auto"/>
        <w:rPr>
          <w:sz w:val="26"/>
          <w:szCs w:val="26"/>
        </w:rPr>
      </w:pPr>
    </w:p>
    <w:p w:rsidR="006634A1" w:rsidRDefault="006634A1" w:rsidP="009C2ADD">
      <w:pPr>
        <w:widowControl/>
        <w:spacing w:line="360" w:lineRule="auto"/>
        <w:rPr>
          <w:sz w:val="26"/>
          <w:szCs w:val="26"/>
        </w:rPr>
      </w:pPr>
      <w:r>
        <w:rPr>
          <w:sz w:val="26"/>
          <w:szCs w:val="26"/>
        </w:rPr>
        <w:tab/>
      </w:r>
      <w:r>
        <w:rPr>
          <w:sz w:val="26"/>
          <w:szCs w:val="26"/>
        </w:rPr>
        <w:tab/>
        <w:t xml:space="preserve">In his Initial Decision, issued June 8, 2012, ALJ Nguyen found that the Complainant did not meet her burden of proof.  Therefore, the ALJ dismissed the Complaint.  I.D. at 6-7. </w:t>
      </w:r>
    </w:p>
    <w:p w:rsidR="009C2ADD" w:rsidRDefault="009C2ADD" w:rsidP="009C2ADD">
      <w:pPr>
        <w:widowControl/>
        <w:spacing w:line="360" w:lineRule="auto"/>
        <w:rPr>
          <w:sz w:val="26"/>
          <w:szCs w:val="26"/>
        </w:rPr>
      </w:pPr>
      <w:r>
        <w:rPr>
          <w:sz w:val="26"/>
          <w:szCs w:val="26"/>
        </w:rPr>
        <w:lastRenderedPageBreak/>
        <w:tab/>
      </w:r>
      <w:r>
        <w:rPr>
          <w:sz w:val="26"/>
          <w:szCs w:val="26"/>
        </w:rPr>
        <w:tab/>
        <w:t>As noted, the Complainant filed Exceptions to the ALJ’s Initial Decision on July 15, 2012, and PGW filed Replies to Exceptions on August 6, 2012.</w:t>
      </w:r>
    </w:p>
    <w:p w:rsidR="006634A1" w:rsidRPr="007B2E54" w:rsidRDefault="006634A1" w:rsidP="009C2ADD">
      <w:pPr>
        <w:widowControl/>
        <w:spacing w:line="360" w:lineRule="auto"/>
        <w:rPr>
          <w:sz w:val="26"/>
          <w:szCs w:val="26"/>
        </w:rPr>
      </w:pPr>
      <w:r>
        <w:rPr>
          <w:sz w:val="26"/>
          <w:szCs w:val="26"/>
        </w:rPr>
        <w:tab/>
      </w:r>
      <w:r>
        <w:rPr>
          <w:sz w:val="26"/>
          <w:szCs w:val="26"/>
        </w:rPr>
        <w:tab/>
      </w:r>
    </w:p>
    <w:bookmarkEnd w:id="0"/>
    <w:bookmarkEnd w:id="1"/>
    <w:p w:rsidR="00CA43A5" w:rsidRPr="00CA43A5" w:rsidRDefault="00CA43A5" w:rsidP="009C2ADD">
      <w:pPr>
        <w:widowControl/>
        <w:spacing w:line="360" w:lineRule="auto"/>
        <w:jc w:val="center"/>
        <w:rPr>
          <w:sz w:val="26"/>
          <w:szCs w:val="26"/>
        </w:rPr>
      </w:pPr>
      <w:r w:rsidRPr="00CA43A5">
        <w:rPr>
          <w:b/>
          <w:sz w:val="26"/>
          <w:szCs w:val="26"/>
        </w:rPr>
        <w:t>Discussion</w:t>
      </w:r>
    </w:p>
    <w:p w:rsidR="0043592C" w:rsidRDefault="0043592C" w:rsidP="009C2ADD">
      <w:pPr>
        <w:widowControl/>
        <w:spacing w:line="360" w:lineRule="auto"/>
        <w:ind w:firstLine="1440"/>
        <w:rPr>
          <w:sz w:val="26"/>
          <w:szCs w:val="26"/>
        </w:rPr>
      </w:pPr>
    </w:p>
    <w:p w:rsidR="0043592C" w:rsidRDefault="0043592C" w:rsidP="009C2ADD">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9335A5">
        <w:rPr>
          <w:sz w:val="26"/>
          <w:szCs w:val="26"/>
        </w:rPr>
        <w:t>Public Utility Code (</w:t>
      </w:r>
      <w:r w:rsidRPr="00CA43A5">
        <w:rPr>
          <w:sz w:val="26"/>
          <w:szCs w:val="26"/>
        </w:rPr>
        <w:t>Code</w:t>
      </w:r>
      <w:r w:rsidR="009335A5">
        <w:rPr>
          <w:sz w:val="26"/>
          <w:szCs w:val="26"/>
        </w:rPr>
        <w:t>),</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9C2ADD">
      <w:pPr>
        <w:widowControl/>
        <w:spacing w:line="360" w:lineRule="auto"/>
        <w:rPr>
          <w:sz w:val="26"/>
          <w:szCs w:val="26"/>
        </w:rPr>
      </w:pPr>
    </w:p>
    <w:p w:rsidR="00195F2E" w:rsidRPr="00CC1FD7" w:rsidRDefault="009335A5" w:rsidP="009C2ADD">
      <w:pPr>
        <w:widowControl/>
        <w:spacing w:line="360" w:lineRule="auto"/>
        <w:ind w:firstLine="1440"/>
        <w:rPr>
          <w:rFonts w:ascii="Times New (W1)" w:hAnsi="Times New (W1)"/>
          <w:i/>
          <w:sz w:val="26"/>
        </w:rPr>
      </w:pPr>
      <w:r>
        <w:rPr>
          <w:sz w:val="26"/>
        </w:rPr>
        <w:t>Upon the presentation by the</w:t>
      </w:r>
      <w:r w:rsidR="00670BFD" w:rsidRPr="00472547">
        <w:rPr>
          <w:sz w:val="26"/>
        </w:rPr>
        <w:t xml:space="preserve"> </w:t>
      </w:r>
      <w:r>
        <w:rPr>
          <w:sz w:val="26"/>
        </w:rPr>
        <w:t>C</w:t>
      </w:r>
      <w:r w:rsidR="00670BFD" w:rsidRPr="00472547">
        <w:rPr>
          <w:sz w:val="26"/>
        </w:rPr>
        <w:t>omplainant of evidence sufficient to initially satisfy the</w:t>
      </w:r>
      <w:r w:rsidR="00670BFD">
        <w:rPr>
          <w:sz w:val="26"/>
        </w:rPr>
        <w:t xml:space="preserve"> burden of proof, the burden </w:t>
      </w:r>
      <w:r w:rsidR="00670BFD" w:rsidRPr="00472547">
        <w:rPr>
          <w:sz w:val="26"/>
        </w:rPr>
        <w:t>of going forward with the evidence, to rebut the evidence of the customer</w:t>
      </w:r>
      <w:r w:rsidR="00670BFD">
        <w:rPr>
          <w:sz w:val="26"/>
        </w:rPr>
        <w:t xml:space="preserve"> shifts</w:t>
      </w:r>
      <w:r>
        <w:rPr>
          <w:sz w:val="26"/>
        </w:rPr>
        <w:t xml:space="preserve"> to the R</w:t>
      </w:r>
      <w:r w:rsidR="00670BFD" w:rsidRPr="00472547">
        <w:rPr>
          <w:sz w:val="26"/>
        </w:rPr>
        <w:t>espondent. If</w:t>
      </w:r>
      <w:r>
        <w:rPr>
          <w:sz w:val="26"/>
        </w:rPr>
        <w:t xml:space="preserve"> the evidence presented by the R</w:t>
      </w:r>
      <w:r w:rsidR="00670BFD" w:rsidRPr="00472547">
        <w:rPr>
          <w:sz w:val="26"/>
        </w:rPr>
        <w:t>esp</w:t>
      </w:r>
      <w:r w:rsidR="00670BFD">
        <w:rPr>
          <w:sz w:val="26"/>
        </w:rPr>
        <w:t>ondent is of co-equal value or “</w:t>
      </w:r>
      <w:r w:rsidR="00670BFD" w:rsidRPr="00472547">
        <w:rPr>
          <w:sz w:val="26"/>
        </w:rPr>
        <w:t>weight,</w:t>
      </w:r>
      <w:r w:rsidR="00670BFD">
        <w:rPr>
          <w:sz w:val="26"/>
        </w:rPr>
        <w:t>”</w:t>
      </w:r>
      <w:r w:rsidR="00670BFD" w:rsidRPr="00472547">
        <w:rPr>
          <w:sz w:val="26"/>
        </w:rPr>
        <w:t xml:space="preserve"> the</w:t>
      </w:r>
      <w:r w:rsidR="00670BFD">
        <w:rPr>
          <w:sz w:val="26"/>
        </w:rPr>
        <w:t xml:space="preserve"> burden of proof </w:t>
      </w:r>
      <w:r w:rsidR="00670BFD" w:rsidRPr="00472547">
        <w:rPr>
          <w:sz w:val="26"/>
        </w:rPr>
        <w:t>has not been satis</w:t>
      </w:r>
      <w:r>
        <w:rPr>
          <w:sz w:val="26"/>
        </w:rPr>
        <w:t>fied. The C</w:t>
      </w:r>
      <w:r w:rsidR="00670BFD" w:rsidRPr="00472547">
        <w:rPr>
          <w:sz w:val="26"/>
        </w:rPr>
        <w:t>omplainant now has to provide some additional</w:t>
      </w:r>
      <w:r>
        <w:rPr>
          <w:sz w:val="26"/>
        </w:rPr>
        <w:t xml:space="preserve"> evidence to rebut that of the R</w:t>
      </w:r>
      <w:r w:rsidR="00670BFD" w:rsidRPr="00472547">
        <w:rPr>
          <w:sz w:val="26"/>
        </w:rPr>
        <w:t>espondent</w:t>
      </w:r>
      <w:r w:rsidR="00670BFD">
        <w:rPr>
          <w:sz w:val="26"/>
        </w:rPr>
        <w:t xml:space="preserve">. </w:t>
      </w:r>
      <w:r w:rsidR="00670BFD"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9C2ADD">
      <w:pPr>
        <w:widowControl/>
        <w:spacing w:line="360" w:lineRule="auto"/>
        <w:ind w:firstLine="1440"/>
        <w:rPr>
          <w:sz w:val="26"/>
        </w:rPr>
      </w:pPr>
    </w:p>
    <w:p w:rsidR="00154CB6" w:rsidRDefault="00670BFD" w:rsidP="009C2ADD">
      <w:pPr>
        <w:widowControl/>
        <w:spacing w:line="360" w:lineRule="auto"/>
        <w:ind w:firstLine="1440"/>
        <w:rPr>
          <w:sz w:val="26"/>
        </w:rPr>
      </w:pPr>
      <w:r w:rsidRPr="00182752">
        <w:rPr>
          <w:sz w:val="26"/>
        </w:rPr>
        <w:lastRenderedPageBreak/>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4B74D1" w:rsidRDefault="004B74D1" w:rsidP="009C2ADD">
      <w:pPr>
        <w:widowControl/>
        <w:spacing w:line="360" w:lineRule="auto"/>
        <w:ind w:firstLine="1440"/>
        <w:rPr>
          <w:i/>
          <w:sz w:val="26"/>
        </w:rPr>
      </w:pPr>
    </w:p>
    <w:p w:rsidR="00214B3E" w:rsidRPr="002A6750" w:rsidRDefault="00006F35" w:rsidP="009C2ADD">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9C2ADD">
      <w:pPr>
        <w:widowControl/>
        <w:spacing w:line="360" w:lineRule="auto"/>
        <w:ind w:firstLine="1440"/>
        <w:rPr>
          <w:sz w:val="26"/>
          <w:szCs w:val="26"/>
        </w:rPr>
      </w:pPr>
    </w:p>
    <w:p w:rsidR="009C2ADD" w:rsidRPr="00CA43A5" w:rsidRDefault="009C2ADD" w:rsidP="009C2ADD">
      <w:pPr>
        <w:widowControl/>
        <w:spacing w:line="360" w:lineRule="auto"/>
        <w:ind w:firstLine="1440"/>
        <w:rPr>
          <w:sz w:val="26"/>
          <w:szCs w:val="26"/>
        </w:rPr>
      </w:pPr>
      <w:r w:rsidRPr="00CA43A5">
        <w:rPr>
          <w:sz w:val="26"/>
          <w:szCs w:val="26"/>
        </w:rPr>
        <w:t xml:space="preserve">ALJ </w:t>
      </w:r>
      <w:r>
        <w:rPr>
          <w:sz w:val="26"/>
          <w:szCs w:val="26"/>
        </w:rPr>
        <w:t>Nguyen</w:t>
      </w:r>
      <w:r w:rsidRPr="00CA43A5">
        <w:rPr>
          <w:sz w:val="26"/>
          <w:szCs w:val="26"/>
        </w:rPr>
        <w:t xml:space="preserve"> made </w:t>
      </w:r>
      <w:r>
        <w:rPr>
          <w:sz w:val="26"/>
          <w:szCs w:val="26"/>
        </w:rPr>
        <w:t>twelve</w:t>
      </w:r>
      <w:r w:rsidRPr="00CA43A5">
        <w:rPr>
          <w:sz w:val="26"/>
          <w:szCs w:val="26"/>
        </w:rPr>
        <w:t xml:space="preserve"> Findings of Fact and reached </w:t>
      </w:r>
      <w:r>
        <w:rPr>
          <w:sz w:val="26"/>
          <w:szCs w:val="26"/>
        </w:rPr>
        <w:t>two</w:t>
      </w:r>
      <w:r w:rsidRPr="00CA43A5">
        <w:rPr>
          <w:sz w:val="26"/>
          <w:szCs w:val="26"/>
        </w:rPr>
        <w:t xml:space="preserve"> Conclusions of Law.  </w:t>
      </w:r>
      <w:r>
        <w:rPr>
          <w:sz w:val="26"/>
          <w:szCs w:val="26"/>
        </w:rPr>
        <w:t xml:space="preserve">I.D. at 2-4, 7.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B85BEB" w:rsidRDefault="00B85BEB" w:rsidP="009C2ADD">
      <w:pPr>
        <w:widowControl/>
        <w:spacing w:line="360" w:lineRule="auto"/>
        <w:ind w:firstLine="1440"/>
        <w:rPr>
          <w:b/>
          <w:sz w:val="26"/>
          <w:szCs w:val="26"/>
        </w:rPr>
      </w:pPr>
    </w:p>
    <w:p w:rsidR="00B85BEB" w:rsidRDefault="00B85BEB" w:rsidP="009C2ADD">
      <w:pPr>
        <w:widowControl/>
        <w:spacing w:line="360" w:lineRule="auto"/>
        <w:ind w:firstLine="1440"/>
        <w:rPr>
          <w:sz w:val="26"/>
          <w:szCs w:val="26"/>
        </w:rPr>
      </w:pPr>
      <w:r w:rsidRPr="00B85BEB">
        <w:rPr>
          <w:sz w:val="26"/>
          <w:szCs w:val="26"/>
        </w:rPr>
        <w:t>In his Initial Decision,</w:t>
      </w:r>
      <w:r>
        <w:rPr>
          <w:sz w:val="26"/>
          <w:szCs w:val="26"/>
        </w:rPr>
        <w:t xml:space="preserve"> ALJ Nguyen found that PGW’s explanations for the mechanical function of the Complainant’s meter were reasonable, and that it was fair that the Complainant pay for the service she had received.  The ALJ concluded that error or mistake in the registration of a remote reading device or a meter does not absolve a customer from his or her duty to pay for the service received.  The ALJ recommended that the Complainant be permitted to pay the unpaid balance over the time period during </w:t>
      </w:r>
      <w:r w:rsidR="00607189">
        <w:rPr>
          <w:sz w:val="26"/>
          <w:szCs w:val="26"/>
        </w:rPr>
        <w:t>which the balance accrued, or forty-eight</w:t>
      </w:r>
      <w:r>
        <w:rPr>
          <w:sz w:val="26"/>
          <w:szCs w:val="26"/>
        </w:rPr>
        <w:t xml:space="preserve"> months.  Therefore, he recommended that the Complainant pay PGW her current monthly b</w:t>
      </w:r>
      <w:r w:rsidR="00607189">
        <w:rPr>
          <w:sz w:val="26"/>
          <w:szCs w:val="26"/>
        </w:rPr>
        <w:t>ill plus $74.48 per month for forty-eight</w:t>
      </w:r>
      <w:r>
        <w:rPr>
          <w:sz w:val="26"/>
          <w:szCs w:val="26"/>
        </w:rPr>
        <w:t xml:space="preserve"> months.</w:t>
      </w:r>
      <w:r w:rsidR="00AA7D9F">
        <w:rPr>
          <w:rStyle w:val="FootnoteReference"/>
          <w:sz w:val="26"/>
          <w:szCs w:val="26"/>
        </w:rPr>
        <w:footnoteReference w:id="2"/>
      </w:r>
      <w:r>
        <w:rPr>
          <w:sz w:val="26"/>
          <w:szCs w:val="26"/>
        </w:rPr>
        <w:t xml:space="preserve">  I.D. at 7. </w:t>
      </w:r>
    </w:p>
    <w:p w:rsidR="004B74D1" w:rsidRDefault="004B74D1" w:rsidP="009C2ADD">
      <w:pPr>
        <w:widowControl/>
        <w:spacing w:line="360" w:lineRule="auto"/>
        <w:ind w:firstLine="1440"/>
        <w:rPr>
          <w:sz w:val="26"/>
          <w:szCs w:val="26"/>
        </w:rPr>
      </w:pPr>
      <w:r w:rsidRPr="004B74D1">
        <w:rPr>
          <w:sz w:val="26"/>
          <w:szCs w:val="26"/>
        </w:rPr>
        <w:lastRenderedPageBreak/>
        <w:t>In her Exceptions, the Complainant</w:t>
      </w:r>
      <w:r>
        <w:rPr>
          <w:sz w:val="26"/>
          <w:szCs w:val="26"/>
        </w:rPr>
        <w:t xml:space="preserve"> </w:t>
      </w:r>
      <w:r w:rsidR="0078359E">
        <w:rPr>
          <w:sz w:val="26"/>
          <w:szCs w:val="26"/>
        </w:rPr>
        <w:t xml:space="preserve">expresses </w:t>
      </w:r>
      <w:r>
        <w:rPr>
          <w:sz w:val="26"/>
          <w:szCs w:val="26"/>
        </w:rPr>
        <w:t>her disagreement with several of the ALJ’s Findings of Fact</w:t>
      </w:r>
      <w:r w:rsidR="00DB593F">
        <w:rPr>
          <w:sz w:val="26"/>
          <w:szCs w:val="26"/>
        </w:rPr>
        <w:t xml:space="preserve"> and avers that she consistently paid her PGW bill eve</w:t>
      </w:r>
      <w:r w:rsidR="00A2372E">
        <w:rPr>
          <w:sz w:val="26"/>
          <w:szCs w:val="26"/>
        </w:rPr>
        <w:t>ry month</w:t>
      </w:r>
      <w:r w:rsidR="00DB593F">
        <w:rPr>
          <w:sz w:val="26"/>
          <w:szCs w:val="26"/>
        </w:rPr>
        <w:t>.  She states that she relied on PGW to send her a true and accurate bill for the amount of natural gas that was consumed within her home.  The Complainant notes that she is not seeking to avoid fair payment fo</w:t>
      </w:r>
      <w:r w:rsidR="00A2372E">
        <w:rPr>
          <w:sz w:val="26"/>
          <w:szCs w:val="26"/>
        </w:rPr>
        <w:t xml:space="preserve">r </w:t>
      </w:r>
      <w:r w:rsidR="00423F9A">
        <w:rPr>
          <w:sz w:val="26"/>
          <w:szCs w:val="26"/>
        </w:rPr>
        <w:t xml:space="preserve">the gas </w:t>
      </w:r>
      <w:r w:rsidR="00A2372E">
        <w:rPr>
          <w:sz w:val="26"/>
          <w:szCs w:val="26"/>
        </w:rPr>
        <w:t xml:space="preserve">service </w:t>
      </w:r>
      <w:r w:rsidR="00423F9A">
        <w:rPr>
          <w:sz w:val="26"/>
          <w:szCs w:val="26"/>
        </w:rPr>
        <w:t xml:space="preserve">that she </w:t>
      </w:r>
      <w:r w:rsidR="00A2372E">
        <w:rPr>
          <w:sz w:val="26"/>
          <w:szCs w:val="26"/>
        </w:rPr>
        <w:t xml:space="preserve">received, but </w:t>
      </w:r>
      <w:r w:rsidR="00DB593F">
        <w:rPr>
          <w:sz w:val="26"/>
          <w:szCs w:val="26"/>
        </w:rPr>
        <w:t>believes that repaying the balance of over $3,500 will present an economic hardship.  The Complainant requests that we direct PGW to re-open negotiations with her to find a more equitable payment amount and arrangements.  Exc. at 2-4.</w:t>
      </w:r>
    </w:p>
    <w:p w:rsidR="00F36FD3" w:rsidRDefault="00F36FD3" w:rsidP="009C2ADD">
      <w:pPr>
        <w:widowControl/>
        <w:spacing w:line="360" w:lineRule="auto"/>
        <w:ind w:firstLine="1440"/>
        <w:rPr>
          <w:sz w:val="26"/>
          <w:szCs w:val="26"/>
        </w:rPr>
      </w:pPr>
    </w:p>
    <w:p w:rsidR="00F36FD3" w:rsidRPr="004B74D1" w:rsidRDefault="00F36FD3" w:rsidP="009C2ADD">
      <w:pPr>
        <w:widowControl/>
        <w:spacing w:line="360" w:lineRule="auto"/>
        <w:ind w:firstLine="1440"/>
        <w:rPr>
          <w:sz w:val="26"/>
          <w:szCs w:val="26"/>
        </w:rPr>
      </w:pPr>
      <w:r>
        <w:rPr>
          <w:sz w:val="26"/>
          <w:szCs w:val="26"/>
        </w:rPr>
        <w:t xml:space="preserve">PGW </w:t>
      </w:r>
      <w:r w:rsidR="00423F9A">
        <w:rPr>
          <w:sz w:val="26"/>
          <w:szCs w:val="26"/>
        </w:rPr>
        <w:t xml:space="preserve">rejoins that </w:t>
      </w:r>
      <w:r w:rsidR="003525C7">
        <w:rPr>
          <w:sz w:val="26"/>
          <w:szCs w:val="26"/>
        </w:rPr>
        <w:t>the Complainant’s Exceptions fail</w:t>
      </w:r>
      <w:r w:rsidR="0078359E">
        <w:rPr>
          <w:sz w:val="26"/>
          <w:szCs w:val="26"/>
        </w:rPr>
        <w:t>: (1)</w:t>
      </w:r>
      <w:r w:rsidR="003525C7">
        <w:rPr>
          <w:sz w:val="26"/>
          <w:szCs w:val="26"/>
        </w:rPr>
        <w:t xml:space="preserve"> to address any error in fact or law contained in the Initial Decision</w:t>
      </w:r>
      <w:r w:rsidR="0078359E">
        <w:rPr>
          <w:sz w:val="26"/>
          <w:szCs w:val="26"/>
        </w:rPr>
        <w:t>,</w:t>
      </w:r>
      <w:r w:rsidR="003525C7">
        <w:rPr>
          <w:sz w:val="26"/>
          <w:szCs w:val="26"/>
        </w:rPr>
        <w:t xml:space="preserve"> </w:t>
      </w:r>
      <w:r w:rsidR="00A2372E">
        <w:rPr>
          <w:sz w:val="26"/>
          <w:szCs w:val="26"/>
        </w:rPr>
        <w:t>or</w:t>
      </w:r>
      <w:r w:rsidR="003525C7">
        <w:rPr>
          <w:sz w:val="26"/>
          <w:szCs w:val="26"/>
        </w:rPr>
        <w:t xml:space="preserve"> </w:t>
      </w:r>
      <w:r w:rsidR="0078359E">
        <w:rPr>
          <w:sz w:val="26"/>
          <w:szCs w:val="26"/>
        </w:rPr>
        <w:t xml:space="preserve">(2) to </w:t>
      </w:r>
      <w:r w:rsidR="003525C7">
        <w:rPr>
          <w:sz w:val="26"/>
          <w:szCs w:val="26"/>
        </w:rPr>
        <w:t>refute the conc</w:t>
      </w:r>
      <w:r w:rsidR="00A2372E">
        <w:rPr>
          <w:sz w:val="26"/>
          <w:szCs w:val="26"/>
        </w:rPr>
        <w:t xml:space="preserve">lusion that the Complainant </w:t>
      </w:r>
      <w:r w:rsidR="003525C7">
        <w:rPr>
          <w:sz w:val="26"/>
          <w:szCs w:val="26"/>
        </w:rPr>
        <w:t>failed to meet her burden of proof.</w:t>
      </w:r>
      <w:r w:rsidR="001B582F">
        <w:rPr>
          <w:sz w:val="26"/>
          <w:szCs w:val="26"/>
        </w:rPr>
        <w:t xml:space="preserve">  PGW notes that it admitted that the ERT on the Complainant’s meter was not transmitting all of her usage</w:t>
      </w:r>
      <w:r w:rsidR="00A2372E">
        <w:rPr>
          <w:sz w:val="26"/>
          <w:szCs w:val="26"/>
        </w:rPr>
        <w:t>,</w:t>
      </w:r>
      <w:r w:rsidR="001B582F">
        <w:rPr>
          <w:sz w:val="26"/>
          <w:szCs w:val="26"/>
        </w:rPr>
        <w:t xml:space="preserve"> </w:t>
      </w:r>
      <w:r w:rsidR="0078359E">
        <w:rPr>
          <w:sz w:val="26"/>
          <w:szCs w:val="26"/>
        </w:rPr>
        <w:t xml:space="preserve">and that this </w:t>
      </w:r>
      <w:r w:rsidR="00A2372E">
        <w:rPr>
          <w:sz w:val="26"/>
          <w:szCs w:val="26"/>
        </w:rPr>
        <w:t>resulted</w:t>
      </w:r>
      <w:r w:rsidR="001B582F">
        <w:rPr>
          <w:sz w:val="26"/>
          <w:szCs w:val="26"/>
        </w:rPr>
        <w:t xml:space="preserve"> </w:t>
      </w:r>
      <w:r w:rsidR="00A2372E">
        <w:rPr>
          <w:sz w:val="26"/>
          <w:szCs w:val="26"/>
        </w:rPr>
        <w:t xml:space="preserve">in </w:t>
      </w:r>
      <w:r w:rsidR="009036B1">
        <w:rPr>
          <w:sz w:val="26"/>
          <w:szCs w:val="26"/>
        </w:rPr>
        <w:t xml:space="preserve">the issuance of </w:t>
      </w:r>
      <w:r w:rsidR="001B582F">
        <w:rPr>
          <w:sz w:val="26"/>
          <w:szCs w:val="26"/>
        </w:rPr>
        <w:t xml:space="preserve">a bill </w:t>
      </w:r>
      <w:r w:rsidR="0078359E">
        <w:rPr>
          <w:sz w:val="26"/>
          <w:szCs w:val="26"/>
        </w:rPr>
        <w:t xml:space="preserve">to the Complainant </w:t>
      </w:r>
      <w:r w:rsidR="001B582F">
        <w:rPr>
          <w:sz w:val="26"/>
          <w:szCs w:val="26"/>
        </w:rPr>
        <w:t xml:space="preserve">for </w:t>
      </w:r>
      <w:r w:rsidR="0078359E">
        <w:rPr>
          <w:sz w:val="26"/>
          <w:szCs w:val="26"/>
        </w:rPr>
        <w:t xml:space="preserve">her </w:t>
      </w:r>
      <w:r w:rsidR="001B582F">
        <w:rPr>
          <w:sz w:val="26"/>
          <w:szCs w:val="26"/>
        </w:rPr>
        <w:t xml:space="preserve">previously unbilled usage.  PGW avers that it is permitted to re-bill an account </w:t>
      </w:r>
      <w:r w:rsidR="002B3A4D">
        <w:rPr>
          <w:sz w:val="26"/>
          <w:szCs w:val="26"/>
        </w:rPr>
        <w:t xml:space="preserve">pursuant to the </w:t>
      </w:r>
      <w:r w:rsidR="00A2372E">
        <w:rPr>
          <w:sz w:val="26"/>
          <w:szCs w:val="26"/>
        </w:rPr>
        <w:t xml:space="preserve">Commission’s Regulations </w:t>
      </w:r>
      <w:r w:rsidR="001B582F">
        <w:rPr>
          <w:sz w:val="26"/>
          <w:szCs w:val="26"/>
        </w:rPr>
        <w:t xml:space="preserve">at 52 Pa. Code § 56.12(5)(ii), which </w:t>
      </w:r>
      <w:r w:rsidR="00FA1865">
        <w:rPr>
          <w:sz w:val="26"/>
          <w:szCs w:val="26"/>
        </w:rPr>
        <w:t xml:space="preserve">permits </w:t>
      </w:r>
      <w:r w:rsidR="001B582F">
        <w:rPr>
          <w:sz w:val="26"/>
          <w:szCs w:val="26"/>
        </w:rPr>
        <w:t xml:space="preserve">a public utility </w:t>
      </w:r>
      <w:r w:rsidR="00FA1865">
        <w:rPr>
          <w:sz w:val="26"/>
          <w:szCs w:val="26"/>
        </w:rPr>
        <w:t xml:space="preserve">to </w:t>
      </w:r>
      <w:r w:rsidR="001B582F">
        <w:rPr>
          <w:sz w:val="26"/>
          <w:szCs w:val="26"/>
        </w:rPr>
        <w:t>render a make-up bill when the actual meter reading establishes that the customer was under-billed due to an error in the registration of the remote reading device.</w:t>
      </w:r>
      <w:r w:rsidR="006C4574">
        <w:rPr>
          <w:sz w:val="26"/>
          <w:szCs w:val="26"/>
        </w:rPr>
        <w:t xml:space="preserve">  R.Exc. at 2-4.</w:t>
      </w:r>
    </w:p>
    <w:p w:rsidR="00217B40" w:rsidRDefault="00217B40" w:rsidP="009C2ADD">
      <w:pPr>
        <w:widowControl/>
        <w:spacing w:line="360" w:lineRule="auto"/>
        <w:ind w:firstLine="1440"/>
        <w:rPr>
          <w:b/>
          <w:sz w:val="26"/>
          <w:szCs w:val="26"/>
        </w:rPr>
      </w:pPr>
    </w:p>
    <w:p w:rsidR="00006F35" w:rsidRDefault="00006F35" w:rsidP="0050001B">
      <w:pPr>
        <w:widowControl/>
        <w:spacing w:line="360" w:lineRule="auto"/>
        <w:jc w:val="center"/>
        <w:rPr>
          <w:b/>
          <w:sz w:val="26"/>
          <w:szCs w:val="26"/>
        </w:rPr>
      </w:pPr>
      <w:r w:rsidRPr="00006F35">
        <w:rPr>
          <w:b/>
          <w:sz w:val="26"/>
          <w:szCs w:val="26"/>
        </w:rPr>
        <w:t>Disposition</w:t>
      </w:r>
    </w:p>
    <w:p w:rsidR="004F3FDD" w:rsidRDefault="004F3FDD" w:rsidP="009C2ADD">
      <w:pPr>
        <w:widowControl/>
        <w:spacing w:line="360" w:lineRule="auto"/>
        <w:ind w:firstLine="1440"/>
        <w:rPr>
          <w:b/>
          <w:sz w:val="26"/>
          <w:szCs w:val="26"/>
        </w:rPr>
      </w:pPr>
    </w:p>
    <w:p w:rsidR="00EC41EC" w:rsidRDefault="00E044BF" w:rsidP="009C2ADD">
      <w:pPr>
        <w:widowControl/>
        <w:spacing w:line="360" w:lineRule="auto"/>
        <w:ind w:firstLine="1440"/>
        <w:rPr>
          <w:sz w:val="26"/>
          <w:szCs w:val="26"/>
        </w:rPr>
      </w:pPr>
      <w:r>
        <w:rPr>
          <w:sz w:val="26"/>
          <w:szCs w:val="26"/>
        </w:rPr>
        <w:t>We understand the Complainant’s frustration.  Here we have a responsible utility ratepayer who has been diligent in timely paying her gas bills.  Despite her best efforts, unexpectedly she is presented with an additional bill for several thousand dollars due to an equipment error that recorded only one-half the customer’s actual usage.  The customer has done nothing wrong, either through acts of commission or omission and views the Company’s attempt to recoup its losses as a penalty.  However, u</w:t>
      </w:r>
      <w:r w:rsidR="004F3FDD" w:rsidRPr="002B3A4D">
        <w:rPr>
          <w:sz w:val="26"/>
          <w:szCs w:val="26"/>
        </w:rPr>
        <w:t>pon review of the Exceptions, the evidence of record and the applicable law</w:t>
      </w:r>
      <w:r w:rsidR="002B3A4D">
        <w:rPr>
          <w:sz w:val="26"/>
          <w:szCs w:val="26"/>
        </w:rPr>
        <w:t xml:space="preserve">, we </w:t>
      </w:r>
      <w:r w:rsidR="002B3A4D" w:rsidRPr="002B3A4D">
        <w:rPr>
          <w:rFonts w:cs="Arial"/>
          <w:sz w:val="26"/>
          <w:szCs w:val="26"/>
        </w:rPr>
        <w:t>find that the ALJ has correctly concluded that</w:t>
      </w:r>
      <w:r w:rsidR="00901709">
        <w:rPr>
          <w:rFonts w:cs="Arial"/>
          <w:sz w:val="26"/>
          <w:szCs w:val="26"/>
        </w:rPr>
        <w:t>,</w:t>
      </w:r>
      <w:r w:rsidR="002B3A4D" w:rsidRPr="002B3A4D">
        <w:rPr>
          <w:rFonts w:cs="Arial"/>
          <w:sz w:val="26"/>
          <w:szCs w:val="26"/>
        </w:rPr>
        <w:t xml:space="preserve"> based on prior Commission decisions, PGW is entitled to be </w:t>
      </w:r>
      <w:r w:rsidR="002B3A4D" w:rsidRPr="002B3A4D">
        <w:rPr>
          <w:rFonts w:cs="Arial"/>
          <w:sz w:val="26"/>
          <w:szCs w:val="26"/>
        </w:rPr>
        <w:lastRenderedPageBreak/>
        <w:t xml:space="preserve">paid for the gas actually used.  </w:t>
      </w:r>
      <w:r w:rsidR="002B3A4D" w:rsidRPr="002B3A4D">
        <w:rPr>
          <w:i/>
          <w:sz w:val="26"/>
          <w:szCs w:val="26"/>
        </w:rPr>
        <w:t>Roderick Berry v. Philadelphia Gas Works</w:t>
      </w:r>
      <w:r w:rsidR="002B3A4D" w:rsidRPr="002B3A4D">
        <w:rPr>
          <w:sz w:val="26"/>
          <w:szCs w:val="26"/>
        </w:rPr>
        <w:t xml:space="preserve">, </w:t>
      </w:r>
      <w:r w:rsidR="00901709">
        <w:rPr>
          <w:sz w:val="26"/>
          <w:szCs w:val="26"/>
        </w:rPr>
        <w:t xml:space="preserve">Docket No. </w:t>
      </w:r>
      <w:r>
        <w:rPr>
          <w:sz w:val="26"/>
          <w:szCs w:val="26"/>
        </w:rPr>
        <w:t>F</w:t>
      </w:r>
      <w:r>
        <w:rPr>
          <w:sz w:val="26"/>
          <w:szCs w:val="26"/>
        </w:rPr>
        <w:noBreakHyphen/>
      </w:r>
      <w:r w:rsidR="00901709">
        <w:rPr>
          <w:sz w:val="26"/>
          <w:szCs w:val="26"/>
        </w:rPr>
        <w:t>01184412, 2004 Pa. PUC LEXIS 27</w:t>
      </w:r>
      <w:r w:rsidR="002B3A4D" w:rsidRPr="002B3A4D">
        <w:rPr>
          <w:sz w:val="26"/>
          <w:szCs w:val="26"/>
        </w:rPr>
        <w:t xml:space="preserve"> (Order entered April 15, 2004).  We also concur with the ALJ</w:t>
      </w:r>
      <w:r w:rsidR="00901709">
        <w:rPr>
          <w:sz w:val="26"/>
          <w:szCs w:val="26"/>
        </w:rPr>
        <w:t>’s conclusion</w:t>
      </w:r>
      <w:r w:rsidR="002B3A4D" w:rsidRPr="002B3A4D">
        <w:rPr>
          <w:sz w:val="26"/>
          <w:szCs w:val="26"/>
        </w:rPr>
        <w:t xml:space="preserve"> that pr</w:t>
      </w:r>
      <w:r w:rsidR="00901709">
        <w:rPr>
          <w:sz w:val="26"/>
          <w:szCs w:val="26"/>
        </w:rPr>
        <w:t xml:space="preserve">ior Commission decisions limit a utility’s right to issue make-up bills to </w:t>
      </w:r>
      <w:r w:rsidR="002B3A4D" w:rsidRPr="002B3A4D">
        <w:rPr>
          <w:sz w:val="26"/>
          <w:szCs w:val="26"/>
        </w:rPr>
        <w:t xml:space="preserve">a four-year period where the customer has not been involved with theft of service or other culpable acts leading to the under billing. </w:t>
      </w:r>
      <w:r w:rsidR="002B3A4D">
        <w:rPr>
          <w:sz w:val="26"/>
          <w:szCs w:val="26"/>
        </w:rPr>
        <w:t xml:space="preserve"> </w:t>
      </w:r>
      <w:r w:rsidR="002B3A4D" w:rsidRPr="002B3A4D">
        <w:rPr>
          <w:i/>
          <w:sz w:val="26"/>
          <w:szCs w:val="26"/>
        </w:rPr>
        <w:t>Roderick Berry; Angie’s Bar v. Duquesne Light Company</w:t>
      </w:r>
      <w:r w:rsidR="002B3A4D" w:rsidRPr="002B3A4D">
        <w:rPr>
          <w:sz w:val="26"/>
          <w:szCs w:val="26"/>
        </w:rPr>
        <w:t>, 72 Pa. P</w:t>
      </w:r>
      <w:r w:rsidR="00901709">
        <w:rPr>
          <w:sz w:val="26"/>
          <w:szCs w:val="26"/>
        </w:rPr>
        <w:t>.</w:t>
      </w:r>
      <w:r w:rsidR="002B3A4D" w:rsidRPr="002B3A4D">
        <w:rPr>
          <w:sz w:val="26"/>
          <w:szCs w:val="26"/>
        </w:rPr>
        <w:t>U</w:t>
      </w:r>
      <w:r w:rsidR="00901709">
        <w:rPr>
          <w:sz w:val="26"/>
          <w:szCs w:val="26"/>
        </w:rPr>
        <w:t>.</w:t>
      </w:r>
      <w:r w:rsidR="002B3A4D" w:rsidRPr="002B3A4D">
        <w:rPr>
          <w:sz w:val="26"/>
          <w:szCs w:val="26"/>
        </w:rPr>
        <w:t>C</w:t>
      </w:r>
      <w:r w:rsidR="00901709">
        <w:rPr>
          <w:sz w:val="26"/>
          <w:szCs w:val="26"/>
        </w:rPr>
        <w:t>.</w:t>
      </w:r>
      <w:r w:rsidR="002B3A4D" w:rsidRPr="002B3A4D">
        <w:rPr>
          <w:sz w:val="26"/>
          <w:szCs w:val="26"/>
        </w:rPr>
        <w:t xml:space="preserve"> 213, 1990 Pa. LEXUS 4 (1990).  Accordingly, the record indicates that PGW appropriately </w:t>
      </w:r>
      <w:r w:rsidR="000B2B5B">
        <w:rPr>
          <w:sz w:val="26"/>
          <w:szCs w:val="26"/>
        </w:rPr>
        <w:t xml:space="preserve">billed the Complainant </w:t>
      </w:r>
      <w:r w:rsidR="002B3A4D" w:rsidRPr="002B3A4D">
        <w:rPr>
          <w:sz w:val="26"/>
          <w:szCs w:val="26"/>
        </w:rPr>
        <w:t xml:space="preserve">for unbilled service </w:t>
      </w:r>
      <w:r>
        <w:rPr>
          <w:sz w:val="26"/>
          <w:szCs w:val="26"/>
        </w:rPr>
        <w:t>for</w:t>
      </w:r>
      <w:r w:rsidR="002B3A4D" w:rsidRPr="002B3A4D">
        <w:rPr>
          <w:sz w:val="26"/>
          <w:szCs w:val="26"/>
        </w:rPr>
        <w:t xml:space="preserve"> the four-year period </w:t>
      </w:r>
      <w:r w:rsidR="002B3A4D">
        <w:rPr>
          <w:sz w:val="26"/>
          <w:szCs w:val="26"/>
        </w:rPr>
        <w:t>between Jul</w:t>
      </w:r>
      <w:r w:rsidR="002B3A4D" w:rsidRPr="002B3A4D">
        <w:rPr>
          <w:sz w:val="26"/>
          <w:szCs w:val="26"/>
        </w:rPr>
        <w:t xml:space="preserve">y </w:t>
      </w:r>
      <w:r w:rsidR="002B3A4D">
        <w:rPr>
          <w:sz w:val="26"/>
          <w:szCs w:val="26"/>
        </w:rPr>
        <w:t>31, 2007</w:t>
      </w:r>
      <w:r w:rsidR="002B3A4D" w:rsidRPr="002B3A4D">
        <w:rPr>
          <w:sz w:val="26"/>
          <w:szCs w:val="26"/>
        </w:rPr>
        <w:t xml:space="preserve"> and </w:t>
      </w:r>
      <w:r w:rsidR="002B3A4D">
        <w:rPr>
          <w:sz w:val="26"/>
          <w:szCs w:val="26"/>
        </w:rPr>
        <w:t>July 28</w:t>
      </w:r>
      <w:r w:rsidR="002B3A4D" w:rsidRPr="002B3A4D">
        <w:rPr>
          <w:sz w:val="26"/>
          <w:szCs w:val="26"/>
        </w:rPr>
        <w:t>, 20</w:t>
      </w:r>
      <w:r w:rsidR="002B3A4D">
        <w:rPr>
          <w:sz w:val="26"/>
          <w:szCs w:val="26"/>
        </w:rPr>
        <w:t>11</w:t>
      </w:r>
      <w:r w:rsidR="002B3A4D" w:rsidRPr="002B3A4D">
        <w:rPr>
          <w:sz w:val="26"/>
          <w:szCs w:val="26"/>
        </w:rPr>
        <w:t xml:space="preserve">.  </w:t>
      </w:r>
      <w:r w:rsidR="002B3A4D">
        <w:rPr>
          <w:sz w:val="26"/>
          <w:szCs w:val="26"/>
        </w:rPr>
        <w:t>FOF No. 12</w:t>
      </w:r>
      <w:r w:rsidR="002B3A4D" w:rsidRPr="002B3A4D">
        <w:rPr>
          <w:sz w:val="26"/>
          <w:szCs w:val="26"/>
        </w:rPr>
        <w:t>, I.D. at </w:t>
      </w:r>
      <w:r w:rsidR="002B3A4D">
        <w:rPr>
          <w:sz w:val="26"/>
          <w:szCs w:val="26"/>
        </w:rPr>
        <w:t>4</w:t>
      </w:r>
      <w:r w:rsidR="002B3A4D" w:rsidRPr="002B3A4D">
        <w:rPr>
          <w:sz w:val="26"/>
          <w:szCs w:val="26"/>
        </w:rPr>
        <w:t>.</w:t>
      </w:r>
      <w:r w:rsidR="00217B40">
        <w:rPr>
          <w:sz w:val="26"/>
          <w:szCs w:val="26"/>
        </w:rPr>
        <w:t xml:space="preserve">  </w:t>
      </w:r>
    </w:p>
    <w:p w:rsidR="00EC41EC" w:rsidRDefault="00EC41EC" w:rsidP="009C2ADD">
      <w:pPr>
        <w:widowControl/>
        <w:spacing w:line="360" w:lineRule="auto"/>
        <w:ind w:firstLine="1440"/>
        <w:rPr>
          <w:sz w:val="26"/>
          <w:szCs w:val="26"/>
        </w:rPr>
      </w:pPr>
    </w:p>
    <w:p w:rsidR="002B3A4D" w:rsidRPr="00901709" w:rsidRDefault="00217B40" w:rsidP="009C2ADD">
      <w:pPr>
        <w:widowControl/>
        <w:spacing w:line="360" w:lineRule="auto"/>
        <w:ind w:firstLine="1440"/>
        <w:rPr>
          <w:sz w:val="26"/>
          <w:szCs w:val="26"/>
        </w:rPr>
      </w:pPr>
      <w:r>
        <w:rPr>
          <w:sz w:val="26"/>
          <w:szCs w:val="26"/>
        </w:rPr>
        <w:t xml:space="preserve">We </w:t>
      </w:r>
      <w:r w:rsidR="00FA1865">
        <w:rPr>
          <w:sz w:val="26"/>
          <w:szCs w:val="26"/>
        </w:rPr>
        <w:t xml:space="preserve">also </w:t>
      </w:r>
      <w:r>
        <w:rPr>
          <w:sz w:val="26"/>
          <w:szCs w:val="26"/>
        </w:rPr>
        <w:t xml:space="preserve">find that the Complainant’s request that PGW </w:t>
      </w:r>
      <w:r w:rsidR="007A2196">
        <w:rPr>
          <w:sz w:val="26"/>
          <w:szCs w:val="26"/>
        </w:rPr>
        <w:t xml:space="preserve">be directed to </w:t>
      </w:r>
      <w:r>
        <w:rPr>
          <w:sz w:val="26"/>
          <w:szCs w:val="26"/>
        </w:rPr>
        <w:t>re-negotiate a more equitable payment arrangement</w:t>
      </w:r>
      <w:r w:rsidR="00901709">
        <w:rPr>
          <w:sz w:val="26"/>
          <w:szCs w:val="26"/>
        </w:rPr>
        <w:t xml:space="preserve"> is </w:t>
      </w:r>
      <w:r>
        <w:rPr>
          <w:sz w:val="26"/>
          <w:szCs w:val="26"/>
        </w:rPr>
        <w:t>without merit</w:t>
      </w:r>
      <w:r w:rsidR="00901709">
        <w:rPr>
          <w:sz w:val="26"/>
          <w:szCs w:val="26"/>
        </w:rPr>
        <w:t xml:space="preserve"> based on our </w:t>
      </w:r>
      <w:r w:rsidR="00C62C58">
        <w:rPr>
          <w:sz w:val="26"/>
          <w:szCs w:val="26"/>
        </w:rPr>
        <w:t>conclusion that</w:t>
      </w:r>
      <w:r>
        <w:rPr>
          <w:sz w:val="26"/>
          <w:szCs w:val="26"/>
        </w:rPr>
        <w:t xml:space="preserve"> the four</w:t>
      </w:r>
      <w:r w:rsidR="00FA1865">
        <w:rPr>
          <w:sz w:val="26"/>
          <w:szCs w:val="26"/>
        </w:rPr>
        <w:t>-</w:t>
      </w:r>
      <w:r>
        <w:rPr>
          <w:sz w:val="26"/>
          <w:szCs w:val="26"/>
        </w:rPr>
        <w:t>year repayment period is reasonable and appropriate</w:t>
      </w:r>
      <w:r w:rsidR="00FA1865">
        <w:rPr>
          <w:sz w:val="26"/>
          <w:szCs w:val="26"/>
        </w:rPr>
        <w:t xml:space="preserve"> in this instance</w:t>
      </w:r>
      <w:r>
        <w:rPr>
          <w:sz w:val="26"/>
          <w:szCs w:val="26"/>
        </w:rPr>
        <w:t xml:space="preserve">. </w:t>
      </w:r>
      <w:r w:rsidR="00E044BF">
        <w:rPr>
          <w:sz w:val="26"/>
          <w:szCs w:val="26"/>
        </w:rPr>
        <w:t xml:space="preserve"> By permitting repayment over the same period of time that the obligation accrued, a fair and equitable balance has been achieved. </w:t>
      </w:r>
      <w:r>
        <w:rPr>
          <w:sz w:val="26"/>
          <w:szCs w:val="26"/>
        </w:rPr>
        <w:t xml:space="preserve"> Therefore, we shall deny the Complainant’s Exceptions.</w:t>
      </w:r>
      <w:r w:rsidR="002B3A4D" w:rsidRPr="002B3A4D">
        <w:rPr>
          <w:sz w:val="26"/>
          <w:szCs w:val="26"/>
        </w:rPr>
        <w:t xml:space="preserve"> </w:t>
      </w:r>
      <w:r w:rsidR="00901709">
        <w:rPr>
          <w:sz w:val="26"/>
          <w:szCs w:val="26"/>
        </w:rPr>
        <w:t xml:space="preserve"> </w:t>
      </w:r>
      <w:r w:rsidR="00E044BF">
        <w:rPr>
          <w:sz w:val="26"/>
          <w:szCs w:val="26"/>
        </w:rPr>
        <w:t>However, before</w:t>
      </w:r>
      <w:r w:rsidR="007A2196">
        <w:rPr>
          <w:sz w:val="26"/>
          <w:szCs w:val="26"/>
        </w:rPr>
        <w:t xml:space="preserve"> concl</w:t>
      </w:r>
      <w:r w:rsidR="00E044BF">
        <w:rPr>
          <w:sz w:val="26"/>
          <w:szCs w:val="26"/>
        </w:rPr>
        <w:t>uding, it is important to note</w:t>
      </w:r>
      <w:r w:rsidR="00901709">
        <w:rPr>
          <w:sz w:val="26"/>
          <w:szCs w:val="26"/>
        </w:rPr>
        <w:t xml:space="preserve"> that PGW is </w:t>
      </w:r>
      <w:r w:rsidR="00C62C58">
        <w:rPr>
          <w:sz w:val="26"/>
          <w:szCs w:val="26"/>
        </w:rPr>
        <w:t>precluded</w:t>
      </w:r>
      <w:r w:rsidR="00901709">
        <w:rPr>
          <w:sz w:val="26"/>
          <w:szCs w:val="26"/>
        </w:rPr>
        <w:t xml:space="preserve"> from assessing late payment charges on the balance due for previously unbilled service.  </w:t>
      </w:r>
      <w:r w:rsidR="00901709">
        <w:rPr>
          <w:i/>
          <w:sz w:val="26"/>
          <w:szCs w:val="26"/>
        </w:rPr>
        <w:t>Angie’s Bar, supra.</w:t>
      </w:r>
    </w:p>
    <w:p w:rsidR="004F3FDD" w:rsidRPr="004F3FDD" w:rsidRDefault="004F3FDD" w:rsidP="009C2ADD">
      <w:pPr>
        <w:widowControl/>
        <w:spacing w:line="360" w:lineRule="auto"/>
        <w:ind w:firstLine="1440"/>
        <w:rPr>
          <w:sz w:val="26"/>
          <w:szCs w:val="26"/>
        </w:rPr>
      </w:pPr>
    </w:p>
    <w:p w:rsidR="00CA43A5" w:rsidRPr="00CA43A5" w:rsidRDefault="00CA43A5" w:rsidP="009C2ADD">
      <w:pPr>
        <w:widowControl/>
        <w:spacing w:line="360" w:lineRule="auto"/>
        <w:jc w:val="center"/>
        <w:rPr>
          <w:b/>
          <w:sz w:val="26"/>
          <w:szCs w:val="26"/>
        </w:rPr>
      </w:pPr>
      <w:r w:rsidRPr="00CA43A5">
        <w:rPr>
          <w:b/>
          <w:sz w:val="26"/>
          <w:szCs w:val="26"/>
        </w:rPr>
        <w:t>Conclusion</w:t>
      </w:r>
    </w:p>
    <w:p w:rsidR="00CA43A5" w:rsidRPr="00CA43A5" w:rsidRDefault="00CA43A5" w:rsidP="009C2ADD">
      <w:pPr>
        <w:widowControl/>
        <w:spacing w:line="360" w:lineRule="auto"/>
        <w:ind w:firstLine="1440"/>
        <w:rPr>
          <w:sz w:val="26"/>
          <w:szCs w:val="26"/>
        </w:rPr>
      </w:pPr>
    </w:p>
    <w:p w:rsidR="00CA43A5" w:rsidRPr="00CA43A5" w:rsidRDefault="00CA43A5" w:rsidP="009C2ADD">
      <w:pPr>
        <w:widowControl/>
        <w:spacing w:line="360" w:lineRule="auto"/>
        <w:ind w:firstLine="1440"/>
        <w:rPr>
          <w:sz w:val="26"/>
          <w:szCs w:val="26"/>
        </w:rPr>
      </w:pPr>
      <w:r w:rsidRPr="00CA43A5">
        <w:rPr>
          <w:sz w:val="26"/>
          <w:szCs w:val="26"/>
        </w:rPr>
        <w:t>Based upon the foregoing discussion, we shall</w:t>
      </w:r>
      <w:r w:rsidR="000B2B5B">
        <w:rPr>
          <w:sz w:val="26"/>
          <w:szCs w:val="26"/>
        </w:rPr>
        <w:t xml:space="preserve"> deny the </w:t>
      </w:r>
      <w:r w:rsidR="007A2196">
        <w:rPr>
          <w:sz w:val="26"/>
          <w:szCs w:val="26"/>
        </w:rPr>
        <w:t xml:space="preserve">Complainant’s </w:t>
      </w:r>
      <w:r w:rsidR="000B2B5B">
        <w:rPr>
          <w:sz w:val="26"/>
          <w:szCs w:val="26"/>
        </w:rPr>
        <w:t>Exceptions</w:t>
      </w:r>
      <w:r w:rsidR="00E044BF">
        <w:rPr>
          <w:sz w:val="26"/>
          <w:szCs w:val="26"/>
        </w:rPr>
        <w:t xml:space="preserve"> and</w:t>
      </w:r>
      <w:r w:rsidR="00901709">
        <w:rPr>
          <w:sz w:val="26"/>
          <w:szCs w:val="26"/>
        </w:rPr>
        <w:t xml:space="preserve"> adopt the Initial D</w:t>
      </w:r>
      <w:r w:rsidR="000B2B5B">
        <w:rPr>
          <w:sz w:val="26"/>
          <w:szCs w:val="26"/>
        </w:rPr>
        <w:t xml:space="preserve">ecision of ALJ Nguyen </w:t>
      </w:r>
      <w:r w:rsidR="007A2196">
        <w:rPr>
          <w:sz w:val="26"/>
          <w:szCs w:val="26"/>
        </w:rPr>
        <w:t>that dismisses the Complaint</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9C2ADD">
      <w:pPr>
        <w:widowControl/>
        <w:spacing w:line="360" w:lineRule="auto"/>
        <w:rPr>
          <w:sz w:val="26"/>
          <w:szCs w:val="26"/>
        </w:rPr>
      </w:pPr>
    </w:p>
    <w:p w:rsidR="00CA43A5" w:rsidRPr="00CA43A5" w:rsidRDefault="00CA43A5" w:rsidP="00E044BF">
      <w:pPr>
        <w:keepNext/>
        <w:widowControl/>
        <w:spacing w:line="360" w:lineRule="auto"/>
        <w:ind w:firstLine="1440"/>
        <w:rPr>
          <w:b/>
          <w:sz w:val="26"/>
          <w:szCs w:val="26"/>
        </w:rPr>
      </w:pPr>
      <w:r w:rsidRPr="00CA43A5">
        <w:rPr>
          <w:b/>
          <w:sz w:val="26"/>
          <w:szCs w:val="26"/>
        </w:rPr>
        <w:lastRenderedPageBreak/>
        <w:t>IT IS ORDERED:</w:t>
      </w:r>
    </w:p>
    <w:p w:rsidR="00CA43A5" w:rsidRPr="00CA43A5" w:rsidRDefault="00CA43A5" w:rsidP="00E044BF">
      <w:pPr>
        <w:keepNext/>
        <w:widowControl/>
        <w:spacing w:line="360" w:lineRule="auto"/>
        <w:rPr>
          <w:sz w:val="26"/>
          <w:szCs w:val="26"/>
        </w:rPr>
      </w:pPr>
    </w:p>
    <w:p w:rsidR="009155F7" w:rsidRDefault="009155F7" w:rsidP="009C2ADD">
      <w:pPr>
        <w:widowControl/>
        <w:numPr>
          <w:ilvl w:val="0"/>
          <w:numId w:val="1"/>
        </w:numPr>
        <w:tabs>
          <w:tab w:val="clear" w:pos="2160"/>
          <w:tab w:val="num" w:pos="0"/>
        </w:tabs>
        <w:spacing w:line="360" w:lineRule="auto"/>
        <w:ind w:left="0" w:firstLine="1440"/>
        <w:rPr>
          <w:sz w:val="26"/>
          <w:szCs w:val="26"/>
        </w:rPr>
      </w:pPr>
      <w:r>
        <w:rPr>
          <w:sz w:val="26"/>
          <w:szCs w:val="26"/>
        </w:rPr>
        <w:t>That the Exceptions of</w:t>
      </w:r>
      <w:r w:rsidR="000B2B5B">
        <w:rPr>
          <w:sz w:val="26"/>
          <w:szCs w:val="26"/>
        </w:rPr>
        <w:t xml:space="preserve"> Robyn Irving</w:t>
      </w:r>
      <w:r>
        <w:rPr>
          <w:sz w:val="26"/>
          <w:szCs w:val="26"/>
        </w:rPr>
        <w:t xml:space="preserve"> </w:t>
      </w:r>
      <w:r w:rsidR="000B2B5B">
        <w:rPr>
          <w:sz w:val="26"/>
          <w:szCs w:val="26"/>
        </w:rPr>
        <w:t xml:space="preserve">to the Initial Decision of Administrative Law Judge Ky Van Nguyen </w:t>
      </w:r>
      <w:r>
        <w:rPr>
          <w:sz w:val="26"/>
          <w:szCs w:val="26"/>
        </w:rPr>
        <w:t xml:space="preserve">are </w:t>
      </w:r>
      <w:r w:rsidR="000B2B5B">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3F51F4" w:rsidRPr="00B80C43" w:rsidRDefault="003F51F4" w:rsidP="009C2ADD">
      <w:pPr>
        <w:widowControl/>
        <w:spacing w:line="360" w:lineRule="auto"/>
        <w:ind w:left="1440"/>
        <w:rPr>
          <w:sz w:val="26"/>
          <w:szCs w:val="26"/>
        </w:rPr>
      </w:pPr>
    </w:p>
    <w:p w:rsidR="00CA43A5" w:rsidRDefault="00CA43A5" w:rsidP="009C2ADD">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0B2B5B">
        <w:rPr>
          <w:sz w:val="26"/>
          <w:szCs w:val="26"/>
        </w:rPr>
        <w:t xml:space="preserve">Ky Van Nguyen, issued June </w:t>
      </w:r>
      <w:r w:rsidR="00927399">
        <w:rPr>
          <w:sz w:val="26"/>
          <w:szCs w:val="26"/>
        </w:rPr>
        <w:t>8</w:t>
      </w:r>
      <w:r w:rsidR="000B2B5B">
        <w:rPr>
          <w:sz w:val="26"/>
          <w:szCs w:val="26"/>
        </w:rPr>
        <w:t>, 2012,</w:t>
      </w:r>
      <w:r w:rsidRPr="00CA43A5">
        <w:rPr>
          <w:sz w:val="26"/>
          <w:szCs w:val="26"/>
        </w:rPr>
        <w:t xml:space="preserve"> is </w:t>
      </w:r>
      <w:r w:rsidR="000B2B5B">
        <w:rPr>
          <w:sz w:val="26"/>
          <w:szCs w:val="26"/>
        </w:rPr>
        <w:t>adopted</w:t>
      </w:r>
      <w:r w:rsidRPr="00CA43A5">
        <w:rPr>
          <w:sz w:val="26"/>
          <w:szCs w:val="26"/>
        </w:rPr>
        <w:t>, consistent with this Opinion and Order.</w:t>
      </w:r>
    </w:p>
    <w:p w:rsidR="003F51F4" w:rsidRDefault="003F51F4" w:rsidP="009C2ADD">
      <w:pPr>
        <w:widowControl/>
        <w:spacing w:line="360" w:lineRule="auto"/>
        <w:ind w:left="1440"/>
        <w:rPr>
          <w:sz w:val="26"/>
          <w:szCs w:val="26"/>
        </w:rPr>
      </w:pPr>
    </w:p>
    <w:p w:rsidR="00CA43A5" w:rsidRDefault="000B2B5B" w:rsidP="009C2ADD">
      <w:pPr>
        <w:widowControl/>
        <w:spacing w:line="360" w:lineRule="auto"/>
        <w:ind w:firstLine="1440"/>
        <w:rPr>
          <w:sz w:val="26"/>
          <w:szCs w:val="26"/>
        </w:rPr>
      </w:pPr>
      <w:r>
        <w:rPr>
          <w:sz w:val="26"/>
          <w:szCs w:val="26"/>
        </w:rPr>
        <w:t>3.</w:t>
      </w:r>
      <w:r>
        <w:rPr>
          <w:sz w:val="26"/>
          <w:szCs w:val="26"/>
        </w:rPr>
        <w:tab/>
        <w:t xml:space="preserve">That the </w:t>
      </w:r>
      <w:r w:rsidR="008908A4">
        <w:rPr>
          <w:sz w:val="26"/>
          <w:szCs w:val="26"/>
        </w:rPr>
        <w:t>Formal Complaint</w:t>
      </w:r>
      <w:r w:rsidR="00803A3D">
        <w:rPr>
          <w:sz w:val="26"/>
          <w:szCs w:val="26"/>
        </w:rPr>
        <w:t xml:space="preserve"> filed by Robyn I</w:t>
      </w:r>
      <w:r>
        <w:rPr>
          <w:sz w:val="26"/>
          <w:szCs w:val="26"/>
        </w:rPr>
        <w:t>rving on December 6, 2011, against the Philadelphia Gas Works is dismissed.</w:t>
      </w:r>
    </w:p>
    <w:p w:rsidR="000B2B5B" w:rsidRDefault="000B2B5B" w:rsidP="009C2ADD">
      <w:pPr>
        <w:widowControl/>
        <w:spacing w:line="360" w:lineRule="auto"/>
        <w:ind w:firstLine="1440"/>
        <w:rPr>
          <w:sz w:val="26"/>
          <w:szCs w:val="26"/>
        </w:rPr>
      </w:pPr>
    </w:p>
    <w:p w:rsidR="000B2B5B" w:rsidRDefault="000B2B5B" w:rsidP="009C2ADD">
      <w:pPr>
        <w:widowControl/>
        <w:spacing w:line="360" w:lineRule="auto"/>
        <w:ind w:firstLine="1440"/>
        <w:rPr>
          <w:sz w:val="26"/>
          <w:szCs w:val="26"/>
        </w:rPr>
      </w:pPr>
      <w:r>
        <w:rPr>
          <w:sz w:val="26"/>
          <w:szCs w:val="26"/>
        </w:rPr>
        <w:t>4.</w:t>
      </w:r>
      <w:r>
        <w:rPr>
          <w:sz w:val="26"/>
          <w:szCs w:val="26"/>
        </w:rPr>
        <w:tab/>
        <w:t xml:space="preserve">That Robyn Irving shall pay to the Philadelphia Gas Works the total amount of the previously unbilled service </w:t>
      </w:r>
      <w:r w:rsidR="00DC0709">
        <w:rPr>
          <w:sz w:val="26"/>
          <w:szCs w:val="26"/>
        </w:rPr>
        <w:t xml:space="preserve">provided between July 31, 2007 and July 28, 2011, </w:t>
      </w:r>
      <w:r>
        <w:rPr>
          <w:sz w:val="26"/>
          <w:szCs w:val="26"/>
        </w:rPr>
        <w:t>as adjusted</w:t>
      </w:r>
      <w:r w:rsidR="00DC0709">
        <w:rPr>
          <w:sz w:val="26"/>
          <w:szCs w:val="26"/>
        </w:rPr>
        <w:t>,</w:t>
      </w:r>
      <w:r>
        <w:rPr>
          <w:sz w:val="26"/>
          <w:szCs w:val="26"/>
        </w:rPr>
        <w:t xml:space="preserve"> in equal monthly installments over a forty-eight</w:t>
      </w:r>
      <w:r w:rsidR="00E044BF">
        <w:rPr>
          <w:sz w:val="26"/>
          <w:szCs w:val="26"/>
        </w:rPr>
        <w:t xml:space="preserve"> (48)</w:t>
      </w:r>
      <w:r>
        <w:rPr>
          <w:sz w:val="26"/>
          <w:szCs w:val="26"/>
        </w:rPr>
        <w:t xml:space="preserve"> month period.  These payments shall be in addition to current bills for gas service and shall commence with the first regular monthly bill issued following the entry of this Opinion and Order</w:t>
      </w:r>
      <w:r w:rsidR="00803A3D">
        <w:rPr>
          <w:sz w:val="26"/>
          <w:szCs w:val="26"/>
        </w:rPr>
        <w:t>.</w:t>
      </w:r>
      <w:r w:rsidR="00E044BF">
        <w:rPr>
          <w:sz w:val="26"/>
          <w:szCs w:val="26"/>
        </w:rPr>
        <w:t xml:space="preserve">  Philadelphia Gas Works is precluded from imposing late payment charges on the unpaid balance of the unbilled usage for the forty-eight</w:t>
      </w:r>
      <w:r w:rsidR="00CF0DD2">
        <w:rPr>
          <w:sz w:val="26"/>
          <w:szCs w:val="26"/>
        </w:rPr>
        <w:t xml:space="preserve"> (48) month period</w:t>
      </w:r>
      <w:r w:rsidR="00E044BF">
        <w:rPr>
          <w:sz w:val="26"/>
          <w:szCs w:val="26"/>
        </w:rPr>
        <w:t xml:space="preserve"> in question.</w:t>
      </w:r>
    </w:p>
    <w:p w:rsidR="00927399" w:rsidRDefault="00927399" w:rsidP="009C2ADD">
      <w:pPr>
        <w:widowControl/>
        <w:spacing w:line="360" w:lineRule="auto"/>
        <w:ind w:firstLine="1440"/>
        <w:rPr>
          <w:sz w:val="26"/>
          <w:szCs w:val="26"/>
        </w:rPr>
      </w:pPr>
    </w:p>
    <w:p w:rsidR="00927399" w:rsidRPr="00CA43A5" w:rsidRDefault="00927399" w:rsidP="00CF0DD2">
      <w:pPr>
        <w:keepNext/>
        <w:widowControl/>
        <w:spacing w:line="360" w:lineRule="auto"/>
        <w:ind w:firstLine="1440"/>
        <w:rPr>
          <w:sz w:val="26"/>
          <w:szCs w:val="26"/>
        </w:rPr>
      </w:pPr>
      <w:r>
        <w:rPr>
          <w:sz w:val="26"/>
          <w:szCs w:val="26"/>
        </w:rPr>
        <w:lastRenderedPageBreak/>
        <w:t>5.</w:t>
      </w:r>
      <w:r>
        <w:rPr>
          <w:sz w:val="26"/>
          <w:szCs w:val="26"/>
        </w:rPr>
        <w:tab/>
        <w:t>That the record at this docket be marked closed.</w:t>
      </w:r>
    </w:p>
    <w:p w:rsidR="00CA43A5" w:rsidRPr="00CA43A5" w:rsidRDefault="00CA43A5" w:rsidP="00CF0DD2">
      <w:pPr>
        <w:keepNext/>
        <w:widowControl/>
        <w:rPr>
          <w:sz w:val="26"/>
          <w:szCs w:val="26"/>
        </w:rPr>
      </w:pPr>
    </w:p>
    <w:p w:rsidR="00CA43A5" w:rsidRPr="00CA43A5" w:rsidRDefault="00CA43A5" w:rsidP="00CF0DD2">
      <w:pPr>
        <w:keepNext/>
        <w:widowControl/>
        <w:rPr>
          <w:sz w:val="26"/>
          <w:szCs w:val="26"/>
        </w:rPr>
      </w:pPr>
    </w:p>
    <w:p w:rsidR="00CA43A5" w:rsidRPr="00CA43A5" w:rsidRDefault="00893A6E" w:rsidP="00CF0DD2">
      <w:pPr>
        <w:keepNext/>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1094F093" wp14:editId="3CDDE27D">
            <wp:simplePos x="0" y="0"/>
            <wp:positionH relativeFrom="column">
              <wp:posOffset>2832100</wp:posOffset>
            </wp:positionH>
            <wp:positionV relativeFrom="paragraph">
              <wp:posOffset>85090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F0DD2">
      <w:pPr>
        <w:keepNext/>
        <w:widowControl/>
        <w:tabs>
          <w:tab w:val="left" w:pos="-720"/>
        </w:tabs>
        <w:rPr>
          <w:sz w:val="26"/>
          <w:szCs w:val="26"/>
        </w:rPr>
      </w:pPr>
    </w:p>
    <w:p w:rsidR="00CA43A5" w:rsidRPr="00CA43A5" w:rsidRDefault="00CA43A5" w:rsidP="00CF0DD2">
      <w:pPr>
        <w:keepNext/>
        <w:widowControl/>
        <w:tabs>
          <w:tab w:val="left" w:pos="-720"/>
        </w:tabs>
        <w:rPr>
          <w:sz w:val="26"/>
          <w:szCs w:val="26"/>
        </w:rPr>
      </w:pPr>
    </w:p>
    <w:p w:rsidR="00CA43A5" w:rsidRPr="00CA43A5" w:rsidRDefault="00CA43A5" w:rsidP="00CF0DD2">
      <w:pPr>
        <w:keepNext/>
        <w:widowControl/>
        <w:tabs>
          <w:tab w:val="left" w:pos="-720"/>
        </w:tabs>
        <w:rPr>
          <w:sz w:val="26"/>
          <w:szCs w:val="26"/>
        </w:rPr>
      </w:pPr>
    </w:p>
    <w:p w:rsidR="00CA43A5" w:rsidRPr="00CA43A5" w:rsidRDefault="00564565" w:rsidP="00CF0DD2">
      <w:pPr>
        <w:keepNext/>
        <w:widowControl/>
        <w:tabs>
          <w:tab w:val="left" w:pos="-720"/>
        </w:tabs>
        <w:ind w:firstLine="5040"/>
        <w:rPr>
          <w:b/>
          <w:sz w:val="26"/>
          <w:szCs w:val="26"/>
        </w:rPr>
      </w:pPr>
      <w:r>
        <w:rPr>
          <w:sz w:val="26"/>
          <w:szCs w:val="26"/>
        </w:rPr>
        <w:t>Rosemary Chiavetta</w:t>
      </w:r>
    </w:p>
    <w:p w:rsidR="00CA43A5" w:rsidRPr="00CA43A5" w:rsidRDefault="00CA43A5" w:rsidP="00CF0DD2">
      <w:pPr>
        <w:keepNext/>
        <w:widowControl/>
        <w:tabs>
          <w:tab w:val="left" w:pos="-720"/>
        </w:tabs>
        <w:ind w:firstLine="5040"/>
        <w:rPr>
          <w:sz w:val="26"/>
          <w:szCs w:val="26"/>
        </w:rPr>
      </w:pPr>
      <w:r w:rsidRPr="00CA43A5">
        <w:rPr>
          <w:sz w:val="26"/>
          <w:szCs w:val="26"/>
        </w:rPr>
        <w:t>Secretary</w:t>
      </w:r>
    </w:p>
    <w:p w:rsidR="00CA43A5" w:rsidRDefault="00CA43A5" w:rsidP="00CF0DD2">
      <w:pPr>
        <w:keepNext/>
        <w:widowControl/>
        <w:tabs>
          <w:tab w:val="left" w:pos="-720"/>
        </w:tabs>
        <w:rPr>
          <w:sz w:val="26"/>
          <w:szCs w:val="26"/>
        </w:rPr>
      </w:pPr>
    </w:p>
    <w:p w:rsidR="007A2196" w:rsidRPr="00CA43A5" w:rsidRDefault="007A2196" w:rsidP="00CF0DD2">
      <w:pPr>
        <w:keepNext/>
        <w:widowControl/>
        <w:tabs>
          <w:tab w:val="left" w:pos="-720"/>
        </w:tabs>
        <w:rPr>
          <w:sz w:val="26"/>
          <w:szCs w:val="26"/>
        </w:rPr>
      </w:pPr>
    </w:p>
    <w:p w:rsidR="00CA43A5" w:rsidRPr="00CA43A5" w:rsidRDefault="00CA43A5" w:rsidP="00CF0DD2">
      <w:pPr>
        <w:keepNext/>
        <w:widowControl/>
        <w:tabs>
          <w:tab w:val="left" w:pos="-720"/>
        </w:tabs>
        <w:rPr>
          <w:sz w:val="26"/>
          <w:szCs w:val="26"/>
        </w:rPr>
      </w:pPr>
      <w:r w:rsidRPr="00CA43A5">
        <w:rPr>
          <w:sz w:val="26"/>
          <w:szCs w:val="26"/>
        </w:rPr>
        <w:t>(SEAL)</w:t>
      </w:r>
    </w:p>
    <w:p w:rsidR="00CA43A5" w:rsidRPr="00CA43A5" w:rsidRDefault="00CA43A5" w:rsidP="00CF0DD2">
      <w:pPr>
        <w:keepNext/>
        <w:widowControl/>
        <w:tabs>
          <w:tab w:val="left" w:pos="-720"/>
        </w:tabs>
        <w:rPr>
          <w:sz w:val="26"/>
          <w:szCs w:val="26"/>
        </w:rPr>
      </w:pPr>
    </w:p>
    <w:p w:rsidR="00857172" w:rsidRDefault="00DB4CF3" w:rsidP="009C2ADD">
      <w:pPr>
        <w:widowControl/>
        <w:tabs>
          <w:tab w:val="left" w:pos="-720"/>
        </w:tabs>
        <w:rPr>
          <w:sz w:val="26"/>
          <w:szCs w:val="26"/>
        </w:rPr>
      </w:pPr>
      <w:r>
        <w:rPr>
          <w:sz w:val="26"/>
          <w:szCs w:val="26"/>
        </w:rPr>
        <w:t xml:space="preserve">ORDER ADOPTED: </w:t>
      </w:r>
      <w:r w:rsidR="00C0600C">
        <w:rPr>
          <w:sz w:val="26"/>
          <w:szCs w:val="26"/>
        </w:rPr>
        <w:t>February 6</w:t>
      </w:r>
      <w:r w:rsidR="004A7986">
        <w:rPr>
          <w:sz w:val="26"/>
          <w:szCs w:val="26"/>
        </w:rPr>
        <w:t>, 201</w:t>
      </w:r>
      <w:r w:rsidR="00C0600C">
        <w:rPr>
          <w:sz w:val="26"/>
          <w:szCs w:val="26"/>
        </w:rPr>
        <w:t>4</w:t>
      </w:r>
    </w:p>
    <w:p w:rsidR="007A2196" w:rsidRDefault="007A2196" w:rsidP="009C2ADD">
      <w:pPr>
        <w:widowControl/>
        <w:tabs>
          <w:tab w:val="left" w:pos="-720"/>
        </w:tabs>
        <w:rPr>
          <w:sz w:val="26"/>
          <w:szCs w:val="26"/>
        </w:rPr>
      </w:pPr>
    </w:p>
    <w:p w:rsidR="00CA43A5" w:rsidRPr="00CA43A5" w:rsidRDefault="00CA43A5" w:rsidP="009C2ADD">
      <w:pPr>
        <w:widowControl/>
        <w:tabs>
          <w:tab w:val="left" w:pos="-720"/>
        </w:tabs>
        <w:rPr>
          <w:sz w:val="26"/>
          <w:szCs w:val="26"/>
        </w:rPr>
      </w:pPr>
      <w:r w:rsidRPr="00CA43A5">
        <w:rPr>
          <w:sz w:val="26"/>
          <w:szCs w:val="26"/>
        </w:rPr>
        <w:t xml:space="preserve">ORDER ENTERED:  </w:t>
      </w:r>
      <w:r w:rsidR="00893A6E">
        <w:rPr>
          <w:sz w:val="26"/>
          <w:szCs w:val="26"/>
        </w:rPr>
        <w:t>February 6, 2014</w:t>
      </w:r>
      <w:bookmarkStart w:id="2" w:name="_GoBack"/>
      <w:bookmarkEnd w:id="2"/>
    </w:p>
    <w:p w:rsidR="00344804" w:rsidRPr="00CA43A5" w:rsidRDefault="00344804" w:rsidP="009C2ADD">
      <w:pPr>
        <w:widowControl/>
        <w:ind w:right="360"/>
        <w:rPr>
          <w:sz w:val="26"/>
          <w:szCs w:val="26"/>
        </w:rPr>
      </w:pPr>
    </w:p>
    <w:sectPr w:rsidR="00344804" w:rsidRPr="00CA43A5" w:rsidSect="0011616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FBF" w:rsidRDefault="00301FBF" w:rsidP="004B74D1">
      <w:r>
        <w:separator/>
      </w:r>
    </w:p>
  </w:endnote>
  <w:endnote w:type="continuationSeparator" w:id="0">
    <w:p w:rsidR="00301FBF" w:rsidRDefault="00301FBF" w:rsidP="004B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70109"/>
      <w:docPartObj>
        <w:docPartGallery w:val="Page Numbers (Bottom of Page)"/>
        <w:docPartUnique/>
      </w:docPartObj>
    </w:sdtPr>
    <w:sdtEndPr>
      <w:rPr>
        <w:noProof/>
        <w:sz w:val="26"/>
        <w:szCs w:val="26"/>
      </w:rPr>
    </w:sdtEndPr>
    <w:sdtContent>
      <w:p w:rsidR="009C3B53" w:rsidRPr="00911432" w:rsidRDefault="009C3B53">
        <w:pPr>
          <w:pStyle w:val="Footer"/>
          <w:jc w:val="center"/>
          <w:rPr>
            <w:sz w:val="26"/>
            <w:szCs w:val="26"/>
          </w:rPr>
        </w:pPr>
        <w:r w:rsidRPr="00911432">
          <w:rPr>
            <w:sz w:val="26"/>
            <w:szCs w:val="26"/>
          </w:rPr>
          <w:fldChar w:fldCharType="begin"/>
        </w:r>
        <w:r w:rsidRPr="00911432">
          <w:rPr>
            <w:sz w:val="26"/>
            <w:szCs w:val="26"/>
          </w:rPr>
          <w:instrText xml:space="preserve"> PAGE   \* MERGEFORMAT </w:instrText>
        </w:r>
        <w:r w:rsidRPr="00911432">
          <w:rPr>
            <w:sz w:val="26"/>
            <w:szCs w:val="26"/>
          </w:rPr>
          <w:fldChar w:fldCharType="separate"/>
        </w:r>
        <w:r w:rsidR="00893A6E">
          <w:rPr>
            <w:noProof/>
            <w:sz w:val="26"/>
            <w:szCs w:val="26"/>
          </w:rPr>
          <w:t>9</w:t>
        </w:r>
        <w:r w:rsidRPr="00911432">
          <w:rPr>
            <w:noProof/>
            <w:sz w:val="26"/>
            <w:szCs w:val="26"/>
          </w:rPr>
          <w:fldChar w:fldCharType="end"/>
        </w:r>
      </w:p>
    </w:sdtContent>
  </w:sdt>
  <w:p w:rsidR="009C3B53" w:rsidRDefault="009C3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FBF" w:rsidRDefault="00301FBF" w:rsidP="004B74D1">
      <w:r>
        <w:separator/>
      </w:r>
    </w:p>
  </w:footnote>
  <w:footnote w:type="continuationSeparator" w:id="0">
    <w:p w:rsidR="00301FBF" w:rsidRDefault="00301FBF" w:rsidP="004B74D1">
      <w:r>
        <w:continuationSeparator/>
      </w:r>
    </w:p>
  </w:footnote>
  <w:footnote w:id="1">
    <w:p w:rsidR="004B74D1" w:rsidRPr="004B74D1" w:rsidRDefault="004B74D1" w:rsidP="004B74D1">
      <w:pPr>
        <w:pStyle w:val="FootnoteText"/>
        <w:ind w:firstLine="720"/>
        <w:rPr>
          <w:sz w:val="26"/>
          <w:szCs w:val="26"/>
        </w:rPr>
      </w:pPr>
      <w:r w:rsidRPr="004B74D1">
        <w:rPr>
          <w:rStyle w:val="FootnoteReference"/>
          <w:sz w:val="26"/>
          <w:szCs w:val="26"/>
        </w:rPr>
        <w:footnoteRef/>
      </w:r>
      <w:r w:rsidRPr="004B74D1">
        <w:rPr>
          <w:sz w:val="26"/>
          <w:szCs w:val="26"/>
        </w:rPr>
        <w:t xml:space="preserve"> </w:t>
      </w:r>
      <w:r>
        <w:rPr>
          <w:sz w:val="26"/>
          <w:szCs w:val="26"/>
        </w:rPr>
        <w:tab/>
        <w:t>The Complainant submitted a request for an extension of time to file Exceptions, which was approved by Secretarial Letter issued June 21, 2012.</w:t>
      </w:r>
      <w:r w:rsidRPr="004B74D1">
        <w:rPr>
          <w:sz w:val="26"/>
          <w:szCs w:val="26"/>
        </w:rPr>
        <w:tab/>
      </w:r>
    </w:p>
  </w:footnote>
  <w:footnote w:id="2">
    <w:p w:rsidR="00AA7D9F" w:rsidRPr="00AA7D9F" w:rsidRDefault="00AA7D9F" w:rsidP="00901709">
      <w:pPr>
        <w:pStyle w:val="FootnoteText"/>
        <w:ind w:firstLine="720"/>
        <w:rPr>
          <w:sz w:val="26"/>
          <w:szCs w:val="26"/>
        </w:rPr>
      </w:pPr>
      <w:r w:rsidRPr="00AA7D9F">
        <w:rPr>
          <w:rStyle w:val="FootnoteReference"/>
          <w:sz w:val="26"/>
          <w:szCs w:val="26"/>
        </w:rPr>
        <w:footnoteRef/>
      </w:r>
      <w:r w:rsidR="00217B40">
        <w:rPr>
          <w:sz w:val="26"/>
          <w:szCs w:val="26"/>
        </w:rPr>
        <w:t xml:space="preserve"> </w:t>
      </w:r>
      <w:r w:rsidR="00217B40">
        <w:rPr>
          <w:sz w:val="26"/>
          <w:szCs w:val="26"/>
        </w:rPr>
        <w:tab/>
        <w:t>The ALJ</w:t>
      </w:r>
      <w:r>
        <w:rPr>
          <w:sz w:val="26"/>
          <w:szCs w:val="26"/>
        </w:rPr>
        <w:t xml:space="preserve"> divided $3</w:t>
      </w:r>
      <w:r w:rsidR="00217B40">
        <w:rPr>
          <w:sz w:val="26"/>
          <w:szCs w:val="26"/>
        </w:rPr>
        <w:t>,</w:t>
      </w:r>
      <w:r>
        <w:rPr>
          <w:sz w:val="26"/>
          <w:szCs w:val="26"/>
        </w:rPr>
        <w:t xml:space="preserve">575.43 by 48 months </w:t>
      </w:r>
      <w:r w:rsidR="00901709">
        <w:rPr>
          <w:sz w:val="26"/>
          <w:szCs w:val="26"/>
        </w:rPr>
        <w:t xml:space="preserve">to arrive at $74.48 per month. </w:t>
      </w:r>
      <w:r>
        <w:rPr>
          <w:sz w:val="26"/>
          <w:szCs w:val="26"/>
        </w:rPr>
        <w:t xml:space="preserve">The $3,575.43 represented the </w:t>
      </w:r>
      <w:r w:rsidR="00901709">
        <w:rPr>
          <w:sz w:val="26"/>
          <w:szCs w:val="26"/>
        </w:rPr>
        <w:t>balance on</w:t>
      </w:r>
      <w:r w:rsidR="00217B40">
        <w:rPr>
          <w:sz w:val="26"/>
          <w:szCs w:val="26"/>
        </w:rPr>
        <w:t xml:space="preserve"> the Complainant’s account as of September 29, 2011, not the amount of the adjusted bill for previously unbilled usage.</w:t>
      </w:r>
      <w:r w:rsidRPr="00AA7D9F">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97A23"/>
    <w:rsid w:val="000A365D"/>
    <w:rsid w:val="000A4832"/>
    <w:rsid w:val="000B216D"/>
    <w:rsid w:val="000B2755"/>
    <w:rsid w:val="000B2B5B"/>
    <w:rsid w:val="000B4EAE"/>
    <w:rsid w:val="000B5238"/>
    <w:rsid w:val="000B607A"/>
    <w:rsid w:val="000B6B15"/>
    <w:rsid w:val="000C2AE3"/>
    <w:rsid w:val="000C434B"/>
    <w:rsid w:val="000C709A"/>
    <w:rsid w:val="000F03F7"/>
    <w:rsid w:val="000F179E"/>
    <w:rsid w:val="000F4307"/>
    <w:rsid w:val="0010158F"/>
    <w:rsid w:val="00101F51"/>
    <w:rsid w:val="001026CA"/>
    <w:rsid w:val="00104D9B"/>
    <w:rsid w:val="00116166"/>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1DCC"/>
    <w:rsid w:val="0015380A"/>
    <w:rsid w:val="00154CB6"/>
    <w:rsid w:val="00164DA4"/>
    <w:rsid w:val="00166298"/>
    <w:rsid w:val="001663C8"/>
    <w:rsid w:val="00174D3D"/>
    <w:rsid w:val="00182478"/>
    <w:rsid w:val="00186A97"/>
    <w:rsid w:val="0019530E"/>
    <w:rsid w:val="00195F2E"/>
    <w:rsid w:val="001A3C37"/>
    <w:rsid w:val="001B1DB4"/>
    <w:rsid w:val="001B582F"/>
    <w:rsid w:val="001C4978"/>
    <w:rsid w:val="001D0ED2"/>
    <w:rsid w:val="001D196E"/>
    <w:rsid w:val="001E0B61"/>
    <w:rsid w:val="001E1276"/>
    <w:rsid w:val="001F285E"/>
    <w:rsid w:val="00202524"/>
    <w:rsid w:val="00210736"/>
    <w:rsid w:val="00210F81"/>
    <w:rsid w:val="00211622"/>
    <w:rsid w:val="00214B3E"/>
    <w:rsid w:val="00217B40"/>
    <w:rsid w:val="0022698E"/>
    <w:rsid w:val="00227912"/>
    <w:rsid w:val="002311EE"/>
    <w:rsid w:val="002370F5"/>
    <w:rsid w:val="00240ACA"/>
    <w:rsid w:val="00240D7B"/>
    <w:rsid w:val="002410FD"/>
    <w:rsid w:val="00241299"/>
    <w:rsid w:val="00255462"/>
    <w:rsid w:val="00260957"/>
    <w:rsid w:val="00264646"/>
    <w:rsid w:val="0027232D"/>
    <w:rsid w:val="00274D0F"/>
    <w:rsid w:val="00277500"/>
    <w:rsid w:val="00281A5F"/>
    <w:rsid w:val="002878C8"/>
    <w:rsid w:val="00291F68"/>
    <w:rsid w:val="002A060A"/>
    <w:rsid w:val="002A4450"/>
    <w:rsid w:val="002A6750"/>
    <w:rsid w:val="002B1F10"/>
    <w:rsid w:val="002B2296"/>
    <w:rsid w:val="002B3A4D"/>
    <w:rsid w:val="002B4407"/>
    <w:rsid w:val="002B67B7"/>
    <w:rsid w:val="002C0429"/>
    <w:rsid w:val="002C19E4"/>
    <w:rsid w:val="002C6CC4"/>
    <w:rsid w:val="002D13C4"/>
    <w:rsid w:val="002D275E"/>
    <w:rsid w:val="002D6357"/>
    <w:rsid w:val="002D7584"/>
    <w:rsid w:val="002E3026"/>
    <w:rsid w:val="002E3F06"/>
    <w:rsid w:val="002E6FFA"/>
    <w:rsid w:val="002E7F8F"/>
    <w:rsid w:val="002F3F04"/>
    <w:rsid w:val="002F41BA"/>
    <w:rsid w:val="003018AA"/>
    <w:rsid w:val="00301FBF"/>
    <w:rsid w:val="00303B99"/>
    <w:rsid w:val="0030714F"/>
    <w:rsid w:val="003073E2"/>
    <w:rsid w:val="00307DDF"/>
    <w:rsid w:val="00310BFF"/>
    <w:rsid w:val="00314A43"/>
    <w:rsid w:val="00322040"/>
    <w:rsid w:val="003240B8"/>
    <w:rsid w:val="00325422"/>
    <w:rsid w:val="00333FDA"/>
    <w:rsid w:val="003340DE"/>
    <w:rsid w:val="00340D19"/>
    <w:rsid w:val="00344804"/>
    <w:rsid w:val="00345265"/>
    <w:rsid w:val="003518C8"/>
    <w:rsid w:val="003525C7"/>
    <w:rsid w:val="003533B5"/>
    <w:rsid w:val="003622CA"/>
    <w:rsid w:val="00363030"/>
    <w:rsid w:val="0036462C"/>
    <w:rsid w:val="00364A42"/>
    <w:rsid w:val="00365622"/>
    <w:rsid w:val="003755FB"/>
    <w:rsid w:val="0037577C"/>
    <w:rsid w:val="00385502"/>
    <w:rsid w:val="00391A43"/>
    <w:rsid w:val="003B0611"/>
    <w:rsid w:val="003B42D9"/>
    <w:rsid w:val="003B51C4"/>
    <w:rsid w:val="003C3140"/>
    <w:rsid w:val="003C3E02"/>
    <w:rsid w:val="003C3FE8"/>
    <w:rsid w:val="003C73F9"/>
    <w:rsid w:val="003D5F07"/>
    <w:rsid w:val="003D6AB5"/>
    <w:rsid w:val="003E3FF5"/>
    <w:rsid w:val="003E5354"/>
    <w:rsid w:val="003F51F4"/>
    <w:rsid w:val="003F52C6"/>
    <w:rsid w:val="003F558E"/>
    <w:rsid w:val="00403D6E"/>
    <w:rsid w:val="00407AC0"/>
    <w:rsid w:val="00412E30"/>
    <w:rsid w:val="004170AF"/>
    <w:rsid w:val="00423F9A"/>
    <w:rsid w:val="00432A8D"/>
    <w:rsid w:val="00432BB7"/>
    <w:rsid w:val="004331E9"/>
    <w:rsid w:val="00433E8D"/>
    <w:rsid w:val="0043592C"/>
    <w:rsid w:val="004411B9"/>
    <w:rsid w:val="00441207"/>
    <w:rsid w:val="004422CA"/>
    <w:rsid w:val="00443807"/>
    <w:rsid w:val="004462F7"/>
    <w:rsid w:val="00446F7F"/>
    <w:rsid w:val="0046019D"/>
    <w:rsid w:val="00464536"/>
    <w:rsid w:val="0046458C"/>
    <w:rsid w:val="0046514E"/>
    <w:rsid w:val="0046623C"/>
    <w:rsid w:val="00467739"/>
    <w:rsid w:val="00470D0C"/>
    <w:rsid w:val="00474E22"/>
    <w:rsid w:val="0047608F"/>
    <w:rsid w:val="00476554"/>
    <w:rsid w:val="004813D4"/>
    <w:rsid w:val="00491D91"/>
    <w:rsid w:val="0049580C"/>
    <w:rsid w:val="0049768F"/>
    <w:rsid w:val="004A04E5"/>
    <w:rsid w:val="004A1495"/>
    <w:rsid w:val="004A2165"/>
    <w:rsid w:val="004A5F74"/>
    <w:rsid w:val="004A7986"/>
    <w:rsid w:val="004B1052"/>
    <w:rsid w:val="004B6B14"/>
    <w:rsid w:val="004B74D1"/>
    <w:rsid w:val="004E47EC"/>
    <w:rsid w:val="004E514F"/>
    <w:rsid w:val="004E737F"/>
    <w:rsid w:val="004F03DE"/>
    <w:rsid w:val="004F22DA"/>
    <w:rsid w:val="004F3FDD"/>
    <w:rsid w:val="0050001B"/>
    <w:rsid w:val="00502165"/>
    <w:rsid w:val="00504834"/>
    <w:rsid w:val="00504C7A"/>
    <w:rsid w:val="00505AEE"/>
    <w:rsid w:val="0050632E"/>
    <w:rsid w:val="0050752D"/>
    <w:rsid w:val="00511EF3"/>
    <w:rsid w:val="00514507"/>
    <w:rsid w:val="00521350"/>
    <w:rsid w:val="005351B9"/>
    <w:rsid w:val="00536011"/>
    <w:rsid w:val="00550B79"/>
    <w:rsid w:val="0055150B"/>
    <w:rsid w:val="005532F9"/>
    <w:rsid w:val="0055440B"/>
    <w:rsid w:val="0055708D"/>
    <w:rsid w:val="00561CA6"/>
    <w:rsid w:val="00564565"/>
    <w:rsid w:val="005647BE"/>
    <w:rsid w:val="00566299"/>
    <w:rsid w:val="005725F6"/>
    <w:rsid w:val="0057683F"/>
    <w:rsid w:val="00586817"/>
    <w:rsid w:val="00586D92"/>
    <w:rsid w:val="00587507"/>
    <w:rsid w:val="0059009B"/>
    <w:rsid w:val="00596A0B"/>
    <w:rsid w:val="00596E05"/>
    <w:rsid w:val="00596F85"/>
    <w:rsid w:val="005970FA"/>
    <w:rsid w:val="005A0176"/>
    <w:rsid w:val="005A088E"/>
    <w:rsid w:val="005A2298"/>
    <w:rsid w:val="005A28C1"/>
    <w:rsid w:val="005A72FC"/>
    <w:rsid w:val="005B0388"/>
    <w:rsid w:val="005B109A"/>
    <w:rsid w:val="005B31A9"/>
    <w:rsid w:val="005C2FD5"/>
    <w:rsid w:val="005C51B8"/>
    <w:rsid w:val="005C5378"/>
    <w:rsid w:val="005D2AB9"/>
    <w:rsid w:val="005D34E2"/>
    <w:rsid w:val="005D496E"/>
    <w:rsid w:val="005D7C20"/>
    <w:rsid w:val="005E6960"/>
    <w:rsid w:val="005E7EB8"/>
    <w:rsid w:val="005F18D6"/>
    <w:rsid w:val="006011A5"/>
    <w:rsid w:val="00603024"/>
    <w:rsid w:val="00607189"/>
    <w:rsid w:val="006116E3"/>
    <w:rsid w:val="0062423E"/>
    <w:rsid w:val="00624400"/>
    <w:rsid w:val="00624E51"/>
    <w:rsid w:val="00626162"/>
    <w:rsid w:val="00634719"/>
    <w:rsid w:val="006503E8"/>
    <w:rsid w:val="00654A4A"/>
    <w:rsid w:val="0065545A"/>
    <w:rsid w:val="006634A1"/>
    <w:rsid w:val="006661CF"/>
    <w:rsid w:val="00670BFD"/>
    <w:rsid w:val="00671E4C"/>
    <w:rsid w:val="00674295"/>
    <w:rsid w:val="006818A8"/>
    <w:rsid w:val="00681A51"/>
    <w:rsid w:val="00682469"/>
    <w:rsid w:val="00683D97"/>
    <w:rsid w:val="00684FCA"/>
    <w:rsid w:val="00686B5C"/>
    <w:rsid w:val="00696997"/>
    <w:rsid w:val="006A758C"/>
    <w:rsid w:val="006B0DDC"/>
    <w:rsid w:val="006C1EEC"/>
    <w:rsid w:val="006C3FEA"/>
    <w:rsid w:val="006C4574"/>
    <w:rsid w:val="006C69E7"/>
    <w:rsid w:val="006D10AE"/>
    <w:rsid w:val="006D29F2"/>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7370"/>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359E"/>
    <w:rsid w:val="00786F48"/>
    <w:rsid w:val="0078772C"/>
    <w:rsid w:val="007878E4"/>
    <w:rsid w:val="007963BD"/>
    <w:rsid w:val="00796B03"/>
    <w:rsid w:val="007A2196"/>
    <w:rsid w:val="007A4783"/>
    <w:rsid w:val="007A5191"/>
    <w:rsid w:val="007B0500"/>
    <w:rsid w:val="007B111B"/>
    <w:rsid w:val="007B2E54"/>
    <w:rsid w:val="007B3AE8"/>
    <w:rsid w:val="007B4418"/>
    <w:rsid w:val="007B5F62"/>
    <w:rsid w:val="007B66B3"/>
    <w:rsid w:val="007B7077"/>
    <w:rsid w:val="007C3003"/>
    <w:rsid w:val="007C6B60"/>
    <w:rsid w:val="007C6F85"/>
    <w:rsid w:val="007D3AA0"/>
    <w:rsid w:val="007D3FE2"/>
    <w:rsid w:val="007D5690"/>
    <w:rsid w:val="007D69FA"/>
    <w:rsid w:val="007E1600"/>
    <w:rsid w:val="00803A3D"/>
    <w:rsid w:val="00810603"/>
    <w:rsid w:val="00814283"/>
    <w:rsid w:val="00820209"/>
    <w:rsid w:val="00820F35"/>
    <w:rsid w:val="00820FEC"/>
    <w:rsid w:val="0082393D"/>
    <w:rsid w:val="0083324D"/>
    <w:rsid w:val="00841733"/>
    <w:rsid w:val="00844D38"/>
    <w:rsid w:val="00844D85"/>
    <w:rsid w:val="008524BE"/>
    <w:rsid w:val="00853BC2"/>
    <w:rsid w:val="00854278"/>
    <w:rsid w:val="00856063"/>
    <w:rsid w:val="00857172"/>
    <w:rsid w:val="0086236A"/>
    <w:rsid w:val="0087035A"/>
    <w:rsid w:val="0087347D"/>
    <w:rsid w:val="00881427"/>
    <w:rsid w:val="00882DAD"/>
    <w:rsid w:val="00885263"/>
    <w:rsid w:val="008908A4"/>
    <w:rsid w:val="00892DA5"/>
    <w:rsid w:val="00893A6E"/>
    <w:rsid w:val="008949B1"/>
    <w:rsid w:val="0089713E"/>
    <w:rsid w:val="008A10F3"/>
    <w:rsid w:val="008A5C0F"/>
    <w:rsid w:val="008B1596"/>
    <w:rsid w:val="008C09C4"/>
    <w:rsid w:val="008C1F44"/>
    <w:rsid w:val="008C646F"/>
    <w:rsid w:val="008E3E4B"/>
    <w:rsid w:val="008E4EF9"/>
    <w:rsid w:val="008E6DFC"/>
    <w:rsid w:val="008E7710"/>
    <w:rsid w:val="00900D4D"/>
    <w:rsid w:val="00901709"/>
    <w:rsid w:val="009036B1"/>
    <w:rsid w:val="00903F34"/>
    <w:rsid w:val="00905C0A"/>
    <w:rsid w:val="00910A33"/>
    <w:rsid w:val="00911432"/>
    <w:rsid w:val="009122F8"/>
    <w:rsid w:val="00915520"/>
    <w:rsid w:val="009155F7"/>
    <w:rsid w:val="0091636E"/>
    <w:rsid w:val="00921131"/>
    <w:rsid w:val="009247F5"/>
    <w:rsid w:val="00926AB2"/>
    <w:rsid w:val="00927399"/>
    <w:rsid w:val="00932631"/>
    <w:rsid w:val="009335A5"/>
    <w:rsid w:val="009407FE"/>
    <w:rsid w:val="00942436"/>
    <w:rsid w:val="00957603"/>
    <w:rsid w:val="00957A1D"/>
    <w:rsid w:val="0096466F"/>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2ADD"/>
    <w:rsid w:val="009C3B53"/>
    <w:rsid w:val="009C5F0C"/>
    <w:rsid w:val="009C67C0"/>
    <w:rsid w:val="009D1035"/>
    <w:rsid w:val="009D13D0"/>
    <w:rsid w:val="009D2068"/>
    <w:rsid w:val="009D7D33"/>
    <w:rsid w:val="009E4DD4"/>
    <w:rsid w:val="009E4E3F"/>
    <w:rsid w:val="009E698B"/>
    <w:rsid w:val="009F1547"/>
    <w:rsid w:val="009F4ABA"/>
    <w:rsid w:val="009F4AE0"/>
    <w:rsid w:val="00A066AE"/>
    <w:rsid w:val="00A0795A"/>
    <w:rsid w:val="00A10DD9"/>
    <w:rsid w:val="00A12C6B"/>
    <w:rsid w:val="00A14117"/>
    <w:rsid w:val="00A149FA"/>
    <w:rsid w:val="00A17DF0"/>
    <w:rsid w:val="00A20F78"/>
    <w:rsid w:val="00A218F1"/>
    <w:rsid w:val="00A2372E"/>
    <w:rsid w:val="00A27DEE"/>
    <w:rsid w:val="00A31B93"/>
    <w:rsid w:val="00A375EF"/>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95643"/>
    <w:rsid w:val="00AA0C77"/>
    <w:rsid w:val="00AA1D27"/>
    <w:rsid w:val="00AA204C"/>
    <w:rsid w:val="00AA2D57"/>
    <w:rsid w:val="00AA3941"/>
    <w:rsid w:val="00AA56D0"/>
    <w:rsid w:val="00AA7D9F"/>
    <w:rsid w:val="00AB0C9F"/>
    <w:rsid w:val="00AB143A"/>
    <w:rsid w:val="00AC003C"/>
    <w:rsid w:val="00AC0103"/>
    <w:rsid w:val="00AC1404"/>
    <w:rsid w:val="00AD039F"/>
    <w:rsid w:val="00AD03E6"/>
    <w:rsid w:val="00AD3902"/>
    <w:rsid w:val="00AD6010"/>
    <w:rsid w:val="00AE33FF"/>
    <w:rsid w:val="00AF06D5"/>
    <w:rsid w:val="00AF09DD"/>
    <w:rsid w:val="00B02655"/>
    <w:rsid w:val="00B05102"/>
    <w:rsid w:val="00B16A34"/>
    <w:rsid w:val="00B25453"/>
    <w:rsid w:val="00B31B9C"/>
    <w:rsid w:val="00B34D6C"/>
    <w:rsid w:val="00B5544F"/>
    <w:rsid w:val="00B55E5D"/>
    <w:rsid w:val="00B60A36"/>
    <w:rsid w:val="00B66867"/>
    <w:rsid w:val="00B66994"/>
    <w:rsid w:val="00B672DB"/>
    <w:rsid w:val="00B71AFB"/>
    <w:rsid w:val="00B71F3A"/>
    <w:rsid w:val="00B73C97"/>
    <w:rsid w:val="00B76340"/>
    <w:rsid w:val="00B80C43"/>
    <w:rsid w:val="00B85BEB"/>
    <w:rsid w:val="00B94786"/>
    <w:rsid w:val="00BA78B6"/>
    <w:rsid w:val="00BB26AD"/>
    <w:rsid w:val="00BB79BD"/>
    <w:rsid w:val="00BC7208"/>
    <w:rsid w:val="00BD0B48"/>
    <w:rsid w:val="00BD2A0A"/>
    <w:rsid w:val="00BD5D0F"/>
    <w:rsid w:val="00BD7C68"/>
    <w:rsid w:val="00BE1CBC"/>
    <w:rsid w:val="00BE29DC"/>
    <w:rsid w:val="00BF697A"/>
    <w:rsid w:val="00BF6ADB"/>
    <w:rsid w:val="00C03776"/>
    <w:rsid w:val="00C0600C"/>
    <w:rsid w:val="00C13821"/>
    <w:rsid w:val="00C14051"/>
    <w:rsid w:val="00C15F73"/>
    <w:rsid w:val="00C2037B"/>
    <w:rsid w:val="00C22FF7"/>
    <w:rsid w:val="00C24523"/>
    <w:rsid w:val="00C27F76"/>
    <w:rsid w:val="00C30DA4"/>
    <w:rsid w:val="00C44719"/>
    <w:rsid w:val="00C50108"/>
    <w:rsid w:val="00C62C58"/>
    <w:rsid w:val="00C6572C"/>
    <w:rsid w:val="00C70CFF"/>
    <w:rsid w:val="00C75655"/>
    <w:rsid w:val="00C837C3"/>
    <w:rsid w:val="00C84497"/>
    <w:rsid w:val="00C868F6"/>
    <w:rsid w:val="00C9137C"/>
    <w:rsid w:val="00C91644"/>
    <w:rsid w:val="00C9663B"/>
    <w:rsid w:val="00CA43A5"/>
    <w:rsid w:val="00CA7C0B"/>
    <w:rsid w:val="00CB63BA"/>
    <w:rsid w:val="00CB6E2B"/>
    <w:rsid w:val="00CB6FF7"/>
    <w:rsid w:val="00CB7302"/>
    <w:rsid w:val="00CC1E9F"/>
    <w:rsid w:val="00CC5896"/>
    <w:rsid w:val="00CE0C35"/>
    <w:rsid w:val="00CE3810"/>
    <w:rsid w:val="00CE52B4"/>
    <w:rsid w:val="00CE5415"/>
    <w:rsid w:val="00CE5DCD"/>
    <w:rsid w:val="00CE701C"/>
    <w:rsid w:val="00CE7599"/>
    <w:rsid w:val="00CF0DD2"/>
    <w:rsid w:val="00CF414A"/>
    <w:rsid w:val="00CF4FF0"/>
    <w:rsid w:val="00CF5B47"/>
    <w:rsid w:val="00D104F9"/>
    <w:rsid w:val="00D14323"/>
    <w:rsid w:val="00D16008"/>
    <w:rsid w:val="00D166D4"/>
    <w:rsid w:val="00D30254"/>
    <w:rsid w:val="00D33768"/>
    <w:rsid w:val="00D33D87"/>
    <w:rsid w:val="00D35077"/>
    <w:rsid w:val="00D35A6E"/>
    <w:rsid w:val="00D408A8"/>
    <w:rsid w:val="00D45E57"/>
    <w:rsid w:val="00D46DAE"/>
    <w:rsid w:val="00D47168"/>
    <w:rsid w:val="00D51C8F"/>
    <w:rsid w:val="00D5204B"/>
    <w:rsid w:val="00D54C10"/>
    <w:rsid w:val="00D55191"/>
    <w:rsid w:val="00D55CD0"/>
    <w:rsid w:val="00D57544"/>
    <w:rsid w:val="00D57973"/>
    <w:rsid w:val="00D60CE2"/>
    <w:rsid w:val="00D612EC"/>
    <w:rsid w:val="00D6153E"/>
    <w:rsid w:val="00D623C4"/>
    <w:rsid w:val="00D722DF"/>
    <w:rsid w:val="00D82279"/>
    <w:rsid w:val="00D84675"/>
    <w:rsid w:val="00D8526A"/>
    <w:rsid w:val="00D86252"/>
    <w:rsid w:val="00D917F3"/>
    <w:rsid w:val="00D97BAA"/>
    <w:rsid w:val="00DA3AF3"/>
    <w:rsid w:val="00DA5455"/>
    <w:rsid w:val="00DA5C2B"/>
    <w:rsid w:val="00DB4CF3"/>
    <w:rsid w:val="00DB593F"/>
    <w:rsid w:val="00DB5DFF"/>
    <w:rsid w:val="00DB5EFB"/>
    <w:rsid w:val="00DB6EF1"/>
    <w:rsid w:val="00DC0386"/>
    <w:rsid w:val="00DC0709"/>
    <w:rsid w:val="00DC19BB"/>
    <w:rsid w:val="00DC6404"/>
    <w:rsid w:val="00DD2DC1"/>
    <w:rsid w:val="00DD7FDF"/>
    <w:rsid w:val="00DE1703"/>
    <w:rsid w:val="00DE25AC"/>
    <w:rsid w:val="00DF568D"/>
    <w:rsid w:val="00E00CCB"/>
    <w:rsid w:val="00E042C7"/>
    <w:rsid w:val="00E044BF"/>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7197"/>
    <w:rsid w:val="00E81B1A"/>
    <w:rsid w:val="00E84FB3"/>
    <w:rsid w:val="00E87037"/>
    <w:rsid w:val="00E946A6"/>
    <w:rsid w:val="00EA0F03"/>
    <w:rsid w:val="00EA1EF9"/>
    <w:rsid w:val="00EA2CA0"/>
    <w:rsid w:val="00EA7237"/>
    <w:rsid w:val="00EB055B"/>
    <w:rsid w:val="00EB112A"/>
    <w:rsid w:val="00EC1212"/>
    <w:rsid w:val="00EC1D3D"/>
    <w:rsid w:val="00EC3331"/>
    <w:rsid w:val="00EC41EC"/>
    <w:rsid w:val="00EC677E"/>
    <w:rsid w:val="00EC7E67"/>
    <w:rsid w:val="00ED5B5C"/>
    <w:rsid w:val="00ED70BD"/>
    <w:rsid w:val="00EE0B3E"/>
    <w:rsid w:val="00EE37BB"/>
    <w:rsid w:val="00EF4099"/>
    <w:rsid w:val="00EF6BDC"/>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6FD3"/>
    <w:rsid w:val="00F3769E"/>
    <w:rsid w:val="00F40F06"/>
    <w:rsid w:val="00F42669"/>
    <w:rsid w:val="00F4749B"/>
    <w:rsid w:val="00F514FB"/>
    <w:rsid w:val="00F56CE9"/>
    <w:rsid w:val="00F61151"/>
    <w:rsid w:val="00F6315F"/>
    <w:rsid w:val="00F64ECE"/>
    <w:rsid w:val="00F67B6E"/>
    <w:rsid w:val="00F726D0"/>
    <w:rsid w:val="00F77765"/>
    <w:rsid w:val="00F77EC3"/>
    <w:rsid w:val="00F85E98"/>
    <w:rsid w:val="00FA1865"/>
    <w:rsid w:val="00FA7C8B"/>
    <w:rsid w:val="00FB0249"/>
    <w:rsid w:val="00FB793A"/>
    <w:rsid w:val="00FC5915"/>
    <w:rsid w:val="00FC5D6D"/>
    <w:rsid w:val="00FD6657"/>
    <w:rsid w:val="00FF1A54"/>
    <w:rsid w:val="00FF286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B74D1"/>
  </w:style>
  <w:style w:type="character" w:customStyle="1" w:styleId="FootnoteTextChar">
    <w:name w:val="Footnote Text Char"/>
    <w:basedOn w:val="DefaultParagraphFont"/>
    <w:link w:val="FootnoteText"/>
    <w:uiPriority w:val="99"/>
    <w:semiHidden/>
    <w:rsid w:val="004B74D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3B53"/>
    <w:pPr>
      <w:tabs>
        <w:tab w:val="center" w:pos="4680"/>
        <w:tab w:val="right" w:pos="9360"/>
      </w:tabs>
    </w:pPr>
  </w:style>
  <w:style w:type="character" w:customStyle="1" w:styleId="HeaderChar">
    <w:name w:val="Header Char"/>
    <w:basedOn w:val="DefaultParagraphFont"/>
    <w:link w:val="Header"/>
    <w:uiPriority w:val="99"/>
    <w:rsid w:val="009C3B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3B53"/>
    <w:pPr>
      <w:tabs>
        <w:tab w:val="center" w:pos="4680"/>
        <w:tab w:val="right" w:pos="9360"/>
      </w:tabs>
    </w:pPr>
  </w:style>
  <w:style w:type="character" w:customStyle="1" w:styleId="FooterChar">
    <w:name w:val="Footer Char"/>
    <w:basedOn w:val="DefaultParagraphFont"/>
    <w:link w:val="Footer"/>
    <w:uiPriority w:val="99"/>
    <w:rsid w:val="009C3B5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B74D1"/>
  </w:style>
  <w:style w:type="character" w:customStyle="1" w:styleId="FootnoteTextChar">
    <w:name w:val="Footnote Text Char"/>
    <w:basedOn w:val="DefaultParagraphFont"/>
    <w:link w:val="FootnoteText"/>
    <w:uiPriority w:val="99"/>
    <w:semiHidden/>
    <w:rsid w:val="004B74D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3B53"/>
    <w:pPr>
      <w:tabs>
        <w:tab w:val="center" w:pos="4680"/>
        <w:tab w:val="right" w:pos="9360"/>
      </w:tabs>
    </w:pPr>
  </w:style>
  <w:style w:type="character" w:customStyle="1" w:styleId="HeaderChar">
    <w:name w:val="Header Char"/>
    <w:basedOn w:val="DefaultParagraphFont"/>
    <w:link w:val="Header"/>
    <w:uiPriority w:val="99"/>
    <w:rsid w:val="009C3B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3B53"/>
    <w:pPr>
      <w:tabs>
        <w:tab w:val="center" w:pos="4680"/>
        <w:tab w:val="right" w:pos="9360"/>
      </w:tabs>
    </w:pPr>
  </w:style>
  <w:style w:type="character" w:customStyle="1" w:styleId="FooterChar">
    <w:name w:val="Footer Char"/>
    <w:basedOn w:val="DefaultParagraphFont"/>
    <w:link w:val="Footer"/>
    <w:uiPriority w:val="99"/>
    <w:rsid w:val="009C3B5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93EE-0D4A-497A-AC59-AE84E3F1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3</cp:revision>
  <cp:lastPrinted>2014-02-06T13:30:00Z</cp:lastPrinted>
  <dcterms:created xsi:type="dcterms:W3CDTF">2014-02-04T21:04:00Z</dcterms:created>
  <dcterms:modified xsi:type="dcterms:W3CDTF">2014-02-06T13:30:00Z</dcterms:modified>
</cp:coreProperties>
</file>