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57E8E" w:rsidRDefault="00F514FB" w:rsidP="00C17D8C">
      <w:pPr>
        <w:widowControl/>
        <w:tabs>
          <w:tab w:val="center" w:pos="4680"/>
        </w:tabs>
        <w:suppressAutoHyphens/>
        <w:jc w:val="center"/>
        <w:rPr>
          <w:b/>
          <w:sz w:val="26"/>
          <w:szCs w:val="26"/>
        </w:rPr>
      </w:pPr>
      <w:r w:rsidRPr="00D57E8E">
        <w:rPr>
          <w:b/>
          <w:sz w:val="26"/>
          <w:szCs w:val="26"/>
        </w:rPr>
        <w:t>PENNSYLVANIA</w:t>
      </w:r>
    </w:p>
    <w:p w:rsidR="00F514FB" w:rsidRPr="00D57E8E" w:rsidRDefault="00F514FB" w:rsidP="00C17D8C">
      <w:pPr>
        <w:widowControl/>
        <w:tabs>
          <w:tab w:val="center" w:pos="4680"/>
        </w:tabs>
        <w:suppressAutoHyphens/>
        <w:jc w:val="center"/>
        <w:rPr>
          <w:sz w:val="26"/>
          <w:szCs w:val="26"/>
        </w:rPr>
      </w:pPr>
      <w:r w:rsidRPr="00D57E8E">
        <w:rPr>
          <w:b/>
          <w:sz w:val="26"/>
          <w:szCs w:val="26"/>
        </w:rPr>
        <w:t>PUBLIC UTILITY COMMISSION</w:t>
      </w:r>
    </w:p>
    <w:p w:rsidR="00F514FB" w:rsidRPr="00D57E8E" w:rsidRDefault="00F514FB" w:rsidP="00C17D8C">
      <w:pPr>
        <w:widowControl/>
        <w:tabs>
          <w:tab w:val="center" w:pos="4680"/>
        </w:tabs>
        <w:suppressAutoHyphens/>
        <w:jc w:val="center"/>
        <w:rPr>
          <w:sz w:val="26"/>
          <w:szCs w:val="26"/>
        </w:rPr>
      </w:pPr>
      <w:r w:rsidRPr="00D57E8E">
        <w:rPr>
          <w:b/>
          <w:sz w:val="26"/>
          <w:szCs w:val="26"/>
        </w:rPr>
        <w:t>Harrisburg, PA 17105-3265</w:t>
      </w:r>
    </w:p>
    <w:p w:rsidR="00F514FB" w:rsidRPr="00D57E8E" w:rsidRDefault="00F514FB" w:rsidP="00C17D8C">
      <w:pPr>
        <w:widowControl/>
        <w:tabs>
          <w:tab w:val="left" w:pos="-720"/>
        </w:tabs>
        <w:suppressAutoHyphens/>
        <w:rPr>
          <w:sz w:val="26"/>
          <w:szCs w:val="26"/>
        </w:rPr>
      </w:pPr>
    </w:p>
    <w:p w:rsidR="00F514FB" w:rsidRPr="00D57E8E" w:rsidRDefault="00F514FB" w:rsidP="00C17D8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D57E8E" w:rsidTr="00DE25AC">
        <w:tc>
          <w:tcPr>
            <w:tcW w:w="5058" w:type="dxa"/>
          </w:tcPr>
          <w:p w:rsidR="00F514FB" w:rsidRPr="00D57E8E" w:rsidRDefault="00F514FB" w:rsidP="00C17D8C">
            <w:pPr>
              <w:widowControl/>
              <w:rPr>
                <w:sz w:val="26"/>
                <w:szCs w:val="26"/>
              </w:rPr>
            </w:pPr>
          </w:p>
        </w:tc>
        <w:tc>
          <w:tcPr>
            <w:tcW w:w="4428" w:type="dxa"/>
          </w:tcPr>
          <w:p w:rsidR="00F514FB" w:rsidRPr="00D57E8E" w:rsidRDefault="00F514FB" w:rsidP="00C17D8C">
            <w:pPr>
              <w:widowControl/>
              <w:ind w:left="-108"/>
              <w:jc w:val="right"/>
              <w:rPr>
                <w:sz w:val="26"/>
                <w:szCs w:val="26"/>
              </w:rPr>
            </w:pPr>
            <w:r w:rsidRPr="00D57E8E">
              <w:rPr>
                <w:sz w:val="26"/>
                <w:szCs w:val="26"/>
              </w:rPr>
              <w:t xml:space="preserve">Public Meeting held </w:t>
            </w:r>
            <w:r w:rsidR="00AB3C49">
              <w:rPr>
                <w:sz w:val="26"/>
                <w:szCs w:val="26"/>
              </w:rPr>
              <w:t>February 6</w:t>
            </w:r>
            <w:r w:rsidR="00CB02B9">
              <w:rPr>
                <w:sz w:val="26"/>
                <w:szCs w:val="26"/>
              </w:rPr>
              <w:t>, 201</w:t>
            </w:r>
            <w:r w:rsidR="00AB3C49">
              <w:rPr>
                <w:sz w:val="26"/>
                <w:szCs w:val="26"/>
              </w:rPr>
              <w:t>4</w:t>
            </w:r>
          </w:p>
          <w:p w:rsidR="00F514FB" w:rsidRPr="00D57E8E" w:rsidRDefault="00F514FB" w:rsidP="00C17D8C">
            <w:pPr>
              <w:widowControl/>
              <w:jc w:val="right"/>
              <w:rPr>
                <w:sz w:val="26"/>
                <w:szCs w:val="26"/>
              </w:rPr>
            </w:pPr>
          </w:p>
          <w:p w:rsidR="00F514FB" w:rsidRPr="00D57E8E" w:rsidRDefault="00F514FB" w:rsidP="00C17D8C">
            <w:pPr>
              <w:widowControl/>
              <w:jc w:val="right"/>
              <w:rPr>
                <w:sz w:val="26"/>
                <w:szCs w:val="26"/>
              </w:rPr>
            </w:pPr>
          </w:p>
        </w:tc>
      </w:tr>
      <w:tr w:rsidR="00291600" w:rsidRPr="00D57E8E" w:rsidTr="00EF3DF6">
        <w:tc>
          <w:tcPr>
            <w:tcW w:w="9486" w:type="dxa"/>
            <w:gridSpan w:val="2"/>
          </w:tcPr>
          <w:p w:rsidR="00291600" w:rsidRPr="00D57E8E" w:rsidRDefault="00291600" w:rsidP="00C17D8C">
            <w:pPr>
              <w:widowControl/>
              <w:rPr>
                <w:sz w:val="26"/>
                <w:szCs w:val="26"/>
              </w:rPr>
            </w:pPr>
            <w:r w:rsidRPr="00D57E8E">
              <w:rPr>
                <w:sz w:val="26"/>
                <w:szCs w:val="26"/>
              </w:rPr>
              <w:t>Commissioners Present:</w:t>
            </w:r>
          </w:p>
          <w:p w:rsidR="00291600" w:rsidRPr="00D57E8E" w:rsidRDefault="00291600" w:rsidP="00C17D8C">
            <w:pPr>
              <w:widowControl/>
              <w:rPr>
                <w:sz w:val="26"/>
                <w:szCs w:val="26"/>
              </w:rPr>
            </w:pPr>
          </w:p>
          <w:p w:rsidR="00291600" w:rsidRPr="00D57E8E" w:rsidRDefault="00291600" w:rsidP="00C17D8C">
            <w:pPr>
              <w:widowControl/>
              <w:tabs>
                <w:tab w:val="left" w:pos="705"/>
              </w:tabs>
              <w:ind w:firstLine="720"/>
              <w:rPr>
                <w:sz w:val="26"/>
                <w:szCs w:val="26"/>
              </w:rPr>
            </w:pPr>
            <w:r w:rsidRPr="00D57E8E">
              <w:rPr>
                <w:sz w:val="26"/>
                <w:szCs w:val="26"/>
              </w:rPr>
              <w:t>Robert F. Powelson, Chairman</w:t>
            </w:r>
          </w:p>
          <w:p w:rsidR="00291600" w:rsidRPr="00D57E8E" w:rsidRDefault="00291600" w:rsidP="00C17D8C">
            <w:pPr>
              <w:widowControl/>
              <w:tabs>
                <w:tab w:val="left" w:pos="705"/>
              </w:tabs>
              <w:ind w:firstLine="720"/>
              <w:rPr>
                <w:sz w:val="26"/>
                <w:szCs w:val="26"/>
              </w:rPr>
            </w:pPr>
            <w:r w:rsidRPr="00D57E8E">
              <w:rPr>
                <w:sz w:val="26"/>
                <w:szCs w:val="26"/>
              </w:rPr>
              <w:t>John F. Coleman, Jr., Vice Chairman</w:t>
            </w:r>
          </w:p>
          <w:p w:rsidR="00291600" w:rsidRPr="00D57E8E" w:rsidRDefault="00291600" w:rsidP="00C17D8C">
            <w:pPr>
              <w:widowControl/>
              <w:tabs>
                <w:tab w:val="left" w:pos="705"/>
              </w:tabs>
              <w:ind w:firstLine="720"/>
              <w:rPr>
                <w:sz w:val="26"/>
                <w:szCs w:val="26"/>
              </w:rPr>
            </w:pPr>
            <w:r w:rsidRPr="00D57E8E">
              <w:rPr>
                <w:sz w:val="26"/>
                <w:szCs w:val="26"/>
              </w:rPr>
              <w:t>James H. Cawley</w:t>
            </w:r>
          </w:p>
          <w:p w:rsidR="00291600" w:rsidRPr="00D57E8E" w:rsidRDefault="00291600" w:rsidP="00C17D8C">
            <w:pPr>
              <w:widowControl/>
              <w:tabs>
                <w:tab w:val="left" w:pos="705"/>
              </w:tabs>
              <w:ind w:firstLine="720"/>
              <w:rPr>
                <w:sz w:val="26"/>
                <w:szCs w:val="26"/>
              </w:rPr>
            </w:pPr>
            <w:r w:rsidRPr="00D57E8E">
              <w:rPr>
                <w:sz w:val="26"/>
                <w:szCs w:val="26"/>
              </w:rPr>
              <w:t>Pamela A. Witmer</w:t>
            </w:r>
          </w:p>
          <w:p w:rsidR="00291600" w:rsidRDefault="00041864" w:rsidP="008C6DF4">
            <w:pPr>
              <w:widowControl/>
              <w:ind w:firstLine="720"/>
              <w:rPr>
                <w:sz w:val="26"/>
                <w:szCs w:val="26"/>
              </w:rPr>
            </w:pPr>
            <w:r>
              <w:rPr>
                <w:sz w:val="26"/>
                <w:szCs w:val="26"/>
              </w:rPr>
              <w:t>Gladys M. Brown</w:t>
            </w:r>
          </w:p>
          <w:p w:rsidR="00041864" w:rsidRPr="00D57E8E" w:rsidRDefault="00041864" w:rsidP="00C17D8C">
            <w:pPr>
              <w:widowControl/>
              <w:rPr>
                <w:sz w:val="26"/>
                <w:szCs w:val="26"/>
              </w:rPr>
            </w:pPr>
          </w:p>
          <w:p w:rsidR="00291600" w:rsidRPr="00D57E8E" w:rsidRDefault="00291600" w:rsidP="00C17D8C">
            <w:pPr>
              <w:widowControl/>
              <w:jc w:val="right"/>
              <w:rPr>
                <w:sz w:val="26"/>
                <w:szCs w:val="26"/>
              </w:rPr>
            </w:pPr>
          </w:p>
        </w:tc>
      </w:tr>
      <w:tr w:rsidR="00F514FB" w:rsidRPr="00D57E8E" w:rsidTr="00DE25AC">
        <w:tc>
          <w:tcPr>
            <w:tcW w:w="5058" w:type="dxa"/>
          </w:tcPr>
          <w:p w:rsidR="00F514FB" w:rsidRPr="00D57E8E" w:rsidRDefault="00041864" w:rsidP="00C17D8C">
            <w:pPr>
              <w:widowControl/>
              <w:rPr>
                <w:sz w:val="26"/>
                <w:szCs w:val="26"/>
              </w:rPr>
            </w:pPr>
            <w:r>
              <w:rPr>
                <w:sz w:val="26"/>
                <w:szCs w:val="26"/>
              </w:rPr>
              <w:t>Gary Eckenrode</w:t>
            </w:r>
          </w:p>
          <w:p w:rsidR="00F514FB" w:rsidRPr="00D57E8E" w:rsidRDefault="00F514FB" w:rsidP="00C17D8C">
            <w:pPr>
              <w:widowControl/>
              <w:rPr>
                <w:sz w:val="26"/>
                <w:szCs w:val="26"/>
              </w:rPr>
            </w:pPr>
          </w:p>
        </w:tc>
        <w:tc>
          <w:tcPr>
            <w:tcW w:w="4428" w:type="dxa"/>
          </w:tcPr>
          <w:p w:rsidR="00F514FB" w:rsidRPr="00D57E8E" w:rsidRDefault="007F47A9" w:rsidP="007F47A9">
            <w:pPr>
              <w:widowControl/>
              <w:jc w:val="right"/>
              <w:rPr>
                <w:sz w:val="26"/>
                <w:szCs w:val="26"/>
              </w:rPr>
            </w:pPr>
            <w:r>
              <w:rPr>
                <w:sz w:val="26"/>
                <w:szCs w:val="26"/>
              </w:rPr>
              <w:t>C</w:t>
            </w:r>
            <w:r w:rsidR="00890765">
              <w:rPr>
                <w:sz w:val="26"/>
                <w:szCs w:val="26"/>
              </w:rPr>
              <w:t>-201</w:t>
            </w:r>
            <w:r w:rsidR="00041864">
              <w:rPr>
                <w:sz w:val="26"/>
                <w:szCs w:val="26"/>
              </w:rPr>
              <w:t>2-2337839</w:t>
            </w:r>
          </w:p>
        </w:tc>
      </w:tr>
      <w:tr w:rsidR="00F514FB" w:rsidRPr="00D57E8E" w:rsidTr="00DE25AC">
        <w:tc>
          <w:tcPr>
            <w:tcW w:w="5058" w:type="dxa"/>
          </w:tcPr>
          <w:p w:rsidR="00F514FB" w:rsidRPr="00D57E8E" w:rsidRDefault="00340217" w:rsidP="00C17D8C">
            <w:pPr>
              <w:widowControl/>
              <w:rPr>
                <w:sz w:val="26"/>
                <w:szCs w:val="26"/>
              </w:rPr>
            </w:pPr>
            <w:r w:rsidRPr="00D57E8E">
              <w:rPr>
                <w:sz w:val="26"/>
                <w:szCs w:val="26"/>
              </w:rPr>
              <w:t xml:space="preserve">          </w:t>
            </w:r>
            <w:r w:rsidR="00F514FB" w:rsidRPr="00D57E8E">
              <w:rPr>
                <w:sz w:val="26"/>
                <w:szCs w:val="26"/>
              </w:rPr>
              <w:t>v.</w:t>
            </w:r>
          </w:p>
          <w:p w:rsidR="00F514FB" w:rsidRPr="00D57E8E" w:rsidRDefault="00F514FB" w:rsidP="00C17D8C">
            <w:pPr>
              <w:widowControl/>
              <w:ind w:firstLine="1440"/>
              <w:rPr>
                <w:sz w:val="26"/>
                <w:szCs w:val="26"/>
              </w:rPr>
            </w:pPr>
          </w:p>
        </w:tc>
        <w:tc>
          <w:tcPr>
            <w:tcW w:w="4428" w:type="dxa"/>
          </w:tcPr>
          <w:p w:rsidR="00F514FB" w:rsidRPr="00D57E8E" w:rsidRDefault="00F514FB" w:rsidP="00C17D8C">
            <w:pPr>
              <w:widowControl/>
              <w:rPr>
                <w:sz w:val="26"/>
                <w:szCs w:val="26"/>
              </w:rPr>
            </w:pPr>
          </w:p>
        </w:tc>
      </w:tr>
      <w:tr w:rsidR="00F514FB" w:rsidRPr="00D57E8E" w:rsidTr="00340217">
        <w:tc>
          <w:tcPr>
            <w:tcW w:w="5058" w:type="dxa"/>
          </w:tcPr>
          <w:p w:rsidR="00F514FB" w:rsidRPr="00D57E8E" w:rsidRDefault="00041864" w:rsidP="00C17D8C">
            <w:pPr>
              <w:widowControl/>
              <w:rPr>
                <w:sz w:val="26"/>
                <w:szCs w:val="26"/>
              </w:rPr>
            </w:pPr>
            <w:r>
              <w:rPr>
                <w:sz w:val="26"/>
                <w:szCs w:val="26"/>
              </w:rPr>
              <w:t>PECO Energy Company</w:t>
            </w:r>
          </w:p>
        </w:tc>
        <w:tc>
          <w:tcPr>
            <w:tcW w:w="4428" w:type="dxa"/>
          </w:tcPr>
          <w:p w:rsidR="00F514FB" w:rsidRPr="00D57E8E" w:rsidRDefault="00F514FB" w:rsidP="00C17D8C">
            <w:pPr>
              <w:widowControl/>
              <w:rPr>
                <w:sz w:val="26"/>
                <w:szCs w:val="26"/>
              </w:rPr>
            </w:pPr>
          </w:p>
        </w:tc>
      </w:tr>
    </w:tbl>
    <w:p w:rsidR="00F514FB" w:rsidRPr="00D57E8E" w:rsidRDefault="00F514FB" w:rsidP="00C17D8C">
      <w:pPr>
        <w:widowControl/>
        <w:rPr>
          <w:sz w:val="26"/>
          <w:szCs w:val="26"/>
        </w:rPr>
      </w:pPr>
    </w:p>
    <w:p w:rsidR="00F514FB" w:rsidRPr="00D57E8E" w:rsidRDefault="00F514FB" w:rsidP="00C17D8C">
      <w:pPr>
        <w:widowControl/>
        <w:rPr>
          <w:sz w:val="26"/>
          <w:szCs w:val="26"/>
        </w:rPr>
      </w:pPr>
    </w:p>
    <w:p w:rsidR="00F514FB" w:rsidRPr="00D57E8E" w:rsidRDefault="00F514FB" w:rsidP="00C17D8C">
      <w:pPr>
        <w:widowControl/>
        <w:jc w:val="center"/>
        <w:rPr>
          <w:b/>
          <w:sz w:val="26"/>
          <w:szCs w:val="26"/>
        </w:rPr>
      </w:pPr>
      <w:r w:rsidRPr="00D57E8E">
        <w:rPr>
          <w:b/>
          <w:sz w:val="26"/>
          <w:szCs w:val="26"/>
        </w:rPr>
        <w:t xml:space="preserve">OPINION </w:t>
      </w:r>
      <w:smartTag w:uri="urn:schemas-microsoft-com:office:smarttags" w:element="stockticker">
        <w:r w:rsidRPr="00D57E8E">
          <w:rPr>
            <w:b/>
            <w:sz w:val="26"/>
            <w:szCs w:val="26"/>
          </w:rPr>
          <w:t>AND</w:t>
        </w:r>
      </w:smartTag>
      <w:r w:rsidRPr="00D57E8E">
        <w:rPr>
          <w:b/>
          <w:sz w:val="26"/>
          <w:szCs w:val="26"/>
        </w:rPr>
        <w:t xml:space="preserve"> ORDER</w:t>
      </w:r>
    </w:p>
    <w:p w:rsidR="00F514FB" w:rsidRPr="00D57E8E" w:rsidRDefault="00F514FB" w:rsidP="00C17D8C">
      <w:pPr>
        <w:widowControl/>
        <w:jc w:val="center"/>
        <w:rPr>
          <w:b/>
          <w:sz w:val="26"/>
          <w:szCs w:val="26"/>
        </w:rPr>
      </w:pPr>
    </w:p>
    <w:p w:rsidR="00F514FB" w:rsidRPr="00D57E8E" w:rsidRDefault="00F514FB" w:rsidP="00C17D8C">
      <w:pPr>
        <w:widowControl/>
        <w:jc w:val="center"/>
        <w:rPr>
          <w:b/>
          <w:sz w:val="26"/>
          <w:szCs w:val="26"/>
        </w:rPr>
      </w:pPr>
    </w:p>
    <w:p w:rsidR="00F514FB" w:rsidRPr="00D57E8E" w:rsidRDefault="00F514FB" w:rsidP="00C17D8C">
      <w:pPr>
        <w:widowControl/>
        <w:rPr>
          <w:b/>
          <w:sz w:val="26"/>
          <w:szCs w:val="26"/>
        </w:rPr>
      </w:pPr>
      <w:r w:rsidRPr="00D57E8E">
        <w:rPr>
          <w:b/>
          <w:sz w:val="26"/>
          <w:szCs w:val="26"/>
        </w:rPr>
        <w:t>BY THE COMMISSION:</w:t>
      </w:r>
    </w:p>
    <w:p w:rsidR="00F514FB" w:rsidRPr="00D57E8E" w:rsidRDefault="00F514FB" w:rsidP="00C17D8C">
      <w:pPr>
        <w:widowControl/>
        <w:rPr>
          <w:sz w:val="26"/>
          <w:szCs w:val="26"/>
        </w:rPr>
      </w:pPr>
    </w:p>
    <w:p w:rsidR="00D221AE" w:rsidRDefault="00D221AE" w:rsidP="00D221AE">
      <w:pPr>
        <w:tabs>
          <w:tab w:val="left" w:pos="-720"/>
        </w:tabs>
        <w:suppressAutoHyphens/>
        <w:spacing w:line="360" w:lineRule="auto"/>
        <w:rPr>
          <w:sz w:val="26"/>
        </w:rPr>
      </w:pPr>
      <w:r>
        <w:rPr>
          <w:sz w:val="26"/>
        </w:rPr>
        <w:tab/>
      </w:r>
      <w:r>
        <w:rPr>
          <w:sz w:val="26"/>
        </w:rPr>
        <w:tab/>
        <w:t xml:space="preserve">Before the Pennsylvania Public Utility Commission (Commission) for consideration and disposition are the Exceptions filed by </w:t>
      </w:r>
      <w:r w:rsidR="00F54C95">
        <w:rPr>
          <w:sz w:val="26"/>
        </w:rPr>
        <w:t>Gary Eckenrode (Complainant) on August 24, 2013</w:t>
      </w:r>
      <w:r w:rsidR="008467A8">
        <w:rPr>
          <w:sz w:val="26"/>
        </w:rPr>
        <w:t>,</w:t>
      </w:r>
      <w:r>
        <w:rPr>
          <w:sz w:val="26"/>
        </w:rPr>
        <w:t xml:space="preserve"> in response to the Initial Decision (I.D.) of Administrative Law Judge (ALJ) </w:t>
      </w:r>
      <w:r w:rsidR="00F54C95">
        <w:rPr>
          <w:sz w:val="26"/>
        </w:rPr>
        <w:t>Marta Guhl</w:t>
      </w:r>
      <w:r>
        <w:rPr>
          <w:sz w:val="26"/>
        </w:rPr>
        <w:t xml:space="preserve"> issued herein on </w:t>
      </w:r>
      <w:r w:rsidR="00F54C95">
        <w:rPr>
          <w:sz w:val="26"/>
        </w:rPr>
        <w:t>August 7, 2013</w:t>
      </w:r>
      <w:r>
        <w:rPr>
          <w:sz w:val="26"/>
        </w:rPr>
        <w:t>.  Also before the Commission are the Reply Excepti</w:t>
      </w:r>
      <w:r w:rsidR="00F6418B">
        <w:rPr>
          <w:sz w:val="26"/>
        </w:rPr>
        <w:t>ons filed by P</w:t>
      </w:r>
      <w:r w:rsidR="00F54C95">
        <w:rPr>
          <w:sz w:val="26"/>
        </w:rPr>
        <w:t>ECO Energy Company</w:t>
      </w:r>
      <w:r>
        <w:rPr>
          <w:sz w:val="26"/>
        </w:rPr>
        <w:t xml:space="preserve"> (P</w:t>
      </w:r>
      <w:r w:rsidR="0039189F">
        <w:rPr>
          <w:sz w:val="26"/>
        </w:rPr>
        <w:t>ECO</w:t>
      </w:r>
      <w:r w:rsidR="00F54C95">
        <w:rPr>
          <w:sz w:val="26"/>
        </w:rPr>
        <w:t xml:space="preserve"> or the Company) on September 6, 2013</w:t>
      </w:r>
      <w:r>
        <w:rPr>
          <w:sz w:val="26"/>
        </w:rPr>
        <w:t>.  For the fo</w:t>
      </w:r>
      <w:r w:rsidR="00F6418B">
        <w:rPr>
          <w:sz w:val="26"/>
        </w:rPr>
        <w:t>llowing reasons, we will deny</w:t>
      </w:r>
      <w:r>
        <w:rPr>
          <w:sz w:val="26"/>
        </w:rPr>
        <w:t xml:space="preserve"> the Complainant’s Exceptions, adopt the AL</w:t>
      </w:r>
      <w:r w:rsidR="00F6418B">
        <w:rPr>
          <w:sz w:val="26"/>
        </w:rPr>
        <w:t>J’s Initial Decision and dismiss</w:t>
      </w:r>
      <w:r>
        <w:rPr>
          <w:sz w:val="26"/>
        </w:rPr>
        <w:t xml:space="preserve"> the Complaint.</w:t>
      </w:r>
    </w:p>
    <w:p w:rsidR="00D221AE" w:rsidRDefault="00D221AE" w:rsidP="00C17D8C">
      <w:pPr>
        <w:widowControl/>
        <w:spacing w:line="360" w:lineRule="auto"/>
        <w:rPr>
          <w:sz w:val="26"/>
          <w:szCs w:val="26"/>
        </w:rPr>
      </w:pPr>
    </w:p>
    <w:p w:rsidR="00CA43A5" w:rsidRDefault="00CA43A5" w:rsidP="00C17D8C">
      <w:pPr>
        <w:keepNext/>
        <w:widowControl/>
        <w:spacing w:line="360" w:lineRule="auto"/>
        <w:jc w:val="center"/>
        <w:rPr>
          <w:b/>
          <w:sz w:val="26"/>
          <w:szCs w:val="26"/>
        </w:rPr>
      </w:pPr>
      <w:bookmarkStart w:id="0" w:name="OLE_LINK1"/>
      <w:bookmarkStart w:id="1" w:name="OLE_LINK2"/>
      <w:r w:rsidRPr="00D57E8E">
        <w:rPr>
          <w:b/>
          <w:sz w:val="26"/>
          <w:szCs w:val="26"/>
        </w:rPr>
        <w:lastRenderedPageBreak/>
        <w:t>History of the Proceeding</w:t>
      </w:r>
    </w:p>
    <w:p w:rsidR="00C17D8C" w:rsidRDefault="00C17D8C" w:rsidP="00D221AE">
      <w:pPr>
        <w:keepNext/>
        <w:widowControl/>
        <w:spacing w:line="360" w:lineRule="auto"/>
        <w:rPr>
          <w:b/>
          <w:sz w:val="26"/>
          <w:szCs w:val="26"/>
        </w:rPr>
      </w:pPr>
    </w:p>
    <w:p w:rsidR="00DE53D6" w:rsidRPr="00DE53D6" w:rsidRDefault="00DE53D6" w:rsidP="00DE53D6">
      <w:pPr>
        <w:tabs>
          <w:tab w:val="left" w:pos="-1440"/>
          <w:tab w:val="left" w:pos="-720"/>
        </w:tabs>
        <w:suppressAutoHyphens/>
        <w:spacing w:line="360" w:lineRule="auto"/>
        <w:ind w:firstLine="1440"/>
        <w:rPr>
          <w:sz w:val="26"/>
          <w:szCs w:val="26"/>
        </w:rPr>
      </w:pPr>
      <w:r w:rsidRPr="00DE53D6">
        <w:rPr>
          <w:sz w:val="26"/>
          <w:szCs w:val="26"/>
        </w:rPr>
        <w:t xml:space="preserve">On December </w:t>
      </w:r>
      <w:r w:rsidR="002359ED">
        <w:rPr>
          <w:sz w:val="26"/>
          <w:szCs w:val="26"/>
        </w:rPr>
        <w:t>3</w:t>
      </w:r>
      <w:r w:rsidRPr="00DE53D6">
        <w:rPr>
          <w:sz w:val="26"/>
          <w:szCs w:val="26"/>
        </w:rPr>
        <w:t xml:space="preserve">, 2012, </w:t>
      </w:r>
      <w:r>
        <w:rPr>
          <w:sz w:val="26"/>
          <w:szCs w:val="26"/>
        </w:rPr>
        <w:t xml:space="preserve">the </w:t>
      </w:r>
      <w:r w:rsidRPr="00DE53D6">
        <w:rPr>
          <w:sz w:val="26"/>
          <w:szCs w:val="26"/>
        </w:rPr>
        <w:t>Complainant filed a Formal Complaint wit</w:t>
      </w:r>
      <w:r>
        <w:rPr>
          <w:sz w:val="26"/>
          <w:szCs w:val="26"/>
        </w:rPr>
        <w:t>h the Commission</w:t>
      </w:r>
      <w:r w:rsidRPr="00DE53D6">
        <w:rPr>
          <w:sz w:val="26"/>
          <w:szCs w:val="26"/>
        </w:rPr>
        <w:t xml:space="preserve"> alleging a reliability, safety or quality problem with his electric service.  </w:t>
      </w:r>
      <w:r w:rsidR="00715DD2">
        <w:rPr>
          <w:sz w:val="26"/>
          <w:szCs w:val="26"/>
        </w:rPr>
        <w:t>Specifically, th</w:t>
      </w:r>
      <w:r w:rsidRPr="00DE53D6">
        <w:rPr>
          <w:sz w:val="26"/>
          <w:szCs w:val="26"/>
        </w:rPr>
        <w:t xml:space="preserve">e </w:t>
      </w:r>
      <w:r w:rsidR="00715DD2">
        <w:rPr>
          <w:sz w:val="26"/>
          <w:szCs w:val="26"/>
        </w:rPr>
        <w:t>Complainant contended</w:t>
      </w:r>
      <w:r w:rsidRPr="00DE53D6">
        <w:rPr>
          <w:sz w:val="26"/>
          <w:szCs w:val="26"/>
        </w:rPr>
        <w:t xml:space="preserve"> that PECO took an inordinate amount of time to restore his power after Hurricane Sandy</w:t>
      </w:r>
      <w:r w:rsidR="002359ED">
        <w:rPr>
          <w:sz w:val="26"/>
          <w:szCs w:val="26"/>
        </w:rPr>
        <w:t>,</w:t>
      </w:r>
      <w:r w:rsidRPr="00DE53D6">
        <w:rPr>
          <w:sz w:val="26"/>
          <w:szCs w:val="26"/>
        </w:rPr>
        <w:t xml:space="preserve"> which to</w:t>
      </w:r>
      <w:r w:rsidR="008C6DF4">
        <w:rPr>
          <w:sz w:val="26"/>
          <w:szCs w:val="26"/>
        </w:rPr>
        <w:t xml:space="preserve">ok place on October 29, 2012.  </w:t>
      </w:r>
      <w:r w:rsidRPr="00DE53D6">
        <w:rPr>
          <w:sz w:val="26"/>
          <w:szCs w:val="26"/>
        </w:rPr>
        <w:t xml:space="preserve">On December 19, 2012, the Respondent filed an </w:t>
      </w:r>
      <w:r w:rsidRPr="00DE53D6">
        <w:rPr>
          <w:spacing w:val="-3"/>
          <w:sz w:val="26"/>
          <w:szCs w:val="26"/>
        </w:rPr>
        <w:t xml:space="preserve">Answer denying the material allegations of the Formal Complaint.  </w:t>
      </w:r>
    </w:p>
    <w:p w:rsidR="00DE53D6" w:rsidRPr="00DE53D6" w:rsidRDefault="00DE53D6" w:rsidP="00DE53D6">
      <w:pPr>
        <w:tabs>
          <w:tab w:val="left" w:pos="2160"/>
        </w:tabs>
        <w:spacing w:line="360" w:lineRule="auto"/>
        <w:ind w:firstLine="1440"/>
        <w:rPr>
          <w:sz w:val="26"/>
          <w:szCs w:val="26"/>
        </w:rPr>
      </w:pPr>
    </w:p>
    <w:p w:rsidR="00DE53D6" w:rsidRPr="00DE53D6" w:rsidRDefault="00E75EF6" w:rsidP="004B66EA">
      <w:pPr>
        <w:tabs>
          <w:tab w:val="left" w:pos="2160"/>
        </w:tabs>
        <w:spacing w:line="360" w:lineRule="auto"/>
        <w:ind w:firstLine="1440"/>
        <w:rPr>
          <w:sz w:val="26"/>
          <w:szCs w:val="26"/>
        </w:rPr>
      </w:pPr>
      <w:r>
        <w:rPr>
          <w:sz w:val="26"/>
          <w:szCs w:val="26"/>
        </w:rPr>
        <w:t>The P</w:t>
      </w:r>
      <w:r w:rsidR="00DE53D6" w:rsidRPr="00DE53D6">
        <w:rPr>
          <w:sz w:val="26"/>
          <w:szCs w:val="26"/>
        </w:rPr>
        <w:t>arties were notified that an Initial Hearing in this case w</w:t>
      </w:r>
      <w:r>
        <w:rPr>
          <w:sz w:val="26"/>
          <w:szCs w:val="26"/>
        </w:rPr>
        <w:t xml:space="preserve">as scheduled for </w:t>
      </w:r>
      <w:r w:rsidR="00C10840">
        <w:rPr>
          <w:sz w:val="26"/>
          <w:szCs w:val="26"/>
        </w:rPr>
        <w:t>April 10, 2013.</w:t>
      </w:r>
      <w:r w:rsidR="004B66EA">
        <w:rPr>
          <w:sz w:val="26"/>
          <w:szCs w:val="26"/>
        </w:rPr>
        <w:t xml:space="preserve">  </w:t>
      </w:r>
      <w:r w:rsidR="00DE53D6" w:rsidRPr="00DE53D6">
        <w:rPr>
          <w:sz w:val="26"/>
          <w:szCs w:val="26"/>
        </w:rPr>
        <w:t xml:space="preserve">The initial hearing convened as scheduled.  The Complainant appeared </w:t>
      </w:r>
      <w:r w:rsidR="00DE53D6" w:rsidRPr="00DE53D6">
        <w:rPr>
          <w:i/>
          <w:sz w:val="26"/>
          <w:szCs w:val="26"/>
        </w:rPr>
        <w:t>pro se</w:t>
      </w:r>
      <w:r w:rsidR="00C666FF">
        <w:rPr>
          <w:sz w:val="26"/>
          <w:szCs w:val="26"/>
        </w:rPr>
        <w:t xml:space="preserve"> and PECO</w:t>
      </w:r>
      <w:r w:rsidR="004475FA">
        <w:rPr>
          <w:sz w:val="26"/>
          <w:szCs w:val="26"/>
        </w:rPr>
        <w:t xml:space="preserve"> </w:t>
      </w:r>
      <w:r w:rsidR="00DE53D6" w:rsidRPr="00DE53D6">
        <w:rPr>
          <w:sz w:val="26"/>
          <w:szCs w:val="26"/>
        </w:rPr>
        <w:t>was represented</w:t>
      </w:r>
      <w:r w:rsidR="00C666FF">
        <w:rPr>
          <w:sz w:val="26"/>
          <w:szCs w:val="26"/>
        </w:rPr>
        <w:t xml:space="preserve"> by counsel.  The Complainant </w:t>
      </w:r>
      <w:r w:rsidR="00DE53D6" w:rsidRPr="00DE53D6">
        <w:rPr>
          <w:sz w:val="26"/>
          <w:szCs w:val="26"/>
        </w:rPr>
        <w:t>offered fourteen exhibits</w:t>
      </w:r>
      <w:r w:rsidR="002359ED">
        <w:rPr>
          <w:sz w:val="26"/>
          <w:szCs w:val="26"/>
        </w:rPr>
        <w:t>,</w:t>
      </w:r>
      <w:r w:rsidR="00DE53D6" w:rsidRPr="00DE53D6">
        <w:rPr>
          <w:sz w:val="26"/>
          <w:szCs w:val="26"/>
        </w:rPr>
        <w:t xml:space="preserve"> which were entered into the record </w:t>
      </w:r>
      <w:r w:rsidR="002359ED">
        <w:rPr>
          <w:sz w:val="26"/>
          <w:szCs w:val="26"/>
        </w:rPr>
        <w:t>(</w:t>
      </w:r>
      <w:r w:rsidR="00DE53D6" w:rsidRPr="00DE53D6">
        <w:rPr>
          <w:sz w:val="26"/>
          <w:szCs w:val="26"/>
        </w:rPr>
        <w:t>with the exception of Exhibit M</w:t>
      </w:r>
      <w:r w:rsidR="002359ED">
        <w:rPr>
          <w:sz w:val="26"/>
          <w:szCs w:val="26"/>
        </w:rPr>
        <w:t>,</w:t>
      </w:r>
      <w:r w:rsidR="00DE53D6" w:rsidRPr="00DE53D6">
        <w:rPr>
          <w:sz w:val="26"/>
          <w:szCs w:val="26"/>
        </w:rPr>
        <w:t xml:space="preserve"> which was not admitted because</w:t>
      </w:r>
      <w:r w:rsidR="00C666FF">
        <w:rPr>
          <w:sz w:val="26"/>
          <w:szCs w:val="26"/>
        </w:rPr>
        <w:t>, according to the ALJ,</w:t>
      </w:r>
      <w:r w:rsidR="00DE53D6" w:rsidRPr="00DE53D6">
        <w:rPr>
          <w:sz w:val="26"/>
          <w:szCs w:val="26"/>
        </w:rPr>
        <w:t xml:space="preserve"> it was irrelevant to the</w:t>
      </w:r>
      <w:r w:rsidR="00C666FF">
        <w:rPr>
          <w:sz w:val="26"/>
          <w:szCs w:val="26"/>
        </w:rPr>
        <w:t xml:space="preserve"> proceedings</w:t>
      </w:r>
      <w:r w:rsidR="002359ED">
        <w:rPr>
          <w:sz w:val="26"/>
          <w:szCs w:val="26"/>
        </w:rPr>
        <w:t>)</w:t>
      </w:r>
      <w:r w:rsidR="00C666FF">
        <w:rPr>
          <w:sz w:val="26"/>
          <w:szCs w:val="26"/>
        </w:rPr>
        <w:t xml:space="preserve">.  </w:t>
      </w:r>
      <w:r w:rsidR="004475FA">
        <w:rPr>
          <w:sz w:val="26"/>
          <w:szCs w:val="26"/>
        </w:rPr>
        <w:t>PECO</w:t>
      </w:r>
      <w:r w:rsidR="00C666FF">
        <w:rPr>
          <w:sz w:val="26"/>
          <w:szCs w:val="26"/>
        </w:rPr>
        <w:t xml:space="preserve"> </w:t>
      </w:r>
      <w:r w:rsidR="00DE53D6" w:rsidRPr="00DE53D6">
        <w:rPr>
          <w:sz w:val="26"/>
          <w:szCs w:val="26"/>
        </w:rPr>
        <w:t>offered twenty-three exhibits</w:t>
      </w:r>
      <w:r w:rsidR="002359ED">
        <w:rPr>
          <w:sz w:val="26"/>
          <w:szCs w:val="26"/>
        </w:rPr>
        <w:t>,</w:t>
      </w:r>
      <w:r w:rsidR="00DE53D6" w:rsidRPr="00DE53D6">
        <w:rPr>
          <w:sz w:val="26"/>
          <w:szCs w:val="26"/>
        </w:rPr>
        <w:t xml:space="preserve"> which were entered into the record.</w:t>
      </w:r>
    </w:p>
    <w:p w:rsidR="00DE53D6" w:rsidRPr="00DE53D6" w:rsidRDefault="00DE53D6" w:rsidP="00DE53D6">
      <w:pPr>
        <w:spacing w:line="360" w:lineRule="auto"/>
        <w:ind w:firstLine="1440"/>
        <w:rPr>
          <w:sz w:val="26"/>
          <w:szCs w:val="26"/>
        </w:rPr>
      </w:pPr>
    </w:p>
    <w:p w:rsidR="00DE53D6" w:rsidRPr="00DE53D6" w:rsidRDefault="00DE53D6" w:rsidP="00DE53D6">
      <w:pPr>
        <w:spacing w:line="360" w:lineRule="auto"/>
        <w:ind w:firstLine="1440"/>
        <w:rPr>
          <w:sz w:val="26"/>
          <w:szCs w:val="26"/>
        </w:rPr>
      </w:pPr>
      <w:r w:rsidRPr="00DE53D6">
        <w:rPr>
          <w:sz w:val="26"/>
          <w:szCs w:val="26"/>
        </w:rPr>
        <w:t xml:space="preserve">On April 12, 2013, PECO </w:t>
      </w:r>
      <w:r w:rsidR="00475A68">
        <w:rPr>
          <w:sz w:val="26"/>
          <w:szCs w:val="26"/>
        </w:rPr>
        <w:t xml:space="preserve">submitted a </w:t>
      </w:r>
      <w:r w:rsidR="004475FA">
        <w:rPr>
          <w:sz w:val="26"/>
          <w:szCs w:val="26"/>
        </w:rPr>
        <w:t xml:space="preserve">late filed </w:t>
      </w:r>
      <w:r w:rsidR="008538CE">
        <w:rPr>
          <w:sz w:val="26"/>
          <w:szCs w:val="26"/>
        </w:rPr>
        <w:t>Exhibit No. 24</w:t>
      </w:r>
      <w:r w:rsidRPr="00DE53D6">
        <w:rPr>
          <w:sz w:val="26"/>
          <w:szCs w:val="26"/>
        </w:rPr>
        <w:t>.  On April 17, 2013, the Complainant filed</w:t>
      </w:r>
      <w:r w:rsidR="004475FA">
        <w:rPr>
          <w:sz w:val="26"/>
          <w:szCs w:val="26"/>
        </w:rPr>
        <w:t xml:space="preserve"> an Objection to </w:t>
      </w:r>
      <w:r w:rsidR="008538CE">
        <w:rPr>
          <w:sz w:val="26"/>
          <w:szCs w:val="26"/>
        </w:rPr>
        <w:t xml:space="preserve">Exhibit </w:t>
      </w:r>
      <w:r w:rsidR="004475FA">
        <w:rPr>
          <w:sz w:val="26"/>
          <w:szCs w:val="26"/>
        </w:rPr>
        <w:t>No</w:t>
      </w:r>
      <w:r w:rsidR="00475A68">
        <w:rPr>
          <w:sz w:val="26"/>
          <w:szCs w:val="26"/>
        </w:rPr>
        <w:t>.</w:t>
      </w:r>
      <w:r w:rsidR="004475FA">
        <w:rPr>
          <w:sz w:val="26"/>
          <w:szCs w:val="26"/>
        </w:rPr>
        <w:t xml:space="preserve"> 24 </w:t>
      </w:r>
      <w:r w:rsidR="008538CE">
        <w:rPr>
          <w:sz w:val="26"/>
          <w:szCs w:val="26"/>
        </w:rPr>
        <w:t>and</w:t>
      </w:r>
      <w:r w:rsidRPr="00DE53D6">
        <w:rPr>
          <w:sz w:val="26"/>
          <w:szCs w:val="26"/>
        </w:rPr>
        <w:t xml:space="preserve"> also requested that all </w:t>
      </w:r>
      <w:r w:rsidR="004B66EA">
        <w:rPr>
          <w:sz w:val="26"/>
          <w:szCs w:val="26"/>
        </w:rPr>
        <w:t xml:space="preserve">his </w:t>
      </w:r>
      <w:r w:rsidRPr="00DE53D6">
        <w:rPr>
          <w:sz w:val="26"/>
          <w:szCs w:val="26"/>
        </w:rPr>
        <w:t xml:space="preserve">personal information be redacted from the </w:t>
      </w:r>
      <w:r w:rsidR="004475FA">
        <w:rPr>
          <w:sz w:val="26"/>
          <w:szCs w:val="26"/>
        </w:rPr>
        <w:t xml:space="preserve">public </w:t>
      </w:r>
      <w:r w:rsidRPr="00DE53D6">
        <w:rPr>
          <w:sz w:val="26"/>
          <w:szCs w:val="26"/>
        </w:rPr>
        <w:t>record</w:t>
      </w:r>
      <w:r w:rsidR="004475FA">
        <w:rPr>
          <w:sz w:val="26"/>
          <w:szCs w:val="26"/>
        </w:rPr>
        <w:t>.  Upon review, t</w:t>
      </w:r>
      <w:r w:rsidRPr="00DE53D6">
        <w:rPr>
          <w:sz w:val="26"/>
          <w:szCs w:val="26"/>
        </w:rPr>
        <w:t xml:space="preserve">he </w:t>
      </w:r>
      <w:r w:rsidR="008538CE">
        <w:rPr>
          <w:sz w:val="26"/>
          <w:szCs w:val="26"/>
        </w:rPr>
        <w:t>ALJ</w:t>
      </w:r>
      <w:r w:rsidR="004475FA">
        <w:rPr>
          <w:sz w:val="26"/>
          <w:szCs w:val="26"/>
        </w:rPr>
        <w:t xml:space="preserve"> </w:t>
      </w:r>
      <w:r w:rsidR="008538CE">
        <w:rPr>
          <w:sz w:val="26"/>
          <w:szCs w:val="26"/>
        </w:rPr>
        <w:t>overruled</w:t>
      </w:r>
      <w:r w:rsidRPr="00DE53D6">
        <w:rPr>
          <w:sz w:val="26"/>
          <w:szCs w:val="26"/>
        </w:rPr>
        <w:t xml:space="preserve"> the</w:t>
      </w:r>
      <w:r w:rsidR="004475FA">
        <w:rPr>
          <w:sz w:val="26"/>
          <w:szCs w:val="26"/>
        </w:rPr>
        <w:t xml:space="preserve"> Complainant’s</w:t>
      </w:r>
      <w:r w:rsidRPr="00DE53D6">
        <w:rPr>
          <w:sz w:val="26"/>
          <w:szCs w:val="26"/>
        </w:rPr>
        <w:t xml:space="preserve"> </w:t>
      </w:r>
      <w:r w:rsidR="008538CE">
        <w:rPr>
          <w:sz w:val="26"/>
          <w:szCs w:val="26"/>
        </w:rPr>
        <w:t>O</w:t>
      </w:r>
      <w:r w:rsidRPr="00DE53D6">
        <w:rPr>
          <w:sz w:val="26"/>
          <w:szCs w:val="26"/>
        </w:rPr>
        <w:t>bjection</w:t>
      </w:r>
      <w:r w:rsidR="004475FA">
        <w:rPr>
          <w:sz w:val="26"/>
          <w:szCs w:val="26"/>
        </w:rPr>
        <w:t xml:space="preserve"> to the Exhibit and it was</w:t>
      </w:r>
      <w:r w:rsidRPr="00DE53D6">
        <w:rPr>
          <w:sz w:val="26"/>
          <w:szCs w:val="26"/>
        </w:rPr>
        <w:t xml:space="preserve"> entered into </w:t>
      </w:r>
      <w:r w:rsidR="008538CE">
        <w:rPr>
          <w:sz w:val="26"/>
          <w:szCs w:val="26"/>
        </w:rPr>
        <w:t>the record</w:t>
      </w:r>
      <w:r w:rsidR="004475FA">
        <w:rPr>
          <w:sz w:val="26"/>
          <w:szCs w:val="26"/>
        </w:rPr>
        <w:t xml:space="preserve"> per Ordering Paragraph No. 1 of the Initial Decision</w:t>
      </w:r>
      <w:r w:rsidRPr="00DE53D6">
        <w:rPr>
          <w:sz w:val="26"/>
          <w:szCs w:val="26"/>
        </w:rPr>
        <w:t>.</w:t>
      </w:r>
      <w:r w:rsidR="004475FA">
        <w:rPr>
          <w:sz w:val="26"/>
          <w:szCs w:val="26"/>
        </w:rPr>
        <w:t xml:space="preserve">  I.D. at 12.</w:t>
      </w:r>
      <w:r w:rsidRPr="00DE53D6">
        <w:rPr>
          <w:sz w:val="26"/>
          <w:szCs w:val="26"/>
        </w:rPr>
        <w:t xml:space="preserve">  </w:t>
      </w:r>
    </w:p>
    <w:p w:rsidR="00DE53D6" w:rsidRPr="00DE53D6" w:rsidRDefault="00DE53D6" w:rsidP="00DE53D6">
      <w:pPr>
        <w:spacing w:line="360" w:lineRule="auto"/>
        <w:ind w:firstLine="1440"/>
        <w:rPr>
          <w:sz w:val="26"/>
          <w:szCs w:val="26"/>
        </w:rPr>
      </w:pPr>
    </w:p>
    <w:p w:rsidR="003133D0" w:rsidRDefault="00DE53D6" w:rsidP="00953CC5">
      <w:pPr>
        <w:spacing w:line="360" w:lineRule="auto"/>
        <w:ind w:firstLine="1440"/>
        <w:rPr>
          <w:sz w:val="26"/>
          <w:szCs w:val="26"/>
        </w:rPr>
      </w:pPr>
      <w:r w:rsidRPr="00DE53D6">
        <w:rPr>
          <w:sz w:val="26"/>
          <w:szCs w:val="26"/>
        </w:rPr>
        <w:t>The hearing generated a transcript of 233 p</w:t>
      </w:r>
      <w:r w:rsidR="004B66EA">
        <w:rPr>
          <w:sz w:val="26"/>
          <w:szCs w:val="26"/>
        </w:rPr>
        <w:t>ages.  The record closed on May </w:t>
      </w:r>
      <w:r w:rsidRPr="00DE53D6">
        <w:rPr>
          <w:sz w:val="26"/>
          <w:szCs w:val="26"/>
        </w:rPr>
        <w:t>7, 2013.</w:t>
      </w:r>
      <w:bookmarkEnd w:id="0"/>
      <w:bookmarkEnd w:id="1"/>
      <w:r w:rsidR="006375FE">
        <w:rPr>
          <w:sz w:val="26"/>
          <w:szCs w:val="26"/>
        </w:rPr>
        <w:t xml:space="preserve">  </w:t>
      </w:r>
      <w:r w:rsidR="00774EEF">
        <w:rPr>
          <w:sz w:val="26"/>
          <w:szCs w:val="26"/>
        </w:rPr>
        <w:t>In her</w:t>
      </w:r>
      <w:r w:rsidR="0052586A">
        <w:rPr>
          <w:sz w:val="26"/>
          <w:szCs w:val="26"/>
        </w:rPr>
        <w:t xml:space="preserve"> Initial Decision, issued on </w:t>
      </w:r>
      <w:r w:rsidR="006375FE">
        <w:rPr>
          <w:sz w:val="26"/>
          <w:szCs w:val="26"/>
        </w:rPr>
        <w:t>August 7, 2013</w:t>
      </w:r>
      <w:r w:rsidR="0052586A">
        <w:rPr>
          <w:sz w:val="26"/>
          <w:szCs w:val="26"/>
        </w:rPr>
        <w:t xml:space="preserve">, ALJ </w:t>
      </w:r>
      <w:r w:rsidR="006375FE">
        <w:rPr>
          <w:sz w:val="26"/>
          <w:szCs w:val="26"/>
        </w:rPr>
        <w:t>Guhl</w:t>
      </w:r>
      <w:r w:rsidR="006E4A88">
        <w:rPr>
          <w:sz w:val="26"/>
          <w:szCs w:val="26"/>
        </w:rPr>
        <w:t xml:space="preserve"> concluded that the Com</w:t>
      </w:r>
      <w:r w:rsidR="006D63B1">
        <w:rPr>
          <w:sz w:val="26"/>
          <w:szCs w:val="26"/>
        </w:rPr>
        <w:t>plainant had failed to carry his</w:t>
      </w:r>
      <w:r w:rsidR="006E4A88">
        <w:rPr>
          <w:sz w:val="26"/>
          <w:szCs w:val="26"/>
        </w:rPr>
        <w:t xml:space="preserve"> burden of proof </w:t>
      </w:r>
      <w:r w:rsidR="00812B05">
        <w:rPr>
          <w:sz w:val="26"/>
          <w:szCs w:val="26"/>
        </w:rPr>
        <w:t>that PECO failed to provide reliable, safe</w:t>
      </w:r>
      <w:r w:rsidR="00812B05" w:rsidRPr="00DE53D6">
        <w:rPr>
          <w:sz w:val="26"/>
          <w:szCs w:val="26"/>
        </w:rPr>
        <w:t xml:space="preserve"> or quality </w:t>
      </w:r>
      <w:r w:rsidR="00812B05">
        <w:rPr>
          <w:sz w:val="26"/>
          <w:szCs w:val="26"/>
        </w:rPr>
        <w:t>electric service</w:t>
      </w:r>
      <w:r w:rsidR="003133D0">
        <w:rPr>
          <w:sz w:val="26"/>
          <w:szCs w:val="26"/>
        </w:rPr>
        <w:t xml:space="preserve">.  Consequently, </w:t>
      </w:r>
      <w:r w:rsidR="007A56B6">
        <w:rPr>
          <w:sz w:val="26"/>
          <w:szCs w:val="26"/>
        </w:rPr>
        <w:t xml:space="preserve">the ALJ </w:t>
      </w:r>
      <w:r w:rsidR="006E4A88">
        <w:rPr>
          <w:sz w:val="26"/>
          <w:szCs w:val="26"/>
        </w:rPr>
        <w:t>recommended that the Complaint be dismissed.</w:t>
      </w:r>
      <w:r w:rsidR="003133D0">
        <w:rPr>
          <w:sz w:val="26"/>
          <w:szCs w:val="26"/>
        </w:rPr>
        <w:t xml:space="preserve">  I.D. at 12.</w:t>
      </w:r>
      <w:r w:rsidR="006E4A88">
        <w:rPr>
          <w:sz w:val="26"/>
          <w:szCs w:val="26"/>
        </w:rPr>
        <w:t xml:space="preserve">  </w:t>
      </w:r>
    </w:p>
    <w:p w:rsidR="003133D0" w:rsidRDefault="003133D0" w:rsidP="00953CC5">
      <w:pPr>
        <w:spacing w:line="360" w:lineRule="auto"/>
        <w:ind w:firstLine="1440"/>
        <w:rPr>
          <w:sz w:val="26"/>
          <w:szCs w:val="26"/>
        </w:rPr>
      </w:pPr>
    </w:p>
    <w:p w:rsidR="0052586A" w:rsidRDefault="0052586A" w:rsidP="00953CC5">
      <w:pPr>
        <w:spacing w:line="360" w:lineRule="auto"/>
        <w:ind w:firstLine="1440"/>
        <w:rPr>
          <w:sz w:val="26"/>
          <w:szCs w:val="26"/>
        </w:rPr>
      </w:pPr>
      <w:r>
        <w:rPr>
          <w:sz w:val="26"/>
          <w:szCs w:val="26"/>
        </w:rPr>
        <w:t>Exceptions and Reply Exceptions were filed as above noted.</w:t>
      </w:r>
    </w:p>
    <w:p w:rsidR="00E152E4" w:rsidRPr="0034252B" w:rsidRDefault="00E152E4" w:rsidP="00516933">
      <w:pPr>
        <w:keepNext/>
        <w:widowControl/>
        <w:tabs>
          <w:tab w:val="left" w:pos="900"/>
        </w:tabs>
        <w:spacing w:line="360" w:lineRule="auto"/>
        <w:jc w:val="center"/>
        <w:rPr>
          <w:sz w:val="26"/>
        </w:rPr>
      </w:pPr>
      <w:r w:rsidRPr="0034252B">
        <w:rPr>
          <w:b/>
          <w:sz w:val="26"/>
        </w:rPr>
        <w:lastRenderedPageBreak/>
        <w:t>Discussion</w:t>
      </w:r>
    </w:p>
    <w:p w:rsidR="00E152E4" w:rsidRDefault="00E152E4" w:rsidP="00516933">
      <w:pPr>
        <w:keepNext/>
        <w:widowControl/>
        <w:tabs>
          <w:tab w:val="left" w:pos="-720"/>
        </w:tabs>
        <w:suppressAutoHyphens/>
        <w:spacing w:line="360" w:lineRule="auto"/>
        <w:rPr>
          <w:sz w:val="26"/>
        </w:rPr>
      </w:pPr>
    </w:p>
    <w:p w:rsidR="00E152E4" w:rsidRPr="00AF3DBA" w:rsidRDefault="00E152E4" w:rsidP="008C6DF4">
      <w:pPr>
        <w:keepNext/>
        <w:widowControl/>
        <w:tabs>
          <w:tab w:val="left" w:pos="-720"/>
        </w:tabs>
        <w:suppressAutoHyphens/>
        <w:spacing w:line="360" w:lineRule="auto"/>
        <w:ind w:firstLine="1440"/>
        <w:rPr>
          <w:b/>
          <w:sz w:val="26"/>
        </w:rPr>
      </w:pPr>
      <w:r>
        <w:rPr>
          <w:sz w:val="26"/>
        </w:rPr>
        <w:t xml:space="preserve">Initially, we are reminded that we are not required to consider expressly or at great length each and every contention raised by a party to our proceedings.  </w:t>
      </w:r>
      <w:r>
        <w:rPr>
          <w:i/>
          <w:sz w:val="26"/>
        </w:rPr>
        <w:t>University of Pennsylvania v. Pa. PUC</w:t>
      </w:r>
      <w:r>
        <w:rPr>
          <w:sz w:val="26"/>
        </w:rPr>
        <w:t xml:space="preserve">, 485 A.2d 1217 (Pa. Cmwlth. 1984).  Any exception or argument that is not specifically addressed herein shall be deemed to have been duly considered and denied without further discussion.  </w:t>
      </w:r>
    </w:p>
    <w:p w:rsidR="00E152E4" w:rsidRDefault="00E152E4" w:rsidP="00E152E4">
      <w:pPr>
        <w:tabs>
          <w:tab w:val="left" w:pos="-720"/>
        </w:tabs>
        <w:suppressAutoHyphens/>
        <w:spacing w:line="360" w:lineRule="auto"/>
        <w:rPr>
          <w:sz w:val="26"/>
        </w:rPr>
      </w:pPr>
    </w:p>
    <w:p w:rsidR="00E152E4" w:rsidRDefault="00E152E4" w:rsidP="00E152E4">
      <w:pPr>
        <w:spacing w:line="360" w:lineRule="auto"/>
        <w:ind w:firstLine="1440"/>
        <w:rPr>
          <w:sz w:val="26"/>
        </w:rPr>
      </w:pPr>
      <w:r>
        <w:rPr>
          <w:sz w:val="26"/>
        </w:rPr>
        <w:t>In h</w:t>
      </w:r>
      <w:r w:rsidR="006D63B1">
        <w:rPr>
          <w:sz w:val="26"/>
        </w:rPr>
        <w:t xml:space="preserve">er Initial Decision, ALJ </w:t>
      </w:r>
      <w:r w:rsidR="00CE2541">
        <w:rPr>
          <w:sz w:val="26"/>
        </w:rPr>
        <w:t>Guhl</w:t>
      </w:r>
      <w:r w:rsidR="005C1658">
        <w:rPr>
          <w:sz w:val="26"/>
        </w:rPr>
        <w:t xml:space="preserve"> reached </w:t>
      </w:r>
      <w:r w:rsidR="00CE2541">
        <w:rPr>
          <w:sz w:val="26"/>
        </w:rPr>
        <w:t>thirty-one</w:t>
      </w:r>
      <w:r w:rsidR="00211F4C">
        <w:rPr>
          <w:sz w:val="26"/>
        </w:rPr>
        <w:t xml:space="preserve"> Findings of Fact, I.D. at 3-6</w:t>
      </w:r>
      <w:r w:rsidR="00CE2541">
        <w:rPr>
          <w:sz w:val="26"/>
        </w:rPr>
        <w:t>, and five</w:t>
      </w:r>
      <w:r>
        <w:rPr>
          <w:sz w:val="26"/>
        </w:rPr>
        <w:t xml:space="preserve"> Conclusions of Law, </w:t>
      </w:r>
      <w:r w:rsidR="00287484">
        <w:rPr>
          <w:i/>
          <w:sz w:val="26"/>
        </w:rPr>
        <w:t>i</w:t>
      </w:r>
      <w:r w:rsidRPr="00A10FC6">
        <w:rPr>
          <w:i/>
          <w:sz w:val="26"/>
        </w:rPr>
        <w:t>d.</w:t>
      </w:r>
      <w:r w:rsidR="00211F4C">
        <w:rPr>
          <w:sz w:val="26"/>
        </w:rPr>
        <w:t xml:space="preserve"> at </w:t>
      </w:r>
      <w:r w:rsidR="00CE2541">
        <w:rPr>
          <w:sz w:val="26"/>
        </w:rPr>
        <w:t>11-</w:t>
      </w:r>
      <w:r w:rsidR="00211F4C">
        <w:rPr>
          <w:sz w:val="26"/>
        </w:rPr>
        <w:t>12</w:t>
      </w:r>
      <w:r>
        <w:rPr>
          <w:sz w:val="26"/>
        </w:rPr>
        <w:t>.  We shall adopt and incorporate herein by reference the ALJ’s Findings of Fact and Conclusions of Law unless they are either expressly or by necessary implication overruled or modified by this Opinion and Order.</w:t>
      </w:r>
    </w:p>
    <w:p w:rsidR="00E152E4" w:rsidRDefault="00E152E4" w:rsidP="00E152E4">
      <w:pPr>
        <w:tabs>
          <w:tab w:val="left" w:pos="-720"/>
        </w:tabs>
        <w:suppressAutoHyphens/>
        <w:spacing w:line="360" w:lineRule="auto"/>
        <w:rPr>
          <w:b/>
          <w:sz w:val="26"/>
        </w:rPr>
      </w:pPr>
    </w:p>
    <w:p w:rsidR="00E152E4" w:rsidRDefault="00E152E4" w:rsidP="002162F3">
      <w:pPr>
        <w:tabs>
          <w:tab w:val="left" w:pos="-720"/>
        </w:tabs>
        <w:suppressAutoHyphens/>
        <w:spacing w:line="360" w:lineRule="auto"/>
        <w:rPr>
          <w:b/>
          <w:sz w:val="26"/>
        </w:rPr>
      </w:pPr>
      <w:r>
        <w:rPr>
          <w:b/>
          <w:sz w:val="26"/>
        </w:rPr>
        <w:t>Legal Standards</w:t>
      </w:r>
    </w:p>
    <w:p w:rsidR="00E152E4" w:rsidRDefault="00E152E4" w:rsidP="003552F8">
      <w:pPr>
        <w:widowControl/>
        <w:tabs>
          <w:tab w:val="left" w:pos="2160"/>
        </w:tabs>
        <w:spacing w:line="360" w:lineRule="auto"/>
        <w:rPr>
          <w:sz w:val="26"/>
          <w:szCs w:val="26"/>
        </w:rPr>
      </w:pPr>
    </w:p>
    <w:p w:rsidR="0043592C" w:rsidRPr="00D57E8E" w:rsidRDefault="0043592C" w:rsidP="00C17D8C">
      <w:pPr>
        <w:widowControl/>
        <w:spacing w:line="360" w:lineRule="auto"/>
        <w:ind w:firstLine="1440"/>
        <w:rPr>
          <w:sz w:val="26"/>
          <w:szCs w:val="26"/>
        </w:rPr>
      </w:pPr>
      <w:r w:rsidRPr="00D57E8E">
        <w:rPr>
          <w:sz w:val="26"/>
          <w:szCs w:val="26"/>
        </w:rPr>
        <w:t xml:space="preserve">As the proponent of a rule or order, the Complainant in this proceeding bears the burden of proof pursuant to Section 332(a) of the </w:t>
      </w:r>
      <w:r w:rsidR="00421CDB">
        <w:rPr>
          <w:sz w:val="26"/>
          <w:szCs w:val="26"/>
        </w:rPr>
        <w:t>Code</w:t>
      </w:r>
      <w:r w:rsidRPr="00D57E8E">
        <w:rPr>
          <w:sz w:val="26"/>
          <w:szCs w:val="26"/>
        </w:rPr>
        <w:t xml:space="preserve">.  66 Pa. C.S. § 332(a).  To establish a sufficient case and satisfy the burden of proof, the Complainant must show that the </w:t>
      </w:r>
      <w:r w:rsidR="00427D23">
        <w:rPr>
          <w:sz w:val="26"/>
          <w:szCs w:val="26"/>
        </w:rPr>
        <w:t>Company</w:t>
      </w:r>
      <w:r w:rsidRPr="00D57E8E">
        <w:rPr>
          <w:sz w:val="26"/>
          <w:szCs w:val="26"/>
        </w:rPr>
        <w:t xml:space="preserve"> is responsible or accountable for the problem described in the Complaint.  </w:t>
      </w:r>
      <w:r w:rsidRPr="00D57E8E">
        <w:rPr>
          <w:i/>
          <w:sz w:val="26"/>
          <w:szCs w:val="26"/>
        </w:rPr>
        <w:t xml:space="preserve">Patterson v. </w:t>
      </w:r>
      <w:r w:rsidR="00D55191" w:rsidRPr="00D57E8E">
        <w:rPr>
          <w:i/>
          <w:sz w:val="26"/>
          <w:szCs w:val="26"/>
        </w:rPr>
        <w:t xml:space="preserve">The </w:t>
      </w:r>
      <w:r w:rsidRPr="00D57E8E">
        <w:rPr>
          <w:i/>
          <w:sz w:val="26"/>
          <w:szCs w:val="26"/>
        </w:rPr>
        <w:t>Bell Telephone Company of Pennsylvania</w:t>
      </w:r>
      <w:r w:rsidRPr="00D57E8E">
        <w:rPr>
          <w:sz w:val="26"/>
          <w:szCs w:val="26"/>
        </w:rPr>
        <w:t xml:space="preserve">, 72 Pa. P.U.C. 196 (1990).  Such a showing must be by a preponderance of the evidence.  </w:t>
      </w:r>
      <w:r w:rsidRPr="00D57E8E">
        <w:rPr>
          <w:i/>
          <w:iCs/>
          <w:sz w:val="26"/>
          <w:szCs w:val="26"/>
        </w:rPr>
        <w:t>Samuel J. Lansberry, Inc. v. Pa. PUC</w:t>
      </w:r>
      <w:r w:rsidRPr="00D57E8E">
        <w:rPr>
          <w:sz w:val="26"/>
          <w:szCs w:val="26"/>
        </w:rPr>
        <w:t xml:space="preserve">, 578 A.2d 600 (Pa. Cmwlth. 1990), </w:t>
      </w:r>
      <w:r w:rsidRPr="00D57E8E">
        <w:rPr>
          <w:i/>
          <w:sz w:val="26"/>
          <w:szCs w:val="26"/>
        </w:rPr>
        <w:t>alloc. denied,</w:t>
      </w:r>
      <w:r w:rsidRPr="00D57E8E">
        <w:rPr>
          <w:sz w:val="26"/>
          <w:szCs w:val="26"/>
        </w:rPr>
        <w:t xml:space="preserve"> 529 Pa. 654, 602 A.2d 863 (1992).  That is, the Complainant’s evidence must be more convincing, by even the smallest amount, th</w:t>
      </w:r>
      <w:r w:rsidR="00D55191" w:rsidRPr="00D57E8E">
        <w:rPr>
          <w:sz w:val="26"/>
          <w:szCs w:val="26"/>
        </w:rPr>
        <w:t xml:space="preserve">an that presented by the </w:t>
      </w:r>
      <w:r w:rsidR="00427D23">
        <w:rPr>
          <w:sz w:val="26"/>
          <w:szCs w:val="26"/>
        </w:rPr>
        <w:t>Company</w:t>
      </w:r>
      <w:r w:rsidRPr="00D57E8E">
        <w:rPr>
          <w:sz w:val="26"/>
          <w:szCs w:val="26"/>
        </w:rPr>
        <w:t>.</w:t>
      </w:r>
      <w:r w:rsidR="00427D23">
        <w:rPr>
          <w:sz w:val="26"/>
          <w:szCs w:val="26"/>
        </w:rPr>
        <w:t xml:space="preserve">  </w:t>
      </w:r>
      <w:r w:rsidRPr="00D57E8E">
        <w:rPr>
          <w:i/>
          <w:sz w:val="26"/>
          <w:szCs w:val="26"/>
        </w:rPr>
        <w:t>Se-Ling Hosiery</w:t>
      </w:r>
      <w:r w:rsidR="00D55191" w:rsidRPr="00D57E8E">
        <w:rPr>
          <w:i/>
          <w:sz w:val="26"/>
          <w:szCs w:val="26"/>
        </w:rPr>
        <w:t>, Inc.</w:t>
      </w:r>
      <w:r w:rsidRPr="00D57E8E">
        <w:rPr>
          <w:i/>
          <w:sz w:val="26"/>
          <w:szCs w:val="26"/>
        </w:rPr>
        <w:t xml:space="preserve"> v. Margulies</w:t>
      </w:r>
      <w:r w:rsidRPr="00D57E8E">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57E8E">
        <w:rPr>
          <w:i/>
          <w:sz w:val="26"/>
          <w:szCs w:val="26"/>
        </w:rPr>
        <w:t xml:space="preserve">Norfolk &amp; Western Ry. Co. v. Pa. PUC, </w:t>
      </w:r>
      <w:r w:rsidRPr="00D57E8E">
        <w:rPr>
          <w:sz w:val="26"/>
          <w:szCs w:val="26"/>
        </w:rPr>
        <w:t>489 Pa. 109, 413 A.2d 1037 (1980).</w:t>
      </w:r>
    </w:p>
    <w:p w:rsidR="00195F2E" w:rsidRPr="00D57E8E" w:rsidRDefault="00670BFD" w:rsidP="00C17D8C">
      <w:pPr>
        <w:widowControl/>
        <w:spacing w:line="360" w:lineRule="auto"/>
        <w:ind w:firstLine="1440"/>
        <w:rPr>
          <w:i/>
          <w:sz w:val="26"/>
          <w:szCs w:val="26"/>
        </w:rPr>
      </w:pPr>
      <w:r w:rsidRPr="00D57E8E">
        <w:rPr>
          <w:sz w:val="26"/>
          <w:szCs w:val="26"/>
        </w:rPr>
        <w:lastRenderedPageBreak/>
        <w:t>Upon the presentation by a complainant of evidence sufficient to initially satisfy the burden of proof, the burden of going forward with the evidence, to rebut the evidence of the c</w:t>
      </w:r>
      <w:r w:rsidR="00427D23">
        <w:rPr>
          <w:sz w:val="26"/>
          <w:szCs w:val="26"/>
        </w:rPr>
        <w:t>ustomer shifts to the company</w:t>
      </w:r>
      <w:r w:rsidRPr="00D57E8E">
        <w:rPr>
          <w:sz w:val="26"/>
          <w:szCs w:val="26"/>
        </w:rPr>
        <w:t xml:space="preserve">. </w:t>
      </w:r>
      <w:r w:rsidR="006036E2">
        <w:rPr>
          <w:sz w:val="26"/>
          <w:szCs w:val="26"/>
        </w:rPr>
        <w:t xml:space="preserve"> </w:t>
      </w:r>
      <w:r w:rsidRPr="00D57E8E">
        <w:rPr>
          <w:sz w:val="26"/>
          <w:szCs w:val="26"/>
        </w:rPr>
        <w:t>If the evid</w:t>
      </w:r>
      <w:r w:rsidR="00427D23">
        <w:rPr>
          <w:sz w:val="26"/>
          <w:szCs w:val="26"/>
        </w:rPr>
        <w:t>ence presented by the company</w:t>
      </w:r>
      <w:r w:rsidRPr="00D57E8E">
        <w:rPr>
          <w:sz w:val="26"/>
          <w:szCs w:val="26"/>
        </w:rPr>
        <w:t xml:space="preserve"> is of co-equal value or “weight,” the burden o</w:t>
      </w:r>
      <w:r w:rsidR="00427D23">
        <w:rPr>
          <w:sz w:val="26"/>
          <w:szCs w:val="26"/>
        </w:rPr>
        <w:t xml:space="preserve">f proof has not been satisfied.  </w:t>
      </w:r>
      <w:r w:rsidRPr="00D57E8E">
        <w:rPr>
          <w:sz w:val="26"/>
          <w:szCs w:val="26"/>
        </w:rPr>
        <w:t>The complainant now has to provide some additional evidence to rebut that of</w:t>
      </w:r>
      <w:r w:rsidR="00427D23">
        <w:rPr>
          <w:sz w:val="26"/>
          <w:szCs w:val="26"/>
        </w:rPr>
        <w:t xml:space="preserve"> the company</w:t>
      </w:r>
      <w:r w:rsidRPr="00D57E8E">
        <w:rPr>
          <w:sz w:val="26"/>
          <w:szCs w:val="26"/>
        </w:rPr>
        <w:t xml:space="preserve">. </w:t>
      </w:r>
      <w:r w:rsidRPr="00D57E8E">
        <w:rPr>
          <w:iCs/>
          <w:sz w:val="26"/>
          <w:szCs w:val="26"/>
        </w:rPr>
        <w:t xml:space="preserve"> </w:t>
      </w:r>
      <w:hyperlink r:id="rId9" w:history="1">
        <w:r w:rsidR="00195F2E" w:rsidRPr="00D57E8E">
          <w:rPr>
            <w:rStyle w:val="Hyperlink"/>
            <w:i/>
            <w:iCs/>
            <w:color w:val="auto"/>
            <w:sz w:val="26"/>
            <w:szCs w:val="26"/>
            <w:u w:val="none"/>
          </w:rPr>
          <w:t>Burleson v. Pa. PUC,</w:t>
        </w:r>
        <w:r w:rsidR="00195F2E" w:rsidRPr="00D57E8E">
          <w:rPr>
            <w:rStyle w:val="Hyperlink"/>
            <w:iCs/>
            <w:color w:val="auto"/>
            <w:sz w:val="26"/>
            <w:szCs w:val="26"/>
            <w:u w:val="none"/>
          </w:rPr>
          <w:t xml:space="preserve"> 443 A.2d 1373 (Pa. Cmwlth. 1982), </w:t>
        </w:r>
        <w:r w:rsidR="00195F2E" w:rsidRPr="00D57E8E">
          <w:rPr>
            <w:rStyle w:val="Hyperlink"/>
            <w:i/>
            <w:iCs/>
            <w:color w:val="auto"/>
            <w:sz w:val="26"/>
            <w:szCs w:val="26"/>
            <w:u w:val="none"/>
          </w:rPr>
          <w:t>aff’d,</w:t>
        </w:r>
        <w:r w:rsidR="00195F2E" w:rsidRPr="00D57E8E">
          <w:rPr>
            <w:rStyle w:val="Hyperlink"/>
            <w:iCs/>
            <w:color w:val="auto"/>
            <w:sz w:val="26"/>
            <w:szCs w:val="26"/>
            <w:u w:val="none"/>
          </w:rPr>
          <w:t xml:space="preserve"> 501 Pa. 433, 461 A.2d 1234 (1983).</w:t>
        </w:r>
      </w:hyperlink>
    </w:p>
    <w:p w:rsidR="00670BFD" w:rsidRPr="00D57E8E" w:rsidRDefault="00670BFD" w:rsidP="00C17D8C">
      <w:pPr>
        <w:widowControl/>
        <w:spacing w:line="360" w:lineRule="auto"/>
        <w:ind w:firstLine="1440"/>
        <w:rPr>
          <w:sz w:val="26"/>
          <w:szCs w:val="26"/>
        </w:rPr>
      </w:pPr>
    </w:p>
    <w:p w:rsidR="00006F35" w:rsidRDefault="00670BFD" w:rsidP="005E3F0B">
      <w:pPr>
        <w:widowControl/>
        <w:spacing w:line="360" w:lineRule="auto"/>
        <w:ind w:firstLine="1440"/>
        <w:rPr>
          <w:sz w:val="26"/>
          <w:szCs w:val="26"/>
        </w:rPr>
      </w:pPr>
      <w:r w:rsidRPr="00D57E8E">
        <w:rPr>
          <w:sz w:val="26"/>
          <w:szCs w:val="26"/>
        </w:rPr>
        <w:t xml:space="preserve">While the burden of </w:t>
      </w:r>
      <w:r w:rsidR="00421CDB">
        <w:rPr>
          <w:sz w:val="26"/>
          <w:szCs w:val="26"/>
        </w:rPr>
        <w:t>going forward with the evidence</w:t>
      </w:r>
      <w:r w:rsidRPr="00D57E8E">
        <w:rPr>
          <w:sz w:val="26"/>
          <w:szCs w:val="26"/>
        </w:rPr>
        <w:t xml:space="preserve"> may </w:t>
      </w:r>
      <w:r w:rsidRPr="00D57E8E">
        <w:rPr>
          <w:rStyle w:val="term1"/>
          <w:b w:val="0"/>
          <w:bCs w:val="0"/>
          <w:sz w:val="26"/>
          <w:szCs w:val="26"/>
        </w:rPr>
        <w:t>shift</w:t>
      </w:r>
      <w:r w:rsidRPr="00D57E8E">
        <w:rPr>
          <w:sz w:val="26"/>
          <w:szCs w:val="26"/>
        </w:rPr>
        <w:t xml:space="preserve"> back and forth during a proceeding, the </w:t>
      </w:r>
      <w:r w:rsidRPr="00D57E8E">
        <w:rPr>
          <w:rStyle w:val="term1"/>
          <w:b w:val="0"/>
          <w:bCs w:val="0"/>
          <w:sz w:val="26"/>
          <w:szCs w:val="26"/>
        </w:rPr>
        <w:t>burden of proof</w:t>
      </w:r>
      <w:r w:rsidRPr="00D57E8E">
        <w:rPr>
          <w:sz w:val="26"/>
          <w:szCs w:val="26"/>
        </w:rPr>
        <w:t xml:space="preserve"> never </w:t>
      </w:r>
      <w:r w:rsidRPr="00D57E8E">
        <w:rPr>
          <w:rStyle w:val="term1"/>
          <w:b w:val="0"/>
          <w:bCs w:val="0"/>
          <w:sz w:val="26"/>
          <w:szCs w:val="26"/>
        </w:rPr>
        <w:t xml:space="preserve">shifts. </w:t>
      </w:r>
      <w:r w:rsidR="008C6DF4">
        <w:rPr>
          <w:rStyle w:val="term1"/>
          <w:b w:val="0"/>
          <w:bCs w:val="0"/>
          <w:sz w:val="26"/>
          <w:szCs w:val="26"/>
        </w:rPr>
        <w:t xml:space="preserve"> </w:t>
      </w:r>
      <w:r w:rsidRPr="00D57E8E">
        <w:rPr>
          <w:rStyle w:val="term1"/>
          <w:b w:val="0"/>
          <w:bCs w:val="0"/>
          <w:sz w:val="26"/>
          <w:szCs w:val="26"/>
        </w:rPr>
        <w:t>The burden of proof</w:t>
      </w:r>
      <w:r w:rsidRPr="00D57E8E">
        <w:rPr>
          <w:sz w:val="26"/>
          <w:szCs w:val="26"/>
        </w:rPr>
        <w:t xml:space="preserve"> always remains on the party seeking affirmative relief from the Commission.</w:t>
      </w:r>
      <w:r w:rsidR="00885263" w:rsidRPr="00D57E8E">
        <w:rPr>
          <w:sz w:val="26"/>
          <w:szCs w:val="26"/>
        </w:rPr>
        <w:t xml:space="preserve"> </w:t>
      </w:r>
      <w:r w:rsidRPr="00D57E8E">
        <w:rPr>
          <w:sz w:val="26"/>
          <w:szCs w:val="26"/>
        </w:rPr>
        <w:t xml:space="preserve"> </w:t>
      </w:r>
      <w:r w:rsidR="00154CB6" w:rsidRPr="00D57E8E">
        <w:rPr>
          <w:i/>
          <w:sz w:val="26"/>
          <w:szCs w:val="26"/>
        </w:rPr>
        <w:t xml:space="preserve">Milkie v. Pa. PUC, </w:t>
      </w:r>
      <w:r w:rsidR="00154CB6" w:rsidRPr="00D57E8E">
        <w:rPr>
          <w:sz w:val="26"/>
          <w:szCs w:val="26"/>
        </w:rPr>
        <w:t>768 A.2d 1217 (Pa. Cmwlth. 2001).</w:t>
      </w:r>
    </w:p>
    <w:p w:rsidR="003C112D" w:rsidRDefault="003C112D" w:rsidP="00524819">
      <w:pPr>
        <w:widowControl/>
        <w:spacing w:line="360" w:lineRule="auto"/>
        <w:rPr>
          <w:sz w:val="26"/>
          <w:szCs w:val="26"/>
        </w:rPr>
      </w:pPr>
    </w:p>
    <w:p w:rsidR="002637CD" w:rsidRPr="00953CC5" w:rsidRDefault="002637CD" w:rsidP="00953CC5">
      <w:pPr>
        <w:spacing w:line="360" w:lineRule="auto"/>
        <w:rPr>
          <w:b/>
          <w:sz w:val="26"/>
          <w:szCs w:val="26"/>
        </w:rPr>
      </w:pPr>
      <w:r w:rsidRPr="00953CC5">
        <w:rPr>
          <w:b/>
          <w:sz w:val="26"/>
          <w:szCs w:val="26"/>
        </w:rPr>
        <w:t>Administrative Law Judge’s Initial Decision</w:t>
      </w:r>
    </w:p>
    <w:p w:rsidR="002637CD" w:rsidRDefault="002637CD" w:rsidP="00F836C4">
      <w:pPr>
        <w:spacing w:line="360" w:lineRule="auto"/>
        <w:ind w:firstLine="1440"/>
        <w:rPr>
          <w:sz w:val="26"/>
          <w:szCs w:val="26"/>
        </w:rPr>
      </w:pPr>
    </w:p>
    <w:p w:rsidR="00524819" w:rsidRDefault="00B07802" w:rsidP="00F836C4">
      <w:pPr>
        <w:spacing w:line="360" w:lineRule="auto"/>
        <w:ind w:firstLine="1440"/>
        <w:rPr>
          <w:sz w:val="26"/>
          <w:szCs w:val="26"/>
        </w:rPr>
      </w:pPr>
      <w:r>
        <w:rPr>
          <w:sz w:val="26"/>
          <w:szCs w:val="26"/>
        </w:rPr>
        <w:t xml:space="preserve">The ALJ </w:t>
      </w:r>
      <w:r w:rsidR="00F7105A">
        <w:rPr>
          <w:sz w:val="26"/>
          <w:szCs w:val="26"/>
        </w:rPr>
        <w:t xml:space="preserve">analyzed the Complaint as alleging a violation of </w:t>
      </w:r>
      <w:r w:rsidR="00971EBE">
        <w:rPr>
          <w:sz w:val="26"/>
          <w:szCs w:val="26"/>
        </w:rPr>
        <w:t>Section 1501</w:t>
      </w:r>
      <w:r w:rsidR="00524819">
        <w:rPr>
          <w:sz w:val="26"/>
          <w:szCs w:val="26"/>
        </w:rPr>
        <w:t xml:space="preserve"> of</w:t>
      </w:r>
      <w:r w:rsidR="00971EBE">
        <w:rPr>
          <w:sz w:val="26"/>
          <w:szCs w:val="26"/>
        </w:rPr>
        <w:t xml:space="preserve"> the Code, 66 Pa. C.S. § 1501</w:t>
      </w:r>
      <w:r w:rsidR="00524819">
        <w:rPr>
          <w:sz w:val="26"/>
          <w:szCs w:val="26"/>
        </w:rPr>
        <w:t xml:space="preserve">, </w:t>
      </w:r>
      <w:r w:rsidR="00F7105A">
        <w:rPr>
          <w:sz w:val="26"/>
          <w:szCs w:val="26"/>
        </w:rPr>
        <w:t>which provides</w:t>
      </w:r>
      <w:r w:rsidR="007C3601">
        <w:rPr>
          <w:sz w:val="26"/>
          <w:szCs w:val="26"/>
        </w:rPr>
        <w:t>, in pertinent part,</w:t>
      </w:r>
      <w:r w:rsidR="00524819">
        <w:rPr>
          <w:sz w:val="26"/>
          <w:szCs w:val="26"/>
        </w:rPr>
        <w:t xml:space="preserve"> as follow</w:t>
      </w:r>
      <w:r w:rsidR="005868E8">
        <w:rPr>
          <w:sz w:val="26"/>
          <w:szCs w:val="26"/>
        </w:rPr>
        <w:t>s:</w:t>
      </w:r>
    </w:p>
    <w:p w:rsidR="005868E8" w:rsidRDefault="005868E8" w:rsidP="005868E8">
      <w:pPr>
        <w:spacing w:line="360" w:lineRule="auto"/>
        <w:ind w:left="720"/>
        <w:rPr>
          <w:sz w:val="26"/>
          <w:szCs w:val="26"/>
        </w:rPr>
      </w:pPr>
    </w:p>
    <w:p w:rsidR="005868E8" w:rsidRPr="005868E8" w:rsidRDefault="00DD0760" w:rsidP="00F836C4">
      <w:pPr>
        <w:spacing w:line="360" w:lineRule="auto"/>
        <w:ind w:left="720" w:firstLine="720"/>
        <w:rPr>
          <w:b/>
          <w:sz w:val="26"/>
          <w:szCs w:val="26"/>
        </w:rPr>
      </w:pPr>
      <w:r>
        <w:rPr>
          <w:b/>
          <w:sz w:val="26"/>
          <w:szCs w:val="26"/>
        </w:rPr>
        <w:t>§ 1501.  Character of Service and facilities</w:t>
      </w:r>
    </w:p>
    <w:p w:rsidR="00524819" w:rsidRPr="00F7105A" w:rsidRDefault="00DD0760" w:rsidP="00DD0760">
      <w:pPr>
        <w:pStyle w:val="ListParagraph"/>
        <w:widowControl/>
        <w:spacing w:before="100" w:beforeAutospacing="1" w:after="100" w:afterAutospacing="1"/>
        <w:ind w:left="1800" w:right="1440"/>
        <w:rPr>
          <w:sz w:val="26"/>
          <w:szCs w:val="26"/>
        </w:rPr>
      </w:pPr>
      <w:r w:rsidRPr="00F7105A">
        <w:rPr>
          <w:sz w:val="26"/>
          <w:szCs w:val="26"/>
        </w:rPr>
        <w:t xml:space="preserve">Every </w:t>
      </w:r>
      <w:r w:rsidR="00E664AA" w:rsidRPr="00F7105A">
        <w:rPr>
          <w:sz w:val="26"/>
          <w:szCs w:val="26"/>
        </w:rPr>
        <w:t xml:space="preserve">public utility shall furnish and maintain adequate, efficient, safe, and reasonable service and facilities, and shall make all such repairs, changes, alterations, substitutions, extensions, and improvements in or to such service or facilities as shall be necessary or proper for the accommodation, convenience, and safety of its patrons, employees or the public.  </w:t>
      </w:r>
      <w:r w:rsidR="007C3601" w:rsidRPr="00953CC5">
        <w:rPr>
          <w:sz w:val="26"/>
          <w:szCs w:val="26"/>
        </w:rPr>
        <w:t xml:space="preserve">Such service </w:t>
      </w:r>
      <w:r w:rsidR="00E664AA" w:rsidRPr="00953CC5">
        <w:rPr>
          <w:sz w:val="26"/>
          <w:szCs w:val="26"/>
        </w:rPr>
        <w:t xml:space="preserve">also </w:t>
      </w:r>
      <w:r w:rsidR="007C3601" w:rsidRPr="00953CC5">
        <w:rPr>
          <w:sz w:val="26"/>
          <w:szCs w:val="26"/>
        </w:rPr>
        <w:t xml:space="preserve">shall </w:t>
      </w:r>
      <w:r w:rsidR="00E664AA" w:rsidRPr="00953CC5">
        <w:rPr>
          <w:sz w:val="26"/>
          <w:szCs w:val="26"/>
        </w:rPr>
        <w:t xml:space="preserve">be </w:t>
      </w:r>
      <w:r w:rsidR="007C3601" w:rsidRPr="00953CC5">
        <w:rPr>
          <w:sz w:val="26"/>
          <w:szCs w:val="26"/>
        </w:rPr>
        <w:t>reasonably continuous and</w:t>
      </w:r>
      <w:r w:rsidR="007C3601" w:rsidRPr="00F7105A">
        <w:rPr>
          <w:sz w:val="26"/>
          <w:szCs w:val="26"/>
        </w:rPr>
        <w:t xml:space="preserve"> </w:t>
      </w:r>
      <w:r w:rsidR="007C3601" w:rsidRPr="00953CC5">
        <w:rPr>
          <w:sz w:val="26"/>
          <w:szCs w:val="26"/>
        </w:rPr>
        <w:t>without unreasonable interruptions or delay</w:t>
      </w:r>
      <w:r w:rsidR="00F7105A" w:rsidRPr="00953CC5">
        <w:rPr>
          <w:sz w:val="26"/>
          <w:szCs w:val="26"/>
        </w:rPr>
        <w:t>.</w:t>
      </w:r>
      <w:r w:rsidR="007C3601" w:rsidRPr="00953CC5">
        <w:rPr>
          <w:sz w:val="26"/>
          <w:szCs w:val="26"/>
        </w:rPr>
        <w:t xml:space="preserve"> </w:t>
      </w:r>
      <w:r w:rsidR="007C3601" w:rsidRPr="00F7105A">
        <w:rPr>
          <w:sz w:val="26"/>
          <w:szCs w:val="26"/>
        </w:rPr>
        <w:t>.</w:t>
      </w:r>
    </w:p>
    <w:p w:rsidR="00F7105A" w:rsidRDefault="00F7105A" w:rsidP="00953CC5">
      <w:pPr>
        <w:pStyle w:val="BodyText"/>
        <w:tabs>
          <w:tab w:val="clear" w:pos="1980"/>
          <w:tab w:val="left" w:pos="0"/>
        </w:tabs>
        <w:spacing w:line="360" w:lineRule="auto"/>
        <w:ind w:firstLine="1440"/>
        <w:jc w:val="left"/>
        <w:rPr>
          <w:rFonts w:ascii="Times New Roman" w:hAnsi="Times New Roman"/>
          <w:sz w:val="26"/>
          <w:szCs w:val="26"/>
        </w:rPr>
      </w:pPr>
      <w:r w:rsidRPr="00F7105A">
        <w:rPr>
          <w:rFonts w:ascii="Times New Roman" w:hAnsi="Times New Roman"/>
          <w:color w:val="333333"/>
          <w:sz w:val="26"/>
          <w:szCs w:val="26"/>
        </w:rPr>
        <w:t>The ALJ concluded that “</w:t>
      </w:r>
      <w:r w:rsidRPr="00F7105A">
        <w:rPr>
          <w:rFonts w:ascii="Times New Roman" w:hAnsi="Times New Roman"/>
          <w:sz w:val="26"/>
          <w:szCs w:val="26"/>
        </w:rPr>
        <w:t>t</w:t>
      </w:r>
      <w:r w:rsidRPr="00953CC5">
        <w:rPr>
          <w:rFonts w:ascii="Times New Roman" w:hAnsi="Times New Roman"/>
          <w:sz w:val="26"/>
          <w:szCs w:val="26"/>
        </w:rPr>
        <w:t xml:space="preserve">he Complainant presented a </w:t>
      </w:r>
      <w:r w:rsidRPr="00953CC5">
        <w:rPr>
          <w:rFonts w:ascii="Times New Roman" w:hAnsi="Times New Roman"/>
          <w:i/>
          <w:sz w:val="26"/>
          <w:szCs w:val="26"/>
        </w:rPr>
        <w:t>prima facie</w:t>
      </w:r>
      <w:r w:rsidRPr="00953CC5">
        <w:rPr>
          <w:rFonts w:ascii="Times New Roman" w:hAnsi="Times New Roman"/>
          <w:sz w:val="26"/>
          <w:szCs w:val="26"/>
        </w:rPr>
        <w:t xml:space="preserve"> case of inadequate service by showing that he lost service due to a storm event on October 29, </w:t>
      </w:r>
      <w:r w:rsidRPr="00953CC5">
        <w:rPr>
          <w:rFonts w:ascii="Times New Roman" w:hAnsi="Times New Roman"/>
          <w:sz w:val="26"/>
          <w:szCs w:val="26"/>
        </w:rPr>
        <w:lastRenderedPageBreak/>
        <w:t>2012, and that service was not restored until November 5, 2012.</w:t>
      </w:r>
      <w:r w:rsidRPr="00F7105A">
        <w:rPr>
          <w:rFonts w:ascii="Times New Roman" w:hAnsi="Times New Roman"/>
          <w:sz w:val="26"/>
          <w:szCs w:val="26"/>
        </w:rPr>
        <w:t xml:space="preserve">”  </w:t>
      </w:r>
      <w:r>
        <w:rPr>
          <w:rFonts w:ascii="Times New Roman" w:hAnsi="Times New Roman"/>
          <w:sz w:val="26"/>
          <w:szCs w:val="26"/>
        </w:rPr>
        <w:t xml:space="preserve">I.D. at </w:t>
      </w:r>
      <w:r w:rsidR="006A6AEF">
        <w:rPr>
          <w:rFonts w:ascii="Times New Roman" w:hAnsi="Times New Roman"/>
          <w:sz w:val="26"/>
          <w:szCs w:val="26"/>
        </w:rPr>
        <w:t xml:space="preserve">9.  </w:t>
      </w:r>
      <w:r w:rsidRPr="00F7105A">
        <w:rPr>
          <w:rFonts w:ascii="Times New Roman" w:hAnsi="Times New Roman"/>
          <w:sz w:val="26"/>
          <w:szCs w:val="26"/>
        </w:rPr>
        <w:t xml:space="preserve">However, the ALJ determined that </w:t>
      </w:r>
      <w:r w:rsidR="006A6AEF">
        <w:rPr>
          <w:rFonts w:ascii="Times New Roman" w:hAnsi="Times New Roman"/>
          <w:sz w:val="26"/>
          <w:szCs w:val="26"/>
        </w:rPr>
        <w:t xml:space="preserve">the Company rebutted that </w:t>
      </w:r>
      <w:r w:rsidR="006A6AEF" w:rsidRPr="000C7CE6">
        <w:rPr>
          <w:rFonts w:ascii="Times New Roman" w:hAnsi="Times New Roman"/>
          <w:i/>
          <w:sz w:val="26"/>
          <w:szCs w:val="26"/>
        </w:rPr>
        <w:t>prima facie</w:t>
      </w:r>
      <w:r w:rsidR="006A6AEF" w:rsidRPr="000C7CE6">
        <w:rPr>
          <w:rFonts w:ascii="Times New Roman" w:hAnsi="Times New Roman"/>
          <w:sz w:val="26"/>
          <w:szCs w:val="26"/>
        </w:rPr>
        <w:t xml:space="preserve"> case</w:t>
      </w:r>
      <w:r w:rsidR="006A6AEF">
        <w:rPr>
          <w:rFonts w:ascii="Times New Roman" w:hAnsi="Times New Roman"/>
          <w:sz w:val="26"/>
          <w:szCs w:val="26"/>
        </w:rPr>
        <w:t xml:space="preserve">.  </w:t>
      </w:r>
      <w:r w:rsidR="006A6AEF" w:rsidRPr="00953CC5">
        <w:rPr>
          <w:rFonts w:ascii="Times New Roman" w:hAnsi="Times New Roman"/>
          <w:i/>
          <w:sz w:val="26"/>
          <w:szCs w:val="26"/>
        </w:rPr>
        <w:t>Id</w:t>
      </w:r>
      <w:r w:rsidR="006A6AEF">
        <w:rPr>
          <w:rFonts w:ascii="Times New Roman" w:hAnsi="Times New Roman"/>
          <w:sz w:val="26"/>
          <w:szCs w:val="26"/>
        </w:rPr>
        <w:t xml:space="preserve">. at 11.  The ALJ therefore concluded that the Complainant failed to carry his burden of proof.  </w:t>
      </w:r>
      <w:r w:rsidR="006A6AEF" w:rsidRPr="008C6DF4">
        <w:rPr>
          <w:rFonts w:ascii="Times New Roman" w:hAnsi="Times New Roman"/>
          <w:i/>
          <w:sz w:val="26"/>
          <w:szCs w:val="26"/>
        </w:rPr>
        <w:t>Id</w:t>
      </w:r>
      <w:r w:rsidR="006A6AEF">
        <w:rPr>
          <w:rFonts w:ascii="Times New Roman" w:hAnsi="Times New Roman"/>
          <w:sz w:val="26"/>
          <w:szCs w:val="26"/>
        </w:rPr>
        <w:t>. at Conclusion of Law No. 4.</w:t>
      </w:r>
    </w:p>
    <w:p w:rsidR="00524819" w:rsidRDefault="005868E8" w:rsidP="000E6913">
      <w:pPr>
        <w:pStyle w:val="BodyText"/>
        <w:tabs>
          <w:tab w:val="clear" w:pos="1980"/>
          <w:tab w:val="left" w:pos="0"/>
        </w:tabs>
        <w:spacing w:line="360" w:lineRule="auto"/>
        <w:ind w:right="1440"/>
        <w:jc w:val="left"/>
        <w:rPr>
          <w:rFonts w:ascii="Times New Roman" w:hAnsi="Times New Roman"/>
          <w:color w:val="333333"/>
          <w:sz w:val="26"/>
          <w:szCs w:val="26"/>
        </w:rPr>
      </w:pPr>
      <w:r>
        <w:rPr>
          <w:rFonts w:ascii="Times New Roman" w:hAnsi="Times New Roman"/>
          <w:color w:val="333333"/>
          <w:sz w:val="26"/>
          <w:szCs w:val="26"/>
        </w:rPr>
        <w:tab/>
      </w:r>
    </w:p>
    <w:p w:rsidR="00421CDB" w:rsidRPr="0021600E" w:rsidRDefault="00421CDB" w:rsidP="0021600E">
      <w:pPr>
        <w:widowControl/>
        <w:spacing w:line="360" w:lineRule="auto"/>
        <w:rPr>
          <w:b/>
          <w:sz w:val="26"/>
          <w:szCs w:val="26"/>
        </w:rPr>
      </w:pPr>
      <w:r>
        <w:rPr>
          <w:b/>
          <w:sz w:val="26"/>
          <w:szCs w:val="26"/>
        </w:rPr>
        <w:t>Exceptions, Replies and Disposition</w:t>
      </w:r>
    </w:p>
    <w:p w:rsidR="00421CDB" w:rsidRPr="005E3F0B" w:rsidRDefault="00421CDB" w:rsidP="005E3F0B">
      <w:pPr>
        <w:widowControl/>
        <w:spacing w:line="360" w:lineRule="auto"/>
        <w:ind w:firstLine="1440"/>
        <w:rPr>
          <w:i/>
          <w:sz w:val="26"/>
          <w:szCs w:val="26"/>
        </w:rPr>
      </w:pPr>
    </w:p>
    <w:p w:rsidR="00B07802" w:rsidRDefault="006205AE" w:rsidP="00C17D8C">
      <w:pPr>
        <w:widowControl/>
        <w:spacing w:line="360" w:lineRule="auto"/>
        <w:ind w:firstLine="1440"/>
        <w:rPr>
          <w:sz w:val="26"/>
          <w:szCs w:val="26"/>
        </w:rPr>
      </w:pPr>
      <w:r>
        <w:rPr>
          <w:sz w:val="26"/>
          <w:szCs w:val="26"/>
        </w:rPr>
        <w:t>The Complainant</w:t>
      </w:r>
      <w:r w:rsidR="00892215">
        <w:rPr>
          <w:sz w:val="26"/>
          <w:szCs w:val="26"/>
        </w:rPr>
        <w:t xml:space="preserve"> </w:t>
      </w:r>
      <w:r w:rsidR="00B07802">
        <w:rPr>
          <w:sz w:val="26"/>
          <w:szCs w:val="26"/>
        </w:rPr>
        <w:t xml:space="preserve">filed </w:t>
      </w:r>
      <w:r w:rsidR="002E037E">
        <w:rPr>
          <w:sz w:val="26"/>
          <w:szCs w:val="26"/>
        </w:rPr>
        <w:t xml:space="preserve">fourteen separate </w:t>
      </w:r>
      <w:r w:rsidR="00B07802">
        <w:rPr>
          <w:sz w:val="26"/>
          <w:szCs w:val="26"/>
        </w:rPr>
        <w:t>Exceptions to the Initial Decision</w:t>
      </w:r>
      <w:r w:rsidR="002E037E">
        <w:rPr>
          <w:sz w:val="26"/>
          <w:szCs w:val="26"/>
        </w:rPr>
        <w:t xml:space="preserve">.  </w:t>
      </w:r>
      <w:r w:rsidR="00B07802">
        <w:rPr>
          <w:sz w:val="26"/>
          <w:szCs w:val="26"/>
        </w:rPr>
        <w:t xml:space="preserve">Some of these </w:t>
      </w:r>
      <w:r w:rsidR="00B036C8">
        <w:rPr>
          <w:sz w:val="26"/>
          <w:szCs w:val="26"/>
        </w:rPr>
        <w:t xml:space="preserve">Exceptions focus on </w:t>
      </w:r>
      <w:r w:rsidR="00B07802">
        <w:rPr>
          <w:sz w:val="26"/>
          <w:szCs w:val="26"/>
        </w:rPr>
        <w:t xml:space="preserve">evidentiary rulings by the ALJ, </w:t>
      </w:r>
      <w:r w:rsidR="00B036C8">
        <w:rPr>
          <w:sz w:val="26"/>
          <w:szCs w:val="26"/>
        </w:rPr>
        <w:t xml:space="preserve">while </w:t>
      </w:r>
      <w:r w:rsidR="00B07802">
        <w:rPr>
          <w:sz w:val="26"/>
          <w:szCs w:val="26"/>
        </w:rPr>
        <w:t xml:space="preserve">others </w:t>
      </w:r>
      <w:r w:rsidR="00B036C8">
        <w:rPr>
          <w:sz w:val="26"/>
          <w:szCs w:val="26"/>
        </w:rPr>
        <w:t>address</w:t>
      </w:r>
      <w:r w:rsidR="00C6423C">
        <w:rPr>
          <w:sz w:val="26"/>
          <w:szCs w:val="26"/>
        </w:rPr>
        <w:t xml:space="preserve"> the alleged inadequate service by PECO</w:t>
      </w:r>
      <w:r w:rsidR="00B07802">
        <w:rPr>
          <w:sz w:val="26"/>
          <w:szCs w:val="26"/>
        </w:rPr>
        <w:t>.</w:t>
      </w:r>
    </w:p>
    <w:p w:rsidR="00B07802" w:rsidRDefault="00B07802" w:rsidP="00C17D8C">
      <w:pPr>
        <w:widowControl/>
        <w:spacing w:line="360" w:lineRule="auto"/>
        <w:ind w:firstLine="1440"/>
        <w:rPr>
          <w:sz w:val="26"/>
          <w:szCs w:val="26"/>
        </w:rPr>
      </w:pPr>
    </w:p>
    <w:p w:rsidR="000F1C6E" w:rsidRDefault="0084460A" w:rsidP="00C17D8C">
      <w:pPr>
        <w:widowControl/>
        <w:spacing w:line="360" w:lineRule="auto"/>
        <w:ind w:firstLine="1440"/>
        <w:rPr>
          <w:sz w:val="26"/>
          <w:szCs w:val="26"/>
        </w:rPr>
      </w:pPr>
      <w:r>
        <w:rPr>
          <w:sz w:val="26"/>
          <w:szCs w:val="26"/>
        </w:rPr>
        <w:t xml:space="preserve">In response, </w:t>
      </w:r>
      <w:r w:rsidR="002E037E">
        <w:rPr>
          <w:sz w:val="26"/>
          <w:szCs w:val="26"/>
        </w:rPr>
        <w:t xml:space="preserve">PECO </w:t>
      </w:r>
      <w:r w:rsidR="00B07802">
        <w:rPr>
          <w:sz w:val="26"/>
          <w:szCs w:val="26"/>
        </w:rPr>
        <w:t>argues</w:t>
      </w:r>
      <w:r w:rsidR="000F1C6E">
        <w:rPr>
          <w:sz w:val="26"/>
          <w:szCs w:val="26"/>
        </w:rPr>
        <w:t xml:space="preserve"> that the Complainant does not </w:t>
      </w:r>
      <w:r w:rsidR="00427D23">
        <w:rPr>
          <w:sz w:val="26"/>
          <w:szCs w:val="26"/>
        </w:rPr>
        <w:t>address any</w:t>
      </w:r>
      <w:r w:rsidR="00942171">
        <w:rPr>
          <w:sz w:val="26"/>
          <w:szCs w:val="26"/>
        </w:rPr>
        <w:t xml:space="preserve"> error of</w:t>
      </w:r>
      <w:r w:rsidR="00427D23">
        <w:rPr>
          <w:sz w:val="26"/>
          <w:szCs w:val="26"/>
        </w:rPr>
        <w:t xml:space="preserve"> law</w:t>
      </w:r>
      <w:r>
        <w:rPr>
          <w:sz w:val="26"/>
          <w:szCs w:val="26"/>
        </w:rPr>
        <w:t xml:space="preserve"> made by the ALJ in reaching the</w:t>
      </w:r>
      <w:r w:rsidR="00427D23">
        <w:rPr>
          <w:sz w:val="26"/>
          <w:szCs w:val="26"/>
        </w:rPr>
        <w:t xml:space="preserve"> conclusion that the Complainant failed to meet his burden of proof.  R. Exc. at </w:t>
      </w:r>
      <w:r w:rsidR="002E037E">
        <w:rPr>
          <w:sz w:val="26"/>
          <w:szCs w:val="26"/>
        </w:rPr>
        <w:t>1-2</w:t>
      </w:r>
      <w:r w:rsidR="000F1C6E">
        <w:rPr>
          <w:sz w:val="26"/>
          <w:szCs w:val="26"/>
        </w:rPr>
        <w:t>.</w:t>
      </w:r>
      <w:r>
        <w:rPr>
          <w:sz w:val="26"/>
          <w:szCs w:val="26"/>
        </w:rPr>
        <w:t xml:space="preserve">  PECO contends that the Complainant simply disagrees with the ALJ’s decision and reiterates that he submitted adequate proof to support his position.  </w:t>
      </w:r>
      <w:r w:rsidRPr="0084460A">
        <w:rPr>
          <w:i/>
          <w:sz w:val="26"/>
          <w:szCs w:val="26"/>
        </w:rPr>
        <w:t>Id.</w:t>
      </w:r>
      <w:r w:rsidR="008C6DF4">
        <w:rPr>
          <w:sz w:val="26"/>
          <w:szCs w:val="26"/>
        </w:rPr>
        <w:t xml:space="preserve"> at 2. </w:t>
      </w:r>
      <w:r w:rsidR="000F1C6E">
        <w:rPr>
          <w:sz w:val="26"/>
          <w:szCs w:val="26"/>
        </w:rPr>
        <w:t xml:space="preserve"> </w:t>
      </w:r>
    </w:p>
    <w:p w:rsidR="00427D23" w:rsidRDefault="00427D23" w:rsidP="00C17D8C">
      <w:pPr>
        <w:widowControl/>
        <w:spacing w:line="360" w:lineRule="auto"/>
        <w:ind w:firstLine="1440"/>
        <w:rPr>
          <w:sz w:val="26"/>
          <w:szCs w:val="26"/>
        </w:rPr>
      </w:pPr>
    </w:p>
    <w:p w:rsidR="002928EB" w:rsidRPr="0021600E" w:rsidRDefault="00D10B55" w:rsidP="00C17D8C">
      <w:pPr>
        <w:widowControl/>
        <w:spacing w:line="360" w:lineRule="auto"/>
        <w:ind w:firstLine="1440"/>
        <w:rPr>
          <w:sz w:val="26"/>
          <w:szCs w:val="26"/>
        </w:rPr>
      </w:pPr>
      <w:r>
        <w:rPr>
          <w:sz w:val="26"/>
          <w:szCs w:val="26"/>
        </w:rPr>
        <w:t>In summary, b</w:t>
      </w:r>
      <w:r w:rsidR="0048055E" w:rsidRPr="002E339B">
        <w:rPr>
          <w:sz w:val="26"/>
          <w:szCs w:val="26"/>
        </w:rPr>
        <w:t>a</w:t>
      </w:r>
      <w:r w:rsidR="0048055E" w:rsidRPr="007319FE">
        <w:rPr>
          <w:sz w:val="26"/>
          <w:szCs w:val="26"/>
        </w:rPr>
        <w:t xml:space="preserve">sed </w:t>
      </w:r>
      <w:r w:rsidR="0048055E">
        <w:rPr>
          <w:sz w:val="26"/>
          <w:szCs w:val="26"/>
        </w:rPr>
        <w:t>upon our review of the record and the applicable law, we are in agreement with the ALJ’s determination that the Complai</w:t>
      </w:r>
      <w:r w:rsidR="00F45B16">
        <w:rPr>
          <w:sz w:val="26"/>
          <w:szCs w:val="26"/>
        </w:rPr>
        <w:t>nant has failed to carry his</w:t>
      </w:r>
      <w:r w:rsidR="0048055E">
        <w:rPr>
          <w:sz w:val="26"/>
          <w:szCs w:val="26"/>
        </w:rPr>
        <w:t xml:space="preserve"> burden of proof on the pertinent issues.</w:t>
      </w:r>
      <w:r w:rsidR="00C34649">
        <w:rPr>
          <w:sz w:val="26"/>
          <w:szCs w:val="26"/>
        </w:rPr>
        <w:t xml:space="preserve">  </w:t>
      </w:r>
      <w:r w:rsidR="0048055E">
        <w:rPr>
          <w:sz w:val="26"/>
          <w:szCs w:val="26"/>
        </w:rPr>
        <w:t>Additionally, we find no basis within the Complainant’s Exceptions that would cause us to reject or modify t</w:t>
      </w:r>
      <w:r w:rsidR="005C7467">
        <w:rPr>
          <w:sz w:val="26"/>
          <w:szCs w:val="26"/>
        </w:rPr>
        <w:t xml:space="preserve">he recommendations of the ALJ.  </w:t>
      </w:r>
      <w:r w:rsidR="0048055E">
        <w:rPr>
          <w:sz w:val="26"/>
          <w:szCs w:val="26"/>
        </w:rPr>
        <w:t>W</w:t>
      </w:r>
      <w:r w:rsidR="0026196D">
        <w:rPr>
          <w:sz w:val="26"/>
          <w:szCs w:val="26"/>
        </w:rPr>
        <w:t>e will not specifically discuss each of the Complainant’s Exceptions, but w</w:t>
      </w:r>
      <w:r w:rsidR="000F1C6E">
        <w:rPr>
          <w:sz w:val="26"/>
          <w:szCs w:val="26"/>
        </w:rPr>
        <w:t xml:space="preserve">e will </w:t>
      </w:r>
      <w:r w:rsidR="0048055E">
        <w:rPr>
          <w:sz w:val="26"/>
          <w:szCs w:val="26"/>
        </w:rPr>
        <w:t xml:space="preserve">specifically </w:t>
      </w:r>
      <w:r w:rsidR="00C34649">
        <w:rPr>
          <w:sz w:val="26"/>
          <w:szCs w:val="26"/>
        </w:rPr>
        <w:t>address several</w:t>
      </w:r>
      <w:r w:rsidR="000F1C6E">
        <w:rPr>
          <w:sz w:val="26"/>
          <w:szCs w:val="26"/>
        </w:rPr>
        <w:t xml:space="preserve"> </w:t>
      </w:r>
      <w:r w:rsidR="00565FD3">
        <w:rPr>
          <w:sz w:val="26"/>
          <w:szCs w:val="26"/>
        </w:rPr>
        <w:t>issue</w:t>
      </w:r>
      <w:r w:rsidR="00C34649">
        <w:rPr>
          <w:sz w:val="26"/>
          <w:szCs w:val="26"/>
        </w:rPr>
        <w:t>s</w:t>
      </w:r>
      <w:r w:rsidR="000F1C6E">
        <w:rPr>
          <w:sz w:val="26"/>
          <w:szCs w:val="26"/>
        </w:rPr>
        <w:t xml:space="preserve"> raised by the Complainant’s Exceptions</w:t>
      </w:r>
      <w:r w:rsidR="00C34649">
        <w:rPr>
          <w:sz w:val="26"/>
          <w:szCs w:val="26"/>
        </w:rPr>
        <w:t>.</w:t>
      </w:r>
    </w:p>
    <w:p w:rsidR="005C7467" w:rsidRDefault="005C7467" w:rsidP="00C17D8C">
      <w:pPr>
        <w:widowControl/>
        <w:spacing w:line="360" w:lineRule="auto"/>
        <w:ind w:firstLine="1440"/>
        <w:rPr>
          <w:b/>
          <w:sz w:val="26"/>
          <w:szCs w:val="26"/>
        </w:rPr>
      </w:pPr>
    </w:p>
    <w:p w:rsidR="002F1C45" w:rsidRDefault="002F1C45">
      <w:pPr>
        <w:widowControl/>
        <w:spacing w:after="200" w:line="276" w:lineRule="auto"/>
        <w:rPr>
          <w:b/>
          <w:sz w:val="26"/>
          <w:szCs w:val="26"/>
        </w:rPr>
      </w:pPr>
      <w:r>
        <w:rPr>
          <w:b/>
          <w:sz w:val="26"/>
          <w:szCs w:val="26"/>
        </w:rPr>
        <w:br w:type="page"/>
      </w:r>
    </w:p>
    <w:p w:rsidR="009D0FEE" w:rsidRPr="00896A48" w:rsidRDefault="009D0FEE" w:rsidP="009D0FEE">
      <w:pPr>
        <w:keepNext/>
        <w:widowControl/>
        <w:spacing w:line="360" w:lineRule="auto"/>
        <w:rPr>
          <w:b/>
          <w:sz w:val="26"/>
          <w:szCs w:val="26"/>
        </w:rPr>
      </w:pPr>
      <w:r w:rsidRPr="00896A48">
        <w:rPr>
          <w:b/>
          <w:sz w:val="26"/>
          <w:szCs w:val="26"/>
        </w:rPr>
        <w:lastRenderedPageBreak/>
        <w:t>PECO’s Policy on Tree/Vegetation Control</w:t>
      </w:r>
    </w:p>
    <w:p w:rsidR="009D0FEE" w:rsidRDefault="009D0FEE" w:rsidP="009D0FEE">
      <w:pPr>
        <w:keepNext/>
        <w:widowControl/>
        <w:spacing w:line="360" w:lineRule="auto"/>
        <w:rPr>
          <w:sz w:val="26"/>
          <w:szCs w:val="26"/>
        </w:rPr>
      </w:pPr>
    </w:p>
    <w:p w:rsidR="009D0FEE" w:rsidRDefault="009D0FEE" w:rsidP="009D0FEE">
      <w:pPr>
        <w:keepNext/>
        <w:widowControl/>
        <w:spacing w:line="360" w:lineRule="auto"/>
        <w:rPr>
          <w:sz w:val="26"/>
          <w:szCs w:val="26"/>
        </w:rPr>
      </w:pPr>
      <w:r>
        <w:rPr>
          <w:sz w:val="26"/>
          <w:szCs w:val="26"/>
        </w:rPr>
        <w:tab/>
      </w:r>
      <w:r>
        <w:rPr>
          <w:sz w:val="26"/>
          <w:szCs w:val="26"/>
        </w:rPr>
        <w:tab/>
        <w:t xml:space="preserve">In his Exception 10, the Complainant essentially argues that he should not have experienced an outage.  He avers that PECO’s “lack of concern” in addressing secondary lines when it comes to tree trimming and vegetation control “needlessly contributes to the number of outages during storm events and extends the duration of those outages for all concerned.”  Exc. at 6.  The Complainant continues that “when it comes to safety and reliability of my electric energy service, I would very much like to know how PECO’s sponsorship of bobble head doll giveaways at Phillies games and their other advertising at these games helps me or other PECO customers?”  </w:t>
      </w:r>
      <w:r w:rsidRPr="00103182">
        <w:rPr>
          <w:i/>
          <w:sz w:val="26"/>
          <w:szCs w:val="26"/>
        </w:rPr>
        <w:t>Id.</w:t>
      </w:r>
    </w:p>
    <w:p w:rsidR="009D0FEE" w:rsidRDefault="009D0FEE" w:rsidP="009D0FEE">
      <w:pPr>
        <w:keepNext/>
        <w:widowControl/>
        <w:spacing w:line="360" w:lineRule="auto"/>
        <w:rPr>
          <w:sz w:val="26"/>
          <w:szCs w:val="26"/>
        </w:rPr>
      </w:pPr>
    </w:p>
    <w:p w:rsidR="009D0FEE" w:rsidRDefault="009D0FEE" w:rsidP="009D0FEE">
      <w:pPr>
        <w:keepNext/>
        <w:widowControl/>
        <w:spacing w:line="360" w:lineRule="auto"/>
        <w:rPr>
          <w:sz w:val="26"/>
          <w:szCs w:val="26"/>
        </w:rPr>
      </w:pPr>
      <w:r>
        <w:rPr>
          <w:sz w:val="26"/>
          <w:szCs w:val="26"/>
        </w:rPr>
        <w:tab/>
      </w:r>
      <w:r>
        <w:rPr>
          <w:sz w:val="26"/>
          <w:szCs w:val="26"/>
        </w:rPr>
        <w:tab/>
        <w:t xml:space="preserve">In response, PECO contends that this Exception does not raise any specific error of law made by the ALJ but instead is </w:t>
      </w:r>
      <w:r w:rsidR="00930CCD">
        <w:rPr>
          <w:sz w:val="26"/>
          <w:szCs w:val="26"/>
        </w:rPr>
        <w:t xml:space="preserve">an </w:t>
      </w:r>
      <w:r>
        <w:rPr>
          <w:sz w:val="26"/>
          <w:szCs w:val="26"/>
        </w:rPr>
        <w:t xml:space="preserve">attack on the Company for an unrelated issue, namely, the Company’s advertising efforts.  R. Exc. at 5.  </w:t>
      </w:r>
    </w:p>
    <w:p w:rsidR="009D0FEE" w:rsidRDefault="009D0FEE" w:rsidP="009D0FEE">
      <w:pPr>
        <w:keepNext/>
        <w:widowControl/>
        <w:spacing w:line="360" w:lineRule="auto"/>
        <w:rPr>
          <w:sz w:val="26"/>
          <w:szCs w:val="26"/>
        </w:rPr>
      </w:pPr>
    </w:p>
    <w:p w:rsidR="009D0FEE" w:rsidRDefault="009D0FEE" w:rsidP="009D0FEE">
      <w:pPr>
        <w:keepNext/>
        <w:widowControl/>
        <w:spacing w:line="360" w:lineRule="auto"/>
        <w:rPr>
          <w:sz w:val="26"/>
          <w:szCs w:val="26"/>
        </w:rPr>
      </w:pPr>
      <w:r>
        <w:rPr>
          <w:sz w:val="26"/>
          <w:szCs w:val="26"/>
        </w:rPr>
        <w:tab/>
      </w:r>
      <w:r>
        <w:rPr>
          <w:sz w:val="26"/>
          <w:szCs w:val="26"/>
        </w:rPr>
        <w:tab/>
        <w:t xml:space="preserve">On review, we find that this Exception lacks merit.  ALJ Guhl presided over </w:t>
      </w:r>
      <w:r w:rsidR="00930CCD">
        <w:rPr>
          <w:sz w:val="26"/>
          <w:szCs w:val="26"/>
        </w:rPr>
        <w:t xml:space="preserve">extensive </w:t>
      </w:r>
      <w:r>
        <w:rPr>
          <w:sz w:val="26"/>
          <w:szCs w:val="26"/>
        </w:rPr>
        <w:t>testimony presented by a vegetation management expert.  In her Initial Decision, the ALJ stated as follows:</w:t>
      </w:r>
    </w:p>
    <w:p w:rsidR="009D0FEE" w:rsidRDefault="009D0FEE" w:rsidP="009D0FEE">
      <w:pPr>
        <w:spacing w:line="360" w:lineRule="auto"/>
        <w:ind w:firstLine="1440"/>
        <w:rPr>
          <w:sz w:val="26"/>
          <w:szCs w:val="26"/>
        </w:rPr>
      </w:pPr>
    </w:p>
    <w:p w:rsidR="000B4B44" w:rsidRDefault="009D0FEE" w:rsidP="000B4B44">
      <w:pPr>
        <w:keepLines/>
        <w:ind w:left="1440" w:right="1440"/>
        <w:rPr>
          <w:sz w:val="26"/>
          <w:szCs w:val="26"/>
        </w:rPr>
      </w:pPr>
      <w:r w:rsidRPr="00B17511">
        <w:rPr>
          <w:sz w:val="26"/>
          <w:szCs w:val="26"/>
        </w:rPr>
        <w:t xml:space="preserve">The Respondent conducted tree trimming along the Complainant’s service line </w:t>
      </w:r>
      <w:r w:rsidR="008C6DF4">
        <w:rPr>
          <w:sz w:val="26"/>
          <w:szCs w:val="26"/>
        </w:rPr>
        <w:t>in 2011.  The outage on October </w:t>
      </w:r>
      <w:r w:rsidRPr="00B17511">
        <w:rPr>
          <w:sz w:val="26"/>
          <w:szCs w:val="26"/>
        </w:rPr>
        <w:t xml:space="preserve">29, 2012 was caused by a damaged wire that fed the Complainant’s transformer.  Since the storm was accompanied by strong winds and downpours, the damage was likely caused by the strong winds and rain.  </w:t>
      </w:r>
      <w:r>
        <w:rPr>
          <w:sz w:val="26"/>
          <w:szCs w:val="26"/>
        </w:rPr>
        <w:t>[PECO]</w:t>
      </w:r>
      <w:r w:rsidRPr="00B17511">
        <w:rPr>
          <w:sz w:val="26"/>
          <w:szCs w:val="26"/>
        </w:rPr>
        <w:t xml:space="preserve"> is not entitled to take more than the fifteen feet from the line and must ask the property owner’s permission if a tree needs to be trimmed further.  PECO may not take down a healthy tree without approval.  The major issue that PECO had during Hurricane Sandy was outages due to uprooted trees.  I find that the tree trimming schedule is reasonable, and that broken </w:t>
      </w:r>
    </w:p>
    <w:p w:rsidR="000B4B44" w:rsidRDefault="000B4B44">
      <w:pPr>
        <w:widowControl/>
        <w:spacing w:after="200" w:line="276" w:lineRule="auto"/>
        <w:rPr>
          <w:sz w:val="26"/>
          <w:szCs w:val="26"/>
        </w:rPr>
      </w:pPr>
      <w:r>
        <w:rPr>
          <w:sz w:val="26"/>
          <w:szCs w:val="26"/>
        </w:rPr>
        <w:br w:type="page"/>
      </w:r>
    </w:p>
    <w:p w:rsidR="009D0FEE" w:rsidRPr="00B17511" w:rsidRDefault="009D0FEE" w:rsidP="00953CC5">
      <w:pPr>
        <w:keepLines/>
        <w:ind w:left="1440" w:right="1440"/>
        <w:rPr>
          <w:sz w:val="26"/>
          <w:szCs w:val="26"/>
        </w:rPr>
      </w:pPr>
      <w:r w:rsidRPr="00B17511">
        <w:rPr>
          <w:sz w:val="26"/>
          <w:szCs w:val="26"/>
        </w:rPr>
        <w:lastRenderedPageBreak/>
        <w:t>and uprooted trees were not caused by inadequate tree trimming.</w:t>
      </w:r>
    </w:p>
    <w:p w:rsidR="009D0FEE" w:rsidRDefault="009D0FEE" w:rsidP="00953CC5">
      <w:pPr>
        <w:keepLines/>
        <w:spacing w:line="360" w:lineRule="auto"/>
        <w:rPr>
          <w:sz w:val="26"/>
          <w:szCs w:val="26"/>
        </w:rPr>
      </w:pPr>
    </w:p>
    <w:p w:rsidR="009D0FEE" w:rsidRDefault="009D0FEE" w:rsidP="00953CC5">
      <w:pPr>
        <w:keepLines/>
        <w:spacing w:line="360" w:lineRule="auto"/>
        <w:rPr>
          <w:sz w:val="26"/>
          <w:szCs w:val="26"/>
        </w:rPr>
      </w:pPr>
      <w:r>
        <w:rPr>
          <w:sz w:val="26"/>
          <w:szCs w:val="26"/>
        </w:rPr>
        <w:t>I.D. at 10.</w:t>
      </w:r>
    </w:p>
    <w:p w:rsidR="009D0FEE" w:rsidRDefault="009D0FEE" w:rsidP="009D0FEE">
      <w:pPr>
        <w:keepNext/>
        <w:widowControl/>
        <w:spacing w:line="360" w:lineRule="auto"/>
        <w:rPr>
          <w:sz w:val="26"/>
          <w:szCs w:val="26"/>
        </w:rPr>
      </w:pPr>
    </w:p>
    <w:p w:rsidR="009D0FEE" w:rsidRDefault="009D0FEE" w:rsidP="009D0FEE">
      <w:pPr>
        <w:keepNext/>
        <w:widowControl/>
        <w:spacing w:line="360" w:lineRule="auto"/>
        <w:rPr>
          <w:sz w:val="26"/>
          <w:szCs w:val="26"/>
        </w:rPr>
      </w:pPr>
      <w:r>
        <w:rPr>
          <w:sz w:val="26"/>
          <w:szCs w:val="26"/>
        </w:rPr>
        <w:tab/>
      </w:r>
      <w:r>
        <w:rPr>
          <w:sz w:val="26"/>
          <w:szCs w:val="26"/>
        </w:rPr>
        <w:tab/>
        <w:t xml:space="preserve">We find no error in the ALJ’s conclusion on this issue.  We conclude that, due to the severity of the damage resulting from Hurricane Sandy, including the resulting uprooted trees, the Complainant has not established that the outage he experienced from October 29, 2012, to November 5, 2012, was the result of the Company’s faulty vegetation management policy.  </w:t>
      </w:r>
    </w:p>
    <w:p w:rsidR="009D0FEE" w:rsidRDefault="009D0FEE" w:rsidP="009D0FEE">
      <w:pPr>
        <w:keepNext/>
        <w:widowControl/>
        <w:spacing w:line="360" w:lineRule="auto"/>
        <w:rPr>
          <w:sz w:val="26"/>
          <w:szCs w:val="26"/>
        </w:rPr>
      </w:pPr>
    </w:p>
    <w:p w:rsidR="009D0FEE" w:rsidRPr="008F0930" w:rsidRDefault="009D0FEE" w:rsidP="009D0FEE">
      <w:pPr>
        <w:keepNext/>
        <w:widowControl/>
        <w:spacing w:line="360" w:lineRule="auto"/>
        <w:rPr>
          <w:sz w:val="26"/>
          <w:szCs w:val="26"/>
        </w:rPr>
      </w:pPr>
      <w:r>
        <w:rPr>
          <w:sz w:val="26"/>
          <w:szCs w:val="26"/>
        </w:rPr>
        <w:tab/>
      </w:r>
      <w:r>
        <w:rPr>
          <w:sz w:val="26"/>
          <w:szCs w:val="26"/>
        </w:rPr>
        <w:tab/>
        <w:t xml:space="preserve">Based on the above, we find that the ALJ properly concluded that the Complainant has not established a violation of Section 1501, </w:t>
      </w:r>
      <w:r w:rsidRPr="00A423DB">
        <w:rPr>
          <w:i/>
          <w:sz w:val="26"/>
          <w:szCs w:val="26"/>
        </w:rPr>
        <w:t>supra</w:t>
      </w:r>
      <w:r>
        <w:rPr>
          <w:sz w:val="26"/>
          <w:szCs w:val="26"/>
        </w:rPr>
        <w:t>, with respect to the Company’s vegetation management policy.  Based on the foregoing</w:t>
      </w:r>
      <w:r w:rsidRPr="008F0930">
        <w:rPr>
          <w:sz w:val="26"/>
          <w:szCs w:val="26"/>
        </w:rPr>
        <w:t xml:space="preserve">, this Exception is denied. </w:t>
      </w:r>
    </w:p>
    <w:p w:rsidR="009D0FEE" w:rsidRDefault="009D0FEE" w:rsidP="005C7467">
      <w:pPr>
        <w:widowControl/>
        <w:spacing w:line="360" w:lineRule="auto"/>
        <w:rPr>
          <w:b/>
          <w:sz w:val="26"/>
          <w:szCs w:val="26"/>
        </w:rPr>
      </w:pPr>
    </w:p>
    <w:p w:rsidR="005C7467" w:rsidRDefault="005C7467" w:rsidP="005C7467">
      <w:pPr>
        <w:widowControl/>
        <w:spacing w:line="360" w:lineRule="auto"/>
        <w:rPr>
          <w:b/>
          <w:sz w:val="26"/>
          <w:szCs w:val="26"/>
        </w:rPr>
      </w:pPr>
      <w:r>
        <w:rPr>
          <w:b/>
          <w:sz w:val="26"/>
          <w:szCs w:val="26"/>
        </w:rPr>
        <w:t>Restoration of the Complainant’s Service after Hurricane Sandy</w:t>
      </w:r>
    </w:p>
    <w:p w:rsidR="005C7467" w:rsidRDefault="005C7467" w:rsidP="005C7467">
      <w:pPr>
        <w:widowControl/>
        <w:spacing w:line="360" w:lineRule="auto"/>
        <w:rPr>
          <w:b/>
          <w:sz w:val="26"/>
          <w:szCs w:val="26"/>
        </w:rPr>
      </w:pPr>
    </w:p>
    <w:p w:rsidR="005C7467" w:rsidRDefault="005C7467" w:rsidP="005C7467">
      <w:pPr>
        <w:widowControl/>
        <w:spacing w:line="360" w:lineRule="auto"/>
        <w:rPr>
          <w:b/>
          <w:sz w:val="26"/>
          <w:szCs w:val="26"/>
        </w:rPr>
      </w:pPr>
      <w:r>
        <w:rPr>
          <w:b/>
          <w:sz w:val="26"/>
          <w:szCs w:val="26"/>
        </w:rPr>
        <w:tab/>
      </w:r>
      <w:r>
        <w:rPr>
          <w:b/>
          <w:sz w:val="26"/>
          <w:szCs w:val="26"/>
        </w:rPr>
        <w:tab/>
      </w:r>
      <w:r>
        <w:rPr>
          <w:sz w:val="26"/>
          <w:szCs w:val="26"/>
        </w:rPr>
        <w:t>I</w:t>
      </w:r>
      <w:r w:rsidR="00C34649" w:rsidRPr="00C34649">
        <w:rPr>
          <w:sz w:val="26"/>
          <w:szCs w:val="26"/>
        </w:rPr>
        <w:t>n</w:t>
      </w:r>
      <w:r w:rsidR="005361BE">
        <w:rPr>
          <w:sz w:val="26"/>
          <w:szCs w:val="26"/>
        </w:rPr>
        <w:t xml:space="preserve"> his </w:t>
      </w:r>
      <w:r w:rsidR="00713306">
        <w:rPr>
          <w:sz w:val="26"/>
          <w:szCs w:val="26"/>
        </w:rPr>
        <w:t>Exception</w:t>
      </w:r>
      <w:r w:rsidR="005361BE">
        <w:rPr>
          <w:sz w:val="26"/>
          <w:szCs w:val="26"/>
        </w:rPr>
        <w:t xml:space="preserve"> 4, the Complainant contends that the focus of the ALJ’s decision </w:t>
      </w:r>
      <w:r w:rsidR="00475A68">
        <w:rPr>
          <w:sz w:val="26"/>
          <w:szCs w:val="26"/>
        </w:rPr>
        <w:t xml:space="preserve">was </w:t>
      </w:r>
      <w:r w:rsidR="005361BE">
        <w:rPr>
          <w:sz w:val="26"/>
          <w:szCs w:val="26"/>
        </w:rPr>
        <w:t xml:space="preserve">based on a “major storm” and a record 850,000 customers without power.  Exc. at 2.  The Complainant continues that “[t]he unanswered question here that was never answered was why there were so many outages for PECO involving a storm that was nowhere near the disaster, calamity or catastrophic event that affected </w:t>
      </w:r>
      <w:r w:rsidR="00D90EA9">
        <w:rPr>
          <w:sz w:val="26"/>
          <w:szCs w:val="26"/>
        </w:rPr>
        <w:t xml:space="preserve">[the] </w:t>
      </w:r>
      <w:r w:rsidR="005361BE">
        <w:rPr>
          <w:sz w:val="26"/>
          <w:szCs w:val="26"/>
        </w:rPr>
        <w:t xml:space="preserve">neighboring states of </w:t>
      </w:r>
      <w:r w:rsidR="00D90EA9">
        <w:rPr>
          <w:sz w:val="26"/>
          <w:szCs w:val="26"/>
        </w:rPr>
        <w:t>[</w:t>
      </w:r>
      <w:r w:rsidR="005361BE">
        <w:rPr>
          <w:sz w:val="26"/>
          <w:szCs w:val="26"/>
        </w:rPr>
        <w:t>N</w:t>
      </w:r>
      <w:r w:rsidR="00D90EA9">
        <w:rPr>
          <w:sz w:val="26"/>
          <w:szCs w:val="26"/>
        </w:rPr>
        <w:t xml:space="preserve">ew </w:t>
      </w:r>
      <w:r w:rsidR="005361BE">
        <w:rPr>
          <w:sz w:val="26"/>
          <w:szCs w:val="26"/>
        </w:rPr>
        <w:t>Y</w:t>
      </w:r>
      <w:r w:rsidR="00D90EA9">
        <w:rPr>
          <w:sz w:val="26"/>
          <w:szCs w:val="26"/>
        </w:rPr>
        <w:t>ork]</w:t>
      </w:r>
      <w:r w:rsidR="005361BE">
        <w:rPr>
          <w:sz w:val="26"/>
          <w:szCs w:val="26"/>
        </w:rPr>
        <w:t xml:space="preserve"> and </w:t>
      </w:r>
      <w:r w:rsidR="00D90EA9">
        <w:rPr>
          <w:sz w:val="26"/>
          <w:szCs w:val="26"/>
        </w:rPr>
        <w:t>[</w:t>
      </w:r>
      <w:r w:rsidR="005361BE">
        <w:rPr>
          <w:sz w:val="26"/>
          <w:szCs w:val="26"/>
        </w:rPr>
        <w:t>N</w:t>
      </w:r>
      <w:r w:rsidR="00D90EA9">
        <w:rPr>
          <w:sz w:val="26"/>
          <w:szCs w:val="26"/>
        </w:rPr>
        <w:t xml:space="preserve">ew </w:t>
      </w:r>
      <w:r w:rsidR="005361BE">
        <w:rPr>
          <w:sz w:val="26"/>
          <w:szCs w:val="26"/>
        </w:rPr>
        <w:t>J</w:t>
      </w:r>
      <w:r w:rsidR="00D90EA9">
        <w:rPr>
          <w:sz w:val="26"/>
          <w:szCs w:val="26"/>
        </w:rPr>
        <w:t>ersey]</w:t>
      </w:r>
      <w:r w:rsidR="005361BE">
        <w:rPr>
          <w:sz w:val="26"/>
          <w:szCs w:val="26"/>
        </w:rPr>
        <w:t xml:space="preserve">.”  </w:t>
      </w:r>
      <w:r w:rsidR="005361BE" w:rsidRPr="005361BE">
        <w:rPr>
          <w:i/>
          <w:sz w:val="26"/>
          <w:szCs w:val="26"/>
        </w:rPr>
        <w:t>Id.</w:t>
      </w:r>
      <w:r w:rsidR="005361BE">
        <w:rPr>
          <w:sz w:val="26"/>
          <w:szCs w:val="26"/>
        </w:rPr>
        <w:t xml:space="preserve"> </w:t>
      </w:r>
      <w:r w:rsidR="00C34649" w:rsidRPr="00C34649">
        <w:rPr>
          <w:sz w:val="26"/>
          <w:szCs w:val="26"/>
        </w:rPr>
        <w:t xml:space="preserve"> </w:t>
      </w:r>
    </w:p>
    <w:p w:rsidR="005C7467" w:rsidRDefault="005C7467" w:rsidP="005C7467">
      <w:pPr>
        <w:widowControl/>
        <w:spacing w:line="360" w:lineRule="auto"/>
        <w:rPr>
          <w:b/>
          <w:sz w:val="26"/>
          <w:szCs w:val="26"/>
        </w:rPr>
      </w:pPr>
    </w:p>
    <w:p w:rsidR="005C7467" w:rsidRDefault="005C7467" w:rsidP="005C7467">
      <w:pPr>
        <w:widowControl/>
        <w:spacing w:line="360" w:lineRule="auto"/>
        <w:rPr>
          <w:b/>
          <w:sz w:val="26"/>
          <w:szCs w:val="26"/>
        </w:rPr>
      </w:pPr>
      <w:r>
        <w:rPr>
          <w:b/>
          <w:sz w:val="26"/>
          <w:szCs w:val="26"/>
        </w:rPr>
        <w:tab/>
      </w:r>
      <w:r>
        <w:rPr>
          <w:b/>
          <w:sz w:val="26"/>
          <w:szCs w:val="26"/>
        </w:rPr>
        <w:tab/>
      </w:r>
      <w:r w:rsidR="005361BE" w:rsidRPr="005361BE">
        <w:rPr>
          <w:sz w:val="26"/>
          <w:szCs w:val="26"/>
        </w:rPr>
        <w:t>In response, PECO</w:t>
      </w:r>
      <w:r w:rsidR="0013191B">
        <w:rPr>
          <w:sz w:val="26"/>
          <w:szCs w:val="26"/>
        </w:rPr>
        <w:t xml:space="preserve"> avers that this Exception goes beyond the scope of the Complaint and of the Initial Decision to touch on the outages experienced by other PE</w:t>
      </w:r>
      <w:r w:rsidR="008C6DF4">
        <w:rPr>
          <w:sz w:val="26"/>
          <w:szCs w:val="26"/>
        </w:rPr>
        <w:t xml:space="preserve">CO customers during the storm. </w:t>
      </w:r>
      <w:r w:rsidR="0013191B">
        <w:rPr>
          <w:sz w:val="26"/>
          <w:szCs w:val="26"/>
        </w:rPr>
        <w:t xml:space="preserve"> R. Exc. at 2.  Specifically, PECO argues that the 850,000 outages that occurred during the storm are not specifically relevant to whether PECO </w:t>
      </w:r>
      <w:r w:rsidR="0013191B">
        <w:rPr>
          <w:sz w:val="26"/>
          <w:szCs w:val="26"/>
        </w:rPr>
        <w:lastRenderedPageBreak/>
        <w:t xml:space="preserve">restored the Complainant’s service in a reasonable period of time, pursuant to Section 1501, </w:t>
      </w:r>
      <w:r w:rsidR="0013191B" w:rsidRPr="0013191B">
        <w:rPr>
          <w:i/>
          <w:sz w:val="26"/>
          <w:szCs w:val="26"/>
        </w:rPr>
        <w:t>supra</w:t>
      </w:r>
      <w:r w:rsidR="0013191B">
        <w:rPr>
          <w:sz w:val="26"/>
          <w:szCs w:val="26"/>
        </w:rPr>
        <w:t>.</w:t>
      </w:r>
    </w:p>
    <w:p w:rsidR="005C7467" w:rsidRDefault="005C7467" w:rsidP="005C7467">
      <w:pPr>
        <w:widowControl/>
        <w:spacing w:line="360" w:lineRule="auto"/>
        <w:rPr>
          <w:b/>
          <w:sz w:val="26"/>
          <w:szCs w:val="26"/>
        </w:rPr>
      </w:pPr>
    </w:p>
    <w:p w:rsidR="0013191B" w:rsidRPr="00953CC5" w:rsidRDefault="005C7467" w:rsidP="005C7467">
      <w:pPr>
        <w:widowControl/>
        <w:spacing w:line="360" w:lineRule="auto"/>
        <w:rPr>
          <w:sz w:val="26"/>
          <w:szCs w:val="26"/>
        </w:rPr>
      </w:pPr>
      <w:r>
        <w:rPr>
          <w:b/>
          <w:sz w:val="26"/>
          <w:szCs w:val="26"/>
        </w:rPr>
        <w:tab/>
      </w:r>
      <w:r>
        <w:rPr>
          <w:b/>
          <w:sz w:val="26"/>
          <w:szCs w:val="26"/>
        </w:rPr>
        <w:tab/>
      </w:r>
      <w:r w:rsidR="007016DC">
        <w:rPr>
          <w:sz w:val="26"/>
          <w:szCs w:val="26"/>
        </w:rPr>
        <w:t xml:space="preserve">We find this Exception to lack merit.  </w:t>
      </w:r>
      <w:r w:rsidR="0013191B">
        <w:rPr>
          <w:sz w:val="26"/>
          <w:szCs w:val="26"/>
        </w:rPr>
        <w:t xml:space="preserve">We note initially that, due to Hurricane Sandy, the Complainant’s power went out on October 29, 2012.  Tr. at 27; Finding of Fact No. 3, I.D. at 3.  Service was restored to the Complainant on the evening of November 5, 2012.  Tr. at 33; Finding of Fact No. 6, I.D. at 3.  As referenced in the Complainant’s Exception, PECO had more than 850,000 customers without power due to Hurricane Sandy.  Tr. at 185; PECO Exh. 8; Finding of Fact No. </w:t>
      </w:r>
      <w:r w:rsidR="00BB439B">
        <w:rPr>
          <w:sz w:val="26"/>
          <w:szCs w:val="26"/>
        </w:rPr>
        <w:t>10, I.D. at 4.</w:t>
      </w:r>
    </w:p>
    <w:p w:rsidR="00C34649" w:rsidRDefault="00C34649" w:rsidP="00953CC5">
      <w:pPr>
        <w:widowControl/>
        <w:spacing w:line="360" w:lineRule="auto"/>
        <w:ind w:firstLine="720"/>
        <w:rPr>
          <w:b/>
          <w:sz w:val="26"/>
          <w:szCs w:val="26"/>
        </w:rPr>
      </w:pPr>
    </w:p>
    <w:p w:rsidR="00C34649" w:rsidRPr="00953CC5" w:rsidRDefault="007016DC" w:rsidP="00953CC5">
      <w:pPr>
        <w:widowControl/>
        <w:spacing w:line="360" w:lineRule="auto"/>
        <w:ind w:firstLine="720"/>
        <w:rPr>
          <w:b/>
          <w:sz w:val="26"/>
          <w:szCs w:val="26"/>
        </w:rPr>
      </w:pPr>
      <w:r>
        <w:rPr>
          <w:b/>
          <w:sz w:val="26"/>
          <w:szCs w:val="26"/>
        </w:rPr>
        <w:tab/>
      </w:r>
      <w:r w:rsidRPr="007016DC">
        <w:rPr>
          <w:sz w:val="26"/>
          <w:szCs w:val="26"/>
        </w:rPr>
        <w:t>A</w:t>
      </w:r>
      <w:r>
        <w:rPr>
          <w:sz w:val="26"/>
          <w:szCs w:val="26"/>
        </w:rPr>
        <w:t xml:space="preserve">s noted by the ALJ, PECO has a standard protocol in place that it follows in the event of an outage.  I.D. at 9.  The ALJ then posed the question whether that protocol is reasonable enough, under Section 1501, </w:t>
      </w:r>
      <w:r w:rsidRPr="007016DC">
        <w:rPr>
          <w:i/>
          <w:sz w:val="26"/>
          <w:szCs w:val="26"/>
        </w:rPr>
        <w:t>supra</w:t>
      </w:r>
      <w:r>
        <w:rPr>
          <w:sz w:val="26"/>
          <w:szCs w:val="26"/>
        </w:rPr>
        <w:t xml:space="preserve">, so as to justify the fact that the Complainant’s power was not restored until November 5, 2012.  </w:t>
      </w:r>
      <w:r w:rsidRPr="007016DC">
        <w:rPr>
          <w:i/>
          <w:sz w:val="26"/>
          <w:szCs w:val="26"/>
        </w:rPr>
        <w:t>I</w:t>
      </w:r>
      <w:r>
        <w:rPr>
          <w:i/>
          <w:sz w:val="26"/>
          <w:szCs w:val="26"/>
        </w:rPr>
        <w:t xml:space="preserve">d.  </w:t>
      </w:r>
      <w:r w:rsidRPr="007016DC">
        <w:rPr>
          <w:sz w:val="26"/>
          <w:szCs w:val="26"/>
        </w:rPr>
        <w:t>The ALJ reviewed PECO’s protocols, both in general and with respect to the Hurricane Sandy outages, on pages 10-11 of her Initial Decision.</w:t>
      </w:r>
      <w:r w:rsidR="00962682">
        <w:rPr>
          <w:sz w:val="26"/>
          <w:szCs w:val="26"/>
        </w:rPr>
        <w:t xml:space="preserve">  After her review, the ALJ concluded as follows:</w:t>
      </w:r>
    </w:p>
    <w:p w:rsidR="00962682" w:rsidRDefault="00962682" w:rsidP="00962682">
      <w:pPr>
        <w:keepNext/>
        <w:widowControl/>
        <w:spacing w:line="360" w:lineRule="auto"/>
        <w:rPr>
          <w:sz w:val="26"/>
          <w:szCs w:val="26"/>
        </w:rPr>
      </w:pPr>
    </w:p>
    <w:p w:rsidR="00962682" w:rsidRDefault="00962682" w:rsidP="00953CC5">
      <w:pPr>
        <w:ind w:left="1440" w:right="1440"/>
        <w:rPr>
          <w:sz w:val="26"/>
          <w:szCs w:val="26"/>
        </w:rPr>
      </w:pPr>
      <w:r>
        <w:rPr>
          <w:sz w:val="26"/>
          <w:szCs w:val="26"/>
        </w:rPr>
        <w:t>I find that [PECO’s]</w:t>
      </w:r>
      <w:r w:rsidR="00BE4092">
        <w:rPr>
          <w:sz w:val="26"/>
          <w:szCs w:val="26"/>
        </w:rPr>
        <w:t xml:space="preserve"> actions were in all respects reasonable and that the explanations and protocols successfully rebut the Complainant’s </w:t>
      </w:r>
      <w:r w:rsidR="00BE4092" w:rsidRPr="00BE4092">
        <w:rPr>
          <w:i/>
          <w:sz w:val="26"/>
          <w:szCs w:val="26"/>
        </w:rPr>
        <w:t>prima facie</w:t>
      </w:r>
      <w:r w:rsidR="00BE4092">
        <w:rPr>
          <w:sz w:val="26"/>
          <w:szCs w:val="26"/>
        </w:rPr>
        <w:t xml:space="preserve"> case.</w:t>
      </w:r>
      <w:r w:rsidR="006225E8">
        <w:rPr>
          <w:sz w:val="26"/>
          <w:szCs w:val="26"/>
        </w:rPr>
        <w:t xml:space="preserve">  Even assuming that the other customers that were fed off the transformer that also provided power to the Complainant were calling PECO to inform the company that they were without power too, because the transformer only fed seven customers it was a low priority after a major event that caused so many PEC</w:t>
      </w:r>
      <w:r w:rsidR="00E63900">
        <w:rPr>
          <w:sz w:val="26"/>
          <w:szCs w:val="26"/>
        </w:rPr>
        <w:t>O customers to be without power.</w:t>
      </w:r>
    </w:p>
    <w:p w:rsidR="00C34649" w:rsidRDefault="00C34649" w:rsidP="00962682">
      <w:pPr>
        <w:keepNext/>
        <w:widowControl/>
        <w:spacing w:line="360" w:lineRule="auto"/>
        <w:rPr>
          <w:b/>
          <w:sz w:val="26"/>
          <w:szCs w:val="26"/>
        </w:rPr>
      </w:pPr>
    </w:p>
    <w:p w:rsidR="00E63900" w:rsidRPr="00E63900" w:rsidRDefault="00E63900" w:rsidP="00953CC5">
      <w:pPr>
        <w:spacing w:line="360" w:lineRule="auto"/>
        <w:rPr>
          <w:sz w:val="26"/>
          <w:szCs w:val="26"/>
        </w:rPr>
      </w:pPr>
      <w:r w:rsidRPr="00E63900">
        <w:rPr>
          <w:sz w:val="26"/>
          <w:szCs w:val="26"/>
        </w:rPr>
        <w:t>I.D. at 11.</w:t>
      </w:r>
    </w:p>
    <w:p w:rsidR="00E63900" w:rsidRDefault="00E63900" w:rsidP="00953CC5">
      <w:pPr>
        <w:spacing w:line="360" w:lineRule="auto"/>
        <w:rPr>
          <w:b/>
          <w:sz w:val="26"/>
          <w:szCs w:val="26"/>
        </w:rPr>
      </w:pPr>
    </w:p>
    <w:p w:rsidR="009832B0" w:rsidRPr="009832B0" w:rsidRDefault="009832B0" w:rsidP="00953CC5">
      <w:pPr>
        <w:spacing w:line="360" w:lineRule="auto"/>
        <w:rPr>
          <w:sz w:val="26"/>
          <w:szCs w:val="26"/>
        </w:rPr>
      </w:pPr>
      <w:r>
        <w:rPr>
          <w:b/>
          <w:sz w:val="26"/>
          <w:szCs w:val="26"/>
        </w:rPr>
        <w:tab/>
      </w:r>
      <w:r>
        <w:rPr>
          <w:b/>
          <w:sz w:val="26"/>
          <w:szCs w:val="26"/>
        </w:rPr>
        <w:tab/>
      </w:r>
      <w:r w:rsidRPr="009832B0">
        <w:rPr>
          <w:sz w:val="26"/>
          <w:szCs w:val="26"/>
        </w:rPr>
        <w:t>We find no</w:t>
      </w:r>
      <w:r>
        <w:rPr>
          <w:sz w:val="26"/>
          <w:szCs w:val="26"/>
        </w:rPr>
        <w:t xml:space="preserve"> error in the ALJ’s analysis or her conclusion on this issue.  Accordingly, this Exception is denied.</w:t>
      </w:r>
      <w:r w:rsidRPr="009832B0">
        <w:rPr>
          <w:sz w:val="26"/>
          <w:szCs w:val="26"/>
        </w:rPr>
        <w:t xml:space="preserve"> </w:t>
      </w:r>
    </w:p>
    <w:p w:rsidR="00FC55E7" w:rsidRDefault="00FC55E7" w:rsidP="006934D1">
      <w:pPr>
        <w:keepNext/>
        <w:widowControl/>
        <w:spacing w:line="360" w:lineRule="auto"/>
        <w:rPr>
          <w:b/>
          <w:sz w:val="26"/>
          <w:szCs w:val="26"/>
        </w:rPr>
      </w:pPr>
      <w:r>
        <w:rPr>
          <w:b/>
          <w:sz w:val="26"/>
          <w:szCs w:val="26"/>
        </w:rPr>
        <w:lastRenderedPageBreak/>
        <w:t>The Complainant’s Personal Information and the Public Record</w:t>
      </w:r>
    </w:p>
    <w:p w:rsidR="00FC55E7" w:rsidRDefault="00FC55E7" w:rsidP="00FC55E7">
      <w:pPr>
        <w:widowControl/>
        <w:spacing w:line="360" w:lineRule="auto"/>
        <w:rPr>
          <w:b/>
          <w:sz w:val="26"/>
          <w:szCs w:val="26"/>
        </w:rPr>
      </w:pPr>
    </w:p>
    <w:p w:rsidR="003F673B" w:rsidRDefault="00FC55E7" w:rsidP="00FC55E7">
      <w:pPr>
        <w:widowControl/>
        <w:spacing w:line="360" w:lineRule="auto"/>
        <w:rPr>
          <w:sz w:val="26"/>
          <w:szCs w:val="26"/>
        </w:rPr>
      </w:pPr>
      <w:r>
        <w:rPr>
          <w:b/>
          <w:sz w:val="26"/>
          <w:szCs w:val="26"/>
        </w:rPr>
        <w:tab/>
      </w:r>
      <w:r>
        <w:rPr>
          <w:b/>
          <w:sz w:val="26"/>
          <w:szCs w:val="26"/>
        </w:rPr>
        <w:tab/>
      </w:r>
      <w:r w:rsidR="00443670" w:rsidRPr="00443670">
        <w:rPr>
          <w:sz w:val="26"/>
          <w:szCs w:val="26"/>
        </w:rPr>
        <w:t>As</w:t>
      </w:r>
      <w:r w:rsidR="00443670">
        <w:rPr>
          <w:sz w:val="26"/>
          <w:szCs w:val="26"/>
        </w:rPr>
        <w:t xml:space="preserve"> discussed above in the History of the Proceeding, PECO </w:t>
      </w:r>
      <w:r w:rsidR="00475A68">
        <w:rPr>
          <w:sz w:val="26"/>
          <w:szCs w:val="26"/>
        </w:rPr>
        <w:t xml:space="preserve">submitted a </w:t>
      </w:r>
      <w:r w:rsidR="00443670">
        <w:rPr>
          <w:sz w:val="26"/>
          <w:szCs w:val="26"/>
        </w:rPr>
        <w:t>late file</w:t>
      </w:r>
      <w:r w:rsidR="004F65A4">
        <w:rPr>
          <w:sz w:val="26"/>
          <w:szCs w:val="26"/>
        </w:rPr>
        <w:t>d Exhibit No. 24 on April 12</w:t>
      </w:r>
      <w:r w:rsidR="00443670">
        <w:rPr>
          <w:sz w:val="26"/>
          <w:szCs w:val="26"/>
        </w:rPr>
        <w:t>, 2013.</w:t>
      </w:r>
      <w:r w:rsidR="004F65A4">
        <w:rPr>
          <w:sz w:val="26"/>
          <w:szCs w:val="26"/>
        </w:rPr>
        <w:t xml:space="preserve">  I.D. at 2.  On April 17, 2013, the Complainant filed an Objection to that Exhibit.  At the same time, the Complainant requested that all personal information be redacted from the public record.  </w:t>
      </w:r>
      <w:r w:rsidR="004F65A4" w:rsidRPr="004F65A4">
        <w:rPr>
          <w:i/>
          <w:sz w:val="26"/>
          <w:szCs w:val="26"/>
        </w:rPr>
        <w:t>Id.</w:t>
      </w:r>
      <w:r w:rsidR="004F65A4">
        <w:rPr>
          <w:sz w:val="26"/>
          <w:szCs w:val="26"/>
        </w:rPr>
        <w:t xml:space="preserve">  </w:t>
      </w:r>
    </w:p>
    <w:p w:rsidR="003F673B" w:rsidRDefault="003F673B" w:rsidP="00FC55E7">
      <w:pPr>
        <w:widowControl/>
        <w:spacing w:line="360" w:lineRule="auto"/>
        <w:rPr>
          <w:sz w:val="26"/>
          <w:szCs w:val="26"/>
        </w:rPr>
      </w:pPr>
    </w:p>
    <w:p w:rsidR="00B94DD0" w:rsidRDefault="004F65A4" w:rsidP="00953CC5">
      <w:pPr>
        <w:widowControl/>
        <w:spacing w:line="360" w:lineRule="auto"/>
        <w:ind w:firstLine="1440"/>
        <w:rPr>
          <w:sz w:val="26"/>
          <w:szCs w:val="26"/>
        </w:rPr>
      </w:pPr>
      <w:r>
        <w:rPr>
          <w:sz w:val="26"/>
          <w:szCs w:val="26"/>
        </w:rPr>
        <w:t xml:space="preserve">In regard to this issue, the ALJ noted that the proceedings over which she was presiding were public proceedings.  </w:t>
      </w:r>
      <w:r w:rsidRPr="004F65A4">
        <w:rPr>
          <w:i/>
          <w:sz w:val="26"/>
          <w:szCs w:val="26"/>
        </w:rPr>
        <w:t>Id.</w:t>
      </w:r>
      <w:r w:rsidR="00B94DD0">
        <w:rPr>
          <w:sz w:val="26"/>
          <w:szCs w:val="26"/>
        </w:rPr>
        <w:t xml:space="preserve"> </w:t>
      </w:r>
      <w:r w:rsidR="003F673B">
        <w:rPr>
          <w:sz w:val="26"/>
          <w:szCs w:val="26"/>
        </w:rPr>
        <w:t xml:space="preserve">at 2, </w:t>
      </w:r>
      <w:r w:rsidR="00475A68">
        <w:rPr>
          <w:sz w:val="26"/>
          <w:szCs w:val="26"/>
        </w:rPr>
        <w:t>n.</w:t>
      </w:r>
      <w:r>
        <w:rPr>
          <w:sz w:val="26"/>
          <w:szCs w:val="26"/>
        </w:rPr>
        <w:t>1.</w:t>
      </w:r>
      <w:r w:rsidR="00B94DD0">
        <w:rPr>
          <w:sz w:val="26"/>
          <w:szCs w:val="26"/>
        </w:rPr>
        <w:t xml:space="preserve">  The ALJ further observed as follows:</w:t>
      </w:r>
    </w:p>
    <w:p w:rsidR="00B94DD0" w:rsidRDefault="00B94DD0" w:rsidP="00FC55E7">
      <w:pPr>
        <w:widowControl/>
        <w:spacing w:line="360" w:lineRule="auto"/>
        <w:rPr>
          <w:sz w:val="26"/>
          <w:szCs w:val="26"/>
        </w:rPr>
      </w:pPr>
    </w:p>
    <w:p w:rsidR="00304F7F" w:rsidRDefault="00B94DD0" w:rsidP="00B94DD0">
      <w:pPr>
        <w:widowControl/>
        <w:ind w:left="1440" w:right="1440"/>
        <w:rPr>
          <w:sz w:val="26"/>
          <w:szCs w:val="26"/>
        </w:rPr>
      </w:pPr>
      <w:r>
        <w:rPr>
          <w:sz w:val="26"/>
          <w:szCs w:val="26"/>
        </w:rPr>
        <w:t>The information that the Complainant requested to be redacted is readily</w:t>
      </w:r>
      <w:r w:rsidR="00541207">
        <w:rPr>
          <w:sz w:val="26"/>
          <w:szCs w:val="26"/>
        </w:rPr>
        <w:t xml:space="preserve"> available through other search mechanisms.  Further, the Complainant has not presented any sort of compelling reason that the information should be redacted.  The Complainant did not indicate in his Complaint that he has a current protection from abuse order which would prompt</w:t>
      </w:r>
      <w:r w:rsidR="00304F7F">
        <w:rPr>
          <w:sz w:val="26"/>
          <w:szCs w:val="26"/>
        </w:rPr>
        <w:t xml:space="preserve"> personal information to be protected by the Commission.  As such, the Complainant’s request is denied.</w:t>
      </w:r>
    </w:p>
    <w:p w:rsidR="00304F7F" w:rsidRDefault="00304F7F" w:rsidP="00B94DD0">
      <w:pPr>
        <w:widowControl/>
        <w:ind w:left="1440" w:right="1440"/>
        <w:rPr>
          <w:sz w:val="26"/>
          <w:szCs w:val="26"/>
        </w:rPr>
      </w:pPr>
    </w:p>
    <w:p w:rsidR="00E63900" w:rsidRPr="00304F7F" w:rsidRDefault="00304F7F" w:rsidP="00962682">
      <w:pPr>
        <w:keepNext/>
        <w:widowControl/>
        <w:spacing w:line="360" w:lineRule="auto"/>
        <w:rPr>
          <w:i/>
          <w:sz w:val="26"/>
          <w:szCs w:val="26"/>
        </w:rPr>
      </w:pPr>
      <w:r w:rsidRPr="00304F7F">
        <w:rPr>
          <w:i/>
          <w:sz w:val="26"/>
          <w:szCs w:val="26"/>
        </w:rPr>
        <w:t>Id.</w:t>
      </w:r>
      <w:r w:rsidR="00EC6CD4" w:rsidRPr="00304F7F">
        <w:rPr>
          <w:i/>
          <w:sz w:val="26"/>
          <w:szCs w:val="26"/>
        </w:rPr>
        <w:tab/>
      </w:r>
    </w:p>
    <w:p w:rsidR="00E63900" w:rsidRDefault="00E63900" w:rsidP="00962682">
      <w:pPr>
        <w:keepNext/>
        <w:widowControl/>
        <w:spacing w:line="360" w:lineRule="auto"/>
        <w:rPr>
          <w:b/>
          <w:sz w:val="26"/>
          <w:szCs w:val="26"/>
        </w:rPr>
      </w:pPr>
    </w:p>
    <w:p w:rsidR="00FC55E7" w:rsidRPr="00AD4C55" w:rsidRDefault="00AD4C55" w:rsidP="00962682">
      <w:pPr>
        <w:keepNext/>
        <w:widowControl/>
        <w:spacing w:line="360" w:lineRule="auto"/>
        <w:rPr>
          <w:sz w:val="26"/>
          <w:szCs w:val="26"/>
        </w:rPr>
      </w:pPr>
      <w:r>
        <w:rPr>
          <w:b/>
          <w:sz w:val="26"/>
          <w:szCs w:val="26"/>
        </w:rPr>
        <w:tab/>
      </w:r>
      <w:r>
        <w:rPr>
          <w:b/>
          <w:sz w:val="26"/>
          <w:szCs w:val="26"/>
        </w:rPr>
        <w:tab/>
      </w:r>
      <w:r w:rsidRPr="00AD4C55">
        <w:rPr>
          <w:sz w:val="26"/>
          <w:szCs w:val="26"/>
        </w:rPr>
        <w:t xml:space="preserve">In </w:t>
      </w:r>
      <w:r>
        <w:rPr>
          <w:sz w:val="26"/>
          <w:szCs w:val="26"/>
        </w:rPr>
        <w:t xml:space="preserve">his </w:t>
      </w:r>
      <w:r w:rsidR="003A307C">
        <w:rPr>
          <w:sz w:val="26"/>
          <w:szCs w:val="26"/>
        </w:rPr>
        <w:t>Exception</w:t>
      </w:r>
      <w:r>
        <w:rPr>
          <w:sz w:val="26"/>
          <w:szCs w:val="26"/>
        </w:rPr>
        <w:t xml:space="preserve"> 6, the Complainant objects to the ALJ’s decision, stating as follows: “[w]ith the proliferation and widespread heightened awareness of identity theft, I find the need to display and disseminate my full account numbers and any other billing related data to be both inconceivable and cavalier.”  </w:t>
      </w:r>
      <w:r w:rsidRPr="00AD4C55">
        <w:rPr>
          <w:sz w:val="26"/>
          <w:szCs w:val="26"/>
        </w:rPr>
        <w:t>Exc. at 3</w:t>
      </w:r>
      <w:r w:rsidR="003A1757">
        <w:rPr>
          <w:sz w:val="26"/>
          <w:szCs w:val="26"/>
        </w:rPr>
        <w:t>.</w:t>
      </w:r>
    </w:p>
    <w:p w:rsidR="00FC55E7" w:rsidRDefault="00FC55E7" w:rsidP="00962682">
      <w:pPr>
        <w:keepNext/>
        <w:widowControl/>
        <w:spacing w:line="360" w:lineRule="auto"/>
        <w:rPr>
          <w:b/>
          <w:sz w:val="26"/>
          <w:szCs w:val="26"/>
        </w:rPr>
      </w:pPr>
    </w:p>
    <w:p w:rsidR="00FC55E7" w:rsidRPr="005A445D" w:rsidRDefault="005A445D" w:rsidP="00962682">
      <w:pPr>
        <w:keepNext/>
        <w:widowControl/>
        <w:spacing w:line="360" w:lineRule="auto"/>
        <w:rPr>
          <w:sz w:val="26"/>
          <w:szCs w:val="26"/>
        </w:rPr>
      </w:pPr>
      <w:r>
        <w:rPr>
          <w:b/>
          <w:sz w:val="26"/>
          <w:szCs w:val="26"/>
        </w:rPr>
        <w:tab/>
      </w:r>
      <w:r>
        <w:rPr>
          <w:b/>
          <w:sz w:val="26"/>
          <w:szCs w:val="26"/>
        </w:rPr>
        <w:tab/>
      </w:r>
      <w:r w:rsidRPr="005A445D">
        <w:rPr>
          <w:sz w:val="26"/>
          <w:szCs w:val="26"/>
        </w:rPr>
        <w:t>In res</w:t>
      </w:r>
      <w:r w:rsidR="00265D36">
        <w:rPr>
          <w:sz w:val="26"/>
          <w:szCs w:val="26"/>
        </w:rPr>
        <w:t>ponse, PECO states that it presented</w:t>
      </w:r>
      <w:r w:rsidR="0060509C">
        <w:rPr>
          <w:sz w:val="26"/>
          <w:szCs w:val="26"/>
        </w:rPr>
        <w:t xml:space="preserve"> the Compla</w:t>
      </w:r>
      <w:r w:rsidR="00F37E1A">
        <w:rPr>
          <w:sz w:val="26"/>
          <w:szCs w:val="26"/>
        </w:rPr>
        <w:t>inant’s account a</w:t>
      </w:r>
      <w:r w:rsidR="0060509C">
        <w:rPr>
          <w:sz w:val="26"/>
          <w:szCs w:val="26"/>
        </w:rPr>
        <w:t xml:space="preserve">ctivity </w:t>
      </w:r>
      <w:r w:rsidR="00F37E1A">
        <w:rPr>
          <w:sz w:val="26"/>
          <w:szCs w:val="26"/>
        </w:rPr>
        <w:t>s</w:t>
      </w:r>
      <w:r w:rsidR="0060509C">
        <w:rPr>
          <w:sz w:val="26"/>
          <w:szCs w:val="26"/>
        </w:rPr>
        <w:t>tatement</w:t>
      </w:r>
      <w:r w:rsidR="00265D36">
        <w:rPr>
          <w:sz w:val="26"/>
          <w:szCs w:val="26"/>
        </w:rPr>
        <w:t xml:space="preserve"> as its “Exhibit 1”</w:t>
      </w:r>
      <w:r w:rsidR="0060509C">
        <w:rPr>
          <w:sz w:val="26"/>
          <w:szCs w:val="26"/>
        </w:rPr>
        <w:t xml:space="preserve"> in order to demonstrate the service address and type of service at issue.  R. Exc. at 3.  PECO further avers that an account activity statement is a standard exhibit that the Company always submits in formal proceedings to establish that the complainant is a customer, that the complainant has service and the type of </w:t>
      </w:r>
      <w:r w:rsidR="0060509C">
        <w:rPr>
          <w:sz w:val="26"/>
          <w:szCs w:val="26"/>
        </w:rPr>
        <w:lastRenderedPageBreak/>
        <w:t xml:space="preserve">service used by the complainant.  </w:t>
      </w:r>
      <w:r w:rsidR="0060509C" w:rsidRPr="0060509C">
        <w:rPr>
          <w:i/>
          <w:sz w:val="26"/>
          <w:szCs w:val="26"/>
        </w:rPr>
        <w:t>Id.</w:t>
      </w:r>
      <w:r w:rsidR="00BE70C9">
        <w:rPr>
          <w:sz w:val="26"/>
          <w:szCs w:val="26"/>
        </w:rPr>
        <w:t xml:space="preserve">  Finally, PECO avers that the fact that it presented Exhibit 1 is not a proper basis for an Exception because the ALJ did not commit an error of law in accepting that Exhibit into the record.  </w:t>
      </w:r>
      <w:r w:rsidR="00BE70C9" w:rsidRPr="00BE70C9">
        <w:rPr>
          <w:i/>
          <w:sz w:val="26"/>
          <w:szCs w:val="26"/>
        </w:rPr>
        <w:t>Id.</w:t>
      </w:r>
    </w:p>
    <w:p w:rsidR="00E63900" w:rsidRDefault="00E63900" w:rsidP="00962682">
      <w:pPr>
        <w:keepNext/>
        <w:widowControl/>
        <w:spacing w:line="360" w:lineRule="auto"/>
        <w:rPr>
          <w:b/>
          <w:sz w:val="26"/>
          <w:szCs w:val="26"/>
        </w:rPr>
      </w:pPr>
    </w:p>
    <w:p w:rsidR="00F37E1A" w:rsidRDefault="009832B0" w:rsidP="00962682">
      <w:pPr>
        <w:keepNext/>
        <w:widowControl/>
        <w:spacing w:line="360" w:lineRule="auto"/>
        <w:rPr>
          <w:sz w:val="26"/>
          <w:szCs w:val="26"/>
        </w:rPr>
      </w:pPr>
      <w:r>
        <w:rPr>
          <w:b/>
          <w:sz w:val="26"/>
          <w:szCs w:val="26"/>
        </w:rPr>
        <w:tab/>
      </w:r>
      <w:r>
        <w:rPr>
          <w:b/>
          <w:sz w:val="26"/>
          <w:szCs w:val="26"/>
        </w:rPr>
        <w:tab/>
      </w:r>
      <w:r w:rsidRPr="009832B0">
        <w:rPr>
          <w:sz w:val="26"/>
          <w:szCs w:val="26"/>
        </w:rPr>
        <w:t xml:space="preserve">On review, we </w:t>
      </w:r>
      <w:r>
        <w:rPr>
          <w:sz w:val="26"/>
          <w:szCs w:val="26"/>
        </w:rPr>
        <w:t>find this Exception to lack merit.  As noted by the ALJ, the proceedings over which she presided are public proceedings</w:t>
      </w:r>
      <w:r w:rsidR="009F519F">
        <w:rPr>
          <w:sz w:val="26"/>
          <w:szCs w:val="26"/>
        </w:rPr>
        <w:t xml:space="preserve"> and the information that the Complainant requested to be redacted </w:t>
      </w:r>
      <w:r w:rsidR="00475A68">
        <w:rPr>
          <w:sz w:val="26"/>
          <w:szCs w:val="26"/>
        </w:rPr>
        <w:t xml:space="preserve">is </w:t>
      </w:r>
      <w:r w:rsidR="009F519F">
        <w:rPr>
          <w:sz w:val="26"/>
          <w:szCs w:val="26"/>
        </w:rPr>
        <w:t>available through other search mechanisms</w:t>
      </w:r>
      <w:r>
        <w:rPr>
          <w:sz w:val="26"/>
          <w:szCs w:val="26"/>
        </w:rPr>
        <w:t>.  I.D. at 2</w:t>
      </w:r>
      <w:r w:rsidR="003A1757">
        <w:rPr>
          <w:sz w:val="26"/>
          <w:szCs w:val="26"/>
        </w:rPr>
        <w:t>,</w:t>
      </w:r>
      <w:r w:rsidR="00475A68">
        <w:rPr>
          <w:sz w:val="26"/>
          <w:szCs w:val="26"/>
        </w:rPr>
        <w:t xml:space="preserve"> n.</w:t>
      </w:r>
      <w:r>
        <w:rPr>
          <w:sz w:val="26"/>
          <w:szCs w:val="26"/>
        </w:rPr>
        <w:t>1.</w:t>
      </w:r>
      <w:r w:rsidR="00F37E1A">
        <w:rPr>
          <w:sz w:val="26"/>
          <w:szCs w:val="26"/>
        </w:rPr>
        <w:t xml:space="preserve">  Additionally, as noted by the Company, its Exhibit 1 is the Complainant’s account activity statement, which is a standard exhibit always presented by the Company in formal proceedings to establish certain facts.  R. Exc. at 3.  Since we conclude that the ALJ did not err in accepting Exhibit 1 into the record herein, this Exception is denied.</w:t>
      </w:r>
    </w:p>
    <w:p w:rsidR="00C779C2" w:rsidRDefault="00C779C2" w:rsidP="00C17D8C">
      <w:pPr>
        <w:widowControl/>
        <w:spacing w:line="360" w:lineRule="auto"/>
        <w:rPr>
          <w:b/>
          <w:sz w:val="26"/>
          <w:szCs w:val="26"/>
        </w:rPr>
      </w:pPr>
    </w:p>
    <w:p w:rsidR="00CA43A5" w:rsidRPr="00D57E8E" w:rsidRDefault="00CA43A5" w:rsidP="008D0834">
      <w:pPr>
        <w:keepNext/>
        <w:widowControl/>
        <w:spacing w:line="360" w:lineRule="auto"/>
        <w:jc w:val="center"/>
        <w:rPr>
          <w:b/>
          <w:sz w:val="26"/>
          <w:szCs w:val="26"/>
        </w:rPr>
      </w:pPr>
      <w:r w:rsidRPr="00D57E8E">
        <w:rPr>
          <w:b/>
          <w:sz w:val="26"/>
          <w:szCs w:val="26"/>
        </w:rPr>
        <w:t>Conclusion</w:t>
      </w:r>
    </w:p>
    <w:p w:rsidR="00CA43A5" w:rsidRPr="00D57E8E" w:rsidRDefault="00CA43A5" w:rsidP="008D0834">
      <w:pPr>
        <w:keepNext/>
        <w:widowControl/>
        <w:spacing w:line="360" w:lineRule="auto"/>
        <w:ind w:firstLine="1440"/>
        <w:rPr>
          <w:sz w:val="26"/>
          <w:szCs w:val="26"/>
        </w:rPr>
      </w:pPr>
    </w:p>
    <w:p w:rsidR="00CA43A5" w:rsidRDefault="00CA43A5" w:rsidP="00C17D8C">
      <w:pPr>
        <w:widowControl/>
        <w:spacing w:line="360" w:lineRule="auto"/>
        <w:ind w:firstLine="1440"/>
        <w:rPr>
          <w:sz w:val="26"/>
          <w:szCs w:val="26"/>
        </w:rPr>
      </w:pPr>
      <w:r w:rsidRPr="00D57E8E">
        <w:rPr>
          <w:sz w:val="26"/>
          <w:szCs w:val="26"/>
        </w:rPr>
        <w:t xml:space="preserve">Based upon the foregoing discussion, we shall </w:t>
      </w:r>
      <w:r w:rsidR="008A17C1">
        <w:rPr>
          <w:sz w:val="26"/>
          <w:szCs w:val="26"/>
        </w:rPr>
        <w:t>deny the Complainant’s Exceptions</w:t>
      </w:r>
      <w:r w:rsidR="00E243CC">
        <w:rPr>
          <w:sz w:val="26"/>
          <w:szCs w:val="26"/>
        </w:rPr>
        <w:t>,</w:t>
      </w:r>
      <w:r w:rsidR="008A17C1">
        <w:rPr>
          <w:sz w:val="26"/>
          <w:szCs w:val="26"/>
        </w:rPr>
        <w:t xml:space="preserve"> adopt the ALJ’s Initial Decision</w:t>
      </w:r>
      <w:r w:rsidR="00E243CC">
        <w:rPr>
          <w:sz w:val="26"/>
          <w:szCs w:val="26"/>
        </w:rPr>
        <w:t xml:space="preserve"> and dismiss the Complaint</w:t>
      </w:r>
      <w:r w:rsidR="008A17C1">
        <w:rPr>
          <w:sz w:val="26"/>
          <w:szCs w:val="26"/>
        </w:rPr>
        <w:t>, consistent with this Opinion and Order</w:t>
      </w:r>
      <w:r w:rsidRPr="00D57E8E">
        <w:rPr>
          <w:sz w:val="26"/>
          <w:szCs w:val="26"/>
        </w:rPr>
        <w:t xml:space="preserve">; </w:t>
      </w:r>
      <w:r w:rsidRPr="00D57E8E">
        <w:rPr>
          <w:b/>
          <w:sz w:val="26"/>
          <w:szCs w:val="26"/>
        </w:rPr>
        <w:t>THEREFORE,</w:t>
      </w:r>
      <w:r w:rsidRPr="00D57E8E">
        <w:rPr>
          <w:sz w:val="26"/>
          <w:szCs w:val="26"/>
        </w:rPr>
        <w:t xml:space="preserve"> </w:t>
      </w:r>
    </w:p>
    <w:p w:rsidR="006607B1" w:rsidRPr="00D57E8E" w:rsidRDefault="006607B1" w:rsidP="00C17D8C">
      <w:pPr>
        <w:widowControl/>
        <w:spacing w:line="360" w:lineRule="auto"/>
        <w:ind w:firstLine="1440"/>
        <w:rPr>
          <w:sz w:val="26"/>
          <w:szCs w:val="26"/>
        </w:rPr>
      </w:pPr>
    </w:p>
    <w:p w:rsidR="00CA43A5" w:rsidRPr="00D57E8E" w:rsidRDefault="00CA43A5" w:rsidP="004B66EA">
      <w:pPr>
        <w:widowControl/>
        <w:spacing w:line="360" w:lineRule="auto"/>
        <w:ind w:firstLine="1440"/>
        <w:rPr>
          <w:sz w:val="26"/>
          <w:szCs w:val="26"/>
        </w:rPr>
      </w:pPr>
      <w:r w:rsidRPr="00D57E8E">
        <w:rPr>
          <w:b/>
          <w:sz w:val="26"/>
          <w:szCs w:val="26"/>
        </w:rPr>
        <w:t>IT IS ORDERED:</w:t>
      </w:r>
    </w:p>
    <w:p w:rsidR="00A423DB" w:rsidRDefault="00A423DB" w:rsidP="00A423DB">
      <w:pPr>
        <w:widowControl/>
        <w:spacing w:line="360" w:lineRule="auto"/>
        <w:ind w:left="1440"/>
        <w:rPr>
          <w:sz w:val="26"/>
          <w:szCs w:val="26"/>
        </w:rPr>
      </w:pPr>
    </w:p>
    <w:p w:rsidR="009155F7" w:rsidRPr="00D57E8E" w:rsidRDefault="009155F7"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Exceptions of</w:t>
      </w:r>
      <w:r w:rsidR="00666078">
        <w:rPr>
          <w:sz w:val="26"/>
          <w:szCs w:val="26"/>
        </w:rPr>
        <w:t xml:space="preserve"> </w:t>
      </w:r>
      <w:r w:rsidR="000D1B63">
        <w:rPr>
          <w:sz w:val="26"/>
          <w:szCs w:val="26"/>
        </w:rPr>
        <w:t>Gary Eckenrode</w:t>
      </w:r>
      <w:r w:rsidR="002117D4">
        <w:rPr>
          <w:sz w:val="26"/>
          <w:szCs w:val="26"/>
        </w:rPr>
        <w:t xml:space="preserve"> </w:t>
      </w:r>
      <w:r w:rsidR="008A17C1">
        <w:rPr>
          <w:sz w:val="26"/>
          <w:szCs w:val="26"/>
        </w:rPr>
        <w:t xml:space="preserve">to Administrative Law Judge </w:t>
      </w:r>
      <w:r w:rsidR="000D1B63">
        <w:rPr>
          <w:sz w:val="26"/>
          <w:szCs w:val="26"/>
        </w:rPr>
        <w:t>Marta Guhl</w:t>
      </w:r>
      <w:r w:rsidR="00CB4B48">
        <w:rPr>
          <w:sz w:val="26"/>
          <w:szCs w:val="26"/>
        </w:rPr>
        <w:t>’s</w:t>
      </w:r>
      <w:r w:rsidR="008A17C1">
        <w:rPr>
          <w:sz w:val="26"/>
          <w:szCs w:val="26"/>
        </w:rPr>
        <w:t xml:space="preserve"> Initial Decision, which was issued on </w:t>
      </w:r>
      <w:r w:rsidR="000D1B63">
        <w:rPr>
          <w:sz w:val="26"/>
          <w:szCs w:val="26"/>
        </w:rPr>
        <w:t>August 7</w:t>
      </w:r>
      <w:r w:rsidR="000D1B63">
        <w:rPr>
          <w:color w:val="000000"/>
          <w:sz w:val="26"/>
          <w:szCs w:val="26"/>
        </w:rPr>
        <w:t>, 2013</w:t>
      </w:r>
      <w:r w:rsidR="008A17C1">
        <w:rPr>
          <w:sz w:val="26"/>
          <w:szCs w:val="26"/>
        </w:rPr>
        <w:t xml:space="preserve">, </w:t>
      </w:r>
      <w:r w:rsidRPr="00D57E8E">
        <w:rPr>
          <w:sz w:val="26"/>
          <w:szCs w:val="26"/>
        </w:rPr>
        <w:t xml:space="preserve">are </w:t>
      </w:r>
      <w:r w:rsidR="002117D4">
        <w:rPr>
          <w:sz w:val="26"/>
          <w:szCs w:val="26"/>
        </w:rPr>
        <w:t>denied</w:t>
      </w:r>
      <w:r w:rsidR="003F51F4" w:rsidRPr="00D57E8E">
        <w:rPr>
          <w:sz w:val="26"/>
          <w:szCs w:val="26"/>
        </w:rPr>
        <w:t xml:space="preserve">, consistent with this Opinion </w:t>
      </w:r>
      <w:r w:rsidR="00B80C43" w:rsidRPr="00D57E8E">
        <w:rPr>
          <w:sz w:val="26"/>
          <w:szCs w:val="26"/>
        </w:rPr>
        <w:t>and Order</w:t>
      </w:r>
      <w:r w:rsidRPr="00D57E8E">
        <w:rPr>
          <w:sz w:val="26"/>
          <w:szCs w:val="26"/>
        </w:rPr>
        <w:t>.</w:t>
      </w:r>
    </w:p>
    <w:p w:rsidR="003F51F4" w:rsidRPr="00D57E8E" w:rsidRDefault="003F51F4" w:rsidP="00C17D8C">
      <w:pPr>
        <w:widowControl/>
        <w:spacing w:line="360" w:lineRule="auto"/>
        <w:ind w:left="1440"/>
        <w:rPr>
          <w:sz w:val="26"/>
          <w:szCs w:val="26"/>
        </w:rPr>
      </w:pPr>
    </w:p>
    <w:p w:rsidR="00CA43A5" w:rsidRDefault="00CA43A5"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Initial Decision of Administrative Law Judge</w:t>
      </w:r>
      <w:r w:rsidR="005F08B2">
        <w:rPr>
          <w:sz w:val="26"/>
          <w:szCs w:val="26"/>
        </w:rPr>
        <w:t xml:space="preserve"> </w:t>
      </w:r>
      <w:r w:rsidR="000D1B63">
        <w:rPr>
          <w:sz w:val="26"/>
          <w:szCs w:val="26"/>
        </w:rPr>
        <w:t>Marta Guhl</w:t>
      </w:r>
      <w:r w:rsidR="00BF1841">
        <w:rPr>
          <w:sz w:val="26"/>
          <w:szCs w:val="26"/>
        </w:rPr>
        <w:t xml:space="preserve"> </w:t>
      </w:r>
      <w:r w:rsidRPr="00D57E8E">
        <w:rPr>
          <w:sz w:val="26"/>
          <w:szCs w:val="26"/>
        </w:rPr>
        <w:t xml:space="preserve">is </w:t>
      </w:r>
      <w:r w:rsidR="007319FE">
        <w:rPr>
          <w:sz w:val="26"/>
          <w:szCs w:val="26"/>
        </w:rPr>
        <w:t>adopted, c</w:t>
      </w:r>
      <w:r w:rsidRPr="00D57E8E">
        <w:rPr>
          <w:sz w:val="26"/>
          <w:szCs w:val="26"/>
        </w:rPr>
        <w:t>onsistent with this Opinion and Order.</w:t>
      </w:r>
    </w:p>
    <w:p w:rsidR="00CF4F36" w:rsidRDefault="00CF4F36" w:rsidP="00CF4F36">
      <w:pPr>
        <w:widowControl/>
        <w:spacing w:line="360" w:lineRule="auto"/>
        <w:ind w:left="1440"/>
        <w:rPr>
          <w:sz w:val="26"/>
          <w:szCs w:val="26"/>
        </w:rPr>
      </w:pPr>
    </w:p>
    <w:p w:rsidR="008A17C1" w:rsidRDefault="008A17C1" w:rsidP="00C17D8C">
      <w:pPr>
        <w:widowControl/>
        <w:numPr>
          <w:ilvl w:val="0"/>
          <w:numId w:val="1"/>
        </w:numPr>
        <w:tabs>
          <w:tab w:val="clear" w:pos="2160"/>
          <w:tab w:val="num" w:pos="0"/>
        </w:tabs>
        <w:spacing w:line="360" w:lineRule="auto"/>
        <w:ind w:left="0" w:firstLine="1440"/>
        <w:rPr>
          <w:sz w:val="26"/>
          <w:szCs w:val="26"/>
        </w:rPr>
      </w:pPr>
      <w:r>
        <w:rPr>
          <w:sz w:val="26"/>
          <w:szCs w:val="26"/>
        </w:rPr>
        <w:t xml:space="preserve">That the Formal Complaint filed by </w:t>
      </w:r>
      <w:r w:rsidR="000D1B63">
        <w:rPr>
          <w:sz w:val="26"/>
          <w:szCs w:val="26"/>
        </w:rPr>
        <w:t>Gary Eckenrode</w:t>
      </w:r>
      <w:r w:rsidR="00F6418B">
        <w:rPr>
          <w:sz w:val="26"/>
          <w:szCs w:val="26"/>
        </w:rPr>
        <w:t>,</w:t>
      </w:r>
      <w:r>
        <w:rPr>
          <w:sz w:val="26"/>
          <w:szCs w:val="26"/>
        </w:rPr>
        <w:t xml:space="preserve"> at Docket N</w:t>
      </w:r>
      <w:r w:rsidR="00A8382A">
        <w:rPr>
          <w:sz w:val="26"/>
          <w:szCs w:val="26"/>
        </w:rPr>
        <w:t>o.</w:t>
      </w:r>
      <w:r w:rsidR="00F6418B">
        <w:rPr>
          <w:sz w:val="26"/>
          <w:szCs w:val="26"/>
        </w:rPr>
        <w:t> C</w:t>
      </w:r>
      <w:r w:rsidR="000D1B63">
        <w:rPr>
          <w:sz w:val="26"/>
          <w:szCs w:val="26"/>
        </w:rPr>
        <w:noBreakHyphen/>
        <w:t>2012-2337839</w:t>
      </w:r>
      <w:r w:rsidR="000C3711">
        <w:rPr>
          <w:sz w:val="26"/>
          <w:szCs w:val="26"/>
        </w:rPr>
        <w:t>,</w:t>
      </w:r>
      <w:r w:rsidR="005F08B2">
        <w:rPr>
          <w:sz w:val="26"/>
          <w:szCs w:val="26"/>
        </w:rPr>
        <w:t xml:space="preserve"> agains</w:t>
      </w:r>
      <w:r w:rsidR="000D1B63">
        <w:rPr>
          <w:sz w:val="26"/>
          <w:szCs w:val="26"/>
        </w:rPr>
        <w:t>t PECO Energy Company</w:t>
      </w:r>
      <w:r w:rsidR="005F08B2">
        <w:rPr>
          <w:sz w:val="26"/>
          <w:szCs w:val="26"/>
        </w:rPr>
        <w:t xml:space="preserve"> is</w:t>
      </w:r>
      <w:r>
        <w:rPr>
          <w:sz w:val="26"/>
          <w:szCs w:val="26"/>
        </w:rPr>
        <w:t xml:space="preserve"> </w:t>
      </w:r>
      <w:r w:rsidR="005F08B2">
        <w:rPr>
          <w:sz w:val="26"/>
          <w:szCs w:val="26"/>
        </w:rPr>
        <w:t>d</w:t>
      </w:r>
      <w:r w:rsidR="00BE36C3">
        <w:rPr>
          <w:sz w:val="26"/>
          <w:szCs w:val="26"/>
        </w:rPr>
        <w:t>ismissed</w:t>
      </w:r>
      <w:r w:rsidR="00681093">
        <w:rPr>
          <w:sz w:val="26"/>
          <w:szCs w:val="26"/>
        </w:rPr>
        <w:t>.</w:t>
      </w:r>
    </w:p>
    <w:p w:rsidR="00681093" w:rsidRPr="00681093" w:rsidRDefault="00681093" w:rsidP="00953CC5">
      <w:pPr>
        <w:pStyle w:val="ListParagraph"/>
        <w:widowControl/>
        <w:numPr>
          <w:ilvl w:val="0"/>
          <w:numId w:val="1"/>
        </w:numPr>
        <w:spacing w:line="360" w:lineRule="auto"/>
        <w:rPr>
          <w:sz w:val="26"/>
          <w:szCs w:val="26"/>
        </w:rPr>
      </w:pPr>
      <w:r w:rsidRPr="00681093">
        <w:rPr>
          <w:spacing w:val="-3"/>
          <w:sz w:val="26"/>
          <w:szCs w:val="26"/>
        </w:rPr>
        <w:lastRenderedPageBreak/>
        <w:t>That this proceeding be marked closed.</w:t>
      </w:r>
    </w:p>
    <w:p w:rsidR="00CA43A5" w:rsidRPr="00D57E8E" w:rsidRDefault="005C2864" w:rsidP="00C17D8C">
      <w:pPr>
        <w:widowControl/>
        <w:spacing w:line="360" w:lineRule="auto"/>
        <w:rPr>
          <w:sz w:val="26"/>
          <w:szCs w:val="26"/>
        </w:rPr>
      </w:pPr>
      <w:r>
        <w:rPr>
          <w:noProof/>
        </w:rPr>
        <w:drawing>
          <wp:anchor distT="0" distB="0" distL="114300" distR="114300" simplePos="0" relativeHeight="251658240" behindDoc="1" locked="0" layoutInCell="1" allowOverlap="1" wp14:anchorId="2F946A66" wp14:editId="6BC2989A">
            <wp:simplePos x="0" y="0"/>
            <wp:positionH relativeFrom="column">
              <wp:posOffset>2755900</wp:posOffset>
            </wp:positionH>
            <wp:positionV relativeFrom="paragraph">
              <wp:posOffset>255270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D57E8E" w:rsidRDefault="00CA43A5" w:rsidP="00C17D8C">
      <w:pPr>
        <w:widowControl/>
        <w:tabs>
          <w:tab w:val="left" w:pos="-720"/>
        </w:tabs>
        <w:ind w:firstLine="5040"/>
        <w:rPr>
          <w:sz w:val="26"/>
          <w:szCs w:val="26"/>
        </w:rPr>
      </w:pPr>
      <w:r w:rsidRPr="00D57E8E">
        <w:rPr>
          <w:b/>
          <w:sz w:val="26"/>
          <w:szCs w:val="26"/>
        </w:rPr>
        <w:t>BY THE COMMISSION,</w:t>
      </w: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564565" w:rsidP="00C17D8C">
      <w:pPr>
        <w:widowControl/>
        <w:tabs>
          <w:tab w:val="left" w:pos="-720"/>
        </w:tabs>
        <w:ind w:firstLine="5040"/>
        <w:rPr>
          <w:b/>
          <w:sz w:val="26"/>
          <w:szCs w:val="26"/>
        </w:rPr>
      </w:pPr>
      <w:r w:rsidRPr="00D57E8E">
        <w:rPr>
          <w:sz w:val="26"/>
          <w:szCs w:val="26"/>
        </w:rPr>
        <w:t>Rosemary Chiavetta</w:t>
      </w:r>
    </w:p>
    <w:p w:rsidR="00CA43A5" w:rsidRPr="00D57E8E" w:rsidRDefault="00CA43A5" w:rsidP="00C17D8C">
      <w:pPr>
        <w:widowControl/>
        <w:tabs>
          <w:tab w:val="left" w:pos="-720"/>
        </w:tabs>
        <w:ind w:firstLine="5040"/>
        <w:rPr>
          <w:sz w:val="26"/>
          <w:szCs w:val="26"/>
        </w:rPr>
      </w:pPr>
      <w:r w:rsidRPr="00D57E8E">
        <w:rPr>
          <w:sz w:val="26"/>
          <w:szCs w:val="26"/>
        </w:rPr>
        <w:t>Secretary</w:t>
      </w:r>
    </w:p>
    <w:p w:rsidR="00CA43A5" w:rsidRPr="00D57E8E" w:rsidRDefault="00CA43A5" w:rsidP="00C17D8C">
      <w:pPr>
        <w:widowControl/>
        <w:tabs>
          <w:tab w:val="left" w:pos="-720"/>
        </w:tabs>
        <w:spacing w:line="360" w:lineRule="auto"/>
        <w:rPr>
          <w:sz w:val="26"/>
          <w:szCs w:val="26"/>
        </w:rPr>
      </w:pPr>
    </w:p>
    <w:p w:rsidR="00CA43A5" w:rsidRPr="00D57E8E" w:rsidRDefault="00CA43A5" w:rsidP="00C17D8C">
      <w:pPr>
        <w:widowControl/>
        <w:tabs>
          <w:tab w:val="left" w:pos="-720"/>
        </w:tabs>
        <w:rPr>
          <w:sz w:val="26"/>
          <w:szCs w:val="26"/>
        </w:rPr>
      </w:pPr>
      <w:r w:rsidRPr="00D57E8E">
        <w:rPr>
          <w:sz w:val="26"/>
          <w:szCs w:val="26"/>
        </w:rPr>
        <w:t>(SEAL)</w:t>
      </w:r>
    </w:p>
    <w:p w:rsidR="00CA43A5" w:rsidRPr="00D57E8E" w:rsidRDefault="00CA43A5" w:rsidP="00C17D8C">
      <w:pPr>
        <w:widowControl/>
        <w:tabs>
          <w:tab w:val="left" w:pos="-720"/>
        </w:tabs>
        <w:rPr>
          <w:sz w:val="26"/>
          <w:szCs w:val="26"/>
        </w:rPr>
      </w:pPr>
    </w:p>
    <w:p w:rsidR="00857172" w:rsidRDefault="004D2DE1" w:rsidP="00C17D8C">
      <w:pPr>
        <w:widowControl/>
        <w:tabs>
          <w:tab w:val="left" w:pos="-720"/>
        </w:tabs>
        <w:rPr>
          <w:sz w:val="26"/>
          <w:szCs w:val="26"/>
        </w:rPr>
      </w:pPr>
      <w:r>
        <w:rPr>
          <w:sz w:val="26"/>
          <w:szCs w:val="26"/>
        </w:rPr>
        <w:t xml:space="preserve">ORDER ADOPTED:  </w:t>
      </w:r>
      <w:r w:rsidR="00AB3C49">
        <w:rPr>
          <w:sz w:val="26"/>
          <w:szCs w:val="26"/>
        </w:rPr>
        <w:t>February 6</w:t>
      </w:r>
      <w:r w:rsidR="00CC292F">
        <w:rPr>
          <w:sz w:val="26"/>
          <w:szCs w:val="26"/>
        </w:rPr>
        <w:t xml:space="preserve">, </w:t>
      </w:r>
      <w:r w:rsidR="00AB3C49">
        <w:rPr>
          <w:sz w:val="26"/>
          <w:szCs w:val="26"/>
        </w:rPr>
        <w:t>2014</w:t>
      </w:r>
    </w:p>
    <w:p w:rsidR="00CF4F36" w:rsidRPr="00D57E8E" w:rsidRDefault="00CF4F36" w:rsidP="00C17D8C">
      <w:pPr>
        <w:widowControl/>
        <w:tabs>
          <w:tab w:val="left" w:pos="-720"/>
        </w:tabs>
        <w:rPr>
          <w:sz w:val="26"/>
          <w:szCs w:val="26"/>
        </w:rPr>
      </w:pPr>
    </w:p>
    <w:p w:rsidR="00344804" w:rsidRPr="00CA43A5" w:rsidRDefault="00CA43A5" w:rsidP="0021600E">
      <w:pPr>
        <w:widowControl/>
        <w:tabs>
          <w:tab w:val="left" w:pos="-720"/>
        </w:tabs>
        <w:rPr>
          <w:sz w:val="26"/>
          <w:szCs w:val="26"/>
        </w:rPr>
      </w:pPr>
      <w:r w:rsidRPr="00D57E8E">
        <w:rPr>
          <w:sz w:val="26"/>
          <w:szCs w:val="26"/>
        </w:rPr>
        <w:t xml:space="preserve">ORDER ENTERED:  </w:t>
      </w:r>
      <w:r w:rsidR="005C2864">
        <w:rPr>
          <w:sz w:val="26"/>
          <w:szCs w:val="26"/>
        </w:rPr>
        <w:t>February 6, 2014</w:t>
      </w:r>
      <w:bookmarkStart w:id="2" w:name="_GoBack"/>
      <w:bookmarkEnd w:id="2"/>
    </w:p>
    <w:sectPr w:rsidR="00344804" w:rsidRPr="00CA43A5" w:rsidSect="00F916E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6EA" w:rsidRDefault="005146EA" w:rsidP="00251814">
      <w:r>
        <w:separator/>
      </w:r>
    </w:p>
  </w:endnote>
  <w:endnote w:type="continuationSeparator" w:id="0">
    <w:p w:rsidR="005146EA" w:rsidRDefault="005146EA" w:rsidP="0025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45435"/>
      <w:docPartObj>
        <w:docPartGallery w:val="Page Numbers (Bottom of Page)"/>
        <w:docPartUnique/>
      </w:docPartObj>
    </w:sdtPr>
    <w:sdtEndPr>
      <w:rPr>
        <w:noProof/>
        <w:sz w:val="26"/>
        <w:szCs w:val="26"/>
      </w:rPr>
    </w:sdtEndPr>
    <w:sdtContent>
      <w:p w:rsidR="001C6100" w:rsidRPr="008C6DF4" w:rsidRDefault="001C6100" w:rsidP="008C6DF4">
        <w:pPr>
          <w:pStyle w:val="Footer"/>
          <w:jc w:val="center"/>
          <w:rPr>
            <w:sz w:val="26"/>
            <w:szCs w:val="26"/>
          </w:rPr>
        </w:pPr>
        <w:r w:rsidRPr="00F05EDE">
          <w:rPr>
            <w:sz w:val="26"/>
            <w:szCs w:val="26"/>
          </w:rPr>
          <w:fldChar w:fldCharType="begin"/>
        </w:r>
        <w:r w:rsidRPr="00F05EDE">
          <w:rPr>
            <w:sz w:val="26"/>
            <w:szCs w:val="26"/>
          </w:rPr>
          <w:instrText xml:space="preserve"> PAGE   \* MERGEFORMAT </w:instrText>
        </w:r>
        <w:r w:rsidRPr="00F05EDE">
          <w:rPr>
            <w:sz w:val="26"/>
            <w:szCs w:val="26"/>
          </w:rPr>
          <w:fldChar w:fldCharType="separate"/>
        </w:r>
        <w:r w:rsidR="005C2864">
          <w:rPr>
            <w:noProof/>
            <w:sz w:val="26"/>
            <w:szCs w:val="26"/>
          </w:rPr>
          <w:t>11</w:t>
        </w:r>
        <w:r w:rsidRPr="00F05EDE">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6EA" w:rsidRDefault="005146EA" w:rsidP="00251814">
      <w:r>
        <w:separator/>
      </w:r>
    </w:p>
  </w:footnote>
  <w:footnote w:type="continuationSeparator" w:id="0">
    <w:p w:rsidR="005146EA" w:rsidRDefault="005146EA" w:rsidP="00251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2A9A"/>
    <w:multiLevelType w:val="hybridMultilevel"/>
    <w:tmpl w:val="020E2F40"/>
    <w:lvl w:ilvl="0" w:tplc="F91A098E">
      <w:start w:val="1"/>
      <w:numFmt w:val="decimal"/>
      <w:lvlText w:val="(%1)"/>
      <w:lvlJc w:val="left"/>
      <w:pPr>
        <w:ind w:left="1956" w:hanging="396"/>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BA87DF0"/>
    <w:multiLevelType w:val="hybridMultilevel"/>
    <w:tmpl w:val="2946D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524360"/>
    <w:multiLevelType w:val="hybridMultilevel"/>
    <w:tmpl w:val="AA04E2D2"/>
    <w:lvl w:ilvl="0" w:tplc="4C40B0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5DDE"/>
    <w:rsid w:val="00006685"/>
    <w:rsid w:val="00006F35"/>
    <w:rsid w:val="0000716E"/>
    <w:rsid w:val="00014D0B"/>
    <w:rsid w:val="000156F8"/>
    <w:rsid w:val="00016D57"/>
    <w:rsid w:val="00017852"/>
    <w:rsid w:val="00021E46"/>
    <w:rsid w:val="00022B74"/>
    <w:rsid w:val="0002524C"/>
    <w:rsid w:val="00025F3F"/>
    <w:rsid w:val="00026CD2"/>
    <w:rsid w:val="00031B2E"/>
    <w:rsid w:val="000321C5"/>
    <w:rsid w:val="00032DA6"/>
    <w:rsid w:val="000337F5"/>
    <w:rsid w:val="00040A8E"/>
    <w:rsid w:val="00040AEA"/>
    <w:rsid w:val="00041754"/>
    <w:rsid w:val="00041864"/>
    <w:rsid w:val="00042A74"/>
    <w:rsid w:val="00044833"/>
    <w:rsid w:val="00046980"/>
    <w:rsid w:val="00047780"/>
    <w:rsid w:val="00047874"/>
    <w:rsid w:val="00047F4A"/>
    <w:rsid w:val="00051C8E"/>
    <w:rsid w:val="000523D1"/>
    <w:rsid w:val="00052B8F"/>
    <w:rsid w:val="00052BBB"/>
    <w:rsid w:val="00053536"/>
    <w:rsid w:val="00054612"/>
    <w:rsid w:val="0005572E"/>
    <w:rsid w:val="00056286"/>
    <w:rsid w:val="000612FD"/>
    <w:rsid w:val="000642AA"/>
    <w:rsid w:val="000649EC"/>
    <w:rsid w:val="00065BEF"/>
    <w:rsid w:val="00066E08"/>
    <w:rsid w:val="00066EE5"/>
    <w:rsid w:val="00067260"/>
    <w:rsid w:val="00072808"/>
    <w:rsid w:val="00073B25"/>
    <w:rsid w:val="00076F35"/>
    <w:rsid w:val="00084573"/>
    <w:rsid w:val="00084AF9"/>
    <w:rsid w:val="000918D4"/>
    <w:rsid w:val="00093164"/>
    <w:rsid w:val="0009612D"/>
    <w:rsid w:val="00097504"/>
    <w:rsid w:val="00097BC9"/>
    <w:rsid w:val="000A0020"/>
    <w:rsid w:val="000A04D0"/>
    <w:rsid w:val="000A230B"/>
    <w:rsid w:val="000A365D"/>
    <w:rsid w:val="000B216D"/>
    <w:rsid w:val="000B2755"/>
    <w:rsid w:val="000B4B44"/>
    <w:rsid w:val="000B4EAE"/>
    <w:rsid w:val="000B5238"/>
    <w:rsid w:val="000B607A"/>
    <w:rsid w:val="000B6B15"/>
    <w:rsid w:val="000B720A"/>
    <w:rsid w:val="000C2AE3"/>
    <w:rsid w:val="000C3711"/>
    <w:rsid w:val="000C4FEB"/>
    <w:rsid w:val="000C6480"/>
    <w:rsid w:val="000C709A"/>
    <w:rsid w:val="000C7962"/>
    <w:rsid w:val="000D1B63"/>
    <w:rsid w:val="000D50D8"/>
    <w:rsid w:val="000E6913"/>
    <w:rsid w:val="000F179E"/>
    <w:rsid w:val="000F1B1B"/>
    <w:rsid w:val="000F1C6E"/>
    <w:rsid w:val="000F1F05"/>
    <w:rsid w:val="000F4307"/>
    <w:rsid w:val="000F72F0"/>
    <w:rsid w:val="001009DE"/>
    <w:rsid w:val="0010158F"/>
    <w:rsid w:val="00101F51"/>
    <w:rsid w:val="001026CA"/>
    <w:rsid w:val="00103182"/>
    <w:rsid w:val="0010385A"/>
    <w:rsid w:val="00104D9B"/>
    <w:rsid w:val="0010722C"/>
    <w:rsid w:val="00107286"/>
    <w:rsid w:val="00112097"/>
    <w:rsid w:val="00116066"/>
    <w:rsid w:val="00117059"/>
    <w:rsid w:val="00117CB2"/>
    <w:rsid w:val="001200BB"/>
    <w:rsid w:val="00120B39"/>
    <w:rsid w:val="001238E5"/>
    <w:rsid w:val="00123A2E"/>
    <w:rsid w:val="00124071"/>
    <w:rsid w:val="001267D4"/>
    <w:rsid w:val="00131227"/>
    <w:rsid w:val="0013191B"/>
    <w:rsid w:val="00132D59"/>
    <w:rsid w:val="00135972"/>
    <w:rsid w:val="00136015"/>
    <w:rsid w:val="001360FC"/>
    <w:rsid w:val="001418DE"/>
    <w:rsid w:val="001435C6"/>
    <w:rsid w:val="001447A0"/>
    <w:rsid w:val="0014497F"/>
    <w:rsid w:val="00145772"/>
    <w:rsid w:val="00146DDD"/>
    <w:rsid w:val="00146E58"/>
    <w:rsid w:val="00147145"/>
    <w:rsid w:val="00150096"/>
    <w:rsid w:val="001508E4"/>
    <w:rsid w:val="001514DA"/>
    <w:rsid w:val="0015380A"/>
    <w:rsid w:val="00154CB6"/>
    <w:rsid w:val="0016497F"/>
    <w:rsid w:val="00164DA4"/>
    <w:rsid w:val="00166298"/>
    <w:rsid w:val="001663C8"/>
    <w:rsid w:val="00174340"/>
    <w:rsid w:val="00174ACD"/>
    <w:rsid w:val="00174D3D"/>
    <w:rsid w:val="001755FE"/>
    <w:rsid w:val="00175D06"/>
    <w:rsid w:val="00177C86"/>
    <w:rsid w:val="00181C4F"/>
    <w:rsid w:val="00182478"/>
    <w:rsid w:val="00186A97"/>
    <w:rsid w:val="0019530E"/>
    <w:rsid w:val="00195F2E"/>
    <w:rsid w:val="00196237"/>
    <w:rsid w:val="00196CE3"/>
    <w:rsid w:val="001A60BC"/>
    <w:rsid w:val="001A6A3C"/>
    <w:rsid w:val="001A7045"/>
    <w:rsid w:val="001B1DB4"/>
    <w:rsid w:val="001B2A0F"/>
    <w:rsid w:val="001C2425"/>
    <w:rsid w:val="001C2E74"/>
    <w:rsid w:val="001C4978"/>
    <w:rsid w:val="001C6100"/>
    <w:rsid w:val="001C78C5"/>
    <w:rsid w:val="001D0ED2"/>
    <w:rsid w:val="001D2D7D"/>
    <w:rsid w:val="001E0B61"/>
    <w:rsid w:val="001E1276"/>
    <w:rsid w:val="001F252F"/>
    <w:rsid w:val="001F285E"/>
    <w:rsid w:val="00202524"/>
    <w:rsid w:val="00206850"/>
    <w:rsid w:val="00210736"/>
    <w:rsid w:val="00210F81"/>
    <w:rsid w:val="00211622"/>
    <w:rsid w:val="002117D4"/>
    <w:rsid w:val="00211F4C"/>
    <w:rsid w:val="00212C0F"/>
    <w:rsid w:val="00214B3E"/>
    <w:rsid w:val="0021600E"/>
    <w:rsid w:val="002162F3"/>
    <w:rsid w:val="00217196"/>
    <w:rsid w:val="0022099B"/>
    <w:rsid w:val="00222DA1"/>
    <w:rsid w:val="00225EE2"/>
    <w:rsid w:val="0022698E"/>
    <w:rsid w:val="00227912"/>
    <w:rsid w:val="002311EE"/>
    <w:rsid w:val="002359ED"/>
    <w:rsid w:val="002370F5"/>
    <w:rsid w:val="002376C9"/>
    <w:rsid w:val="00240ACA"/>
    <w:rsid w:val="00240D7B"/>
    <w:rsid w:val="00241299"/>
    <w:rsid w:val="0024284E"/>
    <w:rsid w:val="002449F2"/>
    <w:rsid w:val="00250E4A"/>
    <w:rsid w:val="00251814"/>
    <w:rsid w:val="00251B0C"/>
    <w:rsid w:val="00255462"/>
    <w:rsid w:val="002567A2"/>
    <w:rsid w:val="00260957"/>
    <w:rsid w:val="0026196D"/>
    <w:rsid w:val="002637CD"/>
    <w:rsid w:val="00264646"/>
    <w:rsid w:val="00265D36"/>
    <w:rsid w:val="0026789E"/>
    <w:rsid w:val="00267F00"/>
    <w:rsid w:val="00270AAA"/>
    <w:rsid w:val="002717A8"/>
    <w:rsid w:val="0027216E"/>
    <w:rsid w:val="0027232D"/>
    <w:rsid w:val="00273193"/>
    <w:rsid w:val="00274D0F"/>
    <w:rsid w:val="00277500"/>
    <w:rsid w:val="00281A5F"/>
    <w:rsid w:val="00285022"/>
    <w:rsid w:val="002873F4"/>
    <w:rsid w:val="00287484"/>
    <w:rsid w:val="0029158F"/>
    <w:rsid w:val="00291600"/>
    <w:rsid w:val="00291F68"/>
    <w:rsid w:val="002925CA"/>
    <w:rsid w:val="002928EB"/>
    <w:rsid w:val="00297174"/>
    <w:rsid w:val="002A060A"/>
    <w:rsid w:val="002A135B"/>
    <w:rsid w:val="002A378A"/>
    <w:rsid w:val="002A4450"/>
    <w:rsid w:val="002A6750"/>
    <w:rsid w:val="002A6F7C"/>
    <w:rsid w:val="002B2296"/>
    <w:rsid w:val="002B4407"/>
    <w:rsid w:val="002B67B7"/>
    <w:rsid w:val="002C0429"/>
    <w:rsid w:val="002C19E4"/>
    <w:rsid w:val="002C6CC4"/>
    <w:rsid w:val="002D0B52"/>
    <w:rsid w:val="002D13C4"/>
    <w:rsid w:val="002D21EA"/>
    <w:rsid w:val="002D275E"/>
    <w:rsid w:val="002D37FB"/>
    <w:rsid w:val="002D4890"/>
    <w:rsid w:val="002D6357"/>
    <w:rsid w:val="002D7584"/>
    <w:rsid w:val="002E037E"/>
    <w:rsid w:val="002E3026"/>
    <w:rsid w:val="002E339B"/>
    <w:rsid w:val="002E3F06"/>
    <w:rsid w:val="002E6FFA"/>
    <w:rsid w:val="002E7F8F"/>
    <w:rsid w:val="002F1C45"/>
    <w:rsid w:val="002F1FF4"/>
    <w:rsid w:val="002F3627"/>
    <w:rsid w:val="002F3F04"/>
    <w:rsid w:val="002F41BA"/>
    <w:rsid w:val="002F5ED5"/>
    <w:rsid w:val="002F60EB"/>
    <w:rsid w:val="002F79AC"/>
    <w:rsid w:val="003003FC"/>
    <w:rsid w:val="00300BF6"/>
    <w:rsid w:val="00300E62"/>
    <w:rsid w:val="003018AA"/>
    <w:rsid w:val="00303B99"/>
    <w:rsid w:val="00304F7F"/>
    <w:rsid w:val="003051DA"/>
    <w:rsid w:val="00306BB6"/>
    <w:rsid w:val="0030714F"/>
    <w:rsid w:val="003073E2"/>
    <w:rsid w:val="00307A66"/>
    <w:rsid w:val="00307DDF"/>
    <w:rsid w:val="003133D0"/>
    <w:rsid w:val="00314A43"/>
    <w:rsid w:val="0031679C"/>
    <w:rsid w:val="00322040"/>
    <w:rsid w:val="00322170"/>
    <w:rsid w:val="0032224F"/>
    <w:rsid w:val="003224D9"/>
    <w:rsid w:val="003240B8"/>
    <w:rsid w:val="00325422"/>
    <w:rsid w:val="003255A0"/>
    <w:rsid w:val="00331CA2"/>
    <w:rsid w:val="00333FDA"/>
    <w:rsid w:val="003340DE"/>
    <w:rsid w:val="0033598C"/>
    <w:rsid w:val="0033690B"/>
    <w:rsid w:val="00340217"/>
    <w:rsid w:val="00340D19"/>
    <w:rsid w:val="00344804"/>
    <w:rsid w:val="00345B6D"/>
    <w:rsid w:val="0034743D"/>
    <w:rsid w:val="003474F8"/>
    <w:rsid w:val="003518C8"/>
    <w:rsid w:val="0035304F"/>
    <w:rsid w:val="003533B5"/>
    <w:rsid w:val="003552F8"/>
    <w:rsid w:val="00355479"/>
    <w:rsid w:val="00361884"/>
    <w:rsid w:val="003622CA"/>
    <w:rsid w:val="00363030"/>
    <w:rsid w:val="0036462C"/>
    <w:rsid w:val="00364A42"/>
    <w:rsid w:val="003755FB"/>
    <w:rsid w:val="0037577C"/>
    <w:rsid w:val="0038293E"/>
    <w:rsid w:val="00385502"/>
    <w:rsid w:val="00385E4D"/>
    <w:rsid w:val="00386D50"/>
    <w:rsid w:val="0039189F"/>
    <w:rsid w:val="00391A43"/>
    <w:rsid w:val="00391BA7"/>
    <w:rsid w:val="003956D4"/>
    <w:rsid w:val="003A1757"/>
    <w:rsid w:val="003A1FE9"/>
    <w:rsid w:val="003A307C"/>
    <w:rsid w:val="003B055B"/>
    <w:rsid w:val="003B0611"/>
    <w:rsid w:val="003B16DD"/>
    <w:rsid w:val="003B42D9"/>
    <w:rsid w:val="003B51C4"/>
    <w:rsid w:val="003C112D"/>
    <w:rsid w:val="003C3140"/>
    <w:rsid w:val="003C385B"/>
    <w:rsid w:val="003C3E02"/>
    <w:rsid w:val="003C3FE8"/>
    <w:rsid w:val="003C4F77"/>
    <w:rsid w:val="003C73F9"/>
    <w:rsid w:val="003C74E7"/>
    <w:rsid w:val="003D56B8"/>
    <w:rsid w:val="003D5F07"/>
    <w:rsid w:val="003D6AB5"/>
    <w:rsid w:val="003D746C"/>
    <w:rsid w:val="003E3194"/>
    <w:rsid w:val="003E3931"/>
    <w:rsid w:val="003E3FF5"/>
    <w:rsid w:val="003E5354"/>
    <w:rsid w:val="003F0AD3"/>
    <w:rsid w:val="003F4ABB"/>
    <w:rsid w:val="003F4E46"/>
    <w:rsid w:val="003F51F4"/>
    <w:rsid w:val="003F52C6"/>
    <w:rsid w:val="003F558E"/>
    <w:rsid w:val="003F673B"/>
    <w:rsid w:val="00403D6E"/>
    <w:rsid w:val="00407AC0"/>
    <w:rsid w:val="00412E30"/>
    <w:rsid w:val="00413D22"/>
    <w:rsid w:val="0041442B"/>
    <w:rsid w:val="004170AF"/>
    <w:rsid w:val="00421CDB"/>
    <w:rsid w:val="00427D23"/>
    <w:rsid w:val="00432BB7"/>
    <w:rsid w:val="004331E9"/>
    <w:rsid w:val="00433E8D"/>
    <w:rsid w:val="00434080"/>
    <w:rsid w:val="0043592C"/>
    <w:rsid w:val="004409C6"/>
    <w:rsid w:val="004411B9"/>
    <w:rsid w:val="00441207"/>
    <w:rsid w:val="004422CA"/>
    <w:rsid w:val="00443670"/>
    <w:rsid w:val="00443807"/>
    <w:rsid w:val="00444EB8"/>
    <w:rsid w:val="004462F7"/>
    <w:rsid w:val="00447209"/>
    <w:rsid w:val="004475FA"/>
    <w:rsid w:val="00450C6D"/>
    <w:rsid w:val="00453944"/>
    <w:rsid w:val="00455CB7"/>
    <w:rsid w:val="00457E69"/>
    <w:rsid w:val="0046019D"/>
    <w:rsid w:val="00460259"/>
    <w:rsid w:val="0046102A"/>
    <w:rsid w:val="00464536"/>
    <w:rsid w:val="00464FC5"/>
    <w:rsid w:val="0046514E"/>
    <w:rsid w:val="004652DA"/>
    <w:rsid w:val="0046623C"/>
    <w:rsid w:val="00467469"/>
    <w:rsid w:val="004675F8"/>
    <w:rsid w:val="00467739"/>
    <w:rsid w:val="00470D0C"/>
    <w:rsid w:val="00473AC7"/>
    <w:rsid w:val="00474E22"/>
    <w:rsid w:val="00475935"/>
    <w:rsid w:val="00475A68"/>
    <w:rsid w:val="0047608F"/>
    <w:rsid w:val="00476554"/>
    <w:rsid w:val="0048055E"/>
    <w:rsid w:val="004813D4"/>
    <w:rsid w:val="00491D91"/>
    <w:rsid w:val="00491E91"/>
    <w:rsid w:val="0049243A"/>
    <w:rsid w:val="00493C66"/>
    <w:rsid w:val="0049580C"/>
    <w:rsid w:val="004965D4"/>
    <w:rsid w:val="0049768F"/>
    <w:rsid w:val="004A04E5"/>
    <w:rsid w:val="004A1495"/>
    <w:rsid w:val="004A2165"/>
    <w:rsid w:val="004A5F74"/>
    <w:rsid w:val="004B1052"/>
    <w:rsid w:val="004B25A2"/>
    <w:rsid w:val="004B5B7A"/>
    <w:rsid w:val="004B66EA"/>
    <w:rsid w:val="004B6B14"/>
    <w:rsid w:val="004C24B6"/>
    <w:rsid w:val="004C47F0"/>
    <w:rsid w:val="004D1333"/>
    <w:rsid w:val="004D2DE1"/>
    <w:rsid w:val="004D3F35"/>
    <w:rsid w:val="004D5372"/>
    <w:rsid w:val="004D60A9"/>
    <w:rsid w:val="004E2AA8"/>
    <w:rsid w:val="004E47EC"/>
    <w:rsid w:val="004E513F"/>
    <w:rsid w:val="004E514F"/>
    <w:rsid w:val="004E6309"/>
    <w:rsid w:val="004E737F"/>
    <w:rsid w:val="004F0398"/>
    <w:rsid w:val="004F03DE"/>
    <w:rsid w:val="004F22DA"/>
    <w:rsid w:val="004F2AD9"/>
    <w:rsid w:val="004F65A4"/>
    <w:rsid w:val="00502165"/>
    <w:rsid w:val="00502CDB"/>
    <w:rsid w:val="00504834"/>
    <w:rsid w:val="00504C7A"/>
    <w:rsid w:val="00505AEE"/>
    <w:rsid w:val="0050632E"/>
    <w:rsid w:val="0050752D"/>
    <w:rsid w:val="00511EF3"/>
    <w:rsid w:val="00513710"/>
    <w:rsid w:val="00514507"/>
    <w:rsid w:val="005146EA"/>
    <w:rsid w:val="005148FD"/>
    <w:rsid w:val="00515C3D"/>
    <w:rsid w:val="00516933"/>
    <w:rsid w:val="0051751C"/>
    <w:rsid w:val="00521350"/>
    <w:rsid w:val="00523FB6"/>
    <w:rsid w:val="00524819"/>
    <w:rsid w:val="005250CE"/>
    <w:rsid w:val="0052586A"/>
    <w:rsid w:val="00527769"/>
    <w:rsid w:val="0053248E"/>
    <w:rsid w:val="00534D85"/>
    <w:rsid w:val="005351B9"/>
    <w:rsid w:val="00536011"/>
    <w:rsid w:val="005361BE"/>
    <w:rsid w:val="00540287"/>
    <w:rsid w:val="005410B3"/>
    <w:rsid w:val="00541207"/>
    <w:rsid w:val="005418FE"/>
    <w:rsid w:val="0054342A"/>
    <w:rsid w:val="00545E1F"/>
    <w:rsid w:val="005500CA"/>
    <w:rsid w:val="00550B79"/>
    <w:rsid w:val="00551012"/>
    <w:rsid w:val="0055150B"/>
    <w:rsid w:val="005532F9"/>
    <w:rsid w:val="0055440B"/>
    <w:rsid w:val="00556F74"/>
    <w:rsid w:val="0055708D"/>
    <w:rsid w:val="00561CA6"/>
    <w:rsid w:val="00561DBE"/>
    <w:rsid w:val="00563F93"/>
    <w:rsid w:val="00564565"/>
    <w:rsid w:val="005647BE"/>
    <w:rsid w:val="00565FD3"/>
    <w:rsid w:val="00566299"/>
    <w:rsid w:val="00571326"/>
    <w:rsid w:val="005722B0"/>
    <w:rsid w:val="005725F6"/>
    <w:rsid w:val="00581D16"/>
    <w:rsid w:val="005856F9"/>
    <w:rsid w:val="00586817"/>
    <w:rsid w:val="005868E8"/>
    <w:rsid w:val="00586D92"/>
    <w:rsid w:val="00587507"/>
    <w:rsid w:val="0059220B"/>
    <w:rsid w:val="005925F3"/>
    <w:rsid w:val="005936C0"/>
    <w:rsid w:val="00595879"/>
    <w:rsid w:val="00596A0B"/>
    <w:rsid w:val="00596E05"/>
    <w:rsid w:val="00596F85"/>
    <w:rsid w:val="005970FA"/>
    <w:rsid w:val="005A0176"/>
    <w:rsid w:val="005A088E"/>
    <w:rsid w:val="005A1D36"/>
    <w:rsid w:val="005A2298"/>
    <w:rsid w:val="005A28C1"/>
    <w:rsid w:val="005A445D"/>
    <w:rsid w:val="005A72FC"/>
    <w:rsid w:val="005A7717"/>
    <w:rsid w:val="005B0388"/>
    <w:rsid w:val="005B109A"/>
    <w:rsid w:val="005C1658"/>
    <w:rsid w:val="005C2864"/>
    <w:rsid w:val="005C2FD5"/>
    <w:rsid w:val="005C3794"/>
    <w:rsid w:val="005C5378"/>
    <w:rsid w:val="005C5F55"/>
    <w:rsid w:val="005C671C"/>
    <w:rsid w:val="005C7467"/>
    <w:rsid w:val="005D2AB9"/>
    <w:rsid w:val="005D34E2"/>
    <w:rsid w:val="005D496E"/>
    <w:rsid w:val="005D4B28"/>
    <w:rsid w:val="005D564C"/>
    <w:rsid w:val="005D6E35"/>
    <w:rsid w:val="005D7C20"/>
    <w:rsid w:val="005E1E76"/>
    <w:rsid w:val="005E3119"/>
    <w:rsid w:val="005E3F0B"/>
    <w:rsid w:val="005E6960"/>
    <w:rsid w:val="005E70FA"/>
    <w:rsid w:val="005E767E"/>
    <w:rsid w:val="005E7EB8"/>
    <w:rsid w:val="005F08B2"/>
    <w:rsid w:val="005F18D6"/>
    <w:rsid w:val="005F1F51"/>
    <w:rsid w:val="005F3D82"/>
    <w:rsid w:val="005F5307"/>
    <w:rsid w:val="005F65CD"/>
    <w:rsid w:val="00603024"/>
    <w:rsid w:val="006036E2"/>
    <w:rsid w:val="006049DF"/>
    <w:rsid w:val="0060509C"/>
    <w:rsid w:val="00605D32"/>
    <w:rsid w:val="006116E3"/>
    <w:rsid w:val="00614097"/>
    <w:rsid w:val="00614EAD"/>
    <w:rsid w:val="006169BC"/>
    <w:rsid w:val="00616A5A"/>
    <w:rsid w:val="00617D24"/>
    <w:rsid w:val="006205AE"/>
    <w:rsid w:val="00620C26"/>
    <w:rsid w:val="006225E8"/>
    <w:rsid w:val="00624400"/>
    <w:rsid w:val="00624E51"/>
    <w:rsid w:val="00626162"/>
    <w:rsid w:val="00630FA5"/>
    <w:rsid w:val="00634719"/>
    <w:rsid w:val="00634A02"/>
    <w:rsid w:val="00635B20"/>
    <w:rsid w:val="00636350"/>
    <w:rsid w:val="006375FE"/>
    <w:rsid w:val="006404BC"/>
    <w:rsid w:val="00644D1F"/>
    <w:rsid w:val="006503E8"/>
    <w:rsid w:val="00651C0E"/>
    <w:rsid w:val="006545CF"/>
    <w:rsid w:val="00654A4A"/>
    <w:rsid w:val="006551FF"/>
    <w:rsid w:val="0065545A"/>
    <w:rsid w:val="00656591"/>
    <w:rsid w:val="006607B1"/>
    <w:rsid w:val="00660BBC"/>
    <w:rsid w:val="00660D43"/>
    <w:rsid w:val="0066115E"/>
    <w:rsid w:val="00663301"/>
    <w:rsid w:val="006647D3"/>
    <w:rsid w:val="00666078"/>
    <w:rsid w:val="006661CF"/>
    <w:rsid w:val="006672A6"/>
    <w:rsid w:val="00667737"/>
    <w:rsid w:val="00670BFD"/>
    <w:rsid w:val="00670DBE"/>
    <w:rsid w:val="00671E4C"/>
    <w:rsid w:val="00673813"/>
    <w:rsid w:val="00674295"/>
    <w:rsid w:val="00681093"/>
    <w:rsid w:val="006818A8"/>
    <w:rsid w:val="00681A51"/>
    <w:rsid w:val="00682469"/>
    <w:rsid w:val="00683D97"/>
    <w:rsid w:val="00684FCA"/>
    <w:rsid w:val="006853D3"/>
    <w:rsid w:val="00686B5C"/>
    <w:rsid w:val="00687CF5"/>
    <w:rsid w:val="00690B86"/>
    <w:rsid w:val="006934D1"/>
    <w:rsid w:val="0069634D"/>
    <w:rsid w:val="00696997"/>
    <w:rsid w:val="00697731"/>
    <w:rsid w:val="006A0564"/>
    <w:rsid w:val="006A0674"/>
    <w:rsid w:val="006A0E26"/>
    <w:rsid w:val="006A24B7"/>
    <w:rsid w:val="006A6AEF"/>
    <w:rsid w:val="006A758C"/>
    <w:rsid w:val="006B3E86"/>
    <w:rsid w:val="006B5B2B"/>
    <w:rsid w:val="006C0899"/>
    <w:rsid w:val="006C1EEC"/>
    <w:rsid w:val="006C3FEA"/>
    <w:rsid w:val="006C69E7"/>
    <w:rsid w:val="006D0F50"/>
    <w:rsid w:val="006D10AE"/>
    <w:rsid w:val="006D29F2"/>
    <w:rsid w:val="006D4861"/>
    <w:rsid w:val="006D5087"/>
    <w:rsid w:val="006D63B1"/>
    <w:rsid w:val="006D6760"/>
    <w:rsid w:val="006D7CA2"/>
    <w:rsid w:val="006E065B"/>
    <w:rsid w:val="006E09D3"/>
    <w:rsid w:val="006E1E6C"/>
    <w:rsid w:val="006E4A5B"/>
    <w:rsid w:val="006E4A88"/>
    <w:rsid w:val="006E5505"/>
    <w:rsid w:val="006E667E"/>
    <w:rsid w:val="006F240A"/>
    <w:rsid w:val="006F2FB3"/>
    <w:rsid w:val="006F531B"/>
    <w:rsid w:val="006F62BC"/>
    <w:rsid w:val="007016DC"/>
    <w:rsid w:val="00702493"/>
    <w:rsid w:val="00705697"/>
    <w:rsid w:val="00710545"/>
    <w:rsid w:val="00713306"/>
    <w:rsid w:val="00714F3B"/>
    <w:rsid w:val="00715DD2"/>
    <w:rsid w:val="00715E49"/>
    <w:rsid w:val="007166F7"/>
    <w:rsid w:val="00716AEF"/>
    <w:rsid w:val="00717076"/>
    <w:rsid w:val="00717296"/>
    <w:rsid w:val="0072285B"/>
    <w:rsid w:val="00726354"/>
    <w:rsid w:val="00727370"/>
    <w:rsid w:val="00727AFD"/>
    <w:rsid w:val="007319FE"/>
    <w:rsid w:val="00733F12"/>
    <w:rsid w:val="00734956"/>
    <w:rsid w:val="00735D9E"/>
    <w:rsid w:val="00735EEC"/>
    <w:rsid w:val="00736600"/>
    <w:rsid w:val="00740BD4"/>
    <w:rsid w:val="0074109C"/>
    <w:rsid w:val="00742335"/>
    <w:rsid w:val="00742842"/>
    <w:rsid w:val="007478BA"/>
    <w:rsid w:val="00753376"/>
    <w:rsid w:val="007543B0"/>
    <w:rsid w:val="007568A9"/>
    <w:rsid w:val="007602FB"/>
    <w:rsid w:val="00761514"/>
    <w:rsid w:val="00763CE7"/>
    <w:rsid w:val="00764CAE"/>
    <w:rsid w:val="00767FE6"/>
    <w:rsid w:val="00772177"/>
    <w:rsid w:val="00774EEF"/>
    <w:rsid w:val="00775C65"/>
    <w:rsid w:val="00775EE7"/>
    <w:rsid w:val="007761FC"/>
    <w:rsid w:val="0077639A"/>
    <w:rsid w:val="0078038F"/>
    <w:rsid w:val="0078100C"/>
    <w:rsid w:val="0078157F"/>
    <w:rsid w:val="00786F48"/>
    <w:rsid w:val="0078772C"/>
    <w:rsid w:val="007878E4"/>
    <w:rsid w:val="00794341"/>
    <w:rsid w:val="007963BD"/>
    <w:rsid w:val="007A4783"/>
    <w:rsid w:val="007A5191"/>
    <w:rsid w:val="007A56B6"/>
    <w:rsid w:val="007A7800"/>
    <w:rsid w:val="007B0500"/>
    <w:rsid w:val="007B111B"/>
    <w:rsid w:val="007B23D2"/>
    <w:rsid w:val="007B2A40"/>
    <w:rsid w:val="007B3AE8"/>
    <w:rsid w:val="007B4418"/>
    <w:rsid w:val="007B567D"/>
    <w:rsid w:val="007B5F62"/>
    <w:rsid w:val="007B66B3"/>
    <w:rsid w:val="007B6B63"/>
    <w:rsid w:val="007B7077"/>
    <w:rsid w:val="007C3003"/>
    <w:rsid w:val="007C3601"/>
    <w:rsid w:val="007C4702"/>
    <w:rsid w:val="007C6B60"/>
    <w:rsid w:val="007C6F85"/>
    <w:rsid w:val="007D12D4"/>
    <w:rsid w:val="007D3752"/>
    <w:rsid w:val="007D3AA0"/>
    <w:rsid w:val="007D3FE2"/>
    <w:rsid w:val="007D5531"/>
    <w:rsid w:val="007D5690"/>
    <w:rsid w:val="007D69FA"/>
    <w:rsid w:val="007E1600"/>
    <w:rsid w:val="007E4E62"/>
    <w:rsid w:val="007E716D"/>
    <w:rsid w:val="007F0E12"/>
    <w:rsid w:val="007F47A9"/>
    <w:rsid w:val="00807C95"/>
    <w:rsid w:val="00810603"/>
    <w:rsid w:val="00812B05"/>
    <w:rsid w:val="00814283"/>
    <w:rsid w:val="00820209"/>
    <w:rsid w:val="00820F35"/>
    <w:rsid w:val="00820FEC"/>
    <w:rsid w:val="00822A99"/>
    <w:rsid w:val="0082393D"/>
    <w:rsid w:val="00824834"/>
    <w:rsid w:val="00825C03"/>
    <w:rsid w:val="00827293"/>
    <w:rsid w:val="0083324D"/>
    <w:rsid w:val="00841733"/>
    <w:rsid w:val="00843E71"/>
    <w:rsid w:val="0084460A"/>
    <w:rsid w:val="00844D38"/>
    <w:rsid w:val="00844D85"/>
    <w:rsid w:val="008467A8"/>
    <w:rsid w:val="00850D9A"/>
    <w:rsid w:val="00851590"/>
    <w:rsid w:val="008524BE"/>
    <w:rsid w:val="008538CE"/>
    <w:rsid w:val="00853BC2"/>
    <w:rsid w:val="00854278"/>
    <w:rsid w:val="008548EE"/>
    <w:rsid w:val="00856063"/>
    <w:rsid w:val="00857172"/>
    <w:rsid w:val="0086236A"/>
    <w:rsid w:val="00864300"/>
    <w:rsid w:val="00866294"/>
    <w:rsid w:val="0087035A"/>
    <w:rsid w:val="0087127C"/>
    <w:rsid w:val="0087347D"/>
    <w:rsid w:val="008754F1"/>
    <w:rsid w:val="00882DAD"/>
    <w:rsid w:val="00885263"/>
    <w:rsid w:val="00885703"/>
    <w:rsid w:val="00890765"/>
    <w:rsid w:val="00892215"/>
    <w:rsid w:val="00892DA5"/>
    <w:rsid w:val="00894469"/>
    <w:rsid w:val="008949B1"/>
    <w:rsid w:val="00896A48"/>
    <w:rsid w:val="0089713E"/>
    <w:rsid w:val="008A10DE"/>
    <w:rsid w:val="008A10F3"/>
    <w:rsid w:val="008A1156"/>
    <w:rsid w:val="008A17C1"/>
    <w:rsid w:val="008A5C0F"/>
    <w:rsid w:val="008A6CDD"/>
    <w:rsid w:val="008B1596"/>
    <w:rsid w:val="008B4133"/>
    <w:rsid w:val="008B6935"/>
    <w:rsid w:val="008C09C4"/>
    <w:rsid w:val="008C18F1"/>
    <w:rsid w:val="008C1F44"/>
    <w:rsid w:val="008C31A9"/>
    <w:rsid w:val="008C38CA"/>
    <w:rsid w:val="008C3B8F"/>
    <w:rsid w:val="008C646F"/>
    <w:rsid w:val="008C6DF4"/>
    <w:rsid w:val="008D0834"/>
    <w:rsid w:val="008D24AF"/>
    <w:rsid w:val="008E3E4B"/>
    <w:rsid w:val="008E4138"/>
    <w:rsid w:val="008E4EF9"/>
    <w:rsid w:val="008E6DFC"/>
    <w:rsid w:val="008E7710"/>
    <w:rsid w:val="008F0930"/>
    <w:rsid w:val="008F7090"/>
    <w:rsid w:val="009001D5"/>
    <w:rsid w:val="00900D4D"/>
    <w:rsid w:val="00903F34"/>
    <w:rsid w:val="00905C0A"/>
    <w:rsid w:val="00907993"/>
    <w:rsid w:val="00910E63"/>
    <w:rsid w:val="00911BEF"/>
    <w:rsid w:val="009122F8"/>
    <w:rsid w:val="00915520"/>
    <w:rsid w:val="009155F7"/>
    <w:rsid w:val="009168CB"/>
    <w:rsid w:val="00921131"/>
    <w:rsid w:val="009247F5"/>
    <w:rsid w:val="00926AB2"/>
    <w:rsid w:val="00930CCD"/>
    <w:rsid w:val="00934B51"/>
    <w:rsid w:val="009407FE"/>
    <w:rsid w:val="00942171"/>
    <w:rsid w:val="00942436"/>
    <w:rsid w:val="009529C7"/>
    <w:rsid w:val="00953CC5"/>
    <w:rsid w:val="00957603"/>
    <w:rsid w:val="00957A1D"/>
    <w:rsid w:val="00962682"/>
    <w:rsid w:val="00962FEB"/>
    <w:rsid w:val="0096487B"/>
    <w:rsid w:val="009648EA"/>
    <w:rsid w:val="00967726"/>
    <w:rsid w:val="00971EBE"/>
    <w:rsid w:val="009757D1"/>
    <w:rsid w:val="00980754"/>
    <w:rsid w:val="009808C7"/>
    <w:rsid w:val="00981535"/>
    <w:rsid w:val="009825C8"/>
    <w:rsid w:val="009832B0"/>
    <w:rsid w:val="0098409F"/>
    <w:rsid w:val="00985537"/>
    <w:rsid w:val="00986FCE"/>
    <w:rsid w:val="00987193"/>
    <w:rsid w:val="00991649"/>
    <w:rsid w:val="00991698"/>
    <w:rsid w:val="00991C17"/>
    <w:rsid w:val="00992D1E"/>
    <w:rsid w:val="00997EB2"/>
    <w:rsid w:val="009A06F5"/>
    <w:rsid w:val="009A0788"/>
    <w:rsid w:val="009A0E92"/>
    <w:rsid w:val="009A17EC"/>
    <w:rsid w:val="009A3A9B"/>
    <w:rsid w:val="009B03DF"/>
    <w:rsid w:val="009B6AF0"/>
    <w:rsid w:val="009C292D"/>
    <w:rsid w:val="009C46E1"/>
    <w:rsid w:val="009C5F0C"/>
    <w:rsid w:val="009C67C0"/>
    <w:rsid w:val="009D0FEE"/>
    <w:rsid w:val="009D1035"/>
    <w:rsid w:val="009D13D0"/>
    <w:rsid w:val="009D2068"/>
    <w:rsid w:val="009D38D6"/>
    <w:rsid w:val="009D5F08"/>
    <w:rsid w:val="009D7D33"/>
    <w:rsid w:val="009E2E46"/>
    <w:rsid w:val="009E372B"/>
    <w:rsid w:val="009E485E"/>
    <w:rsid w:val="009E4DD4"/>
    <w:rsid w:val="009E4E3F"/>
    <w:rsid w:val="009E4F52"/>
    <w:rsid w:val="009E698B"/>
    <w:rsid w:val="009F1547"/>
    <w:rsid w:val="009F4ABA"/>
    <w:rsid w:val="009F4F86"/>
    <w:rsid w:val="009F519F"/>
    <w:rsid w:val="009F66D1"/>
    <w:rsid w:val="009F6A2B"/>
    <w:rsid w:val="00A0150D"/>
    <w:rsid w:val="00A066AE"/>
    <w:rsid w:val="00A10A4D"/>
    <w:rsid w:val="00A10DD9"/>
    <w:rsid w:val="00A12C6B"/>
    <w:rsid w:val="00A14117"/>
    <w:rsid w:val="00A149FA"/>
    <w:rsid w:val="00A17DF0"/>
    <w:rsid w:val="00A20F78"/>
    <w:rsid w:val="00A218F1"/>
    <w:rsid w:val="00A242D7"/>
    <w:rsid w:val="00A26448"/>
    <w:rsid w:val="00A26D31"/>
    <w:rsid w:val="00A27DEE"/>
    <w:rsid w:val="00A31B93"/>
    <w:rsid w:val="00A3238A"/>
    <w:rsid w:val="00A375EF"/>
    <w:rsid w:val="00A37B18"/>
    <w:rsid w:val="00A423DB"/>
    <w:rsid w:val="00A50B09"/>
    <w:rsid w:val="00A528C2"/>
    <w:rsid w:val="00A54AFD"/>
    <w:rsid w:val="00A54E69"/>
    <w:rsid w:val="00A61165"/>
    <w:rsid w:val="00A61B06"/>
    <w:rsid w:val="00A62113"/>
    <w:rsid w:val="00A664DB"/>
    <w:rsid w:val="00A6759C"/>
    <w:rsid w:val="00A67923"/>
    <w:rsid w:val="00A713ED"/>
    <w:rsid w:val="00A714B8"/>
    <w:rsid w:val="00A74901"/>
    <w:rsid w:val="00A75733"/>
    <w:rsid w:val="00A76308"/>
    <w:rsid w:val="00A77C08"/>
    <w:rsid w:val="00A804A4"/>
    <w:rsid w:val="00A81527"/>
    <w:rsid w:val="00A82058"/>
    <w:rsid w:val="00A8382A"/>
    <w:rsid w:val="00A83AD9"/>
    <w:rsid w:val="00A84AE7"/>
    <w:rsid w:val="00A86001"/>
    <w:rsid w:val="00A869B0"/>
    <w:rsid w:val="00A86B8D"/>
    <w:rsid w:val="00A91A97"/>
    <w:rsid w:val="00A9289F"/>
    <w:rsid w:val="00A92C1D"/>
    <w:rsid w:val="00A934D4"/>
    <w:rsid w:val="00A95227"/>
    <w:rsid w:val="00A97B26"/>
    <w:rsid w:val="00AA07AF"/>
    <w:rsid w:val="00AA0C77"/>
    <w:rsid w:val="00AA13CC"/>
    <w:rsid w:val="00AA1D27"/>
    <w:rsid w:val="00AA204C"/>
    <w:rsid w:val="00AA2D57"/>
    <w:rsid w:val="00AA3941"/>
    <w:rsid w:val="00AA56D0"/>
    <w:rsid w:val="00AB045C"/>
    <w:rsid w:val="00AB0C9F"/>
    <w:rsid w:val="00AB143A"/>
    <w:rsid w:val="00AB3C49"/>
    <w:rsid w:val="00AB6ADE"/>
    <w:rsid w:val="00AC003C"/>
    <w:rsid w:val="00AC0103"/>
    <w:rsid w:val="00AC1404"/>
    <w:rsid w:val="00AC3158"/>
    <w:rsid w:val="00AC5558"/>
    <w:rsid w:val="00AD039F"/>
    <w:rsid w:val="00AD11F3"/>
    <w:rsid w:val="00AD3902"/>
    <w:rsid w:val="00AD4C55"/>
    <w:rsid w:val="00AD6010"/>
    <w:rsid w:val="00AE3358"/>
    <w:rsid w:val="00AE33FF"/>
    <w:rsid w:val="00AF06D5"/>
    <w:rsid w:val="00AF09DD"/>
    <w:rsid w:val="00AF0CD9"/>
    <w:rsid w:val="00AF2C9E"/>
    <w:rsid w:val="00B00381"/>
    <w:rsid w:val="00B02655"/>
    <w:rsid w:val="00B03014"/>
    <w:rsid w:val="00B036C8"/>
    <w:rsid w:val="00B05102"/>
    <w:rsid w:val="00B07802"/>
    <w:rsid w:val="00B07CCF"/>
    <w:rsid w:val="00B107AC"/>
    <w:rsid w:val="00B16A34"/>
    <w:rsid w:val="00B17511"/>
    <w:rsid w:val="00B238D5"/>
    <w:rsid w:val="00B25453"/>
    <w:rsid w:val="00B31A36"/>
    <w:rsid w:val="00B31B9C"/>
    <w:rsid w:val="00B3463A"/>
    <w:rsid w:val="00B34D6C"/>
    <w:rsid w:val="00B37EB9"/>
    <w:rsid w:val="00B4017D"/>
    <w:rsid w:val="00B456D9"/>
    <w:rsid w:val="00B462FF"/>
    <w:rsid w:val="00B475B4"/>
    <w:rsid w:val="00B51523"/>
    <w:rsid w:val="00B5544F"/>
    <w:rsid w:val="00B55CE6"/>
    <w:rsid w:val="00B55E5D"/>
    <w:rsid w:val="00B60A36"/>
    <w:rsid w:val="00B61FC1"/>
    <w:rsid w:val="00B636D4"/>
    <w:rsid w:val="00B63874"/>
    <w:rsid w:val="00B66867"/>
    <w:rsid w:val="00B66994"/>
    <w:rsid w:val="00B66A49"/>
    <w:rsid w:val="00B703B6"/>
    <w:rsid w:val="00B71AFB"/>
    <w:rsid w:val="00B71C35"/>
    <w:rsid w:val="00B71F3A"/>
    <w:rsid w:val="00B73C97"/>
    <w:rsid w:val="00B74B9C"/>
    <w:rsid w:val="00B750B1"/>
    <w:rsid w:val="00B75587"/>
    <w:rsid w:val="00B76340"/>
    <w:rsid w:val="00B80C43"/>
    <w:rsid w:val="00B826DC"/>
    <w:rsid w:val="00B907FB"/>
    <w:rsid w:val="00B94786"/>
    <w:rsid w:val="00B94DD0"/>
    <w:rsid w:val="00BA2138"/>
    <w:rsid w:val="00BA6300"/>
    <w:rsid w:val="00BA78B6"/>
    <w:rsid w:val="00BB26AD"/>
    <w:rsid w:val="00BB439B"/>
    <w:rsid w:val="00BB79BD"/>
    <w:rsid w:val="00BC0822"/>
    <w:rsid w:val="00BC7208"/>
    <w:rsid w:val="00BC795A"/>
    <w:rsid w:val="00BD0B48"/>
    <w:rsid w:val="00BD2A0A"/>
    <w:rsid w:val="00BD2A3A"/>
    <w:rsid w:val="00BD5D0F"/>
    <w:rsid w:val="00BD6A36"/>
    <w:rsid w:val="00BD7C68"/>
    <w:rsid w:val="00BE1CBC"/>
    <w:rsid w:val="00BE29DC"/>
    <w:rsid w:val="00BE2BAE"/>
    <w:rsid w:val="00BE36C3"/>
    <w:rsid w:val="00BE4092"/>
    <w:rsid w:val="00BE4750"/>
    <w:rsid w:val="00BE47DD"/>
    <w:rsid w:val="00BE54A8"/>
    <w:rsid w:val="00BE5F9A"/>
    <w:rsid w:val="00BE70C9"/>
    <w:rsid w:val="00BE76EC"/>
    <w:rsid w:val="00BF1841"/>
    <w:rsid w:val="00BF27E1"/>
    <w:rsid w:val="00BF5230"/>
    <w:rsid w:val="00BF697A"/>
    <w:rsid w:val="00BF6ADB"/>
    <w:rsid w:val="00C03776"/>
    <w:rsid w:val="00C05904"/>
    <w:rsid w:val="00C10840"/>
    <w:rsid w:val="00C11D0B"/>
    <w:rsid w:val="00C13821"/>
    <w:rsid w:val="00C13D37"/>
    <w:rsid w:val="00C14051"/>
    <w:rsid w:val="00C15472"/>
    <w:rsid w:val="00C1555C"/>
    <w:rsid w:val="00C15F73"/>
    <w:rsid w:val="00C17D8C"/>
    <w:rsid w:val="00C2037B"/>
    <w:rsid w:val="00C22FF7"/>
    <w:rsid w:val="00C27F76"/>
    <w:rsid w:val="00C30DA4"/>
    <w:rsid w:val="00C333E8"/>
    <w:rsid w:val="00C34649"/>
    <w:rsid w:val="00C36C48"/>
    <w:rsid w:val="00C37825"/>
    <w:rsid w:val="00C42F8B"/>
    <w:rsid w:val="00C44719"/>
    <w:rsid w:val="00C46378"/>
    <w:rsid w:val="00C46EDE"/>
    <w:rsid w:val="00C50108"/>
    <w:rsid w:val="00C50FEF"/>
    <w:rsid w:val="00C51ECB"/>
    <w:rsid w:val="00C5338B"/>
    <w:rsid w:val="00C57E04"/>
    <w:rsid w:val="00C61C93"/>
    <w:rsid w:val="00C6423C"/>
    <w:rsid w:val="00C64E5A"/>
    <w:rsid w:val="00C6572C"/>
    <w:rsid w:val="00C666FF"/>
    <w:rsid w:val="00C70CFF"/>
    <w:rsid w:val="00C71787"/>
    <w:rsid w:val="00C71B4E"/>
    <w:rsid w:val="00C75655"/>
    <w:rsid w:val="00C75935"/>
    <w:rsid w:val="00C76F15"/>
    <w:rsid w:val="00C779C2"/>
    <w:rsid w:val="00C837C3"/>
    <w:rsid w:val="00C84497"/>
    <w:rsid w:val="00C868F6"/>
    <w:rsid w:val="00C9137C"/>
    <w:rsid w:val="00C91644"/>
    <w:rsid w:val="00C9354E"/>
    <w:rsid w:val="00C9663B"/>
    <w:rsid w:val="00CA115C"/>
    <w:rsid w:val="00CA43A5"/>
    <w:rsid w:val="00CA656F"/>
    <w:rsid w:val="00CA7900"/>
    <w:rsid w:val="00CA7C0B"/>
    <w:rsid w:val="00CB02B9"/>
    <w:rsid w:val="00CB0D42"/>
    <w:rsid w:val="00CB1F21"/>
    <w:rsid w:val="00CB49D7"/>
    <w:rsid w:val="00CB4B48"/>
    <w:rsid w:val="00CB65C6"/>
    <w:rsid w:val="00CB6E2B"/>
    <w:rsid w:val="00CB6FF7"/>
    <w:rsid w:val="00CB7302"/>
    <w:rsid w:val="00CC1E9F"/>
    <w:rsid w:val="00CC292F"/>
    <w:rsid w:val="00CC3E17"/>
    <w:rsid w:val="00CC527D"/>
    <w:rsid w:val="00CC5896"/>
    <w:rsid w:val="00CC670F"/>
    <w:rsid w:val="00CD1198"/>
    <w:rsid w:val="00CD1394"/>
    <w:rsid w:val="00CE019A"/>
    <w:rsid w:val="00CE0C35"/>
    <w:rsid w:val="00CE18A2"/>
    <w:rsid w:val="00CE22CE"/>
    <w:rsid w:val="00CE2541"/>
    <w:rsid w:val="00CE3810"/>
    <w:rsid w:val="00CE4860"/>
    <w:rsid w:val="00CE52B4"/>
    <w:rsid w:val="00CE58BB"/>
    <w:rsid w:val="00CE5DCD"/>
    <w:rsid w:val="00CE701C"/>
    <w:rsid w:val="00CE7599"/>
    <w:rsid w:val="00CF19B8"/>
    <w:rsid w:val="00CF414A"/>
    <w:rsid w:val="00CF4F36"/>
    <w:rsid w:val="00CF4FF0"/>
    <w:rsid w:val="00CF5B47"/>
    <w:rsid w:val="00D03E0B"/>
    <w:rsid w:val="00D03F67"/>
    <w:rsid w:val="00D043A9"/>
    <w:rsid w:val="00D104F9"/>
    <w:rsid w:val="00D10B55"/>
    <w:rsid w:val="00D14323"/>
    <w:rsid w:val="00D16008"/>
    <w:rsid w:val="00D166D4"/>
    <w:rsid w:val="00D16CFB"/>
    <w:rsid w:val="00D221AE"/>
    <w:rsid w:val="00D256E3"/>
    <w:rsid w:val="00D30254"/>
    <w:rsid w:val="00D30A15"/>
    <w:rsid w:val="00D32C17"/>
    <w:rsid w:val="00D32ED2"/>
    <w:rsid w:val="00D33768"/>
    <w:rsid w:val="00D33D87"/>
    <w:rsid w:val="00D35077"/>
    <w:rsid w:val="00D35A6E"/>
    <w:rsid w:val="00D408A8"/>
    <w:rsid w:val="00D46DAE"/>
    <w:rsid w:val="00D51C8F"/>
    <w:rsid w:val="00D5204B"/>
    <w:rsid w:val="00D54C10"/>
    <w:rsid w:val="00D55191"/>
    <w:rsid w:val="00D55CD0"/>
    <w:rsid w:val="00D55D75"/>
    <w:rsid w:val="00D55DBE"/>
    <w:rsid w:val="00D57544"/>
    <w:rsid w:val="00D57973"/>
    <w:rsid w:val="00D57E8E"/>
    <w:rsid w:val="00D60CE2"/>
    <w:rsid w:val="00D612EC"/>
    <w:rsid w:val="00D6153E"/>
    <w:rsid w:val="00D623C4"/>
    <w:rsid w:val="00D63B97"/>
    <w:rsid w:val="00D66504"/>
    <w:rsid w:val="00D722DF"/>
    <w:rsid w:val="00D7313D"/>
    <w:rsid w:val="00D73B60"/>
    <w:rsid w:val="00D73DB2"/>
    <w:rsid w:val="00D774B8"/>
    <w:rsid w:val="00D84675"/>
    <w:rsid w:val="00D8526A"/>
    <w:rsid w:val="00D86252"/>
    <w:rsid w:val="00D90EA9"/>
    <w:rsid w:val="00D917F3"/>
    <w:rsid w:val="00D95CA7"/>
    <w:rsid w:val="00D97BAA"/>
    <w:rsid w:val="00DA1EFF"/>
    <w:rsid w:val="00DA2BB5"/>
    <w:rsid w:val="00DA3AF3"/>
    <w:rsid w:val="00DA5455"/>
    <w:rsid w:val="00DA5C2B"/>
    <w:rsid w:val="00DA6100"/>
    <w:rsid w:val="00DB2214"/>
    <w:rsid w:val="00DB5EFB"/>
    <w:rsid w:val="00DB6EF1"/>
    <w:rsid w:val="00DB7098"/>
    <w:rsid w:val="00DC12CE"/>
    <w:rsid w:val="00DC19BB"/>
    <w:rsid w:val="00DC1FC2"/>
    <w:rsid w:val="00DC6404"/>
    <w:rsid w:val="00DC6519"/>
    <w:rsid w:val="00DC67F3"/>
    <w:rsid w:val="00DD0760"/>
    <w:rsid w:val="00DD321C"/>
    <w:rsid w:val="00DD4050"/>
    <w:rsid w:val="00DD52C2"/>
    <w:rsid w:val="00DD5FAB"/>
    <w:rsid w:val="00DD7FDF"/>
    <w:rsid w:val="00DE1703"/>
    <w:rsid w:val="00DE204E"/>
    <w:rsid w:val="00DE25AC"/>
    <w:rsid w:val="00DE3209"/>
    <w:rsid w:val="00DE53D6"/>
    <w:rsid w:val="00DF1C6F"/>
    <w:rsid w:val="00DF568D"/>
    <w:rsid w:val="00E00CCB"/>
    <w:rsid w:val="00E01589"/>
    <w:rsid w:val="00E029A1"/>
    <w:rsid w:val="00E036B1"/>
    <w:rsid w:val="00E042C7"/>
    <w:rsid w:val="00E05BD9"/>
    <w:rsid w:val="00E0781A"/>
    <w:rsid w:val="00E11475"/>
    <w:rsid w:val="00E152E4"/>
    <w:rsid w:val="00E17098"/>
    <w:rsid w:val="00E175A7"/>
    <w:rsid w:val="00E20168"/>
    <w:rsid w:val="00E20740"/>
    <w:rsid w:val="00E20E92"/>
    <w:rsid w:val="00E23CC6"/>
    <w:rsid w:val="00E243CC"/>
    <w:rsid w:val="00E245DA"/>
    <w:rsid w:val="00E24645"/>
    <w:rsid w:val="00E27D06"/>
    <w:rsid w:val="00E31BCB"/>
    <w:rsid w:val="00E32963"/>
    <w:rsid w:val="00E337BC"/>
    <w:rsid w:val="00E350CD"/>
    <w:rsid w:val="00E372A9"/>
    <w:rsid w:val="00E4001B"/>
    <w:rsid w:val="00E414F9"/>
    <w:rsid w:val="00E455A3"/>
    <w:rsid w:val="00E45850"/>
    <w:rsid w:val="00E464AE"/>
    <w:rsid w:val="00E4657B"/>
    <w:rsid w:val="00E47C08"/>
    <w:rsid w:val="00E51FDE"/>
    <w:rsid w:val="00E530CD"/>
    <w:rsid w:val="00E534B2"/>
    <w:rsid w:val="00E54719"/>
    <w:rsid w:val="00E553C1"/>
    <w:rsid w:val="00E56B66"/>
    <w:rsid w:val="00E579AF"/>
    <w:rsid w:val="00E63900"/>
    <w:rsid w:val="00E6613F"/>
    <w:rsid w:val="00E664AA"/>
    <w:rsid w:val="00E705B7"/>
    <w:rsid w:val="00E7086E"/>
    <w:rsid w:val="00E708EE"/>
    <w:rsid w:val="00E70ECC"/>
    <w:rsid w:val="00E71A89"/>
    <w:rsid w:val="00E71CA0"/>
    <w:rsid w:val="00E75EF6"/>
    <w:rsid w:val="00E77197"/>
    <w:rsid w:val="00E81B1A"/>
    <w:rsid w:val="00E84B83"/>
    <w:rsid w:val="00E84FB3"/>
    <w:rsid w:val="00E87037"/>
    <w:rsid w:val="00EA0F03"/>
    <w:rsid w:val="00EA1EF9"/>
    <w:rsid w:val="00EA2CA0"/>
    <w:rsid w:val="00EA4BEE"/>
    <w:rsid w:val="00EA6417"/>
    <w:rsid w:val="00EA7237"/>
    <w:rsid w:val="00EB0373"/>
    <w:rsid w:val="00EB055B"/>
    <w:rsid w:val="00EB112A"/>
    <w:rsid w:val="00EB20B0"/>
    <w:rsid w:val="00EC1212"/>
    <w:rsid w:val="00EC1D3D"/>
    <w:rsid w:val="00EC3331"/>
    <w:rsid w:val="00EC5537"/>
    <w:rsid w:val="00EC677E"/>
    <w:rsid w:val="00EC6CD4"/>
    <w:rsid w:val="00EC7E67"/>
    <w:rsid w:val="00EC7FBC"/>
    <w:rsid w:val="00ED4CA0"/>
    <w:rsid w:val="00ED5B5C"/>
    <w:rsid w:val="00ED5CE4"/>
    <w:rsid w:val="00ED70BD"/>
    <w:rsid w:val="00EE0B3E"/>
    <w:rsid w:val="00EE37BB"/>
    <w:rsid w:val="00EE4EF3"/>
    <w:rsid w:val="00EF4099"/>
    <w:rsid w:val="00EF6BDC"/>
    <w:rsid w:val="00EF7F84"/>
    <w:rsid w:val="00F01C4C"/>
    <w:rsid w:val="00F02786"/>
    <w:rsid w:val="00F0434F"/>
    <w:rsid w:val="00F05EDE"/>
    <w:rsid w:val="00F0670F"/>
    <w:rsid w:val="00F07FA6"/>
    <w:rsid w:val="00F11BB3"/>
    <w:rsid w:val="00F12FEB"/>
    <w:rsid w:val="00F13036"/>
    <w:rsid w:val="00F1306C"/>
    <w:rsid w:val="00F13415"/>
    <w:rsid w:val="00F13659"/>
    <w:rsid w:val="00F21D1A"/>
    <w:rsid w:val="00F22865"/>
    <w:rsid w:val="00F24D75"/>
    <w:rsid w:val="00F261E3"/>
    <w:rsid w:val="00F3227F"/>
    <w:rsid w:val="00F32586"/>
    <w:rsid w:val="00F32D2C"/>
    <w:rsid w:val="00F34B2F"/>
    <w:rsid w:val="00F34F33"/>
    <w:rsid w:val="00F36D1F"/>
    <w:rsid w:val="00F3769E"/>
    <w:rsid w:val="00F37E1A"/>
    <w:rsid w:val="00F4084F"/>
    <w:rsid w:val="00F40F06"/>
    <w:rsid w:val="00F41EBE"/>
    <w:rsid w:val="00F41F80"/>
    <w:rsid w:val="00F42669"/>
    <w:rsid w:val="00F42BA6"/>
    <w:rsid w:val="00F45266"/>
    <w:rsid w:val="00F45B16"/>
    <w:rsid w:val="00F4749B"/>
    <w:rsid w:val="00F511D8"/>
    <w:rsid w:val="00F514FB"/>
    <w:rsid w:val="00F53330"/>
    <w:rsid w:val="00F53BF7"/>
    <w:rsid w:val="00F54C95"/>
    <w:rsid w:val="00F56B7F"/>
    <w:rsid w:val="00F56CE9"/>
    <w:rsid w:val="00F57224"/>
    <w:rsid w:val="00F61151"/>
    <w:rsid w:val="00F619D5"/>
    <w:rsid w:val="00F6418B"/>
    <w:rsid w:val="00F64ECE"/>
    <w:rsid w:val="00F674A5"/>
    <w:rsid w:val="00F67B6E"/>
    <w:rsid w:val="00F7105A"/>
    <w:rsid w:val="00F77765"/>
    <w:rsid w:val="00F77EC3"/>
    <w:rsid w:val="00F836C4"/>
    <w:rsid w:val="00F85E98"/>
    <w:rsid w:val="00F864E7"/>
    <w:rsid w:val="00F916E5"/>
    <w:rsid w:val="00F93FC3"/>
    <w:rsid w:val="00F95589"/>
    <w:rsid w:val="00F95BB9"/>
    <w:rsid w:val="00FA2CAF"/>
    <w:rsid w:val="00FA7C8B"/>
    <w:rsid w:val="00FB0249"/>
    <w:rsid w:val="00FB052B"/>
    <w:rsid w:val="00FB70FA"/>
    <w:rsid w:val="00FB793A"/>
    <w:rsid w:val="00FC0497"/>
    <w:rsid w:val="00FC27AA"/>
    <w:rsid w:val="00FC55E7"/>
    <w:rsid w:val="00FC5915"/>
    <w:rsid w:val="00FC5D6D"/>
    <w:rsid w:val="00FD0BE3"/>
    <w:rsid w:val="00FD1F95"/>
    <w:rsid w:val="00FD3DD0"/>
    <w:rsid w:val="00FD5E08"/>
    <w:rsid w:val="00FD6657"/>
    <w:rsid w:val="00FD6BE0"/>
    <w:rsid w:val="00FE2332"/>
    <w:rsid w:val="00FE69B8"/>
    <w:rsid w:val="00FF0FCA"/>
    <w:rsid w:val="00FF1A54"/>
    <w:rsid w:val="00FF2824"/>
    <w:rsid w:val="00FF3C9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uiPriority w:val="99"/>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 w:type="paragraph" w:customStyle="1" w:styleId="ParaTab1">
    <w:name w:val="ParaTab 1"/>
    <w:rsid w:val="00D221A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D221AE"/>
    <w:pPr>
      <w:spacing w:after="0" w:line="240" w:lineRule="auto"/>
    </w:pPr>
    <w:rPr>
      <w:rFonts w:ascii="Times New Roman" w:eastAsia="Calibri" w:hAnsi="Times New Roman" w:cs="Times New Roman"/>
      <w:sz w:val="24"/>
    </w:rPr>
  </w:style>
  <w:style w:type="paragraph" w:styleId="EndnoteText">
    <w:name w:val="endnote text"/>
    <w:basedOn w:val="Normal"/>
    <w:link w:val="EndnoteTextChar"/>
    <w:uiPriority w:val="99"/>
    <w:semiHidden/>
    <w:unhideWhenUsed/>
    <w:rsid w:val="00513710"/>
  </w:style>
  <w:style w:type="character" w:customStyle="1" w:styleId="EndnoteTextChar">
    <w:name w:val="Endnote Text Char"/>
    <w:basedOn w:val="DefaultParagraphFont"/>
    <w:link w:val="EndnoteText"/>
    <w:uiPriority w:val="99"/>
    <w:semiHidden/>
    <w:rsid w:val="0051371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13710"/>
    <w:rPr>
      <w:vertAlign w:val="superscript"/>
    </w:rPr>
  </w:style>
  <w:style w:type="character" w:styleId="CommentReference">
    <w:name w:val="annotation reference"/>
    <w:basedOn w:val="DefaultParagraphFont"/>
    <w:uiPriority w:val="99"/>
    <w:semiHidden/>
    <w:unhideWhenUsed/>
    <w:rsid w:val="00475A68"/>
    <w:rPr>
      <w:sz w:val="16"/>
      <w:szCs w:val="16"/>
    </w:rPr>
  </w:style>
  <w:style w:type="paragraph" w:styleId="CommentText">
    <w:name w:val="annotation text"/>
    <w:basedOn w:val="Normal"/>
    <w:link w:val="CommentTextChar"/>
    <w:uiPriority w:val="99"/>
    <w:semiHidden/>
    <w:unhideWhenUsed/>
    <w:rsid w:val="00475A68"/>
  </w:style>
  <w:style w:type="character" w:customStyle="1" w:styleId="CommentTextChar">
    <w:name w:val="Comment Text Char"/>
    <w:basedOn w:val="DefaultParagraphFont"/>
    <w:link w:val="CommentText"/>
    <w:uiPriority w:val="99"/>
    <w:semiHidden/>
    <w:rsid w:val="00475A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5A68"/>
    <w:rPr>
      <w:b/>
      <w:bCs/>
    </w:rPr>
  </w:style>
  <w:style w:type="character" w:customStyle="1" w:styleId="CommentSubjectChar">
    <w:name w:val="Comment Subject Char"/>
    <w:basedOn w:val="CommentTextChar"/>
    <w:link w:val="CommentSubject"/>
    <w:uiPriority w:val="99"/>
    <w:semiHidden/>
    <w:rsid w:val="00475A6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uiPriority w:val="99"/>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 w:type="paragraph" w:customStyle="1" w:styleId="ParaTab1">
    <w:name w:val="ParaTab 1"/>
    <w:rsid w:val="00D221A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D221AE"/>
    <w:pPr>
      <w:spacing w:after="0" w:line="240" w:lineRule="auto"/>
    </w:pPr>
    <w:rPr>
      <w:rFonts w:ascii="Times New Roman" w:eastAsia="Calibri" w:hAnsi="Times New Roman" w:cs="Times New Roman"/>
      <w:sz w:val="24"/>
    </w:rPr>
  </w:style>
  <w:style w:type="paragraph" w:styleId="EndnoteText">
    <w:name w:val="endnote text"/>
    <w:basedOn w:val="Normal"/>
    <w:link w:val="EndnoteTextChar"/>
    <w:uiPriority w:val="99"/>
    <w:semiHidden/>
    <w:unhideWhenUsed/>
    <w:rsid w:val="00513710"/>
  </w:style>
  <w:style w:type="character" w:customStyle="1" w:styleId="EndnoteTextChar">
    <w:name w:val="Endnote Text Char"/>
    <w:basedOn w:val="DefaultParagraphFont"/>
    <w:link w:val="EndnoteText"/>
    <w:uiPriority w:val="99"/>
    <w:semiHidden/>
    <w:rsid w:val="0051371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13710"/>
    <w:rPr>
      <w:vertAlign w:val="superscript"/>
    </w:rPr>
  </w:style>
  <w:style w:type="character" w:styleId="CommentReference">
    <w:name w:val="annotation reference"/>
    <w:basedOn w:val="DefaultParagraphFont"/>
    <w:uiPriority w:val="99"/>
    <w:semiHidden/>
    <w:unhideWhenUsed/>
    <w:rsid w:val="00475A68"/>
    <w:rPr>
      <w:sz w:val="16"/>
      <w:szCs w:val="16"/>
    </w:rPr>
  </w:style>
  <w:style w:type="paragraph" w:styleId="CommentText">
    <w:name w:val="annotation text"/>
    <w:basedOn w:val="Normal"/>
    <w:link w:val="CommentTextChar"/>
    <w:uiPriority w:val="99"/>
    <w:semiHidden/>
    <w:unhideWhenUsed/>
    <w:rsid w:val="00475A68"/>
  </w:style>
  <w:style w:type="character" w:customStyle="1" w:styleId="CommentTextChar">
    <w:name w:val="Comment Text Char"/>
    <w:basedOn w:val="DefaultParagraphFont"/>
    <w:link w:val="CommentText"/>
    <w:uiPriority w:val="99"/>
    <w:semiHidden/>
    <w:rsid w:val="00475A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5A68"/>
    <w:rPr>
      <w:b/>
      <w:bCs/>
    </w:rPr>
  </w:style>
  <w:style w:type="character" w:customStyle="1" w:styleId="CommentSubjectChar">
    <w:name w:val="Comment Subject Char"/>
    <w:basedOn w:val="CommentTextChar"/>
    <w:link w:val="CommentSubject"/>
    <w:uiPriority w:val="99"/>
    <w:semiHidden/>
    <w:rsid w:val="00475A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8CDE4-768F-44EF-9F9F-7F0214D0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39</cp:revision>
  <cp:lastPrinted>2014-02-06T13:34:00Z</cp:lastPrinted>
  <dcterms:created xsi:type="dcterms:W3CDTF">2014-01-13T21:08:00Z</dcterms:created>
  <dcterms:modified xsi:type="dcterms:W3CDTF">2014-02-06T13:34:00Z</dcterms:modified>
</cp:coreProperties>
</file>