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B8608E">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B8608E">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B8608E">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B8608E">
      <w:pPr>
        <w:widowControl/>
        <w:tabs>
          <w:tab w:val="left" w:pos="-720"/>
        </w:tabs>
        <w:suppressAutoHyphens/>
        <w:rPr>
          <w:sz w:val="26"/>
          <w:szCs w:val="26"/>
        </w:rPr>
      </w:pPr>
    </w:p>
    <w:p w:rsidR="00F514FB" w:rsidRPr="00D365A7" w:rsidRDefault="00F514FB" w:rsidP="00B8608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B8608E">
            <w:pPr>
              <w:widowControl/>
              <w:rPr>
                <w:sz w:val="26"/>
                <w:szCs w:val="26"/>
              </w:rPr>
            </w:pPr>
          </w:p>
        </w:tc>
        <w:tc>
          <w:tcPr>
            <w:tcW w:w="4500" w:type="dxa"/>
          </w:tcPr>
          <w:p w:rsidR="00F514FB" w:rsidRPr="00D365A7" w:rsidRDefault="00DD5D3F" w:rsidP="00B8608E">
            <w:pPr>
              <w:widowControl/>
              <w:jc w:val="right"/>
              <w:rPr>
                <w:sz w:val="26"/>
                <w:szCs w:val="26"/>
              </w:rPr>
            </w:pPr>
            <w:r w:rsidRPr="00D365A7">
              <w:rPr>
                <w:sz w:val="26"/>
                <w:szCs w:val="26"/>
              </w:rPr>
              <w:t xml:space="preserve">Public Meeting held </w:t>
            </w:r>
            <w:r w:rsidR="00200AE5">
              <w:rPr>
                <w:sz w:val="26"/>
                <w:szCs w:val="26"/>
              </w:rPr>
              <w:t>February 6, 2014</w:t>
            </w:r>
          </w:p>
          <w:p w:rsidR="00F514FB" w:rsidRPr="00D365A7" w:rsidRDefault="00F514FB" w:rsidP="00B8608E">
            <w:pPr>
              <w:widowControl/>
              <w:jc w:val="right"/>
              <w:rPr>
                <w:sz w:val="26"/>
                <w:szCs w:val="26"/>
              </w:rPr>
            </w:pPr>
          </w:p>
          <w:p w:rsidR="00F514FB" w:rsidRPr="00D365A7" w:rsidRDefault="00F514FB" w:rsidP="00B8608E">
            <w:pPr>
              <w:widowControl/>
              <w:jc w:val="right"/>
              <w:rPr>
                <w:sz w:val="26"/>
                <w:szCs w:val="26"/>
              </w:rPr>
            </w:pPr>
          </w:p>
        </w:tc>
      </w:tr>
      <w:tr w:rsidR="00D365A7" w:rsidRPr="00D365A7" w:rsidTr="00716C74">
        <w:tc>
          <w:tcPr>
            <w:tcW w:w="5058" w:type="dxa"/>
          </w:tcPr>
          <w:p w:rsidR="00F514FB" w:rsidRPr="00D365A7" w:rsidRDefault="00F514FB" w:rsidP="00B8608E">
            <w:pPr>
              <w:widowControl/>
              <w:rPr>
                <w:sz w:val="26"/>
                <w:szCs w:val="26"/>
              </w:rPr>
            </w:pPr>
            <w:r w:rsidRPr="00D365A7">
              <w:rPr>
                <w:sz w:val="26"/>
                <w:szCs w:val="26"/>
              </w:rPr>
              <w:t>Commissioners Present:</w:t>
            </w:r>
          </w:p>
          <w:p w:rsidR="00F514FB" w:rsidRPr="00D365A7" w:rsidRDefault="00F514FB" w:rsidP="00B8608E">
            <w:pPr>
              <w:widowControl/>
              <w:rPr>
                <w:sz w:val="26"/>
                <w:szCs w:val="26"/>
              </w:rPr>
            </w:pPr>
          </w:p>
          <w:p w:rsidR="00F514FB" w:rsidRPr="00D365A7" w:rsidRDefault="00F514FB" w:rsidP="00B8608E">
            <w:pPr>
              <w:widowControl/>
              <w:tabs>
                <w:tab w:val="left" w:pos="705"/>
              </w:tabs>
              <w:ind w:firstLine="720"/>
              <w:rPr>
                <w:sz w:val="26"/>
                <w:szCs w:val="26"/>
              </w:rPr>
            </w:pPr>
            <w:r w:rsidRPr="00D365A7">
              <w:rPr>
                <w:sz w:val="26"/>
                <w:szCs w:val="26"/>
              </w:rPr>
              <w:t>Robert F. Powelson, Chairman</w:t>
            </w:r>
          </w:p>
          <w:p w:rsidR="00F514FB" w:rsidRPr="00D365A7" w:rsidRDefault="00F514FB" w:rsidP="00B8608E">
            <w:pPr>
              <w:widowControl/>
              <w:tabs>
                <w:tab w:val="left" w:pos="705"/>
              </w:tabs>
              <w:ind w:firstLine="720"/>
              <w:rPr>
                <w:sz w:val="26"/>
                <w:szCs w:val="26"/>
              </w:rPr>
            </w:pPr>
            <w:r w:rsidRPr="00D365A7">
              <w:rPr>
                <w:sz w:val="26"/>
                <w:szCs w:val="26"/>
              </w:rPr>
              <w:t>John F. Coleman, Jr., Vice Chairman</w:t>
            </w:r>
          </w:p>
          <w:p w:rsidR="00F514FB" w:rsidRPr="00D365A7" w:rsidRDefault="00F514FB" w:rsidP="00B8608E">
            <w:pPr>
              <w:widowControl/>
              <w:tabs>
                <w:tab w:val="left" w:pos="705"/>
              </w:tabs>
              <w:ind w:firstLine="720"/>
              <w:rPr>
                <w:sz w:val="26"/>
                <w:szCs w:val="26"/>
              </w:rPr>
            </w:pPr>
            <w:r w:rsidRPr="00D365A7">
              <w:rPr>
                <w:sz w:val="26"/>
                <w:szCs w:val="26"/>
              </w:rPr>
              <w:t>James H. Cawley</w:t>
            </w:r>
          </w:p>
          <w:p w:rsidR="00F514FB" w:rsidRDefault="00F514FB" w:rsidP="00B8608E">
            <w:pPr>
              <w:widowControl/>
              <w:tabs>
                <w:tab w:val="left" w:pos="705"/>
              </w:tabs>
              <w:ind w:firstLine="720"/>
              <w:rPr>
                <w:sz w:val="26"/>
                <w:szCs w:val="26"/>
              </w:rPr>
            </w:pPr>
            <w:r w:rsidRPr="00D365A7">
              <w:rPr>
                <w:sz w:val="26"/>
                <w:szCs w:val="26"/>
              </w:rPr>
              <w:t>Pamela A. Witmer</w:t>
            </w:r>
          </w:p>
          <w:p w:rsidR="00DF7069" w:rsidRPr="00D365A7" w:rsidRDefault="00DF7069" w:rsidP="00B8608E">
            <w:pPr>
              <w:widowControl/>
              <w:tabs>
                <w:tab w:val="left" w:pos="705"/>
              </w:tabs>
              <w:ind w:firstLine="720"/>
              <w:rPr>
                <w:sz w:val="26"/>
                <w:szCs w:val="26"/>
              </w:rPr>
            </w:pPr>
            <w:r>
              <w:rPr>
                <w:sz w:val="26"/>
                <w:szCs w:val="26"/>
              </w:rPr>
              <w:t>Gladys M. Brown</w:t>
            </w:r>
          </w:p>
          <w:p w:rsidR="00F514FB" w:rsidRPr="00D365A7" w:rsidRDefault="00F514FB" w:rsidP="00B8608E">
            <w:pPr>
              <w:widowControl/>
              <w:rPr>
                <w:sz w:val="26"/>
                <w:szCs w:val="26"/>
              </w:rPr>
            </w:pPr>
          </w:p>
          <w:p w:rsidR="00F514FB" w:rsidRPr="00D365A7" w:rsidRDefault="00F514FB" w:rsidP="00B8608E">
            <w:pPr>
              <w:widowControl/>
              <w:rPr>
                <w:sz w:val="26"/>
                <w:szCs w:val="26"/>
              </w:rPr>
            </w:pPr>
          </w:p>
        </w:tc>
        <w:tc>
          <w:tcPr>
            <w:tcW w:w="4500" w:type="dxa"/>
          </w:tcPr>
          <w:p w:rsidR="00F514FB" w:rsidRPr="00D365A7" w:rsidRDefault="00F514FB" w:rsidP="00B8608E">
            <w:pPr>
              <w:widowControl/>
              <w:jc w:val="right"/>
              <w:rPr>
                <w:sz w:val="26"/>
                <w:szCs w:val="26"/>
              </w:rPr>
            </w:pPr>
          </w:p>
          <w:p w:rsidR="00F514FB" w:rsidRPr="00D365A7" w:rsidRDefault="00F514FB" w:rsidP="00B8608E">
            <w:pPr>
              <w:widowControl/>
              <w:jc w:val="right"/>
              <w:rPr>
                <w:sz w:val="26"/>
                <w:szCs w:val="26"/>
              </w:rPr>
            </w:pPr>
          </w:p>
        </w:tc>
      </w:tr>
      <w:tr w:rsidR="00D365A7" w:rsidRPr="00D365A7" w:rsidTr="00716C74">
        <w:tc>
          <w:tcPr>
            <w:tcW w:w="5058" w:type="dxa"/>
          </w:tcPr>
          <w:p w:rsidR="00F514FB" w:rsidRPr="00D365A7" w:rsidRDefault="004064EA" w:rsidP="00B8608E">
            <w:pPr>
              <w:widowControl/>
              <w:rPr>
                <w:sz w:val="26"/>
                <w:szCs w:val="26"/>
              </w:rPr>
            </w:pPr>
            <w:r w:rsidRPr="00D365A7">
              <w:rPr>
                <w:sz w:val="26"/>
                <w:szCs w:val="26"/>
              </w:rPr>
              <w:t>Anne Te</w:t>
            </w:r>
          </w:p>
          <w:p w:rsidR="00F514FB" w:rsidRPr="00D365A7" w:rsidRDefault="00F514FB" w:rsidP="00B8608E">
            <w:pPr>
              <w:widowControl/>
              <w:rPr>
                <w:sz w:val="26"/>
                <w:szCs w:val="26"/>
              </w:rPr>
            </w:pPr>
          </w:p>
        </w:tc>
        <w:tc>
          <w:tcPr>
            <w:tcW w:w="4500" w:type="dxa"/>
          </w:tcPr>
          <w:p w:rsidR="00F514FB" w:rsidRPr="00D365A7" w:rsidRDefault="00992D66" w:rsidP="004064EA">
            <w:pPr>
              <w:widowControl/>
              <w:jc w:val="right"/>
              <w:rPr>
                <w:sz w:val="26"/>
                <w:szCs w:val="26"/>
              </w:rPr>
            </w:pPr>
            <w:r w:rsidRPr="00D365A7">
              <w:rPr>
                <w:sz w:val="26"/>
                <w:szCs w:val="26"/>
              </w:rPr>
              <w:t>F-201</w:t>
            </w:r>
            <w:r w:rsidR="004064EA" w:rsidRPr="00D365A7">
              <w:rPr>
                <w:sz w:val="26"/>
                <w:szCs w:val="26"/>
              </w:rPr>
              <w:t>2</w:t>
            </w:r>
            <w:r w:rsidRPr="00D365A7">
              <w:rPr>
                <w:sz w:val="26"/>
                <w:szCs w:val="26"/>
              </w:rPr>
              <w:t>-</w:t>
            </w:r>
            <w:r w:rsidR="004064EA" w:rsidRPr="00D365A7">
              <w:rPr>
                <w:sz w:val="26"/>
                <w:szCs w:val="26"/>
              </w:rPr>
              <w:t>2300790</w:t>
            </w:r>
          </w:p>
        </w:tc>
      </w:tr>
      <w:tr w:rsidR="00D365A7" w:rsidRPr="00D365A7" w:rsidTr="00716C74">
        <w:tc>
          <w:tcPr>
            <w:tcW w:w="5058" w:type="dxa"/>
          </w:tcPr>
          <w:p w:rsidR="00F514FB" w:rsidRPr="00D365A7" w:rsidRDefault="00F514FB" w:rsidP="00B8608E">
            <w:pPr>
              <w:widowControl/>
              <w:ind w:firstLine="900"/>
              <w:rPr>
                <w:sz w:val="26"/>
                <w:szCs w:val="26"/>
              </w:rPr>
            </w:pPr>
            <w:r w:rsidRPr="00D365A7">
              <w:rPr>
                <w:sz w:val="26"/>
                <w:szCs w:val="26"/>
              </w:rPr>
              <w:t>v.</w:t>
            </w:r>
          </w:p>
          <w:p w:rsidR="00F514FB" w:rsidRPr="00D365A7" w:rsidRDefault="00F514FB" w:rsidP="00B8608E">
            <w:pPr>
              <w:widowControl/>
              <w:ind w:firstLine="1440"/>
              <w:rPr>
                <w:sz w:val="26"/>
                <w:szCs w:val="26"/>
              </w:rPr>
            </w:pPr>
          </w:p>
        </w:tc>
        <w:tc>
          <w:tcPr>
            <w:tcW w:w="4500" w:type="dxa"/>
          </w:tcPr>
          <w:p w:rsidR="00F514FB" w:rsidRPr="00D365A7" w:rsidRDefault="00F514FB" w:rsidP="00B8608E">
            <w:pPr>
              <w:widowControl/>
              <w:rPr>
                <w:sz w:val="26"/>
                <w:szCs w:val="26"/>
              </w:rPr>
            </w:pPr>
          </w:p>
        </w:tc>
      </w:tr>
      <w:tr w:rsidR="00F514FB" w:rsidRPr="00D365A7" w:rsidTr="00716C74">
        <w:tc>
          <w:tcPr>
            <w:tcW w:w="5058" w:type="dxa"/>
          </w:tcPr>
          <w:p w:rsidR="00F514FB" w:rsidRPr="00D365A7" w:rsidRDefault="00992D66" w:rsidP="00B8608E">
            <w:pPr>
              <w:widowControl/>
              <w:rPr>
                <w:sz w:val="26"/>
                <w:szCs w:val="26"/>
              </w:rPr>
            </w:pPr>
            <w:r w:rsidRPr="00D365A7">
              <w:rPr>
                <w:sz w:val="26"/>
                <w:szCs w:val="26"/>
              </w:rPr>
              <w:t>Philadelphia Gas Works</w:t>
            </w:r>
          </w:p>
        </w:tc>
        <w:tc>
          <w:tcPr>
            <w:tcW w:w="4500" w:type="dxa"/>
          </w:tcPr>
          <w:p w:rsidR="00F514FB" w:rsidRPr="00D365A7" w:rsidRDefault="00F514FB" w:rsidP="00B8608E">
            <w:pPr>
              <w:widowControl/>
              <w:rPr>
                <w:sz w:val="26"/>
                <w:szCs w:val="26"/>
              </w:rPr>
            </w:pPr>
          </w:p>
        </w:tc>
      </w:tr>
    </w:tbl>
    <w:p w:rsidR="00F514FB" w:rsidRPr="00D365A7" w:rsidRDefault="00F514FB" w:rsidP="00B8608E">
      <w:pPr>
        <w:widowControl/>
        <w:rPr>
          <w:sz w:val="26"/>
          <w:szCs w:val="26"/>
        </w:rPr>
      </w:pPr>
    </w:p>
    <w:p w:rsidR="00F514FB" w:rsidRPr="00D365A7" w:rsidRDefault="00F514FB" w:rsidP="00B8608E">
      <w:pPr>
        <w:widowControl/>
        <w:rPr>
          <w:sz w:val="26"/>
          <w:szCs w:val="26"/>
        </w:rPr>
      </w:pPr>
    </w:p>
    <w:p w:rsidR="00F514FB" w:rsidRPr="00D365A7" w:rsidRDefault="00F514FB" w:rsidP="00B8608E">
      <w:pPr>
        <w:widowControl/>
        <w:jc w:val="center"/>
        <w:rPr>
          <w:b/>
          <w:sz w:val="26"/>
          <w:szCs w:val="26"/>
        </w:rPr>
      </w:pPr>
      <w:r w:rsidRPr="00D365A7">
        <w:rPr>
          <w:b/>
          <w:sz w:val="26"/>
          <w:szCs w:val="26"/>
        </w:rPr>
        <w:t>OPINION AND ORDER</w:t>
      </w:r>
    </w:p>
    <w:p w:rsidR="00F514FB" w:rsidRPr="00D365A7" w:rsidRDefault="00F514FB" w:rsidP="00B8608E">
      <w:pPr>
        <w:widowControl/>
        <w:jc w:val="center"/>
        <w:rPr>
          <w:b/>
          <w:sz w:val="26"/>
          <w:szCs w:val="26"/>
        </w:rPr>
      </w:pPr>
    </w:p>
    <w:p w:rsidR="00F514FB" w:rsidRPr="00D365A7" w:rsidRDefault="00F514FB" w:rsidP="00B8608E">
      <w:pPr>
        <w:widowControl/>
        <w:jc w:val="center"/>
        <w:rPr>
          <w:b/>
          <w:sz w:val="26"/>
          <w:szCs w:val="26"/>
        </w:rPr>
      </w:pPr>
    </w:p>
    <w:p w:rsidR="00F514FB" w:rsidRPr="00D365A7" w:rsidRDefault="00F514FB" w:rsidP="00B8608E">
      <w:pPr>
        <w:widowControl/>
        <w:rPr>
          <w:b/>
          <w:sz w:val="26"/>
          <w:szCs w:val="26"/>
        </w:rPr>
      </w:pPr>
      <w:r w:rsidRPr="00D365A7">
        <w:rPr>
          <w:b/>
          <w:sz w:val="26"/>
          <w:szCs w:val="26"/>
        </w:rPr>
        <w:t>BY THE COMMISSION:</w:t>
      </w:r>
    </w:p>
    <w:p w:rsidR="00F514FB" w:rsidRPr="00D365A7" w:rsidRDefault="00F514FB" w:rsidP="00B8608E">
      <w:pPr>
        <w:widowControl/>
        <w:rPr>
          <w:sz w:val="26"/>
          <w:szCs w:val="26"/>
        </w:rPr>
      </w:pPr>
    </w:p>
    <w:p w:rsidR="00F514FB" w:rsidRPr="00D365A7" w:rsidRDefault="00F514FB" w:rsidP="00B8608E">
      <w:pPr>
        <w:widowControl/>
        <w:rPr>
          <w:sz w:val="26"/>
          <w:szCs w:val="26"/>
        </w:rPr>
      </w:pPr>
    </w:p>
    <w:p w:rsidR="00CA43A5" w:rsidRPr="00D365A7" w:rsidRDefault="00CA43A5" w:rsidP="00B8608E">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671E4C" w:rsidRPr="00D365A7">
        <w:rPr>
          <w:sz w:val="26"/>
        </w:rPr>
        <w:t xml:space="preserve">are the Exceptions </w:t>
      </w:r>
      <w:r w:rsidR="00A16587" w:rsidRPr="00D365A7">
        <w:rPr>
          <w:sz w:val="26"/>
        </w:rPr>
        <w:t xml:space="preserve">of </w:t>
      </w:r>
      <w:r w:rsidR="004064EA" w:rsidRPr="00D365A7">
        <w:rPr>
          <w:sz w:val="26"/>
        </w:rPr>
        <w:t>Anne Te</w:t>
      </w:r>
      <w:r w:rsidR="00A16587" w:rsidRPr="00D365A7">
        <w:rPr>
          <w:sz w:val="26"/>
        </w:rPr>
        <w:t xml:space="preserve"> </w:t>
      </w:r>
      <w:r w:rsidR="00671E4C" w:rsidRPr="00D365A7">
        <w:rPr>
          <w:sz w:val="26"/>
        </w:rPr>
        <w:t>(</w:t>
      </w:r>
      <w:r w:rsidR="00EF4058" w:rsidRPr="00D365A7">
        <w:rPr>
          <w:sz w:val="26"/>
        </w:rPr>
        <w:t>C</w:t>
      </w:r>
      <w:r w:rsidR="00346C47" w:rsidRPr="00D365A7">
        <w:rPr>
          <w:sz w:val="26"/>
        </w:rPr>
        <w:t xml:space="preserve">omplainant) filed on </w:t>
      </w:r>
      <w:r w:rsidR="004064EA" w:rsidRPr="00D365A7">
        <w:rPr>
          <w:sz w:val="26"/>
        </w:rPr>
        <w:t>January 15, 2013</w:t>
      </w:r>
      <w:r w:rsidR="00671E4C" w:rsidRPr="00D365A7">
        <w:rPr>
          <w:sz w:val="26"/>
        </w:rPr>
        <w:t xml:space="preserve">, to the Initial Decision (I.D.) of Administrative </w:t>
      </w:r>
      <w:r w:rsidR="00346C47" w:rsidRPr="00D365A7">
        <w:rPr>
          <w:sz w:val="26"/>
        </w:rPr>
        <w:t xml:space="preserve">Law Judge (ALJ) </w:t>
      </w:r>
      <w:r w:rsidR="004064EA" w:rsidRPr="00D365A7">
        <w:rPr>
          <w:sz w:val="26"/>
        </w:rPr>
        <w:t>Cynthia Williams Fordham</w:t>
      </w:r>
      <w:r w:rsidR="00671E4C" w:rsidRPr="00D365A7">
        <w:rPr>
          <w:sz w:val="26"/>
        </w:rPr>
        <w:t>, w</w:t>
      </w:r>
      <w:r w:rsidR="00346C47" w:rsidRPr="00D365A7">
        <w:rPr>
          <w:sz w:val="26"/>
        </w:rPr>
        <w:t xml:space="preserve">hich was issued on </w:t>
      </w:r>
      <w:r w:rsidR="004064EA" w:rsidRPr="00D365A7">
        <w:rPr>
          <w:sz w:val="26"/>
        </w:rPr>
        <w:t>December 27</w:t>
      </w:r>
      <w:r w:rsidR="0035728C" w:rsidRPr="00D365A7">
        <w:rPr>
          <w:sz w:val="26"/>
        </w:rPr>
        <w:t>, 2012</w:t>
      </w:r>
      <w:r w:rsidR="00671E4C" w:rsidRPr="00D365A7">
        <w:rPr>
          <w:sz w:val="26"/>
        </w:rPr>
        <w:t>, in</w:t>
      </w:r>
      <w:r w:rsidR="0035728C" w:rsidRPr="00D365A7">
        <w:rPr>
          <w:sz w:val="26"/>
        </w:rPr>
        <w:t xml:space="preserve"> the above-captioned proceeding</w:t>
      </w:r>
      <w:r w:rsidR="00671E4C" w:rsidRPr="00D365A7">
        <w:rPr>
          <w:sz w:val="26"/>
        </w:rPr>
        <w:t xml:space="preserve">.  Replies to Exceptions </w:t>
      </w:r>
      <w:r w:rsidR="00A61C8F" w:rsidRPr="00D365A7">
        <w:rPr>
          <w:sz w:val="26"/>
        </w:rPr>
        <w:t>w</w:t>
      </w:r>
      <w:r w:rsidR="00D43DC1" w:rsidRPr="00D365A7">
        <w:rPr>
          <w:sz w:val="26"/>
        </w:rPr>
        <w:t xml:space="preserve">ere filed by </w:t>
      </w:r>
      <w:r w:rsidR="00346C47" w:rsidRPr="00D365A7">
        <w:rPr>
          <w:sz w:val="26"/>
        </w:rPr>
        <w:t>Philadelphia Gas Works (PGW</w:t>
      </w:r>
      <w:r w:rsidR="00AF5B2F" w:rsidRPr="00D365A7">
        <w:rPr>
          <w:sz w:val="26"/>
        </w:rPr>
        <w:t xml:space="preserve">) on </w:t>
      </w:r>
      <w:r w:rsidR="004064EA" w:rsidRPr="00D365A7">
        <w:rPr>
          <w:sz w:val="26"/>
        </w:rPr>
        <w:t>January 28, 2013</w:t>
      </w:r>
      <w:r w:rsidR="00671E4C" w:rsidRPr="00D365A7">
        <w:rPr>
          <w:sz w:val="26"/>
        </w:rPr>
        <w:t xml:space="preserve">.  </w:t>
      </w:r>
      <w:r w:rsidRPr="00D365A7">
        <w:rPr>
          <w:sz w:val="26"/>
          <w:szCs w:val="26"/>
        </w:rPr>
        <w:t>For the reason</w:t>
      </w:r>
      <w:r w:rsidR="0006356A" w:rsidRPr="00D365A7">
        <w:rPr>
          <w:sz w:val="26"/>
          <w:szCs w:val="26"/>
        </w:rPr>
        <w:t xml:space="preserve">s stated below, we </w:t>
      </w:r>
      <w:r w:rsidR="000E0295" w:rsidRPr="00D365A7">
        <w:rPr>
          <w:sz w:val="26"/>
          <w:szCs w:val="26"/>
        </w:rPr>
        <w:t>sha</w:t>
      </w:r>
      <w:r w:rsidR="0006356A" w:rsidRPr="00D365A7">
        <w:rPr>
          <w:sz w:val="26"/>
          <w:szCs w:val="26"/>
        </w:rPr>
        <w:t>ll deny t</w:t>
      </w:r>
      <w:r w:rsidR="00DA6C17" w:rsidRPr="00D365A7">
        <w:rPr>
          <w:sz w:val="26"/>
          <w:szCs w:val="26"/>
        </w:rPr>
        <w:t xml:space="preserve">he Complainant’s Exceptions and </w:t>
      </w:r>
      <w:r w:rsidR="0006356A" w:rsidRPr="00D365A7">
        <w:rPr>
          <w:sz w:val="26"/>
          <w:szCs w:val="26"/>
        </w:rPr>
        <w:t>adopt the ALJ’s Initial Decision</w:t>
      </w:r>
      <w:r w:rsidRPr="00D365A7">
        <w:rPr>
          <w:sz w:val="26"/>
          <w:szCs w:val="26"/>
        </w:rPr>
        <w:t>.</w:t>
      </w:r>
    </w:p>
    <w:p w:rsidR="00CA43A5" w:rsidRPr="00D365A7" w:rsidRDefault="00CA43A5" w:rsidP="00B8608E">
      <w:pPr>
        <w:widowControl/>
        <w:spacing w:line="360" w:lineRule="auto"/>
        <w:rPr>
          <w:sz w:val="26"/>
          <w:szCs w:val="26"/>
        </w:rPr>
      </w:pPr>
    </w:p>
    <w:p w:rsidR="000C31E4" w:rsidRPr="00D365A7" w:rsidRDefault="004064EA" w:rsidP="00B8608E">
      <w:pPr>
        <w:keepNext/>
        <w:widowControl/>
        <w:spacing w:line="360" w:lineRule="auto"/>
        <w:jc w:val="center"/>
        <w:rPr>
          <w:b/>
          <w:sz w:val="26"/>
          <w:szCs w:val="26"/>
        </w:rPr>
      </w:pPr>
      <w:bookmarkStart w:id="0" w:name="OLE_LINK1"/>
      <w:bookmarkStart w:id="1" w:name="OLE_LINK2"/>
      <w:r w:rsidRPr="00D365A7">
        <w:rPr>
          <w:b/>
          <w:sz w:val="26"/>
          <w:szCs w:val="26"/>
        </w:rPr>
        <w:lastRenderedPageBreak/>
        <w:t>History of the Proceeding</w:t>
      </w:r>
    </w:p>
    <w:p w:rsidR="000C31E4" w:rsidRPr="00D365A7" w:rsidRDefault="000C31E4" w:rsidP="00B8608E">
      <w:pPr>
        <w:keepNext/>
        <w:widowControl/>
        <w:spacing w:line="360" w:lineRule="auto"/>
        <w:rPr>
          <w:sz w:val="26"/>
          <w:szCs w:val="26"/>
        </w:rPr>
      </w:pPr>
    </w:p>
    <w:p w:rsidR="004765F6" w:rsidRPr="00D365A7" w:rsidRDefault="004765F6" w:rsidP="00FE76E3">
      <w:pPr>
        <w:widowControl/>
        <w:spacing w:line="360" w:lineRule="auto"/>
        <w:rPr>
          <w:sz w:val="26"/>
          <w:szCs w:val="26"/>
        </w:rPr>
      </w:pPr>
      <w:r w:rsidRPr="00D365A7">
        <w:rPr>
          <w:sz w:val="26"/>
          <w:szCs w:val="26"/>
        </w:rPr>
        <w:tab/>
      </w:r>
      <w:r w:rsidRPr="00D365A7">
        <w:rPr>
          <w:sz w:val="26"/>
          <w:szCs w:val="26"/>
        </w:rPr>
        <w:tab/>
        <w:t xml:space="preserve">On April 21, 2012, the Complainant filed a Formal Complaint (Complaint) against PGW, alleging that PGW </w:t>
      </w:r>
      <w:r w:rsidR="00F15C3C" w:rsidRPr="00D365A7">
        <w:rPr>
          <w:sz w:val="26"/>
          <w:szCs w:val="26"/>
        </w:rPr>
        <w:t xml:space="preserve">unjustly and unreasonably </w:t>
      </w:r>
      <w:r w:rsidRPr="00D365A7">
        <w:rPr>
          <w:sz w:val="26"/>
          <w:szCs w:val="26"/>
        </w:rPr>
        <w:t>back</w:t>
      </w:r>
      <w:r w:rsidR="00FE76E3" w:rsidRPr="00D365A7">
        <w:rPr>
          <w:sz w:val="26"/>
          <w:szCs w:val="26"/>
        </w:rPr>
        <w:t>-</w:t>
      </w:r>
      <w:r w:rsidRPr="00D365A7">
        <w:rPr>
          <w:sz w:val="26"/>
          <w:szCs w:val="26"/>
        </w:rPr>
        <w:t>billed her for four years of prior usage.</w:t>
      </w:r>
      <w:r w:rsidR="00F15C3C" w:rsidRPr="00D365A7">
        <w:rPr>
          <w:sz w:val="26"/>
          <w:szCs w:val="26"/>
        </w:rPr>
        <w:t xml:space="preserve">  This Complaint </w:t>
      </w:r>
      <w:r w:rsidR="007F03E8" w:rsidRPr="00D365A7">
        <w:rPr>
          <w:sz w:val="26"/>
          <w:szCs w:val="26"/>
        </w:rPr>
        <w:t>is a timely appeal of an informal Bureau of Consumer Services (BCS)</w:t>
      </w:r>
      <w:r w:rsidR="00EA6F81" w:rsidRPr="00D365A7">
        <w:rPr>
          <w:sz w:val="26"/>
          <w:szCs w:val="26"/>
        </w:rPr>
        <w:t xml:space="preserve"> decision</w:t>
      </w:r>
      <w:r w:rsidR="007F03E8" w:rsidRPr="00D365A7">
        <w:rPr>
          <w:sz w:val="26"/>
          <w:szCs w:val="26"/>
        </w:rPr>
        <w:t xml:space="preserve"> (Informal Decision) at BCS Ca</w:t>
      </w:r>
      <w:r w:rsidR="00F54F4B">
        <w:rPr>
          <w:sz w:val="26"/>
          <w:szCs w:val="26"/>
        </w:rPr>
        <w:t>se No. 2921989, issued on April </w:t>
      </w:r>
      <w:r w:rsidR="007F03E8" w:rsidRPr="00D365A7">
        <w:rPr>
          <w:sz w:val="26"/>
          <w:szCs w:val="26"/>
        </w:rPr>
        <w:t>2, 2012.  Under this Informal Decision, BCS allowed PGW to issue the Complainant a make</w:t>
      </w:r>
      <w:r w:rsidR="00A2605D" w:rsidRPr="00D365A7">
        <w:rPr>
          <w:sz w:val="26"/>
          <w:szCs w:val="26"/>
        </w:rPr>
        <w:t>-</w:t>
      </w:r>
      <w:r w:rsidR="007F03E8" w:rsidRPr="00D365A7">
        <w:rPr>
          <w:sz w:val="26"/>
          <w:szCs w:val="26"/>
        </w:rPr>
        <w:t xml:space="preserve">up bill, directed PGW to issue the Complainant a credit of $411.61, and directed the Complainant to pay a budget bill amount of $197.00, plus $99.00 towards arrearages for a total of $296.00, beginning in April 2012. </w:t>
      </w:r>
      <w:r w:rsidR="00B7619A" w:rsidRPr="00D365A7">
        <w:rPr>
          <w:sz w:val="26"/>
          <w:szCs w:val="26"/>
        </w:rPr>
        <w:t xml:space="preserve"> </w:t>
      </w:r>
      <w:r w:rsidR="00153A46" w:rsidRPr="00D365A7">
        <w:rPr>
          <w:sz w:val="26"/>
          <w:szCs w:val="26"/>
        </w:rPr>
        <w:t xml:space="preserve">I.D. at 4-5.  </w:t>
      </w:r>
      <w:r w:rsidR="007F03E8" w:rsidRPr="00D365A7">
        <w:rPr>
          <w:sz w:val="26"/>
          <w:szCs w:val="26"/>
        </w:rPr>
        <w:t>In her Complaint, t</w:t>
      </w:r>
      <w:r w:rsidR="00F15C3C" w:rsidRPr="00D365A7">
        <w:rPr>
          <w:sz w:val="26"/>
          <w:szCs w:val="26"/>
        </w:rPr>
        <w:t xml:space="preserve">he Complainant asserted, </w:t>
      </w:r>
      <w:r w:rsidR="00F15C3C" w:rsidRPr="00D365A7">
        <w:rPr>
          <w:i/>
          <w:sz w:val="26"/>
          <w:szCs w:val="26"/>
        </w:rPr>
        <w:t>inter alia,</w:t>
      </w:r>
      <w:r w:rsidR="00F15C3C" w:rsidRPr="00D365A7">
        <w:rPr>
          <w:sz w:val="26"/>
          <w:szCs w:val="26"/>
        </w:rPr>
        <w:t xml:space="preserve"> that the back</w:t>
      </w:r>
      <w:r w:rsidR="00FE76E3" w:rsidRPr="00D365A7">
        <w:rPr>
          <w:sz w:val="26"/>
          <w:szCs w:val="26"/>
        </w:rPr>
        <w:t>-</w:t>
      </w:r>
      <w:r w:rsidR="00F15C3C" w:rsidRPr="00D365A7">
        <w:rPr>
          <w:sz w:val="26"/>
          <w:szCs w:val="26"/>
        </w:rPr>
        <w:t xml:space="preserve">billing was through no fault of her own, that she was not made aware of the incorrect meter transmission reading to PGW from the meter inside her </w:t>
      </w:r>
      <w:r w:rsidR="00DD215C" w:rsidRPr="00D365A7">
        <w:rPr>
          <w:sz w:val="26"/>
          <w:szCs w:val="26"/>
        </w:rPr>
        <w:t>house,</w:t>
      </w:r>
      <w:r w:rsidR="00F15C3C" w:rsidRPr="00D365A7">
        <w:rPr>
          <w:sz w:val="26"/>
          <w:szCs w:val="26"/>
        </w:rPr>
        <w:t xml:space="preserve"> and that during the period </w:t>
      </w:r>
      <w:r w:rsidR="00B81816" w:rsidRPr="00D365A7">
        <w:rPr>
          <w:sz w:val="26"/>
          <w:szCs w:val="26"/>
        </w:rPr>
        <w:t xml:space="preserve">for which </w:t>
      </w:r>
      <w:r w:rsidR="00F15C3C" w:rsidRPr="00D365A7">
        <w:rPr>
          <w:sz w:val="26"/>
          <w:szCs w:val="26"/>
        </w:rPr>
        <w:t>she was back</w:t>
      </w:r>
      <w:r w:rsidR="00FE76E3" w:rsidRPr="00D365A7">
        <w:rPr>
          <w:sz w:val="26"/>
          <w:szCs w:val="26"/>
        </w:rPr>
        <w:t>-</w:t>
      </w:r>
      <w:r w:rsidR="00F15C3C" w:rsidRPr="00D365A7">
        <w:rPr>
          <w:sz w:val="26"/>
          <w:szCs w:val="26"/>
        </w:rPr>
        <w:t>billed, she paid the bills that she</w:t>
      </w:r>
      <w:r w:rsidR="00B81816" w:rsidRPr="00D365A7">
        <w:rPr>
          <w:sz w:val="26"/>
          <w:szCs w:val="26"/>
        </w:rPr>
        <w:t xml:space="preserve"> initially</w:t>
      </w:r>
      <w:r w:rsidR="00F15C3C" w:rsidRPr="00D365A7">
        <w:rPr>
          <w:sz w:val="26"/>
          <w:szCs w:val="26"/>
        </w:rPr>
        <w:t xml:space="preserve"> received in a timely manner.  </w:t>
      </w:r>
      <w:r w:rsidR="00361DD8" w:rsidRPr="00D365A7">
        <w:rPr>
          <w:sz w:val="26"/>
          <w:szCs w:val="26"/>
        </w:rPr>
        <w:t>The Complainant further alleged that PGW did not apply a credit of $411.61 to her account by April 4, 2012</w:t>
      </w:r>
      <w:r w:rsidR="00B81816" w:rsidRPr="00D365A7">
        <w:rPr>
          <w:sz w:val="26"/>
          <w:szCs w:val="26"/>
        </w:rPr>
        <w:t>,</w:t>
      </w:r>
      <w:r w:rsidR="00361DD8" w:rsidRPr="00D365A7">
        <w:rPr>
          <w:sz w:val="26"/>
          <w:szCs w:val="26"/>
        </w:rPr>
        <w:t xml:space="preserve"> and that PGW charged her a late fee of $74.56 before the informal complaint was closed.  </w:t>
      </w:r>
      <w:r w:rsidR="00F83E63" w:rsidRPr="00D365A7">
        <w:rPr>
          <w:sz w:val="26"/>
          <w:szCs w:val="26"/>
        </w:rPr>
        <w:t>Complaint at ¶</w:t>
      </w:r>
      <w:r w:rsidR="00361DD8" w:rsidRPr="00D365A7">
        <w:rPr>
          <w:sz w:val="26"/>
          <w:szCs w:val="26"/>
        </w:rPr>
        <w:t xml:space="preserve"> 4B.  As relief, the Complainant requested that the full amount of her make-up bill be removed from her account balance.  Complaint at ¶ 5.</w:t>
      </w:r>
    </w:p>
    <w:p w:rsidR="00361DD8" w:rsidRPr="00D365A7" w:rsidRDefault="00361DD8" w:rsidP="00FE76E3">
      <w:pPr>
        <w:widowControl/>
        <w:spacing w:line="360" w:lineRule="auto"/>
        <w:rPr>
          <w:sz w:val="26"/>
          <w:szCs w:val="26"/>
        </w:rPr>
      </w:pPr>
    </w:p>
    <w:p w:rsidR="00361DD8" w:rsidRPr="00D365A7" w:rsidRDefault="00361DD8" w:rsidP="00FE76E3">
      <w:pPr>
        <w:widowControl/>
        <w:spacing w:line="360" w:lineRule="auto"/>
        <w:rPr>
          <w:sz w:val="26"/>
          <w:szCs w:val="26"/>
        </w:rPr>
      </w:pPr>
      <w:r w:rsidRPr="00D365A7">
        <w:rPr>
          <w:sz w:val="26"/>
          <w:szCs w:val="26"/>
        </w:rPr>
        <w:tab/>
      </w:r>
      <w:r w:rsidRPr="00D365A7">
        <w:rPr>
          <w:sz w:val="26"/>
          <w:szCs w:val="26"/>
        </w:rPr>
        <w:tab/>
        <w:t xml:space="preserve">On May 16, 2012, PGW filed an Answer to the </w:t>
      </w:r>
      <w:r w:rsidR="003D330B" w:rsidRPr="00D365A7">
        <w:rPr>
          <w:sz w:val="26"/>
          <w:szCs w:val="26"/>
        </w:rPr>
        <w:t>Complaint</w:t>
      </w:r>
      <w:r w:rsidRPr="00D365A7">
        <w:rPr>
          <w:sz w:val="26"/>
          <w:szCs w:val="26"/>
        </w:rPr>
        <w:t xml:space="preserve"> (Answer).  In its Answer, PGW </w:t>
      </w:r>
      <w:r w:rsidR="00EA6F81" w:rsidRPr="00D365A7">
        <w:rPr>
          <w:sz w:val="26"/>
          <w:szCs w:val="26"/>
        </w:rPr>
        <w:t>averred that the automatic meter reading (AMR) device at the Complainant’s Service Address was not transmitting all of the natural gas being used by the Complainant and registering on the meter at the Service Address.</w:t>
      </w:r>
      <w:r w:rsidR="00F54F4B">
        <w:rPr>
          <w:sz w:val="26"/>
          <w:szCs w:val="26"/>
        </w:rPr>
        <w:t xml:space="preserve"> </w:t>
      </w:r>
      <w:r w:rsidR="00EA6F81" w:rsidRPr="00D365A7">
        <w:rPr>
          <w:sz w:val="26"/>
          <w:szCs w:val="26"/>
        </w:rPr>
        <w:t xml:space="preserve"> </w:t>
      </w:r>
      <w:r w:rsidRPr="00D365A7">
        <w:rPr>
          <w:sz w:val="26"/>
          <w:szCs w:val="26"/>
        </w:rPr>
        <w:t xml:space="preserve">Answer at 1.  PGW denied that it did not apply the $411.61 credit to the Complainant’s account as ordered by the Commission.  </w:t>
      </w:r>
      <w:r w:rsidRPr="00D365A7">
        <w:rPr>
          <w:i/>
          <w:sz w:val="26"/>
          <w:szCs w:val="26"/>
        </w:rPr>
        <w:t>Id.</w:t>
      </w:r>
      <w:r w:rsidRPr="00D365A7">
        <w:rPr>
          <w:sz w:val="26"/>
          <w:szCs w:val="26"/>
        </w:rPr>
        <w:t xml:space="preserve">  P</w:t>
      </w:r>
      <w:r w:rsidR="006C1271" w:rsidRPr="00D365A7">
        <w:rPr>
          <w:sz w:val="26"/>
          <w:szCs w:val="26"/>
        </w:rPr>
        <w:t>GW</w:t>
      </w:r>
      <w:r w:rsidRPr="00D365A7">
        <w:rPr>
          <w:sz w:val="26"/>
          <w:szCs w:val="26"/>
        </w:rPr>
        <w:t xml:space="preserve"> admitted that a late payment charge of $74.56 was applied to the Complainant’s account on April 4, 2012.  However, P</w:t>
      </w:r>
      <w:r w:rsidR="006C1271" w:rsidRPr="00D365A7">
        <w:rPr>
          <w:sz w:val="26"/>
          <w:szCs w:val="26"/>
        </w:rPr>
        <w:t>GW</w:t>
      </w:r>
      <w:r w:rsidRPr="00D365A7">
        <w:rPr>
          <w:sz w:val="26"/>
          <w:szCs w:val="26"/>
        </w:rPr>
        <w:t xml:space="preserve"> averred that it r</w:t>
      </w:r>
      <w:r w:rsidR="006C1271" w:rsidRPr="00D365A7">
        <w:rPr>
          <w:sz w:val="26"/>
          <w:szCs w:val="26"/>
        </w:rPr>
        <w:t xml:space="preserve">emoved this late payment charge on May 15, 2012.  Answer at 2.  Additionally, PGW averred that it issued the Complainant a bill in the amount of $8,611.16 on February 2, 2012, for previously unbilled usage.  PGW asserted that it applied a credit adjustment of $4,495.02 </w:t>
      </w:r>
      <w:r w:rsidR="006C1271" w:rsidRPr="00D365A7">
        <w:rPr>
          <w:sz w:val="26"/>
          <w:szCs w:val="26"/>
        </w:rPr>
        <w:lastRenderedPageBreak/>
        <w:t>on March 29, 2012, which reduced the bill for previously unbilled usage to $4,116.14.  PGW further a</w:t>
      </w:r>
      <w:r w:rsidR="00EA6F81" w:rsidRPr="00D365A7">
        <w:rPr>
          <w:sz w:val="26"/>
          <w:szCs w:val="26"/>
        </w:rPr>
        <w:t>ssert</w:t>
      </w:r>
      <w:r w:rsidR="006C1271" w:rsidRPr="00D365A7">
        <w:rPr>
          <w:sz w:val="26"/>
          <w:szCs w:val="26"/>
        </w:rPr>
        <w:t xml:space="preserve">ed that pursuant to 52 Pa. Code § 56.12(5)(ii), it is permitted to rebill an account. </w:t>
      </w:r>
      <w:r w:rsidR="00B7619A" w:rsidRPr="00D365A7">
        <w:rPr>
          <w:sz w:val="26"/>
          <w:szCs w:val="26"/>
        </w:rPr>
        <w:t xml:space="preserve"> </w:t>
      </w:r>
      <w:r w:rsidR="006C1271" w:rsidRPr="00D365A7">
        <w:rPr>
          <w:i/>
          <w:sz w:val="26"/>
          <w:szCs w:val="26"/>
        </w:rPr>
        <w:t>Id.</w:t>
      </w:r>
      <w:r w:rsidR="00772B76" w:rsidRPr="00D365A7">
        <w:rPr>
          <w:sz w:val="26"/>
          <w:szCs w:val="26"/>
        </w:rPr>
        <w:t xml:space="preserve">  PGW requested that the Complaint be dismissed.  Answer at 3.</w:t>
      </w:r>
    </w:p>
    <w:p w:rsidR="006C1271" w:rsidRPr="00D365A7" w:rsidRDefault="006C1271" w:rsidP="00FE76E3">
      <w:pPr>
        <w:widowControl/>
        <w:spacing w:line="360" w:lineRule="auto"/>
        <w:rPr>
          <w:sz w:val="26"/>
          <w:szCs w:val="26"/>
        </w:rPr>
      </w:pPr>
    </w:p>
    <w:p w:rsidR="00505FDF" w:rsidRPr="00D365A7" w:rsidRDefault="006C1271" w:rsidP="00FE76E3">
      <w:pPr>
        <w:widowControl/>
        <w:spacing w:line="360" w:lineRule="auto"/>
        <w:rPr>
          <w:sz w:val="26"/>
          <w:szCs w:val="26"/>
        </w:rPr>
      </w:pPr>
      <w:r w:rsidRPr="00D365A7">
        <w:rPr>
          <w:sz w:val="26"/>
          <w:szCs w:val="26"/>
        </w:rPr>
        <w:tab/>
      </w:r>
      <w:r w:rsidRPr="00D365A7">
        <w:rPr>
          <w:sz w:val="26"/>
          <w:szCs w:val="26"/>
        </w:rPr>
        <w:tab/>
        <w:t xml:space="preserve">On August 6, 2012, a hearing was held in this matter.  The Complainant </w:t>
      </w:r>
      <w:r w:rsidR="001E6885" w:rsidRPr="00D365A7">
        <w:rPr>
          <w:sz w:val="26"/>
          <w:szCs w:val="26"/>
        </w:rPr>
        <w:t xml:space="preserve">appeared </w:t>
      </w:r>
      <w:r w:rsidR="001E6885" w:rsidRPr="00D365A7">
        <w:rPr>
          <w:i/>
          <w:sz w:val="26"/>
          <w:szCs w:val="26"/>
        </w:rPr>
        <w:t xml:space="preserve">pro </w:t>
      </w:r>
      <w:r w:rsidR="001E6885" w:rsidRPr="00D365A7">
        <w:rPr>
          <w:sz w:val="26"/>
          <w:szCs w:val="26"/>
        </w:rPr>
        <w:t xml:space="preserve">se </w:t>
      </w:r>
      <w:r w:rsidRPr="00D365A7">
        <w:rPr>
          <w:sz w:val="26"/>
          <w:szCs w:val="26"/>
        </w:rPr>
        <w:t xml:space="preserve">in support of her </w:t>
      </w:r>
      <w:r w:rsidR="006E73C1" w:rsidRPr="00D365A7">
        <w:rPr>
          <w:sz w:val="26"/>
          <w:szCs w:val="26"/>
        </w:rPr>
        <w:t>C</w:t>
      </w:r>
      <w:r w:rsidRPr="00D365A7">
        <w:rPr>
          <w:sz w:val="26"/>
          <w:szCs w:val="26"/>
        </w:rPr>
        <w:t xml:space="preserve">omplaint.  An interpreter who was fluent in the Cambodian language interpreted for the Complainant.  Additionally, the Complainant’s son assisted the Complainant </w:t>
      </w:r>
      <w:r w:rsidR="00505FDF" w:rsidRPr="00D365A7">
        <w:rPr>
          <w:sz w:val="26"/>
          <w:szCs w:val="26"/>
        </w:rPr>
        <w:t>during the hearing</w:t>
      </w:r>
      <w:r w:rsidRPr="00D365A7">
        <w:rPr>
          <w:sz w:val="26"/>
          <w:szCs w:val="26"/>
        </w:rPr>
        <w:t xml:space="preserve">.  Tr. at 6-7.  PGW was </w:t>
      </w:r>
      <w:r w:rsidR="00505FDF" w:rsidRPr="00D365A7">
        <w:rPr>
          <w:sz w:val="26"/>
          <w:szCs w:val="26"/>
        </w:rPr>
        <w:t xml:space="preserve">represented by counsel, presented the testimony of one witness, and submitted five exhibits, all of which were admitted into the record.  </w:t>
      </w:r>
      <w:r w:rsidR="00772B76" w:rsidRPr="00D365A7">
        <w:rPr>
          <w:sz w:val="26"/>
          <w:szCs w:val="26"/>
        </w:rPr>
        <w:t>The transcript of this hearing contains forty-three pages.  The record closed on August 30, 2012</w:t>
      </w:r>
      <w:r w:rsidR="006E73C1" w:rsidRPr="00D365A7">
        <w:rPr>
          <w:sz w:val="26"/>
          <w:szCs w:val="26"/>
        </w:rPr>
        <w:t>,</w:t>
      </w:r>
      <w:r w:rsidR="00772B76" w:rsidRPr="00D365A7">
        <w:rPr>
          <w:sz w:val="26"/>
          <w:szCs w:val="26"/>
        </w:rPr>
        <w:t xml:space="preserve"> upon receipt of the transcript.</w:t>
      </w:r>
    </w:p>
    <w:p w:rsidR="00B7619A" w:rsidRPr="00D365A7" w:rsidRDefault="00B7619A" w:rsidP="00FE76E3">
      <w:pPr>
        <w:widowControl/>
        <w:spacing w:line="360" w:lineRule="auto"/>
        <w:rPr>
          <w:sz w:val="26"/>
          <w:szCs w:val="26"/>
        </w:rPr>
      </w:pPr>
    </w:p>
    <w:p w:rsidR="00B7619A" w:rsidRPr="00D365A7" w:rsidRDefault="00B7619A" w:rsidP="00FE76E3">
      <w:pPr>
        <w:widowControl/>
        <w:spacing w:line="360" w:lineRule="auto"/>
        <w:rPr>
          <w:sz w:val="26"/>
          <w:szCs w:val="26"/>
        </w:rPr>
      </w:pPr>
      <w:r w:rsidRPr="00D365A7">
        <w:rPr>
          <w:sz w:val="26"/>
          <w:szCs w:val="26"/>
        </w:rPr>
        <w:tab/>
      </w:r>
      <w:r w:rsidRPr="00D365A7">
        <w:rPr>
          <w:sz w:val="26"/>
          <w:szCs w:val="26"/>
        </w:rPr>
        <w:tab/>
      </w:r>
      <w:r w:rsidR="00E1419D" w:rsidRPr="00D365A7">
        <w:rPr>
          <w:sz w:val="26"/>
          <w:szCs w:val="26"/>
        </w:rPr>
        <w:t xml:space="preserve">In her Initial Decision, issued December 27, 2012, the ALJ dismissed the Complaint in its entirety.  I.D. at 12.  As noted, </w:t>
      </w:r>
      <w:r w:rsidR="00E1419D" w:rsidRPr="00D365A7">
        <w:rPr>
          <w:i/>
          <w:sz w:val="26"/>
          <w:szCs w:val="26"/>
        </w:rPr>
        <w:t>supra</w:t>
      </w:r>
      <w:r w:rsidR="00E1419D" w:rsidRPr="00D365A7">
        <w:rPr>
          <w:sz w:val="26"/>
          <w:szCs w:val="26"/>
        </w:rPr>
        <w:t>, the Complainant filed Exceptions on January 15, 2013.  PGW filed Replies to Exceptions on January 28, 2013.</w:t>
      </w:r>
    </w:p>
    <w:p w:rsidR="00C82FC8" w:rsidRPr="00D365A7" w:rsidRDefault="00C82FC8" w:rsidP="00FE76E3">
      <w:pPr>
        <w:widowControl/>
        <w:spacing w:line="360" w:lineRule="auto"/>
        <w:rPr>
          <w:sz w:val="26"/>
          <w:szCs w:val="26"/>
        </w:rPr>
      </w:pPr>
    </w:p>
    <w:p w:rsidR="00C82FC8" w:rsidRPr="00D365A7" w:rsidRDefault="00C82FC8" w:rsidP="00FE76E3">
      <w:pPr>
        <w:widowControl/>
        <w:spacing w:line="360" w:lineRule="auto"/>
        <w:rPr>
          <w:sz w:val="26"/>
          <w:szCs w:val="26"/>
        </w:rPr>
      </w:pPr>
      <w:r w:rsidRPr="00D365A7">
        <w:rPr>
          <w:sz w:val="26"/>
          <w:szCs w:val="26"/>
        </w:rPr>
        <w:tab/>
      </w:r>
      <w:r w:rsidRPr="00D365A7">
        <w:rPr>
          <w:sz w:val="26"/>
          <w:szCs w:val="26"/>
        </w:rPr>
        <w:tab/>
      </w:r>
      <w:r w:rsidR="00465716" w:rsidRPr="00D365A7">
        <w:rPr>
          <w:sz w:val="26"/>
          <w:szCs w:val="26"/>
        </w:rPr>
        <w:t>By Secretarial Letter issued June 17, 2013</w:t>
      </w:r>
      <w:r w:rsidR="005D4178" w:rsidRPr="00D365A7">
        <w:rPr>
          <w:sz w:val="26"/>
          <w:szCs w:val="26"/>
        </w:rPr>
        <w:t xml:space="preserve"> (</w:t>
      </w:r>
      <w:r w:rsidR="005D4178" w:rsidRPr="00D365A7">
        <w:rPr>
          <w:i/>
          <w:sz w:val="26"/>
          <w:szCs w:val="26"/>
        </w:rPr>
        <w:t>June 2013 Secretarial Letter</w:t>
      </w:r>
      <w:r w:rsidR="005D4178" w:rsidRPr="00D365A7">
        <w:rPr>
          <w:sz w:val="26"/>
          <w:szCs w:val="26"/>
        </w:rPr>
        <w:t>)</w:t>
      </w:r>
      <w:r w:rsidR="00465716" w:rsidRPr="00D365A7">
        <w:rPr>
          <w:sz w:val="26"/>
          <w:szCs w:val="26"/>
        </w:rPr>
        <w:t>, the Commission, pursuant to 52 Pa. Code § 5.404, requested additional evidence from PGW regarding the date of the last actual meter reading at the Complainant’s Service Address prior to January 2012</w:t>
      </w:r>
      <w:r w:rsidRPr="00D365A7">
        <w:rPr>
          <w:sz w:val="26"/>
          <w:szCs w:val="26"/>
        </w:rPr>
        <w:t xml:space="preserve">.  PGW filed a Response to </w:t>
      </w:r>
      <w:r w:rsidR="00716C74" w:rsidRPr="00D365A7">
        <w:rPr>
          <w:sz w:val="26"/>
          <w:szCs w:val="26"/>
        </w:rPr>
        <w:t xml:space="preserve">the </w:t>
      </w:r>
      <w:r w:rsidR="00716C74" w:rsidRPr="00D365A7">
        <w:rPr>
          <w:i/>
          <w:sz w:val="26"/>
          <w:szCs w:val="26"/>
        </w:rPr>
        <w:t>June 2013 Secretarial Letter</w:t>
      </w:r>
      <w:r w:rsidRPr="00D365A7">
        <w:rPr>
          <w:sz w:val="26"/>
          <w:szCs w:val="26"/>
        </w:rPr>
        <w:t xml:space="preserve"> on July 1, 2013.</w:t>
      </w:r>
    </w:p>
    <w:p w:rsidR="006D4CAB" w:rsidRPr="00D365A7" w:rsidRDefault="006D4CAB" w:rsidP="00FE76E3">
      <w:pPr>
        <w:widowControl/>
        <w:spacing w:line="360" w:lineRule="auto"/>
        <w:rPr>
          <w:sz w:val="26"/>
          <w:szCs w:val="26"/>
        </w:rPr>
      </w:pPr>
    </w:p>
    <w:bookmarkEnd w:id="0"/>
    <w:bookmarkEnd w:id="1"/>
    <w:p w:rsidR="00154CB6" w:rsidRPr="00D365A7" w:rsidRDefault="00CA43A5" w:rsidP="006E73C1">
      <w:pPr>
        <w:keepNext/>
        <w:widowControl/>
        <w:spacing w:line="360" w:lineRule="auto"/>
        <w:jc w:val="center"/>
        <w:rPr>
          <w:b/>
          <w:sz w:val="26"/>
          <w:szCs w:val="26"/>
        </w:rPr>
      </w:pPr>
      <w:r w:rsidRPr="00D365A7">
        <w:rPr>
          <w:b/>
          <w:sz w:val="26"/>
          <w:szCs w:val="26"/>
        </w:rPr>
        <w:t>Discussion</w:t>
      </w:r>
    </w:p>
    <w:p w:rsidR="00EA6F81" w:rsidRPr="00D365A7" w:rsidRDefault="00EA6F81" w:rsidP="00EA6F81">
      <w:pPr>
        <w:keepNext/>
        <w:widowControl/>
        <w:spacing w:line="360" w:lineRule="auto"/>
        <w:rPr>
          <w:b/>
          <w:sz w:val="26"/>
          <w:szCs w:val="26"/>
        </w:rPr>
      </w:pPr>
    </w:p>
    <w:p w:rsidR="00CB244C" w:rsidRPr="00D365A7" w:rsidRDefault="00CB244C" w:rsidP="00EA6F81">
      <w:pPr>
        <w:keepNext/>
        <w:widowControl/>
        <w:spacing w:line="360" w:lineRule="auto"/>
        <w:rPr>
          <w:b/>
          <w:sz w:val="26"/>
          <w:szCs w:val="26"/>
        </w:rPr>
      </w:pPr>
      <w:r w:rsidRPr="00D365A7">
        <w:rPr>
          <w:b/>
          <w:sz w:val="26"/>
          <w:szCs w:val="26"/>
        </w:rPr>
        <w:t>Legal Standards</w:t>
      </w:r>
    </w:p>
    <w:p w:rsidR="00CB244C" w:rsidRPr="00D365A7" w:rsidRDefault="00CB244C" w:rsidP="00B8608E">
      <w:pPr>
        <w:keepNext/>
        <w:widowControl/>
        <w:spacing w:line="360" w:lineRule="auto"/>
        <w:rPr>
          <w:sz w:val="26"/>
          <w:szCs w:val="26"/>
        </w:rPr>
      </w:pPr>
    </w:p>
    <w:p w:rsidR="00CB244C" w:rsidRPr="00D365A7" w:rsidRDefault="00EA6F81" w:rsidP="00EA6F81">
      <w:pPr>
        <w:keepNext/>
        <w:widowControl/>
        <w:spacing w:line="360" w:lineRule="auto"/>
        <w:rPr>
          <w:sz w:val="26"/>
          <w:szCs w:val="26"/>
        </w:rPr>
      </w:pPr>
      <w:r w:rsidRPr="00D365A7">
        <w:rPr>
          <w:sz w:val="26"/>
          <w:szCs w:val="26"/>
        </w:rPr>
        <w:tab/>
      </w:r>
      <w:r w:rsidRPr="00D365A7">
        <w:rPr>
          <w:sz w:val="26"/>
          <w:szCs w:val="26"/>
        </w:rPr>
        <w:tab/>
      </w:r>
      <w:r w:rsidR="00CB244C" w:rsidRPr="00D365A7">
        <w:rPr>
          <w:sz w:val="26"/>
          <w:szCs w:val="26"/>
        </w:rPr>
        <w:t xml:space="preserve">As the proponent of a rule or order, the Complainant in this proceeding bears the burden of proof pursuant to Section 332(a) of the </w:t>
      </w:r>
      <w:r w:rsidR="00984A55" w:rsidRPr="00D365A7">
        <w:rPr>
          <w:sz w:val="26"/>
          <w:szCs w:val="26"/>
        </w:rPr>
        <w:t xml:space="preserve">Public Utility </w:t>
      </w:r>
      <w:r w:rsidR="00CB244C" w:rsidRPr="00D365A7">
        <w:rPr>
          <w:sz w:val="26"/>
          <w:szCs w:val="26"/>
        </w:rPr>
        <w:t>Code</w:t>
      </w:r>
      <w:r w:rsidR="00984A55" w:rsidRPr="00D365A7">
        <w:rPr>
          <w:sz w:val="26"/>
          <w:szCs w:val="26"/>
        </w:rPr>
        <w:t xml:space="preserve"> (Code)</w:t>
      </w:r>
      <w:r w:rsidR="00C76AF3" w:rsidRPr="00D365A7">
        <w:rPr>
          <w:sz w:val="26"/>
          <w:szCs w:val="26"/>
        </w:rPr>
        <w:t xml:space="preserve">, </w:t>
      </w:r>
      <w:r w:rsidR="00CB244C" w:rsidRPr="00D365A7">
        <w:rPr>
          <w:sz w:val="26"/>
          <w:szCs w:val="26"/>
        </w:rPr>
        <w:t xml:space="preserve">66 Pa. C.S. § 332(a).  To establish a sufficient case and satisfy the burden of proof, the </w:t>
      </w:r>
      <w:r w:rsidR="00CB244C" w:rsidRPr="00D365A7">
        <w:rPr>
          <w:sz w:val="26"/>
          <w:szCs w:val="26"/>
        </w:rPr>
        <w:lastRenderedPageBreak/>
        <w:t>Complaina</w:t>
      </w:r>
      <w:r w:rsidR="00A02D14" w:rsidRPr="00D365A7">
        <w:rPr>
          <w:sz w:val="26"/>
          <w:szCs w:val="26"/>
        </w:rPr>
        <w:t xml:space="preserve">nt must show that </w:t>
      </w:r>
      <w:r w:rsidR="00106312" w:rsidRPr="00D365A7">
        <w:rPr>
          <w:sz w:val="26"/>
          <w:szCs w:val="26"/>
        </w:rPr>
        <w:t>PGW</w:t>
      </w:r>
      <w:r w:rsidR="00CB244C" w:rsidRPr="00D365A7">
        <w:rPr>
          <w:sz w:val="26"/>
          <w:szCs w:val="26"/>
        </w:rPr>
        <w:t xml:space="preserve"> is responsible or accountable for the problem described in the Complaint.  </w:t>
      </w:r>
      <w:r w:rsidR="00CB244C" w:rsidRPr="00D365A7">
        <w:rPr>
          <w:i/>
          <w:sz w:val="26"/>
          <w:szCs w:val="26"/>
        </w:rPr>
        <w:t>Patterson v. The Bell Telephone Company of Pennsylvania</w:t>
      </w:r>
      <w:r w:rsidR="00CB244C" w:rsidRPr="00D365A7">
        <w:rPr>
          <w:sz w:val="26"/>
          <w:szCs w:val="26"/>
        </w:rPr>
        <w:t xml:space="preserve">, 72 Pa. P.U.C. 196 (1990).  Such a showing must be by a preponderance of the evidence.  </w:t>
      </w:r>
      <w:r w:rsidR="00CB244C" w:rsidRPr="00D365A7">
        <w:rPr>
          <w:i/>
          <w:iCs/>
          <w:sz w:val="26"/>
          <w:szCs w:val="26"/>
        </w:rPr>
        <w:t>Samuel J. Lansberry, Inc. v. Pa. PUC</w:t>
      </w:r>
      <w:r w:rsidR="00CB244C" w:rsidRPr="00D365A7">
        <w:rPr>
          <w:sz w:val="26"/>
          <w:szCs w:val="26"/>
        </w:rPr>
        <w:t xml:space="preserve">, 578 A.2d 600 (Pa. Cmwlth. 1990), </w:t>
      </w:r>
      <w:r w:rsidR="00CB244C" w:rsidRPr="00D365A7">
        <w:rPr>
          <w:i/>
          <w:sz w:val="26"/>
          <w:szCs w:val="26"/>
        </w:rPr>
        <w:t>alloc. denied,</w:t>
      </w:r>
      <w:r w:rsidR="00CB244C" w:rsidRPr="00D365A7">
        <w:rPr>
          <w:sz w:val="26"/>
          <w:szCs w:val="26"/>
        </w:rPr>
        <w:t xml:space="preserve"> 529 Pa. 654, 602 A.2d 863 (1992).  That is, the Complainant’s evidence must be more convincing, by even the smallest amount, than </w:t>
      </w:r>
      <w:r w:rsidR="00C76AF3" w:rsidRPr="00D365A7">
        <w:rPr>
          <w:sz w:val="26"/>
          <w:szCs w:val="26"/>
        </w:rPr>
        <w:t>that presented by</w:t>
      </w:r>
      <w:r w:rsidR="00106312" w:rsidRPr="00D365A7">
        <w:rPr>
          <w:sz w:val="26"/>
          <w:szCs w:val="26"/>
        </w:rPr>
        <w:t xml:space="preserve"> PGW</w:t>
      </w:r>
      <w:r w:rsidR="00CB244C" w:rsidRPr="00D365A7">
        <w:rPr>
          <w:sz w:val="26"/>
          <w:szCs w:val="26"/>
        </w:rPr>
        <w:t xml:space="preserve">.  </w:t>
      </w:r>
      <w:r w:rsidR="00CB244C" w:rsidRPr="00D365A7">
        <w:rPr>
          <w:i/>
          <w:sz w:val="26"/>
          <w:szCs w:val="26"/>
        </w:rPr>
        <w:t>Se-Ling Hosiery, Inc. v. Margulies</w:t>
      </w:r>
      <w:r w:rsidR="00CB244C" w:rsidRPr="00D365A7">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00CB244C" w:rsidRPr="00D365A7">
        <w:rPr>
          <w:i/>
          <w:sz w:val="26"/>
          <w:szCs w:val="26"/>
        </w:rPr>
        <w:t xml:space="preserve">Norfolk &amp; Western Ry. Co. v. Pa. PUC, </w:t>
      </w:r>
      <w:r w:rsidR="00CB244C" w:rsidRPr="00D365A7">
        <w:rPr>
          <w:sz w:val="26"/>
          <w:szCs w:val="26"/>
        </w:rPr>
        <w:t>489 Pa. 109, 413 A.2d 1037 (1980).</w:t>
      </w:r>
    </w:p>
    <w:p w:rsidR="00CB244C" w:rsidRPr="00D365A7" w:rsidRDefault="00CB244C" w:rsidP="00B8608E">
      <w:pPr>
        <w:widowControl/>
        <w:spacing w:line="360" w:lineRule="auto"/>
        <w:rPr>
          <w:sz w:val="26"/>
          <w:szCs w:val="26"/>
        </w:rPr>
      </w:pPr>
    </w:p>
    <w:p w:rsidR="00CB244C" w:rsidRPr="00D365A7" w:rsidRDefault="00A02D14" w:rsidP="00B8608E">
      <w:pPr>
        <w:widowControl/>
        <w:spacing w:line="360" w:lineRule="auto"/>
        <w:ind w:firstLine="1440"/>
        <w:rPr>
          <w:rFonts w:ascii="Times New (W1)" w:hAnsi="Times New (W1)"/>
          <w:i/>
          <w:sz w:val="26"/>
        </w:rPr>
      </w:pPr>
      <w:r w:rsidRPr="00D365A7">
        <w:rPr>
          <w:sz w:val="26"/>
        </w:rPr>
        <w:t>Upon the presentation by the C</w:t>
      </w:r>
      <w:r w:rsidR="00CB244C" w:rsidRPr="00D365A7">
        <w:rPr>
          <w:sz w:val="26"/>
        </w:rPr>
        <w:t>omplainant of evidence sufficient to initially satisfy the burden of proof, the burden of going forward with the evidence to rebut the evidence of the c</w:t>
      </w:r>
      <w:r w:rsidRPr="00D365A7">
        <w:rPr>
          <w:sz w:val="26"/>
        </w:rPr>
        <w:t>ustomer shifts to PGW</w:t>
      </w:r>
      <w:r w:rsidR="00CB244C" w:rsidRPr="00D365A7">
        <w:rPr>
          <w:sz w:val="26"/>
        </w:rPr>
        <w:t xml:space="preserve">. </w:t>
      </w:r>
      <w:r w:rsidR="001D3751" w:rsidRPr="00D365A7">
        <w:rPr>
          <w:sz w:val="26"/>
        </w:rPr>
        <w:t xml:space="preserve"> </w:t>
      </w:r>
      <w:r w:rsidR="00CB244C" w:rsidRPr="00D365A7">
        <w:rPr>
          <w:sz w:val="26"/>
        </w:rPr>
        <w:t xml:space="preserve">If the evidence presented by </w:t>
      </w:r>
      <w:r w:rsidRPr="00D365A7">
        <w:rPr>
          <w:sz w:val="26"/>
        </w:rPr>
        <w:t>PGW</w:t>
      </w:r>
      <w:r w:rsidR="00E25496">
        <w:rPr>
          <w:sz w:val="26"/>
        </w:rPr>
        <w:t xml:space="preserve"> is of co</w:t>
      </w:r>
      <w:r w:rsidR="00E25496">
        <w:rPr>
          <w:sz w:val="26"/>
        </w:rPr>
        <w:noBreakHyphen/>
      </w:r>
      <w:r w:rsidR="00CB244C" w:rsidRPr="00D365A7">
        <w:rPr>
          <w:sz w:val="26"/>
        </w:rPr>
        <w:t>equal value or “weight,” the burden of pro</w:t>
      </w:r>
      <w:r w:rsidRPr="00D365A7">
        <w:rPr>
          <w:sz w:val="26"/>
        </w:rPr>
        <w:t xml:space="preserve">of has not been satisfied. </w:t>
      </w:r>
      <w:r w:rsidR="00E25496">
        <w:rPr>
          <w:sz w:val="26"/>
        </w:rPr>
        <w:t xml:space="preserve"> </w:t>
      </w:r>
      <w:r w:rsidRPr="00D365A7">
        <w:rPr>
          <w:sz w:val="26"/>
        </w:rPr>
        <w:t>The C</w:t>
      </w:r>
      <w:r w:rsidR="00CB244C" w:rsidRPr="00D365A7">
        <w:rPr>
          <w:sz w:val="26"/>
        </w:rPr>
        <w:t>omplainant now has to provide some additional evidence</w:t>
      </w:r>
      <w:r w:rsidRPr="00D365A7">
        <w:rPr>
          <w:sz w:val="26"/>
        </w:rPr>
        <w:t xml:space="preserve"> to rebut that of PGW</w:t>
      </w:r>
      <w:r w:rsidR="00CB244C" w:rsidRPr="00D365A7">
        <w:rPr>
          <w:sz w:val="26"/>
        </w:rPr>
        <w:t xml:space="preserve">. </w:t>
      </w:r>
      <w:r w:rsidR="00CB244C" w:rsidRPr="00D365A7">
        <w:rPr>
          <w:iCs/>
          <w:sz w:val="26"/>
        </w:rPr>
        <w:t xml:space="preserve"> </w:t>
      </w:r>
      <w:hyperlink r:id="rId9" w:history="1">
        <w:r w:rsidR="00CB244C" w:rsidRPr="00D365A7">
          <w:rPr>
            <w:rStyle w:val="Hyperlink"/>
            <w:rFonts w:ascii="Times New (W1)" w:hAnsi="Times New (W1)"/>
            <w:i/>
            <w:iCs/>
            <w:color w:val="auto"/>
            <w:sz w:val="26"/>
            <w:u w:val="none"/>
          </w:rPr>
          <w:t>Burleson v. Pa. PUC,</w:t>
        </w:r>
        <w:r w:rsidR="00CB244C" w:rsidRPr="00D365A7">
          <w:rPr>
            <w:rStyle w:val="Hyperlink"/>
            <w:rFonts w:ascii="Times New (W1)" w:hAnsi="Times New (W1)"/>
            <w:iCs/>
            <w:color w:val="auto"/>
            <w:sz w:val="26"/>
            <w:u w:val="none"/>
          </w:rPr>
          <w:t xml:space="preserve"> 443 A.2d 1373 (Pa. Cmwlth. 1982), </w:t>
        </w:r>
        <w:r w:rsidR="00CB244C" w:rsidRPr="00D365A7">
          <w:rPr>
            <w:rStyle w:val="Hyperlink"/>
            <w:rFonts w:ascii="Times New (W1)" w:hAnsi="Times New (W1)"/>
            <w:i/>
            <w:iCs/>
            <w:color w:val="auto"/>
            <w:sz w:val="26"/>
            <w:u w:val="none"/>
          </w:rPr>
          <w:t>aff’d,</w:t>
        </w:r>
        <w:r w:rsidR="00CB244C" w:rsidRPr="00D365A7">
          <w:rPr>
            <w:rStyle w:val="Hyperlink"/>
            <w:rFonts w:ascii="Times New (W1)" w:hAnsi="Times New (W1)"/>
            <w:iCs/>
            <w:color w:val="auto"/>
            <w:sz w:val="26"/>
            <w:u w:val="none"/>
          </w:rPr>
          <w:t xml:space="preserve"> 501 Pa. 433, 461 A.2d 1234 (1983).</w:t>
        </w:r>
      </w:hyperlink>
    </w:p>
    <w:p w:rsidR="00CB244C" w:rsidRPr="00D365A7" w:rsidRDefault="00CB244C" w:rsidP="00B8608E">
      <w:pPr>
        <w:widowControl/>
        <w:spacing w:line="360" w:lineRule="auto"/>
        <w:ind w:firstLine="1440"/>
        <w:rPr>
          <w:sz w:val="26"/>
        </w:rPr>
      </w:pPr>
    </w:p>
    <w:p w:rsidR="00CB244C" w:rsidRPr="00D365A7" w:rsidRDefault="00CB244C" w:rsidP="00B8608E">
      <w:pPr>
        <w:widowControl/>
        <w:spacing w:line="360" w:lineRule="auto"/>
        <w:ind w:firstLine="1440"/>
        <w:rPr>
          <w:sz w:val="26"/>
        </w:rPr>
      </w:pPr>
      <w:r w:rsidRPr="00D365A7">
        <w:rPr>
          <w:sz w:val="26"/>
        </w:rPr>
        <w:t xml:space="preserve">While the burden of going forward with the evidence may </w:t>
      </w:r>
      <w:r w:rsidRPr="00D365A7">
        <w:rPr>
          <w:rStyle w:val="term1"/>
          <w:b w:val="0"/>
          <w:bCs w:val="0"/>
          <w:sz w:val="26"/>
        </w:rPr>
        <w:t>shift</w:t>
      </w:r>
      <w:r w:rsidRPr="00D365A7">
        <w:rPr>
          <w:sz w:val="26"/>
        </w:rPr>
        <w:t xml:space="preserve"> back and forth during a proceeding, the </w:t>
      </w:r>
      <w:r w:rsidRPr="00D365A7">
        <w:rPr>
          <w:rStyle w:val="term1"/>
          <w:b w:val="0"/>
          <w:bCs w:val="0"/>
          <w:sz w:val="26"/>
        </w:rPr>
        <w:t>burden of proof</w:t>
      </w:r>
      <w:r w:rsidRPr="00D365A7">
        <w:rPr>
          <w:sz w:val="26"/>
        </w:rPr>
        <w:t xml:space="preserve"> never </w:t>
      </w:r>
      <w:r w:rsidRPr="00D365A7">
        <w:rPr>
          <w:rStyle w:val="term1"/>
          <w:b w:val="0"/>
          <w:bCs w:val="0"/>
          <w:sz w:val="26"/>
        </w:rPr>
        <w:t xml:space="preserve">shifts. </w:t>
      </w:r>
      <w:r w:rsidR="00721591" w:rsidRPr="00D365A7">
        <w:rPr>
          <w:rStyle w:val="term1"/>
          <w:b w:val="0"/>
          <w:bCs w:val="0"/>
          <w:sz w:val="26"/>
        </w:rPr>
        <w:t xml:space="preserve"> </w:t>
      </w:r>
      <w:r w:rsidRPr="00D365A7">
        <w:rPr>
          <w:rStyle w:val="term1"/>
          <w:b w:val="0"/>
          <w:bCs w:val="0"/>
          <w:sz w:val="26"/>
        </w:rPr>
        <w:t>The burden of proof</w:t>
      </w:r>
      <w:r w:rsidRPr="00D365A7">
        <w:rPr>
          <w:sz w:val="26"/>
        </w:rPr>
        <w:t xml:space="preserve"> always remains on the party seeking affirmative relief from the Commission.  </w:t>
      </w:r>
      <w:r w:rsidRPr="00D365A7">
        <w:rPr>
          <w:i/>
          <w:sz w:val="26"/>
        </w:rPr>
        <w:t xml:space="preserve">Milkie v. Pa. PUC, </w:t>
      </w:r>
      <w:r w:rsidRPr="00D365A7">
        <w:rPr>
          <w:sz w:val="26"/>
        </w:rPr>
        <w:t>768 A.2d 1217 (Pa. Cmwlth. 2001).</w:t>
      </w:r>
    </w:p>
    <w:p w:rsidR="008001AC" w:rsidRPr="00D365A7" w:rsidRDefault="008001AC" w:rsidP="00B8608E">
      <w:pPr>
        <w:widowControl/>
        <w:spacing w:line="360" w:lineRule="auto"/>
        <w:ind w:firstLine="1440"/>
        <w:rPr>
          <w:sz w:val="26"/>
        </w:rPr>
      </w:pPr>
    </w:p>
    <w:p w:rsidR="00EA6F81" w:rsidRPr="00D365A7" w:rsidRDefault="00EA6F81" w:rsidP="00EA6F81">
      <w:pPr>
        <w:spacing w:line="360" w:lineRule="auto"/>
        <w:ind w:firstLine="1440"/>
        <w:rPr>
          <w:sz w:val="26"/>
          <w:szCs w:val="26"/>
        </w:rPr>
      </w:pPr>
      <w:r w:rsidRPr="00D365A7">
        <w:rPr>
          <w:sz w:val="26"/>
          <w:szCs w:val="26"/>
        </w:rPr>
        <w:t>We note at the outset that the Exceptions of the Complainant are not in strict compliance with Section 5.533(b) of our Rules of Administrative Practice and Procedure, 52 Pa. Code § 5.533(b), which provides that:</w:t>
      </w:r>
    </w:p>
    <w:p w:rsidR="00EA6F81" w:rsidRPr="00D365A7" w:rsidRDefault="00EA6F81" w:rsidP="00EA6F81">
      <w:pPr>
        <w:spacing w:line="360" w:lineRule="auto"/>
        <w:ind w:firstLine="1440"/>
        <w:rPr>
          <w:sz w:val="26"/>
          <w:szCs w:val="26"/>
        </w:rPr>
      </w:pPr>
    </w:p>
    <w:p w:rsidR="00EA6F81" w:rsidRPr="00D365A7" w:rsidRDefault="00EA6F81" w:rsidP="00EA6F81">
      <w:pPr>
        <w:ind w:left="1440" w:right="1440"/>
        <w:rPr>
          <w:sz w:val="26"/>
          <w:szCs w:val="26"/>
        </w:rPr>
      </w:pPr>
      <w:r w:rsidRPr="00D365A7">
        <w:rPr>
          <w:sz w:val="26"/>
          <w:szCs w:val="26"/>
        </w:rPr>
        <w:t xml:space="preserve">(b) An exception shall be stated in specific, numbered paragraphs, identify the finding of fact or conclusion of law to </w:t>
      </w:r>
      <w:r w:rsidRPr="00D365A7">
        <w:rPr>
          <w:sz w:val="26"/>
          <w:szCs w:val="26"/>
        </w:rPr>
        <w:lastRenderedPageBreak/>
        <w:t>which exception is taken and cite relevant pages of the decision. Supporting reasons for the exception shall follow a specific exception.</w:t>
      </w:r>
    </w:p>
    <w:p w:rsidR="00EA6F81" w:rsidRPr="00D365A7" w:rsidRDefault="00EA6F81" w:rsidP="00EA6F81">
      <w:pPr>
        <w:spacing w:line="360" w:lineRule="auto"/>
        <w:ind w:left="1440" w:right="1440"/>
        <w:rPr>
          <w:sz w:val="26"/>
          <w:szCs w:val="26"/>
        </w:rPr>
      </w:pPr>
    </w:p>
    <w:p w:rsidR="00EA6F81" w:rsidRPr="00D365A7" w:rsidRDefault="00EA6F81" w:rsidP="00EA6F81">
      <w:pPr>
        <w:spacing w:line="360" w:lineRule="auto"/>
        <w:ind w:firstLine="1440"/>
        <w:rPr>
          <w:sz w:val="26"/>
          <w:szCs w:val="26"/>
        </w:rPr>
      </w:pPr>
      <w:r w:rsidRPr="00D365A7">
        <w:rPr>
          <w:sz w:val="26"/>
          <w:szCs w:val="26"/>
        </w:rPr>
        <w:t xml:space="preserve">We recognize, however, that the Complainant is appearing </w:t>
      </w:r>
      <w:r w:rsidRPr="00D365A7">
        <w:rPr>
          <w:i/>
          <w:sz w:val="26"/>
          <w:szCs w:val="26"/>
        </w:rPr>
        <w:t>pro se</w:t>
      </w:r>
      <w:r w:rsidRPr="00D365A7">
        <w:rPr>
          <w:sz w:val="26"/>
          <w:szCs w:val="26"/>
        </w:rPr>
        <w:t xml:space="preserve"> in this proceeding.  Traditionally, we have been hesitant to rule unfavorably against </w:t>
      </w:r>
      <w:r w:rsidRPr="00D365A7">
        <w:rPr>
          <w:bCs/>
          <w:i/>
          <w:sz w:val="26"/>
          <w:szCs w:val="26"/>
        </w:rPr>
        <w:t>pro se</w:t>
      </w:r>
      <w:r w:rsidRPr="00D365A7">
        <w:rPr>
          <w:bCs/>
          <w:sz w:val="26"/>
          <w:szCs w:val="26"/>
        </w:rPr>
        <w:t xml:space="preserve"> litigants</w:t>
      </w:r>
      <w:r w:rsidR="00E25496">
        <w:rPr>
          <w:sz w:val="26"/>
          <w:szCs w:val="26"/>
        </w:rPr>
        <w:t xml:space="preserve"> based on technical grounds.  </w:t>
      </w:r>
      <w:r w:rsidRPr="00D365A7">
        <w:rPr>
          <w:sz w:val="26"/>
          <w:szCs w:val="26"/>
        </w:rPr>
        <w:t xml:space="preserve">See, </w:t>
      </w:r>
      <w:r w:rsidRPr="00D365A7">
        <w:rPr>
          <w:i/>
          <w:sz w:val="26"/>
          <w:szCs w:val="26"/>
        </w:rPr>
        <w:t>e.g.</w:t>
      </w:r>
      <w:r w:rsidRPr="00D365A7">
        <w:rPr>
          <w:sz w:val="26"/>
          <w:szCs w:val="26"/>
        </w:rPr>
        <w:t xml:space="preserve">, </w:t>
      </w:r>
      <w:r w:rsidRPr="00D365A7">
        <w:rPr>
          <w:i/>
          <w:sz w:val="26"/>
          <w:szCs w:val="26"/>
        </w:rPr>
        <w:t>Destefano v. Peoples Natural Gas Company</w:t>
      </w:r>
      <w:r w:rsidRPr="00D365A7">
        <w:rPr>
          <w:sz w:val="26"/>
          <w:szCs w:val="26"/>
        </w:rPr>
        <w:t xml:space="preserve">, 56 Pa. P.U.C. 489 (1982).  We typically apply the liberal construction provisions of our Regulations, 52 Pa. Code § 1.2(a), to </w:t>
      </w:r>
      <w:r w:rsidRPr="00D365A7">
        <w:rPr>
          <w:i/>
          <w:sz w:val="26"/>
          <w:szCs w:val="26"/>
        </w:rPr>
        <w:t xml:space="preserve">pro </w:t>
      </w:r>
      <w:r w:rsidRPr="00D365A7">
        <w:rPr>
          <w:sz w:val="26"/>
          <w:szCs w:val="26"/>
        </w:rPr>
        <w:t xml:space="preserve">se litigants to ensure just, speedy, and inexpensive determinations of proceedings before the Commission.  </w:t>
      </w:r>
      <w:r w:rsidRPr="00D365A7">
        <w:rPr>
          <w:i/>
          <w:sz w:val="26"/>
          <w:szCs w:val="26"/>
        </w:rPr>
        <w:t>See</w:t>
      </w:r>
      <w:r w:rsidRPr="00D365A7">
        <w:rPr>
          <w:sz w:val="26"/>
          <w:szCs w:val="26"/>
        </w:rPr>
        <w:t xml:space="preserve">, </w:t>
      </w:r>
      <w:r w:rsidRPr="00D365A7">
        <w:rPr>
          <w:i/>
          <w:sz w:val="26"/>
          <w:szCs w:val="26"/>
        </w:rPr>
        <w:t xml:space="preserve">e.g., Ditsious v. Pennsylvania Electric Co., </w:t>
      </w:r>
      <w:r w:rsidRPr="00D365A7">
        <w:rPr>
          <w:sz w:val="26"/>
          <w:szCs w:val="26"/>
        </w:rPr>
        <w:t xml:space="preserve">Docket No. F-2011-2274306 (Order entered March 14, 2013).  In our view, it is in the public interest that all litigants, particularly </w:t>
      </w:r>
      <w:r w:rsidRPr="00D365A7">
        <w:rPr>
          <w:bCs/>
          <w:i/>
          <w:sz w:val="26"/>
          <w:szCs w:val="26"/>
        </w:rPr>
        <w:t>pro se</w:t>
      </w:r>
      <w:r w:rsidRPr="00D365A7">
        <w:rPr>
          <w:bCs/>
          <w:sz w:val="26"/>
          <w:szCs w:val="26"/>
        </w:rPr>
        <w:t xml:space="preserve"> litigants</w:t>
      </w:r>
      <w:r w:rsidRPr="00D365A7">
        <w:rPr>
          <w:b/>
          <w:bCs/>
          <w:sz w:val="26"/>
          <w:szCs w:val="26"/>
        </w:rPr>
        <w:t>,</w:t>
      </w:r>
      <w:r w:rsidRPr="00D365A7">
        <w:rPr>
          <w:sz w:val="26"/>
          <w:szCs w:val="26"/>
        </w:rPr>
        <w:t xml:space="preserve"> be afforded a meaningful opportunity to be heard.  Therefore, we will consider the merits of the Complainant's Exceptions.</w:t>
      </w:r>
    </w:p>
    <w:p w:rsidR="008001AC" w:rsidRPr="00D365A7" w:rsidRDefault="008001AC" w:rsidP="00EA6F81">
      <w:pPr>
        <w:spacing w:line="360" w:lineRule="auto"/>
        <w:ind w:firstLine="1440"/>
        <w:rPr>
          <w:sz w:val="26"/>
          <w:szCs w:val="26"/>
        </w:rPr>
      </w:pPr>
    </w:p>
    <w:p w:rsidR="00CA43A5" w:rsidRPr="00D365A7" w:rsidRDefault="00961671" w:rsidP="00B8608E">
      <w:pPr>
        <w:widowControl/>
        <w:spacing w:line="360" w:lineRule="auto"/>
        <w:ind w:firstLine="1440"/>
        <w:rPr>
          <w:sz w:val="26"/>
          <w:szCs w:val="26"/>
        </w:rPr>
      </w:pPr>
      <w:r w:rsidRPr="00D365A7">
        <w:rPr>
          <w:sz w:val="26"/>
          <w:szCs w:val="26"/>
        </w:rPr>
        <w:t xml:space="preserve">ALJ </w:t>
      </w:r>
      <w:r w:rsidR="001E6885" w:rsidRPr="00D365A7">
        <w:rPr>
          <w:sz w:val="26"/>
          <w:szCs w:val="26"/>
        </w:rPr>
        <w:t>Fordham made twenty-seven</w:t>
      </w:r>
      <w:r w:rsidR="00CA43A5" w:rsidRPr="00D365A7">
        <w:rPr>
          <w:sz w:val="26"/>
          <w:szCs w:val="26"/>
        </w:rPr>
        <w:t xml:space="preserve"> Find</w:t>
      </w:r>
      <w:r w:rsidR="001E6885" w:rsidRPr="00D365A7">
        <w:rPr>
          <w:sz w:val="26"/>
          <w:szCs w:val="26"/>
        </w:rPr>
        <w:t>ings of Fact and reached three</w:t>
      </w:r>
      <w:r w:rsidR="00CA43A5" w:rsidRPr="00D365A7">
        <w:rPr>
          <w:sz w:val="26"/>
          <w:szCs w:val="26"/>
        </w:rPr>
        <w:t xml:space="preserve"> Conclusions of Law.  </w:t>
      </w:r>
      <w:r w:rsidRPr="00D365A7">
        <w:rPr>
          <w:sz w:val="26"/>
          <w:szCs w:val="26"/>
        </w:rPr>
        <w:t xml:space="preserve">I.D. at 3-6, </w:t>
      </w:r>
      <w:r w:rsidR="001E6885" w:rsidRPr="00D365A7">
        <w:rPr>
          <w:sz w:val="26"/>
          <w:szCs w:val="26"/>
        </w:rPr>
        <w:t>11-12</w:t>
      </w:r>
      <w:r w:rsidRPr="00D365A7">
        <w:rPr>
          <w:sz w:val="26"/>
          <w:szCs w:val="26"/>
        </w:rPr>
        <w:t xml:space="preserve">.  </w:t>
      </w:r>
      <w:r w:rsidR="00CA43A5" w:rsidRPr="00D365A7">
        <w:rPr>
          <w:sz w:val="26"/>
          <w:szCs w:val="26"/>
        </w:rPr>
        <w:t>The Findings of Fact and Conclusions of Law are incorporated herein by reference and are adopted without comment unless they are either expressly or by necessary implication rejected or modified by this Opinion and Order.</w:t>
      </w:r>
    </w:p>
    <w:p w:rsidR="008001AC" w:rsidRPr="00D365A7" w:rsidRDefault="008001AC" w:rsidP="00B8608E">
      <w:pPr>
        <w:widowControl/>
        <w:spacing w:line="360" w:lineRule="auto"/>
        <w:ind w:firstLine="1440"/>
        <w:rPr>
          <w:sz w:val="26"/>
          <w:szCs w:val="26"/>
        </w:rPr>
      </w:pPr>
    </w:p>
    <w:p w:rsidR="00AF712A" w:rsidRPr="00D365A7" w:rsidRDefault="00006F35" w:rsidP="00EF4F82">
      <w:pPr>
        <w:widowControl/>
        <w:spacing w:line="360" w:lineRule="auto"/>
        <w:ind w:firstLine="1440"/>
        <w:rPr>
          <w:sz w:val="26"/>
          <w:szCs w:val="26"/>
        </w:rPr>
      </w:pPr>
      <w:r w:rsidRPr="00D365A7" w:rsidDel="004D1D7C">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D365A7" w:rsidDel="004D1D7C">
        <w:rPr>
          <w:sz w:val="26"/>
          <w:szCs w:val="26"/>
        </w:rPr>
        <w:t xml:space="preserve">.  </w:t>
      </w:r>
      <w:hyperlink r:id="rId10" w:history="1">
        <w:r w:rsidR="009F1A08" w:rsidRPr="00D365A7" w:rsidDel="004D1D7C">
          <w:rPr>
            <w:rStyle w:val="Emphasis"/>
            <w:sz w:val="26"/>
            <w:szCs w:val="26"/>
          </w:rPr>
          <w:t>Consolidated Rail Corp. v. Pa. </w:t>
        </w:r>
        <w:r w:rsidR="002A6750" w:rsidRPr="00D365A7" w:rsidDel="004D1D7C">
          <w:rPr>
            <w:rStyle w:val="Emphasis"/>
            <w:sz w:val="26"/>
            <w:szCs w:val="26"/>
          </w:rPr>
          <w:t xml:space="preserve">PUC, </w:t>
        </w:r>
        <w:r w:rsidR="002A6750" w:rsidRPr="00D365A7" w:rsidDel="004D1D7C">
          <w:rPr>
            <w:rStyle w:val="Hyperlink"/>
            <w:color w:val="auto"/>
            <w:sz w:val="26"/>
            <w:szCs w:val="26"/>
            <w:u w:val="none"/>
          </w:rPr>
          <w:t>625 A.2d 741 (Pa. Cmwlth. 1993);</w:t>
        </w:r>
      </w:hyperlink>
      <w:r w:rsidR="002A6750" w:rsidRPr="00D365A7" w:rsidDel="004D1D7C">
        <w:rPr>
          <w:sz w:val="26"/>
          <w:szCs w:val="26"/>
        </w:rPr>
        <w:t xml:space="preserve"> </w:t>
      </w:r>
      <w:r w:rsidR="002A6750" w:rsidRPr="00D365A7" w:rsidDel="004D1D7C">
        <w:rPr>
          <w:i/>
          <w:sz w:val="26"/>
          <w:szCs w:val="26"/>
        </w:rPr>
        <w:t xml:space="preserve">also </w:t>
      </w:r>
      <w:r w:rsidR="002A6750" w:rsidRPr="00D365A7" w:rsidDel="004D1D7C">
        <w:rPr>
          <w:rStyle w:val="Emphasis"/>
          <w:sz w:val="26"/>
          <w:szCs w:val="26"/>
        </w:rPr>
        <w:t xml:space="preserve">see, generally, </w:t>
      </w:r>
      <w:hyperlink r:id="rId11" w:history="1">
        <w:r w:rsidR="002A6750" w:rsidRPr="00D365A7" w:rsidDel="004D1D7C">
          <w:rPr>
            <w:rStyle w:val="Emphasis"/>
            <w:sz w:val="26"/>
            <w:szCs w:val="26"/>
          </w:rPr>
          <w:t>University of Pennsylvania v. Pa. PUC</w:t>
        </w:r>
        <w:r w:rsidR="002A6750" w:rsidRPr="00D365A7" w:rsidDel="004D1D7C">
          <w:rPr>
            <w:rStyle w:val="Hyperlink"/>
            <w:color w:val="auto"/>
            <w:sz w:val="26"/>
            <w:szCs w:val="26"/>
            <w:u w:val="none"/>
          </w:rPr>
          <w:t>, 485 A.2d 1217 (Pa. Cmwlth. 1984).</w:t>
        </w:r>
      </w:hyperlink>
      <w:r w:rsidR="00214B3E" w:rsidRPr="00D365A7" w:rsidDel="004D1D7C">
        <w:rPr>
          <w:sz w:val="26"/>
          <w:szCs w:val="26"/>
        </w:rPr>
        <w:t xml:space="preserve"> </w:t>
      </w:r>
    </w:p>
    <w:p w:rsidR="00EF4F82" w:rsidRPr="00D365A7" w:rsidRDefault="00EF4F82" w:rsidP="00EF4F82">
      <w:pPr>
        <w:widowControl/>
        <w:spacing w:line="360" w:lineRule="auto"/>
        <w:ind w:firstLine="1440"/>
        <w:rPr>
          <w:b/>
          <w:sz w:val="26"/>
          <w:szCs w:val="26"/>
        </w:rPr>
      </w:pPr>
    </w:p>
    <w:p w:rsidR="00006F35" w:rsidRPr="00D365A7" w:rsidRDefault="00716C74" w:rsidP="00716C74">
      <w:pPr>
        <w:keepNext/>
        <w:widowControl/>
        <w:rPr>
          <w:b/>
          <w:sz w:val="26"/>
          <w:szCs w:val="26"/>
        </w:rPr>
      </w:pPr>
      <w:r w:rsidRPr="00D365A7">
        <w:rPr>
          <w:b/>
          <w:sz w:val="26"/>
          <w:szCs w:val="26"/>
        </w:rPr>
        <w:lastRenderedPageBreak/>
        <w:t>Positions of the Parties</w:t>
      </w:r>
    </w:p>
    <w:p w:rsidR="00716C74" w:rsidRPr="00D365A7" w:rsidRDefault="00716C74" w:rsidP="00E25496">
      <w:pPr>
        <w:keepNext/>
        <w:widowControl/>
        <w:spacing w:line="360" w:lineRule="auto"/>
        <w:rPr>
          <w:b/>
          <w:sz w:val="26"/>
          <w:szCs w:val="26"/>
        </w:rPr>
      </w:pPr>
    </w:p>
    <w:p w:rsidR="00EB0A51" w:rsidRPr="00D365A7" w:rsidRDefault="00EB0A51" w:rsidP="00EB0A51">
      <w:pPr>
        <w:widowControl/>
        <w:spacing w:line="360" w:lineRule="auto"/>
        <w:ind w:firstLine="1440"/>
        <w:rPr>
          <w:sz w:val="26"/>
          <w:szCs w:val="26"/>
        </w:rPr>
      </w:pPr>
      <w:r w:rsidRPr="00D365A7">
        <w:rPr>
          <w:sz w:val="26"/>
          <w:szCs w:val="26"/>
        </w:rPr>
        <w:t>The Complainant testified that she initially contacted PGW because she believed her November and December 2011</w:t>
      </w:r>
      <w:r w:rsidR="00100A7C" w:rsidRPr="00D365A7">
        <w:rPr>
          <w:sz w:val="26"/>
          <w:szCs w:val="26"/>
        </w:rPr>
        <w:t xml:space="preserve"> bills </w:t>
      </w:r>
      <w:r w:rsidRPr="00D365A7">
        <w:rPr>
          <w:sz w:val="26"/>
          <w:szCs w:val="26"/>
        </w:rPr>
        <w:t xml:space="preserve">were high.  The Complainant requested that a PGW technician visit her Service Address to look at her meter.  Upon doing so, a PGW representative </w:t>
      </w:r>
      <w:r w:rsidR="00100A7C" w:rsidRPr="00D365A7">
        <w:rPr>
          <w:sz w:val="26"/>
          <w:szCs w:val="26"/>
        </w:rPr>
        <w:t xml:space="preserve">replaced the meter upon </w:t>
      </w:r>
      <w:r w:rsidRPr="00D365A7">
        <w:rPr>
          <w:sz w:val="26"/>
          <w:szCs w:val="26"/>
        </w:rPr>
        <w:t>discover</w:t>
      </w:r>
      <w:r w:rsidR="00100A7C" w:rsidRPr="00D365A7">
        <w:rPr>
          <w:sz w:val="26"/>
          <w:szCs w:val="26"/>
        </w:rPr>
        <w:t xml:space="preserve">ing </w:t>
      </w:r>
      <w:r w:rsidRPr="00D365A7">
        <w:rPr>
          <w:sz w:val="26"/>
          <w:szCs w:val="26"/>
        </w:rPr>
        <w:t xml:space="preserve">magnetic interference and tampering with the Complainant’s meter.  As noted, </w:t>
      </w:r>
      <w:r w:rsidRPr="00D365A7">
        <w:rPr>
          <w:i/>
          <w:sz w:val="26"/>
          <w:szCs w:val="26"/>
        </w:rPr>
        <w:t>supra</w:t>
      </w:r>
      <w:r w:rsidRPr="00D365A7">
        <w:rPr>
          <w:sz w:val="26"/>
          <w:szCs w:val="26"/>
        </w:rPr>
        <w:t xml:space="preserve">, PGW back-billed the Complainant for four years of previously unbilled usage, resulting in a February 2012 Bill of $8,611.16.  As stated in her Complaint, the Complainant testified that she always paid her bills on time and averred that she should not be held responsible for the make-up bill issued to her by PGW for previously unbilled usage because she was not at fault for the </w:t>
      </w:r>
      <w:r w:rsidR="00100A7C" w:rsidRPr="00D365A7">
        <w:rPr>
          <w:sz w:val="26"/>
          <w:szCs w:val="26"/>
        </w:rPr>
        <w:t xml:space="preserve">malfunctioning </w:t>
      </w:r>
      <w:r w:rsidRPr="00D365A7">
        <w:rPr>
          <w:sz w:val="26"/>
          <w:szCs w:val="26"/>
        </w:rPr>
        <w:t>meter</w:t>
      </w:r>
      <w:r w:rsidR="00100A7C" w:rsidRPr="00D365A7">
        <w:rPr>
          <w:sz w:val="26"/>
          <w:szCs w:val="26"/>
        </w:rPr>
        <w:t>.</w:t>
      </w:r>
      <w:r w:rsidRPr="00D365A7">
        <w:rPr>
          <w:sz w:val="26"/>
          <w:szCs w:val="26"/>
        </w:rPr>
        <w:t xml:space="preserve">  Tr. at 10, 26; PGW Exh. 1; PGW Exh. 2. </w:t>
      </w:r>
    </w:p>
    <w:p w:rsidR="00EB0A51" w:rsidRPr="00D365A7" w:rsidRDefault="00EB0A51" w:rsidP="00EB0A51">
      <w:pPr>
        <w:widowControl/>
        <w:spacing w:line="360" w:lineRule="auto"/>
        <w:ind w:firstLine="1440"/>
        <w:rPr>
          <w:sz w:val="26"/>
          <w:szCs w:val="26"/>
        </w:rPr>
      </w:pPr>
    </w:p>
    <w:p w:rsidR="00EB0A51" w:rsidRPr="00D365A7" w:rsidRDefault="00EB0A51" w:rsidP="00100A7C">
      <w:pPr>
        <w:widowControl/>
        <w:spacing w:line="360" w:lineRule="auto"/>
        <w:rPr>
          <w:sz w:val="26"/>
          <w:szCs w:val="26"/>
        </w:rPr>
      </w:pPr>
      <w:r w:rsidRPr="00D365A7">
        <w:rPr>
          <w:sz w:val="26"/>
          <w:szCs w:val="26"/>
        </w:rPr>
        <w:tab/>
      </w:r>
      <w:r w:rsidRPr="00D365A7">
        <w:rPr>
          <w:sz w:val="26"/>
          <w:szCs w:val="26"/>
        </w:rPr>
        <w:tab/>
        <w:t>PGW</w:t>
      </w:r>
      <w:r w:rsidR="006A37FF" w:rsidRPr="00D365A7">
        <w:rPr>
          <w:sz w:val="26"/>
          <w:szCs w:val="26"/>
        </w:rPr>
        <w:t>’s witness</w:t>
      </w:r>
      <w:r w:rsidRPr="00D365A7">
        <w:rPr>
          <w:sz w:val="26"/>
          <w:szCs w:val="26"/>
        </w:rPr>
        <w:t xml:space="preserve"> testified that PGW credited </w:t>
      </w:r>
      <w:r w:rsidR="006A37FF" w:rsidRPr="00D365A7">
        <w:rPr>
          <w:sz w:val="26"/>
          <w:szCs w:val="26"/>
        </w:rPr>
        <w:t xml:space="preserve">$4,495.02 to </w:t>
      </w:r>
      <w:r w:rsidRPr="00D365A7">
        <w:rPr>
          <w:sz w:val="26"/>
          <w:szCs w:val="26"/>
        </w:rPr>
        <w:t>the Complainant’s account on March 29, 2012, for the amount of previously unbilled usage older than four years.  The witness stated that when PGW initially investigated the Complaint, it found that there was some unknown internal magnetic interference that affected the accuracy of the AMR device between October 2006 and December 2011.</w:t>
      </w:r>
      <w:r w:rsidR="006A37FF" w:rsidRPr="00D365A7">
        <w:rPr>
          <w:sz w:val="26"/>
          <w:szCs w:val="26"/>
        </w:rPr>
        <w:t xml:space="preserve">  </w:t>
      </w:r>
      <w:r w:rsidRPr="00D365A7">
        <w:rPr>
          <w:sz w:val="26"/>
          <w:szCs w:val="26"/>
        </w:rPr>
        <w:t xml:space="preserve">Tr. at 28, 38.  To determine the amount of unbilled usage, PGW performed a usage analysis of what the Complainant was billed prior to the magnetic interference in 2006.  PGW then subtracted the amount that the Complainant was actually billed from the amount that its analysis determined the Complainant should have been billed over the previous four years. </w:t>
      </w:r>
      <w:r w:rsidR="00E25496">
        <w:rPr>
          <w:sz w:val="26"/>
          <w:szCs w:val="26"/>
        </w:rPr>
        <w:t xml:space="preserve"> </w:t>
      </w:r>
      <w:r w:rsidRPr="00D365A7">
        <w:rPr>
          <w:sz w:val="26"/>
          <w:szCs w:val="26"/>
        </w:rPr>
        <w:t>Tr. at 28-30; PGW Exh. 4.  The witness also testified that the Complainant was billed to the manual index on the meter when it was removed from her Service Address and that the bill</w:t>
      </w:r>
      <w:r w:rsidR="006A37FF" w:rsidRPr="00D365A7">
        <w:rPr>
          <w:sz w:val="26"/>
          <w:szCs w:val="26"/>
        </w:rPr>
        <w:t xml:space="preserve">, which was issued to </w:t>
      </w:r>
      <w:r w:rsidRPr="00D365A7">
        <w:rPr>
          <w:sz w:val="26"/>
          <w:szCs w:val="26"/>
        </w:rPr>
        <w:t>the Complainant for previously unbilled services</w:t>
      </w:r>
      <w:r w:rsidR="006A37FF" w:rsidRPr="00D365A7">
        <w:rPr>
          <w:sz w:val="26"/>
          <w:szCs w:val="26"/>
        </w:rPr>
        <w:t>,</w:t>
      </w:r>
      <w:r w:rsidRPr="00D365A7">
        <w:rPr>
          <w:sz w:val="26"/>
          <w:szCs w:val="26"/>
        </w:rPr>
        <w:t xml:space="preserve"> was based on the actual visual read from the meter inside her house.  The witness noted that upon testing, the meter that the PGW representative removed from the Complainant’s Service Address was found to be accurate within the allowed two percentile</w:t>
      </w:r>
      <w:r w:rsidR="006A37FF" w:rsidRPr="00D365A7">
        <w:rPr>
          <w:sz w:val="26"/>
          <w:szCs w:val="26"/>
        </w:rPr>
        <w:t>,</w:t>
      </w:r>
      <w:r w:rsidRPr="00D365A7">
        <w:rPr>
          <w:sz w:val="26"/>
          <w:szCs w:val="26"/>
        </w:rPr>
        <w:t xml:space="preserve"> but PGW was not able to determine the source of the magnetic interference with the AMR device.  Tr. at 32, 34-35; PGW Exh 2.  </w:t>
      </w:r>
      <w:r w:rsidRPr="00D365A7">
        <w:rPr>
          <w:sz w:val="26"/>
          <w:szCs w:val="26"/>
        </w:rPr>
        <w:lastRenderedPageBreak/>
        <w:t xml:space="preserve">Upon conclusion of the witness’s testimony, </w:t>
      </w:r>
      <w:r w:rsidR="00BB0FE5">
        <w:rPr>
          <w:sz w:val="26"/>
          <w:szCs w:val="26"/>
        </w:rPr>
        <w:t>Counsel</w:t>
      </w:r>
      <w:r w:rsidRPr="00D365A7">
        <w:rPr>
          <w:sz w:val="26"/>
          <w:szCs w:val="26"/>
        </w:rPr>
        <w:t xml:space="preserve"> for PGW averred that the record now reflected that the bills to the Complainant were accurate and that PGW was within its right to charge the Complainant for four years of under</w:t>
      </w:r>
      <w:r w:rsidR="00377A3A" w:rsidRPr="00D365A7">
        <w:rPr>
          <w:sz w:val="26"/>
          <w:szCs w:val="26"/>
        </w:rPr>
        <w:t>-</w:t>
      </w:r>
      <w:r w:rsidRPr="00D365A7">
        <w:rPr>
          <w:sz w:val="26"/>
          <w:szCs w:val="26"/>
        </w:rPr>
        <w:t>billed usage.  Tr. at 42</w:t>
      </w:r>
    </w:p>
    <w:p w:rsidR="00EB0A51" w:rsidRPr="00D365A7" w:rsidRDefault="00EB0A51" w:rsidP="000C0DC3">
      <w:pPr>
        <w:widowControl/>
        <w:spacing w:line="360" w:lineRule="auto"/>
        <w:ind w:firstLine="1440"/>
        <w:rPr>
          <w:sz w:val="26"/>
          <w:szCs w:val="26"/>
        </w:rPr>
      </w:pPr>
    </w:p>
    <w:p w:rsidR="00716C74" w:rsidRPr="00D365A7" w:rsidRDefault="00716C74" w:rsidP="0086581C">
      <w:pPr>
        <w:keepNext/>
        <w:keepLines/>
        <w:widowControl/>
        <w:spacing w:line="360" w:lineRule="auto"/>
        <w:rPr>
          <w:b/>
          <w:sz w:val="26"/>
          <w:szCs w:val="26"/>
        </w:rPr>
      </w:pPr>
      <w:r w:rsidRPr="00D365A7">
        <w:rPr>
          <w:b/>
          <w:sz w:val="26"/>
          <w:szCs w:val="26"/>
        </w:rPr>
        <w:t>ALJ’s Initial Decision</w:t>
      </w:r>
    </w:p>
    <w:p w:rsidR="00716C74" w:rsidRPr="00D365A7" w:rsidRDefault="00716C74" w:rsidP="0086581C">
      <w:pPr>
        <w:keepNext/>
        <w:keepLines/>
        <w:widowControl/>
        <w:spacing w:line="360" w:lineRule="auto"/>
        <w:rPr>
          <w:sz w:val="26"/>
          <w:szCs w:val="26"/>
        </w:rPr>
      </w:pPr>
    </w:p>
    <w:p w:rsidR="008B012A" w:rsidRPr="00D365A7" w:rsidRDefault="0086581C" w:rsidP="000C0DC3">
      <w:pPr>
        <w:widowControl/>
        <w:spacing w:line="360" w:lineRule="auto"/>
        <w:ind w:firstLine="1440"/>
        <w:rPr>
          <w:sz w:val="26"/>
          <w:szCs w:val="26"/>
        </w:rPr>
      </w:pPr>
      <w:r w:rsidRPr="00D365A7">
        <w:rPr>
          <w:sz w:val="26"/>
          <w:szCs w:val="26"/>
        </w:rPr>
        <w:t>In discussing meter accuracy i</w:t>
      </w:r>
      <w:r w:rsidR="002F112F" w:rsidRPr="00D365A7">
        <w:rPr>
          <w:sz w:val="26"/>
          <w:szCs w:val="26"/>
        </w:rPr>
        <w:t xml:space="preserve">n her Initial Decision, </w:t>
      </w:r>
      <w:r w:rsidR="00B60314" w:rsidRPr="00D365A7">
        <w:rPr>
          <w:sz w:val="26"/>
          <w:szCs w:val="26"/>
        </w:rPr>
        <w:t xml:space="preserve">the </w:t>
      </w:r>
      <w:r w:rsidR="00385526" w:rsidRPr="00D365A7">
        <w:rPr>
          <w:sz w:val="26"/>
          <w:szCs w:val="26"/>
        </w:rPr>
        <w:t>ALJ</w:t>
      </w:r>
      <w:r w:rsidR="00E6066A" w:rsidRPr="00D365A7">
        <w:rPr>
          <w:sz w:val="26"/>
          <w:szCs w:val="26"/>
        </w:rPr>
        <w:t>,</w:t>
      </w:r>
      <w:r w:rsidR="00613A81" w:rsidRPr="00D365A7">
        <w:rPr>
          <w:sz w:val="26"/>
          <w:szCs w:val="26"/>
        </w:rPr>
        <w:t xml:space="preserve"> </w:t>
      </w:r>
      <w:r w:rsidR="008B012A" w:rsidRPr="00D365A7">
        <w:rPr>
          <w:sz w:val="26"/>
          <w:szCs w:val="26"/>
        </w:rPr>
        <w:t xml:space="preserve">quoted the relevant provisions of the Commission’s </w:t>
      </w:r>
      <w:r w:rsidR="002E64EB" w:rsidRPr="00D365A7">
        <w:rPr>
          <w:sz w:val="26"/>
          <w:szCs w:val="26"/>
        </w:rPr>
        <w:t>R</w:t>
      </w:r>
      <w:r w:rsidR="008B012A" w:rsidRPr="00D365A7">
        <w:rPr>
          <w:sz w:val="26"/>
          <w:szCs w:val="26"/>
        </w:rPr>
        <w:t>egulations as follows:</w:t>
      </w:r>
    </w:p>
    <w:p w:rsidR="008B012A" w:rsidRPr="00D365A7" w:rsidRDefault="008B012A" w:rsidP="00B8608E">
      <w:pPr>
        <w:widowControl/>
        <w:spacing w:line="360" w:lineRule="auto"/>
        <w:rPr>
          <w:sz w:val="26"/>
          <w:szCs w:val="26"/>
        </w:rPr>
      </w:pPr>
    </w:p>
    <w:p w:rsidR="000C0DC3" w:rsidRPr="00D365A7" w:rsidRDefault="008039D6" w:rsidP="00B8608E">
      <w:pPr>
        <w:widowControl/>
        <w:autoSpaceDE w:val="0"/>
        <w:autoSpaceDN w:val="0"/>
        <w:ind w:left="1440" w:right="1440"/>
        <w:rPr>
          <w:rFonts w:eastAsia="Calibri"/>
          <w:b/>
          <w:sz w:val="26"/>
          <w:szCs w:val="26"/>
        </w:rPr>
      </w:pPr>
      <w:r w:rsidRPr="00D365A7">
        <w:rPr>
          <w:rFonts w:eastAsia="Calibri"/>
          <w:b/>
          <w:sz w:val="26"/>
          <w:szCs w:val="26"/>
        </w:rPr>
        <w:t>§ 59.21. Meter tests</w:t>
      </w:r>
    </w:p>
    <w:p w:rsidR="00EB0A51" w:rsidRPr="00D365A7" w:rsidRDefault="00EB0A51" w:rsidP="00EB0A51">
      <w:pPr>
        <w:widowControl/>
        <w:autoSpaceDE w:val="0"/>
        <w:autoSpaceDN w:val="0"/>
        <w:ind w:left="1440" w:right="1440"/>
        <w:rPr>
          <w:rFonts w:eastAsia="Calibri"/>
          <w:sz w:val="26"/>
          <w:szCs w:val="26"/>
        </w:rPr>
      </w:pPr>
    </w:p>
    <w:p w:rsidR="00EB0A51" w:rsidRPr="00D365A7" w:rsidRDefault="00EB0A51" w:rsidP="00EB0A51">
      <w:pPr>
        <w:widowControl/>
        <w:autoSpaceDE w:val="0"/>
        <w:autoSpaceDN w:val="0"/>
        <w:ind w:left="1440" w:right="1440"/>
        <w:jc w:val="center"/>
        <w:rPr>
          <w:rFonts w:eastAsia="Calibri"/>
          <w:sz w:val="26"/>
          <w:szCs w:val="26"/>
        </w:rPr>
      </w:pPr>
      <w:r w:rsidRPr="00D365A7">
        <w:rPr>
          <w:rFonts w:eastAsia="Calibri"/>
          <w:sz w:val="26"/>
          <w:szCs w:val="26"/>
        </w:rPr>
        <w:t>*</w:t>
      </w:r>
      <w:r w:rsidRPr="00D365A7">
        <w:rPr>
          <w:rFonts w:eastAsia="Calibri"/>
          <w:sz w:val="26"/>
          <w:szCs w:val="26"/>
        </w:rPr>
        <w:tab/>
        <w:t>*</w:t>
      </w:r>
      <w:r w:rsidRPr="00D365A7">
        <w:rPr>
          <w:rFonts w:eastAsia="Calibri"/>
          <w:sz w:val="26"/>
          <w:szCs w:val="26"/>
        </w:rPr>
        <w:tab/>
        <w:t>*</w:t>
      </w:r>
    </w:p>
    <w:p w:rsidR="00EB0A51" w:rsidRPr="00D365A7" w:rsidRDefault="00EB0A51" w:rsidP="00B8608E">
      <w:pPr>
        <w:widowControl/>
        <w:autoSpaceDE w:val="0"/>
        <w:autoSpaceDN w:val="0"/>
        <w:ind w:left="1440" w:right="1440"/>
        <w:rPr>
          <w:rFonts w:eastAsia="Calibri"/>
          <w:b/>
          <w:sz w:val="26"/>
          <w:szCs w:val="26"/>
        </w:rPr>
      </w:pPr>
    </w:p>
    <w:p w:rsidR="008039D6" w:rsidRPr="00D365A7" w:rsidRDefault="008039D6" w:rsidP="00B8608E">
      <w:pPr>
        <w:widowControl/>
        <w:autoSpaceDE w:val="0"/>
        <w:autoSpaceDN w:val="0"/>
        <w:ind w:left="1440" w:right="1440"/>
        <w:rPr>
          <w:rFonts w:eastAsia="Calibri"/>
          <w:sz w:val="26"/>
          <w:szCs w:val="26"/>
        </w:rPr>
      </w:pPr>
      <w:r w:rsidRPr="00D365A7">
        <w:rPr>
          <w:rFonts w:eastAsia="Calibri"/>
          <w:sz w:val="26"/>
          <w:szCs w:val="26"/>
        </w:rPr>
        <w:t xml:space="preserve">(f) </w:t>
      </w:r>
      <w:r w:rsidRPr="00D365A7">
        <w:rPr>
          <w:rFonts w:eastAsia="Calibri"/>
          <w:i/>
          <w:sz w:val="26"/>
          <w:szCs w:val="26"/>
        </w:rPr>
        <w:t>Meter test on request of customer.</w:t>
      </w:r>
      <w:r w:rsidRPr="00D365A7">
        <w:rPr>
          <w:rFonts w:eastAsia="Calibri"/>
          <w:sz w:val="26"/>
          <w:szCs w:val="26"/>
        </w:rPr>
        <w:t xml:space="preserve"> Meter tests, if requested by a customer shall conform with all of the following:</w:t>
      </w:r>
    </w:p>
    <w:p w:rsidR="008039D6" w:rsidRPr="00D365A7" w:rsidRDefault="008039D6" w:rsidP="00B8608E">
      <w:pPr>
        <w:widowControl/>
        <w:autoSpaceDE w:val="0"/>
        <w:autoSpaceDN w:val="0"/>
        <w:ind w:left="1440" w:right="1440"/>
        <w:rPr>
          <w:rFonts w:eastAsia="Calibri"/>
          <w:sz w:val="26"/>
          <w:szCs w:val="26"/>
        </w:rPr>
      </w:pPr>
    </w:p>
    <w:p w:rsidR="008039D6" w:rsidRPr="00D365A7" w:rsidRDefault="008039D6" w:rsidP="00B8608E">
      <w:pPr>
        <w:widowControl/>
        <w:autoSpaceDE w:val="0"/>
        <w:autoSpaceDN w:val="0"/>
        <w:ind w:left="1440" w:right="1440"/>
        <w:rPr>
          <w:rFonts w:eastAsia="Calibri"/>
          <w:sz w:val="26"/>
          <w:szCs w:val="26"/>
        </w:rPr>
      </w:pPr>
      <w:r w:rsidRPr="00D365A7">
        <w:rPr>
          <w:rFonts w:eastAsia="Calibri"/>
          <w:sz w:val="26"/>
          <w:szCs w:val="26"/>
        </w:rPr>
        <w:t xml:space="preserve">   (1) If a customer requests, in writing, a test of the accuracy of the meter through which gas service is supplied and the meter is not due for periodic test, the public utility shall notify the customer of the conditions under which the test will be made by the utility or by a referee.  If the customer then requests the utility to proceed with the test and remits an amount equal to the scheduled cost of a referee test, the utility shall make the test promptly.  I</w:t>
      </w:r>
      <w:r w:rsidR="00E15C62" w:rsidRPr="00D365A7">
        <w:rPr>
          <w:rFonts w:eastAsia="Calibri"/>
          <w:sz w:val="26"/>
          <w:szCs w:val="26"/>
        </w:rPr>
        <w:t>f</w:t>
      </w:r>
      <w:r w:rsidRPr="00D365A7">
        <w:rPr>
          <w:rFonts w:eastAsia="Calibri"/>
          <w:sz w:val="26"/>
          <w:szCs w:val="26"/>
        </w:rPr>
        <w:t>, when tested, the meter is found to be more than 2.0% fast or slow, the testing fee shall be promptly refunded to the Customer.</w:t>
      </w:r>
    </w:p>
    <w:p w:rsidR="008039D6" w:rsidRPr="00D365A7" w:rsidRDefault="008039D6" w:rsidP="00B8608E">
      <w:pPr>
        <w:widowControl/>
        <w:autoSpaceDE w:val="0"/>
        <w:autoSpaceDN w:val="0"/>
        <w:ind w:left="1440" w:right="1440"/>
        <w:rPr>
          <w:rFonts w:eastAsia="Calibri"/>
          <w:sz w:val="26"/>
          <w:szCs w:val="26"/>
        </w:rPr>
      </w:pPr>
    </w:p>
    <w:p w:rsidR="008039D6" w:rsidRPr="00D365A7" w:rsidRDefault="00E15C62" w:rsidP="008039D6">
      <w:pPr>
        <w:widowControl/>
        <w:autoSpaceDE w:val="0"/>
        <w:autoSpaceDN w:val="0"/>
        <w:ind w:left="1440" w:right="1440"/>
        <w:jc w:val="center"/>
        <w:rPr>
          <w:rFonts w:eastAsia="Calibri"/>
          <w:sz w:val="26"/>
          <w:szCs w:val="26"/>
        </w:rPr>
      </w:pPr>
      <w:r w:rsidRPr="00D365A7">
        <w:rPr>
          <w:rFonts w:eastAsia="Calibri"/>
          <w:sz w:val="26"/>
          <w:szCs w:val="26"/>
        </w:rPr>
        <w:t>*</w:t>
      </w:r>
      <w:r w:rsidRPr="00D365A7">
        <w:rPr>
          <w:rFonts w:eastAsia="Calibri"/>
          <w:sz w:val="26"/>
          <w:szCs w:val="26"/>
        </w:rPr>
        <w:tab/>
        <w:t>*</w:t>
      </w:r>
      <w:r w:rsidRPr="00D365A7">
        <w:rPr>
          <w:rFonts w:eastAsia="Calibri"/>
          <w:sz w:val="26"/>
          <w:szCs w:val="26"/>
        </w:rPr>
        <w:tab/>
        <w:t>*</w:t>
      </w:r>
    </w:p>
    <w:p w:rsidR="008039D6" w:rsidRPr="00D365A7" w:rsidRDefault="008039D6" w:rsidP="008039D6">
      <w:pPr>
        <w:widowControl/>
        <w:autoSpaceDE w:val="0"/>
        <w:autoSpaceDN w:val="0"/>
        <w:ind w:left="1440" w:right="1440"/>
        <w:jc w:val="center"/>
        <w:rPr>
          <w:rFonts w:eastAsia="Calibri"/>
          <w:sz w:val="26"/>
          <w:szCs w:val="26"/>
        </w:rPr>
      </w:pPr>
    </w:p>
    <w:p w:rsidR="008B012A" w:rsidRPr="00D365A7" w:rsidRDefault="008B012A" w:rsidP="00EB0A51">
      <w:pPr>
        <w:widowControl/>
        <w:tabs>
          <w:tab w:val="left" w:pos="1800"/>
        </w:tabs>
        <w:autoSpaceDE w:val="0"/>
        <w:autoSpaceDN w:val="0"/>
        <w:ind w:left="1440" w:right="1440"/>
        <w:rPr>
          <w:rFonts w:eastAsia="Calibri"/>
          <w:sz w:val="26"/>
          <w:szCs w:val="26"/>
        </w:rPr>
      </w:pPr>
      <w:r w:rsidRPr="00D365A7">
        <w:rPr>
          <w:rFonts w:eastAsia="Calibri"/>
          <w:b/>
          <w:sz w:val="26"/>
          <w:szCs w:val="26"/>
        </w:rPr>
        <w:t>§ 59.22. Adjustment of bills for meter error</w:t>
      </w:r>
      <w:r w:rsidRPr="00D365A7">
        <w:rPr>
          <w:rFonts w:eastAsia="Calibri"/>
          <w:sz w:val="26"/>
          <w:szCs w:val="26"/>
        </w:rPr>
        <w:t xml:space="preserve"> </w:t>
      </w:r>
      <w:r w:rsidRPr="00D365A7">
        <w:rPr>
          <w:rFonts w:eastAsia="Calibri"/>
          <w:sz w:val="26"/>
          <w:szCs w:val="26"/>
        </w:rPr>
        <w:br/>
      </w:r>
      <w:r w:rsidRPr="00D365A7">
        <w:rPr>
          <w:rFonts w:eastAsia="Calibri"/>
          <w:sz w:val="26"/>
          <w:szCs w:val="26"/>
        </w:rPr>
        <w:br/>
        <w:t xml:space="preserve">(a) </w:t>
      </w:r>
      <w:r w:rsidRPr="00D365A7">
        <w:rPr>
          <w:rFonts w:eastAsia="Calibri"/>
          <w:i/>
          <w:iCs/>
          <w:sz w:val="26"/>
          <w:szCs w:val="26"/>
        </w:rPr>
        <w:t>Fast meters.</w:t>
      </w:r>
      <w:r w:rsidRPr="00D365A7">
        <w:rPr>
          <w:rFonts w:eastAsia="Calibri"/>
          <w:sz w:val="26"/>
          <w:szCs w:val="26"/>
        </w:rPr>
        <w:t xml:space="preserve"> If, upon test of a meter, it is found to have an average error of </w:t>
      </w:r>
      <w:r w:rsidRPr="00D365A7">
        <w:rPr>
          <w:rFonts w:eastAsia="Calibri"/>
          <w:b/>
          <w:sz w:val="26"/>
          <w:szCs w:val="26"/>
        </w:rPr>
        <w:t>more than 2.0% fast</w:t>
      </w:r>
      <w:r w:rsidRPr="00D365A7">
        <w:rPr>
          <w:rFonts w:eastAsia="Calibri"/>
          <w:sz w:val="26"/>
          <w:szCs w:val="26"/>
        </w:rPr>
        <w:t xml:space="preserve">, the public utility shall refund to or credit the customer for the overcharge, based upon what the meter would have registered had it not been fast or slow for a period equal to 1/2 the time elapsed since the last previous test, but not to exceed 12 months or 1/2 the period of occupancy of the premises by the customer, </w:t>
      </w:r>
      <w:r w:rsidRPr="00D365A7">
        <w:rPr>
          <w:rFonts w:eastAsia="Calibri"/>
          <w:sz w:val="26"/>
          <w:szCs w:val="26"/>
        </w:rPr>
        <w:lastRenderedPageBreak/>
        <w:t xml:space="preserve">whichever is less. </w:t>
      </w:r>
      <w:r w:rsidR="00A57043">
        <w:rPr>
          <w:rFonts w:eastAsia="Calibri"/>
          <w:sz w:val="26"/>
          <w:szCs w:val="26"/>
        </w:rPr>
        <w:t xml:space="preserve"> </w:t>
      </w:r>
      <w:r w:rsidRPr="00D365A7">
        <w:rPr>
          <w:rFonts w:eastAsia="Calibri"/>
          <w:sz w:val="26"/>
          <w:szCs w:val="26"/>
        </w:rPr>
        <w:t>If the period of registration error may be definitely fixed, the overcharge shall be computed for the period.</w:t>
      </w:r>
      <w:r w:rsidR="00A57043">
        <w:rPr>
          <w:rFonts w:eastAsia="Calibri"/>
          <w:sz w:val="26"/>
          <w:szCs w:val="26"/>
        </w:rPr>
        <w:t xml:space="preserve">  </w:t>
      </w:r>
      <w:r w:rsidRPr="00D365A7">
        <w:rPr>
          <w:rFonts w:eastAsia="Calibri"/>
          <w:sz w:val="26"/>
          <w:szCs w:val="26"/>
        </w:rPr>
        <w:t>If the meter has not been tested under § 59.21 (relating to meter tests), the period for which it has been in service beyond the regular test period shall be included in computing the refund.</w:t>
      </w:r>
    </w:p>
    <w:p w:rsidR="008039D6" w:rsidRPr="00D365A7" w:rsidRDefault="008039D6" w:rsidP="00B8608E">
      <w:pPr>
        <w:widowControl/>
        <w:autoSpaceDE w:val="0"/>
        <w:autoSpaceDN w:val="0"/>
        <w:ind w:left="1440" w:right="1440"/>
        <w:rPr>
          <w:rFonts w:eastAsia="Calibri"/>
          <w:sz w:val="26"/>
          <w:szCs w:val="26"/>
        </w:rPr>
      </w:pPr>
    </w:p>
    <w:p w:rsidR="008039D6" w:rsidRPr="00D365A7" w:rsidRDefault="008039D6" w:rsidP="00B8608E">
      <w:pPr>
        <w:widowControl/>
        <w:autoSpaceDE w:val="0"/>
        <w:autoSpaceDN w:val="0"/>
        <w:ind w:left="1440" w:right="1440"/>
        <w:rPr>
          <w:rFonts w:eastAsia="Calibri"/>
          <w:sz w:val="26"/>
          <w:szCs w:val="26"/>
        </w:rPr>
      </w:pPr>
      <w:r w:rsidRPr="00D365A7">
        <w:rPr>
          <w:rFonts w:eastAsia="Calibri"/>
          <w:sz w:val="26"/>
          <w:szCs w:val="26"/>
        </w:rPr>
        <w:t xml:space="preserve">(b)  </w:t>
      </w:r>
      <w:r w:rsidRPr="00D365A7">
        <w:rPr>
          <w:rFonts w:eastAsia="Calibri"/>
          <w:i/>
          <w:sz w:val="26"/>
          <w:szCs w:val="26"/>
        </w:rPr>
        <w:t>Slow Meters.</w:t>
      </w:r>
      <w:r w:rsidRPr="00D365A7">
        <w:rPr>
          <w:rFonts w:eastAsia="Calibri"/>
          <w:sz w:val="26"/>
          <w:szCs w:val="26"/>
        </w:rPr>
        <w:t xml:space="preserve">  If, upon test of a gas meter it is found to have an average error of </w:t>
      </w:r>
      <w:r w:rsidRPr="00D365A7">
        <w:rPr>
          <w:rFonts w:eastAsia="Calibri"/>
          <w:b/>
          <w:sz w:val="26"/>
          <w:szCs w:val="26"/>
        </w:rPr>
        <w:t>more than 2.0% slow</w:t>
      </w:r>
      <w:r w:rsidRPr="00D365A7">
        <w:rPr>
          <w:rFonts w:eastAsia="Calibri"/>
          <w:sz w:val="26"/>
          <w:szCs w:val="26"/>
        </w:rPr>
        <w:t>, the public utility may render a bill for the gas consumed but not covered by bills previously rendered, for a period of ½ of the time elapsed since the last previous test, but not to exceed 3 months.  If the period of registration error may be definitely fixed, the charge may be computed for the period.</w:t>
      </w:r>
    </w:p>
    <w:p w:rsidR="008B012A" w:rsidRPr="00D365A7" w:rsidRDefault="008B012A" w:rsidP="00B8608E">
      <w:pPr>
        <w:widowControl/>
        <w:autoSpaceDE w:val="0"/>
        <w:autoSpaceDN w:val="0"/>
        <w:spacing w:line="360" w:lineRule="auto"/>
        <w:ind w:left="1440" w:right="1440"/>
        <w:rPr>
          <w:rFonts w:eastAsia="Calibri"/>
          <w:sz w:val="26"/>
          <w:szCs w:val="26"/>
        </w:rPr>
      </w:pPr>
    </w:p>
    <w:p w:rsidR="008039D6" w:rsidRPr="00D365A7" w:rsidRDefault="008039D6" w:rsidP="00B8608E">
      <w:pPr>
        <w:widowControl/>
        <w:spacing w:line="360" w:lineRule="auto"/>
        <w:rPr>
          <w:rFonts w:eastAsia="Calibri"/>
          <w:sz w:val="26"/>
          <w:szCs w:val="26"/>
        </w:rPr>
      </w:pPr>
      <w:r w:rsidRPr="00D365A7">
        <w:rPr>
          <w:rFonts w:eastAsia="Calibri"/>
          <w:sz w:val="26"/>
          <w:szCs w:val="26"/>
        </w:rPr>
        <w:t xml:space="preserve">I.D. at 10-11 </w:t>
      </w:r>
      <w:r w:rsidR="0059458B" w:rsidRPr="00D365A7">
        <w:rPr>
          <w:rFonts w:eastAsia="Calibri"/>
          <w:sz w:val="26"/>
          <w:szCs w:val="26"/>
        </w:rPr>
        <w:t xml:space="preserve">(quoting </w:t>
      </w:r>
      <w:r w:rsidRPr="00D365A7">
        <w:rPr>
          <w:rFonts w:eastAsia="Calibri"/>
          <w:sz w:val="26"/>
          <w:szCs w:val="26"/>
        </w:rPr>
        <w:t>52 Pa. Code §§ 59.21, 59.22</w:t>
      </w:r>
      <w:r w:rsidR="00A65EE2" w:rsidRPr="00D365A7">
        <w:rPr>
          <w:rFonts w:eastAsia="Calibri"/>
          <w:sz w:val="26"/>
          <w:szCs w:val="26"/>
        </w:rPr>
        <w:t xml:space="preserve"> (e</w:t>
      </w:r>
      <w:r w:rsidR="008B012A" w:rsidRPr="00D365A7">
        <w:rPr>
          <w:rFonts w:eastAsia="Calibri"/>
          <w:sz w:val="26"/>
          <w:szCs w:val="26"/>
        </w:rPr>
        <w:t>mphasis added)</w:t>
      </w:r>
      <w:r w:rsidR="0059458B" w:rsidRPr="00D365A7">
        <w:rPr>
          <w:rFonts w:eastAsia="Calibri"/>
          <w:sz w:val="26"/>
          <w:szCs w:val="26"/>
        </w:rPr>
        <w:t>)</w:t>
      </w:r>
      <w:r w:rsidR="008B012A" w:rsidRPr="00D365A7">
        <w:rPr>
          <w:rFonts w:eastAsia="Calibri"/>
          <w:sz w:val="26"/>
          <w:szCs w:val="26"/>
        </w:rPr>
        <w:t>.</w:t>
      </w:r>
      <w:r w:rsidR="00E77A3E" w:rsidRPr="00D365A7">
        <w:rPr>
          <w:rFonts w:eastAsia="Calibri"/>
          <w:sz w:val="26"/>
          <w:szCs w:val="26"/>
        </w:rPr>
        <w:t xml:space="preserve">  The ALJ </w:t>
      </w:r>
      <w:r w:rsidRPr="00D365A7">
        <w:rPr>
          <w:rFonts w:eastAsia="Calibri"/>
          <w:sz w:val="26"/>
          <w:szCs w:val="26"/>
        </w:rPr>
        <w:t xml:space="preserve">noted that the meter was not fast or slow as defined in the Commission’s </w:t>
      </w:r>
      <w:r w:rsidR="0059458B" w:rsidRPr="00D365A7">
        <w:rPr>
          <w:rFonts w:eastAsia="Calibri"/>
          <w:sz w:val="26"/>
          <w:szCs w:val="26"/>
        </w:rPr>
        <w:t>R</w:t>
      </w:r>
      <w:r w:rsidRPr="00D365A7">
        <w:rPr>
          <w:rFonts w:eastAsia="Calibri"/>
          <w:sz w:val="26"/>
          <w:szCs w:val="26"/>
        </w:rPr>
        <w:t>egulations because it tested at an average of 99.4 percent</w:t>
      </w:r>
      <w:r w:rsidR="00E15C62" w:rsidRPr="00D365A7">
        <w:rPr>
          <w:rFonts w:eastAsia="Calibri"/>
          <w:sz w:val="26"/>
          <w:szCs w:val="26"/>
        </w:rPr>
        <w:t xml:space="preserve">, which is </w:t>
      </w:r>
      <w:r w:rsidRPr="00D365A7">
        <w:rPr>
          <w:rFonts w:eastAsia="Calibri"/>
          <w:sz w:val="26"/>
          <w:szCs w:val="26"/>
        </w:rPr>
        <w:t>within two percent of one-hundred percent.  I.D. at 11; PGW Exh. 3; PGW Exh. 5.  Therefore, the ALJ found that PGW based its billings on a reading from an accurate meter.  I.D. at 11.</w:t>
      </w:r>
    </w:p>
    <w:p w:rsidR="008039D6" w:rsidRPr="00D365A7" w:rsidRDefault="008039D6" w:rsidP="00B8608E">
      <w:pPr>
        <w:widowControl/>
        <w:spacing w:line="360" w:lineRule="auto"/>
        <w:rPr>
          <w:rFonts w:eastAsia="Calibri"/>
          <w:sz w:val="26"/>
          <w:szCs w:val="26"/>
        </w:rPr>
      </w:pPr>
    </w:p>
    <w:p w:rsidR="00C63F97" w:rsidRPr="00D365A7" w:rsidRDefault="008039D6" w:rsidP="00B8608E">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 xml:space="preserve">The ALJ also found that the Complainant did not meet her burden of proving that PGW erred in issuing her a make-up bill for previously underbilled usage.  </w:t>
      </w:r>
      <w:r w:rsidR="00C63F97" w:rsidRPr="00D365A7">
        <w:rPr>
          <w:rFonts w:eastAsia="Calibri"/>
          <w:sz w:val="26"/>
          <w:szCs w:val="26"/>
        </w:rPr>
        <w:t>I.D. at 11</w:t>
      </w:r>
      <w:r w:rsidR="00FA0EEA" w:rsidRPr="00D365A7">
        <w:rPr>
          <w:rFonts w:eastAsia="Calibri"/>
          <w:sz w:val="26"/>
          <w:szCs w:val="26"/>
        </w:rPr>
        <w:t xml:space="preserve">.  </w:t>
      </w:r>
      <w:r w:rsidRPr="00D365A7">
        <w:rPr>
          <w:rFonts w:eastAsia="Calibri"/>
          <w:sz w:val="26"/>
          <w:szCs w:val="26"/>
        </w:rPr>
        <w:t xml:space="preserve">As support, the ALJ quoted the following </w:t>
      </w:r>
      <w:r w:rsidR="00C63F97" w:rsidRPr="00D365A7">
        <w:rPr>
          <w:rFonts w:eastAsia="Calibri"/>
          <w:sz w:val="26"/>
          <w:szCs w:val="26"/>
        </w:rPr>
        <w:t xml:space="preserve">relevant passage of the Commission’s Regulations: </w:t>
      </w:r>
    </w:p>
    <w:p w:rsidR="00FA0EEA" w:rsidRPr="00D365A7" w:rsidRDefault="00FA0EEA" w:rsidP="00C63F97">
      <w:pPr>
        <w:widowControl/>
        <w:autoSpaceDE w:val="0"/>
        <w:autoSpaceDN w:val="0"/>
        <w:ind w:left="1440" w:right="1440"/>
        <w:rPr>
          <w:rFonts w:eastAsia="Calibri"/>
          <w:sz w:val="26"/>
          <w:szCs w:val="26"/>
        </w:rPr>
      </w:pPr>
    </w:p>
    <w:p w:rsidR="00C63F97" w:rsidRPr="00D365A7" w:rsidRDefault="00C63F97" w:rsidP="00C63F97">
      <w:pPr>
        <w:widowControl/>
        <w:autoSpaceDE w:val="0"/>
        <w:autoSpaceDN w:val="0"/>
        <w:ind w:left="1440" w:right="1440"/>
        <w:rPr>
          <w:rFonts w:eastAsia="Calibri"/>
          <w:sz w:val="26"/>
          <w:szCs w:val="26"/>
        </w:rPr>
      </w:pPr>
      <w:r w:rsidRPr="00D365A7">
        <w:rPr>
          <w:rFonts w:eastAsia="Calibri"/>
          <w:sz w:val="26"/>
          <w:szCs w:val="26"/>
        </w:rPr>
        <w:t>§ 56.12 Meter reading; estimated billing; customer readings.</w:t>
      </w:r>
    </w:p>
    <w:p w:rsidR="00C63F97" w:rsidRPr="00D365A7" w:rsidRDefault="00C63F97" w:rsidP="00C63F97">
      <w:pPr>
        <w:widowControl/>
        <w:autoSpaceDE w:val="0"/>
        <w:autoSpaceDN w:val="0"/>
        <w:ind w:left="1440" w:right="1440"/>
        <w:rPr>
          <w:rFonts w:eastAsia="Calibri"/>
          <w:sz w:val="26"/>
          <w:szCs w:val="26"/>
        </w:rPr>
      </w:pPr>
    </w:p>
    <w:p w:rsidR="00A7194B" w:rsidRPr="00D365A7" w:rsidRDefault="00A7194B" w:rsidP="00A7194B">
      <w:pPr>
        <w:widowControl/>
        <w:autoSpaceDE w:val="0"/>
        <w:autoSpaceDN w:val="0"/>
        <w:ind w:left="1440" w:right="1440"/>
        <w:jc w:val="center"/>
        <w:rPr>
          <w:rFonts w:eastAsia="Calibri"/>
          <w:sz w:val="26"/>
          <w:szCs w:val="26"/>
        </w:rPr>
      </w:pPr>
      <w:r w:rsidRPr="00D365A7">
        <w:rPr>
          <w:rFonts w:eastAsia="Calibri"/>
          <w:sz w:val="26"/>
          <w:szCs w:val="26"/>
        </w:rPr>
        <w:t>*</w:t>
      </w:r>
      <w:r w:rsidRPr="00D365A7">
        <w:rPr>
          <w:rFonts w:eastAsia="Calibri"/>
          <w:sz w:val="26"/>
          <w:szCs w:val="26"/>
        </w:rPr>
        <w:tab/>
        <w:t>*</w:t>
      </w:r>
      <w:r w:rsidRPr="00D365A7">
        <w:rPr>
          <w:rFonts w:eastAsia="Calibri"/>
          <w:sz w:val="26"/>
          <w:szCs w:val="26"/>
        </w:rPr>
        <w:tab/>
        <w:t>*</w:t>
      </w:r>
    </w:p>
    <w:p w:rsidR="00A7194B" w:rsidRPr="00D365A7" w:rsidRDefault="00A7194B" w:rsidP="00C63F97">
      <w:pPr>
        <w:widowControl/>
        <w:autoSpaceDE w:val="0"/>
        <w:autoSpaceDN w:val="0"/>
        <w:ind w:left="1440" w:right="1440"/>
        <w:rPr>
          <w:rFonts w:eastAsia="Calibri"/>
          <w:sz w:val="26"/>
          <w:szCs w:val="26"/>
        </w:rPr>
      </w:pPr>
    </w:p>
    <w:p w:rsidR="004D227B" w:rsidRPr="00D365A7" w:rsidRDefault="00C63F97" w:rsidP="00C63F97">
      <w:pPr>
        <w:widowControl/>
        <w:autoSpaceDE w:val="0"/>
        <w:autoSpaceDN w:val="0"/>
        <w:ind w:left="1440" w:right="1440"/>
        <w:rPr>
          <w:rFonts w:eastAsia="Calibri"/>
          <w:b/>
          <w:sz w:val="26"/>
          <w:szCs w:val="26"/>
        </w:rPr>
      </w:pPr>
      <w:r w:rsidRPr="00D365A7">
        <w:rPr>
          <w:rFonts w:eastAsia="Calibri"/>
          <w:sz w:val="26"/>
          <w:szCs w:val="26"/>
        </w:rPr>
        <w:t xml:space="preserve">   (ii) </w:t>
      </w:r>
      <w:r w:rsidRPr="00D365A7">
        <w:rPr>
          <w:rFonts w:eastAsia="Calibri"/>
          <w:b/>
          <w:sz w:val="26"/>
          <w:szCs w:val="26"/>
        </w:rPr>
        <w:t xml:space="preserve">When the actual meter reading establishes that the customer was underbilled due to an error in the registration of the remote reading device, the public utility may render a bill for the uncollected amount.  If the rebilling exceeds the otherwise normal estimated bill for the billing period during which the bill is issued by at least 50% or at least $50, the public utility shall comply with </w:t>
      </w:r>
    </w:p>
    <w:p w:rsidR="00C63F97" w:rsidRPr="00D365A7" w:rsidRDefault="00C63F97" w:rsidP="00C63F97">
      <w:pPr>
        <w:widowControl/>
        <w:autoSpaceDE w:val="0"/>
        <w:autoSpaceDN w:val="0"/>
        <w:ind w:left="1440" w:right="1440"/>
        <w:rPr>
          <w:rFonts w:eastAsia="Calibri"/>
          <w:sz w:val="26"/>
          <w:szCs w:val="26"/>
        </w:rPr>
      </w:pPr>
      <w:r w:rsidRPr="00D365A7">
        <w:rPr>
          <w:rFonts w:eastAsia="Calibri"/>
          <w:b/>
          <w:sz w:val="26"/>
          <w:szCs w:val="26"/>
        </w:rPr>
        <w:lastRenderedPageBreak/>
        <w:t>§ 56.14 (relating to previously unbilled public utility service).</w:t>
      </w:r>
    </w:p>
    <w:p w:rsidR="00C63F97" w:rsidRPr="00D365A7" w:rsidRDefault="00C63F97" w:rsidP="00C63F97">
      <w:pPr>
        <w:widowControl/>
        <w:spacing w:line="360" w:lineRule="auto"/>
        <w:rPr>
          <w:rFonts w:eastAsia="Calibri"/>
          <w:sz w:val="26"/>
          <w:szCs w:val="26"/>
        </w:rPr>
      </w:pPr>
    </w:p>
    <w:p w:rsidR="009F55FF" w:rsidRPr="00D365A7" w:rsidRDefault="004D227B" w:rsidP="00C63F97">
      <w:pPr>
        <w:widowControl/>
        <w:spacing w:line="360" w:lineRule="auto"/>
        <w:rPr>
          <w:rFonts w:eastAsia="Calibri"/>
          <w:sz w:val="26"/>
          <w:szCs w:val="26"/>
        </w:rPr>
      </w:pPr>
      <w:r w:rsidRPr="00D365A7">
        <w:rPr>
          <w:rFonts w:eastAsia="Calibri"/>
          <w:sz w:val="26"/>
          <w:szCs w:val="26"/>
        </w:rPr>
        <w:t xml:space="preserve">I.D. at 8-9 (quoting </w:t>
      </w:r>
      <w:r w:rsidR="00C63F97" w:rsidRPr="00D365A7">
        <w:rPr>
          <w:rFonts w:eastAsia="Calibri"/>
          <w:sz w:val="26"/>
          <w:szCs w:val="26"/>
        </w:rPr>
        <w:t>52 Pa. Code § 56.12</w:t>
      </w:r>
      <w:r w:rsidR="00BA7678" w:rsidRPr="00D365A7">
        <w:rPr>
          <w:rFonts w:eastAsia="Calibri"/>
          <w:sz w:val="26"/>
          <w:szCs w:val="26"/>
        </w:rPr>
        <w:t>(5)(ii)</w:t>
      </w:r>
      <w:r w:rsidR="00C63F97" w:rsidRPr="00D365A7">
        <w:rPr>
          <w:rFonts w:eastAsia="Calibri"/>
          <w:sz w:val="26"/>
          <w:szCs w:val="26"/>
        </w:rPr>
        <w:t xml:space="preserve"> (emphasis added)</w:t>
      </w:r>
      <w:r w:rsidRPr="00D365A7">
        <w:rPr>
          <w:rFonts w:eastAsia="Calibri"/>
          <w:sz w:val="26"/>
          <w:szCs w:val="26"/>
        </w:rPr>
        <w:t>)</w:t>
      </w:r>
      <w:r w:rsidR="00C63F97" w:rsidRPr="00D365A7">
        <w:rPr>
          <w:rFonts w:eastAsia="Calibri"/>
          <w:sz w:val="26"/>
          <w:szCs w:val="26"/>
        </w:rPr>
        <w:t xml:space="preserve">.  </w:t>
      </w:r>
    </w:p>
    <w:p w:rsidR="00C63F97" w:rsidRPr="00D365A7" w:rsidRDefault="00C63F97" w:rsidP="00C63F97">
      <w:pPr>
        <w:widowControl/>
        <w:spacing w:line="360" w:lineRule="auto"/>
        <w:rPr>
          <w:rFonts w:eastAsia="Calibri"/>
          <w:sz w:val="26"/>
          <w:szCs w:val="26"/>
        </w:rPr>
      </w:pPr>
    </w:p>
    <w:p w:rsidR="009F55FF" w:rsidRPr="00D365A7" w:rsidRDefault="00C63F97" w:rsidP="00C63F97">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t>Consistent with the above findings, the ALJ concluded that</w:t>
      </w:r>
      <w:r w:rsidR="00716C74" w:rsidRPr="00D365A7">
        <w:rPr>
          <w:rFonts w:eastAsia="Calibri"/>
          <w:sz w:val="26"/>
          <w:szCs w:val="26"/>
        </w:rPr>
        <w:t>,</w:t>
      </w:r>
      <w:r w:rsidRPr="00D365A7">
        <w:rPr>
          <w:rFonts w:eastAsia="Calibri"/>
          <w:sz w:val="26"/>
          <w:szCs w:val="26"/>
        </w:rPr>
        <w:t xml:space="preserve"> based on the record evidence, the Complainant was billed properl</w:t>
      </w:r>
      <w:r w:rsidR="0005346D" w:rsidRPr="00D365A7">
        <w:rPr>
          <w:rFonts w:eastAsia="Calibri"/>
          <w:sz w:val="26"/>
          <w:szCs w:val="26"/>
        </w:rPr>
        <w:t>y for her usage at her Service A</w:t>
      </w:r>
      <w:r w:rsidRPr="00D365A7">
        <w:rPr>
          <w:rFonts w:eastAsia="Calibri"/>
          <w:sz w:val="26"/>
          <w:szCs w:val="26"/>
        </w:rPr>
        <w:t>ddress and that she was responsible for paying the outstanding bill.  The ALJ</w:t>
      </w:r>
      <w:r w:rsidR="00716C74" w:rsidRPr="00D365A7">
        <w:rPr>
          <w:rFonts w:eastAsia="Calibri"/>
          <w:sz w:val="26"/>
          <w:szCs w:val="26"/>
        </w:rPr>
        <w:t>,</w:t>
      </w:r>
      <w:r w:rsidRPr="00D365A7">
        <w:rPr>
          <w:rFonts w:eastAsia="Calibri"/>
          <w:sz w:val="26"/>
          <w:szCs w:val="26"/>
        </w:rPr>
        <w:t xml:space="preserve"> therefore</w:t>
      </w:r>
      <w:r w:rsidR="00716C74" w:rsidRPr="00D365A7">
        <w:rPr>
          <w:rFonts w:eastAsia="Calibri"/>
          <w:sz w:val="26"/>
          <w:szCs w:val="26"/>
        </w:rPr>
        <w:t>,</w:t>
      </w:r>
      <w:r w:rsidRPr="00D365A7">
        <w:rPr>
          <w:rFonts w:eastAsia="Calibri"/>
          <w:sz w:val="26"/>
          <w:szCs w:val="26"/>
        </w:rPr>
        <w:t xml:space="preserve"> recommended that the Comp</w:t>
      </w:r>
      <w:r w:rsidR="00FA0EEA" w:rsidRPr="00D365A7">
        <w:rPr>
          <w:rFonts w:eastAsia="Calibri"/>
          <w:sz w:val="26"/>
          <w:szCs w:val="26"/>
        </w:rPr>
        <w:t>laint be dismissed.  I.D. at 11.</w:t>
      </w:r>
    </w:p>
    <w:p w:rsidR="00FA0EEA" w:rsidRPr="00D365A7" w:rsidRDefault="00FA0EEA" w:rsidP="00C63F97">
      <w:pPr>
        <w:widowControl/>
        <w:spacing w:line="360" w:lineRule="auto"/>
        <w:rPr>
          <w:sz w:val="26"/>
          <w:szCs w:val="26"/>
        </w:rPr>
      </w:pPr>
    </w:p>
    <w:p w:rsidR="00006F35" w:rsidRPr="00D365A7" w:rsidRDefault="00512540" w:rsidP="00FA0EEA">
      <w:pPr>
        <w:widowControl/>
        <w:spacing w:line="360" w:lineRule="auto"/>
        <w:rPr>
          <w:rFonts w:eastAsia="Calibri"/>
          <w:b/>
          <w:sz w:val="26"/>
          <w:szCs w:val="26"/>
        </w:rPr>
      </w:pPr>
      <w:r w:rsidRPr="00D365A7">
        <w:rPr>
          <w:rFonts w:eastAsia="Calibri"/>
          <w:b/>
          <w:sz w:val="26"/>
          <w:szCs w:val="26"/>
        </w:rPr>
        <w:t>Exceptions and Replies</w:t>
      </w:r>
    </w:p>
    <w:p w:rsidR="00716C74" w:rsidRPr="00D365A7" w:rsidRDefault="00716C74" w:rsidP="00FA0EEA">
      <w:pPr>
        <w:widowControl/>
        <w:spacing w:line="360" w:lineRule="auto"/>
        <w:rPr>
          <w:rFonts w:eastAsia="Calibri"/>
          <w:b/>
          <w:sz w:val="26"/>
          <w:szCs w:val="26"/>
        </w:rPr>
      </w:pPr>
    </w:p>
    <w:p w:rsidR="00AB7274" w:rsidRPr="00D365A7" w:rsidRDefault="00BC55A3" w:rsidP="00FA0EEA">
      <w:pPr>
        <w:widowControl/>
        <w:spacing w:line="360" w:lineRule="auto"/>
        <w:rPr>
          <w:rFonts w:eastAsia="Calibri"/>
          <w:sz w:val="26"/>
          <w:szCs w:val="26"/>
        </w:rPr>
      </w:pPr>
      <w:r w:rsidRPr="00D365A7">
        <w:rPr>
          <w:rFonts w:eastAsia="Calibri"/>
          <w:sz w:val="26"/>
          <w:szCs w:val="26"/>
        </w:rPr>
        <w:tab/>
      </w:r>
      <w:r w:rsidRPr="00D365A7">
        <w:rPr>
          <w:rFonts w:eastAsia="Calibri"/>
          <w:sz w:val="26"/>
          <w:szCs w:val="26"/>
        </w:rPr>
        <w:tab/>
      </w:r>
      <w:r w:rsidR="00E639E9" w:rsidRPr="00D365A7">
        <w:rPr>
          <w:rFonts w:eastAsia="Calibri"/>
          <w:sz w:val="26"/>
          <w:szCs w:val="26"/>
        </w:rPr>
        <w:t>I</w:t>
      </w:r>
      <w:r w:rsidR="00C672C4" w:rsidRPr="00D365A7">
        <w:rPr>
          <w:rFonts w:eastAsia="Calibri"/>
          <w:sz w:val="26"/>
          <w:szCs w:val="26"/>
        </w:rPr>
        <w:t>n reference to p</w:t>
      </w:r>
      <w:r w:rsidR="00ED0DF3" w:rsidRPr="00D365A7">
        <w:rPr>
          <w:rFonts w:eastAsia="Calibri"/>
          <w:sz w:val="26"/>
          <w:szCs w:val="26"/>
        </w:rPr>
        <w:t>ag</w:t>
      </w:r>
      <w:r w:rsidR="00C672C4" w:rsidRPr="00D365A7">
        <w:rPr>
          <w:rFonts w:eastAsia="Calibri"/>
          <w:sz w:val="26"/>
          <w:szCs w:val="26"/>
        </w:rPr>
        <w:t>e</w:t>
      </w:r>
      <w:r w:rsidR="00ED0DF3" w:rsidRPr="00D365A7">
        <w:rPr>
          <w:rFonts w:eastAsia="Calibri"/>
          <w:sz w:val="26"/>
          <w:szCs w:val="26"/>
        </w:rPr>
        <w:t xml:space="preserve">s </w:t>
      </w:r>
      <w:r w:rsidR="006E73C1" w:rsidRPr="00D365A7">
        <w:rPr>
          <w:rFonts w:eastAsia="Calibri"/>
          <w:sz w:val="26"/>
          <w:szCs w:val="26"/>
        </w:rPr>
        <w:t>eight</w:t>
      </w:r>
      <w:r w:rsidR="00ED0DF3" w:rsidRPr="00D365A7">
        <w:rPr>
          <w:rFonts w:eastAsia="Calibri"/>
          <w:sz w:val="26"/>
          <w:szCs w:val="26"/>
        </w:rPr>
        <w:t xml:space="preserve"> through </w:t>
      </w:r>
      <w:r w:rsidR="006E73C1" w:rsidRPr="00D365A7">
        <w:rPr>
          <w:rFonts w:eastAsia="Calibri"/>
          <w:sz w:val="26"/>
          <w:szCs w:val="26"/>
        </w:rPr>
        <w:t>eleven</w:t>
      </w:r>
      <w:r w:rsidR="00ED0DF3" w:rsidRPr="00D365A7">
        <w:rPr>
          <w:rFonts w:eastAsia="Calibri"/>
          <w:sz w:val="26"/>
          <w:szCs w:val="26"/>
        </w:rPr>
        <w:t xml:space="preserve"> of the ALJ’s Initial Decision, </w:t>
      </w:r>
      <w:r w:rsidR="00C672C4" w:rsidRPr="00D365A7">
        <w:rPr>
          <w:rFonts w:eastAsia="Calibri"/>
          <w:sz w:val="26"/>
          <w:szCs w:val="26"/>
        </w:rPr>
        <w:t xml:space="preserve">the Complainant avers </w:t>
      </w:r>
      <w:r w:rsidR="00E639E9" w:rsidRPr="00D365A7">
        <w:rPr>
          <w:rFonts w:eastAsia="Calibri"/>
          <w:sz w:val="26"/>
          <w:szCs w:val="26"/>
        </w:rPr>
        <w:t xml:space="preserve">in her Exceptions </w:t>
      </w:r>
      <w:r w:rsidR="00C672C4" w:rsidRPr="00D365A7">
        <w:rPr>
          <w:rFonts w:eastAsia="Calibri"/>
          <w:sz w:val="26"/>
          <w:szCs w:val="26"/>
        </w:rPr>
        <w:t xml:space="preserve">that the </w:t>
      </w:r>
      <w:r w:rsidR="00ED0DF3" w:rsidRPr="00D365A7">
        <w:rPr>
          <w:rFonts w:eastAsia="Calibri"/>
          <w:sz w:val="26"/>
          <w:szCs w:val="26"/>
        </w:rPr>
        <w:t xml:space="preserve">fact that PGW acknowledged </w:t>
      </w:r>
      <w:r w:rsidR="00C672C4" w:rsidRPr="00D365A7">
        <w:rPr>
          <w:rFonts w:eastAsia="Calibri"/>
          <w:sz w:val="26"/>
          <w:szCs w:val="26"/>
        </w:rPr>
        <w:t xml:space="preserve">unknown magnetic interference with the </w:t>
      </w:r>
      <w:r w:rsidR="00ED0DF3" w:rsidRPr="00D365A7">
        <w:rPr>
          <w:rFonts w:eastAsia="Calibri"/>
          <w:sz w:val="26"/>
          <w:szCs w:val="26"/>
        </w:rPr>
        <w:t xml:space="preserve">AMR </w:t>
      </w:r>
      <w:r w:rsidR="00AB7274" w:rsidRPr="00D365A7">
        <w:rPr>
          <w:rFonts w:eastAsia="Calibri"/>
          <w:sz w:val="26"/>
          <w:szCs w:val="26"/>
        </w:rPr>
        <w:t xml:space="preserve">device </w:t>
      </w:r>
      <w:r w:rsidR="00ED0DF3" w:rsidRPr="00D365A7">
        <w:rPr>
          <w:rFonts w:eastAsia="Calibri"/>
          <w:sz w:val="26"/>
          <w:szCs w:val="26"/>
        </w:rPr>
        <w:t xml:space="preserve">raises concerns regarding the validity </w:t>
      </w:r>
      <w:r w:rsidR="00AB7274" w:rsidRPr="00D365A7">
        <w:rPr>
          <w:rFonts w:eastAsia="Calibri"/>
          <w:sz w:val="26"/>
          <w:szCs w:val="26"/>
        </w:rPr>
        <w:t xml:space="preserve">and reliability </w:t>
      </w:r>
      <w:r w:rsidR="00ED0DF3" w:rsidRPr="00D365A7">
        <w:rPr>
          <w:rFonts w:eastAsia="Calibri"/>
          <w:sz w:val="26"/>
          <w:szCs w:val="26"/>
        </w:rPr>
        <w:t>of the manual meter reading</w:t>
      </w:r>
      <w:r w:rsidR="00AB7274" w:rsidRPr="00D365A7">
        <w:rPr>
          <w:rFonts w:eastAsia="Calibri"/>
          <w:sz w:val="26"/>
          <w:szCs w:val="26"/>
        </w:rPr>
        <w:t>s</w:t>
      </w:r>
      <w:r w:rsidR="00ED0DF3" w:rsidRPr="00D365A7">
        <w:rPr>
          <w:rFonts w:eastAsia="Calibri"/>
          <w:sz w:val="26"/>
          <w:szCs w:val="26"/>
        </w:rPr>
        <w:t xml:space="preserve"> dating back to the start of the interference period</w:t>
      </w:r>
      <w:r w:rsidR="00AB7274" w:rsidRPr="00D365A7">
        <w:rPr>
          <w:rFonts w:eastAsia="Calibri"/>
          <w:sz w:val="26"/>
          <w:szCs w:val="26"/>
        </w:rPr>
        <w:t xml:space="preserve"> of October 2006 through June 2011</w:t>
      </w:r>
      <w:r w:rsidR="00ED0DF3" w:rsidRPr="00D365A7">
        <w:rPr>
          <w:rFonts w:eastAsia="Calibri"/>
          <w:sz w:val="26"/>
          <w:szCs w:val="26"/>
        </w:rPr>
        <w:t xml:space="preserve">.  </w:t>
      </w:r>
      <w:r w:rsidR="00AB7274" w:rsidRPr="00D365A7">
        <w:rPr>
          <w:rFonts w:eastAsia="Calibri"/>
          <w:sz w:val="26"/>
          <w:szCs w:val="26"/>
        </w:rPr>
        <w:t xml:space="preserve">The Complainant also avers that it is PGW’s burden to bill its customers accurately and to ensure that its equipment functions properly.  Exc. at 1. </w:t>
      </w:r>
    </w:p>
    <w:p w:rsidR="00AB7274" w:rsidRPr="00D365A7" w:rsidRDefault="00AB7274" w:rsidP="00B8608E">
      <w:pPr>
        <w:widowControl/>
        <w:spacing w:line="360" w:lineRule="auto"/>
        <w:rPr>
          <w:sz w:val="26"/>
          <w:szCs w:val="26"/>
        </w:rPr>
      </w:pPr>
    </w:p>
    <w:p w:rsidR="009B3192" w:rsidRPr="00D365A7" w:rsidRDefault="00AB0F63" w:rsidP="00B8608E">
      <w:pPr>
        <w:widowControl/>
        <w:spacing w:line="360" w:lineRule="auto"/>
        <w:rPr>
          <w:sz w:val="26"/>
          <w:szCs w:val="26"/>
        </w:rPr>
      </w:pPr>
      <w:r w:rsidRPr="00D365A7">
        <w:rPr>
          <w:sz w:val="26"/>
          <w:szCs w:val="26"/>
        </w:rPr>
        <w:tab/>
      </w:r>
      <w:r w:rsidRPr="00D365A7">
        <w:rPr>
          <w:sz w:val="26"/>
          <w:szCs w:val="26"/>
        </w:rPr>
        <w:tab/>
        <w:t>In its R</w:t>
      </w:r>
      <w:r w:rsidR="00FA0EEA" w:rsidRPr="00D365A7">
        <w:rPr>
          <w:sz w:val="26"/>
          <w:szCs w:val="26"/>
        </w:rPr>
        <w:t xml:space="preserve">eplies to </w:t>
      </w:r>
      <w:r w:rsidR="00AB7274" w:rsidRPr="00D365A7">
        <w:rPr>
          <w:sz w:val="26"/>
          <w:szCs w:val="26"/>
        </w:rPr>
        <w:t>Exceptions</w:t>
      </w:r>
      <w:r w:rsidRPr="00D365A7">
        <w:rPr>
          <w:sz w:val="26"/>
          <w:szCs w:val="26"/>
        </w:rPr>
        <w:t xml:space="preserve">, PGW contends that the Complainant’s Exceptions fail to address any error </w:t>
      </w:r>
      <w:r w:rsidR="00A95617" w:rsidRPr="00D365A7">
        <w:rPr>
          <w:sz w:val="26"/>
          <w:szCs w:val="26"/>
        </w:rPr>
        <w:t>in fact</w:t>
      </w:r>
      <w:r w:rsidRPr="00D365A7">
        <w:rPr>
          <w:sz w:val="26"/>
          <w:szCs w:val="26"/>
        </w:rPr>
        <w:t xml:space="preserve"> </w:t>
      </w:r>
      <w:r w:rsidR="00A95617" w:rsidRPr="00D365A7">
        <w:rPr>
          <w:sz w:val="26"/>
          <w:szCs w:val="26"/>
        </w:rPr>
        <w:t>or law</w:t>
      </w:r>
      <w:r w:rsidRPr="00D365A7">
        <w:rPr>
          <w:sz w:val="26"/>
          <w:szCs w:val="26"/>
        </w:rPr>
        <w:t xml:space="preserve"> contained in the ALJ’</w:t>
      </w:r>
      <w:r w:rsidR="00E03206" w:rsidRPr="00D365A7">
        <w:rPr>
          <w:sz w:val="26"/>
          <w:szCs w:val="26"/>
        </w:rPr>
        <w:t>s Initial Decision</w:t>
      </w:r>
      <w:r w:rsidR="00AB7274" w:rsidRPr="00D365A7">
        <w:rPr>
          <w:sz w:val="26"/>
          <w:szCs w:val="26"/>
        </w:rPr>
        <w:t xml:space="preserve"> or that she had met her burden of proving that she was not responsible for paying PGW for previously unbilled service at her Service Address</w:t>
      </w:r>
      <w:r w:rsidR="00CB18FC" w:rsidRPr="00D365A7">
        <w:rPr>
          <w:sz w:val="26"/>
          <w:szCs w:val="26"/>
        </w:rPr>
        <w:t>.  R.</w:t>
      </w:r>
      <w:r w:rsidR="003C06D8" w:rsidRPr="00D365A7">
        <w:rPr>
          <w:sz w:val="26"/>
          <w:szCs w:val="26"/>
        </w:rPr>
        <w:t>Exc. at 2</w:t>
      </w:r>
      <w:r w:rsidR="00E03206" w:rsidRPr="00D365A7">
        <w:rPr>
          <w:sz w:val="26"/>
          <w:szCs w:val="26"/>
        </w:rPr>
        <w:t>.</w:t>
      </w:r>
      <w:r w:rsidR="003C06D8" w:rsidRPr="00D365A7">
        <w:rPr>
          <w:sz w:val="26"/>
          <w:szCs w:val="26"/>
        </w:rPr>
        <w:t xml:space="preserve">  PGW asserts </w:t>
      </w:r>
      <w:r w:rsidR="00AB7274" w:rsidRPr="00D365A7">
        <w:rPr>
          <w:sz w:val="26"/>
          <w:szCs w:val="26"/>
        </w:rPr>
        <w:t>that the record evidence clearly shows the difference in the functionality of the AMR device and that of the traditional meter at the Complainant’s Service Address and that magnetic interference impairs the transmission of accurate meter readings to the PGW van that electronically receives</w:t>
      </w:r>
      <w:r w:rsidR="009B3192" w:rsidRPr="00D365A7">
        <w:rPr>
          <w:sz w:val="26"/>
          <w:szCs w:val="26"/>
        </w:rPr>
        <w:t xml:space="preserve"> readings each month.  PGW also avers that because a traditional meter measures the gas </w:t>
      </w:r>
      <w:r w:rsidR="003C06D8" w:rsidRPr="00D365A7">
        <w:rPr>
          <w:sz w:val="26"/>
          <w:szCs w:val="26"/>
        </w:rPr>
        <w:t xml:space="preserve">that </w:t>
      </w:r>
      <w:r w:rsidR="009B3192" w:rsidRPr="00D365A7">
        <w:rPr>
          <w:sz w:val="26"/>
          <w:szCs w:val="26"/>
        </w:rPr>
        <w:t xml:space="preserve">passes through it, any magnetic interference that would affect </w:t>
      </w:r>
      <w:r w:rsidR="009B3192" w:rsidRPr="00D365A7">
        <w:rPr>
          <w:sz w:val="26"/>
          <w:szCs w:val="26"/>
        </w:rPr>
        <w:lastRenderedPageBreak/>
        <w:t>the AMR device would not have an effect on the traditional meter.  PGW</w:t>
      </w:r>
      <w:r w:rsidR="00E639E9" w:rsidRPr="00D365A7">
        <w:rPr>
          <w:sz w:val="26"/>
          <w:szCs w:val="26"/>
        </w:rPr>
        <w:t>,</w:t>
      </w:r>
      <w:r w:rsidR="009B3192" w:rsidRPr="00D365A7">
        <w:rPr>
          <w:sz w:val="26"/>
          <w:szCs w:val="26"/>
        </w:rPr>
        <w:t xml:space="preserve"> therefore</w:t>
      </w:r>
      <w:r w:rsidR="00E639E9" w:rsidRPr="00D365A7">
        <w:rPr>
          <w:sz w:val="26"/>
          <w:szCs w:val="26"/>
        </w:rPr>
        <w:t>,</w:t>
      </w:r>
      <w:r w:rsidR="009B3192" w:rsidRPr="00D365A7">
        <w:rPr>
          <w:sz w:val="26"/>
          <w:szCs w:val="26"/>
        </w:rPr>
        <w:t xml:space="preserve"> asserts that the bill calculated for previously unbilled usage based upon the reading of the traditional meter is reliable and requests that the Commission deny the Complainant’s Exceptions.  </w:t>
      </w:r>
      <w:r w:rsidR="009B3192" w:rsidRPr="00D365A7">
        <w:rPr>
          <w:i/>
          <w:sz w:val="26"/>
          <w:szCs w:val="26"/>
        </w:rPr>
        <w:t xml:space="preserve">Id. </w:t>
      </w:r>
      <w:r w:rsidR="009B3192" w:rsidRPr="00D365A7">
        <w:rPr>
          <w:sz w:val="26"/>
          <w:szCs w:val="26"/>
        </w:rPr>
        <w:t>at 2-3.</w:t>
      </w:r>
    </w:p>
    <w:p w:rsidR="00C82FC8" w:rsidRPr="00D365A7" w:rsidRDefault="00C82FC8" w:rsidP="00B8608E">
      <w:pPr>
        <w:widowControl/>
        <w:spacing w:line="360" w:lineRule="auto"/>
        <w:rPr>
          <w:sz w:val="26"/>
          <w:szCs w:val="26"/>
        </w:rPr>
      </w:pPr>
    </w:p>
    <w:p w:rsidR="00C82FC8" w:rsidRPr="00D365A7" w:rsidRDefault="00716C74" w:rsidP="00B8608E">
      <w:pPr>
        <w:widowControl/>
        <w:spacing w:line="360" w:lineRule="auto"/>
        <w:rPr>
          <w:b/>
          <w:sz w:val="26"/>
          <w:szCs w:val="26"/>
        </w:rPr>
      </w:pPr>
      <w:r w:rsidRPr="00D365A7">
        <w:rPr>
          <w:b/>
          <w:sz w:val="26"/>
          <w:szCs w:val="26"/>
        </w:rPr>
        <w:t>June 2013 Secretarial Letter</w:t>
      </w:r>
    </w:p>
    <w:p w:rsidR="00C82FC8" w:rsidRPr="00D365A7" w:rsidRDefault="00C82FC8" w:rsidP="003B7849">
      <w:pPr>
        <w:widowControl/>
        <w:spacing w:line="360" w:lineRule="auto"/>
        <w:ind w:firstLine="1440"/>
        <w:rPr>
          <w:sz w:val="26"/>
          <w:szCs w:val="26"/>
        </w:rPr>
      </w:pPr>
    </w:p>
    <w:p w:rsidR="00EA3C3F" w:rsidRPr="00D365A7" w:rsidRDefault="00EA3C3F" w:rsidP="003B7849">
      <w:pPr>
        <w:widowControl/>
        <w:spacing w:line="360" w:lineRule="auto"/>
        <w:ind w:firstLine="1440"/>
        <w:rPr>
          <w:sz w:val="26"/>
          <w:szCs w:val="26"/>
        </w:rPr>
      </w:pPr>
      <w:r w:rsidRPr="00D365A7">
        <w:rPr>
          <w:sz w:val="26"/>
          <w:szCs w:val="26"/>
        </w:rPr>
        <w:t xml:space="preserve">As noted, </w:t>
      </w:r>
      <w:r w:rsidRPr="00D365A7">
        <w:rPr>
          <w:i/>
          <w:sz w:val="26"/>
          <w:szCs w:val="26"/>
        </w:rPr>
        <w:t>supra</w:t>
      </w:r>
      <w:r w:rsidRPr="00D365A7">
        <w:rPr>
          <w:sz w:val="26"/>
          <w:szCs w:val="26"/>
        </w:rPr>
        <w:t xml:space="preserve">, </w:t>
      </w:r>
      <w:r w:rsidR="005D4178" w:rsidRPr="00D365A7">
        <w:rPr>
          <w:sz w:val="26"/>
          <w:szCs w:val="26"/>
        </w:rPr>
        <w:t xml:space="preserve">in the </w:t>
      </w:r>
      <w:r w:rsidR="005D4178" w:rsidRPr="00D365A7">
        <w:rPr>
          <w:i/>
          <w:sz w:val="26"/>
          <w:szCs w:val="26"/>
        </w:rPr>
        <w:t>June 2013 Secretarial Letter</w:t>
      </w:r>
      <w:r w:rsidR="005D4178" w:rsidRPr="00D365A7">
        <w:rPr>
          <w:sz w:val="26"/>
          <w:szCs w:val="26"/>
        </w:rPr>
        <w:t xml:space="preserve">, the </w:t>
      </w:r>
      <w:r w:rsidR="00A57043">
        <w:rPr>
          <w:sz w:val="26"/>
          <w:szCs w:val="26"/>
        </w:rPr>
        <w:t xml:space="preserve">Commission </w:t>
      </w:r>
      <w:r w:rsidR="005D4178" w:rsidRPr="00D365A7">
        <w:rPr>
          <w:sz w:val="26"/>
          <w:szCs w:val="26"/>
        </w:rPr>
        <w:t xml:space="preserve">requested additional evidence from PGW </w:t>
      </w:r>
      <w:r w:rsidR="004D1D7C" w:rsidRPr="00D365A7">
        <w:rPr>
          <w:sz w:val="26"/>
          <w:szCs w:val="26"/>
        </w:rPr>
        <w:t>in order to establish a more complete record in this proceeding</w:t>
      </w:r>
      <w:r w:rsidRPr="00D365A7">
        <w:rPr>
          <w:sz w:val="26"/>
          <w:szCs w:val="26"/>
        </w:rPr>
        <w:t>.  In th</w:t>
      </w:r>
      <w:r w:rsidR="008239D1" w:rsidRPr="00D365A7">
        <w:rPr>
          <w:sz w:val="26"/>
          <w:szCs w:val="26"/>
        </w:rPr>
        <w:t>e Secretarial Letter</w:t>
      </w:r>
      <w:r w:rsidRPr="00D365A7">
        <w:rPr>
          <w:sz w:val="26"/>
          <w:szCs w:val="26"/>
        </w:rPr>
        <w:t xml:space="preserve">, the Commission directed PGW to provide, </w:t>
      </w:r>
      <w:r w:rsidRPr="00D365A7">
        <w:rPr>
          <w:i/>
          <w:sz w:val="26"/>
          <w:szCs w:val="26"/>
        </w:rPr>
        <w:t>inter alia</w:t>
      </w:r>
      <w:r w:rsidRPr="00D365A7">
        <w:rPr>
          <w:sz w:val="26"/>
          <w:szCs w:val="26"/>
        </w:rPr>
        <w:t>, evidence regarding the date of the last actual meter reading at the Complainant’s Service Address prior to removing the meter in January 2012.</w:t>
      </w:r>
      <w:r w:rsidR="0017211B" w:rsidRPr="00D365A7">
        <w:rPr>
          <w:sz w:val="26"/>
          <w:szCs w:val="26"/>
        </w:rPr>
        <w:t xml:space="preserve">  In its Response, PGW averred that, prior to January 2012, it last obtained an actual, physical meter reading at the Complainant’s Service Address upon installing a meter on April 30, 1998.  Citing </w:t>
      </w:r>
      <w:r w:rsidR="001C0ACD" w:rsidRPr="00D365A7">
        <w:rPr>
          <w:sz w:val="26"/>
          <w:szCs w:val="26"/>
        </w:rPr>
        <w:t xml:space="preserve">Section 1411 of </w:t>
      </w:r>
      <w:r w:rsidR="0017211B" w:rsidRPr="00D365A7">
        <w:rPr>
          <w:sz w:val="26"/>
          <w:szCs w:val="26"/>
        </w:rPr>
        <w:t>the Code</w:t>
      </w:r>
      <w:r w:rsidR="001C0ACD" w:rsidRPr="00D365A7">
        <w:rPr>
          <w:sz w:val="26"/>
          <w:szCs w:val="26"/>
        </w:rPr>
        <w:t>,</w:t>
      </w:r>
      <w:r w:rsidR="0017211B" w:rsidRPr="00D365A7">
        <w:rPr>
          <w:sz w:val="26"/>
          <w:szCs w:val="26"/>
        </w:rPr>
        <w:t xml:space="preserve"> 66 Pa C.S. § 1411, PGW argued that </w:t>
      </w:r>
      <w:r w:rsidR="00272BD5" w:rsidRPr="00D365A7">
        <w:rPr>
          <w:sz w:val="26"/>
          <w:szCs w:val="26"/>
        </w:rPr>
        <w:t>all meter readings taken by its AMR prior to January 2012, however incorrect, are deemed to be actual meter readings.</w:t>
      </w:r>
    </w:p>
    <w:p w:rsidR="00BC55A3" w:rsidRPr="00D365A7" w:rsidRDefault="009B3192" w:rsidP="00B8608E">
      <w:pPr>
        <w:widowControl/>
        <w:spacing w:line="360" w:lineRule="auto"/>
        <w:rPr>
          <w:sz w:val="26"/>
          <w:szCs w:val="26"/>
        </w:rPr>
      </w:pPr>
      <w:r w:rsidRPr="00D365A7">
        <w:rPr>
          <w:sz w:val="26"/>
          <w:szCs w:val="26"/>
        </w:rPr>
        <w:t xml:space="preserve"> </w:t>
      </w:r>
    </w:p>
    <w:p w:rsidR="00B9551C" w:rsidRPr="00D365A7" w:rsidRDefault="00B9551C" w:rsidP="00B8608E">
      <w:pPr>
        <w:keepNext/>
        <w:widowControl/>
        <w:spacing w:line="360" w:lineRule="auto"/>
        <w:rPr>
          <w:b/>
          <w:sz w:val="26"/>
          <w:szCs w:val="26"/>
        </w:rPr>
      </w:pPr>
      <w:r w:rsidRPr="00D365A7">
        <w:rPr>
          <w:b/>
          <w:sz w:val="26"/>
          <w:szCs w:val="26"/>
        </w:rPr>
        <w:t>Disposition</w:t>
      </w:r>
    </w:p>
    <w:p w:rsidR="00006F35" w:rsidRPr="00D365A7" w:rsidRDefault="00006F35" w:rsidP="00B8608E">
      <w:pPr>
        <w:widowControl/>
        <w:spacing w:line="360" w:lineRule="auto"/>
        <w:rPr>
          <w:sz w:val="26"/>
          <w:szCs w:val="26"/>
        </w:rPr>
      </w:pPr>
    </w:p>
    <w:p w:rsidR="006A1FE8" w:rsidRPr="00D365A7" w:rsidRDefault="00C674CB" w:rsidP="00B8608E">
      <w:pPr>
        <w:widowControl/>
        <w:spacing w:line="360" w:lineRule="auto"/>
        <w:rPr>
          <w:sz w:val="26"/>
          <w:szCs w:val="26"/>
        </w:rPr>
      </w:pPr>
      <w:r w:rsidRPr="00D365A7">
        <w:rPr>
          <w:sz w:val="26"/>
          <w:szCs w:val="26"/>
        </w:rPr>
        <w:tab/>
      </w:r>
      <w:r w:rsidRPr="00D365A7">
        <w:rPr>
          <w:sz w:val="26"/>
          <w:szCs w:val="26"/>
        </w:rPr>
        <w:tab/>
      </w:r>
      <w:r w:rsidR="006A6375" w:rsidRPr="00D365A7">
        <w:rPr>
          <w:sz w:val="26"/>
          <w:szCs w:val="26"/>
        </w:rPr>
        <w:t>Upon</w:t>
      </w:r>
      <w:r w:rsidR="006F0D0A" w:rsidRPr="00D365A7">
        <w:rPr>
          <w:sz w:val="26"/>
          <w:szCs w:val="26"/>
        </w:rPr>
        <w:t xml:space="preserve"> </w:t>
      </w:r>
      <w:r w:rsidRPr="00D365A7">
        <w:rPr>
          <w:sz w:val="26"/>
          <w:szCs w:val="26"/>
        </w:rPr>
        <w:t xml:space="preserve">consideration of the record evidence in this proceeding, we will deny the Complainant’s Exceptions and adopt the ALJ’s Initial Decision.  </w:t>
      </w:r>
      <w:r w:rsidR="006D71F9" w:rsidRPr="00D365A7">
        <w:rPr>
          <w:sz w:val="26"/>
          <w:szCs w:val="26"/>
        </w:rPr>
        <w:t>It is clear from the evidence</w:t>
      </w:r>
      <w:r w:rsidR="00543C89" w:rsidRPr="00D365A7">
        <w:rPr>
          <w:sz w:val="26"/>
          <w:szCs w:val="26"/>
        </w:rPr>
        <w:t xml:space="preserve"> and testimony</w:t>
      </w:r>
      <w:r w:rsidR="006D71F9" w:rsidRPr="00D365A7">
        <w:rPr>
          <w:sz w:val="26"/>
          <w:szCs w:val="26"/>
        </w:rPr>
        <w:t xml:space="preserve"> </w:t>
      </w:r>
      <w:r w:rsidR="00543C89" w:rsidRPr="00D365A7">
        <w:rPr>
          <w:sz w:val="26"/>
          <w:szCs w:val="26"/>
        </w:rPr>
        <w:t xml:space="preserve">provided by PGW that </w:t>
      </w:r>
      <w:r w:rsidR="00E6066A" w:rsidRPr="00D365A7">
        <w:rPr>
          <w:sz w:val="26"/>
          <w:szCs w:val="26"/>
        </w:rPr>
        <w:t xml:space="preserve">internal </w:t>
      </w:r>
      <w:r w:rsidR="00DF27D4" w:rsidRPr="00D365A7">
        <w:rPr>
          <w:sz w:val="26"/>
          <w:szCs w:val="26"/>
        </w:rPr>
        <w:t xml:space="preserve">magnetic interference affected </w:t>
      </w:r>
      <w:r w:rsidR="00543C89" w:rsidRPr="00D365A7">
        <w:rPr>
          <w:sz w:val="26"/>
          <w:szCs w:val="26"/>
        </w:rPr>
        <w:t xml:space="preserve">the </w:t>
      </w:r>
      <w:r w:rsidR="005F59F5" w:rsidRPr="00D365A7">
        <w:rPr>
          <w:sz w:val="26"/>
          <w:szCs w:val="26"/>
        </w:rPr>
        <w:t>AMR</w:t>
      </w:r>
      <w:r w:rsidR="00543C89" w:rsidRPr="00D365A7">
        <w:rPr>
          <w:sz w:val="26"/>
          <w:szCs w:val="26"/>
        </w:rPr>
        <w:t xml:space="preserve"> device associated with the Complainant’s gas meter</w:t>
      </w:r>
      <w:r w:rsidR="00DF27D4" w:rsidRPr="00D365A7">
        <w:rPr>
          <w:sz w:val="26"/>
          <w:szCs w:val="26"/>
        </w:rPr>
        <w:t>,</w:t>
      </w:r>
      <w:r w:rsidR="00543C89" w:rsidRPr="00D365A7">
        <w:rPr>
          <w:sz w:val="26"/>
          <w:szCs w:val="26"/>
        </w:rPr>
        <w:t xml:space="preserve"> </w:t>
      </w:r>
      <w:r w:rsidR="00DF27D4" w:rsidRPr="00D365A7">
        <w:rPr>
          <w:sz w:val="26"/>
          <w:szCs w:val="26"/>
        </w:rPr>
        <w:t>causing the AMR device to transmit</w:t>
      </w:r>
      <w:r w:rsidR="00543C89" w:rsidRPr="00D365A7">
        <w:rPr>
          <w:sz w:val="26"/>
          <w:szCs w:val="26"/>
        </w:rPr>
        <w:t xml:space="preserve"> erroneous information regarding the Complainant’</w:t>
      </w:r>
      <w:r w:rsidR="00666184" w:rsidRPr="00D365A7">
        <w:rPr>
          <w:sz w:val="26"/>
          <w:szCs w:val="26"/>
        </w:rPr>
        <w:t xml:space="preserve">s gas usage from </w:t>
      </w:r>
      <w:r w:rsidR="00D079B4" w:rsidRPr="00D365A7">
        <w:rPr>
          <w:sz w:val="26"/>
          <w:szCs w:val="26"/>
        </w:rPr>
        <w:t xml:space="preserve">October of 2006 until November </w:t>
      </w:r>
      <w:r w:rsidR="005F59F5" w:rsidRPr="00D365A7">
        <w:rPr>
          <w:sz w:val="26"/>
          <w:szCs w:val="26"/>
        </w:rPr>
        <w:t>of 2011</w:t>
      </w:r>
      <w:r w:rsidR="00DF27D4" w:rsidRPr="00D365A7">
        <w:rPr>
          <w:sz w:val="26"/>
          <w:szCs w:val="26"/>
        </w:rPr>
        <w:t>.</w:t>
      </w:r>
      <w:r w:rsidR="00D40B27" w:rsidRPr="00D365A7">
        <w:rPr>
          <w:sz w:val="26"/>
          <w:szCs w:val="26"/>
        </w:rPr>
        <w:t xml:space="preserve">  </w:t>
      </w:r>
      <w:r w:rsidR="00B56FF7" w:rsidRPr="00D365A7">
        <w:rPr>
          <w:sz w:val="26"/>
          <w:szCs w:val="26"/>
        </w:rPr>
        <w:t xml:space="preserve">The Complainant’s account information shows a significant drop in </w:t>
      </w:r>
      <w:r w:rsidR="001F2D64" w:rsidRPr="00D365A7">
        <w:rPr>
          <w:sz w:val="26"/>
          <w:szCs w:val="26"/>
        </w:rPr>
        <w:t xml:space="preserve">recorded </w:t>
      </w:r>
      <w:r w:rsidR="00B56FF7" w:rsidRPr="00D365A7">
        <w:rPr>
          <w:sz w:val="26"/>
          <w:szCs w:val="26"/>
        </w:rPr>
        <w:t>usage</w:t>
      </w:r>
      <w:r w:rsidR="001F2D64" w:rsidRPr="00D365A7">
        <w:rPr>
          <w:sz w:val="26"/>
          <w:szCs w:val="26"/>
        </w:rPr>
        <w:t xml:space="preserve"> during th</w:t>
      </w:r>
      <w:r w:rsidR="00E6066A" w:rsidRPr="00D365A7">
        <w:rPr>
          <w:sz w:val="26"/>
          <w:szCs w:val="26"/>
        </w:rPr>
        <w:t>is</w:t>
      </w:r>
      <w:r w:rsidR="001F2D64" w:rsidRPr="00D365A7">
        <w:rPr>
          <w:sz w:val="26"/>
          <w:szCs w:val="26"/>
        </w:rPr>
        <w:t xml:space="preserve"> time period</w:t>
      </w:r>
      <w:r w:rsidR="00D40B27" w:rsidRPr="00D365A7">
        <w:rPr>
          <w:sz w:val="26"/>
          <w:szCs w:val="26"/>
        </w:rPr>
        <w:t xml:space="preserve">.  </w:t>
      </w:r>
      <w:r w:rsidR="00336277" w:rsidRPr="00D365A7">
        <w:rPr>
          <w:sz w:val="26"/>
          <w:szCs w:val="26"/>
        </w:rPr>
        <w:t>Specifically</w:t>
      </w:r>
      <w:r w:rsidR="00D40B27" w:rsidRPr="00D365A7">
        <w:rPr>
          <w:sz w:val="26"/>
          <w:szCs w:val="26"/>
        </w:rPr>
        <w:t>,</w:t>
      </w:r>
      <w:r w:rsidR="00336277" w:rsidRPr="00D365A7">
        <w:rPr>
          <w:sz w:val="26"/>
          <w:szCs w:val="26"/>
        </w:rPr>
        <w:t xml:space="preserve"> </w:t>
      </w:r>
      <w:r w:rsidR="00D40B27" w:rsidRPr="00D365A7">
        <w:rPr>
          <w:sz w:val="26"/>
          <w:szCs w:val="26"/>
        </w:rPr>
        <w:t xml:space="preserve">the record evidence indicates that the </w:t>
      </w:r>
      <w:r w:rsidR="00336277" w:rsidRPr="00D365A7">
        <w:rPr>
          <w:sz w:val="26"/>
          <w:szCs w:val="26"/>
        </w:rPr>
        <w:t>recorded usage for this period was 4.6 ccfs per degree day compared to 19.2 ccfs for the period of September 2004 through October 2006</w:t>
      </w:r>
      <w:r w:rsidR="00E6066A" w:rsidRPr="00D365A7">
        <w:rPr>
          <w:sz w:val="26"/>
          <w:szCs w:val="26"/>
        </w:rPr>
        <w:t xml:space="preserve">, the time </w:t>
      </w:r>
      <w:r w:rsidR="00E6066A" w:rsidRPr="00D365A7">
        <w:rPr>
          <w:sz w:val="26"/>
          <w:szCs w:val="26"/>
        </w:rPr>
        <w:lastRenderedPageBreak/>
        <w:t>period immediately preceding</w:t>
      </w:r>
      <w:r w:rsidR="00336277" w:rsidRPr="00D365A7">
        <w:rPr>
          <w:sz w:val="26"/>
          <w:szCs w:val="26"/>
        </w:rPr>
        <w:t xml:space="preserve"> the period of </w:t>
      </w:r>
      <w:r w:rsidR="00E6066A" w:rsidRPr="00D365A7">
        <w:rPr>
          <w:sz w:val="26"/>
          <w:szCs w:val="26"/>
        </w:rPr>
        <w:t xml:space="preserve">internal </w:t>
      </w:r>
      <w:r w:rsidR="00336277" w:rsidRPr="00D365A7">
        <w:rPr>
          <w:sz w:val="26"/>
          <w:szCs w:val="26"/>
        </w:rPr>
        <w:t>magnetic interference.  Additionally, after PGW installed a new me</w:t>
      </w:r>
      <w:r w:rsidR="006E73C1" w:rsidRPr="00D365A7">
        <w:rPr>
          <w:sz w:val="26"/>
          <w:szCs w:val="26"/>
        </w:rPr>
        <w:t>ter at the Complainant’s Service A</w:t>
      </w:r>
      <w:r w:rsidR="00336277" w:rsidRPr="00D365A7">
        <w:rPr>
          <w:sz w:val="26"/>
          <w:szCs w:val="26"/>
        </w:rPr>
        <w:t>ddress, on January 21, 2012, the Complainant’s recorded usage was 22.1 ccfs per degree day from January 21, 2012</w:t>
      </w:r>
      <w:r w:rsidR="00BD476A" w:rsidRPr="00D365A7">
        <w:rPr>
          <w:sz w:val="26"/>
          <w:szCs w:val="26"/>
        </w:rPr>
        <w:t>,</w:t>
      </w:r>
      <w:r w:rsidR="00336277" w:rsidRPr="00D365A7">
        <w:rPr>
          <w:sz w:val="26"/>
          <w:szCs w:val="26"/>
        </w:rPr>
        <w:t xml:space="preserve"> until May of 2012.  PGW Exh. 4.  T</w:t>
      </w:r>
      <w:r w:rsidR="00352BC7" w:rsidRPr="00D365A7">
        <w:rPr>
          <w:sz w:val="26"/>
          <w:szCs w:val="26"/>
        </w:rPr>
        <w:t xml:space="preserve">he Complainant </w:t>
      </w:r>
      <w:r w:rsidR="00336277" w:rsidRPr="00D365A7">
        <w:rPr>
          <w:sz w:val="26"/>
          <w:szCs w:val="26"/>
        </w:rPr>
        <w:t xml:space="preserve">did not provide any </w:t>
      </w:r>
      <w:r w:rsidR="00352BC7" w:rsidRPr="00D365A7">
        <w:rPr>
          <w:sz w:val="26"/>
          <w:szCs w:val="26"/>
        </w:rPr>
        <w:t>evidence to explain</w:t>
      </w:r>
      <w:r w:rsidR="000D29C8" w:rsidRPr="00D365A7">
        <w:rPr>
          <w:sz w:val="26"/>
          <w:szCs w:val="26"/>
        </w:rPr>
        <w:t xml:space="preserve"> </w:t>
      </w:r>
      <w:r w:rsidR="003904F7" w:rsidRPr="00D365A7">
        <w:rPr>
          <w:sz w:val="26"/>
          <w:szCs w:val="26"/>
        </w:rPr>
        <w:t>why her gas usage would have dropped as dramatically as her account statement shows</w:t>
      </w:r>
      <w:r w:rsidR="0012370F" w:rsidRPr="00D365A7">
        <w:rPr>
          <w:sz w:val="26"/>
          <w:szCs w:val="26"/>
        </w:rPr>
        <w:t xml:space="preserve"> during </w:t>
      </w:r>
      <w:r w:rsidR="0085269A" w:rsidRPr="00D365A7">
        <w:rPr>
          <w:sz w:val="26"/>
          <w:szCs w:val="26"/>
        </w:rPr>
        <w:t>the period of October 2006 through November 2011</w:t>
      </w:r>
      <w:r w:rsidR="003904F7" w:rsidRPr="00D365A7">
        <w:rPr>
          <w:sz w:val="26"/>
          <w:szCs w:val="26"/>
        </w:rPr>
        <w:t>.</w:t>
      </w:r>
      <w:r w:rsidR="00E6066A" w:rsidRPr="00D365A7">
        <w:rPr>
          <w:sz w:val="26"/>
          <w:szCs w:val="26"/>
        </w:rPr>
        <w:t xml:space="preserve">  Therefore</w:t>
      </w:r>
      <w:r w:rsidR="00C708F7" w:rsidRPr="00D365A7">
        <w:rPr>
          <w:sz w:val="26"/>
          <w:szCs w:val="26"/>
        </w:rPr>
        <w:t>, we conclude</w:t>
      </w:r>
      <w:r w:rsidR="00BD476A" w:rsidRPr="00D365A7">
        <w:rPr>
          <w:sz w:val="26"/>
          <w:szCs w:val="26"/>
        </w:rPr>
        <w:t xml:space="preserve"> that </w:t>
      </w:r>
      <w:r w:rsidR="0085269A" w:rsidRPr="00D365A7">
        <w:rPr>
          <w:sz w:val="26"/>
          <w:szCs w:val="26"/>
        </w:rPr>
        <w:t xml:space="preserve">the dramatic drop in her recorded usage was due to the unexplained </w:t>
      </w:r>
      <w:r w:rsidR="00E6066A" w:rsidRPr="00D365A7">
        <w:rPr>
          <w:sz w:val="26"/>
          <w:szCs w:val="26"/>
        </w:rPr>
        <w:t xml:space="preserve">internal </w:t>
      </w:r>
      <w:r w:rsidR="0085269A" w:rsidRPr="00D365A7">
        <w:rPr>
          <w:sz w:val="26"/>
          <w:szCs w:val="26"/>
        </w:rPr>
        <w:t>magnetic interference with the AMR device</w:t>
      </w:r>
      <w:r w:rsidR="00C708F7" w:rsidRPr="00D365A7">
        <w:rPr>
          <w:sz w:val="26"/>
          <w:szCs w:val="26"/>
        </w:rPr>
        <w:t>, and that the Complainant’s actual</w:t>
      </w:r>
      <w:r w:rsidR="007320A9" w:rsidRPr="00D365A7">
        <w:rPr>
          <w:sz w:val="26"/>
          <w:szCs w:val="26"/>
        </w:rPr>
        <w:t xml:space="preserve"> </w:t>
      </w:r>
      <w:r w:rsidR="00F9388B" w:rsidRPr="00D365A7">
        <w:rPr>
          <w:sz w:val="26"/>
          <w:szCs w:val="26"/>
        </w:rPr>
        <w:t>consumption</w:t>
      </w:r>
      <w:r w:rsidR="007320A9" w:rsidRPr="00D365A7">
        <w:rPr>
          <w:sz w:val="26"/>
          <w:szCs w:val="26"/>
        </w:rPr>
        <w:t xml:space="preserve"> had not changed to any significant degree</w:t>
      </w:r>
      <w:r w:rsidR="00C708F7" w:rsidRPr="00D365A7">
        <w:rPr>
          <w:sz w:val="26"/>
          <w:szCs w:val="26"/>
        </w:rPr>
        <w:t>.</w:t>
      </w:r>
      <w:r w:rsidR="0064586F" w:rsidRPr="00D365A7">
        <w:rPr>
          <w:sz w:val="26"/>
          <w:szCs w:val="26"/>
        </w:rPr>
        <w:t xml:space="preserve">  For this reason, we </w:t>
      </w:r>
      <w:r w:rsidR="0085269A" w:rsidRPr="00D365A7">
        <w:rPr>
          <w:sz w:val="26"/>
          <w:szCs w:val="26"/>
        </w:rPr>
        <w:t>are of the opinion</w:t>
      </w:r>
      <w:r w:rsidR="0064586F" w:rsidRPr="00D365A7">
        <w:rPr>
          <w:sz w:val="26"/>
          <w:szCs w:val="26"/>
        </w:rPr>
        <w:t xml:space="preserve"> that</w:t>
      </w:r>
      <w:r w:rsidR="000715E8" w:rsidRPr="00D365A7">
        <w:rPr>
          <w:sz w:val="26"/>
          <w:szCs w:val="26"/>
        </w:rPr>
        <w:t xml:space="preserve"> the Complainant has failed to </w:t>
      </w:r>
      <w:r w:rsidR="0085269A" w:rsidRPr="00D365A7">
        <w:rPr>
          <w:sz w:val="26"/>
          <w:szCs w:val="26"/>
        </w:rPr>
        <w:t>meet her burden of proving that PGW unjustly or unreasonably back billed her for prior usage</w:t>
      </w:r>
      <w:r w:rsidR="006668F8" w:rsidRPr="00D365A7">
        <w:rPr>
          <w:sz w:val="26"/>
          <w:szCs w:val="26"/>
        </w:rPr>
        <w:t>.</w:t>
      </w:r>
    </w:p>
    <w:p w:rsidR="006A1FE8" w:rsidRPr="00D365A7" w:rsidRDefault="006A1FE8" w:rsidP="00B8608E">
      <w:pPr>
        <w:widowControl/>
        <w:spacing w:line="360" w:lineRule="auto"/>
        <w:rPr>
          <w:sz w:val="26"/>
          <w:szCs w:val="26"/>
        </w:rPr>
      </w:pPr>
    </w:p>
    <w:p w:rsidR="004F2B86" w:rsidRPr="00D365A7" w:rsidRDefault="006A1FE8" w:rsidP="00B8608E">
      <w:pPr>
        <w:widowControl/>
        <w:spacing w:line="360" w:lineRule="auto"/>
        <w:rPr>
          <w:sz w:val="26"/>
          <w:szCs w:val="26"/>
        </w:rPr>
      </w:pPr>
      <w:r w:rsidRPr="00D365A7">
        <w:rPr>
          <w:sz w:val="26"/>
          <w:szCs w:val="26"/>
        </w:rPr>
        <w:tab/>
      </w:r>
      <w:r w:rsidRPr="00D365A7">
        <w:rPr>
          <w:sz w:val="26"/>
          <w:szCs w:val="26"/>
        </w:rPr>
        <w:tab/>
        <w:t>Whil</w:t>
      </w:r>
      <w:r w:rsidR="00877B0B" w:rsidRPr="00D365A7">
        <w:rPr>
          <w:sz w:val="26"/>
          <w:szCs w:val="26"/>
        </w:rPr>
        <w:t xml:space="preserve">e the Complainant believes </w:t>
      </w:r>
      <w:r w:rsidRPr="00D365A7">
        <w:rPr>
          <w:sz w:val="26"/>
          <w:szCs w:val="26"/>
        </w:rPr>
        <w:t xml:space="preserve">she should not be held responsible for equipment that malfunctioned through no fault of her own, </w:t>
      </w:r>
      <w:r w:rsidR="005A139C" w:rsidRPr="00D365A7">
        <w:rPr>
          <w:sz w:val="26"/>
          <w:szCs w:val="26"/>
        </w:rPr>
        <w:t xml:space="preserve">we emphasize that requiring her to pay for previously unbilled consumption is not an attempt to hold her responsible for the failure of the </w:t>
      </w:r>
      <w:r w:rsidR="009B3192" w:rsidRPr="00D365A7">
        <w:rPr>
          <w:sz w:val="26"/>
          <w:szCs w:val="26"/>
        </w:rPr>
        <w:t>AMR</w:t>
      </w:r>
      <w:r w:rsidR="005A139C" w:rsidRPr="00D365A7">
        <w:rPr>
          <w:sz w:val="26"/>
          <w:szCs w:val="26"/>
        </w:rPr>
        <w:t xml:space="preserve"> device to trans</w:t>
      </w:r>
      <w:r w:rsidR="00D87CC5" w:rsidRPr="00D365A7">
        <w:rPr>
          <w:sz w:val="26"/>
          <w:szCs w:val="26"/>
        </w:rPr>
        <w:t xml:space="preserve">mit accurate information to PGW.  The Complainant is not being blamed for the </w:t>
      </w:r>
      <w:r w:rsidR="006F2A5B" w:rsidRPr="00D365A7">
        <w:rPr>
          <w:sz w:val="26"/>
          <w:szCs w:val="26"/>
        </w:rPr>
        <w:t xml:space="preserve">equipment </w:t>
      </w:r>
      <w:r w:rsidR="00D87CC5" w:rsidRPr="00D365A7">
        <w:rPr>
          <w:sz w:val="26"/>
          <w:szCs w:val="26"/>
        </w:rPr>
        <w:t>malfunction, nor is she being made to pay</w:t>
      </w:r>
      <w:r w:rsidR="00E00C1D" w:rsidRPr="00D365A7">
        <w:rPr>
          <w:sz w:val="26"/>
          <w:szCs w:val="26"/>
        </w:rPr>
        <w:t xml:space="preserve"> a </w:t>
      </w:r>
      <w:r w:rsidR="00AB717A" w:rsidRPr="00D365A7">
        <w:rPr>
          <w:sz w:val="26"/>
          <w:szCs w:val="26"/>
        </w:rPr>
        <w:t>penalty for</w:t>
      </w:r>
      <w:r w:rsidR="00F366D8" w:rsidRPr="00D365A7">
        <w:rPr>
          <w:sz w:val="26"/>
          <w:szCs w:val="26"/>
        </w:rPr>
        <w:t xml:space="preserve"> it</w:t>
      </w:r>
      <w:r w:rsidR="00D87CC5" w:rsidRPr="00D365A7">
        <w:rPr>
          <w:sz w:val="26"/>
          <w:szCs w:val="26"/>
        </w:rPr>
        <w:t xml:space="preserve">.  Rather, we are simply recognizing the fact, supported by the evidence in this case, that the Complainant consumed more gas than </w:t>
      </w:r>
      <w:r w:rsidR="00787866" w:rsidRPr="00D365A7">
        <w:rPr>
          <w:sz w:val="26"/>
          <w:szCs w:val="26"/>
        </w:rPr>
        <w:t>was originally recorded on her account, and that she is obligated to pay PGW for the gas that she actually used.</w:t>
      </w:r>
    </w:p>
    <w:p w:rsidR="002C7582" w:rsidRPr="00D365A7" w:rsidRDefault="002C7582" w:rsidP="00B8608E">
      <w:pPr>
        <w:widowControl/>
        <w:spacing w:line="360" w:lineRule="auto"/>
        <w:rPr>
          <w:sz w:val="26"/>
          <w:szCs w:val="26"/>
        </w:rPr>
      </w:pPr>
    </w:p>
    <w:p w:rsidR="002C7582" w:rsidRPr="00D365A7" w:rsidRDefault="002C7582" w:rsidP="008F7A79">
      <w:pPr>
        <w:widowControl/>
        <w:spacing w:line="360" w:lineRule="auto"/>
        <w:rPr>
          <w:rFonts w:eastAsia="Calibri"/>
          <w:sz w:val="26"/>
          <w:szCs w:val="26"/>
        </w:rPr>
      </w:pPr>
      <w:r w:rsidRPr="00D365A7">
        <w:rPr>
          <w:sz w:val="26"/>
          <w:szCs w:val="26"/>
        </w:rPr>
        <w:tab/>
      </w:r>
      <w:r w:rsidRPr="00D365A7">
        <w:rPr>
          <w:sz w:val="26"/>
          <w:szCs w:val="26"/>
        </w:rPr>
        <w:tab/>
        <w:t>Regarding PGW’s use of its AMR device in lieu of establishing an actual physical meter reading at the Complainant’s Service Address prior to January 2012, we note the following definitions in</w:t>
      </w:r>
      <w:r w:rsidRPr="00D365A7">
        <w:rPr>
          <w:rFonts w:eastAsia="Calibri"/>
          <w:sz w:val="26"/>
          <w:szCs w:val="26"/>
        </w:rPr>
        <w:t xml:space="preserve"> our Regulations at 52 Pa. Code § 56.2 (emphasis added): </w:t>
      </w:r>
    </w:p>
    <w:p w:rsidR="003B7849" w:rsidRPr="00D365A7" w:rsidRDefault="003B7849" w:rsidP="008F7A79">
      <w:pPr>
        <w:widowControl/>
        <w:spacing w:line="360" w:lineRule="auto"/>
        <w:rPr>
          <w:sz w:val="26"/>
          <w:szCs w:val="26"/>
        </w:rPr>
      </w:pPr>
    </w:p>
    <w:p w:rsidR="002C7582" w:rsidRPr="00D365A7" w:rsidRDefault="002C7582" w:rsidP="002C7582">
      <w:pPr>
        <w:spacing w:before="100" w:beforeAutospacing="1" w:after="100" w:afterAutospacing="1"/>
        <w:ind w:left="1440" w:right="1440"/>
        <w:outlineLvl w:val="3"/>
        <w:rPr>
          <w:b/>
          <w:bCs/>
          <w:sz w:val="26"/>
          <w:szCs w:val="26"/>
        </w:rPr>
      </w:pPr>
      <w:r w:rsidRPr="00D365A7">
        <w:rPr>
          <w:b/>
          <w:bCs/>
          <w:sz w:val="26"/>
          <w:szCs w:val="26"/>
        </w:rPr>
        <w:t>§ 56.2. Definitions</w:t>
      </w:r>
    </w:p>
    <w:p w:rsidR="002C7582" w:rsidRPr="00D365A7" w:rsidRDefault="002C7582" w:rsidP="002C7582">
      <w:pPr>
        <w:ind w:left="1440" w:right="1440"/>
        <w:rPr>
          <w:sz w:val="26"/>
          <w:szCs w:val="26"/>
        </w:rPr>
      </w:pPr>
      <w:r w:rsidRPr="00D365A7">
        <w:rPr>
          <w:sz w:val="26"/>
          <w:szCs w:val="26"/>
        </w:rPr>
        <w:t xml:space="preserve">The following words and terms, when used in this chapter </w:t>
      </w:r>
      <w:r w:rsidRPr="00D365A7">
        <w:rPr>
          <w:sz w:val="26"/>
          <w:szCs w:val="26"/>
        </w:rPr>
        <w:lastRenderedPageBreak/>
        <w:t>have the following meanings, unless the context clearly indicates otherwise:</w:t>
      </w:r>
    </w:p>
    <w:p w:rsidR="002C7582" w:rsidRPr="00D365A7" w:rsidRDefault="002C7582" w:rsidP="002C7582">
      <w:pPr>
        <w:ind w:left="1440" w:right="1440"/>
        <w:rPr>
          <w:sz w:val="26"/>
          <w:szCs w:val="26"/>
        </w:rPr>
      </w:pPr>
    </w:p>
    <w:p w:rsidR="002C7582" w:rsidRPr="00D365A7" w:rsidRDefault="002C7582" w:rsidP="002C7582">
      <w:pPr>
        <w:ind w:left="1440" w:right="1440"/>
        <w:rPr>
          <w:sz w:val="26"/>
          <w:szCs w:val="26"/>
        </w:rPr>
      </w:pPr>
      <w:r w:rsidRPr="00D365A7">
        <w:rPr>
          <w:sz w:val="26"/>
          <w:szCs w:val="26"/>
        </w:rPr>
        <w:t>AMR—Automatic meter Reading—</w:t>
      </w:r>
    </w:p>
    <w:p w:rsidR="002C7582" w:rsidRPr="00D365A7" w:rsidRDefault="002C7582" w:rsidP="002C7582">
      <w:pPr>
        <w:ind w:left="1440" w:right="1440"/>
        <w:rPr>
          <w:sz w:val="26"/>
          <w:szCs w:val="26"/>
        </w:rPr>
      </w:pPr>
    </w:p>
    <w:p w:rsidR="002C7582" w:rsidRPr="00D365A7" w:rsidRDefault="002C7582" w:rsidP="002C7582">
      <w:pPr>
        <w:ind w:left="1440" w:right="1440"/>
        <w:rPr>
          <w:sz w:val="26"/>
          <w:szCs w:val="26"/>
        </w:rPr>
      </w:pPr>
      <w:r w:rsidRPr="00D365A7">
        <w:rPr>
          <w:sz w:val="26"/>
          <w:szCs w:val="26"/>
        </w:rPr>
        <w:t>(i) Metering using technologies that automatically read and collect data from metering devices and transfer that data to a central database for billing and purposes.</w:t>
      </w:r>
    </w:p>
    <w:p w:rsidR="002C7582" w:rsidRPr="00D365A7" w:rsidRDefault="002C7582" w:rsidP="002C7582">
      <w:pPr>
        <w:ind w:left="1440" w:right="1440"/>
        <w:rPr>
          <w:sz w:val="26"/>
          <w:szCs w:val="26"/>
        </w:rPr>
      </w:pPr>
    </w:p>
    <w:p w:rsidR="002C7582" w:rsidRPr="00D365A7" w:rsidRDefault="002C7582" w:rsidP="002C7582">
      <w:pPr>
        <w:ind w:left="1440" w:right="1440"/>
        <w:rPr>
          <w:b/>
          <w:sz w:val="26"/>
          <w:szCs w:val="26"/>
          <w:u w:val="single"/>
        </w:rPr>
      </w:pPr>
      <w:r w:rsidRPr="00D365A7">
        <w:rPr>
          <w:b/>
          <w:sz w:val="26"/>
          <w:szCs w:val="26"/>
          <w:u w:val="single"/>
        </w:rPr>
        <w:t>(ii) The term does not include remote meter reading devices</w:t>
      </w:r>
      <w:r w:rsidR="006343F9" w:rsidRPr="00D365A7">
        <w:rPr>
          <w:b/>
          <w:sz w:val="26"/>
          <w:szCs w:val="26"/>
          <w:u w:val="single"/>
        </w:rPr>
        <w:t>.</w:t>
      </w:r>
    </w:p>
    <w:p w:rsidR="002C7582" w:rsidRPr="00D365A7" w:rsidRDefault="002C7582" w:rsidP="002C7582">
      <w:pPr>
        <w:ind w:left="1440" w:right="1440"/>
        <w:rPr>
          <w:b/>
          <w:sz w:val="26"/>
          <w:szCs w:val="26"/>
          <w:u w:val="single"/>
        </w:rPr>
      </w:pPr>
    </w:p>
    <w:p w:rsidR="002C7582" w:rsidRPr="00D365A7" w:rsidRDefault="002C7582" w:rsidP="002C7582">
      <w:pPr>
        <w:ind w:left="1440" w:right="1440"/>
        <w:rPr>
          <w:b/>
          <w:sz w:val="26"/>
          <w:szCs w:val="26"/>
          <w:u w:val="single"/>
        </w:rPr>
      </w:pPr>
      <w:r w:rsidRPr="00D365A7">
        <w:rPr>
          <w:b/>
          <w:sz w:val="26"/>
          <w:szCs w:val="26"/>
          <w:u w:val="single"/>
        </w:rPr>
        <w:t>(iii) Meter readings by an AMR shall be deemed actual readings for the purposes of this chapter</w:t>
      </w:r>
      <w:r w:rsidR="006343F9" w:rsidRPr="00D365A7">
        <w:rPr>
          <w:b/>
          <w:sz w:val="26"/>
          <w:szCs w:val="26"/>
          <w:u w:val="single"/>
        </w:rPr>
        <w:t>.</w:t>
      </w:r>
    </w:p>
    <w:p w:rsidR="002C7582" w:rsidRPr="00D365A7" w:rsidRDefault="002C7582" w:rsidP="002C7582">
      <w:pPr>
        <w:widowControl/>
        <w:ind w:left="1440" w:right="1440"/>
        <w:jc w:val="center"/>
        <w:rPr>
          <w:rFonts w:eastAsia="Calibri"/>
          <w:sz w:val="26"/>
          <w:szCs w:val="26"/>
        </w:rPr>
      </w:pPr>
    </w:p>
    <w:p w:rsidR="002C7582" w:rsidRPr="00D365A7" w:rsidRDefault="002C7582" w:rsidP="002C7582">
      <w:pPr>
        <w:widowControl/>
        <w:ind w:left="1440" w:right="1440"/>
        <w:jc w:val="center"/>
        <w:rPr>
          <w:rFonts w:eastAsia="Calibri"/>
          <w:sz w:val="26"/>
          <w:szCs w:val="26"/>
        </w:rPr>
      </w:pPr>
      <w:r w:rsidRPr="00D365A7">
        <w:rPr>
          <w:rFonts w:eastAsia="Calibri"/>
          <w:sz w:val="26"/>
          <w:szCs w:val="26"/>
        </w:rPr>
        <w:t>*</w:t>
      </w:r>
      <w:r w:rsidRPr="00D365A7">
        <w:rPr>
          <w:rFonts w:eastAsia="Calibri"/>
          <w:sz w:val="26"/>
          <w:szCs w:val="26"/>
        </w:rPr>
        <w:tab/>
        <w:t>*</w:t>
      </w:r>
      <w:r w:rsidRPr="00D365A7">
        <w:rPr>
          <w:rFonts w:eastAsia="Calibri"/>
          <w:sz w:val="26"/>
          <w:szCs w:val="26"/>
        </w:rPr>
        <w:tab/>
        <w:t>*</w:t>
      </w:r>
    </w:p>
    <w:p w:rsidR="002C7582" w:rsidRPr="00D365A7" w:rsidRDefault="002C7582" w:rsidP="002C7582">
      <w:pPr>
        <w:spacing w:before="100" w:beforeAutospacing="1" w:after="100" w:afterAutospacing="1"/>
        <w:ind w:left="1440" w:right="1440"/>
        <w:rPr>
          <w:i/>
          <w:sz w:val="26"/>
          <w:szCs w:val="26"/>
        </w:rPr>
      </w:pPr>
      <w:r w:rsidRPr="00D365A7">
        <w:rPr>
          <w:i/>
          <w:sz w:val="26"/>
          <w:szCs w:val="26"/>
        </w:rPr>
        <w:t>Remote reading device—</w:t>
      </w:r>
    </w:p>
    <w:p w:rsidR="002C7582" w:rsidRPr="00D365A7" w:rsidRDefault="002C7582" w:rsidP="002C7582">
      <w:pPr>
        <w:spacing w:before="100" w:beforeAutospacing="1" w:after="100" w:afterAutospacing="1"/>
        <w:ind w:left="1440" w:right="1440"/>
        <w:rPr>
          <w:sz w:val="26"/>
          <w:szCs w:val="26"/>
        </w:rPr>
      </w:pPr>
      <w:r w:rsidRPr="00D365A7">
        <w:rPr>
          <w:sz w:val="26"/>
          <w:szCs w:val="26"/>
        </w:rPr>
        <w:t xml:space="preserve">     (i)  A device which by electrical impulse or otherwise transmits readings from a meter, usually located within a residence, to a more accessible location of a residence.</w:t>
      </w:r>
    </w:p>
    <w:p w:rsidR="002C7582" w:rsidRPr="00D365A7" w:rsidRDefault="002C7582" w:rsidP="002C7582">
      <w:pPr>
        <w:spacing w:before="100" w:beforeAutospacing="1" w:after="100" w:afterAutospacing="1"/>
        <w:ind w:left="1440" w:right="1440"/>
        <w:rPr>
          <w:sz w:val="26"/>
          <w:szCs w:val="26"/>
        </w:rPr>
      </w:pPr>
    </w:p>
    <w:p w:rsidR="002C7582" w:rsidRPr="00D365A7" w:rsidRDefault="002C7582" w:rsidP="002C7582">
      <w:pPr>
        <w:spacing w:before="100" w:beforeAutospacing="1" w:after="100" w:afterAutospacing="1"/>
        <w:ind w:left="1440" w:right="1440"/>
        <w:rPr>
          <w:b/>
          <w:sz w:val="26"/>
          <w:szCs w:val="26"/>
          <w:u w:val="single"/>
        </w:rPr>
      </w:pPr>
      <w:r w:rsidRPr="00D365A7">
        <w:rPr>
          <w:b/>
          <w:sz w:val="26"/>
          <w:szCs w:val="26"/>
          <w:u w:val="single"/>
        </w:rPr>
        <w:t>(ii)  The term does not include the following:</w:t>
      </w:r>
    </w:p>
    <w:p w:rsidR="002C7582" w:rsidRPr="00D365A7" w:rsidRDefault="002C7582" w:rsidP="002C7582">
      <w:pPr>
        <w:spacing w:before="100" w:beforeAutospacing="1" w:after="100" w:afterAutospacing="1"/>
        <w:ind w:left="1440" w:right="1440"/>
        <w:rPr>
          <w:b/>
          <w:sz w:val="26"/>
          <w:szCs w:val="26"/>
          <w:u w:val="single"/>
        </w:rPr>
      </w:pPr>
      <w:r w:rsidRPr="00D365A7">
        <w:rPr>
          <w:b/>
          <w:sz w:val="26"/>
          <w:szCs w:val="26"/>
        </w:rPr>
        <w:tab/>
      </w:r>
      <w:r w:rsidRPr="00D365A7">
        <w:rPr>
          <w:b/>
          <w:sz w:val="26"/>
          <w:szCs w:val="26"/>
          <w:u w:val="single"/>
        </w:rPr>
        <w:t>(A) AMR devices as defined in this section.</w:t>
      </w:r>
    </w:p>
    <w:p w:rsidR="002C7582" w:rsidRPr="00D365A7" w:rsidRDefault="002C7582" w:rsidP="008F7A79">
      <w:pPr>
        <w:widowControl/>
        <w:spacing w:line="360" w:lineRule="auto"/>
        <w:rPr>
          <w:sz w:val="26"/>
          <w:szCs w:val="26"/>
        </w:rPr>
      </w:pPr>
    </w:p>
    <w:p w:rsidR="002C7582" w:rsidRPr="00D365A7" w:rsidRDefault="002C7582" w:rsidP="008F7A79">
      <w:pPr>
        <w:widowControl/>
        <w:spacing w:line="360" w:lineRule="auto"/>
        <w:rPr>
          <w:sz w:val="26"/>
          <w:szCs w:val="26"/>
        </w:rPr>
      </w:pPr>
      <w:r w:rsidRPr="00D365A7">
        <w:rPr>
          <w:sz w:val="26"/>
          <w:szCs w:val="26"/>
        </w:rPr>
        <w:t>It is clear from the evidence in this proceeding that the device PGW uses to read its customers’ gas usage is an AMR device</w:t>
      </w:r>
      <w:r w:rsidR="003A3C44" w:rsidRPr="00D365A7">
        <w:rPr>
          <w:sz w:val="26"/>
          <w:szCs w:val="26"/>
        </w:rPr>
        <w:t>,</w:t>
      </w:r>
      <w:r w:rsidRPr="00D365A7">
        <w:rPr>
          <w:sz w:val="26"/>
          <w:szCs w:val="26"/>
        </w:rPr>
        <w:t xml:space="preserve"> as opposed to a remote reading device.  </w:t>
      </w:r>
      <w:r w:rsidR="003A3C44" w:rsidRPr="00D365A7">
        <w:rPr>
          <w:sz w:val="26"/>
          <w:szCs w:val="26"/>
        </w:rPr>
        <w:t>Additionally, a</w:t>
      </w:r>
      <w:r w:rsidR="00416B4E" w:rsidRPr="00D365A7">
        <w:rPr>
          <w:sz w:val="26"/>
          <w:szCs w:val="26"/>
        </w:rPr>
        <w:t xml:space="preserve">s </w:t>
      </w:r>
      <w:r w:rsidR="00B74895" w:rsidRPr="00D365A7">
        <w:rPr>
          <w:sz w:val="26"/>
          <w:szCs w:val="26"/>
        </w:rPr>
        <w:t>sta</w:t>
      </w:r>
      <w:r w:rsidR="00416B4E" w:rsidRPr="00D365A7">
        <w:rPr>
          <w:sz w:val="26"/>
          <w:szCs w:val="26"/>
        </w:rPr>
        <w:t xml:space="preserve">ted by PGW in its response to our </w:t>
      </w:r>
      <w:r w:rsidR="003A3C44" w:rsidRPr="00D365A7">
        <w:rPr>
          <w:i/>
          <w:sz w:val="26"/>
          <w:szCs w:val="26"/>
        </w:rPr>
        <w:t>June 2013 Secretarial Letter</w:t>
      </w:r>
      <w:r w:rsidR="00416B4E" w:rsidRPr="00D365A7">
        <w:rPr>
          <w:sz w:val="26"/>
          <w:szCs w:val="26"/>
        </w:rPr>
        <w:t xml:space="preserve">, </w:t>
      </w:r>
      <w:r w:rsidR="00B74895" w:rsidRPr="00D365A7">
        <w:rPr>
          <w:sz w:val="26"/>
          <w:szCs w:val="26"/>
        </w:rPr>
        <w:t xml:space="preserve">66 Pa. C.S. § 1411 </w:t>
      </w:r>
      <w:r w:rsidR="003A3C44" w:rsidRPr="00D365A7">
        <w:rPr>
          <w:sz w:val="26"/>
          <w:szCs w:val="26"/>
        </w:rPr>
        <w:t>provides</w:t>
      </w:r>
      <w:r w:rsidR="00B74895" w:rsidRPr="00D365A7">
        <w:rPr>
          <w:sz w:val="26"/>
          <w:szCs w:val="26"/>
        </w:rPr>
        <w:t xml:space="preserve"> that all readings by an AMR device shall be deemed actual meter readings.  </w:t>
      </w:r>
      <w:r w:rsidR="007A2779" w:rsidRPr="00D365A7">
        <w:rPr>
          <w:sz w:val="26"/>
          <w:szCs w:val="26"/>
        </w:rPr>
        <w:t xml:space="preserve">Therefore, we find that PGW did not act improperly by not obtaining an actual, physical meter reading at the Complainant’s Service </w:t>
      </w:r>
      <w:r w:rsidR="003A3C44" w:rsidRPr="00D365A7">
        <w:rPr>
          <w:sz w:val="26"/>
          <w:szCs w:val="26"/>
        </w:rPr>
        <w:t xml:space="preserve">Address </w:t>
      </w:r>
      <w:r w:rsidR="006C0744">
        <w:rPr>
          <w:sz w:val="26"/>
          <w:szCs w:val="26"/>
        </w:rPr>
        <w:t xml:space="preserve">from the installation of the meter in 1998, through its removing </w:t>
      </w:r>
      <w:r w:rsidR="007A2779" w:rsidRPr="00D365A7">
        <w:rPr>
          <w:sz w:val="26"/>
          <w:szCs w:val="26"/>
        </w:rPr>
        <w:t>it for testing in 2012.</w:t>
      </w:r>
    </w:p>
    <w:p w:rsidR="00A4342E" w:rsidRPr="00D365A7" w:rsidRDefault="00A4342E" w:rsidP="00B8608E">
      <w:pPr>
        <w:widowControl/>
        <w:spacing w:line="360" w:lineRule="auto"/>
        <w:rPr>
          <w:sz w:val="26"/>
          <w:szCs w:val="26"/>
        </w:rPr>
      </w:pPr>
    </w:p>
    <w:p w:rsidR="00D72A2E" w:rsidRPr="00D365A7" w:rsidRDefault="00A4342E" w:rsidP="00B8608E">
      <w:pPr>
        <w:widowControl/>
        <w:spacing w:line="360" w:lineRule="auto"/>
        <w:rPr>
          <w:rFonts w:eastAsia="Calibri"/>
          <w:sz w:val="26"/>
          <w:szCs w:val="26"/>
        </w:rPr>
      </w:pPr>
      <w:r w:rsidRPr="00D365A7">
        <w:rPr>
          <w:sz w:val="26"/>
          <w:szCs w:val="26"/>
        </w:rPr>
        <w:lastRenderedPageBreak/>
        <w:tab/>
      </w:r>
      <w:r w:rsidRPr="00D365A7">
        <w:rPr>
          <w:sz w:val="26"/>
          <w:szCs w:val="26"/>
        </w:rPr>
        <w:tab/>
        <w:t>With regard to</w:t>
      </w:r>
      <w:r w:rsidR="00BD75BA" w:rsidRPr="00D365A7">
        <w:rPr>
          <w:sz w:val="26"/>
          <w:szCs w:val="26"/>
        </w:rPr>
        <w:t xml:space="preserve"> </w:t>
      </w:r>
      <w:r w:rsidR="00635923" w:rsidRPr="00D365A7">
        <w:rPr>
          <w:sz w:val="26"/>
          <w:szCs w:val="26"/>
        </w:rPr>
        <w:t>the accuracy</w:t>
      </w:r>
      <w:r w:rsidR="00BD75BA" w:rsidRPr="00D365A7">
        <w:rPr>
          <w:sz w:val="26"/>
          <w:szCs w:val="26"/>
        </w:rPr>
        <w:t xml:space="preserve"> of th</w:t>
      </w:r>
      <w:r w:rsidR="00BE0CC9" w:rsidRPr="00D365A7">
        <w:rPr>
          <w:sz w:val="26"/>
          <w:szCs w:val="26"/>
        </w:rPr>
        <w:t>e meter itself, we agree with the ALJ that</w:t>
      </w:r>
      <w:r w:rsidR="0085269A" w:rsidRPr="00D365A7">
        <w:rPr>
          <w:sz w:val="26"/>
          <w:szCs w:val="26"/>
        </w:rPr>
        <w:t xml:space="preserve"> the record evidence supports the fact that the meter PGW removed and tested was within the</w:t>
      </w:r>
      <w:r w:rsidR="00BE0CC9" w:rsidRPr="00D365A7">
        <w:rPr>
          <w:sz w:val="26"/>
          <w:szCs w:val="26"/>
        </w:rPr>
        <w:t xml:space="preserve"> two percent tolerance level prescribed in </w:t>
      </w:r>
      <w:r w:rsidR="00BE0CC9" w:rsidRPr="00D365A7">
        <w:rPr>
          <w:rFonts w:eastAsia="Calibri"/>
          <w:sz w:val="26"/>
          <w:szCs w:val="26"/>
        </w:rPr>
        <w:t>52 Pa. Code § 59.22</w:t>
      </w:r>
      <w:r w:rsidR="00A0598C" w:rsidRPr="00D365A7">
        <w:rPr>
          <w:rFonts w:eastAsia="Calibri"/>
          <w:sz w:val="26"/>
          <w:szCs w:val="26"/>
        </w:rPr>
        <w:t>(a)</w:t>
      </w:r>
      <w:r w:rsidR="0085269A" w:rsidRPr="00D365A7">
        <w:rPr>
          <w:rFonts w:eastAsia="Calibri"/>
          <w:sz w:val="26"/>
          <w:szCs w:val="26"/>
        </w:rPr>
        <w:t xml:space="preserve"> and § 59.22(b)</w:t>
      </w:r>
      <w:r w:rsidR="002D2B52" w:rsidRPr="00D365A7">
        <w:rPr>
          <w:rFonts w:eastAsia="Calibri"/>
          <w:sz w:val="26"/>
          <w:szCs w:val="26"/>
        </w:rPr>
        <w:t xml:space="preserve"> and was neither running fast nor slow</w:t>
      </w:r>
      <w:r w:rsidR="0085269A" w:rsidRPr="00D365A7">
        <w:rPr>
          <w:rFonts w:eastAsia="Calibri"/>
          <w:sz w:val="26"/>
          <w:szCs w:val="26"/>
        </w:rPr>
        <w:t xml:space="preserve">.  </w:t>
      </w:r>
      <w:r w:rsidR="00B4186F" w:rsidRPr="00D365A7">
        <w:rPr>
          <w:rFonts w:eastAsia="Calibri"/>
          <w:i/>
          <w:sz w:val="26"/>
          <w:szCs w:val="26"/>
        </w:rPr>
        <w:t>See</w:t>
      </w:r>
      <w:r w:rsidR="00B4186F" w:rsidRPr="00D365A7">
        <w:rPr>
          <w:rFonts w:eastAsia="Calibri"/>
          <w:sz w:val="26"/>
          <w:szCs w:val="26"/>
        </w:rPr>
        <w:t>,</w:t>
      </w:r>
      <w:r w:rsidR="0085269A" w:rsidRPr="00D365A7">
        <w:rPr>
          <w:rFonts w:eastAsia="Calibri"/>
          <w:sz w:val="26"/>
          <w:szCs w:val="26"/>
        </w:rPr>
        <w:t xml:space="preserve"> PGW Exh. 3 at 4.  </w:t>
      </w:r>
      <w:r w:rsidR="00C27A2F" w:rsidRPr="00D365A7">
        <w:rPr>
          <w:rFonts w:eastAsia="Calibri"/>
          <w:sz w:val="26"/>
          <w:szCs w:val="26"/>
        </w:rPr>
        <w:t>Thus, we find that PGW properly</w:t>
      </w:r>
      <w:r w:rsidR="00924966" w:rsidRPr="00D365A7">
        <w:rPr>
          <w:rFonts w:eastAsia="Calibri"/>
          <w:sz w:val="26"/>
          <w:szCs w:val="26"/>
        </w:rPr>
        <w:t xml:space="preserve"> </w:t>
      </w:r>
      <w:r w:rsidR="00A7194B" w:rsidRPr="00D365A7">
        <w:rPr>
          <w:rFonts w:eastAsia="Calibri"/>
          <w:sz w:val="26"/>
          <w:szCs w:val="26"/>
        </w:rPr>
        <w:t>billed the Complainant for previously unbilled usage</w:t>
      </w:r>
      <w:r w:rsidR="00E6066A" w:rsidRPr="00D365A7">
        <w:rPr>
          <w:rFonts w:eastAsia="Calibri"/>
          <w:sz w:val="26"/>
          <w:szCs w:val="26"/>
        </w:rPr>
        <w:t xml:space="preserve"> and that the Complainant must pay her outstanding bill</w:t>
      </w:r>
      <w:r w:rsidR="00A7194B" w:rsidRPr="00D365A7">
        <w:rPr>
          <w:rFonts w:eastAsia="Calibri"/>
          <w:sz w:val="26"/>
          <w:szCs w:val="26"/>
        </w:rPr>
        <w:t xml:space="preserve">.  Our </w:t>
      </w:r>
      <w:r w:rsidR="00B4186F" w:rsidRPr="00D365A7">
        <w:rPr>
          <w:rFonts w:eastAsia="Calibri"/>
          <w:sz w:val="26"/>
          <w:szCs w:val="26"/>
        </w:rPr>
        <w:t>R</w:t>
      </w:r>
      <w:r w:rsidR="00A7194B" w:rsidRPr="00D365A7">
        <w:rPr>
          <w:rFonts w:eastAsia="Calibri"/>
          <w:sz w:val="26"/>
          <w:szCs w:val="26"/>
        </w:rPr>
        <w:t xml:space="preserve">egulations permit a public utility to issue a make-up bill for previously unbilled service within the past four years resulting from a meter </w:t>
      </w:r>
      <w:r w:rsidR="00DA648B" w:rsidRPr="00D365A7">
        <w:rPr>
          <w:rFonts w:eastAsia="Calibri"/>
          <w:sz w:val="26"/>
          <w:szCs w:val="26"/>
        </w:rPr>
        <w:t>malfunction</w:t>
      </w:r>
      <w:r w:rsidR="00A7194B" w:rsidRPr="00D365A7">
        <w:rPr>
          <w:rFonts w:eastAsia="Calibri"/>
          <w:sz w:val="26"/>
          <w:szCs w:val="26"/>
        </w:rPr>
        <w:t xml:space="preserve">.  Specifically, our </w:t>
      </w:r>
      <w:r w:rsidR="00B4186F" w:rsidRPr="00D365A7">
        <w:rPr>
          <w:rFonts w:eastAsia="Calibri"/>
          <w:sz w:val="26"/>
          <w:szCs w:val="26"/>
        </w:rPr>
        <w:t>R</w:t>
      </w:r>
      <w:r w:rsidR="00A7194B" w:rsidRPr="00D365A7">
        <w:rPr>
          <w:rFonts w:eastAsia="Calibri"/>
          <w:sz w:val="26"/>
          <w:szCs w:val="26"/>
        </w:rPr>
        <w:t xml:space="preserve">egulations state the following: </w:t>
      </w:r>
    </w:p>
    <w:p w:rsidR="007E4641" w:rsidRPr="00D365A7" w:rsidRDefault="007E4641" w:rsidP="00B8608E">
      <w:pPr>
        <w:widowControl/>
        <w:spacing w:line="360" w:lineRule="auto"/>
        <w:rPr>
          <w:sz w:val="26"/>
          <w:szCs w:val="26"/>
        </w:rPr>
      </w:pPr>
    </w:p>
    <w:p w:rsidR="00C76C36" w:rsidRPr="00D365A7" w:rsidRDefault="007E4641" w:rsidP="00B8608E">
      <w:pPr>
        <w:widowControl/>
        <w:ind w:left="1440" w:right="1440"/>
        <w:rPr>
          <w:rFonts w:eastAsia="Calibri"/>
          <w:b/>
          <w:sz w:val="26"/>
          <w:szCs w:val="26"/>
        </w:rPr>
      </w:pPr>
      <w:r w:rsidRPr="00D365A7">
        <w:rPr>
          <w:rFonts w:eastAsia="Calibri"/>
          <w:b/>
          <w:sz w:val="26"/>
          <w:szCs w:val="26"/>
        </w:rPr>
        <w:t>§ 56.14. Previously unbilled public utility service</w:t>
      </w:r>
      <w:r w:rsidR="00B4186F" w:rsidRPr="00D365A7">
        <w:rPr>
          <w:rFonts w:eastAsia="Calibri"/>
          <w:b/>
          <w:sz w:val="26"/>
          <w:szCs w:val="26"/>
        </w:rPr>
        <w:t>.</w:t>
      </w:r>
    </w:p>
    <w:p w:rsidR="00C76C36" w:rsidRPr="00D365A7" w:rsidRDefault="00C76C36" w:rsidP="00B8608E">
      <w:pPr>
        <w:widowControl/>
        <w:ind w:left="1440" w:right="1440"/>
        <w:rPr>
          <w:rFonts w:eastAsia="Calibri"/>
          <w:b/>
          <w:sz w:val="26"/>
          <w:szCs w:val="26"/>
        </w:rPr>
      </w:pPr>
    </w:p>
    <w:p w:rsidR="00A7194B" w:rsidRPr="00D365A7" w:rsidRDefault="00A7194B" w:rsidP="00B8608E">
      <w:pPr>
        <w:widowControl/>
        <w:ind w:left="1440" w:right="1440"/>
        <w:rPr>
          <w:rFonts w:eastAsia="Calibri"/>
          <w:sz w:val="26"/>
          <w:szCs w:val="26"/>
        </w:rPr>
      </w:pPr>
      <w:r w:rsidRPr="00D365A7">
        <w:rPr>
          <w:rFonts w:eastAsia="Calibri"/>
          <w:sz w:val="26"/>
          <w:szCs w:val="26"/>
        </w:rPr>
        <w:t>When a public utility renders a make-up bill for previously unbilled public utility service which accrued within the past 4 years resulting from a public utility billing error, meter failure, leakage that c</w:t>
      </w:r>
      <w:r w:rsidR="00DA0773" w:rsidRPr="00D365A7">
        <w:rPr>
          <w:rFonts w:eastAsia="Calibri"/>
          <w:sz w:val="26"/>
          <w:szCs w:val="26"/>
        </w:rPr>
        <w:t>ould not reasonably have bee</w:t>
      </w:r>
      <w:r w:rsidR="00DA648B" w:rsidRPr="00D365A7">
        <w:rPr>
          <w:rFonts w:eastAsia="Calibri"/>
          <w:sz w:val="26"/>
          <w:szCs w:val="26"/>
        </w:rPr>
        <w:t xml:space="preserve">n detected or loss of service, </w:t>
      </w:r>
      <w:r w:rsidR="00DA0773" w:rsidRPr="00D365A7">
        <w:rPr>
          <w:rFonts w:eastAsia="Calibri"/>
          <w:sz w:val="26"/>
          <w:szCs w:val="26"/>
        </w:rPr>
        <w:t>or four or more consecutive estimated bills and the make-up bill exceeds the otherwise normal estimated bill for the billing period during which the make-up bill is issued by at least 50% or at least $50, whichever is greater:</w:t>
      </w:r>
    </w:p>
    <w:p w:rsidR="00AC011A" w:rsidRPr="00D365A7" w:rsidRDefault="00AC011A" w:rsidP="00B8608E">
      <w:pPr>
        <w:widowControl/>
        <w:ind w:left="1440" w:right="1440"/>
        <w:rPr>
          <w:rFonts w:eastAsia="Calibri"/>
          <w:sz w:val="26"/>
          <w:szCs w:val="26"/>
        </w:rPr>
      </w:pPr>
    </w:p>
    <w:p w:rsidR="007E4641" w:rsidRPr="00D365A7" w:rsidRDefault="007E4641" w:rsidP="00AC011A">
      <w:pPr>
        <w:widowControl/>
        <w:ind w:left="1440" w:right="1440"/>
        <w:jc w:val="center"/>
        <w:rPr>
          <w:rFonts w:eastAsia="Calibri"/>
          <w:sz w:val="26"/>
          <w:szCs w:val="26"/>
        </w:rPr>
      </w:pPr>
      <w:r w:rsidRPr="00D365A7">
        <w:rPr>
          <w:rFonts w:eastAsia="Calibri"/>
          <w:sz w:val="26"/>
          <w:szCs w:val="26"/>
        </w:rPr>
        <w:t>*</w:t>
      </w:r>
      <w:r w:rsidRPr="00D365A7">
        <w:rPr>
          <w:rFonts w:eastAsia="Calibri"/>
          <w:sz w:val="26"/>
          <w:szCs w:val="26"/>
        </w:rPr>
        <w:tab/>
        <w:t>*</w:t>
      </w:r>
      <w:r w:rsidRPr="00D365A7">
        <w:rPr>
          <w:rFonts w:eastAsia="Calibri"/>
          <w:sz w:val="26"/>
          <w:szCs w:val="26"/>
        </w:rPr>
        <w:tab/>
        <w:t>*</w:t>
      </w:r>
    </w:p>
    <w:p w:rsidR="00C76C36" w:rsidRPr="00D365A7" w:rsidRDefault="00C76C36" w:rsidP="00B8608E">
      <w:pPr>
        <w:widowControl/>
        <w:ind w:left="1440" w:right="1440"/>
        <w:rPr>
          <w:rFonts w:eastAsia="Calibri"/>
          <w:sz w:val="26"/>
          <w:szCs w:val="26"/>
        </w:rPr>
      </w:pPr>
    </w:p>
    <w:p w:rsidR="007E4641" w:rsidRPr="00D365A7" w:rsidRDefault="007E4641" w:rsidP="00B8608E">
      <w:pPr>
        <w:widowControl/>
        <w:ind w:left="1440" w:right="1440"/>
        <w:rPr>
          <w:rFonts w:eastAsia="Calibri"/>
          <w:sz w:val="26"/>
          <w:szCs w:val="26"/>
        </w:rPr>
      </w:pPr>
      <w:r w:rsidRPr="00D365A7">
        <w:rPr>
          <w:rFonts w:eastAsia="Calibri"/>
          <w:sz w:val="26"/>
          <w:szCs w:val="26"/>
        </w:rPr>
        <w:t>(2) The period of the amortization may, at the option of the customer, extend at least as long as:</w:t>
      </w:r>
    </w:p>
    <w:p w:rsidR="003B0D72" w:rsidRPr="00D365A7" w:rsidRDefault="003B0D72" w:rsidP="00B8608E">
      <w:pPr>
        <w:widowControl/>
        <w:ind w:left="1440" w:right="1440"/>
        <w:rPr>
          <w:rFonts w:eastAsia="Calibri"/>
          <w:sz w:val="26"/>
          <w:szCs w:val="26"/>
        </w:rPr>
      </w:pPr>
    </w:p>
    <w:p w:rsidR="00A90420" w:rsidRPr="00D365A7" w:rsidRDefault="007E4641" w:rsidP="00B8608E">
      <w:pPr>
        <w:widowControl/>
        <w:ind w:left="2160" w:right="1440"/>
        <w:rPr>
          <w:rFonts w:eastAsia="Calibri"/>
          <w:sz w:val="26"/>
          <w:szCs w:val="26"/>
        </w:rPr>
      </w:pPr>
      <w:r w:rsidRPr="00D365A7">
        <w:rPr>
          <w:rFonts w:eastAsia="Calibri"/>
          <w:sz w:val="26"/>
          <w:szCs w:val="26"/>
        </w:rPr>
        <w:t>(i) The period during which the excess amount accrued.</w:t>
      </w:r>
    </w:p>
    <w:p w:rsidR="00DA0773" w:rsidRPr="00D365A7" w:rsidRDefault="00DA0773" w:rsidP="00B8608E">
      <w:pPr>
        <w:widowControl/>
        <w:ind w:left="2160" w:right="1440"/>
        <w:rPr>
          <w:rFonts w:eastAsia="Calibri"/>
          <w:sz w:val="26"/>
          <w:szCs w:val="26"/>
        </w:rPr>
      </w:pPr>
    </w:p>
    <w:p w:rsidR="007E4641" w:rsidRPr="00D365A7" w:rsidRDefault="007E4641" w:rsidP="007C7D88">
      <w:pPr>
        <w:widowControl/>
        <w:ind w:left="2160" w:right="1440"/>
        <w:rPr>
          <w:rFonts w:eastAsia="Calibri"/>
          <w:sz w:val="26"/>
          <w:szCs w:val="26"/>
        </w:rPr>
      </w:pPr>
      <w:r w:rsidRPr="00D365A7">
        <w:rPr>
          <w:rFonts w:eastAsia="Calibri"/>
          <w:sz w:val="26"/>
          <w:szCs w:val="26"/>
        </w:rPr>
        <w:t>(ii) Necessary so that the quantity of service billed in any one billing period is not greater than the normal estimated quantity for that period plus 50%.</w:t>
      </w:r>
    </w:p>
    <w:p w:rsidR="007E4641" w:rsidRPr="00D365A7" w:rsidRDefault="007E4641" w:rsidP="008F7A79">
      <w:pPr>
        <w:widowControl/>
        <w:spacing w:line="360" w:lineRule="auto"/>
        <w:ind w:firstLine="1440"/>
        <w:rPr>
          <w:sz w:val="26"/>
          <w:szCs w:val="26"/>
        </w:rPr>
      </w:pPr>
    </w:p>
    <w:p w:rsidR="007C7D88" w:rsidRPr="00D365A7" w:rsidRDefault="00423004" w:rsidP="008F7A79">
      <w:pPr>
        <w:widowControl/>
        <w:spacing w:line="360" w:lineRule="auto"/>
        <w:rPr>
          <w:sz w:val="26"/>
          <w:szCs w:val="26"/>
        </w:rPr>
      </w:pPr>
      <w:r w:rsidRPr="00D365A7">
        <w:rPr>
          <w:sz w:val="26"/>
          <w:szCs w:val="26"/>
        </w:rPr>
        <w:t>52 Pa. Code § 56.14(2).</w:t>
      </w:r>
      <w:r w:rsidR="00DA648B" w:rsidRPr="00D365A7">
        <w:rPr>
          <w:sz w:val="26"/>
          <w:szCs w:val="26"/>
        </w:rPr>
        <w:t xml:space="preserve">  The record evidence indicates that under the</w:t>
      </w:r>
      <w:r w:rsidR="00E6066A" w:rsidRPr="00D365A7">
        <w:rPr>
          <w:sz w:val="26"/>
          <w:szCs w:val="26"/>
        </w:rPr>
        <w:t xml:space="preserve"> BCS</w:t>
      </w:r>
      <w:r w:rsidR="00DA648B" w:rsidRPr="00D365A7">
        <w:rPr>
          <w:sz w:val="26"/>
          <w:szCs w:val="26"/>
        </w:rPr>
        <w:t xml:space="preserve"> Informal Decision, the Complainant was given a payment agreement of four years to amortize the bill.  Tr. at 40</w:t>
      </w:r>
      <w:r w:rsidR="00020EF6" w:rsidRPr="00D365A7">
        <w:rPr>
          <w:sz w:val="26"/>
          <w:szCs w:val="26"/>
        </w:rPr>
        <w:t>; PGW Exh. 5</w:t>
      </w:r>
      <w:r w:rsidR="00DA648B" w:rsidRPr="00D365A7">
        <w:rPr>
          <w:sz w:val="26"/>
          <w:szCs w:val="26"/>
        </w:rPr>
        <w:t xml:space="preserve">.  We find this to be in accordance with our </w:t>
      </w:r>
      <w:r w:rsidR="00B4186F" w:rsidRPr="00D365A7">
        <w:rPr>
          <w:sz w:val="26"/>
          <w:szCs w:val="26"/>
        </w:rPr>
        <w:t>R</w:t>
      </w:r>
      <w:r w:rsidR="00DA648B" w:rsidRPr="00D365A7">
        <w:rPr>
          <w:sz w:val="26"/>
          <w:szCs w:val="26"/>
        </w:rPr>
        <w:t xml:space="preserve">egulations.   Therefore, we </w:t>
      </w:r>
      <w:r w:rsidR="00A22E57" w:rsidRPr="00D365A7">
        <w:rPr>
          <w:sz w:val="26"/>
          <w:szCs w:val="26"/>
        </w:rPr>
        <w:t xml:space="preserve">will direct the Complainant to follow the terms of the BCS Informal </w:t>
      </w:r>
      <w:r w:rsidR="00A22E57" w:rsidRPr="00D365A7">
        <w:rPr>
          <w:sz w:val="26"/>
          <w:szCs w:val="26"/>
        </w:rPr>
        <w:lastRenderedPageBreak/>
        <w:t xml:space="preserve">Decision, which, as noted, </w:t>
      </w:r>
      <w:r w:rsidR="00A22E57" w:rsidRPr="00D365A7">
        <w:rPr>
          <w:i/>
          <w:sz w:val="26"/>
          <w:szCs w:val="26"/>
        </w:rPr>
        <w:t>supra</w:t>
      </w:r>
      <w:r w:rsidR="00A22E57" w:rsidRPr="00D365A7">
        <w:rPr>
          <w:sz w:val="26"/>
          <w:szCs w:val="26"/>
        </w:rPr>
        <w:t>, instructed the Complainant to pay a monthly budget bill amount of $197.00</w:t>
      </w:r>
      <w:r w:rsidR="006E73C1" w:rsidRPr="00D365A7">
        <w:rPr>
          <w:sz w:val="26"/>
          <w:szCs w:val="26"/>
        </w:rPr>
        <w:t>,</w:t>
      </w:r>
      <w:r w:rsidR="00A22E57" w:rsidRPr="00D365A7">
        <w:rPr>
          <w:sz w:val="26"/>
          <w:szCs w:val="26"/>
        </w:rPr>
        <w:t xml:space="preserve"> plus $99.00 towards arrearages</w:t>
      </w:r>
      <w:r w:rsidR="00DA648B" w:rsidRPr="00D365A7">
        <w:rPr>
          <w:sz w:val="26"/>
          <w:szCs w:val="26"/>
        </w:rPr>
        <w:t xml:space="preserve">.  Additionally, because the magnetic interference with the AMR device and resulting billing inaccuracies </w:t>
      </w:r>
      <w:r w:rsidR="007C7D88" w:rsidRPr="00D365A7">
        <w:rPr>
          <w:sz w:val="26"/>
          <w:szCs w:val="26"/>
        </w:rPr>
        <w:t>occurred through no fault of the Complainant, we will direct PGW to refrain from assessing any late payment</w:t>
      </w:r>
      <w:r w:rsidR="00EB0A51" w:rsidRPr="00D365A7">
        <w:rPr>
          <w:sz w:val="26"/>
          <w:szCs w:val="26"/>
        </w:rPr>
        <w:t xml:space="preserve"> or interest</w:t>
      </w:r>
      <w:r w:rsidR="007C7D88" w:rsidRPr="00D365A7">
        <w:rPr>
          <w:sz w:val="26"/>
          <w:szCs w:val="26"/>
        </w:rPr>
        <w:t xml:space="preserve"> charges on the amount of the make-up bill, as long as the Complainant adheres to the terms of the payment arrangement.  </w:t>
      </w:r>
      <w:r w:rsidR="007C7D88" w:rsidRPr="00D365A7">
        <w:rPr>
          <w:i/>
          <w:sz w:val="26"/>
          <w:szCs w:val="26"/>
        </w:rPr>
        <w:t>See</w:t>
      </w:r>
      <w:r w:rsidR="007C7D88" w:rsidRPr="00D365A7">
        <w:rPr>
          <w:sz w:val="26"/>
          <w:szCs w:val="26"/>
        </w:rPr>
        <w:t xml:space="preserve">, </w:t>
      </w:r>
      <w:r w:rsidR="007C7D88" w:rsidRPr="00D365A7">
        <w:rPr>
          <w:i/>
          <w:sz w:val="26"/>
          <w:szCs w:val="26"/>
        </w:rPr>
        <w:t xml:space="preserve">Angie’s Bar v. </w:t>
      </w:r>
      <w:r w:rsidR="00630927" w:rsidRPr="00D365A7">
        <w:rPr>
          <w:i/>
          <w:sz w:val="26"/>
          <w:szCs w:val="26"/>
        </w:rPr>
        <w:t>Duquesne</w:t>
      </w:r>
      <w:r w:rsidR="007C7D88" w:rsidRPr="00D365A7">
        <w:rPr>
          <w:i/>
          <w:sz w:val="26"/>
          <w:szCs w:val="26"/>
        </w:rPr>
        <w:t xml:space="preserve"> Light Company</w:t>
      </w:r>
      <w:r w:rsidR="007C7D88" w:rsidRPr="00D365A7">
        <w:rPr>
          <w:sz w:val="26"/>
          <w:szCs w:val="26"/>
        </w:rPr>
        <w:t>, 72 Pa. P.U.C.</w:t>
      </w:r>
      <w:r w:rsidR="00FA6845" w:rsidRPr="00D365A7">
        <w:rPr>
          <w:sz w:val="26"/>
          <w:szCs w:val="26"/>
        </w:rPr>
        <w:t xml:space="preserve"> </w:t>
      </w:r>
      <w:r w:rsidR="007C7D88" w:rsidRPr="00D365A7">
        <w:rPr>
          <w:sz w:val="26"/>
          <w:szCs w:val="26"/>
        </w:rPr>
        <w:t xml:space="preserve">213 (1990); </w:t>
      </w:r>
      <w:r w:rsidR="007C7D88" w:rsidRPr="00D365A7">
        <w:rPr>
          <w:i/>
          <w:sz w:val="26"/>
          <w:szCs w:val="26"/>
        </w:rPr>
        <w:t xml:space="preserve">John S. Lezo v. </w:t>
      </w:r>
      <w:r w:rsidR="00630927" w:rsidRPr="00D365A7">
        <w:rPr>
          <w:i/>
          <w:sz w:val="26"/>
          <w:szCs w:val="26"/>
        </w:rPr>
        <w:t>Duquesne</w:t>
      </w:r>
      <w:r w:rsidR="007C7D88" w:rsidRPr="00D365A7">
        <w:rPr>
          <w:i/>
          <w:sz w:val="26"/>
          <w:szCs w:val="26"/>
        </w:rPr>
        <w:t xml:space="preserve"> Light Company, </w:t>
      </w:r>
      <w:r w:rsidR="007C7D88" w:rsidRPr="00D365A7">
        <w:rPr>
          <w:sz w:val="26"/>
          <w:szCs w:val="26"/>
        </w:rPr>
        <w:t xml:space="preserve">56 Pa. P.U.C. 128 (1982); </w:t>
      </w:r>
      <w:r w:rsidR="007C7D88" w:rsidRPr="00D365A7">
        <w:rPr>
          <w:i/>
          <w:sz w:val="26"/>
          <w:szCs w:val="26"/>
        </w:rPr>
        <w:t xml:space="preserve">Scott D. Scaccia v. West Penn Power Company, </w:t>
      </w:r>
      <w:r w:rsidR="007C7D88" w:rsidRPr="00D365A7">
        <w:rPr>
          <w:sz w:val="26"/>
          <w:szCs w:val="26"/>
        </w:rPr>
        <w:t>55 Pa. P.U.C. 637 (1982).</w:t>
      </w:r>
    </w:p>
    <w:p w:rsidR="007C7D88" w:rsidRPr="00D365A7" w:rsidRDefault="007C7D88" w:rsidP="008F7A79">
      <w:pPr>
        <w:widowControl/>
        <w:spacing w:line="360" w:lineRule="auto"/>
        <w:rPr>
          <w:sz w:val="26"/>
          <w:szCs w:val="26"/>
        </w:rPr>
      </w:pPr>
    </w:p>
    <w:p w:rsidR="00CA43A5" w:rsidRPr="00D365A7" w:rsidRDefault="00CA43A5" w:rsidP="00B8608E">
      <w:pPr>
        <w:keepNext/>
        <w:widowControl/>
        <w:spacing w:line="360" w:lineRule="auto"/>
        <w:jc w:val="center"/>
        <w:rPr>
          <w:b/>
          <w:sz w:val="26"/>
          <w:szCs w:val="26"/>
        </w:rPr>
      </w:pPr>
      <w:r w:rsidRPr="00D365A7">
        <w:rPr>
          <w:b/>
          <w:sz w:val="26"/>
          <w:szCs w:val="26"/>
        </w:rPr>
        <w:t>Conclusion</w:t>
      </w:r>
    </w:p>
    <w:p w:rsidR="00CA43A5" w:rsidRPr="00D365A7" w:rsidRDefault="00CA43A5" w:rsidP="00B8608E">
      <w:pPr>
        <w:keepNext/>
        <w:widowControl/>
        <w:ind w:firstLine="1440"/>
        <w:rPr>
          <w:sz w:val="26"/>
          <w:szCs w:val="26"/>
        </w:rPr>
      </w:pPr>
    </w:p>
    <w:p w:rsidR="00CA43A5" w:rsidRPr="00D365A7" w:rsidRDefault="00EB47AB" w:rsidP="00B8608E">
      <w:pPr>
        <w:keepNext/>
        <w:widowControl/>
        <w:spacing w:line="360" w:lineRule="auto"/>
        <w:ind w:firstLine="1440"/>
        <w:rPr>
          <w:sz w:val="26"/>
          <w:szCs w:val="26"/>
        </w:rPr>
      </w:pPr>
      <w:r w:rsidRPr="00D365A7">
        <w:rPr>
          <w:sz w:val="26"/>
          <w:szCs w:val="26"/>
        </w:rPr>
        <w:t>Consistent with</w:t>
      </w:r>
      <w:r w:rsidR="00CA43A5" w:rsidRPr="00D365A7">
        <w:rPr>
          <w:sz w:val="26"/>
          <w:szCs w:val="26"/>
        </w:rPr>
        <w:t xml:space="preserve"> the foregoing dis</w:t>
      </w:r>
      <w:r w:rsidRPr="00D365A7">
        <w:rPr>
          <w:sz w:val="26"/>
          <w:szCs w:val="26"/>
        </w:rPr>
        <w:t>cussion, we shall deny the Complainant’s Exceptions and adopt t</w:t>
      </w:r>
      <w:r w:rsidR="00475D86" w:rsidRPr="00D365A7">
        <w:rPr>
          <w:sz w:val="26"/>
          <w:szCs w:val="26"/>
        </w:rPr>
        <w:t>he</w:t>
      </w:r>
      <w:r w:rsidR="00E51E10" w:rsidRPr="00D365A7">
        <w:rPr>
          <w:sz w:val="26"/>
          <w:szCs w:val="26"/>
        </w:rPr>
        <w:t xml:space="preserve"> Initial Decision of ALJ </w:t>
      </w:r>
      <w:r w:rsidR="006E73C1" w:rsidRPr="00D365A7">
        <w:rPr>
          <w:sz w:val="26"/>
          <w:szCs w:val="26"/>
        </w:rPr>
        <w:t>Fordham</w:t>
      </w:r>
      <w:r w:rsidR="009F67A9" w:rsidRPr="00D365A7">
        <w:rPr>
          <w:sz w:val="26"/>
          <w:szCs w:val="26"/>
        </w:rPr>
        <w:t>, which denies the Complaint in its entirety</w:t>
      </w:r>
      <w:r w:rsidR="00CA43A5" w:rsidRPr="00D365A7">
        <w:rPr>
          <w:sz w:val="26"/>
          <w:szCs w:val="26"/>
        </w:rPr>
        <w:t xml:space="preserve">; </w:t>
      </w:r>
      <w:r w:rsidR="00CA43A5" w:rsidRPr="00D365A7">
        <w:rPr>
          <w:b/>
          <w:sz w:val="26"/>
          <w:szCs w:val="26"/>
        </w:rPr>
        <w:t>THEREFORE,</w:t>
      </w:r>
    </w:p>
    <w:p w:rsidR="00CA43A5" w:rsidRPr="00D365A7" w:rsidRDefault="00CA43A5" w:rsidP="00B8608E">
      <w:pPr>
        <w:widowControl/>
        <w:spacing w:line="360" w:lineRule="auto"/>
        <w:rPr>
          <w:sz w:val="26"/>
          <w:szCs w:val="26"/>
        </w:rPr>
      </w:pPr>
    </w:p>
    <w:p w:rsidR="00CA43A5" w:rsidRPr="00D365A7" w:rsidRDefault="00CA43A5" w:rsidP="00B8608E">
      <w:pPr>
        <w:keepNext/>
        <w:widowControl/>
        <w:ind w:firstLine="1440"/>
        <w:rPr>
          <w:b/>
          <w:sz w:val="26"/>
          <w:szCs w:val="26"/>
        </w:rPr>
      </w:pPr>
      <w:r w:rsidRPr="00D365A7">
        <w:rPr>
          <w:b/>
          <w:sz w:val="26"/>
          <w:szCs w:val="26"/>
        </w:rPr>
        <w:t>IT IS ORDERED:</w:t>
      </w:r>
    </w:p>
    <w:p w:rsidR="00CA43A5" w:rsidRPr="00D365A7" w:rsidRDefault="00CA43A5" w:rsidP="00B8608E">
      <w:pPr>
        <w:keepNext/>
        <w:widowControl/>
        <w:rPr>
          <w:sz w:val="26"/>
          <w:szCs w:val="26"/>
        </w:rPr>
      </w:pPr>
    </w:p>
    <w:p w:rsidR="009155F7" w:rsidRPr="00D365A7" w:rsidRDefault="009155F7" w:rsidP="00B8608E">
      <w:pPr>
        <w:keepNext/>
        <w:widowControl/>
        <w:numPr>
          <w:ilvl w:val="0"/>
          <w:numId w:val="1"/>
        </w:numPr>
        <w:tabs>
          <w:tab w:val="clear" w:pos="2160"/>
          <w:tab w:val="num" w:pos="0"/>
        </w:tabs>
        <w:spacing w:line="360" w:lineRule="auto"/>
        <w:ind w:left="0" w:firstLine="1440"/>
        <w:rPr>
          <w:sz w:val="26"/>
          <w:szCs w:val="26"/>
        </w:rPr>
      </w:pPr>
      <w:r w:rsidRPr="00D365A7">
        <w:rPr>
          <w:sz w:val="26"/>
          <w:szCs w:val="26"/>
        </w:rPr>
        <w:t>That the Exceptions of</w:t>
      </w:r>
      <w:r w:rsidR="00A13151" w:rsidRPr="00D365A7">
        <w:rPr>
          <w:sz w:val="26"/>
          <w:szCs w:val="26"/>
        </w:rPr>
        <w:t xml:space="preserve"> </w:t>
      </w:r>
      <w:r w:rsidR="009F67A9" w:rsidRPr="00D365A7">
        <w:rPr>
          <w:sz w:val="26"/>
          <w:szCs w:val="26"/>
        </w:rPr>
        <w:t>Anne Te</w:t>
      </w:r>
      <w:r w:rsidR="00A13151" w:rsidRPr="00D365A7">
        <w:rPr>
          <w:sz w:val="26"/>
          <w:szCs w:val="26"/>
        </w:rPr>
        <w:t xml:space="preserve">, filed on </w:t>
      </w:r>
      <w:r w:rsidR="009F67A9" w:rsidRPr="00D365A7">
        <w:rPr>
          <w:sz w:val="26"/>
          <w:szCs w:val="26"/>
        </w:rPr>
        <w:t>January 15, 2013</w:t>
      </w:r>
      <w:r w:rsidR="00A13151" w:rsidRPr="00D365A7">
        <w:rPr>
          <w:sz w:val="26"/>
          <w:szCs w:val="26"/>
        </w:rPr>
        <w:t>,</w:t>
      </w:r>
      <w:r w:rsidR="00251918" w:rsidRPr="00D365A7">
        <w:rPr>
          <w:sz w:val="26"/>
          <w:szCs w:val="26"/>
        </w:rPr>
        <w:t xml:space="preserve"> to the Initial Decision of Administ</w:t>
      </w:r>
      <w:r w:rsidR="000A06E0" w:rsidRPr="00D365A7">
        <w:rPr>
          <w:sz w:val="26"/>
          <w:szCs w:val="26"/>
        </w:rPr>
        <w:t>ra</w:t>
      </w:r>
      <w:r w:rsidR="00A13151" w:rsidRPr="00D365A7">
        <w:rPr>
          <w:sz w:val="26"/>
          <w:szCs w:val="26"/>
        </w:rPr>
        <w:t xml:space="preserve">tive Law Judge </w:t>
      </w:r>
      <w:r w:rsidR="009F67A9" w:rsidRPr="00D365A7">
        <w:rPr>
          <w:sz w:val="26"/>
          <w:szCs w:val="26"/>
        </w:rPr>
        <w:t>Cynthia Williams Fordham</w:t>
      </w:r>
      <w:r w:rsidR="00251918" w:rsidRPr="00D365A7">
        <w:rPr>
          <w:sz w:val="26"/>
          <w:szCs w:val="26"/>
        </w:rPr>
        <w:t xml:space="preserve"> are denied</w:t>
      </w:r>
      <w:r w:rsidR="003F51F4" w:rsidRPr="00D365A7">
        <w:rPr>
          <w:sz w:val="26"/>
          <w:szCs w:val="26"/>
        </w:rPr>
        <w:t xml:space="preserve">, consistent with this Opinion </w:t>
      </w:r>
      <w:r w:rsidR="00B80C43" w:rsidRPr="00D365A7">
        <w:rPr>
          <w:sz w:val="26"/>
          <w:szCs w:val="26"/>
        </w:rPr>
        <w:t>and Order</w:t>
      </w:r>
      <w:r w:rsidRPr="00D365A7">
        <w:rPr>
          <w:sz w:val="26"/>
          <w:szCs w:val="26"/>
        </w:rPr>
        <w:t>.</w:t>
      </w:r>
    </w:p>
    <w:p w:rsidR="003F51F4" w:rsidRPr="00D365A7" w:rsidRDefault="003F51F4" w:rsidP="00B8608E">
      <w:pPr>
        <w:widowControl/>
        <w:spacing w:line="360" w:lineRule="auto"/>
        <w:ind w:left="1440"/>
        <w:rPr>
          <w:sz w:val="26"/>
          <w:szCs w:val="26"/>
        </w:rPr>
      </w:pPr>
    </w:p>
    <w:p w:rsidR="00CA43A5" w:rsidRPr="00D365A7" w:rsidRDefault="00CA43A5" w:rsidP="00B8608E">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w:t>
      </w:r>
      <w:r w:rsidR="00251918" w:rsidRPr="00D365A7">
        <w:rPr>
          <w:sz w:val="26"/>
          <w:szCs w:val="26"/>
        </w:rPr>
        <w:t>inist</w:t>
      </w:r>
      <w:r w:rsidR="000A06E0" w:rsidRPr="00D365A7">
        <w:rPr>
          <w:sz w:val="26"/>
          <w:szCs w:val="26"/>
        </w:rPr>
        <w:t>ra</w:t>
      </w:r>
      <w:r w:rsidR="00CE3A1B" w:rsidRPr="00D365A7">
        <w:rPr>
          <w:sz w:val="26"/>
          <w:szCs w:val="26"/>
        </w:rPr>
        <w:t xml:space="preserve">tive Law Judge </w:t>
      </w:r>
      <w:r w:rsidR="009F67A9" w:rsidRPr="00D365A7">
        <w:rPr>
          <w:sz w:val="26"/>
          <w:szCs w:val="26"/>
        </w:rPr>
        <w:t>Cynthia Williams Fordham</w:t>
      </w:r>
      <w:r w:rsidR="00A91DC1" w:rsidRPr="00D365A7">
        <w:rPr>
          <w:sz w:val="26"/>
          <w:szCs w:val="26"/>
        </w:rPr>
        <w:t xml:space="preserve">, issued </w:t>
      </w:r>
      <w:r w:rsidR="009F67A9" w:rsidRPr="00D365A7">
        <w:rPr>
          <w:sz w:val="26"/>
          <w:szCs w:val="26"/>
        </w:rPr>
        <w:t>December 27</w:t>
      </w:r>
      <w:r w:rsidR="00A91DC1" w:rsidRPr="00D365A7">
        <w:rPr>
          <w:sz w:val="26"/>
          <w:szCs w:val="26"/>
        </w:rPr>
        <w:t>, 2012</w:t>
      </w:r>
      <w:r w:rsidR="00745E99" w:rsidRPr="00D365A7">
        <w:rPr>
          <w:sz w:val="26"/>
          <w:szCs w:val="26"/>
        </w:rPr>
        <w:t>,</w:t>
      </w:r>
      <w:r w:rsidR="00251918" w:rsidRPr="00D365A7">
        <w:rPr>
          <w:sz w:val="26"/>
          <w:szCs w:val="26"/>
        </w:rPr>
        <w:t xml:space="preserve"> is adopted</w:t>
      </w:r>
      <w:r w:rsidRPr="00D365A7">
        <w:rPr>
          <w:sz w:val="26"/>
          <w:szCs w:val="26"/>
        </w:rPr>
        <w:t>, consistent with this Opinion and Order.</w:t>
      </w:r>
    </w:p>
    <w:p w:rsidR="003F51F4" w:rsidRPr="00D365A7" w:rsidRDefault="003F51F4" w:rsidP="00B8608E">
      <w:pPr>
        <w:widowControl/>
        <w:spacing w:line="360" w:lineRule="auto"/>
        <w:ind w:left="1440"/>
        <w:rPr>
          <w:sz w:val="26"/>
          <w:szCs w:val="26"/>
        </w:rPr>
      </w:pPr>
    </w:p>
    <w:p w:rsidR="00CA43A5" w:rsidRPr="00D365A7" w:rsidRDefault="00251918" w:rsidP="00B8608E">
      <w:pPr>
        <w:pStyle w:val="ListParagraph"/>
        <w:widowControl/>
        <w:numPr>
          <w:ilvl w:val="0"/>
          <w:numId w:val="1"/>
        </w:numPr>
        <w:spacing w:line="360" w:lineRule="auto"/>
        <w:ind w:left="0" w:firstLine="1440"/>
        <w:rPr>
          <w:sz w:val="26"/>
          <w:szCs w:val="26"/>
        </w:rPr>
      </w:pPr>
      <w:r w:rsidRPr="00D365A7">
        <w:rPr>
          <w:sz w:val="26"/>
          <w:szCs w:val="26"/>
        </w:rPr>
        <w:t>That the Formal Co</w:t>
      </w:r>
      <w:r w:rsidR="005C399D" w:rsidRPr="00D365A7">
        <w:rPr>
          <w:sz w:val="26"/>
          <w:szCs w:val="26"/>
        </w:rPr>
        <w:t xml:space="preserve">mplaint filed by </w:t>
      </w:r>
      <w:r w:rsidR="009F67A9" w:rsidRPr="00D365A7">
        <w:rPr>
          <w:sz w:val="26"/>
          <w:szCs w:val="26"/>
        </w:rPr>
        <w:t>Anne Te</w:t>
      </w:r>
      <w:r w:rsidR="00A34E06" w:rsidRPr="00D365A7">
        <w:rPr>
          <w:sz w:val="26"/>
          <w:szCs w:val="26"/>
        </w:rPr>
        <w:t xml:space="preserve"> on </w:t>
      </w:r>
      <w:r w:rsidR="009F67A9" w:rsidRPr="00D365A7">
        <w:rPr>
          <w:sz w:val="26"/>
          <w:szCs w:val="26"/>
        </w:rPr>
        <w:t>April 21, 2012</w:t>
      </w:r>
      <w:r w:rsidR="005C399D" w:rsidRPr="00D365A7">
        <w:rPr>
          <w:sz w:val="26"/>
          <w:szCs w:val="26"/>
        </w:rPr>
        <w:t>, against</w:t>
      </w:r>
      <w:r w:rsidR="00A34E06" w:rsidRPr="00D365A7">
        <w:rPr>
          <w:sz w:val="26"/>
          <w:szCs w:val="26"/>
        </w:rPr>
        <w:t xml:space="preserve"> Philadelphia Gas Works</w:t>
      </w:r>
      <w:r w:rsidR="005C399D" w:rsidRPr="00D365A7">
        <w:rPr>
          <w:sz w:val="26"/>
          <w:szCs w:val="26"/>
        </w:rPr>
        <w:t xml:space="preserve"> </w:t>
      </w:r>
      <w:r w:rsidR="00020EF6" w:rsidRPr="00D365A7">
        <w:rPr>
          <w:sz w:val="26"/>
          <w:szCs w:val="26"/>
        </w:rPr>
        <w:t>is dismissed</w:t>
      </w:r>
      <w:r w:rsidR="009F67A9" w:rsidRPr="00D365A7">
        <w:rPr>
          <w:sz w:val="26"/>
          <w:szCs w:val="26"/>
        </w:rPr>
        <w:t xml:space="preserve"> in its entirety</w:t>
      </w:r>
      <w:r w:rsidR="00E50F64" w:rsidRPr="00D365A7">
        <w:rPr>
          <w:sz w:val="26"/>
          <w:szCs w:val="26"/>
        </w:rPr>
        <w:t>, consistent with this Opinion and Order</w:t>
      </w:r>
      <w:r w:rsidR="005C399D" w:rsidRPr="00D365A7">
        <w:rPr>
          <w:sz w:val="26"/>
          <w:szCs w:val="26"/>
        </w:rPr>
        <w:t>.</w:t>
      </w:r>
    </w:p>
    <w:p w:rsidR="00AC011A" w:rsidRPr="00D365A7" w:rsidRDefault="00A22E57" w:rsidP="00B8608E">
      <w:pPr>
        <w:pStyle w:val="ListParagraph"/>
        <w:widowControl/>
        <w:numPr>
          <w:ilvl w:val="0"/>
          <w:numId w:val="1"/>
        </w:numPr>
        <w:spacing w:line="360" w:lineRule="auto"/>
        <w:ind w:left="0" w:firstLine="1440"/>
        <w:rPr>
          <w:sz w:val="26"/>
          <w:szCs w:val="26"/>
        </w:rPr>
      </w:pPr>
      <w:r w:rsidRPr="00D365A7">
        <w:rPr>
          <w:sz w:val="26"/>
          <w:szCs w:val="26"/>
        </w:rPr>
        <w:lastRenderedPageBreak/>
        <w:t>That Anne Te shall make monthly payments consisting of her budget bill of $197.00</w:t>
      </w:r>
      <w:r w:rsidR="006E73C1" w:rsidRPr="00D365A7">
        <w:rPr>
          <w:sz w:val="26"/>
          <w:szCs w:val="26"/>
        </w:rPr>
        <w:t>,</w:t>
      </w:r>
      <w:r w:rsidRPr="00D365A7">
        <w:rPr>
          <w:sz w:val="26"/>
          <w:szCs w:val="26"/>
        </w:rPr>
        <w:t xml:space="preserve"> plus $99.00 towards arrearages, beginning with the first billing due date following the entry of this Opinion and Order.</w:t>
      </w:r>
    </w:p>
    <w:p w:rsidR="00A22E57" w:rsidRPr="00D365A7" w:rsidRDefault="00A22E57" w:rsidP="00A22E57">
      <w:pPr>
        <w:pStyle w:val="ListParagraph"/>
        <w:widowControl/>
        <w:spacing w:line="360" w:lineRule="auto"/>
        <w:ind w:left="1440"/>
        <w:rPr>
          <w:sz w:val="26"/>
          <w:szCs w:val="26"/>
        </w:rPr>
      </w:pPr>
    </w:p>
    <w:p w:rsidR="00A22E57" w:rsidRPr="00D365A7" w:rsidRDefault="00A22E57" w:rsidP="00A22E57">
      <w:pPr>
        <w:pStyle w:val="ListParagraph"/>
        <w:widowControl/>
        <w:numPr>
          <w:ilvl w:val="0"/>
          <w:numId w:val="1"/>
        </w:numPr>
        <w:spacing w:line="360" w:lineRule="auto"/>
        <w:ind w:left="0" w:firstLine="1440"/>
        <w:rPr>
          <w:sz w:val="26"/>
          <w:szCs w:val="26"/>
        </w:rPr>
      </w:pPr>
      <w:r w:rsidRPr="00D365A7">
        <w:rPr>
          <w:sz w:val="26"/>
          <w:szCs w:val="26"/>
        </w:rPr>
        <w:t>That, so long as Anne Te adheres to the terms of the payment arrangement set forth in this Opinion and Order, Philadelphia Gas Works shall not assess any late payment charges or interest charges on the make-up amount.</w:t>
      </w:r>
    </w:p>
    <w:p w:rsidR="003B7849" w:rsidRPr="00D365A7" w:rsidRDefault="003B7849" w:rsidP="003B7849">
      <w:pPr>
        <w:pStyle w:val="ListParagraph"/>
        <w:widowControl/>
        <w:spacing w:line="360" w:lineRule="auto"/>
        <w:ind w:left="1440"/>
        <w:rPr>
          <w:sz w:val="26"/>
          <w:szCs w:val="26"/>
        </w:rPr>
      </w:pPr>
    </w:p>
    <w:p w:rsidR="00251918" w:rsidRPr="00D365A7" w:rsidRDefault="00251918" w:rsidP="00B8608E">
      <w:pPr>
        <w:pStyle w:val="ListParagraph"/>
        <w:keepNext/>
        <w:widowControl/>
        <w:numPr>
          <w:ilvl w:val="0"/>
          <w:numId w:val="1"/>
        </w:numPr>
        <w:spacing w:line="360" w:lineRule="auto"/>
        <w:ind w:left="0" w:firstLine="1440"/>
        <w:rPr>
          <w:sz w:val="26"/>
          <w:szCs w:val="26"/>
        </w:rPr>
      </w:pPr>
      <w:r w:rsidRPr="00D365A7">
        <w:rPr>
          <w:sz w:val="26"/>
          <w:szCs w:val="26"/>
        </w:rPr>
        <w:t>That</w:t>
      </w:r>
      <w:r w:rsidR="00C074D9" w:rsidRPr="00D365A7">
        <w:rPr>
          <w:sz w:val="26"/>
          <w:szCs w:val="26"/>
        </w:rPr>
        <w:t xml:space="preserve"> the record at Docket No. F-</w:t>
      </w:r>
      <w:r w:rsidR="009F67A9" w:rsidRPr="00D365A7">
        <w:rPr>
          <w:sz w:val="26"/>
          <w:szCs w:val="26"/>
        </w:rPr>
        <w:t>2012-2300790</w:t>
      </w:r>
      <w:r w:rsidR="00C074D9" w:rsidRPr="00D365A7">
        <w:rPr>
          <w:sz w:val="26"/>
          <w:szCs w:val="26"/>
        </w:rPr>
        <w:t xml:space="preserve"> shall</w:t>
      </w:r>
      <w:r w:rsidRPr="00D365A7">
        <w:rPr>
          <w:sz w:val="26"/>
          <w:szCs w:val="26"/>
        </w:rPr>
        <w:t xml:space="preserve"> be marked closed.</w:t>
      </w:r>
    </w:p>
    <w:p w:rsidR="00CA43A5" w:rsidRPr="00D365A7" w:rsidRDefault="00CA43A5" w:rsidP="00B8608E">
      <w:pPr>
        <w:keepNext/>
        <w:widowControl/>
        <w:rPr>
          <w:sz w:val="26"/>
          <w:szCs w:val="26"/>
        </w:rPr>
      </w:pPr>
    </w:p>
    <w:p w:rsidR="00CA43A5" w:rsidRPr="00D365A7" w:rsidRDefault="00CA43A5" w:rsidP="00B8608E">
      <w:pPr>
        <w:keepNext/>
        <w:widowControl/>
        <w:rPr>
          <w:sz w:val="26"/>
          <w:szCs w:val="26"/>
        </w:rPr>
      </w:pPr>
    </w:p>
    <w:p w:rsidR="00CA43A5" w:rsidRPr="00D365A7" w:rsidRDefault="009641F5" w:rsidP="00B8608E">
      <w:pPr>
        <w:keepNext/>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3230C67C" wp14:editId="143B565F">
            <wp:simplePos x="0" y="0"/>
            <wp:positionH relativeFrom="column">
              <wp:posOffset>2787650</wp:posOffset>
            </wp:positionH>
            <wp:positionV relativeFrom="paragraph">
              <wp:posOffset>137795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D365A7">
        <w:rPr>
          <w:b/>
          <w:sz w:val="26"/>
          <w:szCs w:val="26"/>
        </w:rPr>
        <w:t>BY THE COMMISSION,</w:t>
      </w:r>
    </w:p>
    <w:p w:rsidR="00CA43A5" w:rsidRPr="00D365A7" w:rsidRDefault="00CA43A5" w:rsidP="00B8608E">
      <w:pPr>
        <w:widowControl/>
        <w:tabs>
          <w:tab w:val="left" w:pos="-720"/>
        </w:tabs>
        <w:rPr>
          <w:sz w:val="26"/>
          <w:szCs w:val="26"/>
        </w:rPr>
      </w:pPr>
    </w:p>
    <w:p w:rsidR="00CA43A5" w:rsidRPr="00D365A7" w:rsidRDefault="00CA43A5" w:rsidP="00B8608E">
      <w:pPr>
        <w:widowControl/>
        <w:tabs>
          <w:tab w:val="left" w:pos="-720"/>
        </w:tabs>
        <w:rPr>
          <w:sz w:val="26"/>
          <w:szCs w:val="26"/>
        </w:rPr>
      </w:pPr>
    </w:p>
    <w:p w:rsidR="008F7A79" w:rsidRPr="00D365A7" w:rsidRDefault="008F7A79" w:rsidP="00B8608E">
      <w:pPr>
        <w:widowControl/>
        <w:tabs>
          <w:tab w:val="left" w:pos="-720"/>
        </w:tabs>
        <w:rPr>
          <w:sz w:val="26"/>
          <w:szCs w:val="26"/>
        </w:rPr>
      </w:pPr>
    </w:p>
    <w:p w:rsidR="00CA43A5" w:rsidRPr="00D365A7" w:rsidRDefault="00CA43A5" w:rsidP="00B8608E">
      <w:pPr>
        <w:widowControl/>
        <w:tabs>
          <w:tab w:val="left" w:pos="-720"/>
        </w:tabs>
        <w:rPr>
          <w:sz w:val="26"/>
          <w:szCs w:val="26"/>
        </w:rPr>
      </w:pPr>
    </w:p>
    <w:p w:rsidR="00CA43A5" w:rsidRPr="00D365A7" w:rsidRDefault="00564565" w:rsidP="00B8608E">
      <w:pPr>
        <w:widowControl/>
        <w:tabs>
          <w:tab w:val="left" w:pos="-720"/>
        </w:tabs>
        <w:ind w:firstLine="5040"/>
        <w:rPr>
          <w:b/>
          <w:sz w:val="26"/>
          <w:szCs w:val="26"/>
        </w:rPr>
      </w:pPr>
      <w:r w:rsidRPr="00D365A7">
        <w:rPr>
          <w:sz w:val="26"/>
          <w:szCs w:val="26"/>
        </w:rPr>
        <w:t>Rosemary Chiavetta</w:t>
      </w:r>
    </w:p>
    <w:p w:rsidR="00CA43A5" w:rsidRPr="00D365A7" w:rsidRDefault="00CA43A5" w:rsidP="00B8608E">
      <w:pPr>
        <w:widowControl/>
        <w:tabs>
          <w:tab w:val="left" w:pos="-720"/>
        </w:tabs>
        <w:ind w:firstLine="5040"/>
        <w:rPr>
          <w:sz w:val="26"/>
          <w:szCs w:val="26"/>
        </w:rPr>
      </w:pPr>
      <w:r w:rsidRPr="00D365A7">
        <w:rPr>
          <w:sz w:val="26"/>
          <w:szCs w:val="26"/>
        </w:rPr>
        <w:t>Secretary</w:t>
      </w:r>
    </w:p>
    <w:p w:rsidR="00CA43A5" w:rsidRPr="00D365A7" w:rsidRDefault="00CA43A5" w:rsidP="00B8608E">
      <w:pPr>
        <w:widowControl/>
        <w:tabs>
          <w:tab w:val="left" w:pos="-720"/>
        </w:tabs>
        <w:rPr>
          <w:sz w:val="26"/>
          <w:szCs w:val="26"/>
        </w:rPr>
      </w:pPr>
    </w:p>
    <w:p w:rsidR="008F7A79" w:rsidRPr="00D365A7" w:rsidRDefault="008F7A79" w:rsidP="00B8608E">
      <w:pPr>
        <w:widowControl/>
        <w:tabs>
          <w:tab w:val="left" w:pos="-720"/>
        </w:tabs>
        <w:rPr>
          <w:sz w:val="26"/>
          <w:szCs w:val="26"/>
        </w:rPr>
      </w:pPr>
    </w:p>
    <w:p w:rsidR="00CA43A5" w:rsidRPr="00D365A7" w:rsidRDefault="00CA43A5" w:rsidP="00B8608E">
      <w:pPr>
        <w:widowControl/>
        <w:tabs>
          <w:tab w:val="left" w:pos="-720"/>
        </w:tabs>
        <w:rPr>
          <w:sz w:val="26"/>
          <w:szCs w:val="26"/>
        </w:rPr>
      </w:pPr>
      <w:r w:rsidRPr="00D365A7">
        <w:rPr>
          <w:sz w:val="26"/>
          <w:szCs w:val="26"/>
        </w:rPr>
        <w:t>(SEAL)</w:t>
      </w:r>
    </w:p>
    <w:p w:rsidR="00CA43A5" w:rsidRPr="00D365A7" w:rsidRDefault="00CA43A5" w:rsidP="00B8608E">
      <w:pPr>
        <w:widowControl/>
        <w:tabs>
          <w:tab w:val="left" w:pos="-720"/>
        </w:tabs>
        <w:rPr>
          <w:sz w:val="26"/>
          <w:szCs w:val="26"/>
        </w:rPr>
      </w:pPr>
    </w:p>
    <w:p w:rsidR="008F7A79" w:rsidRPr="00D365A7" w:rsidRDefault="008F7A79" w:rsidP="00B8608E">
      <w:pPr>
        <w:widowControl/>
        <w:tabs>
          <w:tab w:val="left" w:pos="-720"/>
        </w:tabs>
        <w:rPr>
          <w:sz w:val="26"/>
          <w:szCs w:val="26"/>
        </w:rPr>
      </w:pPr>
    </w:p>
    <w:p w:rsidR="00CA43A5" w:rsidRPr="00D365A7" w:rsidRDefault="00CA43A5" w:rsidP="00B8608E">
      <w:pPr>
        <w:widowControl/>
        <w:tabs>
          <w:tab w:val="left" w:pos="-720"/>
        </w:tabs>
        <w:rPr>
          <w:sz w:val="26"/>
          <w:szCs w:val="26"/>
        </w:rPr>
      </w:pPr>
      <w:r w:rsidRPr="00D365A7">
        <w:rPr>
          <w:sz w:val="26"/>
          <w:szCs w:val="26"/>
        </w:rPr>
        <w:t xml:space="preserve">ORDER ADOPTED: </w:t>
      </w:r>
      <w:r w:rsidR="00200AE5">
        <w:rPr>
          <w:sz w:val="26"/>
          <w:szCs w:val="26"/>
        </w:rPr>
        <w:t>February 6, 2014</w:t>
      </w:r>
    </w:p>
    <w:p w:rsidR="00857172" w:rsidRPr="00D365A7" w:rsidRDefault="00857172" w:rsidP="00B8608E">
      <w:pPr>
        <w:widowControl/>
        <w:tabs>
          <w:tab w:val="left" w:pos="-720"/>
        </w:tabs>
        <w:rPr>
          <w:sz w:val="26"/>
          <w:szCs w:val="26"/>
        </w:rPr>
      </w:pPr>
    </w:p>
    <w:p w:rsidR="00344804" w:rsidRPr="00D365A7" w:rsidRDefault="00CA43A5" w:rsidP="00B8608E">
      <w:pPr>
        <w:widowControl/>
        <w:tabs>
          <w:tab w:val="left" w:pos="-720"/>
        </w:tabs>
        <w:rPr>
          <w:sz w:val="26"/>
          <w:szCs w:val="26"/>
        </w:rPr>
      </w:pPr>
      <w:r w:rsidRPr="00D365A7">
        <w:rPr>
          <w:sz w:val="26"/>
          <w:szCs w:val="26"/>
        </w:rPr>
        <w:t xml:space="preserve">ORDER ENTERED:  </w:t>
      </w:r>
      <w:r w:rsidR="009641F5">
        <w:rPr>
          <w:sz w:val="26"/>
          <w:szCs w:val="26"/>
        </w:rPr>
        <w:t>February 6, 2014</w:t>
      </w:r>
      <w:bookmarkStart w:id="2" w:name="_GoBack"/>
      <w:bookmarkEnd w:id="2"/>
    </w:p>
    <w:sectPr w:rsidR="00344804" w:rsidRPr="00D365A7"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18F" w:rsidRDefault="0018518F" w:rsidP="00F7174B">
      <w:r>
        <w:separator/>
      </w:r>
    </w:p>
  </w:endnote>
  <w:endnote w:type="continuationSeparator" w:id="0">
    <w:p w:rsidR="0018518F" w:rsidRDefault="0018518F"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4770D4" w:rsidRPr="009F1A08" w:rsidRDefault="004770D4">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9641F5">
          <w:rPr>
            <w:noProof/>
            <w:sz w:val="26"/>
            <w:szCs w:val="26"/>
          </w:rPr>
          <w:t>15</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18F" w:rsidRDefault="0018518F" w:rsidP="00F7174B">
      <w:r>
        <w:separator/>
      </w:r>
    </w:p>
  </w:footnote>
  <w:footnote w:type="continuationSeparator" w:id="0">
    <w:p w:rsidR="0018518F" w:rsidRDefault="0018518F" w:rsidP="00F71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3358"/>
    <w:rsid w:val="00014E95"/>
    <w:rsid w:val="00016D57"/>
    <w:rsid w:val="00017852"/>
    <w:rsid w:val="00020EF6"/>
    <w:rsid w:val="0002111A"/>
    <w:rsid w:val="00021E46"/>
    <w:rsid w:val="00022B74"/>
    <w:rsid w:val="0002315D"/>
    <w:rsid w:val="00024F85"/>
    <w:rsid w:val="0002501D"/>
    <w:rsid w:val="0002524C"/>
    <w:rsid w:val="00025F3F"/>
    <w:rsid w:val="00026CD2"/>
    <w:rsid w:val="00030F6D"/>
    <w:rsid w:val="00033512"/>
    <w:rsid w:val="000338FE"/>
    <w:rsid w:val="00033D2F"/>
    <w:rsid w:val="00034FAE"/>
    <w:rsid w:val="000359E1"/>
    <w:rsid w:val="00035A3B"/>
    <w:rsid w:val="00037341"/>
    <w:rsid w:val="00037FC0"/>
    <w:rsid w:val="00040A8E"/>
    <w:rsid w:val="00040AEA"/>
    <w:rsid w:val="000441C7"/>
    <w:rsid w:val="00044CDF"/>
    <w:rsid w:val="00045800"/>
    <w:rsid w:val="00045AE7"/>
    <w:rsid w:val="00047874"/>
    <w:rsid w:val="00047F4A"/>
    <w:rsid w:val="0005113F"/>
    <w:rsid w:val="000523D1"/>
    <w:rsid w:val="00052B8F"/>
    <w:rsid w:val="0005346D"/>
    <w:rsid w:val="000536BC"/>
    <w:rsid w:val="00054612"/>
    <w:rsid w:val="0005572E"/>
    <w:rsid w:val="00056286"/>
    <w:rsid w:val="00060ADE"/>
    <w:rsid w:val="000612FD"/>
    <w:rsid w:val="000623C6"/>
    <w:rsid w:val="0006356A"/>
    <w:rsid w:val="000642AA"/>
    <w:rsid w:val="000649EC"/>
    <w:rsid w:val="00065D0D"/>
    <w:rsid w:val="00066EE5"/>
    <w:rsid w:val="00067260"/>
    <w:rsid w:val="000715E8"/>
    <w:rsid w:val="0007209F"/>
    <w:rsid w:val="00072808"/>
    <w:rsid w:val="0007521D"/>
    <w:rsid w:val="000753F6"/>
    <w:rsid w:val="00076F35"/>
    <w:rsid w:val="00081416"/>
    <w:rsid w:val="00083125"/>
    <w:rsid w:val="00084573"/>
    <w:rsid w:val="0008490E"/>
    <w:rsid w:val="00084AF9"/>
    <w:rsid w:val="00087299"/>
    <w:rsid w:val="000878C9"/>
    <w:rsid w:val="000918D4"/>
    <w:rsid w:val="00093164"/>
    <w:rsid w:val="00094851"/>
    <w:rsid w:val="0009612D"/>
    <w:rsid w:val="00097504"/>
    <w:rsid w:val="000A013F"/>
    <w:rsid w:val="000A06E0"/>
    <w:rsid w:val="000A1358"/>
    <w:rsid w:val="000A35C0"/>
    <w:rsid w:val="000A365D"/>
    <w:rsid w:val="000A443E"/>
    <w:rsid w:val="000A76C2"/>
    <w:rsid w:val="000B216D"/>
    <w:rsid w:val="000B2755"/>
    <w:rsid w:val="000B363C"/>
    <w:rsid w:val="000B41CC"/>
    <w:rsid w:val="000B4EAE"/>
    <w:rsid w:val="000B5206"/>
    <w:rsid w:val="000B5238"/>
    <w:rsid w:val="000B607A"/>
    <w:rsid w:val="000B6B15"/>
    <w:rsid w:val="000B72CF"/>
    <w:rsid w:val="000B7419"/>
    <w:rsid w:val="000C07BC"/>
    <w:rsid w:val="000C0DC3"/>
    <w:rsid w:val="000C2AE3"/>
    <w:rsid w:val="000C31E4"/>
    <w:rsid w:val="000C5927"/>
    <w:rsid w:val="000C67F5"/>
    <w:rsid w:val="000C709A"/>
    <w:rsid w:val="000C7255"/>
    <w:rsid w:val="000D008C"/>
    <w:rsid w:val="000D02FE"/>
    <w:rsid w:val="000D0A77"/>
    <w:rsid w:val="000D29C8"/>
    <w:rsid w:val="000D3CAA"/>
    <w:rsid w:val="000D3E1C"/>
    <w:rsid w:val="000D6E1E"/>
    <w:rsid w:val="000E0295"/>
    <w:rsid w:val="000E6DC6"/>
    <w:rsid w:val="000F179E"/>
    <w:rsid w:val="000F1DC2"/>
    <w:rsid w:val="000F27FE"/>
    <w:rsid w:val="000F2DE3"/>
    <w:rsid w:val="000F4307"/>
    <w:rsid w:val="001006A8"/>
    <w:rsid w:val="00100A7C"/>
    <w:rsid w:val="00100F06"/>
    <w:rsid w:val="00101387"/>
    <w:rsid w:val="0010147F"/>
    <w:rsid w:val="0010158F"/>
    <w:rsid w:val="001017F6"/>
    <w:rsid w:val="00101F51"/>
    <w:rsid w:val="00101F7F"/>
    <w:rsid w:val="001026CA"/>
    <w:rsid w:val="001035AF"/>
    <w:rsid w:val="00103797"/>
    <w:rsid w:val="0010425F"/>
    <w:rsid w:val="00104D61"/>
    <w:rsid w:val="00104D9B"/>
    <w:rsid w:val="00105C8E"/>
    <w:rsid w:val="001062CD"/>
    <w:rsid w:val="00106312"/>
    <w:rsid w:val="00107388"/>
    <w:rsid w:val="001106DA"/>
    <w:rsid w:val="001129F3"/>
    <w:rsid w:val="00112E9E"/>
    <w:rsid w:val="00112FDA"/>
    <w:rsid w:val="001138D3"/>
    <w:rsid w:val="00114656"/>
    <w:rsid w:val="0011757D"/>
    <w:rsid w:val="00117A05"/>
    <w:rsid w:val="00117CB2"/>
    <w:rsid w:val="00120B39"/>
    <w:rsid w:val="00120B8F"/>
    <w:rsid w:val="00120CC2"/>
    <w:rsid w:val="00120D10"/>
    <w:rsid w:val="0012370F"/>
    <w:rsid w:val="001238E5"/>
    <w:rsid w:val="001239CD"/>
    <w:rsid w:val="00123A2E"/>
    <w:rsid w:val="00124071"/>
    <w:rsid w:val="001253FB"/>
    <w:rsid w:val="001266DB"/>
    <w:rsid w:val="001267D4"/>
    <w:rsid w:val="0012696F"/>
    <w:rsid w:val="00126D31"/>
    <w:rsid w:val="00127062"/>
    <w:rsid w:val="001303B4"/>
    <w:rsid w:val="0013269E"/>
    <w:rsid w:val="00134395"/>
    <w:rsid w:val="00135972"/>
    <w:rsid w:val="001360FC"/>
    <w:rsid w:val="001400A9"/>
    <w:rsid w:val="0014096A"/>
    <w:rsid w:val="001414CD"/>
    <w:rsid w:val="00142CF7"/>
    <w:rsid w:val="00142E02"/>
    <w:rsid w:val="001447A0"/>
    <w:rsid w:val="0014497F"/>
    <w:rsid w:val="00144F43"/>
    <w:rsid w:val="00145197"/>
    <w:rsid w:val="00146DDD"/>
    <w:rsid w:val="00146E58"/>
    <w:rsid w:val="00147145"/>
    <w:rsid w:val="001476D4"/>
    <w:rsid w:val="00150096"/>
    <w:rsid w:val="001508E4"/>
    <w:rsid w:val="001515A8"/>
    <w:rsid w:val="001526C2"/>
    <w:rsid w:val="00152DFB"/>
    <w:rsid w:val="0015380A"/>
    <w:rsid w:val="00153A46"/>
    <w:rsid w:val="001542D1"/>
    <w:rsid w:val="00154CB6"/>
    <w:rsid w:val="00156329"/>
    <w:rsid w:val="00163D79"/>
    <w:rsid w:val="001645C9"/>
    <w:rsid w:val="00164D32"/>
    <w:rsid w:val="00164DA4"/>
    <w:rsid w:val="00166298"/>
    <w:rsid w:val="001663C8"/>
    <w:rsid w:val="0017211B"/>
    <w:rsid w:val="001728FC"/>
    <w:rsid w:val="00172A96"/>
    <w:rsid w:val="00172AB2"/>
    <w:rsid w:val="00174D3D"/>
    <w:rsid w:val="00174E3F"/>
    <w:rsid w:val="0017682B"/>
    <w:rsid w:val="00177F78"/>
    <w:rsid w:val="00181222"/>
    <w:rsid w:val="00182478"/>
    <w:rsid w:val="00182607"/>
    <w:rsid w:val="0018274A"/>
    <w:rsid w:val="001831AC"/>
    <w:rsid w:val="0018480F"/>
    <w:rsid w:val="0018518F"/>
    <w:rsid w:val="0018583E"/>
    <w:rsid w:val="00185B0D"/>
    <w:rsid w:val="00186A97"/>
    <w:rsid w:val="00187930"/>
    <w:rsid w:val="00190992"/>
    <w:rsid w:val="00191763"/>
    <w:rsid w:val="00194940"/>
    <w:rsid w:val="00194E02"/>
    <w:rsid w:val="0019530E"/>
    <w:rsid w:val="00195C58"/>
    <w:rsid w:val="00195D34"/>
    <w:rsid w:val="00195F2E"/>
    <w:rsid w:val="001A16F3"/>
    <w:rsid w:val="001A280F"/>
    <w:rsid w:val="001B0C7B"/>
    <w:rsid w:val="001B1151"/>
    <w:rsid w:val="001B1DB4"/>
    <w:rsid w:val="001B2603"/>
    <w:rsid w:val="001B5865"/>
    <w:rsid w:val="001B59F0"/>
    <w:rsid w:val="001C0809"/>
    <w:rsid w:val="001C0ACD"/>
    <w:rsid w:val="001C1183"/>
    <w:rsid w:val="001C1F06"/>
    <w:rsid w:val="001C4978"/>
    <w:rsid w:val="001C7AAE"/>
    <w:rsid w:val="001D0ED2"/>
    <w:rsid w:val="001D1D6B"/>
    <w:rsid w:val="001D25F3"/>
    <w:rsid w:val="001D3751"/>
    <w:rsid w:val="001D38E9"/>
    <w:rsid w:val="001D4BB5"/>
    <w:rsid w:val="001D537B"/>
    <w:rsid w:val="001D6778"/>
    <w:rsid w:val="001D69F4"/>
    <w:rsid w:val="001E0B61"/>
    <w:rsid w:val="001E1276"/>
    <w:rsid w:val="001E1FD6"/>
    <w:rsid w:val="001E2949"/>
    <w:rsid w:val="001E60EE"/>
    <w:rsid w:val="001E6885"/>
    <w:rsid w:val="001F0509"/>
    <w:rsid w:val="001F285E"/>
    <w:rsid w:val="001F2D64"/>
    <w:rsid w:val="001F43D6"/>
    <w:rsid w:val="001F4BCA"/>
    <w:rsid w:val="001F67C2"/>
    <w:rsid w:val="00200AE5"/>
    <w:rsid w:val="00202524"/>
    <w:rsid w:val="00202A4F"/>
    <w:rsid w:val="00202B57"/>
    <w:rsid w:val="00203F94"/>
    <w:rsid w:val="0020580B"/>
    <w:rsid w:val="0020644D"/>
    <w:rsid w:val="00206592"/>
    <w:rsid w:val="00207A51"/>
    <w:rsid w:val="00210736"/>
    <w:rsid w:val="00210F81"/>
    <w:rsid w:val="00211622"/>
    <w:rsid w:val="002127D0"/>
    <w:rsid w:val="00213C5D"/>
    <w:rsid w:val="00214B3E"/>
    <w:rsid w:val="00214E5F"/>
    <w:rsid w:val="00215C08"/>
    <w:rsid w:val="0021693E"/>
    <w:rsid w:val="0021698B"/>
    <w:rsid w:val="00216A86"/>
    <w:rsid w:val="0022004A"/>
    <w:rsid w:val="00221533"/>
    <w:rsid w:val="00221BF0"/>
    <w:rsid w:val="00221F1A"/>
    <w:rsid w:val="00223CD5"/>
    <w:rsid w:val="0022698E"/>
    <w:rsid w:val="002276B4"/>
    <w:rsid w:val="00227912"/>
    <w:rsid w:val="002305D8"/>
    <w:rsid w:val="002311C3"/>
    <w:rsid w:val="002311EE"/>
    <w:rsid w:val="00233488"/>
    <w:rsid w:val="002370F5"/>
    <w:rsid w:val="00237E48"/>
    <w:rsid w:val="0024007E"/>
    <w:rsid w:val="0024088A"/>
    <w:rsid w:val="00240ACA"/>
    <w:rsid w:val="00240D7B"/>
    <w:rsid w:val="00241299"/>
    <w:rsid w:val="00242B89"/>
    <w:rsid w:val="0024399A"/>
    <w:rsid w:val="00244EBA"/>
    <w:rsid w:val="00246C59"/>
    <w:rsid w:val="00251918"/>
    <w:rsid w:val="00254995"/>
    <w:rsid w:val="00255462"/>
    <w:rsid w:val="00256233"/>
    <w:rsid w:val="00256BA9"/>
    <w:rsid w:val="00257D32"/>
    <w:rsid w:val="00260957"/>
    <w:rsid w:val="00262D9F"/>
    <w:rsid w:val="002643F9"/>
    <w:rsid w:val="00264646"/>
    <w:rsid w:val="00266D46"/>
    <w:rsid w:val="00267188"/>
    <w:rsid w:val="00267B63"/>
    <w:rsid w:val="00270DFB"/>
    <w:rsid w:val="00271BBD"/>
    <w:rsid w:val="0027232D"/>
    <w:rsid w:val="00272BD5"/>
    <w:rsid w:val="00274D0F"/>
    <w:rsid w:val="00275037"/>
    <w:rsid w:val="00277500"/>
    <w:rsid w:val="00277BF4"/>
    <w:rsid w:val="0028125E"/>
    <w:rsid w:val="002818FA"/>
    <w:rsid w:val="00281A5F"/>
    <w:rsid w:val="00283539"/>
    <w:rsid w:val="00285073"/>
    <w:rsid w:val="002859FB"/>
    <w:rsid w:val="00285A8E"/>
    <w:rsid w:val="0028701F"/>
    <w:rsid w:val="00287681"/>
    <w:rsid w:val="00287EF7"/>
    <w:rsid w:val="00291F2F"/>
    <w:rsid w:val="00291F68"/>
    <w:rsid w:val="0029235E"/>
    <w:rsid w:val="00294BD5"/>
    <w:rsid w:val="0029672A"/>
    <w:rsid w:val="00296998"/>
    <w:rsid w:val="00297B94"/>
    <w:rsid w:val="002A060A"/>
    <w:rsid w:val="002A2BEB"/>
    <w:rsid w:val="002A4450"/>
    <w:rsid w:val="002A60F1"/>
    <w:rsid w:val="002A6750"/>
    <w:rsid w:val="002B2296"/>
    <w:rsid w:val="002B28A9"/>
    <w:rsid w:val="002B3040"/>
    <w:rsid w:val="002B333B"/>
    <w:rsid w:val="002B4407"/>
    <w:rsid w:val="002B67B7"/>
    <w:rsid w:val="002C0429"/>
    <w:rsid w:val="002C16BE"/>
    <w:rsid w:val="002C19E4"/>
    <w:rsid w:val="002C1CCB"/>
    <w:rsid w:val="002C257A"/>
    <w:rsid w:val="002C3676"/>
    <w:rsid w:val="002C4049"/>
    <w:rsid w:val="002C6CC4"/>
    <w:rsid w:val="002C7166"/>
    <w:rsid w:val="002C7582"/>
    <w:rsid w:val="002D13C4"/>
    <w:rsid w:val="002D1791"/>
    <w:rsid w:val="002D275E"/>
    <w:rsid w:val="002D2A1D"/>
    <w:rsid w:val="002D2B52"/>
    <w:rsid w:val="002D313F"/>
    <w:rsid w:val="002D5320"/>
    <w:rsid w:val="002D6357"/>
    <w:rsid w:val="002D7584"/>
    <w:rsid w:val="002D7A10"/>
    <w:rsid w:val="002E01A0"/>
    <w:rsid w:val="002E039A"/>
    <w:rsid w:val="002E0A68"/>
    <w:rsid w:val="002E0FA9"/>
    <w:rsid w:val="002E3026"/>
    <w:rsid w:val="002E3598"/>
    <w:rsid w:val="002E3F06"/>
    <w:rsid w:val="002E48BF"/>
    <w:rsid w:val="002E4A4B"/>
    <w:rsid w:val="002E5839"/>
    <w:rsid w:val="002E64EB"/>
    <w:rsid w:val="002E6FFA"/>
    <w:rsid w:val="002E7BAB"/>
    <w:rsid w:val="002E7F8F"/>
    <w:rsid w:val="002F112F"/>
    <w:rsid w:val="002F1A77"/>
    <w:rsid w:val="002F24F7"/>
    <w:rsid w:val="002F3F04"/>
    <w:rsid w:val="002F41BA"/>
    <w:rsid w:val="002F662D"/>
    <w:rsid w:val="002F7249"/>
    <w:rsid w:val="002F750E"/>
    <w:rsid w:val="00300AD2"/>
    <w:rsid w:val="00300C2E"/>
    <w:rsid w:val="003018AA"/>
    <w:rsid w:val="00303B99"/>
    <w:rsid w:val="0030714F"/>
    <w:rsid w:val="003073E2"/>
    <w:rsid w:val="00307DDF"/>
    <w:rsid w:val="003134B2"/>
    <w:rsid w:val="00313706"/>
    <w:rsid w:val="00314A43"/>
    <w:rsid w:val="00315102"/>
    <w:rsid w:val="00315A0E"/>
    <w:rsid w:val="003169F2"/>
    <w:rsid w:val="00320FE4"/>
    <w:rsid w:val="00322040"/>
    <w:rsid w:val="003240B8"/>
    <w:rsid w:val="00325422"/>
    <w:rsid w:val="003258AF"/>
    <w:rsid w:val="003268C2"/>
    <w:rsid w:val="00331EB6"/>
    <w:rsid w:val="00333FDA"/>
    <w:rsid w:val="003340DE"/>
    <w:rsid w:val="00334887"/>
    <w:rsid w:val="003359B5"/>
    <w:rsid w:val="00336277"/>
    <w:rsid w:val="0033657E"/>
    <w:rsid w:val="00340D19"/>
    <w:rsid w:val="00342956"/>
    <w:rsid w:val="00343EC0"/>
    <w:rsid w:val="00344804"/>
    <w:rsid w:val="003468E7"/>
    <w:rsid w:val="00346C09"/>
    <w:rsid w:val="00346C47"/>
    <w:rsid w:val="00347A1F"/>
    <w:rsid w:val="003510FF"/>
    <w:rsid w:val="003518C8"/>
    <w:rsid w:val="00352BC7"/>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708B3"/>
    <w:rsid w:val="0037352F"/>
    <w:rsid w:val="00374099"/>
    <w:rsid w:val="003743C4"/>
    <w:rsid w:val="003755FB"/>
    <w:rsid w:val="0037577C"/>
    <w:rsid w:val="00377862"/>
    <w:rsid w:val="00377A3A"/>
    <w:rsid w:val="0038188D"/>
    <w:rsid w:val="00382138"/>
    <w:rsid w:val="00382EFA"/>
    <w:rsid w:val="003841E8"/>
    <w:rsid w:val="00384AEA"/>
    <w:rsid w:val="00385502"/>
    <w:rsid w:val="00385526"/>
    <w:rsid w:val="003857E9"/>
    <w:rsid w:val="003863E7"/>
    <w:rsid w:val="003866CA"/>
    <w:rsid w:val="003904F7"/>
    <w:rsid w:val="0039085E"/>
    <w:rsid w:val="00391A43"/>
    <w:rsid w:val="00391CAA"/>
    <w:rsid w:val="003933D9"/>
    <w:rsid w:val="00396541"/>
    <w:rsid w:val="003A0A0B"/>
    <w:rsid w:val="003A1A55"/>
    <w:rsid w:val="003A31BD"/>
    <w:rsid w:val="003A3C44"/>
    <w:rsid w:val="003A534F"/>
    <w:rsid w:val="003A5623"/>
    <w:rsid w:val="003A7E3A"/>
    <w:rsid w:val="003B0611"/>
    <w:rsid w:val="003B0D66"/>
    <w:rsid w:val="003B0D72"/>
    <w:rsid w:val="003B2CB6"/>
    <w:rsid w:val="003B3617"/>
    <w:rsid w:val="003B42D9"/>
    <w:rsid w:val="003B7849"/>
    <w:rsid w:val="003C06D8"/>
    <w:rsid w:val="003C3140"/>
    <w:rsid w:val="003C3E02"/>
    <w:rsid w:val="003C3FE8"/>
    <w:rsid w:val="003C73F9"/>
    <w:rsid w:val="003D2152"/>
    <w:rsid w:val="003D330B"/>
    <w:rsid w:val="003D3FE9"/>
    <w:rsid w:val="003D5F07"/>
    <w:rsid w:val="003D69C7"/>
    <w:rsid w:val="003D6AB5"/>
    <w:rsid w:val="003E02E7"/>
    <w:rsid w:val="003E071C"/>
    <w:rsid w:val="003E3FF5"/>
    <w:rsid w:val="003E4B34"/>
    <w:rsid w:val="003E5354"/>
    <w:rsid w:val="003E5C36"/>
    <w:rsid w:val="003F2DF5"/>
    <w:rsid w:val="003F51F4"/>
    <w:rsid w:val="003F52C6"/>
    <w:rsid w:val="003F558E"/>
    <w:rsid w:val="003F6692"/>
    <w:rsid w:val="003F683A"/>
    <w:rsid w:val="003F7285"/>
    <w:rsid w:val="003F7B70"/>
    <w:rsid w:val="00403D6E"/>
    <w:rsid w:val="00405083"/>
    <w:rsid w:val="004064EA"/>
    <w:rsid w:val="00407AC0"/>
    <w:rsid w:val="00411814"/>
    <w:rsid w:val="00412E30"/>
    <w:rsid w:val="00413B67"/>
    <w:rsid w:val="00413BEB"/>
    <w:rsid w:val="00413FA9"/>
    <w:rsid w:val="00414907"/>
    <w:rsid w:val="00415341"/>
    <w:rsid w:val="00415B78"/>
    <w:rsid w:val="004166BD"/>
    <w:rsid w:val="004169A6"/>
    <w:rsid w:val="00416B4E"/>
    <w:rsid w:val="004170AF"/>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49AC"/>
    <w:rsid w:val="004462F7"/>
    <w:rsid w:val="00454F06"/>
    <w:rsid w:val="0045650D"/>
    <w:rsid w:val="0046019D"/>
    <w:rsid w:val="00464536"/>
    <w:rsid w:val="0046514E"/>
    <w:rsid w:val="00465716"/>
    <w:rsid w:val="0046623C"/>
    <w:rsid w:val="00467739"/>
    <w:rsid w:val="00470D0C"/>
    <w:rsid w:val="00474E22"/>
    <w:rsid w:val="00475D86"/>
    <w:rsid w:val="0047608F"/>
    <w:rsid w:val="004762EF"/>
    <w:rsid w:val="00476554"/>
    <w:rsid w:val="004765F6"/>
    <w:rsid w:val="004770D4"/>
    <w:rsid w:val="0047739F"/>
    <w:rsid w:val="004813D4"/>
    <w:rsid w:val="00482DB7"/>
    <w:rsid w:val="00483108"/>
    <w:rsid w:val="00485279"/>
    <w:rsid w:val="004912CE"/>
    <w:rsid w:val="00491D91"/>
    <w:rsid w:val="00492DCE"/>
    <w:rsid w:val="0049580C"/>
    <w:rsid w:val="00496874"/>
    <w:rsid w:val="0049768F"/>
    <w:rsid w:val="004A04E5"/>
    <w:rsid w:val="004A0768"/>
    <w:rsid w:val="004A13AE"/>
    <w:rsid w:val="004A1495"/>
    <w:rsid w:val="004A17BE"/>
    <w:rsid w:val="004A2089"/>
    <w:rsid w:val="004A2165"/>
    <w:rsid w:val="004A3E61"/>
    <w:rsid w:val="004A4993"/>
    <w:rsid w:val="004A5084"/>
    <w:rsid w:val="004A5F74"/>
    <w:rsid w:val="004B0043"/>
    <w:rsid w:val="004B1052"/>
    <w:rsid w:val="004B35AF"/>
    <w:rsid w:val="004B604A"/>
    <w:rsid w:val="004B6A8C"/>
    <w:rsid w:val="004B6B14"/>
    <w:rsid w:val="004C07BB"/>
    <w:rsid w:val="004C3390"/>
    <w:rsid w:val="004C4E4F"/>
    <w:rsid w:val="004C68A0"/>
    <w:rsid w:val="004C748A"/>
    <w:rsid w:val="004D1201"/>
    <w:rsid w:val="004D1D7C"/>
    <w:rsid w:val="004D227B"/>
    <w:rsid w:val="004D2D46"/>
    <w:rsid w:val="004D5EDC"/>
    <w:rsid w:val="004E47EC"/>
    <w:rsid w:val="004E514F"/>
    <w:rsid w:val="004E6E06"/>
    <w:rsid w:val="004E737F"/>
    <w:rsid w:val="004E7D5B"/>
    <w:rsid w:val="004F03DE"/>
    <w:rsid w:val="004F1674"/>
    <w:rsid w:val="004F22DA"/>
    <w:rsid w:val="004F2512"/>
    <w:rsid w:val="004F2B86"/>
    <w:rsid w:val="004F547D"/>
    <w:rsid w:val="00500E33"/>
    <w:rsid w:val="00502165"/>
    <w:rsid w:val="00503BED"/>
    <w:rsid w:val="00504834"/>
    <w:rsid w:val="00504C7A"/>
    <w:rsid w:val="00505AEE"/>
    <w:rsid w:val="00505FDF"/>
    <w:rsid w:val="0050632E"/>
    <w:rsid w:val="0050752D"/>
    <w:rsid w:val="0051132E"/>
    <w:rsid w:val="00511EF3"/>
    <w:rsid w:val="00512540"/>
    <w:rsid w:val="00512613"/>
    <w:rsid w:val="00513441"/>
    <w:rsid w:val="0051380C"/>
    <w:rsid w:val="00513C84"/>
    <w:rsid w:val="00514507"/>
    <w:rsid w:val="005148C2"/>
    <w:rsid w:val="005153F5"/>
    <w:rsid w:val="0051670B"/>
    <w:rsid w:val="00521350"/>
    <w:rsid w:val="00525849"/>
    <w:rsid w:val="005269E6"/>
    <w:rsid w:val="00530BFA"/>
    <w:rsid w:val="00530EE7"/>
    <w:rsid w:val="0053112A"/>
    <w:rsid w:val="00532271"/>
    <w:rsid w:val="005351B9"/>
    <w:rsid w:val="00536011"/>
    <w:rsid w:val="00537F9D"/>
    <w:rsid w:val="00543C89"/>
    <w:rsid w:val="0054498C"/>
    <w:rsid w:val="00545DB1"/>
    <w:rsid w:val="00547606"/>
    <w:rsid w:val="005500C7"/>
    <w:rsid w:val="00550B79"/>
    <w:rsid w:val="0055150B"/>
    <w:rsid w:val="005519A7"/>
    <w:rsid w:val="0055315B"/>
    <w:rsid w:val="005532F9"/>
    <w:rsid w:val="0055440B"/>
    <w:rsid w:val="0055708D"/>
    <w:rsid w:val="00557A3A"/>
    <w:rsid w:val="00560BD7"/>
    <w:rsid w:val="00561CA6"/>
    <w:rsid w:val="00562087"/>
    <w:rsid w:val="005624BD"/>
    <w:rsid w:val="00562E45"/>
    <w:rsid w:val="00562F0D"/>
    <w:rsid w:val="00563A02"/>
    <w:rsid w:val="00564565"/>
    <w:rsid w:val="005647BE"/>
    <w:rsid w:val="00564A12"/>
    <w:rsid w:val="00565FD3"/>
    <w:rsid w:val="00566299"/>
    <w:rsid w:val="00566B47"/>
    <w:rsid w:val="00571B4B"/>
    <w:rsid w:val="005722F6"/>
    <w:rsid w:val="005725F6"/>
    <w:rsid w:val="005749CC"/>
    <w:rsid w:val="00574DB8"/>
    <w:rsid w:val="00576197"/>
    <w:rsid w:val="005802AF"/>
    <w:rsid w:val="005829DD"/>
    <w:rsid w:val="00583C85"/>
    <w:rsid w:val="00586817"/>
    <w:rsid w:val="00586D92"/>
    <w:rsid w:val="00586FB7"/>
    <w:rsid w:val="00587507"/>
    <w:rsid w:val="00587939"/>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28C5"/>
    <w:rsid w:val="005B4219"/>
    <w:rsid w:val="005B5D1F"/>
    <w:rsid w:val="005B6E15"/>
    <w:rsid w:val="005C0E58"/>
    <w:rsid w:val="005C2FD5"/>
    <w:rsid w:val="005C31EB"/>
    <w:rsid w:val="005C399D"/>
    <w:rsid w:val="005C3F5A"/>
    <w:rsid w:val="005C4EFD"/>
    <w:rsid w:val="005C5378"/>
    <w:rsid w:val="005D2AB9"/>
    <w:rsid w:val="005D30B3"/>
    <w:rsid w:val="005D34E2"/>
    <w:rsid w:val="005D4178"/>
    <w:rsid w:val="005D496E"/>
    <w:rsid w:val="005D4B0B"/>
    <w:rsid w:val="005D4CDC"/>
    <w:rsid w:val="005D56DA"/>
    <w:rsid w:val="005D7C20"/>
    <w:rsid w:val="005E0C1B"/>
    <w:rsid w:val="005E0DCB"/>
    <w:rsid w:val="005E19AF"/>
    <w:rsid w:val="005E2EDE"/>
    <w:rsid w:val="005E47FB"/>
    <w:rsid w:val="005E49A6"/>
    <w:rsid w:val="005E5108"/>
    <w:rsid w:val="005E6960"/>
    <w:rsid w:val="005E6E51"/>
    <w:rsid w:val="005E7D93"/>
    <w:rsid w:val="005E7EB8"/>
    <w:rsid w:val="005F184F"/>
    <w:rsid w:val="005F18D6"/>
    <w:rsid w:val="005F2BA8"/>
    <w:rsid w:val="005F3582"/>
    <w:rsid w:val="005F3FFE"/>
    <w:rsid w:val="005F4434"/>
    <w:rsid w:val="005F50DF"/>
    <w:rsid w:val="005F59F5"/>
    <w:rsid w:val="00600D34"/>
    <w:rsid w:val="00601089"/>
    <w:rsid w:val="00601DC7"/>
    <w:rsid w:val="00602C1D"/>
    <w:rsid w:val="00603024"/>
    <w:rsid w:val="00605F3F"/>
    <w:rsid w:val="00607374"/>
    <w:rsid w:val="006075A4"/>
    <w:rsid w:val="00607F85"/>
    <w:rsid w:val="006102C2"/>
    <w:rsid w:val="0061079B"/>
    <w:rsid w:val="00611041"/>
    <w:rsid w:val="00611196"/>
    <w:rsid w:val="006116E3"/>
    <w:rsid w:val="00611AFF"/>
    <w:rsid w:val="00613A81"/>
    <w:rsid w:val="00614C2C"/>
    <w:rsid w:val="00614E10"/>
    <w:rsid w:val="00615EF4"/>
    <w:rsid w:val="00616FF1"/>
    <w:rsid w:val="00617B95"/>
    <w:rsid w:val="00620B76"/>
    <w:rsid w:val="00622A43"/>
    <w:rsid w:val="0062402E"/>
    <w:rsid w:val="00624400"/>
    <w:rsid w:val="00624E51"/>
    <w:rsid w:val="00625ACD"/>
    <w:rsid w:val="00626162"/>
    <w:rsid w:val="00627A9E"/>
    <w:rsid w:val="00630927"/>
    <w:rsid w:val="00630C2A"/>
    <w:rsid w:val="00631D5D"/>
    <w:rsid w:val="00631FEE"/>
    <w:rsid w:val="006343F9"/>
    <w:rsid w:val="00634719"/>
    <w:rsid w:val="00635923"/>
    <w:rsid w:val="00635B87"/>
    <w:rsid w:val="00636B09"/>
    <w:rsid w:val="00640C34"/>
    <w:rsid w:val="0064106B"/>
    <w:rsid w:val="0064134E"/>
    <w:rsid w:val="0064586F"/>
    <w:rsid w:val="00647E2D"/>
    <w:rsid w:val="006503E8"/>
    <w:rsid w:val="00650570"/>
    <w:rsid w:val="00652143"/>
    <w:rsid w:val="00652747"/>
    <w:rsid w:val="00653A6C"/>
    <w:rsid w:val="00654A4A"/>
    <w:rsid w:val="0065545A"/>
    <w:rsid w:val="00662A6B"/>
    <w:rsid w:val="00664A6C"/>
    <w:rsid w:val="00664DAC"/>
    <w:rsid w:val="00666184"/>
    <w:rsid w:val="006661CF"/>
    <w:rsid w:val="006668F8"/>
    <w:rsid w:val="00667FE2"/>
    <w:rsid w:val="00670BFD"/>
    <w:rsid w:val="00670DC6"/>
    <w:rsid w:val="00671E4C"/>
    <w:rsid w:val="0067299B"/>
    <w:rsid w:val="00674295"/>
    <w:rsid w:val="006743AB"/>
    <w:rsid w:val="00674D90"/>
    <w:rsid w:val="006770DB"/>
    <w:rsid w:val="00677350"/>
    <w:rsid w:val="0068139E"/>
    <w:rsid w:val="006818A8"/>
    <w:rsid w:val="00681A51"/>
    <w:rsid w:val="00682424"/>
    <w:rsid w:val="00682469"/>
    <w:rsid w:val="0068337B"/>
    <w:rsid w:val="00683D97"/>
    <w:rsid w:val="00684FCA"/>
    <w:rsid w:val="00685E4A"/>
    <w:rsid w:val="00686B5C"/>
    <w:rsid w:val="00686F01"/>
    <w:rsid w:val="00692850"/>
    <w:rsid w:val="0069347D"/>
    <w:rsid w:val="0069418C"/>
    <w:rsid w:val="00694FE9"/>
    <w:rsid w:val="00696997"/>
    <w:rsid w:val="006A02D6"/>
    <w:rsid w:val="006A1FE8"/>
    <w:rsid w:val="006A22B6"/>
    <w:rsid w:val="006A37FF"/>
    <w:rsid w:val="006A4295"/>
    <w:rsid w:val="006A6375"/>
    <w:rsid w:val="006A6D0E"/>
    <w:rsid w:val="006A758C"/>
    <w:rsid w:val="006B1D18"/>
    <w:rsid w:val="006B2718"/>
    <w:rsid w:val="006B4493"/>
    <w:rsid w:val="006B72FB"/>
    <w:rsid w:val="006C0744"/>
    <w:rsid w:val="006C0F46"/>
    <w:rsid w:val="006C1271"/>
    <w:rsid w:val="006C1EEC"/>
    <w:rsid w:val="006C352C"/>
    <w:rsid w:val="006C3FEA"/>
    <w:rsid w:val="006C65E9"/>
    <w:rsid w:val="006C69E7"/>
    <w:rsid w:val="006D10AE"/>
    <w:rsid w:val="006D1E54"/>
    <w:rsid w:val="006D24DC"/>
    <w:rsid w:val="006D29F2"/>
    <w:rsid w:val="006D4CAB"/>
    <w:rsid w:val="006D6F85"/>
    <w:rsid w:val="006D71F9"/>
    <w:rsid w:val="006D7CA2"/>
    <w:rsid w:val="006E025F"/>
    <w:rsid w:val="006E065B"/>
    <w:rsid w:val="006E09D3"/>
    <w:rsid w:val="006E1692"/>
    <w:rsid w:val="006E1E6C"/>
    <w:rsid w:val="006E20CB"/>
    <w:rsid w:val="006E5505"/>
    <w:rsid w:val="006E6BBE"/>
    <w:rsid w:val="006E71BB"/>
    <w:rsid w:val="006E73C1"/>
    <w:rsid w:val="006F0815"/>
    <w:rsid w:val="006F0D0A"/>
    <w:rsid w:val="006F136D"/>
    <w:rsid w:val="006F226D"/>
    <w:rsid w:val="006F240A"/>
    <w:rsid w:val="006F2A5B"/>
    <w:rsid w:val="006F2D27"/>
    <w:rsid w:val="006F2FB3"/>
    <w:rsid w:val="006F3D23"/>
    <w:rsid w:val="006F4E35"/>
    <w:rsid w:val="006F531B"/>
    <w:rsid w:val="006F56B6"/>
    <w:rsid w:val="006F62BC"/>
    <w:rsid w:val="006F70BD"/>
    <w:rsid w:val="0070023A"/>
    <w:rsid w:val="00702493"/>
    <w:rsid w:val="007034D1"/>
    <w:rsid w:val="00706A77"/>
    <w:rsid w:val="0071035D"/>
    <w:rsid w:val="007122F9"/>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109C"/>
    <w:rsid w:val="00742335"/>
    <w:rsid w:val="00742842"/>
    <w:rsid w:val="0074492D"/>
    <w:rsid w:val="00745E99"/>
    <w:rsid w:val="0074620D"/>
    <w:rsid w:val="00753376"/>
    <w:rsid w:val="00753909"/>
    <w:rsid w:val="007543B0"/>
    <w:rsid w:val="007568A9"/>
    <w:rsid w:val="00756DEC"/>
    <w:rsid w:val="00761514"/>
    <w:rsid w:val="0076267A"/>
    <w:rsid w:val="00763C22"/>
    <w:rsid w:val="00763CE7"/>
    <w:rsid w:val="00767793"/>
    <w:rsid w:val="00770127"/>
    <w:rsid w:val="00771830"/>
    <w:rsid w:val="00772177"/>
    <w:rsid w:val="0077265F"/>
    <w:rsid w:val="00772B76"/>
    <w:rsid w:val="0077576E"/>
    <w:rsid w:val="00775C65"/>
    <w:rsid w:val="0077639A"/>
    <w:rsid w:val="007800AF"/>
    <w:rsid w:val="0078100C"/>
    <w:rsid w:val="0078157F"/>
    <w:rsid w:val="0078185E"/>
    <w:rsid w:val="00782799"/>
    <w:rsid w:val="00784FFE"/>
    <w:rsid w:val="00786F48"/>
    <w:rsid w:val="0078772C"/>
    <w:rsid w:val="00787866"/>
    <w:rsid w:val="007878E4"/>
    <w:rsid w:val="0079090E"/>
    <w:rsid w:val="00792289"/>
    <w:rsid w:val="0079267C"/>
    <w:rsid w:val="007963BD"/>
    <w:rsid w:val="007A0505"/>
    <w:rsid w:val="007A1190"/>
    <w:rsid w:val="007A2779"/>
    <w:rsid w:val="007A4783"/>
    <w:rsid w:val="007A5191"/>
    <w:rsid w:val="007A647F"/>
    <w:rsid w:val="007A6ED6"/>
    <w:rsid w:val="007B0500"/>
    <w:rsid w:val="007B111B"/>
    <w:rsid w:val="007B1441"/>
    <w:rsid w:val="007B25E8"/>
    <w:rsid w:val="007B25FE"/>
    <w:rsid w:val="007B374F"/>
    <w:rsid w:val="007B3AE8"/>
    <w:rsid w:val="007B4418"/>
    <w:rsid w:val="007B5DAC"/>
    <w:rsid w:val="007B5F62"/>
    <w:rsid w:val="007B625E"/>
    <w:rsid w:val="007B66B3"/>
    <w:rsid w:val="007B7077"/>
    <w:rsid w:val="007B73FD"/>
    <w:rsid w:val="007C1042"/>
    <w:rsid w:val="007C20B1"/>
    <w:rsid w:val="007C3003"/>
    <w:rsid w:val="007C5923"/>
    <w:rsid w:val="007C6B60"/>
    <w:rsid w:val="007C6F85"/>
    <w:rsid w:val="007C7B99"/>
    <w:rsid w:val="007C7D88"/>
    <w:rsid w:val="007D16CC"/>
    <w:rsid w:val="007D23B3"/>
    <w:rsid w:val="007D3AA0"/>
    <w:rsid w:val="007D3B71"/>
    <w:rsid w:val="007D3FE2"/>
    <w:rsid w:val="007D4359"/>
    <w:rsid w:val="007D4EC2"/>
    <w:rsid w:val="007D5690"/>
    <w:rsid w:val="007D69FA"/>
    <w:rsid w:val="007D75E9"/>
    <w:rsid w:val="007D7CC9"/>
    <w:rsid w:val="007E1600"/>
    <w:rsid w:val="007E4641"/>
    <w:rsid w:val="007F02C3"/>
    <w:rsid w:val="007F03E8"/>
    <w:rsid w:val="007F0CE1"/>
    <w:rsid w:val="007F1ABA"/>
    <w:rsid w:val="007F2A03"/>
    <w:rsid w:val="007F3616"/>
    <w:rsid w:val="007F4847"/>
    <w:rsid w:val="007F4D92"/>
    <w:rsid w:val="007F77B2"/>
    <w:rsid w:val="007F7883"/>
    <w:rsid w:val="008001AC"/>
    <w:rsid w:val="00800499"/>
    <w:rsid w:val="008029DB"/>
    <w:rsid w:val="00802CA3"/>
    <w:rsid w:val="008039D6"/>
    <w:rsid w:val="008072D7"/>
    <w:rsid w:val="00810603"/>
    <w:rsid w:val="00811145"/>
    <w:rsid w:val="00811263"/>
    <w:rsid w:val="00812B83"/>
    <w:rsid w:val="00812C2D"/>
    <w:rsid w:val="00813813"/>
    <w:rsid w:val="00813C03"/>
    <w:rsid w:val="00814283"/>
    <w:rsid w:val="00816C67"/>
    <w:rsid w:val="00820209"/>
    <w:rsid w:val="00820F35"/>
    <w:rsid w:val="00820FEC"/>
    <w:rsid w:val="0082393D"/>
    <w:rsid w:val="008239D1"/>
    <w:rsid w:val="00823DE0"/>
    <w:rsid w:val="00824BFC"/>
    <w:rsid w:val="00824FAC"/>
    <w:rsid w:val="00830821"/>
    <w:rsid w:val="00832177"/>
    <w:rsid w:val="0083324D"/>
    <w:rsid w:val="00840600"/>
    <w:rsid w:val="00841733"/>
    <w:rsid w:val="00842484"/>
    <w:rsid w:val="00843447"/>
    <w:rsid w:val="00844D38"/>
    <w:rsid w:val="00844D85"/>
    <w:rsid w:val="0084563E"/>
    <w:rsid w:val="00850E71"/>
    <w:rsid w:val="00851B6E"/>
    <w:rsid w:val="008524BE"/>
    <w:rsid w:val="0085269A"/>
    <w:rsid w:val="0085306F"/>
    <w:rsid w:val="00853243"/>
    <w:rsid w:val="00853BC2"/>
    <w:rsid w:val="00853C7E"/>
    <w:rsid w:val="00854278"/>
    <w:rsid w:val="00856063"/>
    <w:rsid w:val="008566B2"/>
    <w:rsid w:val="00857172"/>
    <w:rsid w:val="00860DE4"/>
    <w:rsid w:val="0086236A"/>
    <w:rsid w:val="0086569A"/>
    <w:rsid w:val="0086581C"/>
    <w:rsid w:val="00867A36"/>
    <w:rsid w:val="00867C3F"/>
    <w:rsid w:val="00870002"/>
    <w:rsid w:val="008702A8"/>
    <w:rsid w:val="0087035A"/>
    <w:rsid w:val="00870FD4"/>
    <w:rsid w:val="00872B3E"/>
    <w:rsid w:val="0087347D"/>
    <w:rsid w:val="00873CA1"/>
    <w:rsid w:val="00876F90"/>
    <w:rsid w:val="00877B0B"/>
    <w:rsid w:val="00880121"/>
    <w:rsid w:val="00882DAD"/>
    <w:rsid w:val="008843F5"/>
    <w:rsid w:val="00884F32"/>
    <w:rsid w:val="00885263"/>
    <w:rsid w:val="008868A8"/>
    <w:rsid w:val="00886EAF"/>
    <w:rsid w:val="008902F2"/>
    <w:rsid w:val="00890D93"/>
    <w:rsid w:val="00892DA5"/>
    <w:rsid w:val="00892FA4"/>
    <w:rsid w:val="00893AAE"/>
    <w:rsid w:val="008949B1"/>
    <w:rsid w:val="00896DA2"/>
    <w:rsid w:val="00896E2B"/>
    <w:rsid w:val="0089713E"/>
    <w:rsid w:val="008972AA"/>
    <w:rsid w:val="008A10F3"/>
    <w:rsid w:val="008A28FA"/>
    <w:rsid w:val="008A306A"/>
    <w:rsid w:val="008A4D60"/>
    <w:rsid w:val="008A53EE"/>
    <w:rsid w:val="008A5C0F"/>
    <w:rsid w:val="008A67B2"/>
    <w:rsid w:val="008A714C"/>
    <w:rsid w:val="008B012A"/>
    <w:rsid w:val="008B1596"/>
    <w:rsid w:val="008B1B37"/>
    <w:rsid w:val="008B4062"/>
    <w:rsid w:val="008B5977"/>
    <w:rsid w:val="008B7A43"/>
    <w:rsid w:val="008C09C4"/>
    <w:rsid w:val="008C1598"/>
    <w:rsid w:val="008C1F44"/>
    <w:rsid w:val="008C646F"/>
    <w:rsid w:val="008D2AC2"/>
    <w:rsid w:val="008D48FF"/>
    <w:rsid w:val="008D50EA"/>
    <w:rsid w:val="008D61A7"/>
    <w:rsid w:val="008E0007"/>
    <w:rsid w:val="008E0374"/>
    <w:rsid w:val="008E1426"/>
    <w:rsid w:val="008E16B0"/>
    <w:rsid w:val="008E1AA7"/>
    <w:rsid w:val="008E3E4B"/>
    <w:rsid w:val="008E43A6"/>
    <w:rsid w:val="008E4923"/>
    <w:rsid w:val="008E4EF9"/>
    <w:rsid w:val="008E62F5"/>
    <w:rsid w:val="008E6DFC"/>
    <w:rsid w:val="008E7710"/>
    <w:rsid w:val="008F2795"/>
    <w:rsid w:val="008F485A"/>
    <w:rsid w:val="008F7A79"/>
    <w:rsid w:val="008F7DB1"/>
    <w:rsid w:val="00900D4D"/>
    <w:rsid w:val="009012FC"/>
    <w:rsid w:val="00901D76"/>
    <w:rsid w:val="00902D59"/>
    <w:rsid w:val="0090380F"/>
    <w:rsid w:val="00903F34"/>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AA0"/>
    <w:rsid w:val="0092075A"/>
    <w:rsid w:val="00921131"/>
    <w:rsid w:val="009238F7"/>
    <w:rsid w:val="00923C63"/>
    <w:rsid w:val="00924605"/>
    <w:rsid w:val="009247F5"/>
    <w:rsid w:val="00924966"/>
    <w:rsid w:val="00925717"/>
    <w:rsid w:val="00926AB2"/>
    <w:rsid w:val="00927C5C"/>
    <w:rsid w:val="00927CEF"/>
    <w:rsid w:val="00932B80"/>
    <w:rsid w:val="0093409F"/>
    <w:rsid w:val="009356BA"/>
    <w:rsid w:val="009373D3"/>
    <w:rsid w:val="009407FE"/>
    <w:rsid w:val="00941E3E"/>
    <w:rsid w:val="00942436"/>
    <w:rsid w:val="00943263"/>
    <w:rsid w:val="009479D1"/>
    <w:rsid w:val="009535DE"/>
    <w:rsid w:val="0095361B"/>
    <w:rsid w:val="00953D70"/>
    <w:rsid w:val="00954A61"/>
    <w:rsid w:val="00956F14"/>
    <w:rsid w:val="00957603"/>
    <w:rsid w:val="009579A2"/>
    <w:rsid w:val="00957A1D"/>
    <w:rsid w:val="00957BC0"/>
    <w:rsid w:val="00960369"/>
    <w:rsid w:val="009607A2"/>
    <w:rsid w:val="00961671"/>
    <w:rsid w:val="00961AC1"/>
    <w:rsid w:val="009641F5"/>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903BA"/>
    <w:rsid w:val="009911B1"/>
    <w:rsid w:val="00991698"/>
    <w:rsid w:val="009917E7"/>
    <w:rsid w:val="00991AE2"/>
    <w:rsid w:val="00991C17"/>
    <w:rsid w:val="00992D1E"/>
    <w:rsid w:val="00992D66"/>
    <w:rsid w:val="00994D1A"/>
    <w:rsid w:val="00997EB2"/>
    <w:rsid w:val="009A036C"/>
    <w:rsid w:val="009A06F5"/>
    <w:rsid w:val="009A0788"/>
    <w:rsid w:val="009A0E92"/>
    <w:rsid w:val="009A17EC"/>
    <w:rsid w:val="009A25D3"/>
    <w:rsid w:val="009B03DF"/>
    <w:rsid w:val="009B3192"/>
    <w:rsid w:val="009B6AF0"/>
    <w:rsid w:val="009C09F3"/>
    <w:rsid w:val="009C128C"/>
    <w:rsid w:val="009C292D"/>
    <w:rsid w:val="009C5F0C"/>
    <w:rsid w:val="009C67C0"/>
    <w:rsid w:val="009C6C4B"/>
    <w:rsid w:val="009D1035"/>
    <w:rsid w:val="009D13D0"/>
    <w:rsid w:val="009D1B09"/>
    <w:rsid w:val="009D2068"/>
    <w:rsid w:val="009D7D33"/>
    <w:rsid w:val="009E01FC"/>
    <w:rsid w:val="009E0355"/>
    <w:rsid w:val="009E1999"/>
    <w:rsid w:val="009E237C"/>
    <w:rsid w:val="009E324D"/>
    <w:rsid w:val="009E4DD4"/>
    <w:rsid w:val="009E4E3F"/>
    <w:rsid w:val="009E5B49"/>
    <w:rsid w:val="009E698B"/>
    <w:rsid w:val="009E6ADB"/>
    <w:rsid w:val="009E7C2F"/>
    <w:rsid w:val="009F0BB6"/>
    <w:rsid w:val="009F0BED"/>
    <w:rsid w:val="009F0FBE"/>
    <w:rsid w:val="009F1547"/>
    <w:rsid w:val="009F1A08"/>
    <w:rsid w:val="009F47E8"/>
    <w:rsid w:val="009F4ABA"/>
    <w:rsid w:val="009F55FF"/>
    <w:rsid w:val="009F67A9"/>
    <w:rsid w:val="009F71BE"/>
    <w:rsid w:val="009F7706"/>
    <w:rsid w:val="00A00317"/>
    <w:rsid w:val="00A02D14"/>
    <w:rsid w:val="00A04DEE"/>
    <w:rsid w:val="00A0598C"/>
    <w:rsid w:val="00A066AE"/>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58FB"/>
    <w:rsid w:val="00A2605D"/>
    <w:rsid w:val="00A27DEE"/>
    <w:rsid w:val="00A31B93"/>
    <w:rsid w:val="00A32EB7"/>
    <w:rsid w:val="00A34C4D"/>
    <w:rsid w:val="00A34E06"/>
    <w:rsid w:val="00A34FFC"/>
    <w:rsid w:val="00A35D32"/>
    <w:rsid w:val="00A375EF"/>
    <w:rsid w:val="00A4342E"/>
    <w:rsid w:val="00A465C1"/>
    <w:rsid w:val="00A517B6"/>
    <w:rsid w:val="00A528C2"/>
    <w:rsid w:val="00A53BEB"/>
    <w:rsid w:val="00A5433A"/>
    <w:rsid w:val="00A54AFD"/>
    <w:rsid w:val="00A54E69"/>
    <w:rsid w:val="00A57043"/>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901"/>
    <w:rsid w:val="00A75031"/>
    <w:rsid w:val="00A75733"/>
    <w:rsid w:val="00A76308"/>
    <w:rsid w:val="00A776C7"/>
    <w:rsid w:val="00A77C08"/>
    <w:rsid w:val="00A80ACB"/>
    <w:rsid w:val="00A81527"/>
    <w:rsid w:val="00A82058"/>
    <w:rsid w:val="00A84AE7"/>
    <w:rsid w:val="00A84E8D"/>
    <w:rsid w:val="00A86576"/>
    <w:rsid w:val="00A8668D"/>
    <w:rsid w:val="00A869B0"/>
    <w:rsid w:val="00A90420"/>
    <w:rsid w:val="00A91051"/>
    <w:rsid w:val="00A910CB"/>
    <w:rsid w:val="00A91DC1"/>
    <w:rsid w:val="00A9289F"/>
    <w:rsid w:val="00A929FD"/>
    <w:rsid w:val="00A92C1D"/>
    <w:rsid w:val="00A93633"/>
    <w:rsid w:val="00A95617"/>
    <w:rsid w:val="00A9774D"/>
    <w:rsid w:val="00AA0C77"/>
    <w:rsid w:val="00AA1D27"/>
    <w:rsid w:val="00AA204C"/>
    <w:rsid w:val="00AA2D57"/>
    <w:rsid w:val="00AA3941"/>
    <w:rsid w:val="00AA538E"/>
    <w:rsid w:val="00AA56D0"/>
    <w:rsid w:val="00AA588E"/>
    <w:rsid w:val="00AA610F"/>
    <w:rsid w:val="00AB0C9F"/>
    <w:rsid w:val="00AB0F63"/>
    <w:rsid w:val="00AB143A"/>
    <w:rsid w:val="00AB155C"/>
    <w:rsid w:val="00AB26BF"/>
    <w:rsid w:val="00AB68F9"/>
    <w:rsid w:val="00AB717A"/>
    <w:rsid w:val="00AB7274"/>
    <w:rsid w:val="00AB7E96"/>
    <w:rsid w:val="00AC003B"/>
    <w:rsid w:val="00AC003C"/>
    <w:rsid w:val="00AC0103"/>
    <w:rsid w:val="00AC011A"/>
    <w:rsid w:val="00AC1404"/>
    <w:rsid w:val="00AC31EA"/>
    <w:rsid w:val="00AC4881"/>
    <w:rsid w:val="00AD039F"/>
    <w:rsid w:val="00AD0F88"/>
    <w:rsid w:val="00AD3902"/>
    <w:rsid w:val="00AD3C07"/>
    <w:rsid w:val="00AD57F8"/>
    <w:rsid w:val="00AD5833"/>
    <w:rsid w:val="00AD6010"/>
    <w:rsid w:val="00AE33FF"/>
    <w:rsid w:val="00AE4B14"/>
    <w:rsid w:val="00AE5E94"/>
    <w:rsid w:val="00AF026B"/>
    <w:rsid w:val="00AF06D5"/>
    <w:rsid w:val="00AF09DD"/>
    <w:rsid w:val="00AF246B"/>
    <w:rsid w:val="00AF31C3"/>
    <w:rsid w:val="00AF5B2F"/>
    <w:rsid w:val="00AF712A"/>
    <w:rsid w:val="00AF7DB4"/>
    <w:rsid w:val="00B01A94"/>
    <w:rsid w:val="00B02655"/>
    <w:rsid w:val="00B05102"/>
    <w:rsid w:val="00B06130"/>
    <w:rsid w:val="00B079F9"/>
    <w:rsid w:val="00B10263"/>
    <w:rsid w:val="00B10376"/>
    <w:rsid w:val="00B10D36"/>
    <w:rsid w:val="00B11C26"/>
    <w:rsid w:val="00B11DEE"/>
    <w:rsid w:val="00B12661"/>
    <w:rsid w:val="00B1348E"/>
    <w:rsid w:val="00B142AA"/>
    <w:rsid w:val="00B14BD1"/>
    <w:rsid w:val="00B14BDB"/>
    <w:rsid w:val="00B16A34"/>
    <w:rsid w:val="00B2042B"/>
    <w:rsid w:val="00B213F2"/>
    <w:rsid w:val="00B217D6"/>
    <w:rsid w:val="00B24FAF"/>
    <w:rsid w:val="00B25453"/>
    <w:rsid w:val="00B25E56"/>
    <w:rsid w:val="00B25ED6"/>
    <w:rsid w:val="00B3057E"/>
    <w:rsid w:val="00B31B9C"/>
    <w:rsid w:val="00B33653"/>
    <w:rsid w:val="00B34D6C"/>
    <w:rsid w:val="00B35559"/>
    <w:rsid w:val="00B3559C"/>
    <w:rsid w:val="00B3725B"/>
    <w:rsid w:val="00B4118A"/>
    <w:rsid w:val="00B4186F"/>
    <w:rsid w:val="00B4696B"/>
    <w:rsid w:val="00B47CC6"/>
    <w:rsid w:val="00B505B6"/>
    <w:rsid w:val="00B5384F"/>
    <w:rsid w:val="00B54421"/>
    <w:rsid w:val="00B552E3"/>
    <w:rsid w:val="00B5544F"/>
    <w:rsid w:val="00B55E5D"/>
    <w:rsid w:val="00B56826"/>
    <w:rsid w:val="00B56FF7"/>
    <w:rsid w:val="00B577A8"/>
    <w:rsid w:val="00B577EA"/>
    <w:rsid w:val="00B577FF"/>
    <w:rsid w:val="00B60314"/>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608E"/>
    <w:rsid w:val="00B868E2"/>
    <w:rsid w:val="00B87B6D"/>
    <w:rsid w:val="00B87E7C"/>
    <w:rsid w:val="00B905F8"/>
    <w:rsid w:val="00B91530"/>
    <w:rsid w:val="00B9355C"/>
    <w:rsid w:val="00B94786"/>
    <w:rsid w:val="00B9551C"/>
    <w:rsid w:val="00B9607E"/>
    <w:rsid w:val="00BA0AC0"/>
    <w:rsid w:val="00BA0D64"/>
    <w:rsid w:val="00BA202C"/>
    <w:rsid w:val="00BA2B9C"/>
    <w:rsid w:val="00BA4324"/>
    <w:rsid w:val="00BA44ED"/>
    <w:rsid w:val="00BA68A6"/>
    <w:rsid w:val="00BA7631"/>
    <w:rsid w:val="00BA7678"/>
    <w:rsid w:val="00BA7715"/>
    <w:rsid w:val="00BA774F"/>
    <w:rsid w:val="00BA78B6"/>
    <w:rsid w:val="00BA79B5"/>
    <w:rsid w:val="00BA7DE9"/>
    <w:rsid w:val="00BB0FE5"/>
    <w:rsid w:val="00BB20BA"/>
    <w:rsid w:val="00BB26AD"/>
    <w:rsid w:val="00BB3D25"/>
    <w:rsid w:val="00BB6D2B"/>
    <w:rsid w:val="00BB79BD"/>
    <w:rsid w:val="00BC10E6"/>
    <w:rsid w:val="00BC3516"/>
    <w:rsid w:val="00BC55A3"/>
    <w:rsid w:val="00BC666B"/>
    <w:rsid w:val="00BC7208"/>
    <w:rsid w:val="00BD0B48"/>
    <w:rsid w:val="00BD1E24"/>
    <w:rsid w:val="00BD2A0A"/>
    <w:rsid w:val="00BD3653"/>
    <w:rsid w:val="00BD462E"/>
    <w:rsid w:val="00BD476A"/>
    <w:rsid w:val="00BD4CE7"/>
    <w:rsid w:val="00BD5D0F"/>
    <w:rsid w:val="00BD75BA"/>
    <w:rsid w:val="00BD761A"/>
    <w:rsid w:val="00BD7C68"/>
    <w:rsid w:val="00BE08AA"/>
    <w:rsid w:val="00BE0CC9"/>
    <w:rsid w:val="00BE15B2"/>
    <w:rsid w:val="00BE1CBC"/>
    <w:rsid w:val="00BE1F49"/>
    <w:rsid w:val="00BE29DC"/>
    <w:rsid w:val="00BE5393"/>
    <w:rsid w:val="00BE5C7D"/>
    <w:rsid w:val="00BE6BD1"/>
    <w:rsid w:val="00BF1EA0"/>
    <w:rsid w:val="00BF697A"/>
    <w:rsid w:val="00BF6ADB"/>
    <w:rsid w:val="00BF6D5A"/>
    <w:rsid w:val="00C0223F"/>
    <w:rsid w:val="00C03776"/>
    <w:rsid w:val="00C03E66"/>
    <w:rsid w:val="00C04B9F"/>
    <w:rsid w:val="00C074D9"/>
    <w:rsid w:val="00C0753E"/>
    <w:rsid w:val="00C10A86"/>
    <w:rsid w:val="00C1164F"/>
    <w:rsid w:val="00C12078"/>
    <w:rsid w:val="00C13821"/>
    <w:rsid w:val="00C13A14"/>
    <w:rsid w:val="00C14051"/>
    <w:rsid w:val="00C15F73"/>
    <w:rsid w:val="00C2037B"/>
    <w:rsid w:val="00C22FF7"/>
    <w:rsid w:val="00C23DC9"/>
    <w:rsid w:val="00C25F93"/>
    <w:rsid w:val="00C27A2F"/>
    <w:rsid w:val="00C27F75"/>
    <w:rsid w:val="00C27F76"/>
    <w:rsid w:val="00C30DA4"/>
    <w:rsid w:val="00C33D7F"/>
    <w:rsid w:val="00C3788C"/>
    <w:rsid w:val="00C427CE"/>
    <w:rsid w:val="00C4337B"/>
    <w:rsid w:val="00C44719"/>
    <w:rsid w:val="00C44A9B"/>
    <w:rsid w:val="00C4690E"/>
    <w:rsid w:val="00C46EDD"/>
    <w:rsid w:val="00C47F43"/>
    <w:rsid w:val="00C50108"/>
    <w:rsid w:val="00C51610"/>
    <w:rsid w:val="00C51E37"/>
    <w:rsid w:val="00C51F6A"/>
    <w:rsid w:val="00C5211B"/>
    <w:rsid w:val="00C560BC"/>
    <w:rsid w:val="00C57857"/>
    <w:rsid w:val="00C57D74"/>
    <w:rsid w:val="00C60128"/>
    <w:rsid w:val="00C60ED4"/>
    <w:rsid w:val="00C61FDC"/>
    <w:rsid w:val="00C63F97"/>
    <w:rsid w:val="00C6572C"/>
    <w:rsid w:val="00C672C4"/>
    <w:rsid w:val="00C674CB"/>
    <w:rsid w:val="00C67AC4"/>
    <w:rsid w:val="00C708F7"/>
    <w:rsid w:val="00C70CFF"/>
    <w:rsid w:val="00C71A6A"/>
    <w:rsid w:val="00C74092"/>
    <w:rsid w:val="00C75655"/>
    <w:rsid w:val="00C75D4E"/>
    <w:rsid w:val="00C761FB"/>
    <w:rsid w:val="00C7672B"/>
    <w:rsid w:val="00C7691A"/>
    <w:rsid w:val="00C76AF3"/>
    <w:rsid w:val="00C76C36"/>
    <w:rsid w:val="00C77A1F"/>
    <w:rsid w:val="00C804C7"/>
    <w:rsid w:val="00C80CA5"/>
    <w:rsid w:val="00C819B7"/>
    <w:rsid w:val="00C81DE1"/>
    <w:rsid w:val="00C8255A"/>
    <w:rsid w:val="00C82FC8"/>
    <w:rsid w:val="00C837C3"/>
    <w:rsid w:val="00C84497"/>
    <w:rsid w:val="00C868F6"/>
    <w:rsid w:val="00C86953"/>
    <w:rsid w:val="00C9137C"/>
    <w:rsid w:val="00C91644"/>
    <w:rsid w:val="00C930D3"/>
    <w:rsid w:val="00C9443A"/>
    <w:rsid w:val="00C9663B"/>
    <w:rsid w:val="00CA1356"/>
    <w:rsid w:val="00CA269E"/>
    <w:rsid w:val="00CA2E99"/>
    <w:rsid w:val="00CA35C7"/>
    <w:rsid w:val="00CA3669"/>
    <w:rsid w:val="00CA43A5"/>
    <w:rsid w:val="00CA5FDE"/>
    <w:rsid w:val="00CA7C0B"/>
    <w:rsid w:val="00CA7F1D"/>
    <w:rsid w:val="00CB0C94"/>
    <w:rsid w:val="00CB18EB"/>
    <w:rsid w:val="00CB18FC"/>
    <w:rsid w:val="00CB2039"/>
    <w:rsid w:val="00CB21D2"/>
    <w:rsid w:val="00CB2301"/>
    <w:rsid w:val="00CB244C"/>
    <w:rsid w:val="00CB56AB"/>
    <w:rsid w:val="00CB65BF"/>
    <w:rsid w:val="00CB6E2B"/>
    <w:rsid w:val="00CB6FF7"/>
    <w:rsid w:val="00CB7302"/>
    <w:rsid w:val="00CB792D"/>
    <w:rsid w:val="00CC1E9F"/>
    <w:rsid w:val="00CC5896"/>
    <w:rsid w:val="00CC6F89"/>
    <w:rsid w:val="00CD045F"/>
    <w:rsid w:val="00CD12FE"/>
    <w:rsid w:val="00CD2B54"/>
    <w:rsid w:val="00CD4158"/>
    <w:rsid w:val="00CD50AF"/>
    <w:rsid w:val="00CD5A0D"/>
    <w:rsid w:val="00CE0C35"/>
    <w:rsid w:val="00CE3810"/>
    <w:rsid w:val="00CE3A1B"/>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4FDD"/>
    <w:rsid w:val="00D079B4"/>
    <w:rsid w:val="00D104F9"/>
    <w:rsid w:val="00D12DD6"/>
    <w:rsid w:val="00D14323"/>
    <w:rsid w:val="00D1581D"/>
    <w:rsid w:val="00D15D9F"/>
    <w:rsid w:val="00D16008"/>
    <w:rsid w:val="00D166D4"/>
    <w:rsid w:val="00D2099C"/>
    <w:rsid w:val="00D20D57"/>
    <w:rsid w:val="00D22631"/>
    <w:rsid w:val="00D241FB"/>
    <w:rsid w:val="00D263ED"/>
    <w:rsid w:val="00D2656C"/>
    <w:rsid w:val="00D30254"/>
    <w:rsid w:val="00D33768"/>
    <w:rsid w:val="00D33D87"/>
    <w:rsid w:val="00D34C7A"/>
    <w:rsid w:val="00D34F4A"/>
    <w:rsid w:val="00D35077"/>
    <w:rsid w:val="00D35A6E"/>
    <w:rsid w:val="00D365A7"/>
    <w:rsid w:val="00D408A8"/>
    <w:rsid w:val="00D40B27"/>
    <w:rsid w:val="00D40B57"/>
    <w:rsid w:val="00D41458"/>
    <w:rsid w:val="00D415D6"/>
    <w:rsid w:val="00D41844"/>
    <w:rsid w:val="00D41A9C"/>
    <w:rsid w:val="00D43DC1"/>
    <w:rsid w:val="00D44A7C"/>
    <w:rsid w:val="00D45204"/>
    <w:rsid w:val="00D45DD3"/>
    <w:rsid w:val="00D4647A"/>
    <w:rsid w:val="00D46DAE"/>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23C4"/>
    <w:rsid w:val="00D62932"/>
    <w:rsid w:val="00D62CE8"/>
    <w:rsid w:val="00D669D3"/>
    <w:rsid w:val="00D70501"/>
    <w:rsid w:val="00D7065C"/>
    <w:rsid w:val="00D722DF"/>
    <w:rsid w:val="00D72A2E"/>
    <w:rsid w:val="00D741FF"/>
    <w:rsid w:val="00D769B9"/>
    <w:rsid w:val="00D77699"/>
    <w:rsid w:val="00D807D4"/>
    <w:rsid w:val="00D81C1D"/>
    <w:rsid w:val="00D8223C"/>
    <w:rsid w:val="00D83F48"/>
    <w:rsid w:val="00D84675"/>
    <w:rsid w:val="00D8526A"/>
    <w:rsid w:val="00D86252"/>
    <w:rsid w:val="00D86EF5"/>
    <w:rsid w:val="00D87CC5"/>
    <w:rsid w:val="00D917F3"/>
    <w:rsid w:val="00D95091"/>
    <w:rsid w:val="00D95CB0"/>
    <w:rsid w:val="00D96D38"/>
    <w:rsid w:val="00D973B2"/>
    <w:rsid w:val="00D97BAA"/>
    <w:rsid w:val="00DA0435"/>
    <w:rsid w:val="00DA0773"/>
    <w:rsid w:val="00DA1902"/>
    <w:rsid w:val="00DA3AF3"/>
    <w:rsid w:val="00DA495A"/>
    <w:rsid w:val="00DA4C31"/>
    <w:rsid w:val="00DA544F"/>
    <w:rsid w:val="00DA5455"/>
    <w:rsid w:val="00DA57F0"/>
    <w:rsid w:val="00DA5C2B"/>
    <w:rsid w:val="00DA648B"/>
    <w:rsid w:val="00DA6C17"/>
    <w:rsid w:val="00DA6F07"/>
    <w:rsid w:val="00DB1369"/>
    <w:rsid w:val="00DB169E"/>
    <w:rsid w:val="00DB3E83"/>
    <w:rsid w:val="00DB422A"/>
    <w:rsid w:val="00DB4754"/>
    <w:rsid w:val="00DB5EFB"/>
    <w:rsid w:val="00DB6EF1"/>
    <w:rsid w:val="00DB6F95"/>
    <w:rsid w:val="00DB7732"/>
    <w:rsid w:val="00DC0893"/>
    <w:rsid w:val="00DC19BB"/>
    <w:rsid w:val="00DC2172"/>
    <w:rsid w:val="00DC4D3A"/>
    <w:rsid w:val="00DC5574"/>
    <w:rsid w:val="00DC6404"/>
    <w:rsid w:val="00DC72B1"/>
    <w:rsid w:val="00DC7B30"/>
    <w:rsid w:val="00DD113B"/>
    <w:rsid w:val="00DD215C"/>
    <w:rsid w:val="00DD2CC2"/>
    <w:rsid w:val="00DD3D8D"/>
    <w:rsid w:val="00DD4237"/>
    <w:rsid w:val="00DD4818"/>
    <w:rsid w:val="00DD57B3"/>
    <w:rsid w:val="00DD5848"/>
    <w:rsid w:val="00DD5D3F"/>
    <w:rsid w:val="00DD613D"/>
    <w:rsid w:val="00DD64C5"/>
    <w:rsid w:val="00DD701A"/>
    <w:rsid w:val="00DD7ABC"/>
    <w:rsid w:val="00DD7FDF"/>
    <w:rsid w:val="00DE0776"/>
    <w:rsid w:val="00DE0B09"/>
    <w:rsid w:val="00DE1703"/>
    <w:rsid w:val="00DE25AC"/>
    <w:rsid w:val="00DE6744"/>
    <w:rsid w:val="00DF03CC"/>
    <w:rsid w:val="00DF212C"/>
    <w:rsid w:val="00DF2791"/>
    <w:rsid w:val="00DF27D4"/>
    <w:rsid w:val="00DF568D"/>
    <w:rsid w:val="00DF67D2"/>
    <w:rsid w:val="00DF7069"/>
    <w:rsid w:val="00E0055D"/>
    <w:rsid w:val="00E00C1D"/>
    <w:rsid w:val="00E00CCB"/>
    <w:rsid w:val="00E03206"/>
    <w:rsid w:val="00E0324B"/>
    <w:rsid w:val="00E042C7"/>
    <w:rsid w:val="00E0781A"/>
    <w:rsid w:val="00E10B7B"/>
    <w:rsid w:val="00E11475"/>
    <w:rsid w:val="00E116C5"/>
    <w:rsid w:val="00E12A46"/>
    <w:rsid w:val="00E13E04"/>
    <w:rsid w:val="00E1419D"/>
    <w:rsid w:val="00E149C5"/>
    <w:rsid w:val="00E15C62"/>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2963"/>
    <w:rsid w:val="00E337BC"/>
    <w:rsid w:val="00E350CD"/>
    <w:rsid w:val="00E372A9"/>
    <w:rsid w:val="00E4001B"/>
    <w:rsid w:val="00E43094"/>
    <w:rsid w:val="00E43E14"/>
    <w:rsid w:val="00E4448C"/>
    <w:rsid w:val="00E45A4C"/>
    <w:rsid w:val="00E461C0"/>
    <w:rsid w:val="00E47262"/>
    <w:rsid w:val="00E50B9E"/>
    <w:rsid w:val="00E50E3D"/>
    <w:rsid w:val="00E50F64"/>
    <w:rsid w:val="00E51E10"/>
    <w:rsid w:val="00E51FDE"/>
    <w:rsid w:val="00E534B2"/>
    <w:rsid w:val="00E5659E"/>
    <w:rsid w:val="00E56B66"/>
    <w:rsid w:val="00E579AF"/>
    <w:rsid w:val="00E57CF3"/>
    <w:rsid w:val="00E60545"/>
    <w:rsid w:val="00E6066A"/>
    <w:rsid w:val="00E609AD"/>
    <w:rsid w:val="00E622CC"/>
    <w:rsid w:val="00E62523"/>
    <w:rsid w:val="00E639E9"/>
    <w:rsid w:val="00E63D14"/>
    <w:rsid w:val="00E64563"/>
    <w:rsid w:val="00E6468A"/>
    <w:rsid w:val="00E65A5A"/>
    <w:rsid w:val="00E65CE2"/>
    <w:rsid w:val="00E705B7"/>
    <w:rsid w:val="00E7086E"/>
    <w:rsid w:val="00E70ECC"/>
    <w:rsid w:val="00E71839"/>
    <w:rsid w:val="00E71A89"/>
    <w:rsid w:val="00E71DE5"/>
    <w:rsid w:val="00E71FC7"/>
    <w:rsid w:val="00E724E0"/>
    <w:rsid w:val="00E7694D"/>
    <w:rsid w:val="00E770B5"/>
    <w:rsid w:val="00E77197"/>
    <w:rsid w:val="00E77A3E"/>
    <w:rsid w:val="00E81B1A"/>
    <w:rsid w:val="00E81DD4"/>
    <w:rsid w:val="00E84FB3"/>
    <w:rsid w:val="00E86A3E"/>
    <w:rsid w:val="00E87037"/>
    <w:rsid w:val="00E940E0"/>
    <w:rsid w:val="00E96D70"/>
    <w:rsid w:val="00E9767C"/>
    <w:rsid w:val="00EA0F03"/>
    <w:rsid w:val="00EA1EF9"/>
    <w:rsid w:val="00EA2CA0"/>
    <w:rsid w:val="00EA3031"/>
    <w:rsid w:val="00EA3C3F"/>
    <w:rsid w:val="00EA60B4"/>
    <w:rsid w:val="00EA6F81"/>
    <w:rsid w:val="00EA7237"/>
    <w:rsid w:val="00EB055B"/>
    <w:rsid w:val="00EB0A51"/>
    <w:rsid w:val="00EB0DC2"/>
    <w:rsid w:val="00EB112A"/>
    <w:rsid w:val="00EB2FE6"/>
    <w:rsid w:val="00EB47AB"/>
    <w:rsid w:val="00EB57D6"/>
    <w:rsid w:val="00EB6050"/>
    <w:rsid w:val="00EB67F6"/>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B5A"/>
    <w:rsid w:val="00ED70BD"/>
    <w:rsid w:val="00ED7934"/>
    <w:rsid w:val="00EE0B3E"/>
    <w:rsid w:val="00EE1FD6"/>
    <w:rsid w:val="00EE37BB"/>
    <w:rsid w:val="00EE37C3"/>
    <w:rsid w:val="00EF3F1B"/>
    <w:rsid w:val="00EF4058"/>
    <w:rsid w:val="00EF4099"/>
    <w:rsid w:val="00EF4F82"/>
    <w:rsid w:val="00EF6BDC"/>
    <w:rsid w:val="00F0190F"/>
    <w:rsid w:val="00F01C4C"/>
    <w:rsid w:val="00F02786"/>
    <w:rsid w:val="00F0434F"/>
    <w:rsid w:val="00F05D0A"/>
    <w:rsid w:val="00F0670F"/>
    <w:rsid w:val="00F0692E"/>
    <w:rsid w:val="00F07FA6"/>
    <w:rsid w:val="00F11BB3"/>
    <w:rsid w:val="00F13036"/>
    <w:rsid w:val="00F15C3C"/>
    <w:rsid w:val="00F2127D"/>
    <w:rsid w:val="00F215DE"/>
    <w:rsid w:val="00F21D1A"/>
    <w:rsid w:val="00F22865"/>
    <w:rsid w:val="00F244C9"/>
    <w:rsid w:val="00F24D75"/>
    <w:rsid w:val="00F261E3"/>
    <w:rsid w:val="00F30EB3"/>
    <w:rsid w:val="00F32E80"/>
    <w:rsid w:val="00F34B2F"/>
    <w:rsid w:val="00F34F33"/>
    <w:rsid w:val="00F366D8"/>
    <w:rsid w:val="00F36D1F"/>
    <w:rsid w:val="00F3769E"/>
    <w:rsid w:val="00F40F06"/>
    <w:rsid w:val="00F41172"/>
    <w:rsid w:val="00F42669"/>
    <w:rsid w:val="00F4374F"/>
    <w:rsid w:val="00F46A6E"/>
    <w:rsid w:val="00F47128"/>
    <w:rsid w:val="00F4749B"/>
    <w:rsid w:val="00F514FB"/>
    <w:rsid w:val="00F523E8"/>
    <w:rsid w:val="00F52B73"/>
    <w:rsid w:val="00F54F4B"/>
    <w:rsid w:val="00F56A79"/>
    <w:rsid w:val="00F56CE9"/>
    <w:rsid w:val="00F60793"/>
    <w:rsid w:val="00F61151"/>
    <w:rsid w:val="00F63723"/>
    <w:rsid w:val="00F64E44"/>
    <w:rsid w:val="00F64ECE"/>
    <w:rsid w:val="00F67B6E"/>
    <w:rsid w:val="00F7174B"/>
    <w:rsid w:val="00F72A85"/>
    <w:rsid w:val="00F77765"/>
    <w:rsid w:val="00F77907"/>
    <w:rsid w:val="00F77EC3"/>
    <w:rsid w:val="00F8049C"/>
    <w:rsid w:val="00F816B4"/>
    <w:rsid w:val="00F823C6"/>
    <w:rsid w:val="00F83E63"/>
    <w:rsid w:val="00F842C0"/>
    <w:rsid w:val="00F84E26"/>
    <w:rsid w:val="00F853B8"/>
    <w:rsid w:val="00F85E98"/>
    <w:rsid w:val="00F90F30"/>
    <w:rsid w:val="00F91762"/>
    <w:rsid w:val="00F91943"/>
    <w:rsid w:val="00F92924"/>
    <w:rsid w:val="00F9388B"/>
    <w:rsid w:val="00F945ED"/>
    <w:rsid w:val="00F951A5"/>
    <w:rsid w:val="00F95989"/>
    <w:rsid w:val="00FA0EEA"/>
    <w:rsid w:val="00FA320A"/>
    <w:rsid w:val="00FA5C88"/>
    <w:rsid w:val="00FA6372"/>
    <w:rsid w:val="00FA6845"/>
    <w:rsid w:val="00FA72D9"/>
    <w:rsid w:val="00FA7C8B"/>
    <w:rsid w:val="00FB0249"/>
    <w:rsid w:val="00FB3CE5"/>
    <w:rsid w:val="00FB6425"/>
    <w:rsid w:val="00FB793A"/>
    <w:rsid w:val="00FC0B12"/>
    <w:rsid w:val="00FC0E31"/>
    <w:rsid w:val="00FC2DFD"/>
    <w:rsid w:val="00FC5915"/>
    <w:rsid w:val="00FC5D6D"/>
    <w:rsid w:val="00FC6961"/>
    <w:rsid w:val="00FD07DD"/>
    <w:rsid w:val="00FD2233"/>
    <w:rsid w:val="00FD6657"/>
    <w:rsid w:val="00FD7187"/>
    <w:rsid w:val="00FD7B20"/>
    <w:rsid w:val="00FE015F"/>
    <w:rsid w:val="00FE0276"/>
    <w:rsid w:val="00FE5873"/>
    <w:rsid w:val="00FE61B0"/>
    <w:rsid w:val="00FE6527"/>
    <w:rsid w:val="00FE6ADE"/>
    <w:rsid w:val="00FE76E3"/>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semiHidden/>
    <w:unhideWhenUsed/>
    <w:rsid w:val="00F7174B"/>
  </w:style>
  <w:style w:type="character" w:customStyle="1" w:styleId="FootnoteTextChar">
    <w:name w:val="Footnote Text Char"/>
    <w:basedOn w:val="DefaultParagraphFont"/>
    <w:link w:val="FootnoteText"/>
    <w:uiPriority w:val="99"/>
    <w:semiHidden/>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12CB-0518-483A-ACE2-2AAED0DA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Hinds, Margaret</cp:lastModifiedBy>
  <cp:revision>9</cp:revision>
  <cp:lastPrinted>2014-02-06T16:22:00Z</cp:lastPrinted>
  <dcterms:created xsi:type="dcterms:W3CDTF">2013-09-03T21:35:00Z</dcterms:created>
  <dcterms:modified xsi:type="dcterms:W3CDTF">2014-02-06T16:22:00Z</dcterms:modified>
</cp:coreProperties>
</file>