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87352E">
            <w:pPr>
              <w:rPr>
                <w:sz w:val="26"/>
                <w:szCs w:val="26"/>
              </w:rPr>
            </w:pPr>
          </w:p>
        </w:tc>
        <w:tc>
          <w:tcPr>
            <w:tcW w:w="4428" w:type="dxa"/>
          </w:tcPr>
          <w:p w:rsidR="00F514FB" w:rsidRPr="00F514FB" w:rsidRDefault="00F514FB" w:rsidP="0087352E">
            <w:pPr>
              <w:jc w:val="right"/>
              <w:rPr>
                <w:sz w:val="26"/>
                <w:szCs w:val="26"/>
              </w:rPr>
            </w:pPr>
            <w:r w:rsidRPr="00F514FB">
              <w:rPr>
                <w:sz w:val="26"/>
                <w:szCs w:val="26"/>
              </w:rPr>
              <w:t xml:space="preserve">Public Meeting held </w:t>
            </w:r>
            <w:r w:rsidR="0043601F">
              <w:rPr>
                <w:sz w:val="26"/>
                <w:szCs w:val="26"/>
              </w:rPr>
              <w:t>February 6</w:t>
            </w:r>
            <w:r w:rsidR="005E422F">
              <w:rPr>
                <w:sz w:val="26"/>
                <w:szCs w:val="26"/>
              </w:rPr>
              <w:t>, 2014</w:t>
            </w:r>
          </w:p>
          <w:p w:rsidR="00F514FB" w:rsidRPr="00F514FB" w:rsidRDefault="00F514FB" w:rsidP="0087352E">
            <w:pPr>
              <w:jc w:val="right"/>
              <w:rPr>
                <w:sz w:val="26"/>
                <w:szCs w:val="26"/>
              </w:rPr>
            </w:pPr>
          </w:p>
          <w:p w:rsidR="00F514FB" w:rsidRPr="00F514FB" w:rsidRDefault="00F514FB" w:rsidP="0087352E">
            <w:pPr>
              <w:jc w:val="right"/>
              <w:rPr>
                <w:sz w:val="26"/>
                <w:szCs w:val="26"/>
              </w:rPr>
            </w:pPr>
          </w:p>
        </w:tc>
      </w:tr>
      <w:tr w:rsidR="00F514FB" w:rsidRPr="00F514FB" w:rsidTr="0087352E">
        <w:tc>
          <w:tcPr>
            <w:tcW w:w="5058" w:type="dxa"/>
          </w:tcPr>
          <w:p w:rsidR="00F514FB" w:rsidRPr="00F514FB" w:rsidRDefault="00F514FB" w:rsidP="0087352E">
            <w:pPr>
              <w:rPr>
                <w:sz w:val="26"/>
                <w:szCs w:val="26"/>
              </w:rPr>
            </w:pPr>
            <w:r w:rsidRPr="00F514FB">
              <w:rPr>
                <w:sz w:val="26"/>
                <w:szCs w:val="26"/>
              </w:rPr>
              <w:t>Commissioners Present:</w:t>
            </w:r>
          </w:p>
          <w:p w:rsidR="00F514FB" w:rsidRPr="00F514FB" w:rsidRDefault="00F514FB" w:rsidP="0087352E">
            <w:pPr>
              <w:rPr>
                <w:sz w:val="26"/>
                <w:szCs w:val="26"/>
              </w:rPr>
            </w:pPr>
          </w:p>
          <w:p w:rsidR="00F514FB" w:rsidRPr="00F514FB" w:rsidRDefault="00F514FB" w:rsidP="0087352E">
            <w:pPr>
              <w:tabs>
                <w:tab w:val="left" w:pos="705"/>
              </w:tabs>
              <w:ind w:firstLine="720"/>
              <w:rPr>
                <w:sz w:val="26"/>
                <w:szCs w:val="26"/>
              </w:rPr>
            </w:pPr>
            <w:r w:rsidRPr="00F514FB">
              <w:rPr>
                <w:sz w:val="26"/>
                <w:szCs w:val="26"/>
              </w:rPr>
              <w:t>Robert F. Powelson, Chairman</w:t>
            </w:r>
          </w:p>
          <w:p w:rsidR="00F514FB" w:rsidRPr="00F514FB" w:rsidRDefault="00F514FB" w:rsidP="0087352E">
            <w:pPr>
              <w:tabs>
                <w:tab w:val="left" w:pos="705"/>
              </w:tabs>
              <w:ind w:firstLine="720"/>
              <w:rPr>
                <w:sz w:val="26"/>
                <w:szCs w:val="26"/>
              </w:rPr>
            </w:pPr>
            <w:r w:rsidRPr="00F514FB">
              <w:rPr>
                <w:sz w:val="26"/>
                <w:szCs w:val="26"/>
              </w:rPr>
              <w:t>John F. Coleman, Jr., Vice Chairman</w:t>
            </w:r>
          </w:p>
          <w:p w:rsidR="00F514FB" w:rsidRPr="00F514FB" w:rsidRDefault="00F514FB" w:rsidP="0087352E">
            <w:pPr>
              <w:tabs>
                <w:tab w:val="left" w:pos="705"/>
              </w:tabs>
              <w:ind w:firstLine="720"/>
              <w:rPr>
                <w:sz w:val="26"/>
                <w:szCs w:val="26"/>
              </w:rPr>
            </w:pPr>
            <w:r w:rsidRPr="00F514FB">
              <w:rPr>
                <w:sz w:val="26"/>
                <w:szCs w:val="26"/>
              </w:rPr>
              <w:t xml:space="preserve">James H. </w:t>
            </w:r>
            <w:proofErr w:type="spellStart"/>
            <w:r w:rsidRPr="00F514FB">
              <w:rPr>
                <w:sz w:val="26"/>
                <w:szCs w:val="26"/>
              </w:rPr>
              <w:t>Cawley</w:t>
            </w:r>
            <w:proofErr w:type="spellEnd"/>
            <w:r w:rsidR="006D3C54">
              <w:rPr>
                <w:sz w:val="26"/>
                <w:szCs w:val="26"/>
              </w:rPr>
              <w:t>, Diss</w:t>
            </w:r>
            <w:bookmarkStart w:id="0" w:name="_GoBack"/>
            <w:bookmarkEnd w:id="0"/>
            <w:r w:rsidR="006D3C54">
              <w:rPr>
                <w:sz w:val="26"/>
                <w:szCs w:val="26"/>
              </w:rPr>
              <w:t>enting</w:t>
            </w:r>
          </w:p>
          <w:p w:rsidR="00F514FB" w:rsidRDefault="00F514FB" w:rsidP="0087352E">
            <w:pPr>
              <w:tabs>
                <w:tab w:val="left" w:pos="705"/>
              </w:tabs>
              <w:ind w:firstLine="720"/>
              <w:rPr>
                <w:sz w:val="26"/>
                <w:szCs w:val="26"/>
              </w:rPr>
            </w:pPr>
            <w:r w:rsidRPr="00F514FB">
              <w:rPr>
                <w:sz w:val="26"/>
                <w:szCs w:val="26"/>
              </w:rPr>
              <w:t>Pamela A. Witmer</w:t>
            </w:r>
          </w:p>
          <w:p w:rsidR="005E422F" w:rsidRPr="00F514FB" w:rsidRDefault="005E422F" w:rsidP="0087352E">
            <w:pPr>
              <w:tabs>
                <w:tab w:val="left" w:pos="705"/>
              </w:tabs>
              <w:ind w:firstLine="720"/>
              <w:rPr>
                <w:sz w:val="26"/>
                <w:szCs w:val="26"/>
              </w:rPr>
            </w:pPr>
            <w:r>
              <w:rPr>
                <w:sz w:val="26"/>
                <w:szCs w:val="26"/>
              </w:rPr>
              <w:t>Gladys M. Brown</w:t>
            </w:r>
          </w:p>
          <w:p w:rsidR="00F514FB" w:rsidRPr="00F514FB" w:rsidRDefault="00F514FB" w:rsidP="0087352E">
            <w:pPr>
              <w:rPr>
                <w:sz w:val="26"/>
                <w:szCs w:val="26"/>
              </w:rPr>
            </w:pPr>
          </w:p>
          <w:p w:rsidR="00F514FB" w:rsidRPr="00F514FB" w:rsidRDefault="00F514FB" w:rsidP="0087352E">
            <w:pPr>
              <w:rPr>
                <w:sz w:val="26"/>
                <w:szCs w:val="26"/>
              </w:rPr>
            </w:pPr>
          </w:p>
        </w:tc>
        <w:tc>
          <w:tcPr>
            <w:tcW w:w="4428" w:type="dxa"/>
          </w:tcPr>
          <w:p w:rsidR="00F514FB" w:rsidRPr="00F514FB" w:rsidRDefault="00F514FB" w:rsidP="0087352E">
            <w:pPr>
              <w:jc w:val="right"/>
              <w:rPr>
                <w:sz w:val="26"/>
                <w:szCs w:val="26"/>
              </w:rPr>
            </w:pPr>
          </w:p>
          <w:p w:rsidR="00F514FB" w:rsidRPr="00F514FB" w:rsidRDefault="00F514FB" w:rsidP="0087352E">
            <w:pPr>
              <w:jc w:val="right"/>
              <w:rPr>
                <w:sz w:val="26"/>
                <w:szCs w:val="26"/>
              </w:rPr>
            </w:pPr>
          </w:p>
        </w:tc>
      </w:tr>
      <w:tr w:rsidR="00F514FB" w:rsidRPr="00F514FB" w:rsidTr="00DE25AC">
        <w:tc>
          <w:tcPr>
            <w:tcW w:w="5058" w:type="dxa"/>
          </w:tcPr>
          <w:p w:rsidR="00F514FB" w:rsidRDefault="005E422F" w:rsidP="0087352E">
            <w:pPr>
              <w:rPr>
                <w:sz w:val="26"/>
                <w:szCs w:val="26"/>
              </w:rPr>
            </w:pPr>
            <w:r>
              <w:rPr>
                <w:sz w:val="26"/>
                <w:szCs w:val="26"/>
              </w:rPr>
              <w:t>Pennsylvania Public Utility Commission,</w:t>
            </w:r>
          </w:p>
          <w:p w:rsidR="005E422F" w:rsidRPr="00F514FB" w:rsidRDefault="005E422F" w:rsidP="0087352E">
            <w:pPr>
              <w:rPr>
                <w:sz w:val="26"/>
                <w:szCs w:val="26"/>
              </w:rPr>
            </w:pPr>
            <w:r>
              <w:rPr>
                <w:sz w:val="26"/>
                <w:szCs w:val="26"/>
              </w:rPr>
              <w:t>Bureau of Investigation &amp; Enforcement</w:t>
            </w:r>
          </w:p>
          <w:p w:rsidR="00F514FB" w:rsidRPr="00F514FB" w:rsidRDefault="00F514FB" w:rsidP="0087352E">
            <w:pPr>
              <w:rPr>
                <w:sz w:val="26"/>
                <w:szCs w:val="26"/>
              </w:rPr>
            </w:pPr>
          </w:p>
        </w:tc>
        <w:tc>
          <w:tcPr>
            <w:tcW w:w="4428" w:type="dxa"/>
          </w:tcPr>
          <w:p w:rsidR="00F514FB" w:rsidRPr="00F514FB" w:rsidRDefault="005E422F" w:rsidP="005E422F">
            <w:pPr>
              <w:jc w:val="right"/>
              <w:rPr>
                <w:sz w:val="26"/>
                <w:szCs w:val="26"/>
              </w:rPr>
            </w:pPr>
            <w:r>
              <w:rPr>
                <w:sz w:val="26"/>
                <w:szCs w:val="26"/>
              </w:rPr>
              <w:t>C-2012-2249031</w:t>
            </w:r>
          </w:p>
        </w:tc>
      </w:tr>
      <w:tr w:rsidR="00F514FB" w:rsidRPr="00F514FB" w:rsidTr="00DE25AC">
        <w:tc>
          <w:tcPr>
            <w:tcW w:w="5058" w:type="dxa"/>
          </w:tcPr>
          <w:p w:rsidR="00F514FB" w:rsidRPr="00F514FB" w:rsidRDefault="00F514FB" w:rsidP="0087352E">
            <w:pPr>
              <w:ind w:firstLine="1440"/>
              <w:rPr>
                <w:sz w:val="26"/>
                <w:szCs w:val="26"/>
              </w:rPr>
            </w:pPr>
            <w:r w:rsidRPr="00F514FB">
              <w:rPr>
                <w:sz w:val="26"/>
                <w:szCs w:val="26"/>
              </w:rPr>
              <w:t>v.</w:t>
            </w:r>
          </w:p>
          <w:p w:rsidR="00F514FB" w:rsidRPr="00F514FB" w:rsidRDefault="00F514FB" w:rsidP="0087352E">
            <w:pPr>
              <w:ind w:firstLine="1440"/>
              <w:rPr>
                <w:sz w:val="26"/>
                <w:szCs w:val="26"/>
              </w:rPr>
            </w:pPr>
          </w:p>
        </w:tc>
        <w:tc>
          <w:tcPr>
            <w:tcW w:w="4428" w:type="dxa"/>
          </w:tcPr>
          <w:p w:rsidR="00F514FB" w:rsidRPr="00F514FB" w:rsidRDefault="00F514FB" w:rsidP="0087352E">
            <w:pPr>
              <w:rPr>
                <w:sz w:val="26"/>
                <w:szCs w:val="26"/>
              </w:rPr>
            </w:pPr>
          </w:p>
        </w:tc>
      </w:tr>
      <w:tr w:rsidR="00F514FB" w:rsidRPr="00F514FB" w:rsidTr="0087352E">
        <w:tc>
          <w:tcPr>
            <w:tcW w:w="5058" w:type="dxa"/>
          </w:tcPr>
          <w:p w:rsidR="00F514FB" w:rsidRPr="00F514FB" w:rsidRDefault="0087352E" w:rsidP="0087352E">
            <w:pPr>
              <w:rPr>
                <w:sz w:val="26"/>
                <w:szCs w:val="26"/>
              </w:rPr>
            </w:pPr>
            <w:r>
              <w:rPr>
                <w:sz w:val="26"/>
                <w:szCs w:val="26"/>
              </w:rPr>
              <w:t>Yellow Cab Company of Pittsburgh</w:t>
            </w:r>
          </w:p>
        </w:tc>
        <w:tc>
          <w:tcPr>
            <w:tcW w:w="4428" w:type="dxa"/>
          </w:tcPr>
          <w:p w:rsidR="00F514FB" w:rsidRPr="00F514FB" w:rsidRDefault="00F514FB" w:rsidP="0087352E">
            <w:pPr>
              <w:rPr>
                <w:sz w:val="26"/>
                <w:szCs w:val="26"/>
              </w:rPr>
            </w:pPr>
          </w:p>
        </w:tc>
      </w:tr>
    </w:tbl>
    <w:p w:rsidR="00F514FB" w:rsidRPr="00F514FB" w:rsidRDefault="00F514FB" w:rsidP="00F514FB">
      <w:pPr>
        <w:rPr>
          <w:sz w:val="26"/>
          <w:szCs w:val="26"/>
        </w:rPr>
      </w:pPr>
    </w:p>
    <w:p w:rsidR="00F514FB" w:rsidRPr="00F514FB" w:rsidRDefault="00F514FB" w:rsidP="00F514FB">
      <w:pPr>
        <w:rPr>
          <w:sz w:val="26"/>
          <w:szCs w:val="26"/>
        </w:rPr>
      </w:pPr>
    </w:p>
    <w:p w:rsidR="00F514FB" w:rsidRPr="00F514FB" w:rsidRDefault="00F514FB" w:rsidP="00F514FB">
      <w:pPr>
        <w:jc w:val="center"/>
        <w:rPr>
          <w:b/>
          <w:sz w:val="26"/>
          <w:szCs w:val="26"/>
        </w:rPr>
      </w:pPr>
      <w:r w:rsidRPr="00F514FB">
        <w:rPr>
          <w:b/>
          <w:sz w:val="26"/>
          <w:szCs w:val="26"/>
        </w:rPr>
        <w:t>OPINION AND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CA43A5" w:rsidRDefault="00CA43A5" w:rsidP="00B9013D">
      <w:pPr>
        <w:keepNext/>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 xml:space="preserve">are the Exceptions of </w:t>
      </w:r>
      <w:r w:rsidR="005E422F">
        <w:rPr>
          <w:sz w:val="26"/>
          <w:szCs w:val="26"/>
        </w:rPr>
        <w:t>the Commission’s Bureau of Investigation and Enforcement</w:t>
      </w:r>
      <w:r w:rsidR="00671E4C">
        <w:rPr>
          <w:color w:val="000000"/>
          <w:sz w:val="26"/>
        </w:rPr>
        <w:t xml:space="preserve"> (</w:t>
      </w:r>
      <w:r w:rsidR="005E422F">
        <w:rPr>
          <w:color w:val="000000"/>
          <w:sz w:val="26"/>
        </w:rPr>
        <w:t>I&amp;E</w:t>
      </w:r>
      <w:r w:rsidR="00671E4C">
        <w:rPr>
          <w:color w:val="000000"/>
          <w:sz w:val="26"/>
        </w:rPr>
        <w:t>)</w:t>
      </w:r>
      <w:r w:rsidR="004D0BC7">
        <w:rPr>
          <w:color w:val="000000"/>
          <w:sz w:val="26"/>
        </w:rPr>
        <w:t xml:space="preserve">, filed on </w:t>
      </w:r>
      <w:r w:rsidR="005E422F">
        <w:rPr>
          <w:color w:val="000000"/>
          <w:sz w:val="26"/>
        </w:rPr>
        <w:t>November 13, 2013</w:t>
      </w:r>
      <w:r w:rsidR="004D0BC7">
        <w:rPr>
          <w:color w:val="000000"/>
          <w:sz w:val="26"/>
        </w:rPr>
        <w:t xml:space="preserve">, </w:t>
      </w:r>
      <w:r w:rsidR="00671E4C">
        <w:rPr>
          <w:color w:val="000000"/>
          <w:sz w:val="26"/>
        </w:rPr>
        <w:t xml:space="preserve">to the Initial Decision (I.D.) of Administrative Law Judge (ALJ) </w:t>
      </w:r>
      <w:r w:rsidR="005E422F">
        <w:rPr>
          <w:color w:val="000000"/>
          <w:sz w:val="26"/>
        </w:rPr>
        <w:t>Mary D. Long</w:t>
      </w:r>
      <w:r w:rsidR="00671E4C">
        <w:rPr>
          <w:color w:val="000000"/>
          <w:sz w:val="26"/>
        </w:rPr>
        <w:t xml:space="preserve">, which was issued on </w:t>
      </w:r>
      <w:r w:rsidR="0043601F">
        <w:rPr>
          <w:color w:val="000000"/>
          <w:sz w:val="26"/>
        </w:rPr>
        <w:t>October 24, 2013</w:t>
      </w:r>
      <w:r w:rsidR="00671E4C">
        <w:rPr>
          <w:color w:val="000000"/>
          <w:sz w:val="26"/>
        </w:rPr>
        <w:t>, in</w:t>
      </w:r>
      <w:r w:rsidR="004D0BC7">
        <w:rPr>
          <w:color w:val="000000"/>
          <w:sz w:val="26"/>
        </w:rPr>
        <w:t xml:space="preserve"> the above-captioned proceeding</w:t>
      </w:r>
      <w:r w:rsidR="00671E4C">
        <w:rPr>
          <w:color w:val="000000"/>
          <w:sz w:val="26"/>
        </w:rPr>
        <w:t xml:space="preserve">.  </w:t>
      </w:r>
      <w:r w:rsidR="0043601F">
        <w:rPr>
          <w:sz w:val="26"/>
          <w:szCs w:val="26"/>
        </w:rPr>
        <w:t>Yellow Cab Company of Pittsburgh</w:t>
      </w:r>
      <w:r w:rsidR="0043601F">
        <w:rPr>
          <w:color w:val="000000"/>
          <w:sz w:val="26"/>
        </w:rPr>
        <w:t xml:space="preserve"> (Respondent or Company) </w:t>
      </w:r>
      <w:r w:rsidR="004D0BC7">
        <w:rPr>
          <w:color w:val="000000"/>
          <w:sz w:val="26"/>
        </w:rPr>
        <w:t xml:space="preserve">filed </w:t>
      </w:r>
      <w:r w:rsidR="00671E4C">
        <w:rPr>
          <w:color w:val="000000"/>
          <w:sz w:val="26"/>
        </w:rPr>
        <w:t xml:space="preserve">Replies to </w:t>
      </w:r>
      <w:r w:rsidR="0043601F">
        <w:rPr>
          <w:color w:val="000000"/>
          <w:sz w:val="26"/>
        </w:rPr>
        <w:t>the</w:t>
      </w:r>
      <w:r w:rsidR="004D0BC7">
        <w:rPr>
          <w:color w:val="000000"/>
          <w:sz w:val="26"/>
        </w:rPr>
        <w:t xml:space="preserve"> </w:t>
      </w:r>
      <w:r w:rsidR="00671E4C">
        <w:rPr>
          <w:color w:val="000000"/>
          <w:sz w:val="26"/>
        </w:rPr>
        <w:t xml:space="preserve">Exceptions on </w:t>
      </w:r>
      <w:r w:rsidR="0043601F">
        <w:rPr>
          <w:color w:val="000000"/>
          <w:sz w:val="26"/>
        </w:rPr>
        <w:t>November 25, 2013</w:t>
      </w:r>
      <w:r w:rsidR="00671E4C">
        <w:rPr>
          <w:color w:val="000000"/>
          <w:sz w:val="26"/>
        </w:rPr>
        <w:t>.</w:t>
      </w:r>
      <w:r w:rsidR="0043601F">
        <w:rPr>
          <w:rStyle w:val="FootnoteReference"/>
          <w:color w:val="000000"/>
          <w:sz w:val="26"/>
        </w:rPr>
        <w:footnoteReference w:id="1"/>
      </w:r>
      <w:r w:rsidR="00671E4C">
        <w:rPr>
          <w:color w:val="000000"/>
          <w:sz w:val="26"/>
        </w:rPr>
        <w:t xml:space="preserve">  </w:t>
      </w:r>
      <w:r w:rsidRPr="00CA43A5">
        <w:rPr>
          <w:sz w:val="26"/>
          <w:szCs w:val="26"/>
        </w:rPr>
        <w:t xml:space="preserve">For </w:t>
      </w:r>
      <w:r w:rsidRPr="00CA43A5">
        <w:rPr>
          <w:sz w:val="26"/>
          <w:szCs w:val="26"/>
        </w:rPr>
        <w:lastRenderedPageBreak/>
        <w:t xml:space="preserve">the reasons stated below, we </w:t>
      </w:r>
      <w:r w:rsidR="0043601F">
        <w:rPr>
          <w:sz w:val="26"/>
          <w:szCs w:val="26"/>
        </w:rPr>
        <w:t>shall deny the</w:t>
      </w:r>
      <w:r w:rsidR="004D0BC7">
        <w:rPr>
          <w:sz w:val="26"/>
          <w:szCs w:val="26"/>
        </w:rPr>
        <w:t xml:space="preserve"> Exceptions</w:t>
      </w:r>
      <w:r w:rsidR="0043601F">
        <w:rPr>
          <w:sz w:val="26"/>
          <w:szCs w:val="26"/>
        </w:rPr>
        <w:t>, in part, grant them, in part,</w:t>
      </w:r>
      <w:r w:rsidR="004D0BC7">
        <w:rPr>
          <w:sz w:val="26"/>
          <w:szCs w:val="26"/>
        </w:rPr>
        <w:t xml:space="preserve"> </w:t>
      </w:r>
      <w:r w:rsidR="003F6A85">
        <w:rPr>
          <w:sz w:val="26"/>
          <w:szCs w:val="26"/>
        </w:rPr>
        <w:t xml:space="preserve">and </w:t>
      </w:r>
      <w:r w:rsidR="009912F3">
        <w:rPr>
          <w:sz w:val="26"/>
          <w:szCs w:val="26"/>
        </w:rPr>
        <w:t>adopt</w:t>
      </w:r>
      <w:r w:rsidR="004D0BC7">
        <w:rPr>
          <w:sz w:val="26"/>
          <w:szCs w:val="26"/>
        </w:rPr>
        <w:t xml:space="preserve"> the ALJ’s Initial Decision</w:t>
      </w:r>
      <w:r w:rsidR="003F6A85">
        <w:rPr>
          <w:sz w:val="26"/>
          <w:szCs w:val="26"/>
        </w:rPr>
        <w:t xml:space="preserve"> as modified</w:t>
      </w:r>
      <w:r w:rsidR="004D0BC7">
        <w:rPr>
          <w:sz w:val="26"/>
          <w:szCs w:val="26"/>
        </w:rPr>
        <w:t>.</w:t>
      </w:r>
    </w:p>
    <w:p w:rsidR="004D0BC7" w:rsidRDefault="004D0BC7" w:rsidP="00F34B2F">
      <w:pPr>
        <w:spacing w:line="360" w:lineRule="auto"/>
        <w:ind w:firstLine="1440"/>
        <w:rPr>
          <w:sz w:val="26"/>
          <w:szCs w:val="26"/>
        </w:rPr>
      </w:pPr>
    </w:p>
    <w:p w:rsidR="00CA43A5" w:rsidRPr="00CA43A5" w:rsidRDefault="00CA43A5" w:rsidP="00CA43A5">
      <w:pPr>
        <w:spacing w:line="360" w:lineRule="auto"/>
        <w:jc w:val="center"/>
        <w:rPr>
          <w:b/>
          <w:sz w:val="26"/>
          <w:szCs w:val="26"/>
        </w:rPr>
      </w:pPr>
      <w:bookmarkStart w:id="1" w:name="OLE_LINK1"/>
      <w:bookmarkStart w:id="2" w:name="OLE_LINK2"/>
      <w:r w:rsidRPr="00CA43A5">
        <w:rPr>
          <w:b/>
          <w:sz w:val="26"/>
          <w:szCs w:val="26"/>
        </w:rPr>
        <w:t>History of the Proceeding</w:t>
      </w:r>
    </w:p>
    <w:bookmarkEnd w:id="1"/>
    <w:bookmarkEnd w:id="2"/>
    <w:p w:rsidR="00CA43A5" w:rsidRDefault="00CA43A5" w:rsidP="004D0BC7">
      <w:pPr>
        <w:spacing w:line="360" w:lineRule="auto"/>
        <w:rPr>
          <w:sz w:val="26"/>
          <w:szCs w:val="26"/>
        </w:rPr>
      </w:pPr>
    </w:p>
    <w:p w:rsidR="00046681" w:rsidRDefault="004D0BC7" w:rsidP="004D0BC7">
      <w:pPr>
        <w:spacing w:line="360" w:lineRule="auto"/>
        <w:rPr>
          <w:sz w:val="26"/>
          <w:szCs w:val="26"/>
        </w:rPr>
      </w:pPr>
      <w:r>
        <w:rPr>
          <w:sz w:val="26"/>
          <w:szCs w:val="26"/>
        </w:rPr>
        <w:tab/>
      </w:r>
      <w:r>
        <w:rPr>
          <w:sz w:val="26"/>
          <w:szCs w:val="26"/>
        </w:rPr>
        <w:tab/>
      </w:r>
      <w:r w:rsidR="00BE0802">
        <w:rPr>
          <w:sz w:val="26"/>
          <w:szCs w:val="26"/>
        </w:rPr>
        <w:t xml:space="preserve">This proceeding involves an alleged failure by the Company to provide taxi service </w:t>
      </w:r>
      <w:r w:rsidR="004823C0">
        <w:rPr>
          <w:sz w:val="26"/>
          <w:szCs w:val="26"/>
        </w:rPr>
        <w:t xml:space="preserve">on demand </w:t>
      </w:r>
      <w:r w:rsidR="00BE0802">
        <w:rPr>
          <w:sz w:val="26"/>
          <w:szCs w:val="26"/>
        </w:rPr>
        <w:t>to Dr.</w:t>
      </w:r>
      <w:r w:rsidR="004823C0">
        <w:rPr>
          <w:sz w:val="26"/>
          <w:szCs w:val="26"/>
        </w:rPr>
        <w:t xml:space="preserve"> J</w:t>
      </w:r>
      <w:r w:rsidR="00771F77">
        <w:rPr>
          <w:sz w:val="26"/>
          <w:szCs w:val="26"/>
        </w:rPr>
        <w:t>ohn Hooker at the Amtrak S</w:t>
      </w:r>
      <w:r w:rsidR="004823C0">
        <w:rPr>
          <w:sz w:val="26"/>
          <w:szCs w:val="26"/>
        </w:rPr>
        <w:t xml:space="preserve">tation in Pittsburgh on June 22, 2011.  </w:t>
      </w:r>
    </w:p>
    <w:p w:rsidR="00046681" w:rsidRDefault="00046681" w:rsidP="004D0BC7">
      <w:pPr>
        <w:spacing w:line="360" w:lineRule="auto"/>
        <w:rPr>
          <w:sz w:val="26"/>
          <w:szCs w:val="26"/>
        </w:rPr>
      </w:pPr>
    </w:p>
    <w:p w:rsidR="0012087B" w:rsidRDefault="004823C0" w:rsidP="00B365B0">
      <w:pPr>
        <w:spacing w:line="360" w:lineRule="auto"/>
        <w:ind w:firstLine="1440"/>
        <w:rPr>
          <w:sz w:val="26"/>
          <w:szCs w:val="26"/>
        </w:rPr>
      </w:pPr>
      <w:r>
        <w:rPr>
          <w:sz w:val="26"/>
          <w:szCs w:val="26"/>
        </w:rPr>
        <w:t>After investigati</w:t>
      </w:r>
      <w:r w:rsidR="006E362C">
        <w:rPr>
          <w:sz w:val="26"/>
          <w:szCs w:val="26"/>
        </w:rPr>
        <w:t xml:space="preserve">ng </w:t>
      </w:r>
      <w:r>
        <w:rPr>
          <w:sz w:val="26"/>
          <w:szCs w:val="26"/>
        </w:rPr>
        <w:t xml:space="preserve">the </w:t>
      </w:r>
      <w:r w:rsidR="00710AA9">
        <w:rPr>
          <w:sz w:val="26"/>
          <w:szCs w:val="26"/>
        </w:rPr>
        <w:t>claims</w:t>
      </w:r>
      <w:r>
        <w:rPr>
          <w:sz w:val="26"/>
          <w:szCs w:val="26"/>
        </w:rPr>
        <w:t xml:space="preserve">, and pursuant to its authority to </w:t>
      </w:r>
      <w:r w:rsidR="00F12666">
        <w:rPr>
          <w:sz w:val="26"/>
          <w:szCs w:val="26"/>
        </w:rPr>
        <w:t xml:space="preserve">initiate prosecution proceedings, I&amp;E filed a Complaint against the Company on July 26, 2012.  </w:t>
      </w:r>
      <w:r w:rsidR="003D15B2">
        <w:rPr>
          <w:sz w:val="26"/>
          <w:szCs w:val="26"/>
        </w:rPr>
        <w:t>On August 3, 2012</w:t>
      </w:r>
      <w:r w:rsidR="00611126">
        <w:rPr>
          <w:sz w:val="26"/>
          <w:szCs w:val="26"/>
        </w:rPr>
        <w:t xml:space="preserve">, I&amp;E filed an Amended Complaint in which it alleged </w:t>
      </w:r>
      <w:r w:rsidR="00F12666">
        <w:rPr>
          <w:sz w:val="26"/>
          <w:szCs w:val="26"/>
        </w:rPr>
        <w:t xml:space="preserve">that the Company failed to furnish trip service on demand in violation of </w:t>
      </w:r>
      <w:r w:rsidR="0012087B">
        <w:rPr>
          <w:sz w:val="26"/>
          <w:szCs w:val="26"/>
        </w:rPr>
        <w:t xml:space="preserve">Commission </w:t>
      </w:r>
      <w:r w:rsidR="00F12666">
        <w:rPr>
          <w:sz w:val="26"/>
          <w:szCs w:val="26"/>
        </w:rPr>
        <w:t xml:space="preserve">Regulation 29.313(a), 52 Pa. Code § 29.313(a), and failed to furnish and maintain adequate, efficient and reasonable service in violation of Section 1501 of the Public Utility Code (Code), </w:t>
      </w:r>
      <w:r w:rsidR="00B365B0">
        <w:rPr>
          <w:sz w:val="26"/>
          <w:szCs w:val="26"/>
        </w:rPr>
        <w:t>66 </w:t>
      </w:r>
      <w:r w:rsidR="00F12666">
        <w:rPr>
          <w:sz w:val="26"/>
          <w:szCs w:val="26"/>
        </w:rPr>
        <w:t xml:space="preserve">Pa. C.S. § 1501.  </w:t>
      </w:r>
      <w:r w:rsidR="00963903">
        <w:rPr>
          <w:sz w:val="26"/>
          <w:szCs w:val="26"/>
        </w:rPr>
        <w:t>In addition, I&amp;E claimed that</w:t>
      </w:r>
      <w:r w:rsidR="00861899">
        <w:rPr>
          <w:sz w:val="26"/>
          <w:szCs w:val="26"/>
        </w:rPr>
        <w:t>,</w:t>
      </w:r>
      <w:r w:rsidR="00963903">
        <w:rPr>
          <w:sz w:val="26"/>
          <w:szCs w:val="26"/>
        </w:rPr>
        <w:t xml:space="preserve"> during 2010 and 2011</w:t>
      </w:r>
      <w:r w:rsidR="00611126">
        <w:rPr>
          <w:sz w:val="26"/>
          <w:szCs w:val="26"/>
        </w:rPr>
        <w:t>, sixty-four complaints were issued against the Company</w:t>
      </w:r>
      <w:r w:rsidR="00861899">
        <w:rPr>
          <w:sz w:val="26"/>
          <w:szCs w:val="26"/>
        </w:rPr>
        <w:t>,</w:t>
      </w:r>
      <w:r w:rsidR="00611126">
        <w:rPr>
          <w:sz w:val="26"/>
          <w:szCs w:val="26"/>
        </w:rPr>
        <w:t xml:space="preserve"> of which twenty-eight were for similar violations of the Commission’s Rules and Regulations.  </w:t>
      </w:r>
      <w:r w:rsidR="00771F77">
        <w:rPr>
          <w:sz w:val="26"/>
          <w:szCs w:val="26"/>
        </w:rPr>
        <w:t>I</w:t>
      </w:r>
      <w:r w:rsidR="00611126">
        <w:rPr>
          <w:sz w:val="26"/>
          <w:szCs w:val="26"/>
        </w:rPr>
        <w:t xml:space="preserve">&amp;E </w:t>
      </w:r>
      <w:r w:rsidR="00771F77">
        <w:rPr>
          <w:sz w:val="26"/>
          <w:szCs w:val="26"/>
        </w:rPr>
        <w:t xml:space="preserve">also </w:t>
      </w:r>
      <w:r w:rsidR="00611126">
        <w:rPr>
          <w:sz w:val="26"/>
          <w:szCs w:val="26"/>
        </w:rPr>
        <w:t>averred that fifteen additional complaints were issued against the Respondent in the first half</w:t>
      </w:r>
      <w:r w:rsidR="00710AA9">
        <w:rPr>
          <w:sz w:val="26"/>
          <w:szCs w:val="26"/>
        </w:rPr>
        <w:t xml:space="preserve"> of 2012</w:t>
      </w:r>
      <w:r w:rsidR="00861899">
        <w:rPr>
          <w:sz w:val="26"/>
          <w:szCs w:val="26"/>
        </w:rPr>
        <w:t>,</w:t>
      </w:r>
      <w:r w:rsidR="00710AA9">
        <w:rPr>
          <w:sz w:val="26"/>
          <w:szCs w:val="26"/>
        </w:rPr>
        <w:t xml:space="preserve"> of which six were for</w:t>
      </w:r>
      <w:r w:rsidR="00611126">
        <w:rPr>
          <w:sz w:val="26"/>
          <w:szCs w:val="26"/>
        </w:rPr>
        <w:t xml:space="preserve"> violations </w:t>
      </w:r>
      <w:r w:rsidR="00710AA9">
        <w:rPr>
          <w:sz w:val="26"/>
          <w:szCs w:val="26"/>
        </w:rPr>
        <w:t>similar to</w:t>
      </w:r>
      <w:r w:rsidR="00611126">
        <w:rPr>
          <w:sz w:val="26"/>
          <w:szCs w:val="26"/>
        </w:rPr>
        <w:t xml:space="preserve"> the present pr</w:t>
      </w:r>
      <w:r w:rsidR="00B365B0">
        <w:rPr>
          <w:sz w:val="26"/>
          <w:szCs w:val="26"/>
        </w:rPr>
        <w:t>oceeding.  Amended Complaint at </w:t>
      </w:r>
      <w:r w:rsidR="00611126">
        <w:rPr>
          <w:sz w:val="26"/>
          <w:szCs w:val="26"/>
        </w:rPr>
        <w:t>1.</w:t>
      </w:r>
    </w:p>
    <w:p w:rsidR="0012087B" w:rsidRDefault="0012087B" w:rsidP="00046681">
      <w:pPr>
        <w:spacing w:line="360" w:lineRule="auto"/>
        <w:ind w:firstLine="1440"/>
        <w:rPr>
          <w:sz w:val="26"/>
          <w:szCs w:val="26"/>
        </w:rPr>
      </w:pPr>
    </w:p>
    <w:p w:rsidR="0012087B" w:rsidRDefault="00963903" w:rsidP="00425369">
      <w:pPr>
        <w:widowControl/>
        <w:spacing w:line="360" w:lineRule="auto"/>
        <w:ind w:firstLine="1440"/>
        <w:rPr>
          <w:sz w:val="26"/>
          <w:szCs w:val="26"/>
        </w:rPr>
      </w:pPr>
      <w:r>
        <w:rPr>
          <w:sz w:val="26"/>
          <w:szCs w:val="26"/>
        </w:rPr>
        <w:t>On August 30, 20</w:t>
      </w:r>
      <w:r w:rsidR="003D15B2">
        <w:rPr>
          <w:sz w:val="26"/>
          <w:szCs w:val="26"/>
        </w:rPr>
        <w:t>12</w:t>
      </w:r>
      <w:r>
        <w:rPr>
          <w:sz w:val="26"/>
          <w:szCs w:val="26"/>
        </w:rPr>
        <w:t xml:space="preserve">, the Company filed an Answer </w:t>
      </w:r>
      <w:r w:rsidR="00AA5B0E">
        <w:rPr>
          <w:sz w:val="26"/>
          <w:szCs w:val="26"/>
        </w:rPr>
        <w:t>to the Amended Complaint together with New Matter.  In its Answer, the Respondent d</w:t>
      </w:r>
      <w:r w:rsidR="006E362C">
        <w:rPr>
          <w:sz w:val="26"/>
          <w:szCs w:val="26"/>
        </w:rPr>
        <w:t>enied the allegations of the Amended Complaint</w:t>
      </w:r>
      <w:r w:rsidR="00AA5B0E">
        <w:rPr>
          <w:sz w:val="26"/>
          <w:szCs w:val="26"/>
        </w:rPr>
        <w:t xml:space="preserve"> and</w:t>
      </w:r>
      <w:r w:rsidR="000B0FBC">
        <w:rPr>
          <w:sz w:val="26"/>
          <w:szCs w:val="26"/>
        </w:rPr>
        <w:t xml:space="preserve"> averred that its driver, </w:t>
      </w:r>
      <w:r w:rsidR="006E362C">
        <w:rPr>
          <w:sz w:val="26"/>
          <w:szCs w:val="26"/>
        </w:rPr>
        <w:t>Charles Jones, did not refuse service to Dr. Hooker.  Rather, the Respondent argued, Mr. Jones had already responded to another request for service and was in the</w:t>
      </w:r>
      <w:r w:rsidR="00771F77">
        <w:rPr>
          <w:sz w:val="26"/>
          <w:szCs w:val="26"/>
        </w:rPr>
        <w:t xml:space="preserve"> process of leaving the Amtrak S</w:t>
      </w:r>
      <w:r w:rsidR="006E362C">
        <w:rPr>
          <w:sz w:val="26"/>
          <w:szCs w:val="26"/>
        </w:rPr>
        <w:t xml:space="preserve">tation to service that fare.  It further averred that Mr. Jones directed Dr. Hooker to the </w:t>
      </w:r>
      <w:r w:rsidR="006E362C">
        <w:rPr>
          <w:sz w:val="26"/>
          <w:szCs w:val="26"/>
        </w:rPr>
        <w:lastRenderedPageBreak/>
        <w:t>next taxi in the service line and believed that immedi</w:t>
      </w:r>
      <w:r w:rsidR="00B365B0">
        <w:rPr>
          <w:sz w:val="26"/>
          <w:szCs w:val="26"/>
        </w:rPr>
        <w:t>ate service was provided to Dr. </w:t>
      </w:r>
      <w:r w:rsidR="006E362C">
        <w:rPr>
          <w:sz w:val="26"/>
          <w:szCs w:val="26"/>
        </w:rPr>
        <w:t xml:space="preserve">Hooker.  Answer at </w:t>
      </w:r>
      <w:r w:rsidR="000B0FBC">
        <w:rPr>
          <w:sz w:val="26"/>
          <w:szCs w:val="26"/>
        </w:rPr>
        <w:t xml:space="preserve">1.  </w:t>
      </w:r>
    </w:p>
    <w:p w:rsidR="00AA5B0E" w:rsidRDefault="00AA5B0E" w:rsidP="00046681">
      <w:pPr>
        <w:spacing w:line="360" w:lineRule="auto"/>
        <w:ind w:firstLine="1440"/>
        <w:rPr>
          <w:sz w:val="26"/>
          <w:szCs w:val="26"/>
        </w:rPr>
      </w:pPr>
    </w:p>
    <w:p w:rsidR="000B0FBC" w:rsidRDefault="000B0FBC" w:rsidP="00046681">
      <w:pPr>
        <w:spacing w:line="360" w:lineRule="auto"/>
        <w:ind w:firstLine="1440"/>
        <w:rPr>
          <w:sz w:val="26"/>
          <w:szCs w:val="26"/>
        </w:rPr>
      </w:pPr>
      <w:r>
        <w:rPr>
          <w:sz w:val="26"/>
          <w:szCs w:val="26"/>
        </w:rPr>
        <w:t xml:space="preserve">In addition, the Company admitted </w:t>
      </w:r>
      <w:r w:rsidR="00AA5B0E">
        <w:rPr>
          <w:sz w:val="26"/>
          <w:szCs w:val="26"/>
        </w:rPr>
        <w:t xml:space="preserve">to being the subject of </w:t>
      </w:r>
      <w:r>
        <w:rPr>
          <w:sz w:val="26"/>
          <w:szCs w:val="26"/>
        </w:rPr>
        <w:t xml:space="preserve">sixty-four </w:t>
      </w:r>
      <w:r w:rsidR="00AA5B0E">
        <w:rPr>
          <w:sz w:val="26"/>
          <w:szCs w:val="26"/>
        </w:rPr>
        <w:t xml:space="preserve">Commission-issued </w:t>
      </w:r>
      <w:r>
        <w:rPr>
          <w:sz w:val="26"/>
          <w:szCs w:val="26"/>
        </w:rPr>
        <w:t>complaints related to its drivers</w:t>
      </w:r>
      <w:r w:rsidR="00AA5B0E">
        <w:rPr>
          <w:sz w:val="26"/>
          <w:szCs w:val="26"/>
        </w:rPr>
        <w:t xml:space="preserve"> from 2010-2012</w:t>
      </w:r>
      <w:r>
        <w:rPr>
          <w:sz w:val="26"/>
          <w:szCs w:val="26"/>
        </w:rPr>
        <w:t xml:space="preserve">.  However, it averred that over half of the alleged violations were either withdrawn or settled by the Commission without attribution of violation on the part of the Respondent or were won by </w:t>
      </w:r>
      <w:r w:rsidR="00AA5B0E">
        <w:rPr>
          <w:sz w:val="26"/>
          <w:szCs w:val="26"/>
        </w:rPr>
        <w:t xml:space="preserve">the </w:t>
      </w:r>
      <w:r>
        <w:rPr>
          <w:sz w:val="26"/>
          <w:szCs w:val="26"/>
        </w:rPr>
        <w:t xml:space="preserve">Company after hearing.  Moreover, the Company argued that the percentage of alleged violations in relation to the total number of service trips by its drivers </w:t>
      </w:r>
      <w:r w:rsidR="00AA5B0E">
        <w:rPr>
          <w:sz w:val="26"/>
          <w:szCs w:val="26"/>
        </w:rPr>
        <w:t xml:space="preserve">during that period </w:t>
      </w:r>
      <w:r>
        <w:rPr>
          <w:sz w:val="26"/>
          <w:szCs w:val="26"/>
        </w:rPr>
        <w:t>was exceedingly small.  Answer at 2.</w:t>
      </w:r>
    </w:p>
    <w:p w:rsidR="00AA5B0E" w:rsidRDefault="00AA5B0E" w:rsidP="00046681">
      <w:pPr>
        <w:spacing w:line="360" w:lineRule="auto"/>
        <w:ind w:firstLine="1440"/>
        <w:rPr>
          <w:sz w:val="26"/>
          <w:szCs w:val="26"/>
        </w:rPr>
      </w:pPr>
    </w:p>
    <w:p w:rsidR="004D0BC7" w:rsidRDefault="00AA5B0E" w:rsidP="00046681">
      <w:pPr>
        <w:spacing w:line="360" w:lineRule="auto"/>
        <w:ind w:firstLine="1440"/>
        <w:rPr>
          <w:sz w:val="26"/>
          <w:szCs w:val="26"/>
        </w:rPr>
      </w:pPr>
      <w:r>
        <w:rPr>
          <w:sz w:val="26"/>
          <w:szCs w:val="26"/>
        </w:rPr>
        <w:t xml:space="preserve">In its New Matter, the </w:t>
      </w:r>
      <w:r w:rsidR="003772D6">
        <w:rPr>
          <w:sz w:val="26"/>
          <w:szCs w:val="26"/>
        </w:rPr>
        <w:t xml:space="preserve">Company </w:t>
      </w:r>
      <w:r>
        <w:rPr>
          <w:sz w:val="26"/>
          <w:szCs w:val="26"/>
        </w:rPr>
        <w:t xml:space="preserve">asserted </w:t>
      </w:r>
      <w:r w:rsidR="00F5071D">
        <w:rPr>
          <w:sz w:val="26"/>
          <w:szCs w:val="26"/>
        </w:rPr>
        <w:t>that it rendered service to Dr. </w:t>
      </w:r>
      <w:r>
        <w:rPr>
          <w:sz w:val="26"/>
          <w:szCs w:val="26"/>
        </w:rPr>
        <w:t>Hooker without</w:t>
      </w:r>
      <w:r w:rsidR="003772D6">
        <w:rPr>
          <w:sz w:val="26"/>
          <w:szCs w:val="26"/>
        </w:rPr>
        <w:t xml:space="preserve"> refusal </w:t>
      </w:r>
      <w:r w:rsidR="00B56D29">
        <w:rPr>
          <w:sz w:val="26"/>
          <w:szCs w:val="26"/>
        </w:rPr>
        <w:t>or</w:t>
      </w:r>
      <w:r w:rsidR="003772D6">
        <w:rPr>
          <w:sz w:val="26"/>
          <w:szCs w:val="26"/>
        </w:rPr>
        <w:t xml:space="preserve"> unreasonable delay.  The Respondent </w:t>
      </w:r>
      <w:r w:rsidR="00771F77">
        <w:rPr>
          <w:sz w:val="26"/>
          <w:szCs w:val="26"/>
        </w:rPr>
        <w:t>stated</w:t>
      </w:r>
      <w:r w:rsidR="003772D6">
        <w:rPr>
          <w:sz w:val="26"/>
          <w:szCs w:val="26"/>
        </w:rPr>
        <w:t xml:space="preserve"> that its driver had just dropped off a fare at the Amtrak Station and committed to another fare prior to the time that Dr. Hooker approached its taxi.  In addition, it reasserted the arguments of its Answer that the number of prior complaints </w:t>
      </w:r>
      <w:r w:rsidR="00B56D29">
        <w:rPr>
          <w:sz w:val="26"/>
          <w:szCs w:val="26"/>
        </w:rPr>
        <w:t xml:space="preserve">filed </w:t>
      </w:r>
      <w:r w:rsidR="003772D6">
        <w:rPr>
          <w:sz w:val="26"/>
          <w:szCs w:val="26"/>
        </w:rPr>
        <w:t xml:space="preserve">against the Company </w:t>
      </w:r>
      <w:r w:rsidR="00E92F43">
        <w:rPr>
          <w:sz w:val="26"/>
          <w:szCs w:val="26"/>
        </w:rPr>
        <w:t>was</w:t>
      </w:r>
      <w:r w:rsidR="003772D6">
        <w:rPr>
          <w:sz w:val="26"/>
          <w:szCs w:val="26"/>
        </w:rPr>
        <w:t xml:space="preserve"> infinitesimal and statistically insignificant.  New Matter at 2-3.  </w:t>
      </w:r>
    </w:p>
    <w:p w:rsidR="004D0BC7" w:rsidRDefault="004D0BC7" w:rsidP="004D0BC7">
      <w:pPr>
        <w:spacing w:line="360" w:lineRule="auto"/>
        <w:rPr>
          <w:sz w:val="26"/>
          <w:szCs w:val="26"/>
        </w:rPr>
      </w:pPr>
    </w:p>
    <w:p w:rsidR="00A86038" w:rsidRDefault="00CB5088" w:rsidP="004D0BC7">
      <w:pPr>
        <w:spacing w:line="360" w:lineRule="auto"/>
        <w:rPr>
          <w:sz w:val="26"/>
          <w:szCs w:val="26"/>
        </w:rPr>
      </w:pPr>
      <w:r>
        <w:rPr>
          <w:sz w:val="26"/>
          <w:szCs w:val="26"/>
        </w:rPr>
        <w:tab/>
      </w:r>
      <w:r>
        <w:rPr>
          <w:sz w:val="26"/>
          <w:szCs w:val="26"/>
        </w:rPr>
        <w:tab/>
      </w:r>
      <w:r w:rsidR="00A86038">
        <w:rPr>
          <w:sz w:val="26"/>
          <w:szCs w:val="26"/>
        </w:rPr>
        <w:t xml:space="preserve">On </w:t>
      </w:r>
      <w:r w:rsidR="003D15B2">
        <w:rPr>
          <w:sz w:val="26"/>
          <w:szCs w:val="26"/>
        </w:rPr>
        <w:t>September 13, 2012</w:t>
      </w:r>
      <w:r w:rsidR="003772D6">
        <w:rPr>
          <w:sz w:val="26"/>
          <w:szCs w:val="26"/>
        </w:rPr>
        <w:t xml:space="preserve">, I&amp;E </w:t>
      </w:r>
      <w:r w:rsidR="00B56D29">
        <w:rPr>
          <w:sz w:val="26"/>
          <w:szCs w:val="26"/>
        </w:rPr>
        <w:t>filed a Reply</w:t>
      </w:r>
      <w:r w:rsidR="003772D6">
        <w:rPr>
          <w:sz w:val="26"/>
          <w:szCs w:val="26"/>
        </w:rPr>
        <w:t xml:space="preserve"> to the New Matter</w:t>
      </w:r>
      <w:r w:rsidR="00B56D29">
        <w:rPr>
          <w:sz w:val="26"/>
          <w:szCs w:val="26"/>
        </w:rPr>
        <w:t xml:space="preserve">, which included a denial of the Company’s allegation that it provided service to Dr. Hooker without refusal or unreasonable delay.  According to I&amp;E, Dr. Hooker, after being denied service at the Amtrak Station, had to take a city bus to his home, get his personal vehicle, and return to the Amtrak Station to pick up his wife and bags.  Reply to New Matter at 1. </w:t>
      </w:r>
    </w:p>
    <w:p w:rsidR="00A86038" w:rsidRDefault="00A86038" w:rsidP="004D0BC7">
      <w:pPr>
        <w:spacing w:line="360" w:lineRule="auto"/>
        <w:rPr>
          <w:sz w:val="26"/>
          <w:szCs w:val="26"/>
        </w:rPr>
      </w:pPr>
    </w:p>
    <w:p w:rsidR="00481333" w:rsidRDefault="00A86038" w:rsidP="00B9013D">
      <w:pPr>
        <w:widowControl/>
        <w:spacing w:line="360" w:lineRule="auto"/>
        <w:rPr>
          <w:sz w:val="26"/>
          <w:szCs w:val="26"/>
        </w:rPr>
      </w:pPr>
      <w:r>
        <w:rPr>
          <w:sz w:val="26"/>
          <w:szCs w:val="26"/>
        </w:rPr>
        <w:tab/>
      </w:r>
      <w:r>
        <w:rPr>
          <w:sz w:val="26"/>
          <w:szCs w:val="26"/>
        </w:rPr>
        <w:tab/>
        <w:t xml:space="preserve">ALJ </w:t>
      </w:r>
      <w:r w:rsidR="00B56D29">
        <w:rPr>
          <w:sz w:val="26"/>
          <w:szCs w:val="26"/>
        </w:rPr>
        <w:t xml:space="preserve">Long </w:t>
      </w:r>
      <w:r>
        <w:rPr>
          <w:sz w:val="26"/>
          <w:szCs w:val="26"/>
        </w:rPr>
        <w:t xml:space="preserve">conducted a hearing on </w:t>
      </w:r>
      <w:r w:rsidR="00B56D29">
        <w:rPr>
          <w:sz w:val="26"/>
          <w:szCs w:val="26"/>
        </w:rPr>
        <w:t>September 5, 2013</w:t>
      </w:r>
      <w:r>
        <w:rPr>
          <w:sz w:val="26"/>
          <w:szCs w:val="26"/>
        </w:rPr>
        <w:t xml:space="preserve">.  </w:t>
      </w:r>
      <w:r w:rsidR="00AC43FB">
        <w:rPr>
          <w:sz w:val="26"/>
          <w:szCs w:val="26"/>
        </w:rPr>
        <w:t>Counsel for I&amp;E presented the testimony of two witnesses and three exhibits</w:t>
      </w:r>
      <w:r w:rsidR="00BD6470">
        <w:rPr>
          <w:sz w:val="26"/>
          <w:szCs w:val="26"/>
        </w:rPr>
        <w:t>,</w:t>
      </w:r>
      <w:r w:rsidR="00AC43FB">
        <w:rPr>
          <w:sz w:val="26"/>
          <w:szCs w:val="26"/>
        </w:rPr>
        <w:t xml:space="preserve"> which were admitted into the record.  Counsel for the Company presented the testimony of one witness.  The hearing resulted in a tr</w:t>
      </w:r>
      <w:r w:rsidR="00F5071D">
        <w:rPr>
          <w:sz w:val="26"/>
          <w:szCs w:val="26"/>
        </w:rPr>
        <w:t xml:space="preserve">anscript of fifty-three pages. </w:t>
      </w:r>
      <w:r w:rsidR="00481333">
        <w:rPr>
          <w:sz w:val="26"/>
          <w:szCs w:val="26"/>
        </w:rPr>
        <w:t xml:space="preserve"> The ALJ closed the record on </w:t>
      </w:r>
      <w:r w:rsidR="00AC43FB">
        <w:rPr>
          <w:sz w:val="26"/>
          <w:szCs w:val="26"/>
        </w:rPr>
        <w:t>September 30, 2013.</w:t>
      </w:r>
    </w:p>
    <w:p w:rsidR="00481333" w:rsidRDefault="00481333" w:rsidP="004D0BC7">
      <w:pPr>
        <w:spacing w:line="360" w:lineRule="auto"/>
        <w:rPr>
          <w:sz w:val="26"/>
          <w:szCs w:val="26"/>
        </w:rPr>
      </w:pPr>
      <w:r>
        <w:rPr>
          <w:sz w:val="26"/>
          <w:szCs w:val="26"/>
        </w:rPr>
        <w:lastRenderedPageBreak/>
        <w:tab/>
      </w:r>
      <w:r>
        <w:rPr>
          <w:sz w:val="26"/>
          <w:szCs w:val="26"/>
        </w:rPr>
        <w:tab/>
        <w:t xml:space="preserve">In the Initial Decision, issued on </w:t>
      </w:r>
      <w:r w:rsidR="00AC43FB">
        <w:rPr>
          <w:sz w:val="26"/>
          <w:szCs w:val="26"/>
        </w:rPr>
        <w:t>October 24, 2013</w:t>
      </w:r>
      <w:r>
        <w:rPr>
          <w:sz w:val="26"/>
          <w:szCs w:val="26"/>
        </w:rPr>
        <w:t xml:space="preserve">, the ALJ </w:t>
      </w:r>
      <w:r w:rsidR="00AC43FB">
        <w:rPr>
          <w:sz w:val="26"/>
          <w:szCs w:val="26"/>
        </w:rPr>
        <w:t xml:space="preserve">found that there was no evidence that the Company’s driver improperly refused to provide taxi service and dismissed the Amended </w:t>
      </w:r>
      <w:r>
        <w:rPr>
          <w:sz w:val="26"/>
          <w:szCs w:val="26"/>
        </w:rPr>
        <w:t xml:space="preserve">Complaint.  </w:t>
      </w:r>
    </w:p>
    <w:p w:rsidR="003D3253" w:rsidRDefault="003D3253" w:rsidP="004D0BC7">
      <w:pPr>
        <w:spacing w:line="360" w:lineRule="auto"/>
        <w:rPr>
          <w:sz w:val="26"/>
          <w:szCs w:val="26"/>
        </w:rPr>
      </w:pPr>
    </w:p>
    <w:p w:rsidR="003D3253" w:rsidRPr="00481333" w:rsidRDefault="003D3253" w:rsidP="004D0BC7">
      <w:pPr>
        <w:spacing w:line="360" w:lineRule="auto"/>
        <w:rPr>
          <w:sz w:val="26"/>
          <w:szCs w:val="26"/>
        </w:rPr>
      </w:pPr>
      <w:r>
        <w:rPr>
          <w:sz w:val="26"/>
          <w:szCs w:val="26"/>
        </w:rPr>
        <w:tab/>
      </w:r>
      <w:r>
        <w:rPr>
          <w:sz w:val="26"/>
          <w:szCs w:val="26"/>
        </w:rPr>
        <w:tab/>
        <w:t xml:space="preserve">Exceptions and Replies to Exceptions were filed as noted above.  </w:t>
      </w:r>
    </w:p>
    <w:p w:rsidR="00CB5088" w:rsidRPr="004D0BC7" w:rsidRDefault="00BF4A32" w:rsidP="004D0BC7">
      <w:pPr>
        <w:spacing w:line="360" w:lineRule="auto"/>
        <w:rPr>
          <w:sz w:val="26"/>
          <w:szCs w:val="26"/>
        </w:rPr>
      </w:pPr>
      <w:r>
        <w:rPr>
          <w:sz w:val="26"/>
          <w:szCs w:val="26"/>
        </w:rPr>
        <w:t xml:space="preserve"> </w:t>
      </w:r>
    </w:p>
    <w:p w:rsidR="00CA43A5" w:rsidRPr="00CA43A5" w:rsidRDefault="00CA43A5" w:rsidP="00CA43A5">
      <w:pPr>
        <w:spacing w:line="360" w:lineRule="auto"/>
        <w:jc w:val="center"/>
        <w:rPr>
          <w:sz w:val="26"/>
          <w:szCs w:val="26"/>
        </w:rPr>
      </w:pPr>
      <w:r w:rsidRPr="00CA43A5">
        <w:rPr>
          <w:b/>
          <w:sz w:val="26"/>
          <w:szCs w:val="26"/>
        </w:rPr>
        <w:t>Discussion</w:t>
      </w:r>
    </w:p>
    <w:p w:rsidR="0043592C" w:rsidRDefault="0043592C" w:rsidP="0043592C">
      <w:pPr>
        <w:spacing w:line="360" w:lineRule="auto"/>
        <w:ind w:firstLine="1440"/>
        <w:rPr>
          <w:sz w:val="26"/>
          <w:szCs w:val="26"/>
        </w:rPr>
      </w:pPr>
    </w:p>
    <w:p w:rsidR="0043592C" w:rsidRDefault="0043592C" w:rsidP="00B9013D">
      <w:pPr>
        <w:widowControl/>
        <w:spacing w:line="360" w:lineRule="auto"/>
        <w:ind w:firstLine="1440"/>
        <w:rPr>
          <w:sz w:val="26"/>
          <w:szCs w:val="26"/>
        </w:rPr>
      </w:pPr>
      <w:r w:rsidRPr="00CA43A5">
        <w:rPr>
          <w:sz w:val="26"/>
          <w:szCs w:val="26"/>
        </w:rPr>
        <w:t xml:space="preserve">As the proponent of a rule or order, </w:t>
      </w:r>
      <w:r w:rsidR="00DB1098">
        <w:rPr>
          <w:sz w:val="26"/>
          <w:szCs w:val="26"/>
        </w:rPr>
        <w:t>I&amp;E</w:t>
      </w:r>
      <w:r w:rsidRPr="00CA43A5">
        <w:rPr>
          <w:sz w:val="26"/>
          <w:szCs w:val="26"/>
        </w:rPr>
        <w:t xml:space="preserve"> bears the burden of proof pursuant to Section 332(a) of the Code.  66 Pa. C.S. § 332(a).  To establish a sufficient case and satisfy the burden of proof, </w:t>
      </w:r>
      <w:r w:rsidR="00DB1098">
        <w:rPr>
          <w:sz w:val="26"/>
          <w:szCs w:val="26"/>
        </w:rPr>
        <w:t>I&amp;E</w:t>
      </w:r>
      <w:r w:rsidRPr="00CA43A5">
        <w:rPr>
          <w:sz w:val="26"/>
          <w:szCs w:val="26"/>
        </w:rPr>
        <w:t xml:space="preserve">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w:t>
      </w:r>
      <w:r w:rsidR="00DB1098">
        <w:rPr>
          <w:sz w:val="26"/>
          <w:szCs w:val="26"/>
        </w:rPr>
        <w:t>I&amp;E</w:t>
      </w:r>
      <w:r w:rsidRPr="00CA43A5">
        <w:rPr>
          <w:sz w:val="26"/>
          <w:szCs w:val="26"/>
        </w:rPr>
        <w: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CA43A5">
      <w:pPr>
        <w:spacing w:line="360" w:lineRule="auto"/>
        <w:rPr>
          <w:sz w:val="26"/>
          <w:szCs w:val="26"/>
        </w:rPr>
      </w:pPr>
    </w:p>
    <w:p w:rsidR="00195F2E" w:rsidRPr="00CC1FD7" w:rsidRDefault="00670BFD" w:rsidP="00195F2E">
      <w:pPr>
        <w:spacing w:line="360" w:lineRule="auto"/>
        <w:ind w:firstLine="1440"/>
        <w:rPr>
          <w:rFonts w:ascii="Times New (W1)" w:hAnsi="Times New (W1)"/>
          <w:i/>
          <w:sz w:val="26"/>
        </w:rPr>
      </w:pPr>
      <w:r w:rsidRPr="00472547">
        <w:rPr>
          <w:sz w:val="26"/>
        </w:rPr>
        <w:t xml:space="preserve">Upon the presentation by </w:t>
      </w:r>
      <w:r w:rsidR="00DB1098">
        <w:rPr>
          <w:sz w:val="26"/>
        </w:rPr>
        <w:t>I&amp;E</w:t>
      </w:r>
      <w:r w:rsidRPr="00472547">
        <w:rPr>
          <w:sz w:val="26"/>
        </w:rPr>
        <w:t xml:space="preserve"> of evidence sufficient to initially 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 xml:space="preserve">to rebut the evidence of </w:t>
      </w:r>
      <w:r w:rsidR="00DB1098">
        <w:rPr>
          <w:sz w:val="26"/>
        </w:rPr>
        <w:t>I&amp;E</w:t>
      </w:r>
      <w:r>
        <w:rPr>
          <w:sz w:val="26"/>
        </w:rPr>
        <w:t xml:space="preserve"> shifts</w:t>
      </w:r>
      <w:r w:rsidRPr="00472547">
        <w:rPr>
          <w:sz w:val="26"/>
        </w:rPr>
        <w:t xml:space="preserve"> to the </w:t>
      </w:r>
      <w:r w:rsidR="00DB1098">
        <w:rPr>
          <w:sz w:val="26"/>
        </w:rPr>
        <w:t>R</w:t>
      </w:r>
      <w:r w:rsidRPr="00472547">
        <w:rPr>
          <w:sz w:val="26"/>
        </w:rPr>
        <w:t>espondent.</w:t>
      </w:r>
      <w:r w:rsidR="00C15174">
        <w:rPr>
          <w:sz w:val="26"/>
        </w:rPr>
        <w:t xml:space="preserve"> </w:t>
      </w:r>
      <w:r w:rsidRPr="00472547">
        <w:rPr>
          <w:sz w:val="26"/>
        </w:rPr>
        <w:t xml:space="preserve"> If the evidence presented by the </w:t>
      </w:r>
      <w:r w:rsidR="00DB1098">
        <w:rPr>
          <w:sz w:val="26"/>
        </w:rPr>
        <w:t>R</w:t>
      </w:r>
      <w:r w:rsidRPr="00472547">
        <w:rPr>
          <w:sz w:val="26"/>
        </w:rPr>
        <w:t>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 xml:space="preserve">has not been satisfied. </w:t>
      </w:r>
      <w:r w:rsidR="00FC74AA">
        <w:rPr>
          <w:sz w:val="26"/>
        </w:rPr>
        <w:t>I&amp;E</w:t>
      </w:r>
      <w:r w:rsidRPr="00472547">
        <w:rPr>
          <w:sz w:val="26"/>
        </w:rPr>
        <w:t xml:space="preserve"> </w:t>
      </w:r>
      <w:r w:rsidR="00C15174">
        <w:rPr>
          <w:sz w:val="26"/>
        </w:rPr>
        <w:t>then</w:t>
      </w:r>
      <w:r w:rsidRPr="00472547">
        <w:rPr>
          <w:sz w:val="26"/>
        </w:rPr>
        <w:t xml:space="preserve"> has to provide some additional evidence to rebut that of the </w:t>
      </w:r>
      <w:r w:rsidR="00FC74AA">
        <w:rPr>
          <w:sz w:val="26"/>
        </w:rPr>
        <w:t>R</w:t>
      </w:r>
      <w:r w:rsidRPr="00472547">
        <w:rPr>
          <w:sz w:val="26"/>
        </w:rPr>
        <w:t>espondent</w:t>
      </w:r>
      <w:r>
        <w:rPr>
          <w:sz w:val="26"/>
        </w:rPr>
        <w:t xml:space="preserve">. </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aff’d,</w:t>
        </w:r>
        <w:r w:rsidR="00195F2E" w:rsidRPr="00154CB6">
          <w:rPr>
            <w:rStyle w:val="Hyperlink"/>
            <w:rFonts w:ascii="Times New (W1)" w:hAnsi="Times New (W1)"/>
            <w:iCs/>
            <w:color w:val="auto"/>
            <w:sz w:val="26"/>
            <w:u w:val="none"/>
          </w:rPr>
          <w:t xml:space="preserve"> 501 Pa. 433, 461 A.2d 1234 (1983).</w:t>
        </w:r>
      </w:hyperlink>
    </w:p>
    <w:p w:rsidR="00670BFD" w:rsidRPr="00182752" w:rsidRDefault="00670BFD" w:rsidP="00670BFD">
      <w:pPr>
        <w:spacing w:line="360" w:lineRule="auto"/>
        <w:ind w:firstLine="1440"/>
        <w:rPr>
          <w:sz w:val="26"/>
        </w:rPr>
      </w:pPr>
    </w:p>
    <w:p w:rsidR="00154CB6" w:rsidRDefault="00670BFD" w:rsidP="00885263">
      <w:pPr>
        <w:spacing w:line="360" w:lineRule="auto"/>
        <w:ind w:firstLine="1440"/>
        <w:rPr>
          <w:i/>
          <w:sz w:val="26"/>
        </w:rPr>
      </w:pPr>
      <w:r w:rsidRPr="00182752">
        <w:rPr>
          <w:sz w:val="26"/>
        </w:rPr>
        <w:lastRenderedPageBreak/>
        <w:t xml:space="preserve">While the burden of </w:t>
      </w:r>
      <w:r w:rsidR="00957BC0">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 xml:space="preserve">shifts. </w:t>
      </w:r>
      <w:r w:rsidR="00F5071D">
        <w:rPr>
          <w:rStyle w:val="term1"/>
          <w:b w:val="0"/>
          <w:bCs w:val="0"/>
          <w:sz w:val="26"/>
        </w:rPr>
        <w:t xml:space="preserve"> </w:t>
      </w:r>
      <w:r w:rsidRPr="008F16A1">
        <w:rPr>
          <w:rStyle w:val="term1"/>
          <w:b w:val="0"/>
          <w:bCs w:val="0"/>
          <w:sz w:val="26"/>
        </w:rPr>
        <w:t>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r w:rsidR="00154CB6">
        <w:rPr>
          <w:i/>
          <w:sz w:val="26"/>
        </w:rPr>
        <w:t xml:space="preserve">Milkie v. Pa. PUC, </w:t>
      </w:r>
      <w:r w:rsidR="00154CB6">
        <w:rPr>
          <w:sz w:val="26"/>
        </w:rPr>
        <w:t>768 A.2d 1217 (Pa. Cmwlth. 2001).</w:t>
      </w:r>
    </w:p>
    <w:p w:rsidR="00154CB6" w:rsidRPr="00CA43A5" w:rsidRDefault="00154CB6" w:rsidP="00CA43A5">
      <w:pPr>
        <w:spacing w:line="360" w:lineRule="auto"/>
        <w:rPr>
          <w:i/>
          <w:sz w:val="26"/>
          <w:szCs w:val="26"/>
        </w:rPr>
      </w:pPr>
    </w:p>
    <w:p w:rsidR="00CA43A5" w:rsidRPr="00CA43A5" w:rsidRDefault="00CA43A5" w:rsidP="00F34B2F">
      <w:pPr>
        <w:spacing w:line="360" w:lineRule="auto"/>
        <w:ind w:firstLine="1440"/>
        <w:rPr>
          <w:sz w:val="26"/>
          <w:szCs w:val="26"/>
        </w:rPr>
      </w:pPr>
      <w:r w:rsidRPr="00CA43A5">
        <w:rPr>
          <w:sz w:val="26"/>
          <w:szCs w:val="26"/>
        </w:rPr>
        <w:t xml:space="preserve">ALJ </w:t>
      </w:r>
      <w:r w:rsidR="00AC43FB">
        <w:rPr>
          <w:sz w:val="26"/>
          <w:szCs w:val="26"/>
        </w:rPr>
        <w:t>Long</w:t>
      </w:r>
      <w:r w:rsidRPr="00CA43A5">
        <w:rPr>
          <w:sz w:val="26"/>
          <w:szCs w:val="26"/>
        </w:rPr>
        <w:t xml:space="preserve"> made </w:t>
      </w:r>
      <w:r w:rsidR="00AC43FB">
        <w:rPr>
          <w:sz w:val="26"/>
          <w:szCs w:val="26"/>
        </w:rPr>
        <w:t>seven</w:t>
      </w:r>
      <w:r w:rsidRPr="00CA43A5">
        <w:rPr>
          <w:sz w:val="26"/>
          <w:szCs w:val="26"/>
        </w:rPr>
        <w:t xml:space="preserve"> Findings of Fact and reached </w:t>
      </w:r>
      <w:r w:rsidR="00AC43FB">
        <w:rPr>
          <w:sz w:val="26"/>
          <w:szCs w:val="26"/>
        </w:rPr>
        <w:t>two</w:t>
      </w:r>
      <w:r w:rsidR="008A654C">
        <w:rPr>
          <w:sz w:val="26"/>
          <w:szCs w:val="26"/>
        </w:rPr>
        <w:t xml:space="preserve"> </w:t>
      </w:r>
      <w:r w:rsidRPr="00CA43A5">
        <w:rPr>
          <w:sz w:val="26"/>
          <w:szCs w:val="26"/>
        </w:rPr>
        <w:t xml:space="preserve">Conclusions of Law.  </w:t>
      </w:r>
      <w:r w:rsidR="00415942">
        <w:rPr>
          <w:sz w:val="26"/>
          <w:szCs w:val="26"/>
        </w:rPr>
        <w:t xml:space="preserve">I.D. at 2-3, 4.  </w:t>
      </w:r>
      <w:r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CA43A5" w:rsidRPr="00CA43A5" w:rsidRDefault="00CA43A5" w:rsidP="00CA43A5">
      <w:pPr>
        <w:spacing w:line="360" w:lineRule="auto"/>
        <w:rPr>
          <w:sz w:val="26"/>
          <w:szCs w:val="26"/>
        </w:rPr>
      </w:pPr>
    </w:p>
    <w:p w:rsidR="00214B3E" w:rsidRPr="002A6750" w:rsidRDefault="00006F35" w:rsidP="00214B3E">
      <w:pPr>
        <w:widowControl/>
        <w:spacing w:line="360" w:lineRule="auto"/>
        <w:ind w:firstLine="1440"/>
        <w:rPr>
          <w:sz w:val="26"/>
          <w:szCs w:val="26"/>
        </w:rPr>
      </w:pPr>
      <w:r w:rsidRPr="00147DE4">
        <w:rPr>
          <w:sz w:val="26"/>
          <w:szCs w:val="26"/>
        </w:rPr>
        <w:t>Before addressing the Exceptions, we note that any issue or Exception that we do not specifically</w:t>
      </w:r>
      <w:r w:rsidRPr="002A6750">
        <w:rPr>
          <w:sz w:val="26"/>
          <w:szCs w:val="26"/>
        </w:rPr>
        <w:t xml:space="preserve"> </w:t>
      </w:r>
      <w:r w:rsidR="00A41746">
        <w:rPr>
          <w:sz w:val="26"/>
          <w:szCs w:val="26"/>
        </w:rPr>
        <w:t>address</w:t>
      </w:r>
      <w:r w:rsidRPr="002A6750">
        <w:rPr>
          <w:sz w:val="26"/>
          <w:szCs w:val="26"/>
        </w:rPr>
        <w:t xml:space="preserv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10" w:history="1">
        <w:r w:rsidR="002A6750" w:rsidRPr="002A6750">
          <w:rPr>
            <w:rStyle w:val="Emphasis"/>
            <w:color w:val="000000"/>
            <w:sz w:val="26"/>
            <w:szCs w:val="26"/>
          </w:rPr>
          <w:t xml:space="preserve">Consolidated Rail Corp. v. Pa. 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1"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006F35" w:rsidRDefault="00006F35" w:rsidP="00006F35">
      <w:pPr>
        <w:spacing w:line="360" w:lineRule="auto"/>
        <w:ind w:firstLine="1440"/>
        <w:rPr>
          <w:sz w:val="26"/>
          <w:szCs w:val="26"/>
        </w:rPr>
      </w:pPr>
    </w:p>
    <w:p w:rsidR="00006F35" w:rsidRDefault="00006F35" w:rsidP="00BC13FE">
      <w:pPr>
        <w:keepNext/>
        <w:widowControl/>
        <w:spacing w:line="360" w:lineRule="auto"/>
        <w:rPr>
          <w:b/>
          <w:sz w:val="26"/>
          <w:szCs w:val="26"/>
        </w:rPr>
      </w:pPr>
      <w:r>
        <w:rPr>
          <w:b/>
          <w:sz w:val="26"/>
          <w:szCs w:val="26"/>
        </w:rPr>
        <w:t xml:space="preserve">ALJ’s </w:t>
      </w:r>
      <w:r w:rsidR="000A757A">
        <w:rPr>
          <w:b/>
          <w:sz w:val="26"/>
          <w:szCs w:val="26"/>
        </w:rPr>
        <w:t>Initial Decision</w:t>
      </w:r>
    </w:p>
    <w:p w:rsidR="00006F35" w:rsidRDefault="00006F35" w:rsidP="00006F35">
      <w:pPr>
        <w:spacing w:line="360" w:lineRule="auto"/>
        <w:ind w:firstLine="1440"/>
        <w:rPr>
          <w:b/>
          <w:sz w:val="26"/>
          <w:szCs w:val="26"/>
        </w:rPr>
      </w:pPr>
    </w:p>
    <w:p w:rsidR="00866B92" w:rsidRDefault="000A757A" w:rsidP="00006F35">
      <w:pPr>
        <w:spacing w:line="360" w:lineRule="auto"/>
        <w:ind w:firstLine="1440"/>
        <w:rPr>
          <w:sz w:val="26"/>
          <w:szCs w:val="26"/>
        </w:rPr>
      </w:pPr>
      <w:r>
        <w:rPr>
          <w:sz w:val="26"/>
          <w:szCs w:val="26"/>
        </w:rPr>
        <w:t xml:space="preserve">In </w:t>
      </w:r>
      <w:r w:rsidR="00DD03D4">
        <w:rPr>
          <w:sz w:val="26"/>
          <w:szCs w:val="26"/>
        </w:rPr>
        <w:t xml:space="preserve">her </w:t>
      </w:r>
      <w:r>
        <w:rPr>
          <w:sz w:val="26"/>
          <w:szCs w:val="26"/>
        </w:rPr>
        <w:t>Initial Decision,</w:t>
      </w:r>
      <w:r w:rsidR="00616604">
        <w:rPr>
          <w:sz w:val="26"/>
          <w:szCs w:val="26"/>
        </w:rPr>
        <w:t xml:space="preserve"> </w:t>
      </w:r>
      <w:r>
        <w:rPr>
          <w:sz w:val="26"/>
          <w:szCs w:val="26"/>
        </w:rPr>
        <w:t xml:space="preserve">ALJ </w:t>
      </w:r>
      <w:r w:rsidR="00DD03D4">
        <w:rPr>
          <w:sz w:val="26"/>
          <w:szCs w:val="26"/>
        </w:rPr>
        <w:t>Long</w:t>
      </w:r>
      <w:r w:rsidR="00616604">
        <w:rPr>
          <w:sz w:val="26"/>
          <w:szCs w:val="26"/>
        </w:rPr>
        <w:t xml:space="preserve"> </w:t>
      </w:r>
      <w:r w:rsidR="00FB272A">
        <w:rPr>
          <w:sz w:val="26"/>
          <w:szCs w:val="26"/>
        </w:rPr>
        <w:t>considered</w:t>
      </w:r>
      <w:r>
        <w:rPr>
          <w:sz w:val="26"/>
          <w:szCs w:val="26"/>
        </w:rPr>
        <w:t xml:space="preserve"> the </w:t>
      </w:r>
      <w:r w:rsidR="00975670">
        <w:rPr>
          <w:sz w:val="26"/>
          <w:szCs w:val="26"/>
        </w:rPr>
        <w:t xml:space="preserve">Amended Complaint </w:t>
      </w:r>
      <w:r w:rsidR="00FB272A">
        <w:rPr>
          <w:sz w:val="26"/>
          <w:szCs w:val="26"/>
        </w:rPr>
        <w:t xml:space="preserve">to be </w:t>
      </w:r>
      <w:r w:rsidR="00975670">
        <w:rPr>
          <w:sz w:val="26"/>
          <w:szCs w:val="26"/>
        </w:rPr>
        <w:t xml:space="preserve">based solely on </w:t>
      </w:r>
      <w:r w:rsidR="00FB272A">
        <w:rPr>
          <w:sz w:val="26"/>
          <w:szCs w:val="26"/>
        </w:rPr>
        <w:t>the</w:t>
      </w:r>
      <w:r w:rsidR="00975670">
        <w:rPr>
          <w:sz w:val="26"/>
          <w:szCs w:val="26"/>
        </w:rPr>
        <w:t xml:space="preserve"> refusal of service as a violation of Regulation 29.313(a), which requires taxi drivers to</w:t>
      </w:r>
      <w:r w:rsidR="00901318">
        <w:rPr>
          <w:sz w:val="26"/>
          <w:szCs w:val="26"/>
        </w:rPr>
        <w:t xml:space="preserve"> provide</w:t>
      </w:r>
      <w:r w:rsidR="00975670">
        <w:rPr>
          <w:sz w:val="26"/>
          <w:szCs w:val="26"/>
        </w:rPr>
        <w:t xml:space="preserve"> trip service when they are available to do so.</w:t>
      </w:r>
      <w:r w:rsidR="00975670">
        <w:rPr>
          <w:rStyle w:val="FootnoteReference"/>
          <w:sz w:val="26"/>
          <w:szCs w:val="26"/>
        </w:rPr>
        <w:footnoteReference w:id="2"/>
      </w:r>
      <w:r w:rsidR="00975670">
        <w:rPr>
          <w:sz w:val="26"/>
          <w:szCs w:val="26"/>
        </w:rPr>
        <w:t xml:space="preserve">  </w:t>
      </w:r>
      <w:r w:rsidR="00FB272A">
        <w:rPr>
          <w:sz w:val="26"/>
          <w:szCs w:val="26"/>
        </w:rPr>
        <w:t>Here, the ALJ explained that the Company’s driver</w:t>
      </w:r>
      <w:r w:rsidR="00430103">
        <w:rPr>
          <w:sz w:val="26"/>
          <w:szCs w:val="26"/>
        </w:rPr>
        <w:t>, Mr. Jones,</w:t>
      </w:r>
      <w:r w:rsidR="00FB272A">
        <w:rPr>
          <w:sz w:val="26"/>
          <w:szCs w:val="26"/>
        </w:rPr>
        <w:t xml:space="preserve"> arrived at the Amtrak Station to discharge a passenger.  At that time, Dr. Hooker asked </w:t>
      </w:r>
      <w:r w:rsidR="00430103">
        <w:rPr>
          <w:sz w:val="26"/>
          <w:szCs w:val="26"/>
        </w:rPr>
        <w:t>Mr. Jones</w:t>
      </w:r>
      <w:r w:rsidR="00FB272A">
        <w:rPr>
          <w:sz w:val="26"/>
          <w:szCs w:val="26"/>
        </w:rPr>
        <w:t xml:space="preserve"> to take him to Regent Square in Pittsburgh.  However, the ALJ noted that, shortly before arriving at the Amtrak Station, </w:t>
      </w:r>
      <w:r w:rsidR="00430103">
        <w:rPr>
          <w:sz w:val="26"/>
          <w:szCs w:val="26"/>
        </w:rPr>
        <w:t>Mr. Jones had</w:t>
      </w:r>
      <w:r w:rsidR="00FB272A">
        <w:rPr>
          <w:sz w:val="26"/>
          <w:szCs w:val="26"/>
        </w:rPr>
        <w:t xml:space="preserve"> accepted a fare from the Company’s dispatcher to pick up a </w:t>
      </w:r>
      <w:r w:rsidR="00FB272A">
        <w:rPr>
          <w:sz w:val="26"/>
          <w:szCs w:val="26"/>
        </w:rPr>
        <w:lastRenderedPageBreak/>
        <w:t xml:space="preserve">passenger at the </w:t>
      </w:r>
      <w:r w:rsidR="00230B26">
        <w:rPr>
          <w:sz w:val="26"/>
          <w:szCs w:val="26"/>
        </w:rPr>
        <w:t>Renaissance</w:t>
      </w:r>
      <w:r w:rsidR="00FB272A">
        <w:rPr>
          <w:sz w:val="26"/>
          <w:szCs w:val="26"/>
        </w:rPr>
        <w:t xml:space="preserve"> Hotel on </w:t>
      </w:r>
      <w:r w:rsidR="00430103">
        <w:rPr>
          <w:sz w:val="26"/>
          <w:szCs w:val="26"/>
        </w:rPr>
        <w:t>Sixth</w:t>
      </w:r>
      <w:r w:rsidR="00FB272A">
        <w:rPr>
          <w:sz w:val="26"/>
          <w:szCs w:val="26"/>
        </w:rPr>
        <w:t xml:space="preserve"> Avenue in downtown Pittsburgh.  Mr. Jones testified that he could not take Dr. Hooker to Regent Square and also pick up the </w:t>
      </w:r>
      <w:r w:rsidR="00230B26">
        <w:rPr>
          <w:sz w:val="26"/>
          <w:szCs w:val="26"/>
        </w:rPr>
        <w:t>Renaissance</w:t>
      </w:r>
      <w:r w:rsidR="00FB272A">
        <w:rPr>
          <w:sz w:val="26"/>
          <w:szCs w:val="26"/>
        </w:rPr>
        <w:t xml:space="preserve"> Hotel passenger in a timely manner.  </w:t>
      </w:r>
      <w:r w:rsidR="005B39BC">
        <w:rPr>
          <w:sz w:val="26"/>
          <w:szCs w:val="26"/>
        </w:rPr>
        <w:t>As a result</w:t>
      </w:r>
      <w:r w:rsidR="00FB272A">
        <w:rPr>
          <w:sz w:val="26"/>
          <w:szCs w:val="26"/>
        </w:rPr>
        <w:t xml:space="preserve">, </w:t>
      </w:r>
      <w:r w:rsidR="00430103">
        <w:rPr>
          <w:sz w:val="26"/>
          <w:szCs w:val="26"/>
        </w:rPr>
        <w:t>Mr. Jones</w:t>
      </w:r>
      <w:r w:rsidR="00FB272A">
        <w:rPr>
          <w:sz w:val="26"/>
          <w:szCs w:val="26"/>
        </w:rPr>
        <w:t xml:space="preserve"> refused to provide service to Dr. Hooker.  </w:t>
      </w:r>
      <w:r w:rsidR="00866B92">
        <w:rPr>
          <w:sz w:val="26"/>
          <w:szCs w:val="26"/>
        </w:rPr>
        <w:t>I.D. at 3.</w:t>
      </w:r>
    </w:p>
    <w:p w:rsidR="00866B92" w:rsidRDefault="00866B92" w:rsidP="00006F35">
      <w:pPr>
        <w:spacing w:line="360" w:lineRule="auto"/>
        <w:ind w:firstLine="1440"/>
        <w:rPr>
          <w:sz w:val="26"/>
          <w:szCs w:val="26"/>
        </w:rPr>
      </w:pPr>
    </w:p>
    <w:p w:rsidR="00147DE4" w:rsidRDefault="00FB272A" w:rsidP="00006F35">
      <w:pPr>
        <w:spacing w:line="360" w:lineRule="auto"/>
        <w:ind w:firstLine="1440"/>
        <w:rPr>
          <w:sz w:val="26"/>
          <w:szCs w:val="26"/>
        </w:rPr>
      </w:pPr>
      <w:r>
        <w:rPr>
          <w:sz w:val="26"/>
          <w:szCs w:val="26"/>
        </w:rPr>
        <w:t xml:space="preserve">Further, the ALJ </w:t>
      </w:r>
      <w:r w:rsidR="00866B92">
        <w:rPr>
          <w:sz w:val="26"/>
          <w:szCs w:val="26"/>
        </w:rPr>
        <w:t>stated</w:t>
      </w:r>
      <w:r>
        <w:rPr>
          <w:sz w:val="26"/>
          <w:szCs w:val="26"/>
        </w:rPr>
        <w:t xml:space="preserve"> that I&amp;E did not impeach the testimony of </w:t>
      </w:r>
      <w:r w:rsidR="00F5071D">
        <w:rPr>
          <w:sz w:val="26"/>
          <w:szCs w:val="26"/>
        </w:rPr>
        <w:t>Mr.</w:t>
      </w:r>
      <w:r w:rsidR="00F5071D">
        <w:t> </w:t>
      </w:r>
      <w:r w:rsidR="00430103">
        <w:rPr>
          <w:sz w:val="26"/>
          <w:szCs w:val="26"/>
        </w:rPr>
        <w:t>Jones</w:t>
      </w:r>
      <w:r w:rsidR="00866B92">
        <w:rPr>
          <w:sz w:val="26"/>
          <w:szCs w:val="26"/>
        </w:rPr>
        <w:t xml:space="preserve"> or offer any other evidence to refute this testimony.  In addition, Dr. Hooker confirmed the driver’s testimony that he had already been booked by another customer.  Accordingly, the ALJ concluded that there was no evidence of a violation of Regulation 29.313(a), which would constitute unreasonable service.  Moreover, the ALJ found that I&amp;E did not allege a failure by the Company to provide taxi service in a timely manner to Dr. Hooker.  Thus, the ALJ dismissed the Amended Complaint.  </w:t>
      </w:r>
      <w:r w:rsidR="00616604">
        <w:rPr>
          <w:sz w:val="26"/>
          <w:szCs w:val="26"/>
        </w:rPr>
        <w:t xml:space="preserve">I.D. at </w:t>
      </w:r>
      <w:r w:rsidR="00866B92">
        <w:rPr>
          <w:sz w:val="26"/>
          <w:szCs w:val="26"/>
        </w:rPr>
        <w:t>4</w:t>
      </w:r>
      <w:r w:rsidR="00616604">
        <w:rPr>
          <w:sz w:val="26"/>
          <w:szCs w:val="26"/>
        </w:rPr>
        <w:t>.</w:t>
      </w:r>
    </w:p>
    <w:p w:rsidR="00564A19" w:rsidRPr="00564A19" w:rsidRDefault="00564A19" w:rsidP="00006F35">
      <w:pPr>
        <w:spacing w:line="360" w:lineRule="auto"/>
        <w:ind w:firstLine="1440"/>
        <w:rPr>
          <w:sz w:val="26"/>
          <w:szCs w:val="26"/>
        </w:rPr>
      </w:pPr>
    </w:p>
    <w:p w:rsidR="00006F35" w:rsidRPr="00006F35" w:rsidRDefault="00006F35" w:rsidP="000A757A">
      <w:pPr>
        <w:spacing w:line="360" w:lineRule="auto"/>
        <w:rPr>
          <w:b/>
          <w:sz w:val="26"/>
          <w:szCs w:val="26"/>
        </w:rPr>
      </w:pPr>
      <w:r>
        <w:rPr>
          <w:b/>
          <w:sz w:val="26"/>
          <w:szCs w:val="26"/>
        </w:rPr>
        <w:t>Positions of the Parties</w:t>
      </w:r>
    </w:p>
    <w:p w:rsidR="00CA43A5" w:rsidRDefault="00CA43A5" w:rsidP="00CA43A5">
      <w:pPr>
        <w:spacing w:line="360" w:lineRule="auto"/>
        <w:ind w:firstLine="1440"/>
        <w:rPr>
          <w:sz w:val="26"/>
          <w:szCs w:val="26"/>
        </w:rPr>
      </w:pPr>
    </w:p>
    <w:p w:rsidR="003340D8" w:rsidRDefault="00771F77" w:rsidP="00CA43A5">
      <w:pPr>
        <w:spacing w:line="360" w:lineRule="auto"/>
        <w:ind w:firstLine="1440"/>
        <w:rPr>
          <w:sz w:val="26"/>
          <w:szCs w:val="26"/>
        </w:rPr>
      </w:pPr>
      <w:r>
        <w:rPr>
          <w:sz w:val="26"/>
          <w:szCs w:val="26"/>
        </w:rPr>
        <w:t>I&amp;E</w:t>
      </w:r>
      <w:r w:rsidR="003340D8">
        <w:rPr>
          <w:sz w:val="26"/>
          <w:szCs w:val="26"/>
        </w:rPr>
        <w:t xml:space="preserve"> filed </w:t>
      </w:r>
      <w:r>
        <w:rPr>
          <w:sz w:val="26"/>
          <w:szCs w:val="26"/>
        </w:rPr>
        <w:t>two</w:t>
      </w:r>
      <w:r w:rsidR="007135C0">
        <w:rPr>
          <w:sz w:val="26"/>
          <w:szCs w:val="26"/>
        </w:rPr>
        <w:t xml:space="preserve"> </w:t>
      </w:r>
      <w:r>
        <w:rPr>
          <w:sz w:val="26"/>
          <w:szCs w:val="26"/>
        </w:rPr>
        <w:t xml:space="preserve">related </w:t>
      </w:r>
      <w:r w:rsidR="007135C0">
        <w:rPr>
          <w:sz w:val="26"/>
          <w:szCs w:val="26"/>
        </w:rPr>
        <w:t>Exceptions to the Initial Decision.</w:t>
      </w:r>
      <w:r>
        <w:rPr>
          <w:sz w:val="26"/>
          <w:szCs w:val="26"/>
        </w:rPr>
        <w:t xml:space="preserve">  </w:t>
      </w:r>
      <w:r w:rsidR="00AD054C">
        <w:rPr>
          <w:sz w:val="26"/>
          <w:szCs w:val="26"/>
        </w:rPr>
        <w:t xml:space="preserve">The first </w:t>
      </w:r>
      <w:r w:rsidR="008407B1">
        <w:rPr>
          <w:sz w:val="26"/>
          <w:szCs w:val="26"/>
        </w:rPr>
        <w:t>pertains</w:t>
      </w:r>
      <w:r w:rsidR="00AD054C">
        <w:rPr>
          <w:sz w:val="26"/>
          <w:szCs w:val="26"/>
        </w:rPr>
        <w:t xml:space="preserve"> </w:t>
      </w:r>
      <w:r w:rsidR="009E76CA">
        <w:rPr>
          <w:sz w:val="26"/>
          <w:szCs w:val="26"/>
        </w:rPr>
        <w:t>to</w:t>
      </w:r>
      <w:r w:rsidR="00AD054C">
        <w:rPr>
          <w:sz w:val="26"/>
          <w:szCs w:val="26"/>
        </w:rPr>
        <w:t xml:space="preserve"> Mr. Jones</w:t>
      </w:r>
      <w:r w:rsidR="009E76CA">
        <w:rPr>
          <w:sz w:val="26"/>
          <w:szCs w:val="26"/>
        </w:rPr>
        <w:t xml:space="preserve">’ testimony that </w:t>
      </w:r>
      <w:r w:rsidR="00AD054C">
        <w:rPr>
          <w:sz w:val="26"/>
          <w:szCs w:val="26"/>
        </w:rPr>
        <w:t>he was already engaged by a customer at the Renaissance Hotel</w:t>
      </w:r>
      <w:r w:rsidR="009E76CA">
        <w:rPr>
          <w:sz w:val="26"/>
          <w:szCs w:val="26"/>
        </w:rPr>
        <w:t xml:space="preserve"> at the time Dr. Hooker approached him for taxi service</w:t>
      </w:r>
      <w:r w:rsidR="00AD054C">
        <w:rPr>
          <w:sz w:val="26"/>
          <w:szCs w:val="26"/>
        </w:rPr>
        <w:t xml:space="preserve">.  The </w:t>
      </w:r>
      <w:r w:rsidR="009E76CA">
        <w:rPr>
          <w:sz w:val="26"/>
          <w:szCs w:val="26"/>
        </w:rPr>
        <w:t xml:space="preserve">ALJ concluded that I&amp;E did not impeach this testimony or offer any other evidence to refute it.  I.D. at 4.  </w:t>
      </w:r>
      <w:r w:rsidR="00AD054C">
        <w:rPr>
          <w:sz w:val="26"/>
          <w:szCs w:val="26"/>
        </w:rPr>
        <w:t xml:space="preserve">I&amp;E argues that </w:t>
      </w:r>
      <w:r w:rsidR="008C21DC">
        <w:rPr>
          <w:sz w:val="26"/>
          <w:szCs w:val="26"/>
        </w:rPr>
        <w:t xml:space="preserve">the ALJ’s conclusion was in error and that it has satisfied its burden of proof through </w:t>
      </w:r>
      <w:r w:rsidR="008407B1">
        <w:rPr>
          <w:sz w:val="26"/>
          <w:szCs w:val="26"/>
        </w:rPr>
        <w:t xml:space="preserve">credible witness </w:t>
      </w:r>
      <w:r w:rsidR="008C21DC">
        <w:rPr>
          <w:sz w:val="26"/>
          <w:szCs w:val="26"/>
        </w:rPr>
        <w:t xml:space="preserve">testimony and record evidence.  Exc. at 2-5.  </w:t>
      </w:r>
      <w:r w:rsidR="008407B1">
        <w:rPr>
          <w:sz w:val="26"/>
          <w:szCs w:val="26"/>
        </w:rPr>
        <w:t xml:space="preserve">In its second Exception, I&amp;E contends that the ALJ’s second Conclusion of Law – which states there “is no evidence that a driver of Yellow Cab improperly refused taxi service” – is erroneous.  I&amp;E argues that </w:t>
      </w:r>
      <w:r w:rsidR="005B2363">
        <w:rPr>
          <w:sz w:val="26"/>
          <w:szCs w:val="26"/>
        </w:rPr>
        <w:t>it provided credible witness and record evidence to support its allegations but that the ALJ, without reason, ignored this evidence.  Exc. at 5.</w:t>
      </w:r>
    </w:p>
    <w:p w:rsidR="005B2363" w:rsidRDefault="005B2363" w:rsidP="00CA43A5">
      <w:pPr>
        <w:spacing w:line="360" w:lineRule="auto"/>
        <w:ind w:firstLine="1440"/>
        <w:rPr>
          <w:sz w:val="26"/>
          <w:szCs w:val="26"/>
        </w:rPr>
      </w:pPr>
    </w:p>
    <w:p w:rsidR="005B2363" w:rsidRDefault="005B2363" w:rsidP="00CA43A5">
      <w:pPr>
        <w:spacing w:line="360" w:lineRule="auto"/>
        <w:ind w:firstLine="1440"/>
        <w:rPr>
          <w:sz w:val="26"/>
          <w:szCs w:val="26"/>
        </w:rPr>
      </w:pPr>
      <w:r>
        <w:rPr>
          <w:sz w:val="26"/>
          <w:szCs w:val="26"/>
        </w:rPr>
        <w:t xml:space="preserve">In reply to the first Exception, the Company argues that the crux of this matter is whether its driver was available at the time he was approached for service by Dr. Hooker.  </w:t>
      </w:r>
      <w:r w:rsidR="00684013">
        <w:rPr>
          <w:sz w:val="26"/>
          <w:szCs w:val="26"/>
        </w:rPr>
        <w:t xml:space="preserve">According to the Respondent, the ALJ found Mr. Jones’ testimony to be </w:t>
      </w:r>
      <w:r w:rsidR="00684013">
        <w:rPr>
          <w:sz w:val="26"/>
          <w:szCs w:val="26"/>
        </w:rPr>
        <w:lastRenderedPageBreak/>
        <w:t xml:space="preserve">credible and supported by the record.  Thus, the Company argues, </w:t>
      </w:r>
      <w:r w:rsidR="005B39BC">
        <w:rPr>
          <w:sz w:val="26"/>
          <w:szCs w:val="26"/>
        </w:rPr>
        <w:t xml:space="preserve">I&amp;E failed to refute </w:t>
      </w:r>
      <w:r w:rsidR="00684013">
        <w:rPr>
          <w:sz w:val="26"/>
          <w:szCs w:val="26"/>
        </w:rPr>
        <w:t xml:space="preserve">that Mr. Jones had already accepted a fare when Dr. Hooker requested service.  Further, the Respondent argues that </w:t>
      </w:r>
      <w:r w:rsidR="003F6A85">
        <w:rPr>
          <w:sz w:val="26"/>
          <w:szCs w:val="26"/>
        </w:rPr>
        <w:t>I</w:t>
      </w:r>
      <w:r w:rsidR="00684013">
        <w:rPr>
          <w:sz w:val="26"/>
          <w:szCs w:val="26"/>
        </w:rPr>
        <w:t xml:space="preserve">&amp;E did not allege a failure to provide </w:t>
      </w:r>
      <w:r w:rsidR="00D66995">
        <w:rPr>
          <w:sz w:val="26"/>
          <w:szCs w:val="26"/>
        </w:rPr>
        <w:t xml:space="preserve">taxi service in a timely manner to Dr. Hooker.  </w:t>
      </w:r>
      <w:r w:rsidR="00F555E7">
        <w:rPr>
          <w:sz w:val="26"/>
          <w:szCs w:val="26"/>
        </w:rPr>
        <w:t>R. Exc. at 4-5.</w:t>
      </w:r>
    </w:p>
    <w:p w:rsidR="007135C0" w:rsidRDefault="007135C0" w:rsidP="00CA43A5">
      <w:pPr>
        <w:spacing w:line="360" w:lineRule="auto"/>
        <w:ind w:firstLine="1440"/>
        <w:rPr>
          <w:sz w:val="26"/>
          <w:szCs w:val="26"/>
        </w:rPr>
      </w:pPr>
    </w:p>
    <w:p w:rsidR="006E2763" w:rsidRDefault="00D66995" w:rsidP="00A02C2F">
      <w:pPr>
        <w:spacing w:line="360" w:lineRule="auto"/>
        <w:ind w:firstLine="1440"/>
        <w:rPr>
          <w:sz w:val="26"/>
          <w:szCs w:val="26"/>
        </w:rPr>
      </w:pPr>
      <w:r>
        <w:rPr>
          <w:sz w:val="26"/>
          <w:szCs w:val="26"/>
        </w:rPr>
        <w:t xml:space="preserve">In response to the second Exception, the Company argues that I&amp;E did not object to any of the Findings of Fact </w:t>
      </w:r>
      <w:r w:rsidR="00455C9C">
        <w:rPr>
          <w:sz w:val="26"/>
          <w:szCs w:val="26"/>
        </w:rPr>
        <w:t>supporting</w:t>
      </w:r>
      <w:r>
        <w:rPr>
          <w:sz w:val="26"/>
          <w:szCs w:val="26"/>
        </w:rPr>
        <w:t xml:space="preserve"> the ALJ’s </w:t>
      </w:r>
      <w:r w:rsidR="003F6A85">
        <w:rPr>
          <w:sz w:val="26"/>
          <w:szCs w:val="26"/>
        </w:rPr>
        <w:t>conclusion finding</w:t>
      </w:r>
      <w:r>
        <w:rPr>
          <w:sz w:val="26"/>
          <w:szCs w:val="26"/>
        </w:rPr>
        <w:t xml:space="preserve"> no evidence </w:t>
      </w:r>
      <w:r w:rsidR="00455C9C">
        <w:rPr>
          <w:sz w:val="26"/>
          <w:szCs w:val="26"/>
        </w:rPr>
        <w:t xml:space="preserve">of improper refusal to </w:t>
      </w:r>
      <w:r>
        <w:rPr>
          <w:sz w:val="26"/>
          <w:szCs w:val="26"/>
        </w:rPr>
        <w:t>provide taxi servic</w:t>
      </w:r>
      <w:r w:rsidR="00F555E7">
        <w:rPr>
          <w:sz w:val="26"/>
          <w:szCs w:val="26"/>
        </w:rPr>
        <w:t xml:space="preserve">e.  According to the Respondent, the ALJ evaluated the credibility and the weight of the evidence and correctly determined there was ample evidence to support the conclusion </w:t>
      </w:r>
      <w:r w:rsidR="005B39BC">
        <w:rPr>
          <w:sz w:val="26"/>
          <w:szCs w:val="26"/>
        </w:rPr>
        <w:t>of the</w:t>
      </w:r>
      <w:r w:rsidR="00F555E7">
        <w:rPr>
          <w:sz w:val="26"/>
          <w:szCs w:val="26"/>
        </w:rPr>
        <w:t xml:space="preserve"> driver </w:t>
      </w:r>
      <w:r w:rsidR="005B39BC">
        <w:rPr>
          <w:sz w:val="26"/>
          <w:szCs w:val="26"/>
        </w:rPr>
        <w:t xml:space="preserve">being </w:t>
      </w:r>
      <w:r w:rsidR="00F555E7">
        <w:rPr>
          <w:sz w:val="26"/>
          <w:szCs w:val="26"/>
        </w:rPr>
        <w:t>unavailable to provide service to Dr. Hooker</w:t>
      </w:r>
      <w:r w:rsidR="0001799D">
        <w:rPr>
          <w:sz w:val="26"/>
          <w:szCs w:val="26"/>
        </w:rPr>
        <w:t xml:space="preserve">.  As such, </w:t>
      </w:r>
      <w:r w:rsidR="0079599E">
        <w:rPr>
          <w:sz w:val="26"/>
          <w:szCs w:val="26"/>
        </w:rPr>
        <w:t xml:space="preserve">the Respondent claims </w:t>
      </w:r>
      <w:r w:rsidR="00455C9C">
        <w:rPr>
          <w:sz w:val="26"/>
          <w:szCs w:val="26"/>
        </w:rPr>
        <w:t xml:space="preserve">it was proper to conclude </w:t>
      </w:r>
      <w:r w:rsidR="00F555E7">
        <w:rPr>
          <w:sz w:val="26"/>
          <w:szCs w:val="26"/>
        </w:rPr>
        <w:t xml:space="preserve">there was </w:t>
      </w:r>
      <w:r w:rsidR="00455C9C">
        <w:rPr>
          <w:sz w:val="26"/>
          <w:szCs w:val="26"/>
        </w:rPr>
        <w:t>no f</w:t>
      </w:r>
      <w:r w:rsidR="00F555E7">
        <w:rPr>
          <w:sz w:val="26"/>
          <w:szCs w:val="26"/>
        </w:rPr>
        <w:t>ailure by the Company to provide service.  R. Exc. at 7.</w:t>
      </w:r>
    </w:p>
    <w:p w:rsidR="00B17312" w:rsidRPr="0087651B" w:rsidRDefault="00B952BB" w:rsidP="00CA43A5">
      <w:pPr>
        <w:spacing w:line="360" w:lineRule="auto"/>
        <w:ind w:firstLine="1440"/>
        <w:rPr>
          <w:sz w:val="26"/>
          <w:szCs w:val="26"/>
        </w:rPr>
      </w:pPr>
      <w:r>
        <w:rPr>
          <w:sz w:val="26"/>
          <w:szCs w:val="26"/>
        </w:rPr>
        <w:t xml:space="preserve"> </w:t>
      </w:r>
    </w:p>
    <w:p w:rsidR="00006F35" w:rsidRPr="00006F35" w:rsidRDefault="00006F35" w:rsidP="00D80B90">
      <w:pPr>
        <w:spacing w:line="360" w:lineRule="auto"/>
        <w:rPr>
          <w:b/>
          <w:sz w:val="26"/>
          <w:szCs w:val="26"/>
        </w:rPr>
      </w:pPr>
      <w:r w:rsidRPr="00006F35">
        <w:rPr>
          <w:b/>
          <w:sz w:val="26"/>
          <w:szCs w:val="26"/>
        </w:rPr>
        <w:t>Disposition</w:t>
      </w:r>
    </w:p>
    <w:p w:rsidR="00006F35" w:rsidRDefault="00AD5FC4" w:rsidP="00D80B90">
      <w:pPr>
        <w:spacing w:line="360" w:lineRule="auto"/>
        <w:rPr>
          <w:b/>
          <w:sz w:val="26"/>
          <w:szCs w:val="26"/>
        </w:rPr>
      </w:pPr>
      <w:r>
        <w:rPr>
          <w:b/>
          <w:sz w:val="26"/>
          <w:szCs w:val="26"/>
        </w:rPr>
        <w:tab/>
      </w:r>
    </w:p>
    <w:p w:rsidR="001C2C96" w:rsidRDefault="00FB0B9E" w:rsidP="0079599E">
      <w:pPr>
        <w:spacing w:line="360" w:lineRule="auto"/>
        <w:rPr>
          <w:sz w:val="26"/>
          <w:szCs w:val="26"/>
        </w:rPr>
      </w:pPr>
      <w:r>
        <w:rPr>
          <w:b/>
          <w:sz w:val="26"/>
          <w:szCs w:val="26"/>
        </w:rPr>
        <w:tab/>
      </w:r>
      <w:r>
        <w:rPr>
          <w:b/>
          <w:sz w:val="26"/>
          <w:szCs w:val="26"/>
        </w:rPr>
        <w:tab/>
      </w:r>
      <w:r w:rsidR="00741C6C">
        <w:rPr>
          <w:sz w:val="26"/>
          <w:szCs w:val="26"/>
        </w:rPr>
        <w:t xml:space="preserve">Upon review of the record, we agree with the ALJ’s findings </w:t>
      </w:r>
      <w:r w:rsidR="004D6DD1">
        <w:rPr>
          <w:sz w:val="26"/>
          <w:szCs w:val="26"/>
        </w:rPr>
        <w:t xml:space="preserve">pertaining to the </w:t>
      </w:r>
      <w:r w:rsidR="006F241B">
        <w:rPr>
          <w:sz w:val="26"/>
          <w:szCs w:val="26"/>
        </w:rPr>
        <w:t xml:space="preserve">unavailability of the </w:t>
      </w:r>
      <w:r w:rsidR="004D6DD1">
        <w:rPr>
          <w:sz w:val="26"/>
          <w:szCs w:val="26"/>
        </w:rPr>
        <w:t xml:space="preserve">Company’s </w:t>
      </w:r>
      <w:r w:rsidR="006F241B">
        <w:rPr>
          <w:sz w:val="26"/>
          <w:szCs w:val="26"/>
        </w:rPr>
        <w:t xml:space="preserve">driver to provide service to Dr. Hooker on the morning of June 22, 2011.  </w:t>
      </w:r>
      <w:r w:rsidR="00B335A9">
        <w:rPr>
          <w:sz w:val="26"/>
          <w:szCs w:val="26"/>
        </w:rPr>
        <w:t xml:space="preserve">Mr. Jones </w:t>
      </w:r>
      <w:r w:rsidR="006F241B">
        <w:rPr>
          <w:sz w:val="26"/>
          <w:szCs w:val="26"/>
        </w:rPr>
        <w:t>testified that</w:t>
      </w:r>
      <w:r w:rsidR="00B74062">
        <w:rPr>
          <w:sz w:val="26"/>
          <w:szCs w:val="26"/>
        </w:rPr>
        <w:t>,</w:t>
      </w:r>
      <w:r w:rsidR="006F241B">
        <w:rPr>
          <w:sz w:val="26"/>
          <w:szCs w:val="26"/>
        </w:rPr>
        <w:t xml:space="preserve"> prior to arriving at the Amtrak Station</w:t>
      </w:r>
      <w:r w:rsidR="000F4BAC">
        <w:rPr>
          <w:sz w:val="26"/>
          <w:szCs w:val="26"/>
        </w:rPr>
        <w:t xml:space="preserve">, and </w:t>
      </w:r>
      <w:r w:rsidR="00B335A9">
        <w:rPr>
          <w:sz w:val="26"/>
          <w:szCs w:val="26"/>
        </w:rPr>
        <w:t>before</w:t>
      </w:r>
      <w:r w:rsidR="000F4BAC">
        <w:rPr>
          <w:sz w:val="26"/>
          <w:szCs w:val="26"/>
        </w:rPr>
        <w:t xml:space="preserve"> Dr. Hooker approach</w:t>
      </w:r>
      <w:r w:rsidR="00B335A9">
        <w:rPr>
          <w:sz w:val="26"/>
          <w:szCs w:val="26"/>
        </w:rPr>
        <w:t>ed</w:t>
      </w:r>
      <w:r w:rsidR="000F4BAC">
        <w:rPr>
          <w:sz w:val="26"/>
          <w:szCs w:val="26"/>
        </w:rPr>
        <w:t xml:space="preserve"> the driver to request service, </w:t>
      </w:r>
      <w:r w:rsidR="00B335A9">
        <w:rPr>
          <w:sz w:val="26"/>
          <w:szCs w:val="26"/>
        </w:rPr>
        <w:t>he</w:t>
      </w:r>
      <w:r w:rsidR="000F4BAC">
        <w:rPr>
          <w:sz w:val="26"/>
          <w:szCs w:val="26"/>
        </w:rPr>
        <w:t xml:space="preserve"> had already accepted a fare to pick up a passenger at the Renaissance Hotel on </w:t>
      </w:r>
      <w:r w:rsidR="004970BA">
        <w:rPr>
          <w:sz w:val="26"/>
          <w:szCs w:val="26"/>
        </w:rPr>
        <w:t>Sixth</w:t>
      </w:r>
      <w:r w:rsidR="000F4BAC">
        <w:rPr>
          <w:sz w:val="26"/>
          <w:szCs w:val="26"/>
        </w:rPr>
        <w:t xml:space="preserve"> Avenue in downtown Pittsburgh for transport to the airport.  </w:t>
      </w:r>
      <w:r w:rsidR="000F4BAC" w:rsidRPr="00430103">
        <w:rPr>
          <w:sz w:val="26"/>
          <w:szCs w:val="26"/>
        </w:rPr>
        <w:t>Tr. at 41.</w:t>
      </w:r>
      <w:r w:rsidR="000F4BAC">
        <w:rPr>
          <w:sz w:val="26"/>
          <w:szCs w:val="26"/>
        </w:rPr>
        <w:t xml:space="preserve">  When Mr. Jones learned that Dr. Hooker wanted to go to Regent Square, which was about </w:t>
      </w:r>
      <w:r w:rsidR="00415942">
        <w:rPr>
          <w:sz w:val="26"/>
          <w:szCs w:val="26"/>
        </w:rPr>
        <w:t>twenty-five</w:t>
      </w:r>
      <w:r w:rsidR="000F4BAC">
        <w:rPr>
          <w:sz w:val="26"/>
          <w:szCs w:val="26"/>
        </w:rPr>
        <w:t xml:space="preserve"> minutes from downtown Pittsburgh in the morning rush hour traffic, the driver told him he could not offer service.  </w:t>
      </w:r>
      <w:r w:rsidR="000F4BAC" w:rsidRPr="00430103">
        <w:rPr>
          <w:sz w:val="26"/>
          <w:szCs w:val="26"/>
        </w:rPr>
        <w:t xml:space="preserve">Tr. at </w:t>
      </w:r>
      <w:r w:rsidR="00430103">
        <w:rPr>
          <w:sz w:val="26"/>
          <w:szCs w:val="26"/>
        </w:rPr>
        <w:t>40, 43</w:t>
      </w:r>
      <w:r w:rsidR="000F4BAC" w:rsidRPr="00430103">
        <w:rPr>
          <w:sz w:val="26"/>
          <w:szCs w:val="26"/>
        </w:rPr>
        <w:t>.</w:t>
      </w:r>
      <w:r w:rsidR="000F4BAC">
        <w:rPr>
          <w:sz w:val="26"/>
          <w:szCs w:val="26"/>
        </w:rPr>
        <w:t xml:space="preserve">  Further, Mr. Jones testified that</w:t>
      </w:r>
      <w:r w:rsidR="00415942">
        <w:rPr>
          <w:sz w:val="26"/>
          <w:szCs w:val="26"/>
        </w:rPr>
        <w:t>,</w:t>
      </w:r>
      <w:r w:rsidR="000F4BAC">
        <w:rPr>
          <w:sz w:val="26"/>
          <w:szCs w:val="26"/>
        </w:rPr>
        <w:t xml:space="preserve"> if he had taken Dr. Hooker to Regent Square</w:t>
      </w:r>
      <w:r w:rsidR="00415942">
        <w:rPr>
          <w:sz w:val="26"/>
          <w:szCs w:val="26"/>
        </w:rPr>
        <w:t>,</w:t>
      </w:r>
      <w:r w:rsidR="000F4BAC">
        <w:rPr>
          <w:sz w:val="26"/>
          <w:szCs w:val="26"/>
        </w:rPr>
        <w:t xml:space="preserve"> he would have been almost an hour late in picking up his fare at the Renaissance Hotel.  </w:t>
      </w:r>
      <w:r w:rsidR="000F4BAC" w:rsidRPr="00430103">
        <w:rPr>
          <w:sz w:val="26"/>
          <w:szCs w:val="26"/>
        </w:rPr>
        <w:t>Tr. at 43, 46.</w:t>
      </w:r>
      <w:r w:rsidR="000F4BAC">
        <w:rPr>
          <w:sz w:val="26"/>
          <w:szCs w:val="26"/>
        </w:rPr>
        <w:t xml:space="preserve">  </w:t>
      </w:r>
      <w:r w:rsidR="006A3062">
        <w:rPr>
          <w:sz w:val="26"/>
          <w:szCs w:val="26"/>
        </w:rPr>
        <w:t xml:space="preserve">There is no evidence of I&amp;E </w:t>
      </w:r>
      <w:r w:rsidR="001C2C96">
        <w:rPr>
          <w:sz w:val="26"/>
          <w:szCs w:val="26"/>
        </w:rPr>
        <w:t>impeaching or attempting to refute</w:t>
      </w:r>
      <w:r w:rsidR="006A3062">
        <w:rPr>
          <w:sz w:val="26"/>
          <w:szCs w:val="26"/>
        </w:rPr>
        <w:t xml:space="preserve"> </w:t>
      </w:r>
      <w:r w:rsidR="00B335A9">
        <w:rPr>
          <w:sz w:val="26"/>
          <w:szCs w:val="26"/>
        </w:rPr>
        <w:t>this</w:t>
      </w:r>
      <w:r w:rsidR="006A3062">
        <w:rPr>
          <w:sz w:val="26"/>
          <w:szCs w:val="26"/>
        </w:rPr>
        <w:t xml:space="preserve"> testimony</w:t>
      </w:r>
      <w:r w:rsidR="007417AC">
        <w:rPr>
          <w:sz w:val="26"/>
          <w:szCs w:val="26"/>
        </w:rPr>
        <w:t xml:space="preserve"> pertaining to </w:t>
      </w:r>
      <w:r w:rsidR="00415942">
        <w:rPr>
          <w:sz w:val="26"/>
          <w:szCs w:val="26"/>
        </w:rPr>
        <w:t>the driver’s</w:t>
      </w:r>
      <w:r w:rsidR="007417AC">
        <w:rPr>
          <w:sz w:val="26"/>
          <w:szCs w:val="26"/>
        </w:rPr>
        <w:t xml:space="preserve"> acceptance of a passenger fare prior to </w:t>
      </w:r>
      <w:r w:rsidR="007417AC">
        <w:rPr>
          <w:sz w:val="26"/>
          <w:szCs w:val="26"/>
        </w:rPr>
        <w:lastRenderedPageBreak/>
        <w:t>Dr. Hooker requesting service from the driver</w:t>
      </w:r>
      <w:r w:rsidR="006A3062">
        <w:rPr>
          <w:sz w:val="26"/>
          <w:szCs w:val="26"/>
        </w:rPr>
        <w:t>.</w:t>
      </w:r>
      <w:r w:rsidR="006A3062">
        <w:rPr>
          <w:rStyle w:val="FootnoteReference"/>
          <w:sz w:val="26"/>
          <w:szCs w:val="26"/>
        </w:rPr>
        <w:footnoteReference w:id="3"/>
      </w:r>
      <w:r w:rsidR="006A3062">
        <w:rPr>
          <w:sz w:val="26"/>
          <w:szCs w:val="26"/>
        </w:rPr>
        <w:t xml:space="preserve">  </w:t>
      </w:r>
      <w:r w:rsidR="003D6CF3">
        <w:rPr>
          <w:sz w:val="26"/>
          <w:szCs w:val="26"/>
        </w:rPr>
        <w:t xml:space="preserve">Thus, there is no apparent dispute as to Mr. Jones’ </w:t>
      </w:r>
      <w:r w:rsidR="00B335A9">
        <w:rPr>
          <w:sz w:val="26"/>
          <w:szCs w:val="26"/>
        </w:rPr>
        <w:t xml:space="preserve">credibility </w:t>
      </w:r>
      <w:r w:rsidR="003D6CF3">
        <w:rPr>
          <w:sz w:val="26"/>
          <w:szCs w:val="26"/>
        </w:rPr>
        <w:t xml:space="preserve">regarding his unavailability to provide </w:t>
      </w:r>
      <w:r w:rsidR="00B335A9">
        <w:rPr>
          <w:sz w:val="26"/>
          <w:szCs w:val="26"/>
        </w:rPr>
        <w:t xml:space="preserve">service to Dr. Hooker. </w:t>
      </w:r>
    </w:p>
    <w:p w:rsidR="001C2C96" w:rsidRDefault="001C2C96" w:rsidP="0079599E">
      <w:pPr>
        <w:spacing w:line="360" w:lineRule="auto"/>
        <w:rPr>
          <w:sz w:val="26"/>
          <w:szCs w:val="26"/>
        </w:rPr>
      </w:pPr>
    </w:p>
    <w:p w:rsidR="00F9248D" w:rsidRDefault="006A3062" w:rsidP="001C2C96">
      <w:pPr>
        <w:spacing w:line="360" w:lineRule="auto"/>
        <w:ind w:firstLine="1440"/>
        <w:rPr>
          <w:sz w:val="26"/>
          <w:szCs w:val="26"/>
        </w:rPr>
      </w:pPr>
      <w:r>
        <w:rPr>
          <w:sz w:val="26"/>
          <w:szCs w:val="26"/>
        </w:rPr>
        <w:t>Accordingly, w</w:t>
      </w:r>
      <w:r w:rsidR="006F241B">
        <w:rPr>
          <w:sz w:val="26"/>
          <w:szCs w:val="26"/>
        </w:rPr>
        <w:t>e find no error in the</w:t>
      </w:r>
      <w:r w:rsidR="000F4BAC">
        <w:rPr>
          <w:sz w:val="26"/>
          <w:szCs w:val="26"/>
        </w:rPr>
        <w:t xml:space="preserve"> ALJ’s determination that </w:t>
      </w:r>
      <w:r w:rsidR="004970BA">
        <w:rPr>
          <w:sz w:val="26"/>
          <w:szCs w:val="26"/>
        </w:rPr>
        <w:t>t</w:t>
      </w:r>
      <w:r w:rsidR="00741C6C">
        <w:rPr>
          <w:sz w:val="26"/>
          <w:szCs w:val="26"/>
        </w:rPr>
        <w:t xml:space="preserve">he Company’s driver </w:t>
      </w:r>
      <w:r w:rsidR="001C2C96">
        <w:rPr>
          <w:sz w:val="26"/>
          <w:szCs w:val="26"/>
        </w:rPr>
        <w:t xml:space="preserve">was unavailable for service and that no violation of Regulation 29.313(a), 52 Pa. Code § 29.313(a), occurred.  </w:t>
      </w:r>
      <w:r w:rsidR="007D2B20">
        <w:rPr>
          <w:sz w:val="26"/>
          <w:szCs w:val="26"/>
        </w:rPr>
        <w:t xml:space="preserve">Thus, </w:t>
      </w:r>
      <w:r w:rsidR="001F488C">
        <w:rPr>
          <w:sz w:val="26"/>
          <w:szCs w:val="26"/>
        </w:rPr>
        <w:t>we shall deny the</w:t>
      </w:r>
      <w:r w:rsidR="007D2B20">
        <w:rPr>
          <w:sz w:val="26"/>
          <w:szCs w:val="26"/>
        </w:rPr>
        <w:t xml:space="preserve"> Exceptions, </w:t>
      </w:r>
      <w:r w:rsidR="00F9248D">
        <w:rPr>
          <w:sz w:val="26"/>
          <w:szCs w:val="26"/>
        </w:rPr>
        <w:t xml:space="preserve">which pertain to this aspect of the Initial Decision.  </w:t>
      </w:r>
    </w:p>
    <w:p w:rsidR="00F9248D" w:rsidRDefault="00F9248D" w:rsidP="001C2C96">
      <w:pPr>
        <w:spacing w:line="360" w:lineRule="auto"/>
        <w:ind w:firstLine="1440"/>
        <w:rPr>
          <w:sz w:val="26"/>
          <w:szCs w:val="26"/>
        </w:rPr>
      </w:pPr>
    </w:p>
    <w:p w:rsidR="002A5BB7" w:rsidRDefault="00F13A6F" w:rsidP="001C2C96">
      <w:pPr>
        <w:spacing w:line="360" w:lineRule="auto"/>
        <w:ind w:firstLine="1440"/>
        <w:rPr>
          <w:sz w:val="26"/>
          <w:szCs w:val="26"/>
        </w:rPr>
      </w:pPr>
      <w:r>
        <w:rPr>
          <w:sz w:val="26"/>
          <w:szCs w:val="26"/>
        </w:rPr>
        <w:t xml:space="preserve">We disagree, however, with the ALJ’s conclusion that I&amp;E did not allege a failure to provide taxi service in a timely manner to Dr. Hooker.  </w:t>
      </w:r>
      <w:r w:rsidR="00833739">
        <w:rPr>
          <w:sz w:val="26"/>
          <w:szCs w:val="26"/>
        </w:rPr>
        <w:t xml:space="preserve">In its Amended Complaint, I&amp;E alleged that the Company failed to furnish and </w:t>
      </w:r>
      <w:r w:rsidR="00230B26">
        <w:rPr>
          <w:sz w:val="26"/>
          <w:szCs w:val="26"/>
        </w:rPr>
        <w:t>maintain</w:t>
      </w:r>
      <w:r w:rsidR="00833739">
        <w:rPr>
          <w:sz w:val="26"/>
          <w:szCs w:val="26"/>
        </w:rPr>
        <w:t xml:space="preserve"> efficient and reasonable service in violation of Section 1501 of the Code.</w:t>
      </w:r>
      <w:r w:rsidR="004C3F6C">
        <w:rPr>
          <w:rStyle w:val="FootnoteReference"/>
          <w:sz w:val="26"/>
          <w:szCs w:val="26"/>
        </w:rPr>
        <w:footnoteReference w:id="4"/>
      </w:r>
      <w:r w:rsidR="004C3F6C">
        <w:rPr>
          <w:sz w:val="26"/>
          <w:szCs w:val="26"/>
        </w:rPr>
        <w:t xml:space="preserve">  </w:t>
      </w:r>
      <w:r w:rsidR="00430103">
        <w:rPr>
          <w:sz w:val="26"/>
          <w:szCs w:val="26"/>
        </w:rPr>
        <w:t>In its New Matter, the Company averred that it rendered service to Dr. Hooker without unreasonable delay on the date and time in question.  New Matter at 2.  I&amp;E denied this specific New Matter allegation.  Reply to New Matter at 1.  Moreover, during the hearing</w:t>
      </w:r>
      <w:r w:rsidR="002A5BB7">
        <w:rPr>
          <w:sz w:val="26"/>
          <w:szCs w:val="26"/>
        </w:rPr>
        <w:t xml:space="preserve">, </w:t>
      </w:r>
      <w:r w:rsidR="00EA53D1">
        <w:rPr>
          <w:sz w:val="26"/>
          <w:szCs w:val="26"/>
        </w:rPr>
        <w:t>I&amp;E</w:t>
      </w:r>
      <w:r w:rsidR="008D5522">
        <w:rPr>
          <w:sz w:val="26"/>
          <w:szCs w:val="26"/>
        </w:rPr>
        <w:t xml:space="preserve"> </w:t>
      </w:r>
      <w:r w:rsidR="00230B26">
        <w:rPr>
          <w:sz w:val="26"/>
          <w:szCs w:val="26"/>
        </w:rPr>
        <w:t xml:space="preserve">presented </w:t>
      </w:r>
      <w:r w:rsidR="00230B26">
        <w:rPr>
          <w:sz w:val="26"/>
          <w:szCs w:val="26"/>
        </w:rPr>
        <w:lastRenderedPageBreak/>
        <w:t>evidence</w:t>
      </w:r>
      <w:r w:rsidR="002A5BB7">
        <w:rPr>
          <w:sz w:val="26"/>
          <w:szCs w:val="26"/>
        </w:rPr>
        <w:t xml:space="preserve"> </w:t>
      </w:r>
      <w:r w:rsidR="00141B3C">
        <w:rPr>
          <w:sz w:val="26"/>
          <w:szCs w:val="26"/>
        </w:rPr>
        <w:t xml:space="preserve">pertaining to the issue of </w:t>
      </w:r>
      <w:r w:rsidR="008D5522">
        <w:rPr>
          <w:sz w:val="26"/>
          <w:szCs w:val="26"/>
        </w:rPr>
        <w:t xml:space="preserve">failure to provide reasonable service </w:t>
      </w:r>
      <w:r w:rsidR="00EA53D1">
        <w:rPr>
          <w:sz w:val="26"/>
          <w:szCs w:val="26"/>
        </w:rPr>
        <w:t xml:space="preserve">to </w:t>
      </w:r>
      <w:r w:rsidR="008D5522">
        <w:rPr>
          <w:sz w:val="26"/>
          <w:szCs w:val="26"/>
        </w:rPr>
        <w:t>Dr. Hooker.</w:t>
      </w:r>
      <w:r w:rsidR="00F9248D">
        <w:rPr>
          <w:rStyle w:val="FootnoteReference"/>
          <w:sz w:val="26"/>
          <w:szCs w:val="26"/>
        </w:rPr>
        <w:footnoteReference w:id="5"/>
      </w:r>
      <w:r w:rsidR="00F9248D">
        <w:rPr>
          <w:sz w:val="26"/>
          <w:szCs w:val="26"/>
        </w:rPr>
        <w:t xml:space="preserve"> </w:t>
      </w:r>
      <w:r w:rsidR="007D2B20">
        <w:rPr>
          <w:sz w:val="26"/>
          <w:szCs w:val="26"/>
        </w:rPr>
        <w:t xml:space="preserve"> </w:t>
      </w:r>
      <w:r>
        <w:rPr>
          <w:sz w:val="26"/>
          <w:szCs w:val="26"/>
        </w:rPr>
        <w:t xml:space="preserve">Thus, we </w:t>
      </w:r>
      <w:r w:rsidR="00430103">
        <w:rPr>
          <w:sz w:val="26"/>
          <w:szCs w:val="26"/>
        </w:rPr>
        <w:t xml:space="preserve">shall </w:t>
      </w:r>
      <w:r>
        <w:rPr>
          <w:sz w:val="26"/>
          <w:szCs w:val="26"/>
        </w:rPr>
        <w:t>consider whether the Company violated Section 1501 independent of any determination of a violation of Regulation 29.313(a).</w:t>
      </w:r>
    </w:p>
    <w:p w:rsidR="002A5BB7" w:rsidRDefault="002A5BB7" w:rsidP="001C2C96">
      <w:pPr>
        <w:spacing w:line="360" w:lineRule="auto"/>
        <w:ind w:firstLine="1440"/>
        <w:rPr>
          <w:sz w:val="26"/>
          <w:szCs w:val="26"/>
        </w:rPr>
      </w:pPr>
    </w:p>
    <w:p w:rsidR="002A5BB7" w:rsidRDefault="002A5BB7" w:rsidP="002A5BB7">
      <w:pPr>
        <w:spacing w:line="360" w:lineRule="auto"/>
        <w:ind w:firstLine="1440"/>
        <w:rPr>
          <w:sz w:val="26"/>
          <w:szCs w:val="26"/>
        </w:rPr>
      </w:pPr>
      <w:r>
        <w:rPr>
          <w:sz w:val="26"/>
          <w:szCs w:val="26"/>
        </w:rPr>
        <w:t xml:space="preserve">The Commonwealth Court in </w:t>
      </w:r>
      <w:r>
        <w:rPr>
          <w:i/>
          <w:sz w:val="26"/>
          <w:szCs w:val="26"/>
        </w:rPr>
        <w:t xml:space="preserve">Pocono Water Co. v. Pa. </w:t>
      </w:r>
      <w:r w:rsidRPr="00581162">
        <w:rPr>
          <w:i/>
          <w:sz w:val="26"/>
          <w:szCs w:val="26"/>
        </w:rPr>
        <w:t>PUC,</w:t>
      </w:r>
      <w:r>
        <w:rPr>
          <w:sz w:val="26"/>
          <w:szCs w:val="26"/>
        </w:rPr>
        <w:t xml:space="preserve"> </w:t>
      </w:r>
      <w:r w:rsidR="00E2323A">
        <w:rPr>
          <w:sz w:val="26"/>
          <w:szCs w:val="26"/>
        </w:rPr>
        <w:t xml:space="preserve">630 A.2d 971, 973 (Pa. Cmwlth. 1993) (internal citations omitted), </w:t>
      </w:r>
      <w:r>
        <w:rPr>
          <w:sz w:val="26"/>
          <w:szCs w:val="26"/>
        </w:rPr>
        <w:t xml:space="preserve">stated: </w:t>
      </w:r>
    </w:p>
    <w:p w:rsidR="002A5BB7" w:rsidRDefault="002A5BB7" w:rsidP="002A5BB7">
      <w:pPr>
        <w:ind w:left="1440"/>
        <w:rPr>
          <w:sz w:val="26"/>
          <w:szCs w:val="26"/>
        </w:rPr>
      </w:pPr>
    </w:p>
    <w:p w:rsidR="002A5BB7" w:rsidRDefault="002A5BB7" w:rsidP="002A5BB7">
      <w:pPr>
        <w:ind w:left="1440" w:right="1440"/>
        <w:rPr>
          <w:sz w:val="26"/>
          <w:szCs w:val="26"/>
        </w:rPr>
      </w:pPr>
      <w:r>
        <w:rPr>
          <w:sz w:val="26"/>
          <w:szCs w:val="26"/>
        </w:rPr>
        <w:t xml:space="preserve">Due process in matters before the Commission requires that a party be afforded reasonable notice of the nature of allegations against it so that the party can prepare a suitable defense. … This Court has held that the Commission violated due process rights when it assessed liability by determining an issue which the utility had not been afforded a reasonable opportunity to address at an evidentiary hearing. </w:t>
      </w:r>
    </w:p>
    <w:p w:rsidR="002A5BB7" w:rsidRDefault="002A5BB7" w:rsidP="002A5BB7">
      <w:pPr>
        <w:ind w:left="1440"/>
        <w:rPr>
          <w:sz w:val="26"/>
          <w:szCs w:val="26"/>
        </w:rPr>
      </w:pPr>
    </w:p>
    <w:p w:rsidR="002A5BB7" w:rsidRDefault="002A5BB7" w:rsidP="002A5BB7">
      <w:pPr>
        <w:spacing w:line="360" w:lineRule="auto"/>
        <w:rPr>
          <w:sz w:val="26"/>
          <w:szCs w:val="26"/>
        </w:rPr>
      </w:pPr>
      <w:r>
        <w:rPr>
          <w:sz w:val="26"/>
          <w:szCs w:val="26"/>
        </w:rPr>
        <w:t xml:space="preserve">Further, the Commonwealth Court explained that, if the Commission has not afforded a fair hearing to a party, a remand for further action is necessary for fulfillment of the administrative process.  </w:t>
      </w:r>
      <w:r>
        <w:rPr>
          <w:i/>
          <w:sz w:val="26"/>
          <w:szCs w:val="26"/>
        </w:rPr>
        <w:t>Id.</w:t>
      </w:r>
      <w:r>
        <w:rPr>
          <w:sz w:val="26"/>
          <w:szCs w:val="26"/>
        </w:rPr>
        <w:t xml:space="preserve"> </w:t>
      </w:r>
      <w:r w:rsidR="00EA53D1">
        <w:rPr>
          <w:sz w:val="26"/>
          <w:szCs w:val="26"/>
        </w:rPr>
        <w:t xml:space="preserve"> </w:t>
      </w:r>
    </w:p>
    <w:p w:rsidR="002A5BB7" w:rsidRDefault="002A5BB7" w:rsidP="002A5BB7">
      <w:pPr>
        <w:spacing w:line="360" w:lineRule="auto"/>
        <w:rPr>
          <w:sz w:val="26"/>
          <w:szCs w:val="26"/>
        </w:rPr>
      </w:pPr>
    </w:p>
    <w:p w:rsidR="008668C8" w:rsidRPr="007E7B50" w:rsidRDefault="00FD494F" w:rsidP="00425369">
      <w:pPr>
        <w:widowControl/>
        <w:spacing w:line="360" w:lineRule="auto"/>
        <w:rPr>
          <w:sz w:val="26"/>
          <w:szCs w:val="26"/>
        </w:rPr>
      </w:pPr>
      <w:r>
        <w:rPr>
          <w:sz w:val="26"/>
          <w:szCs w:val="26"/>
        </w:rPr>
        <w:tab/>
      </w:r>
      <w:r>
        <w:rPr>
          <w:sz w:val="26"/>
          <w:szCs w:val="26"/>
        </w:rPr>
        <w:tab/>
      </w:r>
      <w:r w:rsidR="008668C8">
        <w:rPr>
          <w:sz w:val="26"/>
          <w:szCs w:val="26"/>
        </w:rPr>
        <w:t xml:space="preserve">The Commission has previously determined that the </w:t>
      </w:r>
      <w:r w:rsidR="003F5237">
        <w:rPr>
          <w:sz w:val="26"/>
          <w:szCs w:val="26"/>
        </w:rPr>
        <w:t xml:space="preserve">failure to provide timely </w:t>
      </w:r>
      <w:r w:rsidR="008668C8">
        <w:rPr>
          <w:sz w:val="26"/>
          <w:szCs w:val="26"/>
        </w:rPr>
        <w:t xml:space="preserve">taxi service </w:t>
      </w:r>
      <w:r w:rsidR="00607062">
        <w:rPr>
          <w:sz w:val="26"/>
          <w:szCs w:val="26"/>
        </w:rPr>
        <w:t xml:space="preserve">may constitute </w:t>
      </w:r>
      <w:r w:rsidR="00AE141D">
        <w:rPr>
          <w:sz w:val="26"/>
          <w:szCs w:val="26"/>
        </w:rPr>
        <w:t>unreasonable service in</w:t>
      </w:r>
      <w:r w:rsidR="008668C8">
        <w:rPr>
          <w:sz w:val="26"/>
          <w:szCs w:val="26"/>
        </w:rPr>
        <w:t xml:space="preserve"> violati</w:t>
      </w:r>
      <w:r w:rsidR="003F5237">
        <w:rPr>
          <w:sz w:val="26"/>
          <w:szCs w:val="26"/>
        </w:rPr>
        <w:t xml:space="preserve">on </w:t>
      </w:r>
      <w:r w:rsidR="008668C8">
        <w:rPr>
          <w:sz w:val="26"/>
          <w:szCs w:val="26"/>
        </w:rPr>
        <w:t>of Secti</w:t>
      </w:r>
      <w:r w:rsidR="00EF5041">
        <w:rPr>
          <w:sz w:val="26"/>
          <w:szCs w:val="26"/>
        </w:rPr>
        <w:t xml:space="preserve">on 1501.  </w:t>
      </w:r>
      <w:r w:rsidR="00E9597B">
        <w:rPr>
          <w:i/>
          <w:sz w:val="26"/>
          <w:szCs w:val="26"/>
        </w:rPr>
        <w:t>See</w:t>
      </w:r>
      <w:r w:rsidR="00D34A7D">
        <w:rPr>
          <w:i/>
          <w:sz w:val="26"/>
          <w:szCs w:val="26"/>
        </w:rPr>
        <w:t>,</w:t>
      </w:r>
      <w:r w:rsidR="00E9597B">
        <w:rPr>
          <w:i/>
          <w:sz w:val="26"/>
          <w:szCs w:val="26"/>
        </w:rPr>
        <w:t xml:space="preserve"> </w:t>
      </w:r>
      <w:r w:rsidR="00C33DCC">
        <w:rPr>
          <w:i/>
          <w:sz w:val="26"/>
          <w:szCs w:val="26"/>
        </w:rPr>
        <w:t>Pa. PUC v. Yellow Cab Company of Pittsburgh</w:t>
      </w:r>
      <w:r w:rsidR="00E9597B">
        <w:rPr>
          <w:sz w:val="26"/>
          <w:szCs w:val="26"/>
        </w:rPr>
        <w:t>, Docket No. C-2012-2219127</w:t>
      </w:r>
      <w:r w:rsidR="007E7B50">
        <w:rPr>
          <w:sz w:val="26"/>
          <w:szCs w:val="26"/>
        </w:rPr>
        <w:t xml:space="preserve"> (Final </w:t>
      </w:r>
      <w:r w:rsidR="003C223A">
        <w:rPr>
          <w:sz w:val="26"/>
          <w:szCs w:val="26"/>
        </w:rPr>
        <w:t>O</w:t>
      </w:r>
      <w:r w:rsidR="007E7B50">
        <w:rPr>
          <w:sz w:val="26"/>
          <w:szCs w:val="26"/>
        </w:rPr>
        <w:t>rder entered May 31, 2013) (caller waited over two hours before a taxi driver provided service);</w:t>
      </w:r>
      <w:r w:rsidR="00607062">
        <w:rPr>
          <w:sz w:val="26"/>
          <w:szCs w:val="26"/>
        </w:rPr>
        <w:t xml:space="preserve"> </w:t>
      </w:r>
      <w:r w:rsidR="00393023">
        <w:rPr>
          <w:sz w:val="26"/>
          <w:szCs w:val="26"/>
        </w:rPr>
        <w:t>and</w:t>
      </w:r>
      <w:r w:rsidR="007E7B50">
        <w:rPr>
          <w:sz w:val="26"/>
          <w:szCs w:val="26"/>
        </w:rPr>
        <w:t xml:space="preserve"> </w:t>
      </w:r>
      <w:r w:rsidR="007E7B50">
        <w:rPr>
          <w:i/>
          <w:sz w:val="26"/>
          <w:szCs w:val="26"/>
        </w:rPr>
        <w:t>Pa. PUC v. Posten Taxi, Inc.</w:t>
      </w:r>
      <w:r w:rsidR="007E7B50">
        <w:rPr>
          <w:sz w:val="26"/>
          <w:szCs w:val="26"/>
        </w:rPr>
        <w:t xml:space="preserve">, 95 Pa. P.U.C. 1 (Order entered </w:t>
      </w:r>
      <w:r w:rsidR="00607062">
        <w:rPr>
          <w:sz w:val="26"/>
          <w:szCs w:val="26"/>
        </w:rPr>
        <w:t xml:space="preserve">January 4, </w:t>
      </w:r>
      <w:r w:rsidR="00607062">
        <w:rPr>
          <w:sz w:val="26"/>
          <w:szCs w:val="26"/>
        </w:rPr>
        <w:lastRenderedPageBreak/>
        <w:t xml:space="preserve">2001) (delay of fifty-two minutes in picking up a blind passenger </w:t>
      </w:r>
      <w:r w:rsidR="00393023">
        <w:rPr>
          <w:sz w:val="26"/>
          <w:szCs w:val="26"/>
        </w:rPr>
        <w:t xml:space="preserve">who had called for service </w:t>
      </w:r>
      <w:r w:rsidR="00AE141D">
        <w:rPr>
          <w:sz w:val="26"/>
          <w:szCs w:val="26"/>
        </w:rPr>
        <w:t>resulted in</w:t>
      </w:r>
      <w:r w:rsidR="00607062">
        <w:rPr>
          <w:sz w:val="26"/>
          <w:szCs w:val="26"/>
        </w:rPr>
        <w:t xml:space="preserve"> a violation of Section 1501)</w:t>
      </w:r>
      <w:r w:rsidR="00393023">
        <w:rPr>
          <w:sz w:val="26"/>
          <w:szCs w:val="26"/>
        </w:rPr>
        <w:t>.</w:t>
      </w:r>
    </w:p>
    <w:p w:rsidR="00EA53D1" w:rsidRDefault="00EA53D1" w:rsidP="002A5BB7">
      <w:pPr>
        <w:spacing w:line="360" w:lineRule="auto"/>
        <w:rPr>
          <w:sz w:val="26"/>
          <w:szCs w:val="26"/>
        </w:rPr>
      </w:pPr>
      <w:r>
        <w:rPr>
          <w:sz w:val="26"/>
          <w:szCs w:val="26"/>
        </w:rPr>
        <w:t xml:space="preserve">  </w:t>
      </w:r>
    </w:p>
    <w:p w:rsidR="00EA53D1" w:rsidRDefault="007F6369" w:rsidP="003C223A">
      <w:pPr>
        <w:spacing w:line="360" w:lineRule="auto"/>
        <w:ind w:firstLine="1440"/>
        <w:rPr>
          <w:sz w:val="26"/>
          <w:szCs w:val="26"/>
        </w:rPr>
      </w:pPr>
      <w:r>
        <w:rPr>
          <w:sz w:val="26"/>
          <w:szCs w:val="26"/>
        </w:rPr>
        <w:t xml:space="preserve">Here, there is no question that the Company was provided sufficient notice in the Amended Complaint that it would need to defend against allegations of unreasonable service under Section 1501.  Although specific allegations of failure to provide timely service to Dr. Hooker were not set forth in the Amended Complaint, we believe that the Company, upon reasonable investigation of the claims, should have expected that this </w:t>
      </w:r>
      <w:r w:rsidR="00592949">
        <w:rPr>
          <w:sz w:val="26"/>
          <w:szCs w:val="26"/>
        </w:rPr>
        <w:t xml:space="preserve">related </w:t>
      </w:r>
      <w:r>
        <w:rPr>
          <w:sz w:val="26"/>
          <w:szCs w:val="26"/>
        </w:rPr>
        <w:t xml:space="preserve">issue would have been raised at the hearing.  In fact, </w:t>
      </w:r>
      <w:r w:rsidR="00430103">
        <w:rPr>
          <w:sz w:val="26"/>
          <w:szCs w:val="26"/>
        </w:rPr>
        <w:t xml:space="preserve">the Company felt compelled to set forth a New Matter allegation specifically denying this claim.  New Matter at 2.  During the hearing, </w:t>
      </w:r>
      <w:r>
        <w:rPr>
          <w:sz w:val="26"/>
          <w:szCs w:val="26"/>
        </w:rPr>
        <w:t>Dr. Hooker testified about his repeated attempts to obtain service from the Company</w:t>
      </w:r>
      <w:r w:rsidR="00292B33">
        <w:rPr>
          <w:sz w:val="26"/>
          <w:szCs w:val="26"/>
        </w:rPr>
        <w:t xml:space="preserve"> </w:t>
      </w:r>
      <w:r>
        <w:rPr>
          <w:sz w:val="26"/>
          <w:szCs w:val="26"/>
        </w:rPr>
        <w:t xml:space="preserve">and </w:t>
      </w:r>
      <w:r w:rsidR="003F6A85">
        <w:rPr>
          <w:sz w:val="26"/>
          <w:szCs w:val="26"/>
        </w:rPr>
        <w:t>its</w:t>
      </w:r>
      <w:r>
        <w:rPr>
          <w:sz w:val="26"/>
          <w:szCs w:val="26"/>
        </w:rPr>
        <w:t xml:space="preserve"> ultimate failure to provide any service to him.  Tr. at 6.  The Company had the opportunity to present evidence to rebut this testimony but did not do so.</w:t>
      </w:r>
      <w:r w:rsidR="00292B33">
        <w:rPr>
          <w:rStyle w:val="FootnoteReference"/>
          <w:sz w:val="26"/>
          <w:szCs w:val="26"/>
        </w:rPr>
        <w:footnoteReference w:id="6"/>
      </w:r>
    </w:p>
    <w:p w:rsidR="0079599E" w:rsidRPr="00741C6C" w:rsidRDefault="004C3F6C" w:rsidP="001C2C96">
      <w:pPr>
        <w:spacing w:line="360" w:lineRule="auto"/>
        <w:ind w:firstLine="1440"/>
        <w:rPr>
          <w:sz w:val="26"/>
          <w:szCs w:val="26"/>
        </w:rPr>
      </w:pPr>
      <w:r>
        <w:rPr>
          <w:sz w:val="26"/>
          <w:szCs w:val="26"/>
        </w:rPr>
        <w:t xml:space="preserve">  </w:t>
      </w:r>
    </w:p>
    <w:p w:rsidR="004A7520" w:rsidRDefault="004A7520" w:rsidP="005A244D">
      <w:pPr>
        <w:spacing w:line="360" w:lineRule="auto"/>
        <w:ind w:firstLine="1440"/>
        <w:rPr>
          <w:sz w:val="26"/>
          <w:szCs w:val="26"/>
        </w:rPr>
      </w:pPr>
      <w:r>
        <w:rPr>
          <w:sz w:val="26"/>
          <w:szCs w:val="26"/>
        </w:rPr>
        <w:t xml:space="preserve">  </w:t>
      </w:r>
      <w:r w:rsidR="007F6369">
        <w:rPr>
          <w:sz w:val="26"/>
          <w:szCs w:val="26"/>
        </w:rPr>
        <w:t xml:space="preserve">It is undisputed that Dr. Hooker made four calls to the Company between 6:05 a.m. and 6:47 a.m. to request taxi service.  </w:t>
      </w:r>
      <w:r w:rsidR="00EC66E4">
        <w:rPr>
          <w:sz w:val="26"/>
          <w:szCs w:val="26"/>
        </w:rPr>
        <w:t xml:space="preserve">With respect to each call, </w:t>
      </w:r>
      <w:r w:rsidR="007F6369">
        <w:rPr>
          <w:sz w:val="26"/>
          <w:szCs w:val="26"/>
        </w:rPr>
        <w:t xml:space="preserve">Dr. Hooker </w:t>
      </w:r>
      <w:r w:rsidR="00EC66E4">
        <w:rPr>
          <w:sz w:val="26"/>
          <w:szCs w:val="26"/>
        </w:rPr>
        <w:t xml:space="preserve">testified:  “A lady answered every time.  And I told her we were trying to get a cab at the station.  She said, I’ll tell her.  I didn’t know what she meant by that.  Perhaps she meant the dispatcher.”  Tr. at 7.  Sometime after the fourth call to the Company, Mr. Jones arrived to drop off a passenger at the Amtrak Station.  After being declined service by Mr. Jones, Dr. Hooker waited another half hour before giving up and taking a bus to his </w:t>
      </w:r>
      <w:r w:rsidR="00EC66E4">
        <w:rPr>
          <w:sz w:val="26"/>
          <w:szCs w:val="26"/>
        </w:rPr>
        <w:lastRenderedPageBreak/>
        <w:t>home to retrieve his car and return to the Amtrak Station t</w:t>
      </w:r>
      <w:r w:rsidR="00EF5041">
        <w:rPr>
          <w:sz w:val="26"/>
          <w:szCs w:val="26"/>
        </w:rPr>
        <w:t>o pick up his wife and luggage.</w:t>
      </w:r>
      <w:r w:rsidR="00EC66E4">
        <w:rPr>
          <w:sz w:val="26"/>
          <w:szCs w:val="26"/>
        </w:rPr>
        <w:t xml:space="preserve">  </w:t>
      </w:r>
      <w:r w:rsidR="00BA3E90">
        <w:rPr>
          <w:sz w:val="26"/>
          <w:szCs w:val="26"/>
        </w:rPr>
        <w:t>There is no evidence of what action, if any, the Company</w:t>
      </w:r>
      <w:r w:rsidR="00EC66E4">
        <w:rPr>
          <w:sz w:val="26"/>
          <w:szCs w:val="26"/>
        </w:rPr>
        <w:t xml:space="preserve"> </w:t>
      </w:r>
      <w:r w:rsidR="00BA3E90">
        <w:rPr>
          <w:sz w:val="26"/>
          <w:szCs w:val="26"/>
        </w:rPr>
        <w:t xml:space="preserve">took in response Dr. Hooker’s four calls for service.  </w:t>
      </w:r>
      <w:r w:rsidR="000E4155">
        <w:rPr>
          <w:sz w:val="26"/>
          <w:szCs w:val="26"/>
        </w:rPr>
        <w:t>We find that t</w:t>
      </w:r>
      <w:r w:rsidR="00BA3E90">
        <w:rPr>
          <w:sz w:val="26"/>
          <w:szCs w:val="26"/>
        </w:rPr>
        <w:t>he Company’s actio</w:t>
      </w:r>
      <w:r w:rsidR="00EF5041">
        <w:rPr>
          <w:sz w:val="26"/>
          <w:szCs w:val="26"/>
        </w:rPr>
        <w:t>ns of failing to respond to Dr. </w:t>
      </w:r>
      <w:r w:rsidR="00BA3E90">
        <w:rPr>
          <w:sz w:val="26"/>
          <w:szCs w:val="26"/>
        </w:rPr>
        <w:t xml:space="preserve">Hooker’s repeated calls for service and by requiring him to wait nearly an hour and a half before seeking </w:t>
      </w:r>
      <w:r w:rsidR="000E4155">
        <w:rPr>
          <w:sz w:val="26"/>
          <w:szCs w:val="26"/>
        </w:rPr>
        <w:t>another form of transportation constituted unreasonable service</w:t>
      </w:r>
      <w:r w:rsidR="002454F4">
        <w:rPr>
          <w:sz w:val="26"/>
          <w:szCs w:val="26"/>
        </w:rPr>
        <w:t xml:space="preserve">.  Therefore, we conclude that I&amp;E has satisfied its burden of proof with respect to </w:t>
      </w:r>
      <w:r w:rsidR="000E5AC2">
        <w:rPr>
          <w:sz w:val="26"/>
          <w:szCs w:val="26"/>
        </w:rPr>
        <w:t>the violation of Section 1501.</w:t>
      </w:r>
      <w:r w:rsidR="000E5AC2">
        <w:rPr>
          <w:rStyle w:val="FootnoteReference"/>
          <w:sz w:val="26"/>
          <w:szCs w:val="26"/>
        </w:rPr>
        <w:footnoteReference w:id="7"/>
      </w:r>
    </w:p>
    <w:p w:rsidR="001F488C" w:rsidRDefault="001F488C" w:rsidP="005A244D">
      <w:pPr>
        <w:spacing w:line="360" w:lineRule="auto"/>
        <w:ind w:firstLine="1440"/>
        <w:rPr>
          <w:sz w:val="26"/>
          <w:szCs w:val="26"/>
        </w:rPr>
      </w:pPr>
    </w:p>
    <w:p w:rsidR="00760897" w:rsidRPr="00760897" w:rsidRDefault="001F488C" w:rsidP="00760897">
      <w:pPr>
        <w:spacing w:line="360" w:lineRule="auto"/>
        <w:ind w:firstLine="1440"/>
        <w:rPr>
          <w:sz w:val="26"/>
          <w:szCs w:val="26"/>
        </w:rPr>
      </w:pPr>
      <w:r>
        <w:rPr>
          <w:sz w:val="26"/>
          <w:szCs w:val="26"/>
        </w:rPr>
        <w:t xml:space="preserve">Having found that the Company violated Section 1501 of the Code, </w:t>
      </w:r>
      <w:r w:rsidR="00CE3F9D">
        <w:rPr>
          <w:sz w:val="26"/>
          <w:szCs w:val="26"/>
        </w:rPr>
        <w:t xml:space="preserve">we must next determine if a civil penalty should be imposed.  </w:t>
      </w:r>
      <w:r w:rsidR="00760897" w:rsidRPr="00760897">
        <w:rPr>
          <w:sz w:val="26"/>
          <w:szCs w:val="26"/>
        </w:rPr>
        <w:t>The Commission has promulgated a Policy Statement at 52 Pa. Code § 69.1201 that sets forth ten factors that we may consider in evaluating whether a civil penalty for violating a Commission order, regulation or statute is appropriate.  The Policy Statement sets forth the guidelines we use when determining whether, and to what extent, a civil penalty is warranted.</w:t>
      </w:r>
    </w:p>
    <w:p w:rsidR="00760897" w:rsidRPr="00760897" w:rsidRDefault="00760897" w:rsidP="00760897">
      <w:pPr>
        <w:spacing w:line="360" w:lineRule="auto"/>
        <w:ind w:firstLine="1440"/>
        <w:rPr>
          <w:sz w:val="26"/>
          <w:szCs w:val="26"/>
          <w:u w:color="000000"/>
        </w:rPr>
      </w:pPr>
    </w:p>
    <w:p w:rsidR="00760897" w:rsidRPr="00760897" w:rsidRDefault="00760897" w:rsidP="00760897">
      <w:pPr>
        <w:spacing w:line="360" w:lineRule="auto"/>
        <w:ind w:firstLine="1440"/>
        <w:rPr>
          <w:sz w:val="26"/>
          <w:szCs w:val="26"/>
        </w:rPr>
      </w:pPr>
      <w:r w:rsidRPr="00760897">
        <w:rPr>
          <w:color w:val="000000"/>
          <w:sz w:val="26"/>
          <w:szCs w:val="26"/>
          <w:u w:color="000000"/>
        </w:rPr>
        <w:t xml:space="preserve">The first factor to consider is </w:t>
      </w:r>
      <w:r w:rsidRPr="00760897">
        <w:rPr>
          <w:sz w:val="26"/>
          <w:szCs w:val="26"/>
        </w:rPr>
        <w:t xml:space="preserve">whether the conduct at issue was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760897">
        <w:rPr>
          <w:i/>
          <w:sz w:val="26"/>
          <w:szCs w:val="26"/>
        </w:rPr>
        <w:t>Id</w:t>
      </w:r>
      <w:r w:rsidRPr="00760897">
        <w:rPr>
          <w:sz w:val="26"/>
          <w:szCs w:val="26"/>
        </w:rPr>
        <w:t xml:space="preserve">.   </w:t>
      </w:r>
      <w:r w:rsidR="006E2F43">
        <w:rPr>
          <w:sz w:val="26"/>
          <w:szCs w:val="26"/>
        </w:rPr>
        <w:t>In this matter</w:t>
      </w:r>
      <w:r w:rsidR="003C223A">
        <w:rPr>
          <w:sz w:val="26"/>
          <w:szCs w:val="26"/>
        </w:rPr>
        <w:t>,</w:t>
      </w:r>
      <w:r w:rsidR="006E2F43">
        <w:rPr>
          <w:sz w:val="26"/>
          <w:szCs w:val="26"/>
        </w:rPr>
        <w:t xml:space="preserve"> </w:t>
      </w:r>
      <w:r w:rsidR="00981DA7">
        <w:rPr>
          <w:sz w:val="26"/>
          <w:szCs w:val="26"/>
        </w:rPr>
        <w:t>Dr. Hooker</w:t>
      </w:r>
      <w:r w:rsidR="006E2F43">
        <w:rPr>
          <w:sz w:val="26"/>
          <w:szCs w:val="26"/>
        </w:rPr>
        <w:t xml:space="preserve"> made repeated calls for service</w:t>
      </w:r>
      <w:r w:rsidR="008202AB">
        <w:rPr>
          <w:sz w:val="26"/>
          <w:szCs w:val="26"/>
        </w:rPr>
        <w:t>,</w:t>
      </w:r>
      <w:r w:rsidR="006E2F43">
        <w:rPr>
          <w:sz w:val="26"/>
          <w:szCs w:val="26"/>
        </w:rPr>
        <w:t xml:space="preserve"> which </w:t>
      </w:r>
      <w:r w:rsidR="008202AB">
        <w:rPr>
          <w:sz w:val="26"/>
          <w:szCs w:val="26"/>
        </w:rPr>
        <w:t>was</w:t>
      </w:r>
      <w:r w:rsidR="006E2F43">
        <w:rPr>
          <w:sz w:val="26"/>
          <w:szCs w:val="26"/>
        </w:rPr>
        <w:t xml:space="preserve"> never provided.  Although </w:t>
      </w:r>
      <w:r w:rsidR="00981DA7">
        <w:rPr>
          <w:sz w:val="26"/>
          <w:szCs w:val="26"/>
        </w:rPr>
        <w:t xml:space="preserve">he </w:t>
      </w:r>
      <w:r w:rsidR="006E2F43">
        <w:rPr>
          <w:sz w:val="26"/>
          <w:szCs w:val="26"/>
        </w:rPr>
        <w:t xml:space="preserve">had the </w:t>
      </w:r>
      <w:r w:rsidR="00B208A5">
        <w:rPr>
          <w:sz w:val="26"/>
          <w:szCs w:val="26"/>
        </w:rPr>
        <w:t>ability</w:t>
      </w:r>
      <w:r w:rsidR="006E2F43">
        <w:rPr>
          <w:sz w:val="26"/>
          <w:szCs w:val="26"/>
        </w:rPr>
        <w:t xml:space="preserve"> to find another form of transportation, </w:t>
      </w:r>
      <w:r w:rsidR="00981DA7">
        <w:rPr>
          <w:sz w:val="26"/>
          <w:szCs w:val="26"/>
        </w:rPr>
        <w:t>another customer in that situation</w:t>
      </w:r>
      <w:r w:rsidR="006E2F43">
        <w:rPr>
          <w:sz w:val="26"/>
          <w:szCs w:val="26"/>
        </w:rPr>
        <w:t xml:space="preserve"> could have been left stranded for </w:t>
      </w:r>
      <w:r w:rsidR="00981DA7">
        <w:rPr>
          <w:sz w:val="26"/>
          <w:szCs w:val="26"/>
        </w:rPr>
        <w:t xml:space="preserve">an even longer period of time.  Given the serious nature of this service violation, we </w:t>
      </w:r>
      <w:r w:rsidRPr="00760897">
        <w:rPr>
          <w:sz w:val="26"/>
          <w:szCs w:val="26"/>
        </w:rPr>
        <w:t xml:space="preserve">believe </w:t>
      </w:r>
      <w:r w:rsidR="00981DA7">
        <w:rPr>
          <w:sz w:val="26"/>
          <w:szCs w:val="26"/>
        </w:rPr>
        <w:t xml:space="preserve">a higher penalty is </w:t>
      </w:r>
      <w:r w:rsidRPr="00760897">
        <w:rPr>
          <w:sz w:val="26"/>
          <w:szCs w:val="26"/>
        </w:rPr>
        <w:t>warrant</w:t>
      </w:r>
      <w:r w:rsidR="00981DA7">
        <w:rPr>
          <w:sz w:val="26"/>
          <w:szCs w:val="26"/>
        </w:rPr>
        <w:t>ed</w:t>
      </w:r>
      <w:r w:rsidRPr="00760897">
        <w:rPr>
          <w:sz w:val="26"/>
          <w:szCs w:val="26"/>
        </w:rPr>
        <w:t xml:space="preserve">. </w:t>
      </w:r>
    </w:p>
    <w:p w:rsidR="00760897" w:rsidRPr="00760897" w:rsidRDefault="00760897" w:rsidP="00760897">
      <w:pPr>
        <w:suppressAutoHyphens/>
        <w:spacing w:line="360" w:lineRule="auto"/>
        <w:ind w:firstLine="1440"/>
        <w:rPr>
          <w:sz w:val="26"/>
          <w:szCs w:val="26"/>
        </w:rPr>
      </w:pPr>
    </w:p>
    <w:p w:rsidR="00760897" w:rsidRPr="00760897" w:rsidRDefault="00760897" w:rsidP="00425369">
      <w:pPr>
        <w:widowControl/>
        <w:suppressAutoHyphens/>
        <w:spacing w:line="360" w:lineRule="auto"/>
        <w:ind w:firstLine="1440"/>
        <w:rPr>
          <w:sz w:val="26"/>
          <w:szCs w:val="26"/>
        </w:rPr>
      </w:pPr>
      <w:r w:rsidRPr="00760897">
        <w:rPr>
          <w:sz w:val="26"/>
          <w:szCs w:val="26"/>
        </w:rPr>
        <w:lastRenderedPageBreak/>
        <w:t xml:space="preserve">The second factor is whether the resulting consequences of the conduct were of a serious nature.  52 Pa. Code § 69.1201(c)(2).  “When consequences of a serious nature are involved, such as personal injury or property damage, the consequences may warrant a higher penalty.”  </w:t>
      </w:r>
      <w:r w:rsidRPr="00760897">
        <w:rPr>
          <w:i/>
          <w:sz w:val="26"/>
          <w:szCs w:val="26"/>
        </w:rPr>
        <w:t xml:space="preserve">Id.  </w:t>
      </w:r>
      <w:r w:rsidR="00981DA7">
        <w:rPr>
          <w:sz w:val="26"/>
          <w:szCs w:val="26"/>
        </w:rPr>
        <w:t xml:space="preserve">Here, there were no allegations of </w:t>
      </w:r>
      <w:r w:rsidRPr="00760897">
        <w:rPr>
          <w:sz w:val="26"/>
          <w:szCs w:val="26"/>
        </w:rPr>
        <w:t xml:space="preserve">property </w:t>
      </w:r>
      <w:r w:rsidR="00981DA7">
        <w:rPr>
          <w:sz w:val="26"/>
          <w:szCs w:val="26"/>
        </w:rPr>
        <w:t>damage or personal injury.  Further, there is no indication that Dr. Hooker suffered any financial consequences as a re</w:t>
      </w:r>
      <w:r w:rsidR="00EF5041">
        <w:rPr>
          <w:sz w:val="26"/>
          <w:szCs w:val="26"/>
        </w:rPr>
        <w:t>sult of the service violations.</w:t>
      </w:r>
      <w:r w:rsidR="00981DA7">
        <w:rPr>
          <w:sz w:val="26"/>
          <w:szCs w:val="26"/>
        </w:rPr>
        <w:t xml:space="preserve"> </w:t>
      </w:r>
      <w:r w:rsidRPr="00760897">
        <w:rPr>
          <w:sz w:val="26"/>
          <w:szCs w:val="26"/>
        </w:rPr>
        <w:t xml:space="preserve"> Thus, we conclude that the Company’s actions did not result in consequences of a serious nature which would warrant a higher penalty under this factor.  </w:t>
      </w:r>
    </w:p>
    <w:p w:rsidR="00760897" w:rsidRPr="00760897" w:rsidRDefault="00760897" w:rsidP="00760897">
      <w:pPr>
        <w:suppressAutoHyphens/>
        <w:spacing w:line="360" w:lineRule="auto"/>
        <w:ind w:firstLine="1440"/>
        <w:rPr>
          <w:sz w:val="26"/>
          <w:szCs w:val="26"/>
        </w:rPr>
      </w:pPr>
      <w:r w:rsidRPr="00760897">
        <w:rPr>
          <w:sz w:val="26"/>
          <w:szCs w:val="26"/>
        </w:rPr>
        <w:t xml:space="preserve">  </w:t>
      </w:r>
    </w:p>
    <w:p w:rsidR="00760897" w:rsidRPr="00760897" w:rsidRDefault="00760897" w:rsidP="00760897">
      <w:pPr>
        <w:suppressAutoHyphens/>
        <w:spacing w:line="360" w:lineRule="auto"/>
        <w:ind w:firstLine="1440"/>
        <w:rPr>
          <w:sz w:val="26"/>
          <w:szCs w:val="26"/>
        </w:rPr>
      </w:pPr>
      <w:r w:rsidRPr="00760897">
        <w:rPr>
          <w:sz w:val="26"/>
          <w:szCs w:val="26"/>
        </w:rPr>
        <w:t xml:space="preserve">The third factor is whether the conduct at issue was deemed intentional or negligent.  52 Pa. Code § 69.1201(c)(3).  “When conduct has been deemed intentional, the conduct may result in a higher penalty.”  </w:t>
      </w:r>
      <w:r w:rsidRPr="00760897">
        <w:rPr>
          <w:i/>
          <w:sz w:val="26"/>
          <w:szCs w:val="26"/>
        </w:rPr>
        <w:t>Id.</w:t>
      </w:r>
      <w:r w:rsidRPr="00760897">
        <w:rPr>
          <w:sz w:val="26"/>
          <w:szCs w:val="26"/>
        </w:rPr>
        <w:t xml:space="preserve">  The evidence of record indicates that </w:t>
      </w:r>
      <w:r w:rsidR="00981DA7">
        <w:rPr>
          <w:sz w:val="26"/>
          <w:szCs w:val="26"/>
        </w:rPr>
        <w:t>the Company’s</w:t>
      </w:r>
      <w:r w:rsidRPr="00760897">
        <w:rPr>
          <w:sz w:val="26"/>
          <w:szCs w:val="26"/>
        </w:rPr>
        <w:t xml:space="preserve"> actions in this instance reflected negligence rather than intentional conduct.  We conclude, therefore, that this factor warrants the </w:t>
      </w:r>
      <w:r w:rsidR="00EF5041">
        <w:rPr>
          <w:sz w:val="26"/>
          <w:szCs w:val="26"/>
        </w:rPr>
        <w:t xml:space="preserve">imposition of a lower penalty. </w:t>
      </w:r>
      <w:r w:rsidRPr="00760897">
        <w:rPr>
          <w:sz w:val="26"/>
          <w:szCs w:val="26"/>
        </w:rPr>
        <w:t xml:space="preserve"> </w:t>
      </w:r>
    </w:p>
    <w:p w:rsidR="00760897" w:rsidRPr="00760897" w:rsidRDefault="00760897" w:rsidP="00760897">
      <w:pPr>
        <w:suppressAutoHyphens/>
        <w:spacing w:line="360" w:lineRule="auto"/>
        <w:ind w:firstLine="1440"/>
        <w:rPr>
          <w:sz w:val="26"/>
          <w:szCs w:val="26"/>
        </w:rPr>
      </w:pPr>
    </w:p>
    <w:p w:rsidR="00760897" w:rsidRPr="00760897" w:rsidRDefault="00760897" w:rsidP="00760897">
      <w:pPr>
        <w:suppressAutoHyphens/>
        <w:spacing w:line="360" w:lineRule="auto"/>
        <w:ind w:firstLine="1440"/>
        <w:rPr>
          <w:sz w:val="26"/>
          <w:szCs w:val="26"/>
        </w:rPr>
      </w:pPr>
      <w:r w:rsidRPr="00760897">
        <w:rPr>
          <w:sz w:val="26"/>
          <w:szCs w:val="26"/>
        </w:rPr>
        <w:t xml:space="preserve">The fourth factor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In this case, there was no evidence submitted by the Company that it has taken any measures to prevent similar conduct in the future.  Accordingly, we conclude that this factor warrants the imposition of a higher penalty. </w:t>
      </w:r>
    </w:p>
    <w:p w:rsidR="00760897" w:rsidRPr="00760897" w:rsidRDefault="00760897" w:rsidP="00760897">
      <w:pPr>
        <w:suppressAutoHyphens/>
        <w:spacing w:line="360" w:lineRule="auto"/>
        <w:ind w:firstLine="1440"/>
        <w:rPr>
          <w:sz w:val="26"/>
          <w:szCs w:val="26"/>
        </w:rPr>
      </w:pPr>
    </w:p>
    <w:p w:rsidR="00760897" w:rsidRPr="00760897" w:rsidRDefault="00760897" w:rsidP="00760897">
      <w:pPr>
        <w:suppressAutoHyphens/>
        <w:spacing w:line="360" w:lineRule="auto"/>
        <w:ind w:firstLine="1440"/>
        <w:rPr>
          <w:sz w:val="26"/>
          <w:szCs w:val="26"/>
        </w:rPr>
      </w:pPr>
      <w:r w:rsidRPr="00760897">
        <w:rPr>
          <w:color w:val="000000"/>
          <w:sz w:val="26"/>
          <w:szCs w:val="26"/>
          <w:u w:color="000000"/>
        </w:rPr>
        <w:t xml:space="preserve">The fifth factor is the number of customers affected and the duration of the violations.  </w:t>
      </w:r>
      <w:r w:rsidRPr="00760897">
        <w:rPr>
          <w:sz w:val="26"/>
          <w:szCs w:val="26"/>
        </w:rPr>
        <w:t>52 Pa. Code § 69.1201</w:t>
      </w:r>
      <w:r w:rsidR="00373D23">
        <w:rPr>
          <w:sz w:val="26"/>
          <w:szCs w:val="26"/>
        </w:rPr>
        <w:t xml:space="preserve">(c)(5).  In this instance, </w:t>
      </w:r>
      <w:r w:rsidR="00981DA7">
        <w:rPr>
          <w:sz w:val="26"/>
          <w:szCs w:val="26"/>
        </w:rPr>
        <w:t>Dr. Hooker and his wife were</w:t>
      </w:r>
      <w:r w:rsidRPr="00760897">
        <w:rPr>
          <w:sz w:val="26"/>
          <w:szCs w:val="26"/>
        </w:rPr>
        <w:t xml:space="preserve"> </w:t>
      </w:r>
      <w:r w:rsidR="00FA453C">
        <w:rPr>
          <w:sz w:val="26"/>
          <w:szCs w:val="26"/>
        </w:rPr>
        <w:t xml:space="preserve">the only customers </w:t>
      </w:r>
      <w:r w:rsidRPr="00760897">
        <w:rPr>
          <w:sz w:val="26"/>
          <w:szCs w:val="26"/>
        </w:rPr>
        <w:t xml:space="preserve">impacted by the Company’s actions. </w:t>
      </w:r>
      <w:r w:rsidRPr="00760897">
        <w:rPr>
          <w:i/>
          <w:sz w:val="26"/>
          <w:szCs w:val="26"/>
        </w:rPr>
        <w:t xml:space="preserve"> </w:t>
      </w:r>
    </w:p>
    <w:p w:rsidR="00760897" w:rsidRPr="00760897" w:rsidRDefault="00760897" w:rsidP="00760897">
      <w:pPr>
        <w:suppressAutoHyphens/>
        <w:spacing w:line="360" w:lineRule="auto"/>
        <w:ind w:firstLine="1440"/>
        <w:rPr>
          <w:sz w:val="26"/>
          <w:szCs w:val="26"/>
        </w:rPr>
      </w:pPr>
    </w:p>
    <w:p w:rsidR="00760897" w:rsidRPr="00760897" w:rsidRDefault="00760897" w:rsidP="00425369">
      <w:pPr>
        <w:widowControl/>
        <w:spacing w:line="360" w:lineRule="auto"/>
        <w:ind w:firstLine="1440"/>
        <w:rPr>
          <w:sz w:val="26"/>
          <w:szCs w:val="26"/>
        </w:rPr>
      </w:pPr>
      <w:r w:rsidRPr="00760897">
        <w:rPr>
          <w:sz w:val="26"/>
          <w:szCs w:val="26"/>
        </w:rPr>
        <w:lastRenderedPageBreak/>
        <w:t xml:space="preserve">The sixth factor is the compliance history of the regulated entity which committed the violation.  52 Pa. Code § 69.1201(c)(6).  “An isolated incident from an otherwise compliant utility may result in a lower penalty, whereas frequent, recurrent violations by a utility may result in a higher penalty.”  </w:t>
      </w:r>
      <w:r w:rsidRPr="00760897">
        <w:rPr>
          <w:i/>
          <w:sz w:val="26"/>
          <w:szCs w:val="26"/>
        </w:rPr>
        <w:t xml:space="preserve">Id.  </w:t>
      </w:r>
      <w:r w:rsidR="00FA453C">
        <w:rPr>
          <w:sz w:val="26"/>
          <w:szCs w:val="26"/>
        </w:rPr>
        <w:t>In the Amended Complaint, I&amp;E claimed that during 2010 to 2011, the Commission issued sixty-four complaints against the Company</w:t>
      </w:r>
      <w:r w:rsidR="00425369">
        <w:rPr>
          <w:sz w:val="26"/>
          <w:szCs w:val="26"/>
        </w:rPr>
        <w:t>,</w:t>
      </w:r>
      <w:r w:rsidR="00FA453C">
        <w:rPr>
          <w:sz w:val="26"/>
          <w:szCs w:val="26"/>
        </w:rPr>
        <w:t xml:space="preserve"> of which twenty-eight were for similar violations of the Commission’s Regulations.  Further, I&amp;E alleged the Commission issued an additional </w:t>
      </w:r>
      <w:r w:rsidR="003F6A85">
        <w:rPr>
          <w:sz w:val="26"/>
          <w:szCs w:val="26"/>
        </w:rPr>
        <w:t>fifteen</w:t>
      </w:r>
      <w:r w:rsidR="00FA453C">
        <w:rPr>
          <w:sz w:val="26"/>
          <w:szCs w:val="26"/>
        </w:rPr>
        <w:t xml:space="preserve"> complaints against the Company in the first half of 20</w:t>
      </w:r>
      <w:r w:rsidR="007D7788">
        <w:rPr>
          <w:sz w:val="26"/>
          <w:szCs w:val="26"/>
        </w:rPr>
        <w:t>12</w:t>
      </w:r>
      <w:r w:rsidR="00425369">
        <w:rPr>
          <w:sz w:val="26"/>
          <w:szCs w:val="26"/>
        </w:rPr>
        <w:t>,</w:t>
      </w:r>
      <w:r w:rsidR="007D7788">
        <w:rPr>
          <w:sz w:val="26"/>
          <w:szCs w:val="26"/>
        </w:rPr>
        <w:t xml:space="preserve"> of which </w:t>
      </w:r>
      <w:r w:rsidR="00FA453C">
        <w:rPr>
          <w:sz w:val="26"/>
          <w:szCs w:val="26"/>
        </w:rPr>
        <w:t>six were for similar violations.  Amended Complaint at 1.  The Company admitted to receiving sixty-four Commission-issued complaints from 2010 to 2012, but claimed that over half of the alleged violations were withdrawn, settled or won by the Company after a hearing.  Further, the Respondent argued that the percentage of alleged violations in relation to the total number of service trips by its</w:t>
      </w:r>
      <w:r w:rsidR="00E074BD">
        <w:rPr>
          <w:sz w:val="26"/>
          <w:szCs w:val="26"/>
        </w:rPr>
        <w:t xml:space="preserve"> d</w:t>
      </w:r>
      <w:r w:rsidR="00B208A5">
        <w:rPr>
          <w:sz w:val="26"/>
          <w:szCs w:val="26"/>
        </w:rPr>
        <w:t>rivers during this time period wa</w:t>
      </w:r>
      <w:r w:rsidR="00E074BD">
        <w:rPr>
          <w:sz w:val="26"/>
          <w:szCs w:val="26"/>
        </w:rPr>
        <w:t xml:space="preserve">s insignificant.  </w:t>
      </w:r>
      <w:r w:rsidR="00FA453C">
        <w:rPr>
          <w:sz w:val="26"/>
          <w:szCs w:val="26"/>
        </w:rPr>
        <w:t>Answer at 2.</w:t>
      </w:r>
      <w:r w:rsidR="00686D81">
        <w:rPr>
          <w:rStyle w:val="FootnoteReference"/>
          <w:sz w:val="26"/>
          <w:szCs w:val="26"/>
        </w:rPr>
        <w:footnoteReference w:id="8"/>
      </w:r>
      <w:r w:rsidR="00FA453C">
        <w:rPr>
          <w:sz w:val="26"/>
          <w:szCs w:val="26"/>
        </w:rPr>
        <w:t xml:space="preserve">  </w:t>
      </w:r>
      <w:r w:rsidR="00655A77">
        <w:rPr>
          <w:sz w:val="26"/>
          <w:szCs w:val="26"/>
        </w:rPr>
        <w:t xml:space="preserve">Upon our review of the Complaints filed against the Company since 2010, we have determined that </w:t>
      </w:r>
      <w:r w:rsidR="00E37030">
        <w:rPr>
          <w:sz w:val="26"/>
          <w:szCs w:val="26"/>
        </w:rPr>
        <w:t xml:space="preserve">the Commission has imposed </w:t>
      </w:r>
      <w:r w:rsidR="00655A77">
        <w:rPr>
          <w:sz w:val="26"/>
          <w:szCs w:val="26"/>
        </w:rPr>
        <w:t>fine</w:t>
      </w:r>
      <w:r w:rsidR="00E0628A">
        <w:rPr>
          <w:sz w:val="26"/>
          <w:szCs w:val="26"/>
        </w:rPr>
        <w:t xml:space="preserve">s </w:t>
      </w:r>
      <w:r w:rsidR="00655A77">
        <w:rPr>
          <w:sz w:val="26"/>
          <w:szCs w:val="26"/>
        </w:rPr>
        <w:t xml:space="preserve">in </w:t>
      </w:r>
      <w:r w:rsidR="00E37030">
        <w:rPr>
          <w:sz w:val="26"/>
          <w:szCs w:val="26"/>
        </w:rPr>
        <w:t>nineteen</w:t>
      </w:r>
      <w:r w:rsidR="00655A77">
        <w:rPr>
          <w:sz w:val="26"/>
          <w:szCs w:val="26"/>
        </w:rPr>
        <w:t xml:space="preserve"> </w:t>
      </w:r>
      <w:r w:rsidR="00E37030">
        <w:rPr>
          <w:sz w:val="26"/>
          <w:szCs w:val="26"/>
        </w:rPr>
        <w:t>proceedings for various violations</w:t>
      </w:r>
      <w:r w:rsidR="00425369">
        <w:rPr>
          <w:sz w:val="26"/>
          <w:szCs w:val="26"/>
        </w:rPr>
        <w:t xml:space="preserve"> of the Commission’s </w:t>
      </w:r>
      <w:r w:rsidR="00D03D12">
        <w:rPr>
          <w:sz w:val="26"/>
          <w:szCs w:val="26"/>
        </w:rPr>
        <w:t>Regulations</w:t>
      </w:r>
      <w:r w:rsidR="00655A77">
        <w:rPr>
          <w:sz w:val="26"/>
          <w:szCs w:val="26"/>
        </w:rPr>
        <w:t xml:space="preserve">. </w:t>
      </w:r>
      <w:r w:rsidR="00EE0651">
        <w:rPr>
          <w:sz w:val="26"/>
          <w:szCs w:val="26"/>
        </w:rPr>
        <w:t xml:space="preserve"> </w:t>
      </w:r>
      <w:r w:rsidR="00961B0A">
        <w:rPr>
          <w:sz w:val="26"/>
          <w:szCs w:val="26"/>
        </w:rPr>
        <w:t>Accordingly</w:t>
      </w:r>
      <w:r w:rsidR="00373D23">
        <w:rPr>
          <w:sz w:val="26"/>
          <w:szCs w:val="26"/>
        </w:rPr>
        <w:t>, w</w:t>
      </w:r>
      <w:r w:rsidRPr="00760897">
        <w:rPr>
          <w:sz w:val="26"/>
          <w:szCs w:val="26"/>
        </w:rPr>
        <w:t>e conclude that this factor warrants the imp</w:t>
      </w:r>
      <w:r w:rsidR="00EE0651">
        <w:rPr>
          <w:sz w:val="26"/>
          <w:szCs w:val="26"/>
        </w:rPr>
        <w:t xml:space="preserve">osition of a higher penalty.  </w:t>
      </w:r>
    </w:p>
    <w:p w:rsidR="00760897" w:rsidRPr="00760897" w:rsidRDefault="00760897" w:rsidP="00760897">
      <w:pPr>
        <w:spacing w:line="360" w:lineRule="auto"/>
        <w:ind w:firstLine="1440"/>
        <w:rPr>
          <w:sz w:val="26"/>
          <w:szCs w:val="26"/>
        </w:rPr>
      </w:pPr>
    </w:p>
    <w:p w:rsidR="00760897" w:rsidRPr="00760897" w:rsidRDefault="00760897" w:rsidP="00760897">
      <w:pPr>
        <w:suppressAutoHyphens/>
        <w:spacing w:line="360" w:lineRule="auto"/>
        <w:ind w:firstLine="1440"/>
        <w:rPr>
          <w:sz w:val="26"/>
          <w:szCs w:val="26"/>
        </w:rPr>
      </w:pPr>
      <w:r w:rsidRPr="00760897">
        <w:rPr>
          <w:sz w:val="26"/>
          <w:szCs w:val="26"/>
        </w:rPr>
        <w:t xml:space="preserve">The seventh factor we may consider is whether the regulated entity cooperated with the Commission’s investigation.  52 Pa. Code § 69.1201(c)(7).  “Facts establishing bad faith, active concealment of violations, or attempts to interfere with Commission investigations may result in a higher penalty.”  </w:t>
      </w:r>
      <w:r w:rsidRPr="00760897">
        <w:rPr>
          <w:i/>
          <w:sz w:val="26"/>
          <w:szCs w:val="26"/>
        </w:rPr>
        <w:t>Id.</w:t>
      </w:r>
      <w:r w:rsidRPr="00760897">
        <w:rPr>
          <w:sz w:val="26"/>
          <w:szCs w:val="26"/>
        </w:rPr>
        <w:t xml:space="preserve">  </w:t>
      </w:r>
      <w:r w:rsidR="00107D8C">
        <w:rPr>
          <w:sz w:val="26"/>
          <w:szCs w:val="26"/>
        </w:rPr>
        <w:t xml:space="preserve">This case was fully litigated, but there is no indication of </w:t>
      </w:r>
      <w:r w:rsidRPr="00760897">
        <w:rPr>
          <w:sz w:val="26"/>
          <w:szCs w:val="26"/>
        </w:rPr>
        <w:t>bad faith</w:t>
      </w:r>
      <w:r w:rsidR="00107D8C">
        <w:rPr>
          <w:sz w:val="26"/>
          <w:szCs w:val="26"/>
        </w:rPr>
        <w:t xml:space="preserve"> or</w:t>
      </w:r>
      <w:r w:rsidRPr="00760897">
        <w:rPr>
          <w:sz w:val="26"/>
          <w:szCs w:val="26"/>
        </w:rPr>
        <w:t xml:space="preserve"> </w:t>
      </w:r>
      <w:r w:rsidR="00107D8C">
        <w:rPr>
          <w:sz w:val="26"/>
          <w:szCs w:val="26"/>
        </w:rPr>
        <w:t>active concealment of violations</w:t>
      </w:r>
      <w:r w:rsidRPr="00760897">
        <w:rPr>
          <w:sz w:val="26"/>
          <w:szCs w:val="26"/>
        </w:rPr>
        <w:t>.</w:t>
      </w:r>
    </w:p>
    <w:p w:rsidR="00760897" w:rsidRPr="00760897" w:rsidRDefault="00760897" w:rsidP="00760897">
      <w:pPr>
        <w:suppressAutoHyphens/>
        <w:spacing w:line="360" w:lineRule="auto"/>
        <w:ind w:firstLine="1440"/>
        <w:rPr>
          <w:sz w:val="26"/>
          <w:szCs w:val="26"/>
        </w:rPr>
      </w:pPr>
    </w:p>
    <w:p w:rsidR="00760897" w:rsidRPr="00760897" w:rsidRDefault="00760897" w:rsidP="00425369">
      <w:pPr>
        <w:widowControl/>
        <w:suppressAutoHyphens/>
        <w:spacing w:line="360" w:lineRule="auto"/>
        <w:ind w:firstLine="1440"/>
        <w:rPr>
          <w:sz w:val="26"/>
          <w:szCs w:val="26"/>
        </w:rPr>
      </w:pPr>
      <w:r w:rsidRPr="00760897">
        <w:rPr>
          <w:sz w:val="26"/>
          <w:szCs w:val="26"/>
        </w:rPr>
        <w:t xml:space="preserve">The eighth factor is the amount of the civil penalty or fine necessary to deter future violations.  52 Pa. Code § 69.1201(c)(8).  The ninth factor is past </w:t>
      </w:r>
      <w:r w:rsidRPr="00760897">
        <w:rPr>
          <w:sz w:val="26"/>
          <w:szCs w:val="26"/>
        </w:rPr>
        <w:lastRenderedPageBreak/>
        <w:t>Commission decisions in similar situations, 52 Pa. Code § 69.1201(c)(9), and the tenth factor is other relevant factors.  52 Pa. Code § 69.1201(c)(10).</w:t>
      </w:r>
    </w:p>
    <w:p w:rsidR="00760897" w:rsidRPr="00760897" w:rsidRDefault="00760897" w:rsidP="00760897">
      <w:pPr>
        <w:suppressAutoHyphens/>
        <w:spacing w:line="360" w:lineRule="auto"/>
        <w:ind w:firstLine="1440"/>
        <w:rPr>
          <w:sz w:val="26"/>
          <w:szCs w:val="26"/>
        </w:rPr>
      </w:pPr>
    </w:p>
    <w:p w:rsidR="00760897" w:rsidRPr="00760897" w:rsidRDefault="00760897" w:rsidP="00760897">
      <w:pPr>
        <w:suppressAutoHyphens/>
        <w:spacing w:line="360" w:lineRule="auto"/>
        <w:ind w:firstLine="1440"/>
        <w:rPr>
          <w:sz w:val="26"/>
          <w:szCs w:val="26"/>
        </w:rPr>
      </w:pPr>
      <w:r w:rsidRPr="00760897">
        <w:rPr>
          <w:sz w:val="26"/>
          <w:szCs w:val="26"/>
        </w:rPr>
        <w:t>Given the serious nature of the allegations in this case, as well as consideration of all of the above factors taken collectively, we find that a civil penalty of $</w:t>
      </w:r>
      <w:r w:rsidR="00346A56">
        <w:rPr>
          <w:sz w:val="26"/>
          <w:szCs w:val="26"/>
        </w:rPr>
        <w:t>500</w:t>
      </w:r>
      <w:r w:rsidRPr="00760897">
        <w:rPr>
          <w:sz w:val="26"/>
          <w:szCs w:val="26"/>
        </w:rPr>
        <w:t xml:space="preserve"> is warranted and appropriate.  W</w:t>
      </w:r>
      <w:r w:rsidR="004F6A05">
        <w:rPr>
          <w:sz w:val="26"/>
          <w:szCs w:val="26"/>
        </w:rPr>
        <w:t xml:space="preserve">e </w:t>
      </w:r>
      <w:r w:rsidRPr="00760897">
        <w:rPr>
          <w:sz w:val="26"/>
          <w:szCs w:val="26"/>
        </w:rPr>
        <w:t xml:space="preserve">find that this amount will be sufficient to deter future violations and is consistent with our prior decisions as well as the Code. </w:t>
      </w:r>
    </w:p>
    <w:p w:rsidR="001F488C" w:rsidRDefault="001F488C" w:rsidP="005A244D">
      <w:pPr>
        <w:spacing w:line="360" w:lineRule="auto"/>
        <w:ind w:firstLine="1440"/>
        <w:rPr>
          <w:sz w:val="26"/>
          <w:szCs w:val="26"/>
        </w:rPr>
      </w:pPr>
    </w:p>
    <w:p w:rsidR="00CA43A5" w:rsidRPr="00CA43A5" w:rsidRDefault="00CA43A5" w:rsidP="00CA43A5">
      <w:pPr>
        <w:spacing w:line="360" w:lineRule="auto"/>
        <w:jc w:val="center"/>
        <w:rPr>
          <w:b/>
          <w:sz w:val="26"/>
          <w:szCs w:val="26"/>
        </w:rPr>
      </w:pPr>
      <w:r w:rsidRPr="00CA43A5">
        <w:rPr>
          <w:b/>
          <w:sz w:val="26"/>
          <w:szCs w:val="26"/>
        </w:rPr>
        <w:t>Conclusion</w:t>
      </w:r>
    </w:p>
    <w:p w:rsidR="00CA43A5" w:rsidRPr="00CA43A5" w:rsidRDefault="00CA43A5" w:rsidP="00CA43A5">
      <w:pPr>
        <w:spacing w:line="360" w:lineRule="auto"/>
        <w:ind w:firstLine="1440"/>
        <w:rPr>
          <w:sz w:val="26"/>
          <w:szCs w:val="26"/>
        </w:rPr>
      </w:pPr>
    </w:p>
    <w:p w:rsidR="00CA43A5" w:rsidRPr="00CA43A5" w:rsidRDefault="00CA43A5" w:rsidP="00CA43A5">
      <w:pPr>
        <w:spacing w:line="360" w:lineRule="auto"/>
        <w:ind w:firstLine="1440"/>
        <w:rPr>
          <w:sz w:val="26"/>
          <w:szCs w:val="26"/>
        </w:rPr>
      </w:pPr>
      <w:r w:rsidRPr="00CA43A5">
        <w:rPr>
          <w:sz w:val="26"/>
          <w:szCs w:val="26"/>
        </w:rPr>
        <w:t xml:space="preserve">Based upon the foregoing discussion, we shall </w:t>
      </w:r>
      <w:r w:rsidR="00171F15">
        <w:rPr>
          <w:sz w:val="26"/>
          <w:szCs w:val="26"/>
        </w:rPr>
        <w:t xml:space="preserve">deny </w:t>
      </w:r>
      <w:r w:rsidR="00F94901">
        <w:rPr>
          <w:sz w:val="26"/>
          <w:szCs w:val="26"/>
        </w:rPr>
        <w:t xml:space="preserve">the </w:t>
      </w:r>
      <w:r w:rsidR="00171F15">
        <w:rPr>
          <w:sz w:val="26"/>
          <w:szCs w:val="26"/>
        </w:rPr>
        <w:t>Exceptions</w:t>
      </w:r>
      <w:r w:rsidR="00F94901">
        <w:rPr>
          <w:sz w:val="26"/>
          <w:szCs w:val="26"/>
        </w:rPr>
        <w:t xml:space="preserve">, in part, grant them, in part, </w:t>
      </w:r>
      <w:r w:rsidR="003F6A85">
        <w:rPr>
          <w:sz w:val="26"/>
          <w:szCs w:val="26"/>
        </w:rPr>
        <w:t xml:space="preserve">and </w:t>
      </w:r>
      <w:r w:rsidR="009912F3">
        <w:rPr>
          <w:sz w:val="26"/>
          <w:szCs w:val="26"/>
        </w:rPr>
        <w:t>adopt</w:t>
      </w:r>
      <w:r w:rsidR="00171F15">
        <w:rPr>
          <w:sz w:val="26"/>
          <w:szCs w:val="26"/>
        </w:rPr>
        <w:t xml:space="preserve"> the ALJ’s Initial Decision</w:t>
      </w:r>
      <w:r w:rsidR="00F94901">
        <w:rPr>
          <w:sz w:val="26"/>
          <w:szCs w:val="26"/>
        </w:rPr>
        <w:t xml:space="preserve">, </w:t>
      </w:r>
      <w:r w:rsidR="003F6A85">
        <w:rPr>
          <w:sz w:val="26"/>
          <w:szCs w:val="26"/>
        </w:rPr>
        <w:t>as modified</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CA43A5">
      <w:pPr>
        <w:rPr>
          <w:sz w:val="26"/>
          <w:szCs w:val="26"/>
        </w:rPr>
      </w:pPr>
    </w:p>
    <w:p w:rsidR="00CA43A5" w:rsidRPr="00CA43A5" w:rsidRDefault="00CA43A5" w:rsidP="00425369">
      <w:pPr>
        <w:spacing w:line="360" w:lineRule="auto"/>
        <w:ind w:firstLine="1440"/>
        <w:rPr>
          <w:b/>
          <w:sz w:val="26"/>
          <w:szCs w:val="26"/>
        </w:rPr>
      </w:pPr>
      <w:r w:rsidRPr="00CA43A5">
        <w:rPr>
          <w:b/>
          <w:sz w:val="26"/>
          <w:szCs w:val="26"/>
        </w:rPr>
        <w:t>IT IS ORDERED:</w:t>
      </w:r>
    </w:p>
    <w:p w:rsidR="00CA43A5" w:rsidRPr="00CA43A5" w:rsidRDefault="00CA43A5" w:rsidP="00CA43A5">
      <w:pPr>
        <w:rPr>
          <w:sz w:val="26"/>
          <w:szCs w:val="26"/>
        </w:rPr>
      </w:pPr>
    </w:p>
    <w:p w:rsidR="00171F15" w:rsidRDefault="00171F15" w:rsidP="00171F15">
      <w:pPr>
        <w:numPr>
          <w:ilvl w:val="0"/>
          <w:numId w:val="1"/>
        </w:numPr>
        <w:tabs>
          <w:tab w:val="clear" w:pos="2160"/>
          <w:tab w:val="num" w:pos="0"/>
        </w:tabs>
        <w:spacing w:line="360" w:lineRule="auto"/>
        <w:ind w:left="0" w:firstLine="1440"/>
        <w:rPr>
          <w:sz w:val="26"/>
          <w:szCs w:val="26"/>
        </w:rPr>
      </w:pPr>
      <w:r>
        <w:rPr>
          <w:sz w:val="26"/>
          <w:szCs w:val="26"/>
        </w:rPr>
        <w:t xml:space="preserve">That the Exceptions filed by </w:t>
      </w:r>
      <w:r w:rsidR="00F94901">
        <w:rPr>
          <w:sz w:val="26"/>
          <w:szCs w:val="26"/>
        </w:rPr>
        <w:t xml:space="preserve">the Commission’s Bureau of Investigation and Enforcement </w:t>
      </w:r>
      <w:r w:rsidR="009155F7">
        <w:rPr>
          <w:sz w:val="26"/>
          <w:szCs w:val="26"/>
        </w:rPr>
        <w:t xml:space="preserve">are </w:t>
      </w:r>
      <w:r>
        <w:rPr>
          <w:sz w:val="26"/>
          <w:szCs w:val="26"/>
        </w:rPr>
        <w:t>denied</w:t>
      </w:r>
      <w:r w:rsidR="003F51F4">
        <w:rPr>
          <w:sz w:val="26"/>
          <w:szCs w:val="26"/>
        </w:rPr>
        <w:t xml:space="preserve">, </w:t>
      </w:r>
      <w:r w:rsidR="00F94901">
        <w:rPr>
          <w:sz w:val="26"/>
          <w:szCs w:val="26"/>
        </w:rPr>
        <w:t xml:space="preserve">in part, and granted, in part, </w:t>
      </w:r>
      <w:r w:rsidR="003F51F4">
        <w:rPr>
          <w:sz w:val="26"/>
          <w:szCs w:val="26"/>
        </w:rPr>
        <w:t xml:space="preserve">consistent with this Opinion </w:t>
      </w:r>
      <w:r w:rsidR="00B80C43">
        <w:rPr>
          <w:sz w:val="26"/>
          <w:szCs w:val="26"/>
        </w:rPr>
        <w:t>and Order</w:t>
      </w:r>
      <w:r w:rsidR="009155F7">
        <w:rPr>
          <w:sz w:val="26"/>
          <w:szCs w:val="26"/>
        </w:rPr>
        <w:t>.</w:t>
      </w:r>
    </w:p>
    <w:p w:rsidR="00171F15" w:rsidRDefault="00171F15" w:rsidP="00171F15">
      <w:pPr>
        <w:spacing w:line="360" w:lineRule="auto"/>
        <w:ind w:left="1440"/>
        <w:rPr>
          <w:sz w:val="26"/>
          <w:szCs w:val="26"/>
        </w:rPr>
      </w:pPr>
    </w:p>
    <w:p w:rsidR="006408ED" w:rsidRDefault="00CA43A5" w:rsidP="006408ED">
      <w:pPr>
        <w:numPr>
          <w:ilvl w:val="0"/>
          <w:numId w:val="1"/>
        </w:numPr>
        <w:tabs>
          <w:tab w:val="clear" w:pos="2160"/>
          <w:tab w:val="num" w:pos="0"/>
        </w:tabs>
        <w:spacing w:line="360" w:lineRule="auto"/>
        <w:ind w:left="0" w:firstLine="1440"/>
        <w:rPr>
          <w:sz w:val="26"/>
          <w:szCs w:val="26"/>
        </w:rPr>
      </w:pPr>
      <w:r w:rsidRPr="00CA43A5">
        <w:rPr>
          <w:sz w:val="26"/>
          <w:szCs w:val="26"/>
        </w:rPr>
        <w:t xml:space="preserve">That the Initial Decision of Administrative Law Judge </w:t>
      </w:r>
      <w:r w:rsidR="00F94901">
        <w:rPr>
          <w:color w:val="000000"/>
          <w:sz w:val="26"/>
        </w:rPr>
        <w:t>Mary D. Long</w:t>
      </w:r>
      <w:r w:rsidR="00171F15" w:rsidRPr="00CA43A5">
        <w:rPr>
          <w:sz w:val="26"/>
          <w:szCs w:val="26"/>
        </w:rPr>
        <w:t xml:space="preserve"> </w:t>
      </w:r>
      <w:r w:rsidRPr="00CA43A5">
        <w:rPr>
          <w:sz w:val="26"/>
          <w:szCs w:val="26"/>
        </w:rPr>
        <w:t xml:space="preserve">is </w:t>
      </w:r>
      <w:r w:rsidR="002A3040">
        <w:rPr>
          <w:sz w:val="26"/>
          <w:szCs w:val="26"/>
        </w:rPr>
        <w:t>adopted</w:t>
      </w:r>
      <w:r w:rsidRPr="00CA43A5">
        <w:rPr>
          <w:sz w:val="26"/>
          <w:szCs w:val="26"/>
        </w:rPr>
        <w:t xml:space="preserve">, </w:t>
      </w:r>
      <w:r w:rsidR="00F94901">
        <w:rPr>
          <w:sz w:val="26"/>
          <w:szCs w:val="26"/>
        </w:rPr>
        <w:t xml:space="preserve">as modified, </w:t>
      </w:r>
      <w:r w:rsidRPr="00CA43A5">
        <w:rPr>
          <w:sz w:val="26"/>
          <w:szCs w:val="26"/>
        </w:rPr>
        <w:t>consistent with this Opinion and Order.</w:t>
      </w:r>
    </w:p>
    <w:p w:rsidR="006408ED" w:rsidRDefault="006408ED" w:rsidP="00425369">
      <w:pPr>
        <w:pStyle w:val="ListParagraph"/>
        <w:spacing w:line="360" w:lineRule="auto"/>
        <w:rPr>
          <w:sz w:val="24"/>
          <w:szCs w:val="24"/>
        </w:rPr>
      </w:pPr>
    </w:p>
    <w:p w:rsidR="006408ED" w:rsidRDefault="006408ED" w:rsidP="006408ED">
      <w:pPr>
        <w:numPr>
          <w:ilvl w:val="0"/>
          <w:numId w:val="1"/>
        </w:numPr>
        <w:tabs>
          <w:tab w:val="clear" w:pos="2160"/>
          <w:tab w:val="num" w:pos="0"/>
        </w:tabs>
        <w:spacing w:line="360" w:lineRule="auto"/>
        <w:ind w:left="0" w:firstLine="1440"/>
        <w:rPr>
          <w:sz w:val="26"/>
          <w:szCs w:val="26"/>
        </w:rPr>
      </w:pPr>
      <w:r w:rsidRPr="006408ED">
        <w:rPr>
          <w:sz w:val="26"/>
          <w:szCs w:val="26"/>
        </w:rPr>
        <w:t xml:space="preserve">That the </w:t>
      </w:r>
      <w:r w:rsidR="003503A5">
        <w:rPr>
          <w:sz w:val="26"/>
          <w:szCs w:val="26"/>
        </w:rPr>
        <w:t>F</w:t>
      </w:r>
      <w:r>
        <w:rPr>
          <w:sz w:val="26"/>
          <w:szCs w:val="26"/>
        </w:rPr>
        <w:t xml:space="preserve">ormal </w:t>
      </w:r>
      <w:r w:rsidR="003503A5">
        <w:rPr>
          <w:sz w:val="26"/>
          <w:szCs w:val="26"/>
        </w:rPr>
        <w:t>C</w:t>
      </w:r>
      <w:r w:rsidRPr="006408ED">
        <w:rPr>
          <w:sz w:val="26"/>
          <w:szCs w:val="26"/>
        </w:rPr>
        <w:t xml:space="preserve">omplaint of </w:t>
      </w:r>
      <w:r w:rsidR="00F94901">
        <w:rPr>
          <w:sz w:val="26"/>
          <w:szCs w:val="26"/>
        </w:rPr>
        <w:t>the Commission’s Bureau of Investigation and Enforcement</w:t>
      </w:r>
      <w:r w:rsidR="00F94901" w:rsidRPr="006408ED">
        <w:rPr>
          <w:sz w:val="26"/>
          <w:szCs w:val="26"/>
        </w:rPr>
        <w:t xml:space="preserve"> </w:t>
      </w:r>
      <w:r w:rsidRPr="006408ED">
        <w:rPr>
          <w:sz w:val="26"/>
          <w:szCs w:val="26"/>
        </w:rPr>
        <w:t xml:space="preserve">against the Yellow Cab Company of Pittsburgh is </w:t>
      </w:r>
      <w:r w:rsidR="002A3040">
        <w:rPr>
          <w:sz w:val="26"/>
          <w:szCs w:val="26"/>
        </w:rPr>
        <w:t>sustained</w:t>
      </w:r>
      <w:r w:rsidR="00F94901">
        <w:rPr>
          <w:sz w:val="26"/>
          <w:szCs w:val="26"/>
        </w:rPr>
        <w:t>, in part, and dismissed, in part</w:t>
      </w:r>
      <w:r w:rsidRPr="006408ED">
        <w:rPr>
          <w:sz w:val="26"/>
          <w:szCs w:val="26"/>
        </w:rPr>
        <w:t>.</w:t>
      </w:r>
    </w:p>
    <w:p w:rsidR="006408ED" w:rsidRDefault="006408ED" w:rsidP="00425369">
      <w:pPr>
        <w:pStyle w:val="ListParagraph"/>
        <w:spacing w:line="360" w:lineRule="auto"/>
        <w:rPr>
          <w:sz w:val="26"/>
          <w:szCs w:val="26"/>
        </w:rPr>
      </w:pPr>
    </w:p>
    <w:p w:rsidR="006408ED" w:rsidRPr="006408ED" w:rsidRDefault="006408ED" w:rsidP="006408ED">
      <w:pPr>
        <w:numPr>
          <w:ilvl w:val="0"/>
          <w:numId w:val="1"/>
        </w:numPr>
        <w:tabs>
          <w:tab w:val="clear" w:pos="2160"/>
          <w:tab w:val="num" w:pos="0"/>
        </w:tabs>
        <w:spacing w:line="360" w:lineRule="auto"/>
        <w:ind w:left="0" w:firstLine="1440"/>
        <w:rPr>
          <w:sz w:val="26"/>
          <w:szCs w:val="26"/>
        </w:rPr>
      </w:pPr>
      <w:r w:rsidRPr="006408ED">
        <w:rPr>
          <w:sz w:val="26"/>
          <w:szCs w:val="26"/>
        </w:rPr>
        <w:t xml:space="preserve">That Respondent, Yellow Cab Company of Pittsburgh, is hereby directed to pay a civil penalty of </w:t>
      </w:r>
      <w:r w:rsidR="001A16C5">
        <w:rPr>
          <w:sz w:val="26"/>
          <w:szCs w:val="26"/>
        </w:rPr>
        <w:t>five hundred</w:t>
      </w:r>
      <w:r w:rsidRPr="006408ED">
        <w:rPr>
          <w:sz w:val="26"/>
          <w:szCs w:val="26"/>
        </w:rPr>
        <w:t xml:space="preserve"> </w:t>
      </w:r>
      <w:r w:rsidR="00F94901">
        <w:rPr>
          <w:sz w:val="26"/>
          <w:szCs w:val="26"/>
        </w:rPr>
        <w:t>dollars ($</w:t>
      </w:r>
      <w:r w:rsidR="001A16C5">
        <w:rPr>
          <w:sz w:val="26"/>
          <w:szCs w:val="26"/>
        </w:rPr>
        <w:t>500</w:t>
      </w:r>
      <w:r w:rsidRPr="006408ED">
        <w:rPr>
          <w:sz w:val="26"/>
          <w:szCs w:val="26"/>
        </w:rPr>
        <w:t>) pursuant to Sections 3301 and 3315 of the Public Ut</w:t>
      </w:r>
      <w:r w:rsidR="009912F3">
        <w:rPr>
          <w:sz w:val="26"/>
          <w:szCs w:val="26"/>
        </w:rPr>
        <w:t>ility Code, 66 Pa. C.S. §§ 3301 and</w:t>
      </w:r>
      <w:r w:rsidRPr="006408ED">
        <w:rPr>
          <w:sz w:val="26"/>
          <w:szCs w:val="26"/>
        </w:rPr>
        <w:t xml:space="preserve"> 3315, by sending a certified </w:t>
      </w:r>
      <w:r w:rsidRPr="006408ED">
        <w:rPr>
          <w:sz w:val="26"/>
          <w:szCs w:val="26"/>
        </w:rPr>
        <w:lastRenderedPageBreak/>
        <w:t xml:space="preserve">check or money order </w:t>
      </w:r>
      <w:r w:rsidR="009912F3">
        <w:rPr>
          <w:sz w:val="26"/>
          <w:szCs w:val="26"/>
        </w:rPr>
        <w:t xml:space="preserve">payable to “Commonwealth of Pennsylvania” </w:t>
      </w:r>
      <w:r w:rsidRPr="006408ED">
        <w:rPr>
          <w:sz w:val="26"/>
          <w:szCs w:val="26"/>
        </w:rPr>
        <w:t>within thirty (30) days of entry of the Commission’s Order in this case to:</w:t>
      </w:r>
    </w:p>
    <w:p w:rsidR="00B05489" w:rsidRDefault="00B05489" w:rsidP="00927F47">
      <w:pPr>
        <w:widowControl/>
        <w:ind w:left="2880"/>
        <w:rPr>
          <w:sz w:val="26"/>
          <w:szCs w:val="26"/>
        </w:rPr>
      </w:pPr>
    </w:p>
    <w:p w:rsidR="006408ED" w:rsidRPr="006408ED" w:rsidRDefault="00927F47" w:rsidP="00927F47">
      <w:pPr>
        <w:widowControl/>
        <w:ind w:left="2880"/>
        <w:rPr>
          <w:sz w:val="26"/>
          <w:szCs w:val="26"/>
        </w:rPr>
      </w:pPr>
      <w:r>
        <w:rPr>
          <w:sz w:val="26"/>
          <w:szCs w:val="26"/>
        </w:rPr>
        <w:t>Secretary</w:t>
      </w:r>
    </w:p>
    <w:p w:rsidR="006408ED" w:rsidRPr="006408ED" w:rsidRDefault="006408ED" w:rsidP="00475A3E">
      <w:pPr>
        <w:keepNext/>
        <w:widowControl/>
        <w:ind w:left="2880"/>
        <w:rPr>
          <w:sz w:val="26"/>
          <w:szCs w:val="26"/>
        </w:rPr>
      </w:pPr>
      <w:r w:rsidRPr="006408ED">
        <w:rPr>
          <w:sz w:val="26"/>
          <w:szCs w:val="26"/>
        </w:rPr>
        <w:t>Pennsylvania Public Utility Commission</w:t>
      </w:r>
    </w:p>
    <w:p w:rsidR="006408ED" w:rsidRPr="006408ED" w:rsidRDefault="006408ED" w:rsidP="00475A3E">
      <w:pPr>
        <w:keepNext/>
        <w:widowControl/>
        <w:ind w:left="2880"/>
        <w:rPr>
          <w:sz w:val="26"/>
          <w:szCs w:val="26"/>
        </w:rPr>
      </w:pPr>
      <w:r w:rsidRPr="006408ED">
        <w:rPr>
          <w:sz w:val="26"/>
          <w:szCs w:val="26"/>
        </w:rPr>
        <w:t>P.O. Box 3265</w:t>
      </w:r>
    </w:p>
    <w:p w:rsidR="006408ED" w:rsidRPr="006408ED" w:rsidRDefault="006408ED" w:rsidP="006408ED">
      <w:pPr>
        <w:widowControl/>
        <w:ind w:left="2880"/>
        <w:rPr>
          <w:sz w:val="26"/>
          <w:szCs w:val="26"/>
        </w:rPr>
      </w:pPr>
      <w:r w:rsidRPr="006408ED">
        <w:rPr>
          <w:sz w:val="26"/>
          <w:szCs w:val="26"/>
        </w:rPr>
        <w:t>Harrisburg, PA 17105-3265</w:t>
      </w:r>
    </w:p>
    <w:p w:rsidR="006408ED" w:rsidRPr="006408ED" w:rsidRDefault="006408ED" w:rsidP="00475A3E">
      <w:pPr>
        <w:widowControl/>
        <w:spacing w:line="360" w:lineRule="auto"/>
        <w:rPr>
          <w:sz w:val="26"/>
          <w:szCs w:val="26"/>
        </w:rPr>
      </w:pPr>
    </w:p>
    <w:p w:rsidR="002A3040" w:rsidRDefault="002A3040" w:rsidP="006408ED">
      <w:pPr>
        <w:pStyle w:val="ListParagraph"/>
        <w:widowControl/>
        <w:numPr>
          <w:ilvl w:val="0"/>
          <w:numId w:val="1"/>
        </w:numPr>
        <w:tabs>
          <w:tab w:val="clear" w:pos="2160"/>
          <w:tab w:val="num" w:pos="0"/>
        </w:tabs>
        <w:spacing w:line="360" w:lineRule="auto"/>
        <w:ind w:left="0" w:firstLine="1440"/>
        <w:rPr>
          <w:sz w:val="26"/>
          <w:szCs w:val="26"/>
        </w:rPr>
      </w:pPr>
      <w:r>
        <w:rPr>
          <w:sz w:val="26"/>
          <w:szCs w:val="26"/>
        </w:rPr>
        <w:t xml:space="preserve">That a copy of this Opinion and Order be served upon the Financial and Assessment Chief, Office of Administrative Services. </w:t>
      </w:r>
    </w:p>
    <w:p w:rsidR="002A3040" w:rsidRDefault="002A3040" w:rsidP="002A3040">
      <w:pPr>
        <w:pStyle w:val="ListParagraph"/>
        <w:widowControl/>
        <w:spacing w:line="360" w:lineRule="auto"/>
        <w:ind w:left="1440"/>
        <w:rPr>
          <w:sz w:val="26"/>
          <w:szCs w:val="26"/>
        </w:rPr>
      </w:pPr>
    </w:p>
    <w:p w:rsidR="006408ED" w:rsidRDefault="006408ED" w:rsidP="006408ED">
      <w:pPr>
        <w:pStyle w:val="ListParagraph"/>
        <w:widowControl/>
        <w:numPr>
          <w:ilvl w:val="0"/>
          <w:numId w:val="1"/>
        </w:numPr>
        <w:tabs>
          <w:tab w:val="clear" w:pos="2160"/>
          <w:tab w:val="num" w:pos="0"/>
        </w:tabs>
        <w:spacing w:line="360" w:lineRule="auto"/>
        <w:ind w:left="0" w:firstLine="1440"/>
        <w:rPr>
          <w:sz w:val="26"/>
          <w:szCs w:val="26"/>
        </w:rPr>
      </w:pPr>
      <w:r w:rsidRPr="006408ED">
        <w:rPr>
          <w:sz w:val="26"/>
          <w:szCs w:val="26"/>
        </w:rPr>
        <w:t>That Responden</w:t>
      </w:r>
      <w:r>
        <w:rPr>
          <w:sz w:val="26"/>
          <w:szCs w:val="26"/>
        </w:rPr>
        <w:t>t</w:t>
      </w:r>
      <w:r w:rsidRPr="006408ED">
        <w:rPr>
          <w:sz w:val="26"/>
          <w:szCs w:val="26"/>
        </w:rPr>
        <w:t>, Yellow Cab Company of Pittsburgh, is hereby directed to cease and desist from further violations of the Public Utility Code, 66 Pa. C.S. §§</w:t>
      </w:r>
      <w:r w:rsidR="00475A3E">
        <w:rPr>
          <w:sz w:val="26"/>
          <w:szCs w:val="26"/>
        </w:rPr>
        <w:t xml:space="preserve"> </w:t>
      </w:r>
      <w:r w:rsidRPr="006408ED">
        <w:rPr>
          <w:sz w:val="26"/>
          <w:szCs w:val="26"/>
        </w:rPr>
        <w:t xml:space="preserve">101, </w:t>
      </w:r>
      <w:r w:rsidRPr="006408ED">
        <w:rPr>
          <w:i/>
          <w:sz w:val="26"/>
          <w:szCs w:val="26"/>
        </w:rPr>
        <w:t>et seq.</w:t>
      </w:r>
      <w:r w:rsidRPr="006408ED">
        <w:rPr>
          <w:sz w:val="26"/>
          <w:szCs w:val="26"/>
        </w:rPr>
        <w:t xml:space="preserve">, and the </w:t>
      </w:r>
      <w:r w:rsidR="00BA4BB0">
        <w:rPr>
          <w:sz w:val="26"/>
          <w:szCs w:val="26"/>
        </w:rPr>
        <w:t>R</w:t>
      </w:r>
      <w:r w:rsidRPr="006408ED">
        <w:rPr>
          <w:sz w:val="26"/>
          <w:szCs w:val="26"/>
        </w:rPr>
        <w:t>egulations of this Commission, 52 Pa. Code §§</w:t>
      </w:r>
      <w:r w:rsidR="009912F3">
        <w:rPr>
          <w:sz w:val="26"/>
          <w:szCs w:val="26"/>
        </w:rPr>
        <w:t xml:space="preserve"> </w:t>
      </w:r>
      <w:r w:rsidRPr="006408ED">
        <w:rPr>
          <w:sz w:val="26"/>
          <w:szCs w:val="26"/>
        </w:rPr>
        <w:t xml:space="preserve">1.1, </w:t>
      </w:r>
      <w:r w:rsidRPr="006408ED">
        <w:rPr>
          <w:i/>
          <w:sz w:val="26"/>
          <w:szCs w:val="26"/>
        </w:rPr>
        <w:t>et seq</w:t>
      </w:r>
      <w:r w:rsidRPr="006408ED">
        <w:rPr>
          <w:sz w:val="26"/>
          <w:szCs w:val="26"/>
        </w:rPr>
        <w:t>.</w:t>
      </w:r>
    </w:p>
    <w:p w:rsidR="002A3040" w:rsidRPr="002A3040" w:rsidRDefault="002A3040" w:rsidP="002A3040">
      <w:pPr>
        <w:pStyle w:val="ListParagraph"/>
        <w:rPr>
          <w:sz w:val="26"/>
          <w:szCs w:val="26"/>
        </w:rPr>
      </w:pPr>
    </w:p>
    <w:p w:rsidR="002A3040" w:rsidRPr="006408ED" w:rsidRDefault="002A3040" w:rsidP="006408ED">
      <w:pPr>
        <w:pStyle w:val="ListParagraph"/>
        <w:widowControl/>
        <w:numPr>
          <w:ilvl w:val="0"/>
          <w:numId w:val="1"/>
        </w:numPr>
        <w:tabs>
          <w:tab w:val="clear" w:pos="2160"/>
          <w:tab w:val="num" w:pos="0"/>
        </w:tabs>
        <w:spacing w:line="360" w:lineRule="auto"/>
        <w:ind w:left="0" w:firstLine="1440"/>
        <w:rPr>
          <w:sz w:val="26"/>
          <w:szCs w:val="26"/>
        </w:rPr>
      </w:pPr>
      <w:r>
        <w:rPr>
          <w:sz w:val="26"/>
          <w:szCs w:val="26"/>
        </w:rPr>
        <w:t>That</w:t>
      </w:r>
      <w:r w:rsidR="0016432A">
        <w:rPr>
          <w:sz w:val="26"/>
          <w:szCs w:val="26"/>
        </w:rPr>
        <w:t>,</w:t>
      </w:r>
      <w:r>
        <w:rPr>
          <w:sz w:val="26"/>
          <w:szCs w:val="26"/>
        </w:rPr>
        <w:t xml:space="preserve"> </w:t>
      </w:r>
      <w:r w:rsidR="009912F3">
        <w:rPr>
          <w:sz w:val="26"/>
          <w:szCs w:val="26"/>
        </w:rPr>
        <w:t xml:space="preserve">upon receipt of the payment </w:t>
      </w:r>
      <w:r w:rsidR="00F94901">
        <w:rPr>
          <w:sz w:val="26"/>
          <w:szCs w:val="26"/>
        </w:rPr>
        <w:t xml:space="preserve">required by Ordering Paragraph </w:t>
      </w:r>
      <w:r w:rsidR="0016432A">
        <w:rPr>
          <w:sz w:val="26"/>
          <w:szCs w:val="26"/>
        </w:rPr>
        <w:t xml:space="preserve">No. </w:t>
      </w:r>
      <w:r w:rsidR="00F94901">
        <w:rPr>
          <w:sz w:val="26"/>
          <w:szCs w:val="26"/>
        </w:rPr>
        <w:t>4</w:t>
      </w:r>
      <w:r w:rsidR="009912F3">
        <w:rPr>
          <w:sz w:val="26"/>
          <w:szCs w:val="26"/>
        </w:rPr>
        <w:t xml:space="preserve">, </w:t>
      </w:r>
      <w:r>
        <w:rPr>
          <w:sz w:val="26"/>
          <w:szCs w:val="26"/>
        </w:rPr>
        <w:t xml:space="preserve">this proceeding be marked closed. </w:t>
      </w:r>
    </w:p>
    <w:p w:rsidR="00CA43A5" w:rsidRPr="00CA43A5" w:rsidRDefault="00CA43A5" w:rsidP="00CA43A5">
      <w:pPr>
        <w:rPr>
          <w:sz w:val="26"/>
          <w:szCs w:val="26"/>
        </w:rPr>
      </w:pPr>
    </w:p>
    <w:p w:rsidR="00CA43A5" w:rsidRPr="00CA43A5" w:rsidRDefault="00AF20EE" w:rsidP="00857172">
      <w:pPr>
        <w:tabs>
          <w:tab w:val="left" w:pos="-720"/>
        </w:tabs>
        <w:ind w:firstLine="5040"/>
        <w:rPr>
          <w:sz w:val="26"/>
          <w:szCs w:val="26"/>
        </w:rPr>
      </w:pPr>
      <w:r>
        <w:rPr>
          <w:noProof/>
        </w:rPr>
        <w:drawing>
          <wp:anchor distT="0" distB="0" distL="114300" distR="114300" simplePos="0" relativeHeight="251659264" behindDoc="1" locked="0" layoutInCell="1" allowOverlap="1" wp14:anchorId="5B4DD163" wp14:editId="5366B48E">
            <wp:simplePos x="0" y="0"/>
            <wp:positionH relativeFrom="column">
              <wp:posOffset>2928620</wp:posOffset>
            </wp:positionH>
            <wp:positionV relativeFrom="paragraph">
              <wp:posOffset>61595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564565" w:rsidP="00857172">
      <w:pPr>
        <w:tabs>
          <w:tab w:val="left" w:pos="-720"/>
        </w:tabs>
        <w:ind w:firstLine="5040"/>
        <w:rPr>
          <w:b/>
          <w:sz w:val="26"/>
          <w:szCs w:val="26"/>
        </w:rPr>
      </w:pPr>
      <w:r>
        <w:rPr>
          <w:sz w:val="26"/>
          <w:szCs w:val="26"/>
        </w:rPr>
        <w:t>Rosemary Chiavetta</w:t>
      </w:r>
    </w:p>
    <w:p w:rsidR="00CA43A5" w:rsidRPr="00CA43A5" w:rsidRDefault="00CA43A5" w:rsidP="00857172">
      <w:pPr>
        <w:tabs>
          <w:tab w:val="left" w:pos="-720"/>
        </w:tabs>
        <w:ind w:firstLine="5040"/>
        <w:rPr>
          <w:sz w:val="26"/>
          <w:szCs w:val="26"/>
        </w:rPr>
      </w:pPr>
      <w:r w:rsidRPr="00CA43A5">
        <w:rPr>
          <w:sz w:val="26"/>
          <w:szCs w:val="26"/>
        </w:rPr>
        <w:t>Secretary</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(SEAL)</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ADOPTED: </w:t>
      </w:r>
      <w:r w:rsidR="005C24D4">
        <w:rPr>
          <w:sz w:val="26"/>
          <w:szCs w:val="26"/>
        </w:rPr>
        <w:t>February 6</w:t>
      </w:r>
      <w:r w:rsidR="0027333C">
        <w:rPr>
          <w:sz w:val="26"/>
          <w:szCs w:val="26"/>
        </w:rPr>
        <w:t>, 2014</w:t>
      </w:r>
    </w:p>
    <w:p w:rsidR="00857172" w:rsidRDefault="00857172"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ENTERED:  </w:t>
      </w:r>
      <w:r w:rsidR="00AF20EE">
        <w:rPr>
          <w:sz w:val="26"/>
          <w:szCs w:val="26"/>
        </w:rPr>
        <w:t>February 6, 2014</w:t>
      </w:r>
    </w:p>
    <w:p w:rsidR="00344804" w:rsidRPr="00CA43A5" w:rsidRDefault="00344804" w:rsidP="00344804">
      <w:pPr>
        <w:ind w:right="360"/>
        <w:rPr>
          <w:sz w:val="26"/>
          <w:szCs w:val="26"/>
        </w:rPr>
      </w:pPr>
    </w:p>
    <w:sectPr w:rsidR="00344804" w:rsidRPr="00CA43A5" w:rsidSect="00B365B0">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69B" w:rsidRDefault="00BF169B" w:rsidP="00CB5088">
      <w:r>
        <w:separator/>
      </w:r>
    </w:p>
  </w:endnote>
  <w:endnote w:type="continuationSeparator" w:id="0">
    <w:p w:rsidR="00BF169B" w:rsidRDefault="00BF169B" w:rsidP="00CB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059316"/>
      <w:docPartObj>
        <w:docPartGallery w:val="Page Numbers (Bottom of Page)"/>
        <w:docPartUnique/>
      </w:docPartObj>
    </w:sdtPr>
    <w:sdtEndPr>
      <w:rPr>
        <w:noProof/>
        <w:sz w:val="26"/>
        <w:szCs w:val="26"/>
      </w:rPr>
    </w:sdtEndPr>
    <w:sdtContent>
      <w:p w:rsidR="00FB272A" w:rsidRPr="008A654C" w:rsidRDefault="00FB272A">
        <w:pPr>
          <w:pStyle w:val="Footer"/>
          <w:jc w:val="center"/>
          <w:rPr>
            <w:sz w:val="26"/>
            <w:szCs w:val="26"/>
          </w:rPr>
        </w:pPr>
        <w:r w:rsidRPr="008A654C">
          <w:rPr>
            <w:sz w:val="26"/>
            <w:szCs w:val="26"/>
          </w:rPr>
          <w:fldChar w:fldCharType="begin"/>
        </w:r>
        <w:r w:rsidRPr="008A654C">
          <w:rPr>
            <w:sz w:val="26"/>
            <w:szCs w:val="26"/>
          </w:rPr>
          <w:instrText xml:space="preserve"> PAGE   \* MERGEFORMAT </w:instrText>
        </w:r>
        <w:r w:rsidRPr="008A654C">
          <w:rPr>
            <w:sz w:val="26"/>
            <w:szCs w:val="26"/>
          </w:rPr>
          <w:fldChar w:fldCharType="separate"/>
        </w:r>
        <w:r w:rsidR="006D3C54">
          <w:rPr>
            <w:noProof/>
            <w:sz w:val="26"/>
            <w:szCs w:val="26"/>
          </w:rPr>
          <w:t>15</w:t>
        </w:r>
        <w:r w:rsidRPr="008A654C">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69B" w:rsidRDefault="00BF169B" w:rsidP="00CB5088">
      <w:r>
        <w:separator/>
      </w:r>
    </w:p>
  </w:footnote>
  <w:footnote w:type="continuationSeparator" w:id="0">
    <w:p w:rsidR="00BF169B" w:rsidRDefault="00BF169B" w:rsidP="00CB5088">
      <w:r>
        <w:continuationSeparator/>
      </w:r>
    </w:p>
  </w:footnote>
  <w:footnote w:id="1">
    <w:p w:rsidR="00FB272A" w:rsidRPr="0043601F" w:rsidRDefault="00FB272A" w:rsidP="0043601F">
      <w:pPr>
        <w:pStyle w:val="FootnoteText"/>
        <w:ind w:firstLine="720"/>
        <w:rPr>
          <w:sz w:val="26"/>
          <w:szCs w:val="26"/>
        </w:rPr>
      </w:pPr>
      <w:r w:rsidRPr="0043601F">
        <w:rPr>
          <w:rStyle w:val="FootnoteReference"/>
          <w:sz w:val="26"/>
          <w:szCs w:val="26"/>
        </w:rPr>
        <w:footnoteRef/>
      </w:r>
      <w:r w:rsidRPr="0043601F">
        <w:rPr>
          <w:sz w:val="26"/>
          <w:szCs w:val="26"/>
        </w:rPr>
        <w:t xml:space="preserve"> </w:t>
      </w:r>
      <w:r>
        <w:rPr>
          <w:sz w:val="26"/>
          <w:szCs w:val="26"/>
        </w:rPr>
        <w:tab/>
        <w:t xml:space="preserve">Thereafter, on December 6, 2013, the Company filed a letter to correct an error in its Replies to Exceptions.  </w:t>
      </w:r>
    </w:p>
  </w:footnote>
  <w:footnote w:id="2">
    <w:p w:rsidR="00FB272A" w:rsidRPr="00975670" w:rsidRDefault="00FB272A" w:rsidP="00975670">
      <w:pPr>
        <w:pStyle w:val="FootnoteText"/>
        <w:ind w:firstLine="720"/>
        <w:rPr>
          <w:sz w:val="26"/>
          <w:szCs w:val="26"/>
        </w:rPr>
      </w:pPr>
      <w:r w:rsidRPr="00975670">
        <w:rPr>
          <w:rStyle w:val="FootnoteReference"/>
          <w:sz w:val="26"/>
          <w:szCs w:val="26"/>
        </w:rPr>
        <w:footnoteRef/>
      </w:r>
      <w:r w:rsidRPr="00975670">
        <w:rPr>
          <w:sz w:val="26"/>
          <w:szCs w:val="26"/>
        </w:rPr>
        <w:t xml:space="preserve"> </w:t>
      </w:r>
      <w:r>
        <w:rPr>
          <w:sz w:val="26"/>
          <w:szCs w:val="26"/>
        </w:rPr>
        <w:tab/>
        <w:t>Regulation 29.313(a) states: “</w:t>
      </w:r>
      <w:r w:rsidRPr="00975670">
        <w:rPr>
          <w:i/>
          <w:sz w:val="26"/>
          <w:szCs w:val="26"/>
        </w:rPr>
        <w:t>Required to provide service</w:t>
      </w:r>
      <w:r>
        <w:rPr>
          <w:sz w:val="26"/>
          <w:szCs w:val="26"/>
        </w:rPr>
        <w:t>.  A driver of a call or demand vehicle shall, at all times when on duty and not engaged, furnish trip service on demand to an orderly person for lawful purposes.”  52 Pa. Code § 29.313(a).</w:t>
      </w:r>
    </w:p>
  </w:footnote>
  <w:footnote w:id="3">
    <w:p w:rsidR="006A3062" w:rsidRPr="006A3062" w:rsidRDefault="006A3062" w:rsidP="006A3062">
      <w:pPr>
        <w:pStyle w:val="FootnoteText"/>
        <w:ind w:firstLine="720"/>
        <w:rPr>
          <w:sz w:val="26"/>
          <w:szCs w:val="26"/>
        </w:rPr>
      </w:pPr>
      <w:r w:rsidRPr="006A3062">
        <w:rPr>
          <w:rStyle w:val="FootnoteReference"/>
          <w:sz w:val="26"/>
          <w:szCs w:val="26"/>
        </w:rPr>
        <w:footnoteRef/>
      </w:r>
      <w:r w:rsidRPr="006A3062">
        <w:rPr>
          <w:sz w:val="26"/>
          <w:szCs w:val="26"/>
        </w:rPr>
        <w:t xml:space="preserve"> </w:t>
      </w:r>
      <w:r>
        <w:rPr>
          <w:sz w:val="26"/>
          <w:szCs w:val="26"/>
        </w:rPr>
        <w:tab/>
      </w:r>
      <w:r w:rsidR="00A57E65">
        <w:rPr>
          <w:sz w:val="26"/>
          <w:szCs w:val="26"/>
        </w:rPr>
        <w:t xml:space="preserve">The record evidence is consistent with this testimony.  According to the phone records, Dr. Hooker’s last call to the Company was at 6:47 a.m. I&amp;E </w:t>
      </w:r>
      <w:r w:rsidR="00EF5041">
        <w:rPr>
          <w:sz w:val="26"/>
          <w:szCs w:val="26"/>
        </w:rPr>
        <w:t xml:space="preserve">Exh. 1.  </w:t>
      </w:r>
      <w:r w:rsidR="00A57E65">
        <w:rPr>
          <w:sz w:val="26"/>
          <w:szCs w:val="26"/>
        </w:rPr>
        <w:t>Sometime thereafter, Mr. Jones arrived at the Amtrak Station and Dr. Hooker approached the taxi and requested service.  Tr. at 4.  After declining service, Mr. Jones proceeded to pick up the passenger at the Renaissance Hotel on Sixth Street.  Tr. at 42.  The driver’s log sheet lists a fare originating at Sixth Street at 7:30 a.m. with arrival at the airport at 8</w:t>
      </w:r>
      <w:r w:rsidR="00152908">
        <w:rPr>
          <w:sz w:val="26"/>
          <w:szCs w:val="26"/>
        </w:rPr>
        <w:t>:00</w:t>
      </w:r>
      <w:r w:rsidR="00A57E65">
        <w:rPr>
          <w:sz w:val="26"/>
          <w:szCs w:val="26"/>
        </w:rPr>
        <w:t xml:space="preserve"> a.m.  </w:t>
      </w:r>
      <w:r w:rsidR="00E9597B">
        <w:rPr>
          <w:sz w:val="26"/>
          <w:szCs w:val="26"/>
        </w:rPr>
        <w:t>I&amp;E Exh.</w:t>
      </w:r>
      <w:r w:rsidR="00A57E65">
        <w:rPr>
          <w:sz w:val="26"/>
          <w:szCs w:val="26"/>
        </w:rPr>
        <w:t xml:space="preserve"> 2.  </w:t>
      </w:r>
    </w:p>
  </w:footnote>
  <w:footnote w:id="4">
    <w:p w:rsidR="00415942" w:rsidRDefault="004C3F6C" w:rsidP="004C3F6C">
      <w:pPr>
        <w:pStyle w:val="FootnoteText"/>
        <w:ind w:firstLine="720"/>
        <w:rPr>
          <w:sz w:val="26"/>
          <w:szCs w:val="26"/>
        </w:rPr>
      </w:pPr>
      <w:r w:rsidRPr="004C3F6C">
        <w:rPr>
          <w:rStyle w:val="FootnoteReference"/>
          <w:sz w:val="26"/>
          <w:szCs w:val="26"/>
        </w:rPr>
        <w:footnoteRef/>
      </w:r>
      <w:r w:rsidRPr="004C3F6C">
        <w:rPr>
          <w:sz w:val="26"/>
          <w:szCs w:val="26"/>
        </w:rPr>
        <w:t xml:space="preserve"> </w:t>
      </w:r>
      <w:r>
        <w:rPr>
          <w:sz w:val="26"/>
          <w:szCs w:val="26"/>
        </w:rPr>
        <w:tab/>
        <w:t>Section 1501</w:t>
      </w:r>
      <w:r w:rsidR="008D5522">
        <w:rPr>
          <w:sz w:val="26"/>
          <w:szCs w:val="26"/>
        </w:rPr>
        <w:t xml:space="preserve"> provides in pertinent part: “Every public utility shall furnish and maintain adequate, efficient, safe, and reasonable service….  Such service also shall be reasonably continuous and without unreasonable interruptions or delay.”</w:t>
      </w:r>
      <w:r w:rsidR="00F13A6F">
        <w:rPr>
          <w:sz w:val="26"/>
          <w:szCs w:val="26"/>
        </w:rPr>
        <w:t xml:space="preserve">  66 Pa. C.S. </w:t>
      </w:r>
    </w:p>
    <w:p w:rsidR="004C3F6C" w:rsidRPr="004C3F6C" w:rsidRDefault="00F13A6F" w:rsidP="004F6A05">
      <w:pPr>
        <w:pStyle w:val="FootnoteText"/>
        <w:rPr>
          <w:sz w:val="26"/>
          <w:szCs w:val="26"/>
        </w:rPr>
      </w:pPr>
      <w:r>
        <w:rPr>
          <w:sz w:val="26"/>
          <w:szCs w:val="26"/>
        </w:rPr>
        <w:t>§ 1501.</w:t>
      </w:r>
    </w:p>
  </w:footnote>
  <w:footnote w:id="5">
    <w:p w:rsidR="00F9248D" w:rsidRPr="00F9248D" w:rsidRDefault="00F9248D" w:rsidP="00430103">
      <w:pPr>
        <w:pStyle w:val="FootnoteText"/>
        <w:keepLines/>
        <w:ind w:firstLine="720"/>
        <w:rPr>
          <w:sz w:val="26"/>
          <w:szCs w:val="26"/>
        </w:rPr>
      </w:pPr>
      <w:r w:rsidRPr="00F9248D">
        <w:rPr>
          <w:rStyle w:val="FootnoteReference"/>
          <w:sz w:val="26"/>
          <w:szCs w:val="26"/>
        </w:rPr>
        <w:footnoteRef/>
      </w:r>
      <w:r w:rsidRPr="00F9248D">
        <w:rPr>
          <w:sz w:val="26"/>
          <w:szCs w:val="26"/>
        </w:rPr>
        <w:t xml:space="preserve"> </w:t>
      </w:r>
      <w:r>
        <w:rPr>
          <w:sz w:val="26"/>
          <w:szCs w:val="26"/>
        </w:rPr>
        <w:tab/>
        <w:t>I&amp;E cites to Dr. Hooker’s testimony that: he called the Company four times in the space of an hour to request service; when he approached Mr. Jones’ taxi to ask for service, the driver first asked Dr. Hooker where he w</w:t>
      </w:r>
      <w:r w:rsidR="00EF5041">
        <w:rPr>
          <w:sz w:val="26"/>
          <w:szCs w:val="26"/>
        </w:rPr>
        <w:t>as going; after learning of Dr. </w:t>
      </w:r>
      <w:r>
        <w:rPr>
          <w:sz w:val="26"/>
          <w:szCs w:val="26"/>
        </w:rPr>
        <w:t xml:space="preserve">Hooker’s intended destination, the driver refused to provide service stating that he already had another fare; he waited another half-hour for the Company to send a cab before giving up and walking to a bus stop; he took the bus home, got his car and returned to the Amtrak Station to pick up his wife and their luggage; the entire process took approximately two to two and </w:t>
      </w:r>
      <w:r w:rsidR="00EA53D1">
        <w:rPr>
          <w:sz w:val="26"/>
          <w:szCs w:val="26"/>
        </w:rPr>
        <w:t>one-</w:t>
      </w:r>
      <w:r>
        <w:rPr>
          <w:sz w:val="26"/>
          <w:szCs w:val="26"/>
        </w:rPr>
        <w:t>half hours; and this was not the first time he had a complai</w:t>
      </w:r>
      <w:r w:rsidR="00EA53D1">
        <w:rPr>
          <w:sz w:val="26"/>
          <w:szCs w:val="26"/>
        </w:rPr>
        <w:t>nt with the Company.  Exc. at 3; Tr. at 6.</w:t>
      </w:r>
    </w:p>
  </w:footnote>
  <w:footnote w:id="6">
    <w:p w:rsidR="00292B33" w:rsidRPr="00292B33" w:rsidRDefault="00292B33" w:rsidP="00292B33">
      <w:pPr>
        <w:pStyle w:val="FootnoteText"/>
        <w:ind w:firstLine="720"/>
        <w:rPr>
          <w:sz w:val="26"/>
          <w:szCs w:val="26"/>
        </w:rPr>
      </w:pPr>
      <w:r w:rsidRPr="00292B33">
        <w:rPr>
          <w:rStyle w:val="FootnoteReference"/>
          <w:sz w:val="26"/>
          <w:szCs w:val="26"/>
        </w:rPr>
        <w:footnoteRef/>
      </w:r>
      <w:r w:rsidRPr="00292B33">
        <w:rPr>
          <w:sz w:val="26"/>
          <w:szCs w:val="26"/>
        </w:rPr>
        <w:t xml:space="preserve"> </w:t>
      </w:r>
      <w:r>
        <w:rPr>
          <w:sz w:val="26"/>
          <w:szCs w:val="26"/>
        </w:rPr>
        <w:tab/>
        <w:t xml:space="preserve">This case is </w:t>
      </w:r>
      <w:r w:rsidR="00430103">
        <w:rPr>
          <w:sz w:val="26"/>
          <w:szCs w:val="26"/>
        </w:rPr>
        <w:t xml:space="preserve">also </w:t>
      </w:r>
      <w:r>
        <w:rPr>
          <w:sz w:val="26"/>
          <w:szCs w:val="26"/>
        </w:rPr>
        <w:t xml:space="preserve">distinguishable from the facts in </w:t>
      </w:r>
      <w:r>
        <w:rPr>
          <w:i/>
          <w:sz w:val="26"/>
          <w:szCs w:val="26"/>
        </w:rPr>
        <w:t>Pocono Water Co. v. Pa. PUC</w:t>
      </w:r>
      <w:r>
        <w:rPr>
          <w:sz w:val="26"/>
          <w:szCs w:val="26"/>
        </w:rPr>
        <w:t xml:space="preserve">.  In </w:t>
      </w:r>
      <w:r>
        <w:rPr>
          <w:i/>
          <w:sz w:val="26"/>
          <w:szCs w:val="26"/>
        </w:rPr>
        <w:t>Pocono Water</w:t>
      </w:r>
      <w:r>
        <w:rPr>
          <w:sz w:val="26"/>
          <w:szCs w:val="26"/>
        </w:rPr>
        <w:t>, the Commission assessed a penalty for violating a prior Commission order for failure to render reasonable service in violation of Section 1501 of the Code.  The Commonwealth Court reversed, holding that</w:t>
      </w:r>
      <w:r w:rsidR="00D34A7D">
        <w:rPr>
          <w:sz w:val="26"/>
          <w:szCs w:val="26"/>
        </w:rPr>
        <w:t>,</w:t>
      </w:r>
      <w:r>
        <w:rPr>
          <w:sz w:val="26"/>
          <w:szCs w:val="26"/>
        </w:rPr>
        <w:t xml:space="preserve"> although the utility was on notice that it would have to defend the adequacy and reasonableness of its service pursuant to Section 1501, the utility did not have notice that i</w:t>
      </w:r>
      <w:r w:rsidR="003C223A">
        <w:rPr>
          <w:sz w:val="26"/>
          <w:szCs w:val="26"/>
        </w:rPr>
        <w:t>t</w:t>
      </w:r>
      <w:r>
        <w:rPr>
          <w:sz w:val="26"/>
          <w:szCs w:val="26"/>
        </w:rPr>
        <w:t xml:space="preserve"> should prepare to defend its actions with respect to the specific requirements of the prior order.  </w:t>
      </w:r>
      <w:r>
        <w:rPr>
          <w:i/>
          <w:sz w:val="26"/>
          <w:szCs w:val="26"/>
        </w:rPr>
        <w:t>Pocono Water</w:t>
      </w:r>
      <w:r>
        <w:rPr>
          <w:sz w:val="26"/>
          <w:szCs w:val="26"/>
        </w:rPr>
        <w:t xml:space="preserve">, 630 A.2d at 973-974.  </w:t>
      </w:r>
      <w:r w:rsidR="00E479D3">
        <w:rPr>
          <w:sz w:val="26"/>
          <w:szCs w:val="26"/>
        </w:rPr>
        <w:t xml:space="preserve">Here, the </w:t>
      </w:r>
      <w:r w:rsidR="00FA453C">
        <w:rPr>
          <w:sz w:val="26"/>
          <w:szCs w:val="26"/>
        </w:rPr>
        <w:t xml:space="preserve">Section 1501 </w:t>
      </w:r>
      <w:r w:rsidR="00E479D3">
        <w:rPr>
          <w:sz w:val="26"/>
          <w:szCs w:val="26"/>
        </w:rPr>
        <w:t>allegations relate directly to the Company’s responsibility to provide adequate and reasonable service to Dr. Hooker</w:t>
      </w:r>
      <w:r w:rsidR="00FA453C">
        <w:rPr>
          <w:sz w:val="26"/>
          <w:szCs w:val="26"/>
        </w:rPr>
        <w:t xml:space="preserve"> on the date and time in question as set forth in the Amended Complaint</w:t>
      </w:r>
      <w:r w:rsidR="00E479D3">
        <w:rPr>
          <w:sz w:val="26"/>
          <w:szCs w:val="26"/>
        </w:rPr>
        <w:t xml:space="preserve">.  </w:t>
      </w:r>
    </w:p>
  </w:footnote>
  <w:footnote w:id="7">
    <w:p w:rsidR="000E5AC2" w:rsidRPr="000E5AC2" w:rsidRDefault="000E5AC2" w:rsidP="000E5AC2">
      <w:pPr>
        <w:pStyle w:val="FootnoteText"/>
        <w:ind w:firstLine="720"/>
        <w:rPr>
          <w:sz w:val="26"/>
          <w:szCs w:val="26"/>
        </w:rPr>
      </w:pPr>
      <w:r w:rsidRPr="000E5AC2">
        <w:rPr>
          <w:rStyle w:val="FootnoteReference"/>
          <w:sz w:val="26"/>
          <w:szCs w:val="26"/>
        </w:rPr>
        <w:footnoteRef/>
      </w:r>
      <w:r w:rsidRPr="000E5AC2">
        <w:rPr>
          <w:sz w:val="26"/>
          <w:szCs w:val="26"/>
        </w:rPr>
        <w:t xml:space="preserve"> </w:t>
      </w:r>
      <w:r>
        <w:rPr>
          <w:sz w:val="26"/>
          <w:szCs w:val="26"/>
        </w:rPr>
        <w:tab/>
        <w:t xml:space="preserve">I&amp;E’s first Exception includes an argument </w:t>
      </w:r>
      <w:r w:rsidR="0091288A">
        <w:rPr>
          <w:sz w:val="26"/>
          <w:szCs w:val="26"/>
        </w:rPr>
        <w:t xml:space="preserve">that </w:t>
      </w:r>
      <w:r>
        <w:rPr>
          <w:sz w:val="26"/>
          <w:szCs w:val="26"/>
        </w:rPr>
        <w:t>it has satisfied its burden of proof in this case.  We shall grant this Exception</w:t>
      </w:r>
      <w:r w:rsidR="008202AB">
        <w:rPr>
          <w:sz w:val="26"/>
          <w:szCs w:val="26"/>
        </w:rPr>
        <w:t xml:space="preserve"> </w:t>
      </w:r>
      <w:r>
        <w:rPr>
          <w:sz w:val="26"/>
          <w:szCs w:val="26"/>
        </w:rPr>
        <w:t xml:space="preserve">with respect to the Section 1501 allegations.  </w:t>
      </w:r>
    </w:p>
  </w:footnote>
  <w:footnote w:id="8">
    <w:p w:rsidR="00686D81" w:rsidRPr="00686D81" w:rsidRDefault="00686D81" w:rsidP="00686D81">
      <w:pPr>
        <w:pStyle w:val="FootnoteText"/>
        <w:ind w:firstLine="720"/>
        <w:rPr>
          <w:sz w:val="26"/>
          <w:szCs w:val="26"/>
        </w:rPr>
      </w:pPr>
      <w:r w:rsidRPr="00686D81">
        <w:rPr>
          <w:rStyle w:val="FootnoteReference"/>
          <w:sz w:val="26"/>
          <w:szCs w:val="26"/>
        </w:rPr>
        <w:footnoteRef/>
      </w:r>
      <w:r w:rsidRPr="00686D81">
        <w:rPr>
          <w:sz w:val="26"/>
          <w:szCs w:val="26"/>
        </w:rPr>
        <w:t xml:space="preserve"> </w:t>
      </w:r>
      <w:r>
        <w:rPr>
          <w:sz w:val="26"/>
          <w:szCs w:val="26"/>
        </w:rPr>
        <w:tab/>
        <w:t>The Company did not present evidence to support its allegation</w:t>
      </w:r>
      <w:r w:rsidR="00373D23">
        <w:rPr>
          <w:sz w:val="26"/>
          <w:szCs w:val="26"/>
        </w:rPr>
        <w:t>s</w:t>
      </w:r>
      <w:r>
        <w:rPr>
          <w:sz w:val="26"/>
          <w:szCs w:val="26"/>
        </w:rPr>
        <w:t xml:space="preserve"> pertaining to </w:t>
      </w:r>
      <w:r w:rsidR="00F94901">
        <w:rPr>
          <w:sz w:val="26"/>
          <w:szCs w:val="26"/>
        </w:rPr>
        <w:t>the</w:t>
      </w:r>
      <w:r>
        <w:rPr>
          <w:sz w:val="26"/>
          <w:szCs w:val="26"/>
        </w:rPr>
        <w:t xml:space="preserve"> total number of service trips during the time-period in question.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CEB7591"/>
    <w:multiLevelType w:val="hybridMultilevel"/>
    <w:tmpl w:val="391EC1FC"/>
    <w:lvl w:ilvl="0" w:tplc="DC3C9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174816"/>
    <w:multiLevelType w:val="hybridMultilevel"/>
    <w:tmpl w:val="5A86180C"/>
    <w:lvl w:ilvl="0" w:tplc="26FE29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C6C02"/>
    <w:multiLevelType w:val="hybridMultilevel"/>
    <w:tmpl w:val="EDFA4532"/>
    <w:lvl w:ilvl="0" w:tplc="D464B8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85B7F8B"/>
    <w:multiLevelType w:val="hybridMultilevel"/>
    <w:tmpl w:val="737AB05C"/>
    <w:lvl w:ilvl="0" w:tplc="F7842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3F9C"/>
    <w:rsid w:val="000050C0"/>
    <w:rsid w:val="00006685"/>
    <w:rsid w:val="00006F35"/>
    <w:rsid w:val="00011960"/>
    <w:rsid w:val="00016D57"/>
    <w:rsid w:val="00017852"/>
    <w:rsid w:val="0001799D"/>
    <w:rsid w:val="00021E46"/>
    <w:rsid w:val="00022B74"/>
    <w:rsid w:val="00023C51"/>
    <w:rsid w:val="0002524C"/>
    <w:rsid w:val="00025F3F"/>
    <w:rsid w:val="00026CD2"/>
    <w:rsid w:val="00040A8E"/>
    <w:rsid w:val="00040AEA"/>
    <w:rsid w:val="00046681"/>
    <w:rsid w:val="00047874"/>
    <w:rsid w:val="00047F4A"/>
    <w:rsid w:val="000523D1"/>
    <w:rsid w:val="000529C5"/>
    <w:rsid w:val="00052B8F"/>
    <w:rsid w:val="00054612"/>
    <w:rsid w:val="0005572E"/>
    <w:rsid w:val="00056286"/>
    <w:rsid w:val="000612FD"/>
    <w:rsid w:val="000642AA"/>
    <w:rsid w:val="000649EC"/>
    <w:rsid w:val="00066EE5"/>
    <w:rsid w:val="00067260"/>
    <w:rsid w:val="00072808"/>
    <w:rsid w:val="000753BB"/>
    <w:rsid w:val="00076F35"/>
    <w:rsid w:val="00080EA9"/>
    <w:rsid w:val="00084573"/>
    <w:rsid w:val="00084AF9"/>
    <w:rsid w:val="000918D4"/>
    <w:rsid w:val="00093164"/>
    <w:rsid w:val="0009612D"/>
    <w:rsid w:val="00097504"/>
    <w:rsid w:val="000A3114"/>
    <w:rsid w:val="000A365D"/>
    <w:rsid w:val="000A757A"/>
    <w:rsid w:val="000B0FBC"/>
    <w:rsid w:val="000B216D"/>
    <w:rsid w:val="000B2755"/>
    <w:rsid w:val="000B4EAE"/>
    <w:rsid w:val="000B5238"/>
    <w:rsid w:val="000B607A"/>
    <w:rsid w:val="000B6B15"/>
    <w:rsid w:val="000C2AE3"/>
    <w:rsid w:val="000C709A"/>
    <w:rsid w:val="000D79EA"/>
    <w:rsid w:val="000E4155"/>
    <w:rsid w:val="000E5AC2"/>
    <w:rsid w:val="000F179E"/>
    <w:rsid w:val="000F4307"/>
    <w:rsid w:val="000F4BAC"/>
    <w:rsid w:val="001000FE"/>
    <w:rsid w:val="001012DD"/>
    <w:rsid w:val="0010158F"/>
    <w:rsid w:val="00101F51"/>
    <w:rsid w:val="001026CA"/>
    <w:rsid w:val="00104D9B"/>
    <w:rsid w:val="00107D8C"/>
    <w:rsid w:val="00110C7E"/>
    <w:rsid w:val="001137CC"/>
    <w:rsid w:val="00117CB2"/>
    <w:rsid w:val="0012087B"/>
    <w:rsid w:val="00120B39"/>
    <w:rsid w:val="001238E5"/>
    <w:rsid w:val="00123A2E"/>
    <w:rsid w:val="00124071"/>
    <w:rsid w:val="00125F76"/>
    <w:rsid w:val="001267D4"/>
    <w:rsid w:val="00135972"/>
    <w:rsid w:val="001360FC"/>
    <w:rsid w:val="00141B3C"/>
    <w:rsid w:val="00142D0C"/>
    <w:rsid w:val="001447A0"/>
    <w:rsid w:val="0014497F"/>
    <w:rsid w:val="00146DDD"/>
    <w:rsid w:val="00146E58"/>
    <w:rsid w:val="00147145"/>
    <w:rsid w:val="00147DE4"/>
    <w:rsid w:val="00150096"/>
    <w:rsid w:val="001508E4"/>
    <w:rsid w:val="00152908"/>
    <w:rsid w:val="0015380A"/>
    <w:rsid w:val="00154CB6"/>
    <w:rsid w:val="0016432A"/>
    <w:rsid w:val="00164DA4"/>
    <w:rsid w:val="00166298"/>
    <w:rsid w:val="001663C8"/>
    <w:rsid w:val="00171F15"/>
    <w:rsid w:val="00174D3D"/>
    <w:rsid w:val="00182478"/>
    <w:rsid w:val="00185BF1"/>
    <w:rsid w:val="00186A97"/>
    <w:rsid w:val="0019530E"/>
    <w:rsid w:val="00195F2E"/>
    <w:rsid w:val="00197F1C"/>
    <w:rsid w:val="001A16C5"/>
    <w:rsid w:val="001A3570"/>
    <w:rsid w:val="001B1DB4"/>
    <w:rsid w:val="001B6DB0"/>
    <w:rsid w:val="001C25DC"/>
    <w:rsid w:val="001C2C96"/>
    <w:rsid w:val="001C4978"/>
    <w:rsid w:val="001D0ED2"/>
    <w:rsid w:val="001D5F55"/>
    <w:rsid w:val="001E0B61"/>
    <w:rsid w:val="001E1276"/>
    <w:rsid w:val="001F285E"/>
    <w:rsid w:val="001F2C2B"/>
    <w:rsid w:val="001F488C"/>
    <w:rsid w:val="00202524"/>
    <w:rsid w:val="00205EE4"/>
    <w:rsid w:val="00210736"/>
    <w:rsid w:val="00210F81"/>
    <w:rsid w:val="00211622"/>
    <w:rsid w:val="00212A93"/>
    <w:rsid w:val="00214B3E"/>
    <w:rsid w:val="0022698E"/>
    <w:rsid w:val="00227912"/>
    <w:rsid w:val="00230B26"/>
    <w:rsid w:val="002311EE"/>
    <w:rsid w:val="0023166D"/>
    <w:rsid w:val="002370F5"/>
    <w:rsid w:val="00240ACA"/>
    <w:rsid w:val="00240D7B"/>
    <w:rsid w:val="00241299"/>
    <w:rsid w:val="00245432"/>
    <w:rsid w:val="002454F4"/>
    <w:rsid w:val="00247A71"/>
    <w:rsid w:val="00255462"/>
    <w:rsid w:val="00260957"/>
    <w:rsid w:val="00264646"/>
    <w:rsid w:val="0027168D"/>
    <w:rsid w:val="0027232D"/>
    <w:rsid w:val="0027333C"/>
    <w:rsid w:val="00274272"/>
    <w:rsid w:val="00274D0F"/>
    <w:rsid w:val="00277500"/>
    <w:rsid w:val="00281A5F"/>
    <w:rsid w:val="00286B95"/>
    <w:rsid w:val="00291F68"/>
    <w:rsid w:val="00292B33"/>
    <w:rsid w:val="0029355B"/>
    <w:rsid w:val="00296362"/>
    <w:rsid w:val="002A060A"/>
    <w:rsid w:val="002A3040"/>
    <w:rsid w:val="002A4450"/>
    <w:rsid w:val="002A5BB7"/>
    <w:rsid w:val="002A6750"/>
    <w:rsid w:val="002B2296"/>
    <w:rsid w:val="002B4407"/>
    <w:rsid w:val="002B67B7"/>
    <w:rsid w:val="002B7B80"/>
    <w:rsid w:val="002C0429"/>
    <w:rsid w:val="002C19E4"/>
    <w:rsid w:val="002C6AED"/>
    <w:rsid w:val="002C6CC4"/>
    <w:rsid w:val="002D13C4"/>
    <w:rsid w:val="002D275E"/>
    <w:rsid w:val="002D6357"/>
    <w:rsid w:val="002D7584"/>
    <w:rsid w:val="002E3026"/>
    <w:rsid w:val="002E32EC"/>
    <w:rsid w:val="002E3F06"/>
    <w:rsid w:val="002E59AA"/>
    <w:rsid w:val="002E6FFA"/>
    <w:rsid w:val="002E7F8F"/>
    <w:rsid w:val="002F3F04"/>
    <w:rsid w:val="002F41BA"/>
    <w:rsid w:val="003018AA"/>
    <w:rsid w:val="00303B99"/>
    <w:rsid w:val="0030714F"/>
    <w:rsid w:val="003073E2"/>
    <w:rsid w:val="00307DDF"/>
    <w:rsid w:val="003106AF"/>
    <w:rsid w:val="00314A43"/>
    <w:rsid w:val="00320DCD"/>
    <w:rsid w:val="00322040"/>
    <w:rsid w:val="003240B8"/>
    <w:rsid w:val="00325422"/>
    <w:rsid w:val="00333FDA"/>
    <w:rsid w:val="003340D8"/>
    <w:rsid w:val="003340DE"/>
    <w:rsid w:val="00336D46"/>
    <w:rsid w:val="00340D19"/>
    <w:rsid w:val="00344804"/>
    <w:rsid w:val="00346A56"/>
    <w:rsid w:val="003503A5"/>
    <w:rsid w:val="003518C8"/>
    <w:rsid w:val="003533B5"/>
    <w:rsid w:val="00355EC0"/>
    <w:rsid w:val="00361D48"/>
    <w:rsid w:val="003622CA"/>
    <w:rsid w:val="00362773"/>
    <w:rsid w:val="00363030"/>
    <w:rsid w:val="0036462C"/>
    <w:rsid w:val="00364A42"/>
    <w:rsid w:val="00364DA3"/>
    <w:rsid w:val="00373D23"/>
    <w:rsid w:val="003755FB"/>
    <w:rsid w:val="0037577C"/>
    <w:rsid w:val="003772D6"/>
    <w:rsid w:val="00385502"/>
    <w:rsid w:val="00391A43"/>
    <w:rsid w:val="00393023"/>
    <w:rsid w:val="003947D5"/>
    <w:rsid w:val="003B0611"/>
    <w:rsid w:val="003B42D9"/>
    <w:rsid w:val="003C223A"/>
    <w:rsid w:val="003C3140"/>
    <w:rsid w:val="003C3E02"/>
    <w:rsid w:val="003C3FE8"/>
    <w:rsid w:val="003C73F9"/>
    <w:rsid w:val="003D15B2"/>
    <w:rsid w:val="003D3253"/>
    <w:rsid w:val="003D443B"/>
    <w:rsid w:val="003D5F07"/>
    <w:rsid w:val="003D6AB5"/>
    <w:rsid w:val="003D6CF3"/>
    <w:rsid w:val="003D6D5B"/>
    <w:rsid w:val="003E3FF5"/>
    <w:rsid w:val="003E5354"/>
    <w:rsid w:val="003F51F4"/>
    <w:rsid w:val="003F5237"/>
    <w:rsid w:val="003F52C6"/>
    <w:rsid w:val="003F558E"/>
    <w:rsid w:val="003F6A85"/>
    <w:rsid w:val="00403D6E"/>
    <w:rsid w:val="00407AC0"/>
    <w:rsid w:val="00412E30"/>
    <w:rsid w:val="00415942"/>
    <w:rsid w:val="004170AF"/>
    <w:rsid w:val="00425369"/>
    <w:rsid w:val="00430103"/>
    <w:rsid w:val="00432BB7"/>
    <w:rsid w:val="004331E9"/>
    <w:rsid w:val="00433E8D"/>
    <w:rsid w:val="0043592C"/>
    <w:rsid w:val="0043601F"/>
    <w:rsid w:val="004411B9"/>
    <w:rsid w:val="00441207"/>
    <w:rsid w:val="004422CA"/>
    <w:rsid w:val="00442DB2"/>
    <w:rsid w:val="00443807"/>
    <w:rsid w:val="004462F7"/>
    <w:rsid w:val="00455C9C"/>
    <w:rsid w:val="0046019D"/>
    <w:rsid w:val="00464536"/>
    <w:rsid w:val="0046514E"/>
    <w:rsid w:val="0046623C"/>
    <w:rsid w:val="00467739"/>
    <w:rsid w:val="00470D0C"/>
    <w:rsid w:val="00474E22"/>
    <w:rsid w:val="00475A3E"/>
    <w:rsid w:val="0047608F"/>
    <w:rsid w:val="00476554"/>
    <w:rsid w:val="00481333"/>
    <w:rsid w:val="004813D4"/>
    <w:rsid w:val="004823C0"/>
    <w:rsid w:val="00491D91"/>
    <w:rsid w:val="0049580C"/>
    <w:rsid w:val="004970BA"/>
    <w:rsid w:val="0049768F"/>
    <w:rsid w:val="004A04E5"/>
    <w:rsid w:val="004A1495"/>
    <w:rsid w:val="004A2165"/>
    <w:rsid w:val="004A5F74"/>
    <w:rsid w:val="004A7520"/>
    <w:rsid w:val="004B1052"/>
    <w:rsid w:val="004B6B14"/>
    <w:rsid w:val="004C3F6C"/>
    <w:rsid w:val="004D0BC7"/>
    <w:rsid w:val="004D6DD1"/>
    <w:rsid w:val="004E47EC"/>
    <w:rsid w:val="004E514F"/>
    <w:rsid w:val="004E737F"/>
    <w:rsid w:val="004F03DE"/>
    <w:rsid w:val="004F22DA"/>
    <w:rsid w:val="004F6A05"/>
    <w:rsid w:val="00502165"/>
    <w:rsid w:val="00504834"/>
    <w:rsid w:val="00504C7A"/>
    <w:rsid w:val="00505AEE"/>
    <w:rsid w:val="0050632E"/>
    <w:rsid w:val="0050752D"/>
    <w:rsid w:val="00511EF3"/>
    <w:rsid w:val="00514507"/>
    <w:rsid w:val="00521350"/>
    <w:rsid w:val="005276C3"/>
    <w:rsid w:val="005351B9"/>
    <w:rsid w:val="00536011"/>
    <w:rsid w:val="005378A3"/>
    <w:rsid w:val="0054108F"/>
    <w:rsid w:val="00550B79"/>
    <w:rsid w:val="0055150B"/>
    <w:rsid w:val="005532F9"/>
    <w:rsid w:val="0055440B"/>
    <w:rsid w:val="00555DE0"/>
    <w:rsid w:val="0055708D"/>
    <w:rsid w:val="005578B4"/>
    <w:rsid w:val="00561CA6"/>
    <w:rsid w:val="00564565"/>
    <w:rsid w:val="005647BE"/>
    <w:rsid w:val="00564A19"/>
    <w:rsid w:val="00566299"/>
    <w:rsid w:val="005725F6"/>
    <w:rsid w:val="00586817"/>
    <w:rsid w:val="00586D92"/>
    <w:rsid w:val="00587507"/>
    <w:rsid w:val="00592949"/>
    <w:rsid w:val="00596A0B"/>
    <w:rsid w:val="00596E05"/>
    <w:rsid w:val="00596F85"/>
    <w:rsid w:val="005970FA"/>
    <w:rsid w:val="005A0176"/>
    <w:rsid w:val="005A088E"/>
    <w:rsid w:val="005A2298"/>
    <w:rsid w:val="005A244D"/>
    <w:rsid w:val="005A28C1"/>
    <w:rsid w:val="005A72FC"/>
    <w:rsid w:val="005B0388"/>
    <w:rsid w:val="005B109A"/>
    <w:rsid w:val="005B2363"/>
    <w:rsid w:val="005B39BC"/>
    <w:rsid w:val="005C24D4"/>
    <w:rsid w:val="005C2FD5"/>
    <w:rsid w:val="005C5378"/>
    <w:rsid w:val="005D2AB9"/>
    <w:rsid w:val="005D34E2"/>
    <w:rsid w:val="005D496E"/>
    <w:rsid w:val="005D7C20"/>
    <w:rsid w:val="005E2061"/>
    <w:rsid w:val="005E2A9A"/>
    <w:rsid w:val="005E422F"/>
    <w:rsid w:val="005E6960"/>
    <w:rsid w:val="005E7EB8"/>
    <w:rsid w:val="005F18D6"/>
    <w:rsid w:val="00603024"/>
    <w:rsid w:val="00607062"/>
    <w:rsid w:val="00611126"/>
    <w:rsid w:val="006116E3"/>
    <w:rsid w:val="00616604"/>
    <w:rsid w:val="00624400"/>
    <w:rsid w:val="00624E51"/>
    <w:rsid w:val="00626162"/>
    <w:rsid w:val="00634589"/>
    <w:rsid w:val="00634719"/>
    <w:rsid w:val="006405F9"/>
    <w:rsid w:val="006408ED"/>
    <w:rsid w:val="0064208C"/>
    <w:rsid w:val="00644630"/>
    <w:rsid w:val="006503E8"/>
    <w:rsid w:val="00652527"/>
    <w:rsid w:val="00654A4A"/>
    <w:rsid w:val="0065545A"/>
    <w:rsid w:val="00655A77"/>
    <w:rsid w:val="006661CF"/>
    <w:rsid w:val="00670BFD"/>
    <w:rsid w:val="00671E4C"/>
    <w:rsid w:val="00674295"/>
    <w:rsid w:val="006818A8"/>
    <w:rsid w:val="00681A51"/>
    <w:rsid w:val="00682469"/>
    <w:rsid w:val="00683D97"/>
    <w:rsid w:val="00684013"/>
    <w:rsid w:val="00684FCA"/>
    <w:rsid w:val="00686B5C"/>
    <w:rsid w:val="00686D81"/>
    <w:rsid w:val="00696997"/>
    <w:rsid w:val="00696C46"/>
    <w:rsid w:val="006A3062"/>
    <w:rsid w:val="006A758C"/>
    <w:rsid w:val="006C084E"/>
    <w:rsid w:val="006C1EEC"/>
    <w:rsid w:val="006C3FEA"/>
    <w:rsid w:val="006C69E7"/>
    <w:rsid w:val="006C762E"/>
    <w:rsid w:val="006D10AE"/>
    <w:rsid w:val="006D29F2"/>
    <w:rsid w:val="006D3C54"/>
    <w:rsid w:val="006D5939"/>
    <w:rsid w:val="006D7B52"/>
    <w:rsid w:val="006D7CA2"/>
    <w:rsid w:val="006E065B"/>
    <w:rsid w:val="006E09D3"/>
    <w:rsid w:val="006E1E6C"/>
    <w:rsid w:val="006E2763"/>
    <w:rsid w:val="006E2F43"/>
    <w:rsid w:val="006E362C"/>
    <w:rsid w:val="006E5505"/>
    <w:rsid w:val="006F240A"/>
    <w:rsid w:val="006F241B"/>
    <w:rsid w:val="006F2FB3"/>
    <w:rsid w:val="006F531B"/>
    <w:rsid w:val="006F62BC"/>
    <w:rsid w:val="00702493"/>
    <w:rsid w:val="00710AA9"/>
    <w:rsid w:val="007135C0"/>
    <w:rsid w:val="00714F3B"/>
    <w:rsid w:val="00716527"/>
    <w:rsid w:val="007166F7"/>
    <w:rsid w:val="00716AEF"/>
    <w:rsid w:val="00716BDB"/>
    <w:rsid w:val="00717076"/>
    <w:rsid w:val="00717296"/>
    <w:rsid w:val="00727370"/>
    <w:rsid w:val="00735D9E"/>
    <w:rsid w:val="0074109C"/>
    <w:rsid w:val="007417AC"/>
    <w:rsid w:val="00741C6C"/>
    <w:rsid w:val="00742335"/>
    <w:rsid w:val="00742842"/>
    <w:rsid w:val="00753376"/>
    <w:rsid w:val="007543B0"/>
    <w:rsid w:val="007568A9"/>
    <w:rsid w:val="00760897"/>
    <w:rsid w:val="00761514"/>
    <w:rsid w:val="00763CE7"/>
    <w:rsid w:val="00771F77"/>
    <w:rsid w:val="00772177"/>
    <w:rsid w:val="00775C65"/>
    <w:rsid w:val="0077639A"/>
    <w:rsid w:val="0078100C"/>
    <w:rsid w:val="0078157F"/>
    <w:rsid w:val="00786F48"/>
    <w:rsid w:val="0078772C"/>
    <w:rsid w:val="007878E4"/>
    <w:rsid w:val="0079599E"/>
    <w:rsid w:val="007963BD"/>
    <w:rsid w:val="007A31C7"/>
    <w:rsid w:val="007A4783"/>
    <w:rsid w:val="007A5191"/>
    <w:rsid w:val="007B0500"/>
    <w:rsid w:val="007B111B"/>
    <w:rsid w:val="007B3AE8"/>
    <w:rsid w:val="007B4418"/>
    <w:rsid w:val="007B5F62"/>
    <w:rsid w:val="007B66B3"/>
    <w:rsid w:val="007B7077"/>
    <w:rsid w:val="007C3003"/>
    <w:rsid w:val="007C6B60"/>
    <w:rsid w:val="007C6F85"/>
    <w:rsid w:val="007D2B20"/>
    <w:rsid w:val="007D3AA0"/>
    <w:rsid w:val="007D3FE2"/>
    <w:rsid w:val="007D5690"/>
    <w:rsid w:val="007D69FA"/>
    <w:rsid w:val="007D7788"/>
    <w:rsid w:val="007E1600"/>
    <w:rsid w:val="007E7B50"/>
    <w:rsid w:val="007F6369"/>
    <w:rsid w:val="00810603"/>
    <w:rsid w:val="00814283"/>
    <w:rsid w:val="00820209"/>
    <w:rsid w:val="008202AB"/>
    <w:rsid w:val="00820F35"/>
    <w:rsid w:val="00820FEC"/>
    <w:rsid w:val="0082393D"/>
    <w:rsid w:val="00823DFA"/>
    <w:rsid w:val="00827FEB"/>
    <w:rsid w:val="0083324D"/>
    <w:rsid w:val="00833739"/>
    <w:rsid w:val="008344AF"/>
    <w:rsid w:val="008348D7"/>
    <w:rsid w:val="008407B1"/>
    <w:rsid w:val="00841733"/>
    <w:rsid w:val="00844D38"/>
    <w:rsid w:val="00844D85"/>
    <w:rsid w:val="00846CA9"/>
    <w:rsid w:val="008524BE"/>
    <w:rsid w:val="00853021"/>
    <w:rsid w:val="00853BC2"/>
    <w:rsid w:val="00854278"/>
    <w:rsid w:val="00856063"/>
    <w:rsid w:val="00857172"/>
    <w:rsid w:val="00861899"/>
    <w:rsid w:val="0086236A"/>
    <w:rsid w:val="00863B44"/>
    <w:rsid w:val="008668C8"/>
    <w:rsid w:val="00866B92"/>
    <w:rsid w:val="0087035A"/>
    <w:rsid w:val="0087131B"/>
    <w:rsid w:val="0087347D"/>
    <w:rsid w:val="0087352E"/>
    <w:rsid w:val="0087651B"/>
    <w:rsid w:val="00882DAD"/>
    <w:rsid w:val="00883E69"/>
    <w:rsid w:val="00885263"/>
    <w:rsid w:val="00892DA5"/>
    <w:rsid w:val="00893352"/>
    <w:rsid w:val="0089488B"/>
    <w:rsid w:val="008949B1"/>
    <w:rsid w:val="0089713E"/>
    <w:rsid w:val="00897755"/>
    <w:rsid w:val="008A10F3"/>
    <w:rsid w:val="008A5C0F"/>
    <w:rsid w:val="008A654C"/>
    <w:rsid w:val="008B10F5"/>
    <w:rsid w:val="008B1596"/>
    <w:rsid w:val="008C09C4"/>
    <w:rsid w:val="008C1F44"/>
    <w:rsid w:val="008C21DC"/>
    <w:rsid w:val="008C5C83"/>
    <w:rsid w:val="008C646F"/>
    <w:rsid w:val="008D5522"/>
    <w:rsid w:val="008E3E4B"/>
    <w:rsid w:val="008E4EF9"/>
    <w:rsid w:val="008E6DFC"/>
    <w:rsid w:val="008E7710"/>
    <w:rsid w:val="00900D4D"/>
    <w:rsid w:val="00901318"/>
    <w:rsid w:val="00903F34"/>
    <w:rsid w:val="00905656"/>
    <w:rsid w:val="00905C0A"/>
    <w:rsid w:val="009122F8"/>
    <w:rsid w:val="0091288A"/>
    <w:rsid w:val="00915520"/>
    <w:rsid w:val="009155F7"/>
    <w:rsid w:val="00921131"/>
    <w:rsid w:val="009247F5"/>
    <w:rsid w:val="00926AB2"/>
    <w:rsid w:val="00927F47"/>
    <w:rsid w:val="009407DD"/>
    <w:rsid w:val="009407FE"/>
    <w:rsid w:val="00942436"/>
    <w:rsid w:val="009435EF"/>
    <w:rsid w:val="00953FFD"/>
    <w:rsid w:val="00957603"/>
    <w:rsid w:val="00957694"/>
    <w:rsid w:val="00957A1D"/>
    <w:rsid w:val="00957AA2"/>
    <w:rsid w:val="00957BC0"/>
    <w:rsid w:val="00961B0A"/>
    <w:rsid w:val="00962371"/>
    <w:rsid w:val="00963903"/>
    <w:rsid w:val="0096487B"/>
    <w:rsid w:val="00975670"/>
    <w:rsid w:val="009757D1"/>
    <w:rsid w:val="00976D54"/>
    <w:rsid w:val="00980754"/>
    <w:rsid w:val="00981535"/>
    <w:rsid w:val="00981DA7"/>
    <w:rsid w:val="009825C8"/>
    <w:rsid w:val="0098409F"/>
    <w:rsid w:val="00985537"/>
    <w:rsid w:val="009912F3"/>
    <w:rsid w:val="00991698"/>
    <w:rsid w:val="00991C17"/>
    <w:rsid w:val="00992D1E"/>
    <w:rsid w:val="00992F15"/>
    <w:rsid w:val="00997EB2"/>
    <w:rsid w:val="009A06F5"/>
    <w:rsid w:val="009A0788"/>
    <w:rsid w:val="009A0E92"/>
    <w:rsid w:val="009A17EC"/>
    <w:rsid w:val="009B03DF"/>
    <w:rsid w:val="009B6AF0"/>
    <w:rsid w:val="009B7E5B"/>
    <w:rsid w:val="009C292D"/>
    <w:rsid w:val="009C5F0C"/>
    <w:rsid w:val="009C67C0"/>
    <w:rsid w:val="009D1035"/>
    <w:rsid w:val="009D13D0"/>
    <w:rsid w:val="009D2068"/>
    <w:rsid w:val="009D6C24"/>
    <w:rsid w:val="009D7D33"/>
    <w:rsid w:val="009E4DD4"/>
    <w:rsid w:val="009E4E3F"/>
    <w:rsid w:val="009E698B"/>
    <w:rsid w:val="009E76CA"/>
    <w:rsid w:val="009F1547"/>
    <w:rsid w:val="009F4ABA"/>
    <w:rsid w:val="00A02C2F"/>
    <w:rsid w:val="00A066AE"/>
    <w:rsid w:val="00A10DD9"/>
    <w:rsid w:val="00A12C6B"/>
    <w:rsid w:val="00A14117"/>
    <w:rsid w:val="00A149FA"/>
    <w:rsid w:val="00A17DF0"/>
    <w:rsid w:val="00A20F78"/>
    <w:rsid w:val="00A218F1"/>
    <w:rsid w:val="00A27DEE"/>
    <w:rsid w:val="00A31B93"/>
    <w:rsid w:val="00A329E8"/>
    <w:rsid w:val="00A375EF"/>
    <w:rsid w:val="00A41746"/>
    <w:rsid w:val="00A50FE9"/>
    <w:rsid w:val="00A5149D"/>
    <w:rsid w:val="00A528C2"/>
    <w:rsid w:val="00A54AFD"/>
    <w:rsid w:val="00A54E69"/>
    <w:rsid w:val="00A57E65"/>
    <w:rsid w:val="00A61B06"/>
    <w:rsid w:val="00A62113"/>
    <w:rsid w:val="00A6759C"/>
    <w:rsid w:val="00A67923"/>
    <w:rsid w:val="00A713ED"/>
    <w:rsid w:val="00A714B8"/>
    <w:rsid w:val="00A74901"/>
    <w:rsid w:val="00A75733"/>
    <w:rsid w:val="00A76308"/>
    <w:rsid w:val="00A77C08"/>
    <w:rsid w:val="00A81527"/>
    <w:rsid w:val="00A817A8"/>
    <w:rsid w:val="00A82058"/>
    <w:rsid w:val="00A84AE7"/>
    <w:rsid w:val="00A85533"/>
    <w:rsid w:val="00A86038"/>
    <w:rsid w:val="00A869B0"/>
    <w:rsid w:val="00A87550"/>
    <w:rsid w:val="00A9289F"/>
    <w:rsid w:val="00A9298D"/>
    <w:rsid w:val="00A92C1D"/>
    <w:rsid w:val="00A96DCB"/>
    <w:rsid w:val="00AA0C77"/>
    <w:rsid w:val="00AA1D27"/>
    <w:rsid w:val="00AA204C"/>
    <w:rsid w:val="00AA2D57"/>
    <w:rsid w:val="00AA3941"/>
    <w:rsid w:val="00AA56D0"/>
    <w:rsid w:val="00AA5B0E"/>
    <w:rsid w:val="00AB0C9F"/>
    <w:rsid w:val="00AB143A"/>
    <w:rsid w:val="00AB6BB6"/>
    <w:rsid w:val="00AC003C"/>
    <w:rsid w:val="00AC0103"/>
    <w:rsid w:val="00AC1404"/>
    <w:rsid w:val="00AC43FB"/>
    <w:rsid w:val="00AD039F"/>
    <w:rsid w:val="00AD054C"/>
    <w:rsid w:val="00AD3902"/>
    <w:rsid w:val="00AD56B3"/>
    <w:rsid w:val="00AD5FC4"/>
    <w:rsid w:val="00AD6010"/>
    <w:rsid w:val="00AE141D"/>
    <w:rsid w:val="00AE33FF"/>
    <w:rsid w:val="00AE3C41"/>
    <w:rsid w:val="00AF06D5"/>
    <w:rsid w:val="00AF09DD"/>
    <w:rsid w:val="00AF20EE"/>
    <w:rsid w:val="00B01F4D"/>
    <w:rsid w:val="00B02655"/>
    <w:rsid w:val="00B05102"/>
    <w:rsid w:val="00B05489"/>
    <w:rsid w:val="00B16A34"/>
    <w:rsid w:val="00B17312"/>
    <w:rsid w:val="00B208A5"/>
    <w:rsid w:val="00B210AB"/>
    <w:rsid w:val="00B25453"/>
    <w:rsid w:val="00B31B9C"/>
    <w:rsid w:val="00B335A9"/>
    <w:rsid w:val="00B34D6C"/>
    <w:rsid w:val="00B365B0"/>
    <w:rsid w:val="00B54FA1"/>
    <w:rsid w:val="00B5544F"/>
    <w:rsid w:val="00B55E5D"/>
    <w:rsid w:val="00B56D29"/>
    <w:rsid w:val="00B6005F"/>
    <w:rsid w:val="00B60A36"/>
    <w:rsid w:val="00B63726"/>
    <w:rsid w:val="00B66867"/>
    <w:rsid w:val="00B66994"/>
    <w:rsid w:val="00B67508"/>
    <w:rsid w:val="00B71AFB"/>
    <w:rsid w:val="00B71F3A"/>
    <w:rsid w:val="00B73C97"/>
    <w:rsid w:val="00B74062"/>
    <w:rsid w:val="00B76260"/>
    <w:rsid w:val="00B76340"/>
    <w:rsid w:val="00B7676D"/>
    <w:rsid w:val="00B80C43"/>
    <w:rsid w:val="00B8526A"/>
    <w:rsid w:val="00B9013D"/>
    <w:rsid w:val="00B93ECC"/>
    <w:rsid w:val="00B94786"/>
    <w:rsid w:val="00B952BB"/>
    <w:rsid w:val="00BA3E90"/>
    <w:rsid w:val="00BA4BB0"/>
    <w:rsid w:val="00BA77AA"/>
    <w:rsid w:val="00BA78B6"/>
    <w:rsid w:val="00BB26AD"/>
    <w:rsid w:val="00BB79BD"/>
    <w:rsid w:val="00BC13FE"/>
    <w:rsid w:val="00BC7208"/>
    <w:rsid w:val="00BD0B48"/>
    <w:rsid w:val="00BD2A0A"/>
    <w:rsid w:val="00BD5D0F"/>
    <w:rsid w:val="00BD6470"/>
    <w:rsid w:val="00BD7C68"/>
    <w:rsid w:val="00BE0802"/>
    <w:rsid w:val="00BE1CBC"/>
    <w:rsid w:val="00BE29DC"/>
    <w:rsid w:val="00BF169B"/>
    <w:rsid w:val="00BF4A32"/>
    <w:rsid w:val="00BF697A"/>
    <w:rsid w:val="00BF6ADB"/>
    <w:rsid w:val="00BF6AE6"/>
    <w:rsid w:val="00C03776"/>
    <w:rsid w:val="00C13821"/>
    <w:rsid w:val="00C14051"/>
    <w:rsid w:val="00C15174"/>
    <w:rsid w:val="00C15F73"/>
    <w:rsid w:val="00C2037B"/>
    <w:rsid w:val="00C22FF7"/>
    <w:rsid w:val="00C27F76"/>
    <w:rsid w:val="00C30DA4"/>
    <w:rsid w:val="00C33BA1"/>
    <w:rsid w:val="00C33DCC"/>
    <w:rsid w:val="00C439DC"/>
    <w:rsid w:val="00C44719"/>
    <w:rsid w:val="00C50108"/>
    <w:rsid w:val="00C630A9"/>
    <w:rsid w:val="00C6572C"/>
    <w:rsid w:val="00C70CFF"/>
    <w:rsid w:val="00C75655"/>
    <w:rsid w:val="00C837C3"/>
    <w:rsid w:val="00C84497"/>
    <w:rsid w:val="00C868F6"/>
    <w:rsid w:val="00C9137C"/>
    <w:rsid w:val="00C91644"/>
    <w:rsid w:val="00C9663B"/>
    <w:rsid w:val="00CA43A5"/>
    <w:rsid w:val="00CA7C0B"/>
    <w:rsid w:val="00CB5088"/>
    <w:rsid w:val="00CB6E2B"/>
    <w:rsid w:val="00CB6FF7"/>
    <w:rsid w:val="00CB7302"/>
    <w:rsid w:val="00CC1E9F"/>
    <w:rsid w:val="00CC3BCC"/>
    <w:rsid w:val="00CC5896"/>
    <w:rsid w:val="00CD4D3C"/>
    <w:rsid w:val="00CE0C35"/>
    <w:rsid w:val="00CE3810"/>
    <w:rsid w:val="00CE3F9D"/>
    <w:rsid w:val="00CE52B4"/>
    <w:rsid w:val="00CE5DCD"/>
    <w:rsid w:val="00CE701C"/>
    <w:rsid w:val="00CE7599"/>
    <w:rsid w:val="00CF414A"/>
    <w:rsid w:val="00CF4FF0"/>
    <w:rsid w:val="00CF5B47"/>
    <w:rsid w:val="00D0188A"/>
    <w:rsid w:val="00D03D12"/>
    <w:rsid w:val="00D104F9"/>
    <w:rsid w:val="00D108C7"/>
    <w:rsid w:val="00D14323"/>
    <w:rsid w:val="00D16008"/>
    <w:rsid w:val="00D166D4"/>
    <w:rsid w:val="00D30254"/>
    <w:rsid w:val="00D33768"/>
    <w:rsid w:val="00D33D87"/>
    <w:rsid w:val="00D34A7D"/>
    <w:rsid w:val="00D35077"/>
    <w:rsid w:val="00D35A6E"/>
    <w:rsid w:val="00D408A8"/>
    <w:rsid w:val="00D4565F"/>
    <w:rsid w:val="00D46DAE"/>
    <w:rsid w:val="00D5097E"/>
    <w:rsid w:val="00D51C8F"/>
    <w:rsid w:val="00D5204B"/>
    <w:rsid w:val="00D54C10"/>
    <w:rsid w:val="00D55191"/>
    <w:rsid w:val="00D55CD0"/>
    <w:rsid w:val="00D57544"/>
    <w:rsid w:val="00D57973"/>
    <w:rsid w:val="00D60CE2"/>
    <w:rsid w:val="00D612EC"/>
    <w:rsid w:val="00D6153E"/>
    <w:rsid w:val="00D61B0D"/>
    <w:rsid w:val="00D623C4"/>
    <w:rsid w:val="00D66995"/>
    <w:rsid w:val="00D722DF"/>
    <w:rsid w:val="00D80B90"/>
    <w:rsid w:val="00D84675"/>
    <w:rsid w:val="00D8526A"/>
    <w:rsid w:val="00D86252"/>
    <w:rsid w:val="00D91471"/>
    <w:rsid w:val="00D917F3"/>
    <w:rsid w:val="00D97BAA"/>
    <w:rsid w:val="00DA3AF3"/>
    <w:rsid w:val="00DA5455"/>
    <w:rsid w:val="00DA5C2B"/>
    <w:rsid w:val="00DB02AC"/>
    <w:rsid w:val="00DB1098"/>
    <w:rsid w:val="00DB5EFB"/>
    <w:rsid w:val="00DB6EF1"/>
    <w:rsid w:val="00DC1129"/>
    <w:rsid w:val="00DC19BB"/>
    <w:rsid w:val="00DC1F4F"/>
    <w:rsid w:val="00DC6404"/>
    <w:rsid w:val="00DD03D4"/>
    <w:rsid w:val="00DD7FDF"/>
    <w:rsid w:val="00DE1703"/>
    <w:rsid w:val="00DE25AC"/>
    <w:rsid w:val="00DE7257"/>
    <w:rsid w:val="00DF568D"/>
    <w:rsid w:val="00E00CCB"/>
    <w:rsid w:val="00E022F4"/>
    <w:rsid w:val="00E042C7"/>
    <w:rsid w:val="00E0628A"/>
    <w:rsid w:val="00E068FC"/>
    <w:rsid w:val="00E074BD"/>
    <w:rsid w:val="00E0781A"/>
    <w:rsid w:val="00E10ACF"/>
    <w:rsid w:val="00E11475"/>
    <w:rsid w:val="00E175A7"/>
    <w:rsid w:val="00E20168"/>
    <w:rsid w:val="00E20740"/>
    <w:rsid w:val="00E20E92"/>
    <w:rsid w:val="00E2323A"/>
    <w:rsid w:val="00E245DA"/>
    <w:rsid w:val="00E24645"/>
    <w:rsid w:val="00E31BCB"/>
    <w:rsid w:val="00E32963"/>
    <w:rsid w:val="00E337BC"/>
    <w:rsid w:val="00E350CD"/>
    <w:rsid w:val="00E37030"/>
    <w:rsid w:val="00E372A9"/>
    <w:rsid w:val="00E4001B"/>
    <w:rsid w:val="00E479D3"/>
    <w:rsid w:val="00E51FDE"/>
    <w:rsid w:val="00E534B2"/>
    <w:rsid w:val="00E56530"/>
    <w:rsid w:val="00E569F0"/>
    <w:rsid w:val="00E56AC0"/>
    <w:rsid w:val="00E56B66"/>
    <w:rsid w:val="00E579AF"/>
    <w:rsid w:val="00E705B7"/>
    <w:rsid w:val="00E7086E"/>
    <w:rsid w:val="00E70ECC"/>
    <w:rsid w:val="00E71A89"/>
    <w:rsid w:val="00E77197"/>
    <w:rsid w:val="00E81B1A"/>
    <w:rsid w:val="00E84FB3"/>
    <w:rsid w:val="00E87037"/>
    <w:rsid w:val="00E92F43"/>
    <w:rsid w:val="00E9597B"/>
    <w:rsid w:val="00EA0F03"/>
    <w:rsid w:val="00EA1EF9"/>
    <w:rsid w:val="00EA2CA0"/>
    <w:rsid w:val="00EA53D1"/>
    <w:rsid w:val="00EA7237"/>
    <w:rsid w:val="00EB055B"/>
    <w:rsid w:val="00EB112A"/>
    <w:rsid w:val="00EC1212"/>
    <w:rsid w:val="00EC1D3D"/>
    <w:rsid w:val="00EC3331"/>
    <w:rsid w:val="00EC4774"/>
    <w:rsid w:val="00EC66E4"/>
    <w:rsid w:val="00EC677E"/>
    <w:rsid w:val="00EC7E67"/>
    <w:rsid w:val="00ED55B3"/>
    <w:rsid w:val="00ED5B5C"/>
    <w:rsid w:val="00ED70BD"/>
    <w:rsid w:val="00EE0651"/>
    <w:rsid w:val="00EE0B3E"/>
    <w:rsid w:val="00EE37BB"/>
    <w:rsid w:val="00EF3455"/>
    <w:rsid w:val="00EF4099"/>
    <w:rsid w:val="00EF5041"/>
    <w:rsid w:val="00EF6BDC"/>
    <w:rsid w:val="00F01C4C"/>
    <w:rsid w:val="00F02786"/>
    <w:rsid w:val="00F0434F"/>
    <w:rsid w:val="00F0670F"/>
    <w:rsid w:val="00F07FA6"/>
    <w:rsid w:val="00F11860"/>
    <w:rsid w:val="00F11BB3"/>
    <w:rsid w:val="00F12666"/>
    <w:rsid w:val="00F13036"/>
    <w:rsid w:val="00F13A6F"/>
    <w:rsid w:val="00F21D1A"/>
    <w:rsid w:val="00F22865"/>
    <w:rsid w:val="00F24D75"/>
    <w:rsid w:val="00F261E3"/>
    <w:rsid w:val="00F3335D"/>
    <w:rsid w:val="00F34B2F"/>
    <w:rsid w:val="00F34F33"/>
    <w:rsid w:val="00F36D1F"/>
    <w:rsid w:val="00F3769E"/>
    <w:rsid w:val="00F40F06"/>
    <w:rsid w:val="00F42669"/>
    <w:rsid w:val="00F4749B"/>
    <w:rsid w:val="00F5071D"/>
    <w:rsid w:val="00F514FB"/>
    <w:rsid w:val="00F555E7"/>
    <w:rsid w:val="00F56CE9"/>
    <w:rsid w:val="00F61151"/>
    <w:rsid w:val="00F64ECE"/>
    <w:rsid w:val="00F67B6E"/>
    <w:rsid w:val="00F715F7"/>
    <w:rsid w:val="00F716A1"/>
    <w:rsid w:val="00F76ECA"/>
    <w:rsid w:val="00F77765"/>
    <w:rsid w:val="00F77EC3"/>
    <w:rsid w:val="00F85E93"/>
    <w:rsid w:val="00F85E98"/>
    <w:rsid w:val="00F87F35"/>
    <w:rsid w:val="00F9248D"/>
    <w:rsid w:val="00F94901"/>
    <w:rsid w:val="00F9560A"/>
    <w:rsid w:val="00FA453C"/>
    <w:rsid w:val="00FA7C8B"/>
    <w:rsid w:val="00FB0249"/>
    <w:rsid w:val="00FB0B9E"/>
    <w:rsid w:val="00FB272A"/>
    <w:rsid w:val="00FB793A"/>
    <w:rsid w:val="00FC146E"/>
    <w:rsid w:val="00FC5915"/>
    <w:rsid w:val="00FC5D6D"/>
    <w:rsid w:val="00FC74AA"/>
    <w:rsid w:val="00FD0F1A"/>
    <w:rsid w:val="00FD494F"/>
    <w:rsid w:val="00FD6657"/>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B5088"/>
  </w:style>
  <w:style w:type="character" w:customStyle="1" w:styleId="FootnoteTextChar">
    <w:name w:val="Footnote Text Char"/>
    <w:basedOn w:val="DefaultParagraphFont"/>
    <w:link w:val="FootnoteText"/>
    <w:uiPriority w:val="99"/>
    <w:semiHidden/>
    <w:rsid w:val="00CB508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A654C"/>
    <w:pPr>
      <w:tabs>
        <w:tab w:val="center" w:pos="4680"/>
        <w:tab w:val="right" w:pos="9360"/>
      </w:tabs>
    </w:pPr>
  </w:style>
  <w:style w:type="character" w:customStyle="1" w:styleId="HeaderChar">
    <w:name w:val="Header Char"/>
    <w:basedOn w:val="DefaultParagraphFont"/>
    <w:link w:val="Header"/>
    <w:uiPriority w:val="99"/>
    <w:rsid w:val="008A654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A654C"/>
    <w:pPr>
      <w:tabs>
        <w:tab w:val="center" w:pos="4680"/>
        <w:tab w:val="right" w:pos="9360"/>
      </w:tabs>
    </w:pPr>
  </w:style>
  <w:style w:type="character" w:customStyle="1" w:styleId="FooterChar">
    <w:name w:val="Footer Char"/>
    <w:basedOn w:val="DefaultParagraphFont"/>
    <w:link w:val="Footer"/>
    <w:uiPriority w:val="99"/>
    <w:rsid w:val="008A654C"/>
    <w:rPr>
      <w:rFonts w:ascii="Times New Roman" w:eastAsia="Times New Roman" w:hAnsi="Times New Roman" w:cs="Times New Roman"/>
      <w:sz w:val="20"/>
      <w:szCs w:val="20"/>
    </w:rPr>
  </w:style>
  <w:style w:type="paragraph" w:styleId="ListParagraph">
    <w:name w:val="List Paragraph"/>
    <w:basedOn w:val="Normal"/>
    <w:uiPriority w:val="34"/>
    <w:qFormat/>
    <w:rsid w:val="00CC3BCC"/>
    <w:pPr>
      <w:ind w:left="720"/>
      <w:contextualSpacing/>
    </w:pPr>
  </w:style>
  <w:style w:type="character" w:styleId="CommentReference">
    <w:name w:val="annotation reference"/>
    <w:basedOn w:val="DefaultParagraphFont"/>
    <w:uiPriority w:val="99"/>
    <w:semiHidden/>
    <w:unhideWhenUsed/>
    <w:rsid w:val="0064208C"/>
    <w:rPr>
      <w:sz w:val="16"/>
      <w:szCs w:val="16"/>
    </w:rPr>
  </w:style>
  <w:style w:type="paragraph" w:styleId="CommentText">
    <w:name w:val="annotation text"/>
    <w:basedOn w:val="Normal"/>
    <w:link w:val="CommentTextChar"/>
    <w:uiPriority w:val="99"/>
    <w:semiHidden/>
    <w:unhideWhenUsed/>
    <w:rsid w:val="0064208C"/>
  </w:style>
  <w:style w:type="character" w:customStyle="1" w:styleId="CommentTextChar">
    <w:name w:val="Comment Text Char"/>
    <w:basedOn w:val="DefaultParagraphFont"/>
    <w:link w:val="CommentText"/>
    <w:uiPriority w:val="99"/>
    <w:semiHidden/>
    <w:rsid w:val="006420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08C"/>
    <w:rPr>
      <w:b/>
      <w:bCs/>
    </w:rPr>
  </w:style>
  <w:style w:type="character" w:customStyle="1" w:styleId="CommentSubjectChar">
    <w:name w:val="Comment Subject Char"/>
    <w:basedOn w:val="CommentTextChar"/>
    <w:link w:val="CommentSubject"/>
    <w:uiPriority w:val="99"/>
    <w:semiHidden/>
    <w:rsid w:val="0064208C"/>
    <w:rPr>
      <w:rFonts w:ascii="Times New Roman" w:eastAsia="Times New Roman" w:hAnsi="Times New Roman" w:cs="Times New Roman"/>
      <w:b/>
      <w:bCs/>
      <w:sz w:val="20"/>
      <w:szCs w:val="20"/>
    </w:rPr>
  </w:style>
  <w:style w:type="paragraph" w:styleId="Revision">
    <w:name w:val="Revision"/>
    <w:hidden/>
    <w:uiPriority w:val="99"/>
    <w:semiHidden/>
    <w:rsid w:val="00A85533"/>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B5088"/>
  </w:style>
  <w:style w:type="character" w:customStyle="1" w:styleId="FootnoteTextChar">
    <w:name w:val="Footnote Text Char"/>
    <w:basedOn w:val="DefaultParagraphFont"/>
    <w:link w:val="FootnoteText"/>
    <w:uiPriority w:val="99"/>
    <w:semiHidden/>
    <w:rsid w:val="00CB508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A654C"/>
    <w:pPr>
      <w:tabs>
        <w:tab w:val="center" w:pos="4680"/>
        <w:tab w:val="right" w:pos="9360"/>
      </w:tabs>
    </w:pPr>
  </w:style>
  <w:style w:type="character" w:customStyle="1" w:styleId="HeaderChar">
    <w:name w:val="Header Char"/>
    <w:basedOn w:val="DefaultParagraphFont"/>
    <w:link w:val="Header"/>
    <w:uiPriority w:val="99"/>
    <w:rsid w:val="008A654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A654C"/>
    <w:pPr>
      <w:tabs>
        <w:tab w:val="center" w:pos="4680"/>
        <w:tab w:val="right" w:pos="9360"/>
      </w:tabs>
    </w:pPr>
  </w:style>
  <w:style w:type="character" w:customStyle="1" w:styleId="FooterChar">
    <w:name w:val="Footer Char"/>
    <w:basedOn w:val="DefaultParagraphFont"/>
    <w:link w:val="Footer"/>
    <w:uiPriority w:val="99"/>
    <w:rsid w:val="008A654C"/>
    <w:rPr>
      <w:rFonts w:ascii="Times New Roman" w:eastAsia="Times New Roman" w:hAnsi="Times New Roman" w:cs="Times New Roman"/>
      <w:sz w:val="20"/>
      <w:szCs w:val="20"/>
    </w:rPr>
  </w:style>
  <w:style w:type="paragraph" w:styleId="ListParagraph">
    <w:name w:val="List Paragraph"/>
    <w:basedOn w:val="Normal"/>
    <w:uiPriority w:val="34"/>
    <w:qFormat/>
    <w:rsid w:val="00CC3BCC"/>
    <w:pPr>
      <w:ind w:left="720"/>
      <w:contextualSpacing/>
    </w:pPr>
  </w:style>
  <w:style w:type="character" w:styleId="CommentReference">
    <w:name w:val="annotation reference"/>
    <w:basedOn w:val="DefaultParagraphFont"/>
    <w:uiPriority w:val="99"/>
    <w:semiHidden/>
    <w:unhideWhenUsed/>
    <w:rsid w:val="0064208C"/>
    <w:rPr>
      <w:sz w:val="16"/>
      <w:szCs w:val="16"/>
    </w:rPr>
  </w:style>
  <w:style w:type="paragraph" w:styleId="CommentText">
    <w:name w:val="annotation text"/>
    <w:basedOn w:val="Normal"/>
    <w:link w:val="CommentTextChar"/>
    <w:uiPriority w:val="99"/>
    <w:semiHidden/>
    <w:unhideWhenUsed/>
    <w:rsid w:val="0064208C"/>
  </w:style>
  <w:style w:type="character" w:customStyle="1" w:styleId="CommentTextChar">
    <w:name w:val="Comment Text Char"/>
    <w:basedOn w:val="DefaultParagraphFont"/>
    <w:link w:val="CommentText"/>
    <w:uiPriority w:val="99"/>
    <w:semiHidden/>
    <w:rsid w:val="006420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08C"/>
    <w:rPr>
      <w:b/>
      <w:bCs/>
    </w:rPr>
  </w:style>
  <w:style w:type="character" w:customStyle="1" w:styleId="CommentSubjectChar">
    <w:name w:val="Comment Subject Char"/>
    <w:basedOn w:val="CommentTextChar"/>
    <w:link w:val="CommentSubject"/>
    <w:uiPriority w:val="99"/>
    <w:semiHidden/>
    <w:rsid w:val="0064208C"/>
    <w:rPr>
      <w:rFonts w:ascii="Times New Roman" w:eastAsia="Times New Roman" w:hAnsi="Times New Roman" w:cs="Times New Roman"/>
      <w:b/>
      <w:bCs/>
      <w:sz w:val="20"/>
      <w:szCs w:val="20"/>
    </w:rPr>
  </w:style>
  <w:style w:type="paragraph" w:styleId="Revision">
    <w:name w:val="Revision"/>
    <w:hidden/>
    <w:uiPriority w:val="99"/>
    <w:semiHidden/>
    <w:rsid w:val="00A8553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004B4-A10A-4A5B-A659-85DB71C6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3777</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5</cp:revision>
  <cp:lastPrinted>2014-02-06T15:24:00Z</cp:lastPrinted>
  <dcterms:created xsi:type="dcterms:W3CDTF">2014-01-22T13:45:00Z</dcterms:created>
  <dcterms:modified xsi:type="dcterms:W3CDTF">2014-02-06T15:24:00Z</dcterms:modified>
</cp:coreProperties>
</file>