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DE" w:rsidRDefault="001C631B" w:rsidP="001C631B">
      <w:pPr>
        <w:jc w:val="center"/>
        <w:rPr>
          <w:b/>
        </w:rPr>
      </w:pPr>
      <w:r>
        <w:rPr>
          <w:b/>
        </w:rPr>
        <w:t>BEFORE THE</w:t>
      </w:r>
    </w:p>
    <w:p w:rsidR="001C631B" w:rsidRDefault="001C631B" w:rsidP="001C631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1C631B" w:rsidRDefault="001C631B" w:rsidP="001C631B"/>
    <w:p w:rsidR="001C631B" w:rsidRDefault="001C631B" w:rsidP="001C631B"/>
    <w:p w:rsidR="001C631B" w:rsidRDefault="001C631B" w:rsidP="001C631B"/>
    <w:p w:rsidR="001C631B" w:rsidRDefault="006A275C" w:rsidP="001C631B">
      <w:r>
        <w:t>Micha</w:t>
      </w:r>
      <w:r w:rsidR="0038770C">
        <w:t>e</w:t>
      </w:r>
      <w:r>
        <w:t>l Kline</w:t>
      </w:r>
      <w:r>
        <w:tab/>
      </w:r>
      <w:r w:rsidR="001C631B">
        <w:tab/>
      </w:r>
      <w:r w:rsidR="001C631B">
        <w:tab/>
      </w:r>
      <w:r w:rsidR="001C631B">
        <w:tab/>
      </w:r>
      <w:r w:rsidR="001C631B">
        <w:tab/>
      </w:r>
      <w:r w:rsidR="001C631B">
        <w:tab/>
        <w:t>:</w:t>
      </w:r>
      <w:r w:rsidR="001C631B">
        <w:tab/>
      </w:r>
    </w:p>
    <w:p w:rsidR="001C631B" w:rsidRDefault="001C631B" w:rsidP="001C631B">
      <w:r>
        <w:tab/>
      </w:r>
      <w:r>
        <w:tab/>
      </w:r>
      <w:r>
        <w:tab/>
      </w:r>
      <w:r>
        <w:tab/>
      </w:r>
      <w:r>
        <w:tab/>
      </w:r>
      <w:r>
        <w:tab/>
      </w:r>
      <w:r>
        <w:tab/>
        <w:t>:</w:t>
      </w:r>
    </w:p>
    <w:p w:rsidR="001C631B" w:rsidRDefault="001C631B" w:rsidP="001C631B">
      <w:r>
        <w:tab/>
        <w:t>v.</w:t>
      </w:r>
      <w:r>
        <w:tab/>
      </w:r>
      <w:r>
        <w:tab/>
      </w:r>
      <w:r w:rsidR="0060307E">
        <w:tab/>
      </w:r>
      <w:r>
        <w:tab/>
      </w:r>
      <w:r>
        <w:tab/>
      </w:r>
      <w:r>
        <w:tab/>
        <w:t>:</w:t>
      </w:r>
      <w:r w:rsidR="0060307E" w:rsidRPr="0060307E">
        <w:t xml:space="preserve"> </w:t>
      </w:r>
      <w:r w:rsidR="0060307E">
        <w:tab/>
      </w:r>
      <w:r w:rsidR="0060307E">
        <w:tab/>
      </w:r>
      <w:r w:rsidR="004F7E8B">
        <w:t>C-2013-2356809</w:t>
      </w:r>
    </w:p>
    <w:p w:rsidR="001C631B" w:rsidRDefault="001C631B" w:rsidP="001C631B">
      <w:r>
        <w:tab/>
      </w:r>
      <w:r>
        <w:tab/>
      </w:r>
      <w:r>
        <w:tab/>
      </w:r>
      <w:r>
        <w:tab/>
      </w:r>
      <w:r>
        <w:tab/>
      </w:r>
      <w:r>
        <w:tab/>
      </w:r>
      <w:r>
        <w:tab/>
        <w:t>:</w:t>
      </w:r>
    </w:p>
    <w:p w:rsidR="001C631B" w:rsidRDefault="006A275C" w:rsidP="001C631B">
      <w:r>
        <w:t>Pennsylvania</w:t>
      </w:r>
      <w:r w:rsidR="004F7E8B">
        <w:t xml:space="preserve"> Electric Company</w:t>
      </w:r>
      <w:r w:rsidR="004F7E8B">
        <w:tab/>
      </w:r>
      <w:r w:rsidR="001C631B">
        <w:tab/>
      </w:r>
      <w:r w:rsidR="001C631B">
        <w:tab/>
        <w:t>:</w:t>
      </w:r>
    </w:p>
    <w:p w:rsidR="001458B3" w:rsidRDefault="001458B3" w:rsidP="001C631B"/>
    <w:p w:rsidR="001458B3" w:rsidRDefault="001458B3" w:rsidP="001C631B"/>
    <w:p w:rsidR="001458B3" w:rsidRDefault="001458B3" w:rsidP="001C631B"/>
    <w:p w:rsidR="001458B3" w:rsidRDefault="001458B3" w:rsidP="001458B3">
      <w:pPr>
        <w:jc w:val="center"/>
      </w:pPr>
      <w:r>
        <w:rPr>
          <w:b/>
          <w:u w:val="single"/>
        </w:rPr>
        <w:t>INITIAL DECISION</w:t>
      </w:r>
    </w:p>
    <w:p w:rsidR="001458B3" w:rsidRDefault="001458B3" w:rsidP="001458B3">
      <w:pPr>
        <w:jc w:val="center"/>
      </w:pPr>
    </w:p>
    <w:p w:rsidR="0060307E" w:rsidRDefault="0060307E" w:rsidP="001458B3">
      <w:pPr>
        <w:jc w:val="center"/>
      </w:pPr>
    </w:p>
    <w:p w:rsidR="001458B3" w:rsidRDefault="0060307E" w:rsidP="001458B3">
      <w:pPr>
        <w:jc w:val="center"/>
      </w:pPr>
      <w:r>
        <w:t>B</w:t>
      </w:r>
      <w:r w:rsidR="001458B3">
        <w:t>efore</w:t>
      </w:r>
    </w:p>
    <w:p w:rsidR="001458B3" w:rsidRDefault="004F7E8B" w:rsidP="001458B3">
      <w:pPr>
        <w:jc w:val="center"/>
      </w:pPr>
      <w:r>
        <w:t>Mark A. Hoyer</w:t>
      </w:r>
    </w:p>
    <w:p w:rsidR="001458B3" w:rsidRDefault="001458B3" w:rsidP="001458B3">
      <w:pPr>
        <w:jc w:val="center"/>
      </w:pPr>
      <w:r>
        <w:t>Administrative Law Judge</w:t>
      </w:r>
    </w:p>
    <w:p w:rsidR="001458B3" w:rsidRDefault="001458B3" w:rsidP="001458B3"/>
    <w:p w:rsidR="0060307E" w:rsidRDefault="0060307E" w:rsidP="001458B3"/>
    <w:p w:rsidR="001458B3" w:rsidRDefault="001458B3" w:rsidP="001458B3">
      <w:pPr>
        <w:spacing w:line="360" w:lineRule="auto"/>
      </w:pPr>
      <w:r>
        <w:tab/>
      </w:r>
      <w:r>
        <w:tab/>
        <w:t>This Initial Decision</w:t>
      </w:r>
      <w:r w:rsidR="004F7E8B">
        <w:t xml:space="preserve"> dismisses the complaint filed by Michael Kline (“Complainant”) against the Pennsylvania Electric Company (“Respondent</w:t>
      </w:r>
      <w:r w:rsidR="00E40DCF">
        <w:t>”</w:t>
      </w:r>
      <w:r w:rsidR="004F7E8B">
        <w:t xml:space="preserve"> or “</w:t>
      </w:r>
      <w:proofErr w:type="spellStart"/>
      <w:r w:rsidR="004F7E8B">
        <w:t>Penelec</w:t>
      </w:r>
      <w:proofErr w:type="spellEnd"/>
      <w:r w:rsidR="004F7E8B">
        <w:t>”) at Docket No. C-2013-2356809 for failure to prove that make-up bills, which included amounts owed for previously unbilled electric utility service rendered from November 12, 2011 through June 1</w:t>
      </w:r>
      <w:r w:rsidR="00B254F4">
        <w:t>1</w:t>
      </w:r>
      <w:r w:rsidR="004F7E8B">
        <w:t xml:space="preserve">, 2012, are incorrect.  </w:t>
      </w:r>
    </w:p>
    <w:p w:rsidR="001458B3" w:rsidRDefault="001458B3" w:rsidP="004B0D71">
      <w:pPr>
        <w:spacing w:line="360" w:lineRule="auto"/>
      </w:pPr>
    </w:p>
    <w:p w:rsidR="001458B3" w:rsidRPr="0060307E" w:rsidRDefault="001458B3" w:rsidP="001458B3">
      <w:pPr>
        <w:spacing w:line="360" w:lineRule="auto"/>
        <w:jc w:val="center"/>
        <w:rPr>
          <w:caps/>
        </w:rPr>
      </w:pPr>
      <w:r w:rsidRPr="0060307E">
        <w:rPr>
          <w:caps/>
          <w:u w:val="single"/>
        </w:rPr>
        <w:t>History of the Proceeding</w:t>
      </w:r>
    </w:p>
    <w:p w:rsidR="001458B3" w:rsidRDefault="001458B3" w:rsidP="001458B3">
      <w:pPr>
        <w:spacing w:line="360" w:lineRule="auto"/>
      </w:pPr>
    </w:p>
    <w:p w:rsidR="00B254F4" w:rsidRDefault="001458B3" w:rsidP="001458B3">
      <w:pPr>
        <w:spacing w:line="360" w:lineRule="auto"/>
      </w:pPr>
      <w:r>
        <w:tab/>
      </w:r>
      <w:r>
        <w:tab/>
      </w:r>
      <w:r w:rsidR="00B254F4">
        <w:t xml:space="preserve">On March 28, 2013, </w:t>
      </w:r>
      <w:r>
        <w:t xml:space="preserve">Mr. </w:t>
      </w:r>
      <w:r w:rsidR="00B254F4">
        <w:t xml:space="preserve">Kline filed a complaint alleging there are incorrect charges on his bills for electric utility service provided by </w:t>
      </w:r>
      <w:proofErr w:type="spellStart"/>
      <w:r w:rsidR="00B254F4">
        <w:t>Penelec</w:t>
      </w:r>
      <w:proofErr w:type="spellEnd"/>
      <w:r w:rsidR="00B254F4">
        <w:t xml:space="preserve">.  </w:t>
      </w:r>
      <w:r w:rsidR="00F716DD">
        <w:t xml:space="preserve">This complaint is an untimely appeal of a decision rendered by the Bureau of Consumer Services (BCS) on an informal complaint (BCS Case No. 3033104).  </w:t>
      </w:r>
      <w:r w:rsidR="00B254F4">
        <w:t xml:space="preserve">On April 29, 2013, </w:t>
      </w:r>
      <w:proofErr w:type="spellStart"/>
      <w:r w:rsidR="00B254F4">
        <w:t>Penelec</w:t>
      </w:r>
      <w:proofErr w:type="spellEnd"/>
      <w:r w:rsidR="00B254F4">
        <w:t xml:space="preserve"> filed an answer to the complaint denying there are incorrect charges on Mr. Kline’s bills and requesting, </w:t>
      </w:r>
      <w:r w:rsidR="00B254F4">
        <w:rPr>
          <w:i/>
        </w:rPr>
        <w:t>inter alia</w:t>
      </w:r>
      <w:r w:rsidR="00B254F4">
        <w:t xml:space="preserve">, that the complaint be dismissed with prejudice. </w:t>
      </w:r>
    </w:p>
    <w:p w:rsidR="00FE0121" w:rsidRDefault="00FE0121" w:rsidP="001458B3">
      <w:pPr>
        <w:spacing w:line="360" w:lineRule="auto"/>
      </w:pPr>
    </w:p>
    <w:p w:rsidR="0065038E" w:rsidRDefault="00FE0121" w:rsidP="001458B3">
      <w:pPr>
        <w:spacing w:line="360" w:lineRule="auto"/>
      </w:pPr>
      <w:r>
        <w:tab/>
      </w:r>
      <w:r>
        <w:tab/>
        <w:t xml:space="preserve">On August 19, 2013, a telephonic hearing notice was mailed to Mr. Kline and </w:t>
      </w:r>
      <w:proofErr w:type="spellStart"/>
      <w:r>
        <w:t>Penelec</w:t>
      </w:r>
      <w:proofErr w:type="spellEnd"/>
      <w:r>
        <w:t xml:space="preserve"> scheduling a telephonic hearing for September 17, 2013.  A prehearing order was issued </w:t>
      </w:r>
      <w:r>
        <w:lastRenderedPageBreak/>
        <w:t>on August 20, 2013.</w:t>
      </w:r>
      <w:r w:rsidR="0065038E">
        <w:t xml:space="preserve">  A hearing cancellation/reschedule notice was sent to the parties on September 17, 2013 rescheduling the hearing for Tuesday, October 29, 2013 at 10:00 a.m.</w:t>
      </w:r>
    </w:p>
    <w:p w:rsidR="00EA1A16" w:rsidRDefault="00EA1A16" w:rsidP="001458B3">
      <w:pPr>
        <w:spacing w:line="360" w:lineRule="auto"/>
      </w:pPr>
    </w:p>
    <w:p w:rsidR="00B254F4" w:rsidRDefault="0065038E" w:rsidP="001458B3">
      <w:pPr>
        <w:spacing w:line="360" w:lineRule="auto"/>
      </w:pPr>
      <w:r>
        <w:tab/>
      </w:r>
      <w:r>
        <w:tab/>
        <w:t xml:space="preserve">The rescheduled initial hearing was held on October 29, 2013.  Mr. Kline appeared and testified on his own behalf.  He did not offer any exhibits at the hearing.  </w:t>
      </w:r>
      <w:proofErr w:type="spellStart"/>
      <w:r>
        <w:t>Penelec</w:t>
      </w:r>
      <w:proofErr w:type="spellEnd"/>
      <w:r>
        <w:t xml:space="preserve"> was represented at the hearing by Brian C. Wauhop, Esquire.  </w:t>
      </w:r>
      <w:proofErr w:type="spellStart"/>
      <w:r>
        <w:t>Penelec</w:t>
      </w:r>
      <w:proofErr w:type="spellEnd"/>
      <w:r>
        <w:t xml:space="preserve"> presented three witnesses: Pamela T. Jordan, </w:t>
      </w:r>
      <w:proofErr w:type="spellStart"/>
      <w:r>
        <w:t>Jaleen</w:t>
      </w:r>
      <w:proofErr w:type="spellEnd"/>
      <w:r>
        <w:t xml:space="preserve"> N. Kline and Kenneth Gray.  </w:t>
      </w:r>
      <w:proofErr w:type="spellStart"/>
      <w:r>
        <w:t>Penelec</w:t>
      </w:r>
      <w:proofErr w:type="spellEnd"/>
      <w:r>
        <w:t xml:space="preserve"> also presented nine exhibits that were marked and admitted as </w:t>
      </w:r>
      <w:proofErr w:type="spellStart"/>
      <w:r>
        <w:t>Penelec’s</w:t>
      </w:r>
      <w:proofErr w:type="spellEnd"/>
      <w:r>
        <w:t xml:space="preserve"> exhibits 1</w:t>
      </w:r>
      <w:r w:rsidR="00612786">
        <w:t>-</w:t>
      </w:r>
      <w:r>
        <w:t xml:space="preserve">9.  The record consists of the aforementioned exhibits and an 84-page hearing transcript.  Briefs were not filed.  The record was closed by interim order dated November 19, 2013.   </w:t>
      </w:r>
    </w:p>
    <w:p w:rsidR="0072660B" w:rsidRDefault="0072660B" w:rsidP="004B0D71">
      <w:pPr>
        <w:spacing w:line="360" w:lineRule="auto"/>
      </w:pPr>
    </w:p>
    <w:p w:rsidR="0072660B" w:rsidRPr="0060307E" w:rsidRDefault="008353B2" w:rsidP="008353B2">
      <w:pPr>
        <w:spacing w:line="360" w:lineRule="auto"/>
        <w:jc w:val="center"/>
        <w:rPr>
          <w:caps/>
        </w:rPr>
      </w:pPr>
      <w:r w:rsidRPr="0060307E">
        <w:rPr>
          <w:caps/>
          <w:u w:val="single"/>
        </w:rPr>
        <w:t>Findings of Fact</w:t>
      </w:r>
    </w:p>
    <w:p w:rsidR="008353B2" w:rsidRDefault="008353B2" w:rsidP="008353B2">
      <w:pPr>
        <w:spacing w:line="360" w:lineRule="auto"/>
      </w:pPr>
    </w:p>
    <w:p w:rsidR="008353B2" w:rsidRDefault="008353B2" w:rsidP="008353B2">
      <w:pPr>
        <w:spacing w:line="360" w:lineRule="auto"/>
      </w:pPr>
      <w:r>
        <w:tab/>
      </w:r>
      <w:r>
        <w:tab/>
        <w:t>1.</w:t>
      </w:r>
      <w:r>
        <w:tab/>
        <w:t>Complainant</w:t>
      </w:r>
      <w:r w:rsidR="000B19CE">
        <w:t>, Michael Kline, resides at 857 Blue Spruce Road, Phillipsburg, Pennsylvania (Tr. 10)</w:t>
      </w:r>
      <w:r>
        <w:t>.</w:t>
      </w:r>
    </w:p>
    <w:p w:rsidR="008353B2" w:rsidRDefault="008353B2" w:rsidP="008353B2">
      <w:pPr>
        <w:spacing w:line="360" w:lineRule="auto"/>
      </w:pPr>
    </w:p>
    <w:p w:rsidR="008353B2" w:rsidRDefault="008353B2" w:rsidP="008353B2">
      <w:pPr>
        <w:spacing w:line="360" w:lineRule="auto"/>
      </w:pPr>
      <w:r>
        <w:tab/>
      </w:r>
      <w:r>
        <w:tab/>
        <w:t>2.</w:t>
      </w:r>
      <w:r>
        <w:tab/>
        <w:t>Respondent</w:t>
      </w:r>
      <w:r w:rsidR="000B19CE">
        <w:t xml:space="preserve">, </w:t>
      </w:r>
      <w:proofErr w:type="spellStart"/>
      <w:r w:rsidR="000B19CE">
        <w:t>Penelec</w:t>
      </w:r>
      <w:proofErr w:type="spellEnd"/>
      <w:r w:rsidR="000B19CE">
        <w:t xml:space="preserve">, provides residential electric utility service to Complainant at his residence (Tr. 10).  </w:t>
      </w:r>
      <w:r>
        <w:t xml:space="preserve"> </w:t>
      </w:r>
    </w:p>
    <w:p w:rsidR="008353B2" w:rsidRDefault="008353B2" w:rsidP="008353B2">
      <w:pPr>
        <w:spacing w:line="360" w:lineRule="auto"/>
      </w:pPr>
    </w:p>
    <w:p w:rsidR="008353B2" w:rsidRDefault="008353B2" w:rsidP="008353B2">
      <w:pPr>
        <w:spacing w:line="360" w:lineRule="auto"/>
      </w:pPr>
      <w:r>
        <w:tab/>
      </w:r>
      <w:r>
        <w:tab/>
        <w:t>3.</w:t>
      </w:r>
      <w:r>
        <w:tab/>
      </w:r>
      <w:r w:rsidR="000B19CE">
        <w:t xml:space="preserve">Complainant heats his home with electricity (Tr. 13).  </w:t>
      </w:r>
    </w:p>
    <w:p w:rsidR="008353B2" w:rsidRDefault="008353B2" w:rsidP="008353B2">
      <w:pPr>
        <w:spacing w:line="360" w:lineRule="auto"/>
      </w:pPr>
    </w:p>
    <w:p w:rsidR="008353B2" w:rsidRDefault="008353B2" w:rsidP="008353B2">
      <w:pPr>
        <w:spacing w:line="360" w:lineRule="auto"/>
      </w:pPr>
      <w:r>
        <w:tab/>
      </w:r>
      <w:r>
        <w:tab/>
        <w:t>4.</w:t>
      </w:r>
      <w:r>
        <w:tab/>
      </w:r>
      <w:r w:rsidR="000B19CE">
        <w:t>On June 1</w:t>
      </w:r>
      <w:r w:rsidR="001727BE">
        <w:t>3</w:t>
      </w:r>
      <w:r w:rsidR="000B19CE">
        <w:t xml:space="preserve">, </w:t>
      </w:r>
      <w:r w:rsidR="001727BE">
        <w:t xml:space="preserve">2012, </w:t>
      </w:r>
      <w:proofErr w:type="spellStart"/>
      <w:r w:rsidR="001727BE">
        <w:t>Penelec</w:t>
      </w:r>
      <w:proofErr w:type="spellEnd"/>
      <w:r w:rsidR="001727BE">
        <w:t xml:space="preserve"> discovered that its employee i</w:t>
      </w:r>
      <w:r w:rsidR="000B19CE">
        <w:t>ncorrectly calculated Complainant’s bills</w:t>
      </w:r>
      <w:r w:rsidR="00FC7F0D">
        <w:t xml:space="preserve"> in December 2011, February 2012 and April 2012.  In each of these months, actual meter readings were obtained by </w:t>
      </w:r>
      <w:proofErr w:type="spellStart"/>
      <w:r w:rsidR="00FC7F0D">
        <w:t>Penelec</w:t>
      </w:r>
      <w:proofErr w:type="spellEnd"/>
      <w:r w:rsidR="00FC7F0D">
        <w:t xml:space="preserve">.  </w:t>
      </w:r>
      <w:proofErr w:type="spellStart"/>
      <w:r w:rsidR="00FC7F0D">
        <w:t>Penelec’s</w:t>
      </w:r>
      <w:proofErr w:type="spellEnd"/>
      <w:r w:rsidR="00FC7F0D">
        <w:t xml:space="preserve"> employee modified the Total Register amount in each month which resulted in incorrect billing.  The bills in January 2012 and March 2012 were estimated billings.  These estimated billing</w:t>
      </w:r>
      <w:r w:rsidR="0049798D">
        <w:t>s</w:t>
      </w:r>
      <w:r w:rsidR="00FC7F0D">
        <w:t xml:space="preserve"> were </w:t>
      </w:r>
      <w:r w:rsidR="00963D1F">
        <w:t xml:space="preserve">also </w:t>
      </w:r>
      <w:r w:rsidR="00FC7F0D">
        <w:t>incorrect because the estimated calculation for each of these months was based, in part, on the incorrect modifications made b</w:t>
      </w:r>
      <w:r w:rsidR="00963D1F">
        <w:t xml:space="preserve">y </w:t>
      </w:r>
      <w:proofErr w:type="spellStart"/>
      <w:r w:rsidR="00963D1F">
        <w:t>Penelec’s</w:t>
      </w:r>
      <w:proofErr w:type="spellEnd"/>
      <w:r w:rsidR="00963D1F">
        <w:t xml:space="preserve"> employee</w:t>
      </w:r>
      <w:r w:rsidR="00FC7F0D">
        <w:t xml:space="preserve"> (Tr. 44-46</w:t>
      </w:r>
      <w:r w:rsidR="00963D1F">
        <w:t>, 59</w:t>
      </w:r>
      <w:r w:rsidR="00FC7F0D">
        <w:t>)</w:t>
      </w:r>
      <w:r>
        <w:t>.</w:t>
      </w:r>
    </w:p>
    <w:p w:rsidR="00C43EFB" w:rsidRDefault="00C43EFB" w:rsidP="008353B2">
      <w:pPr>
        <w:spacing w:line="360" w:lineRule="auto"/>
      </w:pPr>
    </w:p>
    <w:p w:rsidR="00C43EFB" w:rsidRDefault="00C43EFB" w:rsidP="008353B2">
      <w:pPr>
        <w:spacing w:line="360" w:lineRule="auto"/>
      </w:pPr>
      <w:r>
        <w:tab/>
      </w:r>
      <w:r>
        <w:tab/>
        <w:t>5.</w:t>
      </w:r>
      <w:r>
        <w:tab/>
        <w:t xml:space="preserve">The readings on the original bills sent to Complainant for the months of December 2011, February 2012 and April 2012 were listed as estimated even though actual </w:t>
      </w:r>
      <w:r>
        <w:lastRenderedPageBreak/>
        <w:t xml:space="preserve">meter readings were obtained in each month because </w:t>
      </w:r>
      <w:proofErr w:type="spellStart"/>
      <w:r>
        <w:t>Penelec’s</w:t>
      </w:r>
      <w:proofErr w:type="spellEnd"/>
      <w:r>
        <w:t xml:space="preserve"> employee incorrectly modified each of these bills</w:t>
      </w:r>
      <w:r w:rsidR="00C5697A">
        <w:t xml:space="preserve">.  Actual readings were obtained by </w:t>
      </w:r>
      <w:proofErr w:type="spellStart"/>
      <w:r w:rsidR="00C5697A">
        <w:t>Penelec</w:t>
      </w:r>
      <w:proofErr w:type="spellEnd"/>
      <w:r w:rsidR="00C5697A">
        <w:t xml:space="preserve"> on December 12, 2011, February</w:t>
      </w:r>
      <w:r w:rsidR="00F520D8">
        <w:t> </w:t>
      </w:r>
      <w:r w:rsidR="00C5697A">
        <w:t>13, 2012 and April 10, 2012</w:t>
      </w:r>
      <w:r>
        <w:t xml:space="preserve"> (Tr. </w:t>
      </w:r>
      <w:r w:rsidR="00026DD5">
        <w:t xml:space="preserve">41-45, </w:t>
      </w:r>
      <w:r>
        <w:t>48</w:t>
      </w:r>
      <w:r w:rsidR="00C366CE">
        <w:t>;</w:t>
      </w:r>
      <w:r w:rsidR="00026DD5">
        <w:t xml:space="preserve"> Exhibit 9</w:t>
      </w:r>
      <w:r>
        <w:t xml:space="preserve">).   </w:t>
      </w:r>
    </w:p>
    <w:p w:rsidR="00F85958" w:rsidRDefault="00F85958" w:rsidP="008353B2">
      <w:pPr>
        <w:spacing w:line="360" w:lineRule="auto"/>
      </w:pPr>
    </w:p>
    <w:p w:rsidR="008353B2" w:rsidRDefault="008353B2" w:rsidP="008353B2">
      <w:pPr>
        <w:spacing w:line="360" w:lineRule="auto"/>
      </w:pPr>
      <w:r>
        <w:tab/>
      </w:r>
      <w:r>
        <w:tab/>
      </w:r>
      <w:r w:rsidR="00C43EFB">
        <w:t>6</w:t>
      </w:r>
      <w:r>
        <w:t>.</w:t>
      </w:r>
      <w:r>
        <w:tab/>
      </w:r>
      <w:r w:rsidR="00963D1F">
        <w:t xml:space="preserve">On June 15, 2012, </w:t>
      </w:r>
      <w:proofErr w:type="spellStart"/>
      <w:r w:rsidR="00963D1F">
        <w:t>Penelec’s</w:t>
      </w:r>
      <w:proofErr w:type="spellEnd"/>
      <w:r w:rsidR="00963D1F">
        <w:t xml:space="preserve"> Customer Account Department corrected Complainant’s account</w:t>
      </w:r>
      <w:r w:rsidR="00373734">
        <w:t xml:space="preserve"> and entered the actual readings obtained for the months of December 2011, February 2012 and April 2012, to be used for rebilling purposes.  Using these readings for rebilling purposes corrected the amounts billed for each of these months, as well as for the intervening months of January 2012 and March 2012 where the original bills were estimated (Tr.</w:t>
      </w:r>
      <w:r w:rsidR="00E556F7">
        <w:t> </w:t>
      </w:r>
      <w:r w:rsidR="00373734">
        <w:t>46, 59</w:t>
      </w:r>
      <w:r w:rsidR="002C68B7">
        <w:t>, 71-74; Exhibit 9</w:t>
      </w:r>
      <w:r>
        <w:t>).</w:t>
      </w:r>
    </w:p>
    <w:p w:rsidR="00C847AD" w:rsidRDefault="00C847AD" w:rsidP="008353B2">
      <w:pPr>
        <w:spacing w:line="360" w:lineRule="auto"/>
      </w:pPr>
    </w:p>
    <w:p w:rsidR="008353B2" w:rsidRDefault="002C68B7" w:rsidP="008353B2">
      <w:pPr>
        <w:spacing w:line="360" w:lineRule="auto"/>
      </w:pPr>
      <w:r>
        <w:tab/>
      </w:r>
      <w:r>
        <w:tab/>
        <w:t>7</w:t>
      </w:r>
      <w:r w:rsidR="008353B2">
        <w:t>.</w:t>
      </w:r>
      <w:r w:rsidR="008353B2">
        <w:tab/>
      </w:r>
      <w:r w:rsidR="00E7762E">
        <w:t>On June 18, 2012, Penelec sent a letter to Complainant advising him that his account was rebilled from December 12, 2011 to June 11, 2012 due to an underestimate.  The letter further advised that the account balance was $2,049.36 and that corrected bills would be mailed under separate cover.  The letter advised</w:t>
      </w:r>
      <w:r>
        <w:t xml:space="preserve"> Complainant </w:t>
      </w:r>
      <w:r w:rsidR="00E7762E">
        <w:t xml:space="preserve">that payment arrangements were available as well (Exhibit 2).  </w:t>
      </w:r>
    </w:p>
    <w:p w:rsidR="008353B2" w:rsidRDefault="008353B2" w:rsidP="008353B2">
      <w:pPr>
        <w:spacing w:line="360" w:lineRule="auto"/>
      </w:pPr>
    </w:p>
    <w:p w:rsidR="008353B2" w:rsidRDefault="008353B2" w:rsidP="008353B2">
      <w:pPr>
        <w:spacing w:line="360" w:lineRule="auto"/>
      </w:pPr>
      <w:r>
        <w:tab/>
      </w:r>
      <w:r>
        <w:tab/>
      </w:r>
      <w:r w:rsidR="002C68B7">
        <w:t>8</w:t>
      </w:r>
      <w:r>
        <w:t>.</w:t>
      </w:r>
      <w:r>
        <w:tab/>
      </w:r>
      <w:r w:rsidR="002C68B7">
        <w:t xml:space="preserve">Penelec admitted that it should have used the actual readings </w:t>
      </w:r>
      <w:r w:rsidR="001B7F12">
        <w:t xml:space="preserve">it obtained </w:t>
      </w:r>
      <w:r w:rsidR="002C68B7">
        <w:t>to compute Complainant’s bills in December 2011, February 2012 and April 2012 and modifications should not have been made</w:t>
      </w:r>
      <w:r w:rsidR="00C366CE">
        <w:t xml:space="preserve"> by its employee</w:t>
      </w:r>
      <w:r w:rsidR="002C68B7">
        <w:t xml:space="preserve"> (Tr. 61).</w:t>
      </w:r>
    </w:p>
    <w:p w:rsidR="00B85B56" w:rsidRDefault="00B85B56" w:rsidP="008353B2">
      <w:pPr>
        <w:spacing w:line="360" w:lineRule="auto"/>
      </w:pPr>
    </w:p>
    <w:p w:rsidR="00C5697A" w:rsidRDefault="00B85B56" w:rsidP="008353B2">
      <w:pPr>
        <w:spacing w:line="360" w:lineRule="auto"/>
      </w:pPr>
      <w:r>
        <w:tab/>
      </w:r>
      <w:r>
        <w:tab/>
      </w:r>
      <w:r w:rsidR="002C68B7">
        <w:t>9</w:t>
      </w:r>
      <w:r>
        <w:t>.</w:t>
      </w:r>
      <w:r>
        <w:tab/>
      </w:r>
      <w:r w:rsidR="0030075B">
        <w:t>On June 27, 2012, Complainant contacted Penelec about the rebilling.  A Company payment arrangement was established requiring Complainant to pay a monthly budget bill amount plus $276 toward account arrearages which accrued as a result of Penelec</w:t>
      </w:r>
      <w:r w:rsidR="002B3E9A">
        <w:t>’s</w:t>
      </w:r>
      <w:r w:rsidR="0030075B">
        <w:t xml:space="preserve"> billing errors in December 2011, February 2012 and April 2012 (Tr. 24).  </w:t>
      </w:r>
    </w:p>
    <w:p w:rsidR="00C5697A" w:rsidRDefault="00C5697A" w:rsidP="008353B2">
      <w:pPr>
        <w:spacing w:line="360" w:lineRule="auto"/>
      </w:pPr>
    </w:p>
    <w:p w:rsidR="00026DD5" w:rsidRDefault="00C5697A" w:rsidP="00026DD5">
      <w:pPr>
        <w:spacing w:line="360" w:lineRule="auto"/>
      </w:pPr>
      <w:r>
        <w:tab/>
      </w:r>
      <w:r>
        <w:tab/>
        <w:t>10.</w:t>
      </w:r>
      <w:r>
        <w:tab/>
      </w:r>
      <w:r w:rsidR="00464052">
        <w:t>There was a determination made by the Bureau of Consumer Services (</w:t>
      </w:r>
      <w:smartTag w:uri="urn:schemas-microsoft-com:office:smarttags" w:element="stockticker">
        <w:r w:rsidR="00464052">
          <w:t>BCS</w:t>
        </w:r>
      </w:smartTag>
      <w:r w:rsidR="00464052">
        <w:t xml:space="preserve">) on </w:t>
      </w:r>
      <w:r>
        <w:t xml:space="preserve">Complainant’s informal </w:t>
      </w:r>
      <w:r w:rsidR="00464052">
        <w:t xml:space="preserve">complaint, at </w:t>
      </w:r>
      <w:smartTag w:uri="urn:schemas-microsoft-com:office:smarttags" w:element="stockticker">
        <w:r w:rsidR="00464052">
          <w:t>BCS</w:t>
        </w:r>
      </w:smartTag>
      <w:r w:rsidR="00464052">
        <w:t xml:space="preserve"> Case No. </w:t>
      </w:r>
      <w:r>
        <w:t xml:space="preserve">3033104.  The BCS determined that Complainant’s rebills were correct as rendered (Tr. 28-29; Exhibit 5).  </w:t>
      </w:r>
    </w:p>
    <w:p w:rsidR="002B3E9A" w:rsidRDefault="002B3E9A" w:rsidP="00026DD5">
      <w:pPr>
        <w:spacing w:line="360" w:lineRule="auto"/>
      </w:pPr>
    </w:p>
    <w:p w:rsidR="00431136" w:rsidRDefault="002B3E9A" w:rsidP="004B0D71">
      <w:pPr>
        <w:spacing w:line="360" w:lineRule="auto"/>
      </w:pPr>
      <w:r>
        <w:lastRenderedPageBreak/>
        <w:tab/>
      </w:r>
      <w:r>
        <w:tab/>
        <w:t>11.</w:t>
      </w:r>
      <w:r>
        <w:tab/>
        <w:t>Complainant’s electric utility usage for 2010-2011 (June-May), 2011-2012 (June-May) and 2012-2013 (June-May) is consistent year-to-year (Tr. 52-53; Exhibit 8).</w:t>
      </w:r>
    </w:p>
    <w:p w:rsidR="00C366CE" w:rsidRDefault="00C366CE" w:rsidP="004B0D71">
      <w:pPr>
        <w:spacing w:line="360" w:lineRule="auto"/>
      </w:pPr>
    </w:p>
    <w:p w:rsidR="00C366CE" w:rsidRDefault="00C366CE" w:rsidP="004B0D71">
      <w:pPr>
        <w:spacing w:line="360" w:lineRule="auto"/>
      </w:pPr>
      <w:r>
        <w:tab/>
      </w:r>
      <w:r>
        <w:tab/>
        <w:t>12.</w:t>
      </w:r>
      <w:r>
        <w:tab/>
        <w:t>Penelec discussed this billing dispute with Complainant on the telephone on more than one occasion and responded to his requests for additional billing information for the time period at issue (Tr. 23-32; Exhibits 3 and 4).</w:t>
      </w:r>
    </w:p>
    <w:p w:rsidR="00C366CE" w:rsidRDefault="00C366CE" w:rsidP="004B0D71">
      <w:pPr>
        <w:spacing w:line="360" w:lineRule="auto"/>
      </w:pPr>
      <w:r>
        <w:t xml:space="preserve"> </w:t>
      </w:r>
    </w:p>
    <w:p w:rsidR="00431136" w:rsidRPr="0060307E" w:rsidRDefault="00431136" w:rsidP="00431136">
      <w:pPr>
        <w:spacing w:line="360" w:lineRule="auto"/>
        <w:jc w:val="center"/>
        <w:rPr>
          <w:caps/>
        </w:rPr>
      </w:pPr>
      <w:r w:rsidRPr="0060307E">
        <w:rPr>
          <w:caps/>
          <w:u w:val="single"/>
        </w:rPr>
        <w:t>Discussion</w:t>
      </w:r>
    </w:p>
    <w:p w:rsidR="00431136" w:rsidRDefault="00431136" w:rsidP="00431136">
      <w:pPr>
        <w:spacing w:line="360" w:lineRule="auto"/>
      </w:pPr>
    </w:p>
    <w:p w:rsidR="00431136" w:rsidRPr="00C5697A" w:rsidRDefault="00431136" w:rsidP="00431136">
      <w:pPr>
        <w:spacing w:line="360" w:lineRule="auto"/>
        <w:rPr>
          <w:u w:val="single"/>
        </w:rPr>
      </w:pPr>
      <w:r w:rsidRPr="00C5697A">
        <w:t>A.</w:t>
      </w:r>
      <w:r w:rsidRPr="00C5697A">
        <w:tab/>
      </w:r>
      <w:r w:rsidRPr="00C5697A">
        <w:rPr>
          <w:u w:val="single"/>
        </w:rPr>
        <w:t>Burden of Proof</w:t>
      </w:r>
    </w:p>
    <w:p w:rsidR="00431136" w:rsidRDefault="00431136" w:rsidP="00431136">
      <w:pPr>
        <w:spacing w:line="360" w:lineRule="auto"/>
      </w:pPr>
    </w:p>
    <w:p w:rsidR="00431136" w:rsidRPr="00A6671A" w:rsidRDefault="00431136" w:rsidP="008400EC">
      <w:pPr>
        <w:spacing w:line="360" w:lineRule="auto"/>
        <w:ind w:firstLine="1440"/>
      </w:pPr>
      <w:r w:rsidRPr="00FF69DF">
        <w:t xml:space="preserve">Section 332(a) of the Public Utility Code (Code), </w:t>
      </w:r>
      <w:proofErr w:type="gramStart"/>
      <w:r w:rsidRPr="00FF69DF">
        <w:t xml:space="preserve">66 </w:t>
      </w:r>
      <w:proofErr w:type="spellStart"/>
      <w:r w:rsidRPr="00FF69DF">
        <w:t>Pa.C.S</w:t>
      </w:r>
      <w:proofErr w:type="spellEnd"/>
      <w:proofErr w:type="gramEnd"/>
      <w:r w:rsidRPr="00FF69DF">
        <w:t>. §332(a), provides that the party seeking affirmative relief from the Commission has the burden of proof.  In alleging</w:t>
      </w:r>
      <w:r>
        <w:t xml:space="preserve"> a billing dispute</w:t>
      </w:r>
      <w:r w:rsidRPr="00FF69DF">
        <w:t xml:space="preserve">, and </w:t>
      </w:r>
      <w:r w:rsidR="00026DD5">
        <w:t xml:space="preserve">questioning the accuracy of </w:t>
      </w:r>
      <w:r>
        <w:t>disputed make</w:t>
      </w:r>
      <w:r w:rsidR="002733BE">
        <w:t>-</w:t>
      </w:r>
      <w:r>
        <w:t>up bill</w:t>
      </w:r>
      <w:r w:rsidR="00026DD5">
        <w:t>s</w:t>
      </w:r>
      <w:r>
        <w:t xml:space="preserve"> for previously unbilled utility service</w:t>
      </w:r>
      <w:r w:rsidRPr="00FF69DF">
        <w:t>, it is clear that</w:t>
      </w:r>
      <w:r>
        <w:t xml:space="preserve"> Mr. </w:t>
      </w:r>
      <w:r w:rsidR="00026DD5">
        <w:t>Kline</w:t>
      </w:r>
      <w:r w:rsidRPr="00FF69DF">
        <w:t xml:space="preserve"> is the party seeking affirmative relief from the Commission, and, therefore, has the burden of proof.  This means that </w:t>
      </w:r>
      <w:r>
        <w:t>he</w:t>
      </w:r>
      <w:r w:rsidRPr="00FF69DF">
        <w:t xml:space="preserve"> has the duty to establish a fact by a preponderance of the evidence, and must show that the utility is responsible or accountable for the problem described in the complaint.  </w:t>
      </w:r>
      <w:proofErr w:type="gramStart"/>
      <w:r w:rsidRPr="00FF69DF">
        <w:rPr>
          <w:i/>
        </w:rPr>
        <w:t>Se-Ling Hosiery, Inc. v. Margulies</w:t>
      </w:r>
      <w:r w:rsidRPr="00FF69DF">
        <w:t xml:space="preserve">, 364 Pa. 45, 70 A.2d 854 (1950); </w:t>
      </w:r>
      <w:r w:rsidRPr="00FF69DF">
        <w:rPr>
          <w:i/>
        </w:rPr>
        <w:t>Feinstein v. Philadelphia Suburban Water Company</w:t>
      </w:r>
      <w:r w:rsidRPr="00FF69DF">
        <w:t>, 50 P</w:t>
      </w:r>
      <w:r w:rsidR="002733BE">
        <w:t>a.</w:t>
      </w:r>
      <w:r w:rsidRPr="00FF69DF">
        <w:t xml:space="preserve"> PUC 300 (1976).</w:t>
      </w:r>
      <w:proofErr w:type="gramEnd"/>
      <w:r w:rsidRPr="00FF69DF">
        <w:t xml:space="preserve">  Additionally, care must be exercised to </w:t>
      </w:r>
      <w:r w:rsidR="00C95927">
        <w:t>e</w:t>
      </w:r>
      <w:r w:rsidRPr="00FF69DF">
        <w:t xml:space="preserve">nsure that the decision of the Commission is supported by substantial evidence in the record.  More is required than a mere trace of evidence or a suspicion of the existence of a fact sought to be established.  </w:t>
      </w:r>
      <w:proofErr w:type="gramStart"/>
      <w:r w:rsidRPr="00FE53EB">
        <w:rPr>
          <w:i/>
        </w:rPr>
        <w:t>See, e.g.</w:t>
      </w:r>
      <w:r w:rsidRPr="00FE53EB">
        <w:t>,</w:t>
      </w:r>
      <w:r w:rsidRPr="00FF69DF">
        <w:t xml:space="preserve"> Section 704 of the Administrative Agency Law, 2 Pa.C.S.</w:t>
      </w:r>
      <w:proofErr w:type="gramEnd"/>
      <w:r w:rsidRPr="00FF69DF">
        <w:t xml:space="preserve"> §</w:t>
      </w:r>
      <w:r w:rsidR="00A76DD3">
        <w:t xml:space="preserve"> </w:t>
      </w:r>
      <w:r w:rsidRPr="00FF69DF">
        <w:t xml:space="preserve">704; </w:t>
      </w:r>
      <w:r w:rsidRPr="00FF69DF">
        <w:rPr>
          <w:i/>
        </w:rPr>
        <w:t>Norfolk &amp; Western Ry. Co. v. P</w:t>
      </w:r>
      <w:r w:rsidR="00A76DD3">
        <w:rPr>
          <w:i/>
        </w:rPr>
        <w:t>a.</w:t>
      </w:r>
      <w:r w:rsidRPr="00FF69DF">
        <w:rPr>
          <w:i/>
        </w:rPr>
        <w:t xml:space="preserve"> P</w:t>
      </w:r>
      <w:r w:rsidR="00A76DD3">
        <w:rPr>
          <w:i/>
        </w:rPr>
        <w:t>ub. Util. Comm’n</w:t>
      </w:r>
      <w:r w:rsidRPr="00FF69DF">
        <w:t xml:space="preserve">, 489 Pa. 109, 413 A.2d 1037 (1980); </w:t>
      </w:r>
      <w:r w:rsidRPr="00FF69DF">
        <w:rPr>
          <w:i/>
        </w:rPr>
        <w:t>Erie Resistor Corp. v. Unemployment Comp. Bd. of Review</w:t>
      </w:r>
      <w:r w:rsidRPr="00FF69DF">
        <w:t xml:space="preserve">, 194 Pa. Superior Ct. 278, 166 A.2d 96 (1961); and </w:t>
      </w:r>
      <w:r w:rsidRPr="00FF69DF">
        <w:rPr>
          <w:i/>
        </w:rPr>
        <w:t>Murphy</w:t>
      </w:r>
      <w:r w:rsidR="005A6EDD">
        <w:rPr>
          <w:i/>
        </w:rPr>
        <w:t> </w:t>
      </w:r>
      <w:r w:rsidRPr="00FF69DF">
        <w:rPr>
          <w:i/>
        </w:rPr>
        <w:t>v. Dept. of Public Welfare, White Haven Center</w:t>
      </w:r>
      <w:r w:rsidRPr="00FF69DF">
        <w:t>, 480 A.2d 382 (Pa. Cmwlth 1984).</w:t>
      </w:r>
    </w:p>
    <w:p w:rsidR="00431136" w:rsidRPr="00A6671A" w:rsidRDefault="00431136" w:rsidP="008400EC">
      <w:pPr>
        <w:spacing w:line="360" w:lineRule="auto"/>
        <w:ind w:firstLine="1440"/>
      </w:pPr>
    </w:p>
    <w:p w:rsidR="00431136" w:rsidRPr="00A6671A" w:rsidRDefault="00431136" w:rsidP="008400EC">
      <w:pPr>
        <w:spacing w:line="360" w:lineRule="auto"/>
        <w:ind w:firstLine="1440"/>
      </w:pPr>
      <w:r w:rsidRPr="00A6671A">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w:t>
      </w:r>
      <w:r w:rsidRPr="00A6671A">
        <w:lastRenderedPageBreak/>
        <w:t xml:space="preserve">satisfied.  The Complainant now has to provide some additional evidence to rebut that of the Respondent.  </w:t>
      </w:r>
    </w:p>
    <w:p w:rsidR="00431136" w:rsidRPr="00A6671A" w:rsidRDefault="00431136" w:rsidP="008400EC">
      <w:pPr>
        <w:spacing w:line="360" w:lineRule="auto"/>
        <w:ind w:firstLine="1440"/>
      </w:pPr>
    </w:p>
    <w:p w:rsidR="00431136" w:rsidRPr="00A6671A" w:rsidRDefault="00431136" w:rsidP="008400EC">
      <w:pPr>
        <w:spacing w:line="360" w:lineRule="auto"/>
        <w:ind w:firstLine="1440"/>
      </w:pPr>
      <w:r w:rsidRPr="00A6671A">
        <w:t>While the burden of persuasion may shift</w:t>
      </w:r>
      <w:r>
        <w:t xml:space="preserve"> back and forth during a</w:t>
      </w:r>
      <w:r w:rsidRPr="00A6671A">
        <w:t xml:space="preserve"> proceeding, the burden of proof never shifts.  </w:t>
      </w:r>
      <w:r>
        <w:t>The burden of proof</w:t>
      </w:r>
      <w:r w:rsidRPr="00A6671A">
        <w:t xml:space="preserve"> always remains on the party seeking affirmative relief from the Commission.  </w:t>
      </w:r>
      <w:r w:rsidRPr="00A6671A">
        <w:rPr>
          <w:i/>
        </w:rPr>
        <w:t>Milkie v. P</w:t>
      </w:r>
      <w:r w:rsidR="00A76DD3">
        <w:rPr>
          <w:i/>
        </w:rPr>
        <w:t xml:space="preserve">a. Pub. </w:t>
      </w:r>
      <w:proofErr w:type="gramStart"/>
      <w:r w:rsidR="00A76DD3">
        <w:rPr>
          <w:i/>
        </w:rPr>
        <w:t>Util. Comm’n</w:t>
      </w:r>
      <w:r w:rsidRPr="00A6671A">
        <w:t>, 768 A.2d 1217 (Pa. Cmwlth. 2001);</w:t>
      </w:r>
      <w:r w:rsidRPr="00A6671A">
        <w:rPr>
          <w:i/>
        </w:rPr>
        <w:t xml:space="preserve"> Waldron v. Philadelphia Electric Company</w:t>
      </w:r>
      <w:r w:rsidRPr="00A6671A">
        <w:t>, 54 P</w:t>
      </w:r>
      <w:r w:rsidR="005554A3">
        <w:t>a.</w:t>
      </w:r>
      <w:r w:rsidRPr="00A6671A">
        <w:t xml:space="preserve"> PUC 98 (1980), and </w:t>
      </w:r>
      <w:r w:rsidRPr="00A6671A">
        <w:rPr>
          <w:i/>
        </w:rPr>
        <w:t>Replogle v. Philadelphia Electric Company</w:t>
      </w:r>
      <w:r w:rsidRPr="00A6671A">
        <w:t>, 54 P</w:t>
      </w:r>
      <w:r w:rsidR="005554A3">
        <w:t>a.</w:t>
      </w:r>
      <w:r w:rsidRPr="00A6671A">
        <w:t xml:space="preserve"> PUC 528 (1980).</w:t>
      </w:r>
      <w:proofErr w:type="gramEnd"/>
    </w:p>
    <w:p w:rsidR="000D4E31" w:rsidRDefault="000D4E31" w:rsidP="00431136">
      <w:pPr>
        <w:spacing w:line="360" w:lineRule="auto"/>
      </w:pPr>
    </w:p>
    <w:p w:rsidR="000D4E31" w:rsidRPr="00C5697A" w:rsidRDefault="00C5697A" w:rsidP="00431136">
      <w:pPr>
        <w:spacing w:line="360" w:lineRule="auto"/>
        <w:rPr>
          <w:u w:val="single"/>
        </w:rPr>
      </w:pPr>
      <w:r>
        <w:t>B</w:t>
      </w:r>
      <w:r w:rsidR="000D4E31" w:rsidRPr="00C5697A">
        <w:t>.</w:t>
      </w:r>
      <w:r w:rsidR="000D4E31" w:rsidRPr="00C5697A">
        <w:tab/>
      </w:r>
      <w:r w:rsidR="006A709A" w:rsidRPr="006A709A">
        <w:rPr>
          <w:u w:val="single"/>
        </w:rPr>
        <w:t>Billing Dispute</w:t>
      </w:r>
    </w:p>
    <w:p w:rsidR="000D4E31" w:rsidRDefault="000D4E31" w:rsidP="00431136">
      <w:pPr>
        <w:spacing w:line="360" w:lineRule="auto"/>
      </w:pPr>
    </w:p>
    <w:p w:rsidR="00FC11FC" w:rsidRDefault="000D4E31" w:rsidP="00431136">
      <w:pPr>
        <w:spacing w:line="360" w:lineRule="auto"/>
      </w:pPr>
      <w:r>
        <w:tab/>
      </w:r>
      <w:r>
        <w:tab/>
      </w:r>
      <w:r w:rsidR="00026DD5">
        <w:t>Mr. Kline filed the instant complaint because he believes the make</w:t>
      </w:r>
      <w:r w:rsidR="00DB0A64">
        <w:t>-</w:t>
      </w:r>
      <w:r w:rsidR="00026DD5">
        <w:t>up bills issued by Penelec</w:t>
      </w:r>
      <w:r w:rsidR="00FC11FC">
        <w:t xml:space="preserve"> covering the time period from November 11, 2011 to June 11, 2012</w:t>
      </w:r>
      <w:r w:rsidR="00026DD5">
        <w:t xml:space="preserve"> are incorrect.  He specifically questions how he could be billed origina</w:t>
      </w:r>
      <w:r w:rsidR="00FC11FC">
        <w:t>l</w:t>
      </w:r>
      <w:r w:rsidR="00026DD5">
        <w:t xml:space="preserve">ly based on “estimated” usage and then subsequently rebilled </w:t>
      </w:r>
      <w:r w:rsidR="00FC11FC">
        <w:t xml:space="preserve">in June 2012 </w:t>
      </w:r>
      <w:r w:rsidR="00026DD5">
        <w:t>using “actual” readings for months that were</w:t>
      </w:r>
      <w:r w:rsidR="00FC11FC">
        <w:t xml:space="preserve"> originally based on estimates.  </w:t>
      </w:r>
    </w:p>
    <w:p w:rsidR="00FC11FC" w:rsidRDefault="00FC11FC" w:rsidP="00431136">
      <w:pPr>
        <w:spacing w:line="360" w:lineRule="auto"/>
      </w:pPr>
    </w:p>
    <w:p w:rsidR="00FC11FC" w:rsidRDefault="00FC11FC" w:rsidP="00431136">
      <w:pPr>
        <w:spacing w:line="360" w:lineRule="auto"/>
      </w:pPr>
      <w:r>
        <w:tab/>
      </w:r>
      <w:r>
        <w:tab/>
        <w:t>Penelec admitted that its employee erroneously modified</w:t>
      </w:r>
      <w:r w:rsidR="00C366CE">
        <w:t xml:space="preserve"> Mr. Kline’s </w:t>
      </w:r>
      <w:r>
        <w:t>bills</w:t>
      </w:r>
      <w:r w:rsidR="002B3E9A">
        <w:t xml:space="preserve"> for the months of December 2011, February 2012 and April 2012.</w:t>
      </w:r>
      <w:r w:rsidR="00C366CE">
        <w:t xml:space="preserve">  Actual readings were obtained on December 12, 2011, February 13, 2012 and April 10, 2012.  Tr. 41-45, 48; Exhibit 9.</w:t>
      </w:r>
      <w:r w:rsidR="002B4212">
        <w:t xml:space="preserve">  Penelec admitted that these actual readings should have been used to calculate the bills.  Instead, its employee incorrectly modified the bills in December 2011, February 2012, and April 2012.  Because actual reading</w:t>
      </w:r>
      <w:r w:rsidR="00607688">
        <w:t>s</w:t>
      </w:r>
      <w:r w:rsidR="002B4212">
        <w:t xml:space="preserve"> were not used for these three months, the estimated bills for January 2012 and March 2012 were also inaccurate because they were based in part on the three incorrect bills.  </w:t>
      </w:r>
      <w:r w:rsidR="002B3E9A">
        <w:t xml:space="preserve">  </w:t>
      </w:r>
      <w:r>
        <w:t xml:space="preserve"> </w:t>
      </w:r>
      <w:r w:rsidR="00607688">
        <w:tab/>
      </w:r>
      <w:r w:rsidR="00607688">
        <w:tab/>
      </w:r>
      <w:r w:rsidR="00026DD5">
        <w:t xml:space="preserve"> </w:t>
      </w:r>
    </w:p>
    <w:p w:rsidR="000D4E31" w:rsidRDefault="000D4E31" w:rsidP="00431136">
      <w:pPr>
        <w:spacing w:line="360" w:lineRule="auto"/>
      </w:pPr>
    </w:p>
    <w:p w:rsidR="00820323" w:rsidRDefault="00820323" w:rsidP="00820323">
      <w:pPr>
        <w:spacing w:line="360" w:lineRule="auto"/>
      </w:pPr>
      <w:r>
        <w:tab/>
      </w:r>
      <w:r>
        <w:tab/>
        <w:t xml:space="preserve">In </w:t>
      </w:r>
      <w:r>
        <w:rPr>
          <w:i/>
        </w:rPr>
        <w:t>West Penn Power Company v. Nationwide Mutual Insurance Company</w:t>
      </w:r>
      <w:r>
        <w:t>, 228 A.2d 218 (</w:t>
      </w:r>
      <w:smartTag w:uri="urn:schemas-microsoft-com:office:smarttags" w:element="State">
        <w:smartTag w:uri="urn:schemas-microsoft-com:office:smarttags" w:element="place">
          <w:r>
            <w:t>Pa.</w:t>
          </w:r>
        </w:smartTag>
      </w:smartTag>
      <w:r>
        <w:t xml:space="preserve"> Super 1967), the Pennsylvania Superior Court held that a customer was required to pay a</w:t>
      </w:r>
      <w:r w:rsidR="00607688">
        <w:t>n</w:t>
      </w:r>
      <w:r>
        <w:t xml:space="preserve"> electric bill for previously unbilled electric service, even though the customer had paid the erroneous bills.  The Court noted that the only issue is whether the customer had paid in full for the service received.  As the Court stated, if the meter showed that the customer had </w:t>
      </w:r>
      <w:r>
        <w:lastRenderedPageBreak/>
        <w:t xml:space="preserve">consumed the amount of electricity for which it was now billed, the utility had a clear right to receive payment of </w:t>
      </w:r>
      <w:r w:rsidR="005B1673">
        <w:t xml:space="preserve">the </w:t>
      </w:r>
      <w:r>
        <w:t>disputed bill.</w:t>
      </w:r>
    </w:p>
    <w:p w:rsidR="00820323" w:rsidRDefault="00820323" w:rsidP="00820323">
      <w:pPr>
        <w:spacing w:line="360" w:lineRule="auto"/>
      </w:pPr>
    </w:p>
    <w:p w:rsidR="00820323" w:rsidRDefault="00820323" w:rsidP="00820323">
      <w:pPr>
        <w:spacing w:line="360" w:lineRule="auto"/>
      </w:pPr>
      <w:r>
        <w:tab/>
      </w:r>
      <w:r>
        <w:tab/>
        <w:t xml:space="preserve">In </w:t>
      </w:r>
      <w:r>
        <w:rPr>
          <w:i/>
        </w:rPr>
        <w:t>Duffy v. Western Pennsylvania Water Company</w:t>
      </w:r>
      <w:r>
        <w:t>, 51 P</w:t>
      </w:r>
      <w:r w:rsidR="00487097">
        <w:t>a.</w:t>
      </w:r>
      <w:r>
        <w:t xml:space="preserve"> PUC 703 (1978), the water company was unable to obtain an actual reading of the customer’s meter for a period of two years and the customer’s bills were based on estimated readings.  When an actual meter reading was obtained, an adjusted bill was issued to the customer for previously underbilled water usage.  The Commission held that the customer was responsible to pay for the previously unbilled service, but permitted the customer to pay the amount of the adjusted bill over a period of 24 months, the period during which the underbilling occurred.  </w:t>
      </w:r>
      <w:r>
        <w:rPr>
          <w:i/>
        </w:rPr>
        <w:t>See also, Sealy Mattress Manufacturing Co., Inc. v. Brookville Telephone Co. and Bell Telephone Company of PA</w:t>
      </w:r>
      <w:r>
        <w:t xml:space="preserve">, Docket No. C-860651, entered </w:t>
      </w:r>
      <w:smartTag w:uri="urn:schemas-microsoft-com:office:smarttags" w:element="date">
        <w:smartTagPr>
          <w:attr w:name="Year" w:val="1987"/>
          <w:attr w:name="Day" w:val="1"/>
          <w:attr w:name="Month" w:val="4"/>
          <w:attr w:name="ls" w:val="trans"/>
        </w:smartTagPr>
        <w:r>
          <w:t>April 1, 1987</w:t>
        </w:r>
      </w:smartTag>
      <w:r>
        <w:t>.</w:t>
      </w:r>
    </w:p>
    <w:p w:rsidR="00820323" w:rsidRDefault="00820323" w:rsidP="00820323">
      <w:pPr>
        <w:spacing w:line="360" w:lineRule="auto"/>
      </w:pPr>
    </w:p>
    <w:p w:rsidR="00820323" w:rsidRDefault="00820323" w:rsidP="00820323">
      <w:pPr>
        <w:spacing w:line="360" w:lineRule="auto"/>
      </w:pPr>
      <w:r>
        <w:tab/>
      </w:r>
      <w:r>
        <w:tab/>
        <w:t>In addition, Section 56.14 of the Commission’s regulations, which pertains to make</w:t>
      </w:r>
      <w:r w:rsidR="00536CD4">
        <w:t>-</w:t>
      </w:r>
      <w:r>
        <w:t>up bills, provides:</w:t>
      </w:r>
    </w:p>
    <w:p w:rsidR="00820323" w:rsidRDefault="00820323" w:rsidP="00E556F7"/>
    <w:p w:rsidR="00820323" w:rsidRDefault="00820323" w:rsidP="00820323">
      <w:pPr>
        <w:ind w:left="1440" w:right="720"/>
        <w:jc w:val="both"/>
      </w:pPr>
      <w:r>
        <w:tab/>
        <w:t xml:space="preserve">When a </w:t>
      </w:r>
      <w:r w:rsidR="00536CD4">
        <w:t xml:space="preserve">public </w:t>
      </w:r>
      <w:r>
        <w:t xml:space="preserve">utility renders a make-up bill for previously unbilled </w:t>
      </w:r>
      <w:r w:rsidR="00536CD4">
        <w:t xml:space="preserve">public </w:t>
      </w:r>
      <w:r>
        <w:t xml:space="preserve">utility service </w:t>
      </w:r>
      <w:r w:rsidR="00536CD4">
        <w:t xml:space="preserve">which accrued within the past four years </w:t>
      </w:r>
      <w:r>
        <w:t xml:space="preserve">resulting from </w:t>
      </w:r>
      <w:r w:rsidR="00536CD4">
        <w:t xml:space="preserve">public </w:t>
      </w:r>
      <w:r>
        <w:t xml:space="preserve">utility billing error, meter failure, leakage that could not reasonably have been detected or loss of service, or four or more consecutive estimated bills and the make-up bill exceeds the otherwise normal estimated bill </w:t>
      </w:r>
      <w:r w:rsidR="00491146">
        <w:t xml:space="preserve">for the billing period during which the make-up is issued </w:t>
      </w:r>
      <w:r>
        <w:t>b</w:t>
      </w:r>
      <w:r w:rsidR="00491146">
        <w:t>y</w:t>
      </w:r>
      <w:r>
        <w:t xml:space="preserve"> at least 50% </w:t>
      </w:r>
      <w:r w:rsidR="00491146">
        <w:t>or</w:t>
      </w:r>
      <w:r>
        <w:t xml:space="preserve"> at least $50.00</w:t>
      </w:r>
      <w:r w:rsidR="00491146">
        <w:t>, whichever is greater</w:t>
      </w:r>
      <w:r>
        <w:t>:</w:t>
      </w:r>
    </w:p>
    <w:p w:rsidR="00820323" w:rsidRDefault="00820323" w:rsidP="00820323">
      <w:pPr>
        <w:ind w:left="1440" w:right="720"/>
        <w:jc w:val="both"/>
      </w:pPr>
    </w:p>
    <w:p w:rsidR="00820323" w:rsidRDefault="00820323" w:rsidP="00820323">
      <w:pPr>
        <w:ind w:left="1440" w:right="720"/>
        <w:jc w:val="both"/>
      </w:pPr>
      <w:r>
        <w:tab/>
        <w:t>(1)</w:t>
      </w:r>
      <w:r>
        <w:tab/>
        <w:t xml:space="preserve">The </w:t>
      </w:r>
      <w:r w:rsidR="00A0799E">
        <w:t xml:space="preserve">public </w:t>
      </w:r>
      <w:r>
        <w:t xml:space="preserve">utility shall </w:t>
      </w:r>
      <w:r w:rsidR="00A0799E">
        <w:t>explain</w:t>
      </w:r>
      <w:r>
        <w:t xml:space="preserve"> the bill </w:t>
      </w:r>
      <w:r w:rsidR="00A0799E">
        <w:t>to</w:t>
      </w:r>
      <w:r>
        <w:t xml:space="preserve"> the </w:t>
      </w:r>
      <w:r w:rsidR="00A0799E">
        <w:t>customer</w:t>
      </w:r>
      <w:r>
        <w:t xml:space="preserve"> and make a reasonable attempt to </w:t>
      </w:r>
      <w:r w:rsidR="00A0799E">
        <w:t>amortize the bill</w:t>
      </w:r>
      <w:r>
        <w:t>.</w:t>
      </w:r>
    </w:p>
    <w:p w:rsidR="00820323" w:rsidRDefault="00820323" w:rsidP="00820323">
      <w:pPr>
        <w:ind w:left="1440" w:right="720"/>
        <w:jc w:val="both"/>
      </w:pPr>
    </w:p>
    <w:p w:rsidR="00820323" w:rsidRDefault="00820323" w:rsidP="00820323">
      <w:pPr>
        <w:ind w:left="1440" w:right="720"/>
        <w:jc w:val="both"/>
      </w:pPr>
      <w:r>
        <w:tab/>
        <w:t>(2)</w:t>
      </w:r>
      <w:r>
        <w:tab/>
        <w:t xml:space="preserve">The period of the </w:t>
      </w:r>
      <w:r w:rsidR="00A0799E">
        <w:t>amortization</w:t>
      </w:r>
      <w:r>
        <w:t xml:space="preserve"> may, at the option of the </w:t>
      </w:r>
      <w:r w:rsidR="00A0799E">
        <w:t>customer</w:t>
      </w:r>
      <w:r>
        <w:t>, extend at least as long as:</w:t>
      </w:r>
    </w:p>
    <w:p w:rsidR="00820323" w:rsidRDefault="00820323" w:rsidP="00820323">
      <w:pPr>
        <w:ind w:left="1440" w:right="720"/>
        <w:jc w:val="both"/>
      </w:pPr>
    </w:p>
    <w:p w:rsidR="00820323" w:rsidRDefault="00820323" w:rsidP="00820323">
      <w:pPr>
        <w:ind w:left="1440" w:right="720"/>
        <w:jc w:val="both"/>
      </w:pPr>
      <w:r>
        <w:tab/>
      </w:r>
      <w:r>
        <w:tab/>
        <w:t>(i)</w:t>
      </w:r>
      <w:r>
        <w:tab/>
        <w:t>The period during which the excess amount accrued.</w:t>
      </w:r>
    </w:p>
    <w:p w:rsidR="00820323" w:rsidRDefault="00820323" w:rsidP="00820323">
      <w:pPr>
        <w:ind w:left="1440" w:right="720"/>
        <w:jc w:val="both"/>
      </w:pPr>
    </w:p>
    <w:p w:rsidR="00820323" w:rsidRDefault="00820323" w:rsidP="00820323">
      <w:pPr>
        <w:ind w:left="1440" w:right="720"/>
        <w:jc w:val="both"/>
      </w:pPr>
      <w:r>
        <w:tab/>
      </w:r>
      <w:r>
        <w:tab/>
        <w:t>(ii)</w:t>
      </w:r>
      <w:r>
        <w:tab/>
        <w:t>Necessary so that the quantity of service billed in any one billing period is not greater than the normal estimated quantity for that period plus 50%.</w:t>
      </w:r>
    </w:p>
    <w:p w:rsidR="009A0B90" w:rsidRDefault="009A0B90" w:rsidP="009A0B90">
      <w:pPr>
        <w:ind w:right="720"/>
        <w:jc w:val="both"/>
      </w:pPr>
    </w:p>
    <w:p w:rsidR="009A0B90" w:rsidRDefault="009A0B90" w:rsidP="009A0B90">
      <w:pPr>
        <w:ind w:right="720"/>
        <w:jc w:val="both"/>
      </w:pPr>
      <w:r>
        <w:t>52 Pa.Code §</w:t>
      </w:r>
      <w:r w:rsidR="00886818">
        <w:t xml:space="preserve"> </w:t>
      </w:r>
      <w:r w:rsidR="00644054">
        <w:t>56.14.</w:t>
      </w:r>
      <w:r>
        <w:t xml:space="preserve"> </w:t>
      </w:r>
    </w:p>
    <w:p w:rsidR="00820323" w:rsidRDefault="00820323" w:rsidP="00E556F7"/>
    <w:p w:rsidR="00607688" w:rsidRDefault="00820323" w:rsidP="00820323">
      <w:pPr>
        <w:spacing w:line="360" w:lineRule="auto"/>
      </w:pPr>
      <w:r>
        <w:lastRenderedPageBreak/>
        <w:t xml:space="preserve">Thus, whether from inadvertence or error on the part of the utility, if the customer has used the service for which </w:t>
      </w:r>
      <w:r w:rsidR="00CE4305">
        <w:t>he</w:t>
      </w:r>
      <w:r>
        <w:t xml:space="preserve"> has now been billed, and for which </w:t>
      </w:r>
      <w:r w:rsidR="00305226">
        <w:t>he</w:t>
      </w:r>
      <w:bookmarkStart w:id="0" w:name="_GoBack"/>
      <w:bookmarkEnd w:id="0"/>
      <w:r>
        <w:t xml:space="preserve"> had not previously been billed, then the customer must pay the amount of the disputed bill.</w:t>
      </w:r>
    </w:p>
    <w:p w:rsidR="007727A1" w:rsidRDefault="007727A1" w:rsidP="00820323">
      <w:pPr>
        <w:spacing w:line="360" w:lineRule="auto"/>
      </w:pPr>
    </w:p>
    <w:p w:rsidR="00C02894" w:rsidRDefault="00381E5A" w:rsidP="006866E3">
      <w:pPr>
        <w:spacing w:line="360" w:lineRule="auto"/>
        <w:ind w:firstLine="1440"/>
      </w:pPr>
      <w:r>
        <w:t xml:space="preserve">The rebills generated by Penelec were correct and based on actual readings.  These rebills corrected the billing errors made by Penelec.  </w:t>
      </w:r>
      <w:r w:rsidR="00607688">
        <w:t xml:space="preserve">As understandable as </w:t>
      </w:r>
      <w:r w:rsidR="00D62836">
        <w:t xml:space="preserve">Mr. Kline’s </w:t>
      </w:r>
      <w:r w:rsidR="00607688">
        <w:t>position might be, the law requires him to pay the amount of the make</w:t>
      </w:r>
      <w:r w:rsidR="007B4DEC">
        <w:t>-</w:t>
      </w:r>
      <w:r w:rsidR="00607688">
        <w:t>up bill</w:t>
      </w:r>
      <w:r w:rsidR="00D62836">
        <w:t>s</w:t>
      </w:r>
      <w:r w:rsidR="00607688">
        <w:t>.</w:t>
      </w:r>
      <w:r w:rsidR="00D62836">
        <w:t xml:space="preserve">  Mr. Kline has failed to satis</w:t>
      </w:r>
      <w:r w:rsidR="006866E3">
        <w:t>f</w:t>
      </w:r>
      <w:r w:rsidR="00D62836">
        <w:t>y the burden of proof</w:t>
      </w:r>
      <w:r w:rsidR="006866E3">
        <w:t>.  T</w:t>
      </w:r>
      <w:r w:rsidR="00D62836">
        <w:t>herefore</w:t>
      </w:r>
      <w:r w:rsidR="006866E3">
        <w:t>,</w:t>
      </w:r>
      <w:r w:rsidR="00D62836">
        <w:t xml:space="preserve"> his complaint is dismissed in the</w:t>
      </w:r>
      <w:r w:rsidR="006866E3">
        <w:t xml:space="preserve"> ordering paragraphs below.</w:t>
      </w:r>
      <w:r w:rsidR="00C02894">
        <w:tab/>
      </w:r>
      <w:r w:rsidR="00C02894">
        <w:tab/>
      </w:r>
    </w:p>
    <w:p w:rsidR="00D81572" w:rsidRDefault="00D81572" w:rsidP="004B0D71">
      <w:pPr>
        <w:spacing w:line="360" w:lineRule="auto"/>
      </w:pPr>
    </w:p>
    <w:p w:rsidR="000D4E31" w:rsidRPr="0060307E" w:rsidRDefault="00D81572" w:rsidP="00D81572">
      <w:pPr>
        <w:spacing w:line="360" w:lineRule="auto"/>
        <w:jc w:val="center"/>
        <w:rPr>
          <w:caps/>
        </w:rPr>
      </w:pPr>
      <w:r w:rsidRPr="0060307E">
        <w:rPr>
          <w:caps/>
          <w:u w:val="single"/>
        </w:rPr>
        <w:t>Conclusions of Law</w:t>
      </w:r>
    </w:p>
    <w:p w:rsidR="00D81572" w:rsidRDefault="00D81572" w:rsidP="00D81572">
      <w:pPr>
        <w:spacing w:line="360" w:lineRule="auto"/>
      </w:pPr>
    </w:p>
    <w:p w:rsidR="009A0B90" w:rsidRPr="005D3B50" w:rsidRDefault="00D81572" w:rsidP="009A0B90">
      <w:pPr>
        <w:spacing w:line="360" w:lineRule="auto"/>
        <w:jc w:val="both"/>
      </w:pPr>
      <w:r>
        <w:tab/>
      </w:r>
      <w:r>
        <w:tab/>
        <w:t>1.</w:t>
      </w:r>
      <w:r>
        <w:tab/>
        <w:t xml:space="preserve">The parties to and subject matter of this </w:t>
      </w:r>
      <w:r w:rsidR="009A0B90">
        <w:t>b</w:t>
      </w:r>
      <w:r>
        <w:t>illing complaint proceeding are properly before the Commission.</w:t>
      </w:r>
      <w:r w:rsidR="009A0B90">
        <w:t xml:space="preserve">  </w:t>
      </w:r>
      <w:r w:rsidR="009A0B90" w:rsidRPr="005D3B50">
        <w:t>66 Pa.C.S. §</w:t>
      </w:r>
      <w:r w:rsidR="009A0B90">
        <w:t xml:space="preserve"> </w:t>
      </w:r>
      <w:r w:rsidR="009A0B90" w:rsidRPr="005D3B50">
        <w:t>701.</w:t>
      </w:r>
    </w:p>
    <w:p w:rsidR="00D81572" w:rsidRDefault="00D81572" w:rsidP="00D81572">
      <w:pPr>
        <w:spacing w:line="360" w:lineRule="auto"/>
      </w:pPr>
    </w:p>
    <w:p w:rsidR="00D81572" w:rsidRDefault="00D81572" w:rsidP="00D81572">
      <w:pPr>
        <w:spacing w:line="360" w:lineRule="auto"/>
      </w:pPr>
      <w:r>
        <w:tab/>
      </w:r>
      <w:r>
        <w:tab/>
        <w:t>2.</w:t>
      </w:r>
      <w:r>
        <w:tab/>
        <w:t xml:space="preserve">Mr. </w:t>
      </w:r>
      <w:r w:rsidR="009A0B90">
        <w:t>Kline</w:t>
      </w:r>
      <w:r>
        <w:t>, as the party seeking affirmative relief from the Commission, has the burden of proof.</w:t>
      </w:r>
      <w:r w:rsidR="009A0B90">
        <w:t xml:space="preserve">  </w:t>
      </w:r>
      <w:r w:rsidR="009A0B90" w:rsidRPr="00FF69DF">
        <w:t>66 Pa.C.S. §</w:t>
      </w:r>
      <w:r w:rsidR="00405DC1">
        <w:t xml:space="preserve"> </w:t>
      </w:r>
      <w:r w:rsidR="009A0B90" w:rsidRPr="00FF69DF">
        <w:t>332(a)</w:t>
      </w:r>
      <w:r w:rsidR="009A0B90">
        <w:t>.</w:t>
      </w:r>
    </w:p>
    <w:p w:rsidR="00D81572" w:rsidRDefault="00D81572" w:rsidP="00D81572">
      <w:pPr>
        <w:spacing w:line="360" w:lineRule="auto"/>
      </w:pPr>
    </w:p>
    <w:p w:rsidR="00D81572" w:rsidRDefault="00D81572" w:rsidP="009A0B90">
      <w:pPr>
        <w:spacing w:line="360" w:lineRule="auto"/>
      </w:pPr>
      <w:r>
        <w:tab/>
      </w:r>
      <w:r>
        <w:tab/>
        <w:t>3.</w:t>
      </w:r>
      <w:r>
        <w:tab/>
        <w:t xml:space="preserve">Mr. </w:t>
      </w:r>
      <w:r w:rsidR="009A0B90">
        <w:t xml:space="preserve">Kline has failed </w:t>
      </w:r>
      <w:r w:rsidR="00CF33D7">
        <w:t xml:space="preserve">to establish that his rebills for electric service from November 11, 2011 to June 11, 2012 are incorrect and has failed </w:t>
      </w:r>
      <w:r w:rsidR="009A0B90">
        <w:t xml:space="preserve">to meet his burden of proof.  </w:t>
      </w:r>
    </w:p>
    <w:p w:rsidR="00B81756" w:rsidRDefault="00B81756" w:rsidP="00D81572">
      <w:pPr>
        <w:spacing w:line="360" w:lineRule="auto"/>
      </w:pPr>
    </w:p>
    <w:p w:rsidR="00B81756" w:rsidRDefault="00B81756" w:rsidP="00D81572">
      <w:pPr>
        <w:spacing w:line="360" w:lineRule="auto"/>
      </w:pPr>
      <w:r>
        <w:tab/>
      </w:r>
      <w:r>
        <w:tab/>
      </w:r>
      <w:r w:rsidR="0019536D">
        <w:t>4</w:t>
      </w:r>
      <w:r>
        <w:t>.</w:t>
      </w:r>
      <w:r>
        <w:tab/>
      </w:r>
      <w:r w:rsidR="009A0B90">
        <w:t>Penelec</w:t>
      </w:r>
      <w:r>
        <w:t xml:space="preserve"> was required by law and regulation to issue make</w:t>
      </w:r>
      <w:r w:rsidR="00A85B1C">
        <w:t>-</w:t>
      </w:r>
      <w:r>
        <w:t>up bill</w:t>
      </w:r>
      <w:r w:rsidR="009A0B90">
        <w:t>s</w:t>
      </w:r>
      <w:r>
        <w:t xml:space="preserve"> to Mr.</w:t>
      </w:r>
      <w:r w:rsidR="00405DC1">
        <w:t> </w:t>
      </w:r>
      <w:r w:rsidR="009A0B90">
        <w:t xml:space="preserve">Kline </w:t>
      </w:r>
      <w:r>
        <w:t xml:space="preserve">for previously unbilled </w:t>
      </w:r>
      <w:r w:rsidR="009A0B90">
        <w:t>electric</w:t>
      </w:r>
      <w:r>
        <w:t xml:space="preserve"> service</w:t>
      </w:r>
      <w:r w:rsidR="009A0B90">
        <w:t xml:space="preserve"> covering the period from November 11, 2011 to June 11, 2012.  </w:t>
      </w:r>
    </w:p>
    <w:p w:rsidR="00B81756" w:rsidRDefault="00B81756" w:rsidP="00D81572">
      <w:pPr>
        <w:spacing w:line="360" w:lineRule="auto"/>
      </w:pPr>
    </w:p>
    <w:p w:rsidR="00644054" w:rsidRDefault="00B81756" w:rsidP="00644054">
      <w:pPr>
        <w:spacing w:line="360" w:lineRule="auto"/>
      </w:pPr>
      <w:r>
        <w:tab/>
      </w:r>
      <w:r>
        <w:tab/>
      </w:r>
      <w:r w:rsidR="0019536D">
        <w:t>5</w:t>
      </w:r>
      <w:r>
        <w:t>.</w:t>
      </w:r>
      <w:r>
        <w:tab/>
        <w:t xml:space="preserve">Mr. </w:t>
      </w:r>
      <w:r w:rsidR="00644054">
        <w:t xml:space="preserve">Kline </w:t>
      </w:r>
      <w:r>
        <w:t>is required by law and regulation to pay the amount of the make</w:t>
      </w:r>
      <w:r w:rsidR="003964D1">
        <w:t>-</w:t>
      </w:r>
      <w:r>
        <w:t>up bill</w:t>
      </w:r>
      <w:r w:rsidR="00644054">
        <w:t>s</w:t>
      </w:r>
      <w:r>
        <w:t xml:space="preserve"> for the previously unbilled </w:t>
      </w:r>
      <w:r w:rsidR="00644054">
        <w:t xml:space="preserve">electric </w:t>
      </w:r>
      <w:r>
        <w:t xml:space="preserve">service from </w:t>
      </w:r>
      <w:r w:rsidR="00644054">
        <w:t>November 11, 2011 to June 11, 2012.  52 Pa.Code §</w:t>
      </w:r>
      <w:r w:rsidR="0036216F">
        <w:t xml:space="preserve"> </w:t>
      </w:r>
      <w:r w:rsidR="00644054">
        <w:t xml:space="preserve">56.14. </w:t>
      </w:r>
    </w:p>
    <w:p w:rsidR="00B81756" w:rsidRDefault="00B81756" w:rsidP="00D81572">
      <w:pPr>
        <w:spacing w:line="360" w:lineRule="auto"/>
      </w:pPr>
    </w:p>
    <w:p w:rsidR="006327E1" w:rsidRDefault="00B81756" w:rsidP="006327E1">
      <w:pPr>
        <w:spacing w:line="360" w:lineRule="auto"/>
      </w:pPr>
      <w:r>
        <w:tab/>
      </w:r>
      <w:r>
        <w:tab/>
      </w:r>
      <w:r w:rsidR="0019536D">
        <w:t>6</w:t>
      </w:r>
      <w:r>
        <w:t>.</w:t>
      </w:r>
      <w:r>
        <w:tab/>
      </w:r>
      <w:r w:rsidR="00E6398A">
        <w:t>The complaint should be dismissed in accordance with the preceding Discussion and Conclusions.</w:t>
      </w:r>
    </w:p>
    <w:p w:rsidR="00E6398A" w:rsidRDefault="00E6398A" w:rsidP="006327E1">
      <w:pPr>
        <w:spacing w:line="360" w:lineRule="auto"/>
        <w:jc w:val="center"/>
      </w:pPr>
      <w:r>
        <w:rPr>
          <w:u w:val="single"/>
        </w:rPr>
        <w:lastRenderedPageBreak/>
        <w:t>ORDER</w:t>
      </w:r>
    </w:p>
    <w:p w:rsidR="00E6398A" w:rsidRDefault="00E6398A" w:rsidP="00E6398A">
      <w:pPr>
        <w:spacing w:line="360" w:lineRule="auto"/>
      </w:pPr>
    </w:p>
    <w:p w:rsidR="004B0D71" w:rsidRDefault="004B0D71" w:rsidP="00E6398A">
      <w:pPr>
        <w:spacing w:line="360" w:lineRule="auto"/>
      </w:pPr>
    </w:p>
    <w:p w:rsidR="00E6398A" w:rsidRDefault="00E6398A" w:rsidP="00E6398A">
      <w:pPr>
        <w:spacing w:line="360" w:lineRule="auto"/>
      </w:pPr>
      <w:r>
        <w:tab/>
      </w:r>
      <w:r>
        <w:tab/>
        <w:t>THEREFORE,</w:t>
      </w:r>
    </w:p>
    <w:p w:rsidR="00E6398A" w:rsidRDefault="00E6398A" w:rsidP="00E6398A">
      <w:pPr>
        <w:spacing w:line="360" w:lineRule="auto"/>
      </w:pPr>
    </w:p>
    <w:p w:rsidR="00E6398A" w:rsidRDefault="00E6398A" w:rsidP="00E6398A">
      <w:pPr>
        <w:spacing w:line="360" w:lineRule="auto"/>
      </w:pPr>
      <w:r>
        <w:tab/>
      </w:r>
      <w:r>
        <w:tab/>
        <w:t>IT IS ORDERED:</w:t>
      </w:r>
    </w:p>
    <w:p w:rsidR="00E6398A" w:rsidRDefault="00E6398A" w:rsidP="00E6398A">
      <w:pPr>
        <w:spacing w:line="360" w:lineRule="auto"/>
      </w:pPr>
    </w:p>
    <w:p w:rsidR="00E6398A" w:rsidRDefault="00E6398A" w:rsidP="00E6398A">
      <w:pPr>
        <w:spacing w:line="360" w:lineRule="auto"/>
      </w:pPr>
      <w:r>
        <w:tab/>
      </w:r>
      <w:r>
        <w:tab/>
        <w:t>1.</w:t>
      </w:r>
      <w:r>
        <w:tab/>
        <w:t xml:space="preserve">That the complaint of </w:t>
      </w:r>
      <w:r w:rsidR="006327E1">
        <w:t>Michael Kline</w:t>
      </w:r>
      <w:r>
        <w:t xml:space="preserve"> against </w:t>
      </w:r>
      <w:r w:rsidR="006327E1">
        <w:t>Pennsylvania Electric Company</w:t>
      </w:r>
      <w:r>
        <w:t xml:space="preserve">, at Docket No. </w:t>
      </w:r>
      <w:r w:rsidR="006327E1">
        <w:t>C-2013-2356809</w:t>
      </w:r>
      <w:r>
        <w:t>, is dismissed</w:t>
      </w:r>
      <w:r w:rsidR="006327E1">
        <w:t>.</w:t>
      </w:r>
    </w:p>
    <w:p w:rsidR="00E6398A" w:rsidRDefault="00E6398A" w:rsidP="00E6398A">
      <w:pPr>
        <w:spacing w:line="360" w:lineRule="auto"/>
      </w:pPr>
    </w:p>
    <w:p w:rsidR="002F4B60" w:rsidRDefault="00E6398A" w:rsidP="006327E1">
      <w:pPr>
        <w:spacing w:line="360" w:lineRule="auto"/>
      </w:pPr>
      <w:r>
        <w:tab/>
      </w:r>
      <w:r>
        <w:tab/>
        <w:t>2.</w:t>
      </w:r>
      <w:r>
        <w:tab/>
        <w:t xml:space="preserve">That </w:t>
      </w:r>
      <w:r w:rsidR="006327E1">
        <w:t xml:space="preserve">the Docket for this proceeding, Docket No. C-2013-2356809, be marked closed.  </w:t>
      </w:r>
    </w:p>
    <w:p w:rsidR="006327E1" w:rsidRDefault="006327E1" w:rsidP="006327E1">
      <w:pPr>
        <w:spacing w:line="360" w:lineRule="auto"/>
      </w:pPr>
    </w:p>
    <w:p w:rsidR="004F250C" w:rsidRDefault="004F250C" w:rsidP="006327E1">
      <w:pPr>
        <w:spacing w:line="360" w:lineRule="auto"/>
      </w:pPr>
    </w:p>
    <w:p w:rsidR="00A05268" w:rsidRDefault="002F4B60" w:rsidP="00A05268">
      <w:r>
        <w:t xml:space="preserve">Date:  </w:t>
      </w:r>
      <w:r w:rsidR="006327E1">
        <w:rPr>
          <w:u w:val="single"/>
        </w:rPr>
        <w:t>February 7, 2014</w:t>
      </w:r>
      <w:r w:rsidR="006327E1">
        <w:tab/>
      </w:r>
      <w:r w:rsidR="006327E1">
        <w:tab/>
      </w:r>
      <w:r w:rsidR="006327E1">
        <w:tab/>
      </w:r>
      <w:r w:rsidR="006327E1">
        <w:tab/>
      </w:r>
      <w:r w:rsidR="006327E1">
        <w:tab/>
      </w:r>
      <w:r w:rsidR="00A05268">
        <w:rPr>
          <w:u w:val="single"/>
        </w:rPr>
        <w:tab/>
      </w:r>
      <w:r w:rsidR="00A05268">
        <w:rPr>
          <w:u w:val="single"/>
        </w:rPr>
        <w:tab/>
        <w:t>/s/</w:t>
      </w:r>
      <w:r w:rsidR="00A05268">
        <w:rPr>
          <w:u w:val="single"/>
        </w:rPr>
        <w:tab/>
      </w:r>
      <w:r w:rsidR="00A05268">
        <w:rPr>
          <w:u w:val="single"/>
        </w:rPr>
        <w:tab/>
      </w:r>
      <w:r w:rsidR="00A05268">
        <w:rPr>
          <w:u w:val="single"/>
        </w:rPr>
        <w:tab/>
      </w:r>
    </w:p>
    <w:p w:rsidR="006327E1" w:rsidRDefault="006327E1">
      <w:r>
        <w:tab/>
      </w:r>
      <w:r>
        <w:tab/>
      </w:r>
      <w:r>
        <w:tab/>
      </w:r>
      <w:r>
        <w:tab/>
      </w:r>
      <w:r>
        <w:tab/>
      </w:r>
      <w:r>
        <w:tab/>
      </w:r>
      <w:r>
        <w:tab/>
      </w:r>
      <w:r>
        <w:tab/>
        <w:t>Mark A. Hoyer</w:t>
      </w:r>
    </w:p>
    <w:p w:rsidR="002F4B60" w:rsidRDefault="006327E1">
      <w:r>
        <w:tab/>
      </w:r>
      <w:r>
        <w:tab/>
      </w:r>
      <w:r>
        <w:tab/>
      </w:r>
      <w:r>
        <w:tab/>
      </w:r>
      <w:r>
        <w:tab/>
      </w:r>
      <w:r>
        <w:tab/>
      </w:r>
      <w:r>
        <w:tab/>
      </w:r>
      <w:r>
        <w:tab/>
        <w:t>Administrative Law Judge</w:t>
      </w:r>
      <w:r w:rsidR="002F4B60">
        <w:tab/>
      </w:r>
      <w:r w:rsidR="002F4B60">
        <w:tab/>
      </w:r>
      <w:r w:rsidR="002F4B60">
        <w:tab/>
      </w:r>
      <w:r w:rsidR="002F4B60">
        <w:tab/>
      </w:r>
    </w:p>
    <w:sectPr w:rsidR="002F4B60" w:rsidSect="004B0D7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A0" w:rsidRDefault="00D70FA0">
      <w:r>
        <w:separator/>
      </w:r>
    </w:p>
  </w:endnote>
  <w:endnote w:type="continuationSeparator" w:id="0">
    <w:p w:rsidR="00D70FA0" w:rsidRDefault="00D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7E" w:rsidRDefault="0060307E" w:rsidP="00FA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307E" w:rsidRDefault="00603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7E" w:rsidRPr="002A5FA7" w:rsidRDefault="0060307E" w:rsidP="00FA1943">
    <w:pPr>
      <w:pStyle w:val="Footer"/>
      <w:framePr w:wrap="around" w:vAnchor="text" w:hAnchor="margin" w:xAlign="center" w:y="1"/>
      <w:rPr>
        <w:rStyle w:val="PageNumber"/>
        <w:sz w:val="20"/>
        <w:szCs w:val="20"/>
      </w:rPr>
    </w:pPr>
    <w:r w:rsidRPr="002A5FA7">
      <w:rPr>
        <w:rStyle w:val="PageNumber"/>
        <w:sz w:val="20"/>
        <w:szCs w:val="20"/>
      </w:rPr>
      <w:fldChar w:fldCharType="begin"/>
    </w:r>
    <w:r w:rsidRPr="002A5FA7">
      <w:rPr>
        <w:rStyle w:val="PageNumber"/>
        <w:sz w:val="20"/>
        <w:szCs w:val="20"/>
      </w:rPr>
      <w:instrText xml:space="preserve">PAGE  </w:instrText>
    </w:r>
    <w:r w:rsidRPr="002A5FA7">
      <w:rPr>
        <w:rStyle w:val="PageNumber"/>
        <w:sz w:val="20"/>
        <w:szCs w:val="20"/>
      </w:rPr>
      <w:fldChar w:fldCharType="separate"/>
    </w:r>
    <w:r w:rsidR="00305226">
      <w:rPr>
        <w:rStyle w:val="PageNumber"/>
        <w:noProof/>
        <w:sz w:val="20"/>
        <w:szCs w:val="20"/>
      </w:rPr>
      <w:t>7</w:t>
    </w:r>
    <w:r w:rsidRPr="002A5FA7">
      <w:rPr>
        <w:rStyle w:val="PageNumber"/>
        <w:sz w:val="20"/>
        <w:szCs w:val="20"/>
      </w:rPr>
      <w:fldChar w:fldCharType="end"/>
    </w:r>
  </w:p>
  <w:p w:rsidR="0060307E" w:rsidRDefault="00603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A0" w:rsidRDefault="00D70FA0">
      <w:r>
        <w:separator/>
      </w:r>
    </w:p>
  </w:footnote>
  <w:footnote w:type="continuationSeparator" w:id="0">
    <w:p w:rsidR="00D70FA0" w:rsidRDefault="00D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01D3E"/>
    <w:rsid w:val="00014404"/>
    <w:rsid w:val="0002013A"/>
    <w:rsid w:val="00020153"/>
    <w:rsid w:val="00026DD5"/>
    <w:rsid w:val="00047245"/>
    <w:rsid w:val="00067152"/>
    <w:rsid w:val="000A5657"/>
    <w:rsid w:val="000A7755"/>
    <w:rsid w:val="000B19CE"/>
    <w:rsid w:val="000D4E31"/>
    <w:rsid w:val="001104D1"/>
    <w:rsid w:val="0012017C"/>
    <w:rsid w:val="00121167"/>
    <w:rsid w:val="00122E18"/>
    <w:rsid w:val="00122F93"/>
    <w:rsid w:val="00134191"/>
    <w:rsid w:val="001458B3"/>
    <w:rsid w:val="0014669C"/>
    <w:rsid w:val="001724D5"/>
    <w:rsid w:val="001727BE"/>
    <w:rsid w:val="00173A2B"/>
    <w:rsid w:val="0017509F"/>
    <w:rsid w:val="0017567B"/>
    <w:rsid w:val="00180832"/>
    <w:rsid w:val="0019536D"/>
    <w:rsid w:val="001A2312"/>
    <w:rsid w:val="001B4F86"/>
    <w:rsid w:val="001B7F12"/>
    <w:rsid w:val="001C3A22"/>
    <w:rsid w:val="001C631B"/>
    <w:rsid w:val="001C7FDF"/>
    <w:rsid w:val="001F206E"/>
    <w:rsid w:val="001F56F4"/>
    <w:rsid w:val="001F5FE5"/>
    <w:rsid w:val="00205198"/>
    <w:rsid w:val="00212D1D"/>
    <w:rsid w:val="002212B0"/>
    <w:rsid w:val="00243E98"/>
    <w:rsid w:val="00261FEB"/>
    <w:rsid w:val="0026737B"/>
    <w:rsid w:val="002733BE"/>
    <w:rsid w:val="00283A03"/>
    <w:rsid w:val="00286348"/>
    <w:rsid w:val="002A5FA7"/>
    <w:rsid w:val="002B3E9A"/>
    <w:rsid w:val="002B4212"/>
    <w:rsid w:val="002B4FC7"/>
    <w:rsid w:val="002B6114"/>
    <w:rsid w:val="002B6A81"/>
    <w:rsid w:val="002C1853"/>
    <w:rsid w:val="002C5C5C"/>
    <w:rsid w:val="002C68B7"/>
    <w:rsid w:val="002D0813"/>
    <w:rsid w:val="002E4AE3"/>
    <w:rsid w:val="002F4B60"/>
    <w:rsid w:val="002F6A2D"/>
    <w:rsid w:val="0030075B"/>
    <w:rsid w:val="00302D14"/>
    <w:rsid w:val="00305226"/>
    <w:rsid w:val="003107DF"/>
    <w:rsid w:val="003121CA"/>
    <w:rsid w:val="00331E57"/>
    <w:rsid w:val="0033695E"/>
    <w:rsid w:val="0036216F"/>
    <w:rsid w:val="003633EA"/>
    <w:rsid w:val="00365B74"/>
    <w:rsid w:val="00373734"/>
    <w:rsid w:val="00381E5A"/>
    <w:rsid w:val="00382486"/>
    <w:rsid w:val="0038462A"/>
    <w:rsid w:val="0038770C"/>
    <w:rsid w:val="00395F07"/>
    <w:rsid w:val="003964D1"/>
    <w:rsid w:val="00397C66"/>
    <w:rsid w:val="003A4EFC"/>
    <w:rsid w:val="003A6202"/>
    <w:rsid w:val="003A76B0"/>
    <w:rsid w:val="003B62C2"/>
    <w:rsid w:val="003B673E"/>
    <w:rsid w:val="003C2ED5"/>
    <w:rsid w:val="003D09CB"/>
    <w:rsid w:val="003E30F3"/>
    <w:rsid w:val="00405DC1"/>
    <w:rsid w:val="004129E9"/>
    <w:rsid w:val="00413BCB"/>
    <w:rsid w:val="00422D80"/>
    <w:rsid w:val="00431136"/>
    <w:rsid w:val="00463FED"/>
    <w:rsid w:val="00464052"/>
    <w:rsid w:val="0048256E"/>
    <w:rsid w:val="004843EC"/>
    <w:rsid w:val="00487097"/>
    <w:rsid w:val="00491146"/>
    <w:rsid w:val="00491497"/>
    <w:rsid w:val="0049798D"/>
    <w:rsid w:val="004A6F49"/>
    <w:rsid w:val="004B0D71"/>
    <w:rsid w:val="004C4E58"/>
    <w:rsid w:val="004D0DAF"/>
    <w:rsid w:val="004E39ED"/>
    <w:rsid w:val="004F250C"/>
    <w:rsid w:val="004F7E8B"/>
    <w:rsid w:val="0051177E"/>
    <w:rsid w:val="0052704F"/>
    <w:rsid w:val="00530F8A"/>
    <w:rsid w:val="00536C97"/>
    <w:rsid w:val="00536CD4"/>
    <w:rsid w:val="0054440E"/>
    <w:rsid w:val="00551F28"/>
    <w:rsid w:val="005554A3"/>
    <w:rsid w:val="00560B31"/>
    <w:rsid w:val="00570C7B"/>
    <w:rsid w:val="00577442"/>
    <w:rsid w:val="00581898"/>
    <w:rsid w:val="005840F1"/>
    <w:rsid w:val="005A6EDD"/>
    <w:rsid w:val="005B1672"/>
    <w:rsid w:val="005B1673"/>
    <w:rsid w:val="005C4F59"/>
    <w:rsid w:val="005D08A2"/>
    <w:rsid w:val="005D5FA1"/>
    <w:rsid w:val="005D75F5"/>
    <w:rsid w:val="0060307E"/>
    <w:rsid w:val="00607688"/>
    <w:rsid w:val="00612786"/>
    <w:rsid w:val="00612FD9"/>
    <w:rsid w:val="00613C1D"/>
    <w:rsid w:val="00616ABE"/>
    <w:rsid w:val="006326E6"/>
    <w:rsid w:val="006327E1"/>
    <w:rsid w:val="006353F2"/>
    <w:rsid w:val="00644054"/>
    <w:rsid w:val="00647F45"/>
    <w:rsid w:val="0065038E"/>
    <w:rsid w:val="0065052A"/>
    <w:rsid w:val="00651FCB"/>
    <w:rsid w:val="006557F1"/>
    <w:rsid w:val="00684C01"/>
    <w:rsid w:val="006866E3"/>
    <w:rsid w:val="006A275C"/>
    <w:rsid w:val="006A709A"/>
    <w:rsid w:val="00707A2A"/>
    <w:rsid w:val="00713CAD"/>
    <w:rsid w:val="00715FAD"/>
    <w:rsid w:val="00717E37"/>
    <w:rsid w:val="0072660B"/>
    <w:rsid w:val="00727130"/>
    <w:rsid w:val="00734C32"/>
    <w:rsid w:val="007451C1"/>
    <w:rsid w:val="007505F3"/>
    <w:rsid w:val="007727A1"/>
    <w:rsid w:val="0078145E"/>
    <w:rsid w:val="007A67D9"/>
    <w:rsid w:val="007B4DEC"/>
    <w:rsid w:val="007C2922"/>
    <w:rsid w:val="007C34F0"/>
    <w:rsid w:val="007D31DA"/>
    <w:rsid w:val="007E317D"/>
    <w:rsid w:val="007E7DBF"/>
    <w:rsid w:val="007F3FC9"/>
    <w:rsid w:val="00803C41"/>
    <w:rsid w:val="008172A8"/>
    <w:rsid w:val="00820323"/>
    <w:rsid w:val="00830D84"/>
    <w:rsid w:val="00833425"/>
    <w:rsid w:val="008353B2"/>
    <w:rsid w:val="008400EC"/>
    <w:rsid w:val="00855E92"/>
    <w:rsid w:val="0086159C"/>
    <w:rsid w:val="00886818"/>
    <w:rsid w:val="008971E3"/>
    <w:rsid w:val="008C4FF7"/>
    <w:rsid w:val="008E4525"/>
    <w:rsid w:val="00916EC3"/>
    <w:rsid w:val="00937600"/>
    <w:rsid w:val="00945292"/>
    <w:rsid w:val="00951548"/>
    <w:rsid w:val="00963D1F"/>
    <w:rsid w:val="00980634"/>
    <w:rsid w:val="00992419"/>
    <w:rsid w:val="009A0B90"/>
    <w:rsid w:val="009A2179"/>
    <w:rsid w:val="009A7C33"/>
    <w:rsid w:val="009B45C7"/>
    <w:rsid w:val="009B678A"/>
    <w:rsid w:val="009C5E0B"/>
    <w:rsid w:val="009D13AD"/>
    <w:rsid w:val="009D5924"/>
    <w:rsid w:val="009E0730"/>
    <w:rsid w:val="009F35EB"/>
    <w:rsid w:val="00A04801"/>
    <w:rsid w:val="00A05268"/>
    <w:rsid w:val="00A0799E"/>
    <w:rsid w:val="00A328CF"/>
    <w:rsid w:val="00A37A73"/>
    <w:rsid w:val="00A64428"/>
    <w:rsid w:val="00A730AC"/>
    <w:rsid w:val="00A76DD3"/>
    <w:rsid w:val="00A80799"/>
    <w:rsid w:val="00A82814"/>
    <w:rsid w:val="00A83E9E"/>
    <w:rsid w:val="00A84273"/>
    <w:rsid w:val="00A85B1C"/>
    <w:rsid w:val="00A9292E"/>
    <w:rsid w:val="00A933DD"/>
    <w:rsid w:val="00AA247C"/>
    <w:rsid w:val="00AA582A"/>
    <w:rsid w:val="00AD27C7"/>
    <w:rsid w:val="00AF0828"/>
    <w:rsid w:val="00B108C2"/>
    <w:rsid w:val="00B111A2"/>
    <w:rsid w:val="00B1376D"/>
    <w:rsid w:val="00B254F4"/>
    <w:rsid w:val="00B3641B"/>
    <w:rsid w:val="00B400C4"/>
    <w:rsid w:val="00B47BEE"/>
    <w:rsid w:val="00B50EC2"/>
    <w:rsid w:val="00B57879"/>
    <w:rsid w:val="00B64574"/>
    <w:rsid w:val="00B67454"/>
    <w:rsid w:val="00B6776D"/>
    <w:rsid w:val="00B81756"/>
    <w:rsid w:val="00B85B56"/>
    <w:rsid w:val="00BA0AF0"/>
    <w:rsid w:val="00BA71EF"/>
    <w:rsid w:val="00BB01BE"/>
    <w:rsid w:val="00BB6928"/>
    <w:rsid w:val="00BC5532"/>
    <w:rsid w:val="00BC5EAF"/>
    <w:rsid w:val="00BE61A1"/>
    <w:rsid w:val="00BF18E1"/>
    <w:rsid w:val="00C02894"/>
    <w:rsid w:val="00C13586"/>
    <w:rsid w:val="00C2673E"/>
    <w:rsid w:val="00C366CE"/>
    <w:rsid w:val="00C43EFB"/>
    <w:rsid w:val="00C50B84"/>
    <w:rsid w:val="00C5697A"/>
    <w:rsid w:val="00C847AD"/>
    <w:rsid w:val="00C95927"/>
    <w:rsid w:val="00CA09F5"/>
    <w:rsid w:val="00CA658D"/>
    <w:rsid w:val="00CC5863"/>
    <w:rsid w:val="00CD3E93"/>
    <w:rsid w:val="00CE4305"/>
    <w:rsid w:val="00CF33D7"/>
    <w:rsid w:val="00D1499C"/>
    <w:rsid w:val="00D1659F"/>
    <w:rsid w:val="00D31789"/>
    <w:rsid w:val="00D36B71"/>
    <w:rsid w:val="00D36EB2"/>
    <w:rsid w:val="00D604D8"/>
    <w:rsid w:val="00D62836"/>
    <w:rsid w:val="00D70FA0"/>
    <w:rsid w:val="00D74839"/>
    <w:rsid w:val="00D75B56"/>
    <w:rsid w:val="00D81572"/>
    <w:rsid w:val="00D81AF2"/>
    <w:rsid w:val="00D8268B"/>
    <w:rsid w:val="00D92679"/>
    <w:rsid w:val="00DB0A64"/>
    <w:rsid w:val="00DB1619"/>
    <w:rsid w:val="00DD7489"/>
    <w:rsid w:val="00DD77E4"/>
    <w:rsid w:val="00DD78FE"/>
    <w:rsid w:val="00E03284"/>
    <w:rsid w:val="00E15883"/>
    <w:rsid w:val="00E17219"/>
    <w:rsid w:val="00E20C46"/>
    <w:rsid w:val="00E40DCF"/>
    <w:rsid w:val="00E46187"/>
    <w:rsid w:val="00E47D19"/>
    <w:rsid w:val="00E545B3"/>
    <w:rsid w:val="00E556F7"/>
    <w:rsid w:val="00E6398A"/>
    <w:rsid w:val="00E7762E"/>
    <w:rsid w:val="00E80FE3"/>
    <w:rsid w:val="00E97F6B"/>
    <w:rsid w:val="00EA1A16"/>
    <w:rsid w:val="00EA42A9"/>
    <w:rsid w:val="00EB1EE3"/>
    <w:rsid w:val="00EC2713"/>
    <w:rsid w:val="00EC3896"/>
    <w:rsid w:val="00EC3DB3"/>
    <w:rsid w:val="00EE54C2"/>
    <w:rsid w:val="00EE7D6F"/>
    <w:rsid w:val="00EF6D4D"/>
    <w:rsid w:val="00F00C28"/>
    <w:rsid w:val="00F04620"/>
    <w:rsid w:val="00F270AE"/>
    <w:rsid w:val="00F34F6E"/>
    <w:rsid w:val="00F35CDE"/>
    <w:rsid w:val="00F412E2"/>
    <w:rsid w:val="00F520D8"/>
    <w:rsid w:val="00F52C96"/>
    <w:rsid w:val="00F642B8"/>
    <w:rsid w:val="00F716DD"/>
    <w:rsid w:val="00F82E91"/>
    <w:rsid w:val="00F85958"/>
    <w:rsid w:val="00F866BD"/>
    <w:rsid w:val="00F91950"/>
    <w:rsid w:val="00FA1943"/>
    <w:rsid w:val="00FB1706"/>
    <w:rsid w:val="00FC11FC"/>
    <w:rsid w:val="00FC7F0D"/>
    <w:rsid w:val="00FD0FE4"/>
    <w:rsid w:val="00FD192C"/>
    <w:rsid w:val="00FE0121"/>
    <w:rsid w:val="00FE1C87"/>
    <w:rsid w:val="00FE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307E"/>
    <w:pPr>
      <w:tabs>
        <w:tab w:val="center" w:pos="4320"/>
        <w:tab w:val="right" w:pos="8640"/>
      </w:tabs>
    </w:pPr>
  </w:style>
  <w:style w:type="character" w:styleId="PageNumber">
    <w:name w:val="page number"/>
    <w:basedOn w:val="DefaultParagraphFont"/>
    <w:rsid w:val="0060307E"/>
  </w:style>
  <w:style w:type="paragraph" w:styleId="Header">
    <w:name w:val="header"/>
    <w:basedOn w:val="Normal"/>
    <w:link w:val="HeaderChar"/>
    <w:uiPriority w:val="99"/>
    <w:unhideWhenUsed/>
    <w:rsid w:val="002A5FA7"/>
    <w:pPr>
      <w:tabs>
        <w:tab w:val="center" w:pos="4680"/>
        <w:tab w:val="right" w:pos="9360"/>
      </w:tabs>
    </w:pPr>
  </w:style>
  <w:style w:type="character" w:customStyle="1" w:styleId="HeaderChar">
    <w:name w:val="Header Char"/>
    <w:basedOn w:val="DefaultParagraphFont"/>
    <w:link w:val="Header"/>
    <w:uiPriority w:val="99"/>
    <w:rsid w:val="002A5FA7"/>
    <w:rPr>
      <w:sz w:val="24"/>
      <w:szCs w:val="24"/>
    </w:rPr>
  </w:style>
  <w:style w:type="paragraph" w:styleId="BalloonText">
    <w:name w:val="Balloon Text"/>
    <w:basedOn w:val="Normal"/>
    <w:link w:val="BalloonTextChar"/>
    <w:uiPriority w:val="99"/>
    <w:semiHidden/>
    <w:unhideWhenUsed/>
    <w:rsid w:val="00612786"/>
    <w:rPr>
      <w:rFonts w:ascii="Tahoma" w:hAnsi="Tahoma" w:cs="Tahoma"/>
      <w:sz w:val="16"/>
      <w:szCs w:val="16"/>
    </w:rPr>
  </w:style>
  <w:style w:type="character" w:customStyle="1" w:styleId="BalloonTextChar">
    <w:name w:val="Balloon Text Char"/>
    <w:basedOn w:val="DefaultParagraphFont"/>
    <w:link w:val="BalloonText"/>
    <w:uiPriority w:val="99"/>
    <w:semiHidden/>
    <w:rsid w:val="00612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307E"/>
    <w:pPr>
      <w:tabs>
        <w:tab w:val="center" w:pos="4320"/>
        <w:tab w:val="right" w:pos="8640"/>
      </w:tabs>
    </w:pPr>
  </w:style>
  <w:style w:type="character" w:styleId="PageNumber">
    <w:name w:val="page number"/>
    <w:basedOn w:val="DefaultParagraphFont"/>
    <w:rsid w:val="0060307E"/>
  </w:style>
  <w:style w:type="paragraph" w:styleId="Header">
    <w:name w:val="header"/>
    <w:basedOn w:val="Normal"/>
    <w:link w:val="HeaderChar"/>
    <w:uiPriority w:val="99"/>
    <w:unhideWhenUsed/>
    <w:rsid w:val="002A5FA7"/>
    <w:pPr>
      <w:tabs>
        <w:tab w:val="center" w:pos="4680"/>
        <w:tab w:val="right" w:pos="9360"/>
      </w:tabs>
    </w:pPr>
  </w:style>
  <w:style w:type="character" w:customStyle="1" w:styleId="HeaderChar">
    <w:name w:val="Header Char"/>
    <w:basedOn w:val="DefaultParagraphFont"/>
    <w:link w:val="Header"/>
    <w:uiPriority w:val="99"/>
    <w:rsid w:val="002A5FA7"/>
    <w:rPr>
      <w:sz w:val="24"/>
      <w:szCs w:val="24"/>
    </w:rPr>
  </w:style>
  <w:style w:type="paragraph" w:styleId="BalloonText">
    <w:name w:val="Balloon Text"/>
    <w:basedOn w:val="Normal"/>
    <w:link w:val="BalloonTextChar"/>
    <w:uiPriority w:val="99"/>
    <w:semiHidden/>
    <w:unhideWhenUsed/>
    <w:rsid w:val="00612786"/>
    <w:rPr>
      <w:rFonts w:ascii="Tahoma" w:hAnsi="Tahoma" w:cs="Tahoma"/>
      <w:sz w:val="16"/>
      <w:szCs w:val="16"/>
    </w:rPr>
  </w:style>
  <w:style w:type="character" w:customStyle="1" w:styleId="BalloonTextChar">
    <w:name w:val="Balloon Text Char"/>
    <w:basedOn w:val="DefaultParagraphFont"/>
    <w:link w:val="BalloonText"/>
    <w:uiPriority w:val="99"/>
    <w:semiHidden/>
    <w:rsid w:val="00612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2FC9E-8886-4164-BEF5-C86A67EA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50</cp:revision>
  <cp:lastPrinted>2014-02-07T19:53:00Z</cp:lastPrinted>
  <dcterms:created xsi:type="dcterms:W3CDTF">2014-02-07T16:03:00Z</dcterms:created>
  <dcterms:modified xsi:type="dcterms:W3CDTF">2014-02-11T19:11:00Z</dcterms:modified>
</cp:coreProperties>
</file>