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788"/>
        <w:gridCol w:w="4788"/>
      </w:tblGrid>
      <w:tr w:rsidR="00C60A09" w:rsidRPr="005A0A6B" w:rsidTr="007446FC">
        <w:tc>
          <w:tcPr>
            <w:tcW w:w="5000" w:type="pct"/>
            <w:gridSpan w:val="2"/>
          </w:tcPr>
          <w:p w:rsidR="00C60A09" w:rsidRPr="005A0A6B" w:rsidRDefault="00C60A09" w:rsidP="00F0321D">
            <w:pPr>
              <w:widowControl/>
              <w:jc w:val="center"/>
              <w:rPr>
                <w:rFonts w:ascii="Times New (W1)" w:hAnsi="Times New (W1)"/>
                <w:b/>
                <w:sz w:val="26"/>
              </w:rPr>
            </w:pPr>
            <w:smartTag w:uri="urn:schemas-microsoft-com:office:smarttags" w:element="place">
              <w:smartTag w:uri="urn:schemas-microsoft-com:office:smarttags" w:element="State">
                <w:r w:rsidRPr="005A0A6B">
                  <w:rPr>
                    <w:rFonts w:ascii="Times New (W1)" w:hAnsi="Times New (W1)"/>
                    <w:b/>
                    <w:sz w:val="26"/>
                  </w:rPr>
                  <w:t>PENNSYLVANIA</w:t>
                </w:r>
              </w:smartTag>
            </w:smartTag>
          </w:p>
          <w:p w:rsidR="00C60A09" w:rsidRPr="005A0A6B" w:rsidRDefault="00C60A09" w:rsidP="00F0321D">
            <w:pPr>
              <w:widowControl/>
              <w:jc w:val="center"/>
              <w:rPr>
                <w:rFonts w:ascii="Times New (W1)" w:hAnsi="Times New (W1)"/>
                <w:b/>
                <w:sz w:val="26"/>
              </w:rPr>
            </w:pPr>
            <w:r w:rsidRPr="005A0A6B">
              <w:rPr>
                <w:rFonts w:ascii="Times New (W1)" w:hAnsi="Times New (W1)"/>
                <w:b/>
                <w:sz w:val="26"/>
              </w:rPr>
              <w:t>PUBLIC UTILITY COMMISSION</w:t>
            </w:r>
          </w:p>
          <w:p w:rsidR="00C60A09" w:rsidRPr="005A0A6B" w:rsidRDefault="00C60A09" w:rsidP="00F0321D">
            <w:pPr>
              <w:widowControl/>
              <w:jc w:val="center"/>
              <w:rPr>
                <w:rFonts w:ascii="Times New (W1)" w:hAnsi="Times New (W1)"/>
                <w:b/>
                <w:sz w:val="26"/>
              </w:rPr>
            </w:pPr>
            <w:smartTag w:uri="urn:schemas-microsoft-com:office:smarttags" w:element="place">
              <w:smartTag w:uri="urn:schemas-microsoft-com:office:smarttags" w:element="City">
                <w:r w:rsidRPr="005A0A6B">
                  <w:rPr>
                    <w:rFonts w:ascii="Times New (W1)" w:hAnsi="Times New (W1)"/>
                    <w:b/>
                    <w:sz w:val="26"/>
                  </w:rPr>
                  <w:t>Harrisburg</w:t>
                </w:r>
              </w:smartTag>
              <w:r w:rsidRPr="005A0A6B">
                <w:rPr>
                  <w:rFonts w:ascii="Times New (W1)" w:hAnsi="Times New (W1)"/>
                  <w:b/>
                  <w:sz w:val="26"/>
                </w:rPr>
                <w:t xml:space="preserve">,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w:t>
              </w:r>
              <w:smartTag w:uri="urn:schemas-microsoft-com:office:smarttags" w:element="PostalCode">
                <w:r w:rsidRPr="005A0A6B">
                  <w:rPr>
                    <w:rFonts w:ascii="Times New (W1)" w:hAnsi="Times New (W1)"/>
                    <w:b/>
                    <w:sz w:val="26"/>
                  </w:rPr>
                  <w:t>17105-3265</w:t>
                </w:r>
              </w:smartTag>
            </w:smartTag>
          </w:p>
          <w:p w:rsidR="00C60A09" w:rsidRDefault="00C60A09" w:rsidP="00F0321D">
            <w:pPr>
              <w:widowControl/>
              <w:rPr>
                <w:rFonts w:ascii="Times New (W1)" w:hAnsi="Times New (W1)"/>
                <w:sz w:val="26"/>
              </w:rPr>
            </w:pPr>
          </w:p>
          <w:p w:rsidR="00C60A09" w:rsidRPr="005A0A6B" w:rsidRDefault="00C60A09" w:rsidP="00F0321D">
            <w:pPr>
              <w:widowControl/>
              <w:rPr>
                <w:rFonts w:ascii="Times New (W1)" w:hAnsi="Times New (W1)"/>
                <w:sz w:val="26"/>
              </w:rPr>
            </w:pPr>
          </w:p>
        </w:tc>
      </w:tr>
      <w:tr w:rsidR="00C60A09" w:rsidRPr="005A0A6B" w:rsidTr="007446FC">
        <w:tc>
          <w:tcPr>
            <w:tcW w:w="2500" w:type="pct"/>
          </w:tcPr>
          <w:p w:rsidR="00C60A09" w:rsidRPr="005A0A6B" w:rsidRDefault="00C60A09" w:rsidP="00F0321D">
            <w:pPr>
              <w:widowControl/>
              <w:rPr>
                <w:rFonts w:ascii="Times New (W1)" w:hAnsi="Times New (W1)"/>
                <w:sz w:val="26"/>
              </w:rPr>
            </w:pPr>
          </w:p>
        </w:tc>
        <w:tc>
          <w:tcPr>
            <w:tcW w:w="2500" w:type="pct"/>
          </w:tcPr>
          <w:p w:rsidR="00C60A09" w:rsidRPr="005A0A6B" w:rsidRDefault="00F248A4" w:rsidP="00F0321D">
            <w:pPr>
              <w:widowControl/>
              <w:jc w:val="right"/>
              <w:rPr>
                <w:rFonts w:ascii="Times New (W1)" w:hAnsi="Times New (W1)"/>
                <w:sz w:val="26"/>
              </w:rPr>
            </w:pPr>
            <w:r>
              <w:rPr>
                <w:rFonts w:ascii="Times New (W1)" w:hAnsi="Times New (W1)"/>
                <w:sz w:val="26"/>
              </w:rPr>
              <w:t>Public Meeting held</w:t>
            </w:r>
            <w:r w:rsidR="002D3E11">
              <w:rPr>
                <w:rFonts w:ascii="Times New (W1)" w:hAnsi="Times New (W1)"/>
                <w:sz w:val="26"/>
              </w:rPr>
              <w:t xml:space="preserve"> </w:t>
            </w:r>
            <w:r w:rsidR="009768EF">
              <w:rPr>
                <w:rFonts w:ascii="Times New (W1)" w:hAnsi="Times New (W1)"/>
                <w:sz w:val="26"/>
              </w:rPr>
              <w:t>February 6</w:t>
            </w:r>
            <w:r w:rsidR="00F904B3">
              <w:rPr>
                <w:rFonts w:ascii="Times New (W1)" w:hAnsi="Times New (W1)"/>
                <w:sz w:val="26"/>
              </w:rPr>
              <w:t xml:space="preserve">, </w:t>
            </w:r>
            <w:r w:rsidR="002D3E11">
              <w:rPr>
                <w:rFonts w:ascii="Times New (W1)" w:hAnsi="Times New (W1)"/>
                <w:sz w:val="26"/>
              </w:rPr>
              <w:t>201</w:t>
            </w:r>
            <w:r w:rsidR="0060748E">
              <w:rPr>
                <w:rFonts w:ascii="Times New (W1)" w:hAnsi="Times New (W1)"/>
                <w:sz w:val="26"/>
              </w:rPr>
              <w:t>4</w:t>
            </w:r>
          </w:p>
          <w:p w:rsidR="00C60A09" w:rsidRPr="005A0A6B" w:rsidRDefault="00C60A09" w:rsidP="00F0321D">
            <w:pPr>
              <w:widowControl/>
              <w:jc w:val="right"/>
              <w:rPr>
                <w:rFonts w:ascii="Times New (W1)" w:hAnsi="Times New (W1)"/>
                <w:sz w:val="26"/>
              </w:rPr>
            </w:pPr>
          </w:p>
        </w:tc>
      </w:tr>
      <w:tr w:rsidR="00C16437" w:rsidRPr="005A0A6B" w:rsidTr="00C16437">
        <w:tc>
          <w:tcPr>
            <w:tcW w:w="5000" w:type="pct"/>
            <w:gridSpan w:val="2"/>
          </w:tcPr>
          <w:p w:rsidR="00C16437" w:rsidRPr="005A0A6B" w:rsidRDefault="00C16437" w:rsidP="00F0321D">
            <w:pPr>
              <w:widowControl/>
              <w:rPr>
                <w:rFonts w:ascii="Times New (W1)" w:hAnsi="Times New (W1)"/>
                <w:sz w:val="26"/>
              </w:rPr>
            </w:pPr>
            <w:r w:rsidRPr="005A0A6B">
              <w:rPr>
                <w:rFonts w:ascii="Times New (W1)" w:hAnsi="Times New (W1)"/>
                <w:sz w:val="26"/>
              </w:rPr>
              <w:t>Commissioners Present:</w:t>
            </w:r>
          </w:p>
          <w:p w:rsidR="00C16437" w:rsidRPr="005A0A6B" w:rsidRDefault="00C16437" w:rsidP="00F0321D">
            <w:pPr>
              <w:widowControl/>
              <w:rPr>
                <w:rFonts w:ascii="Times New (W1)" w:hAnsi="Times New (W1)"/>
                <w:sz w:val="26"/>
              </w:rPr>
            </w:pPr>
          </w:p>
          <w:p w:rsidR="00C16437" w:rsidRPr="00AB39F6" w:rsidRDefault="00C16437" w:rsidP="00F0321D">
            <w:pPr>
              <w:widowControl/>
              <w:ind w:firstLine="540"/>
              <w:rPr>
                <w:sz w:val="26"/>
                <w:szCs w:val="26"/>
              </w:rPr>
            </w:pPr>
            <w:r w:rsidRPr="00AB39F6">
              <w:rPr>
                <w:sz w:val="26"/>
                <w:szCs w:val="26"/>
              </w:rPr>
              <w:t>Robert F. Powelson, Chairman</w:t>
            </w:r>
          </w:p>
          <w:p w:rsidR="00C16437" w:rsidRPr="00AB39F6" w:rsidRDefault="00C16437" w:rsidP="00F0321D">
            <w:pPr>
              <w:widowControl/>
              <w:ind w:firstLine="540"/>
              <w:rPr>
                <w:sz w:val="26"/>
                <w:szCs w:val="26"/>
              </w:rPr>
            </w:pPr>
            <w:r w:rsidRPr="00AB39F6">
              <w:rPr>
                <w:sz w:val="26"/>
                <w:szCs w:val="26"/>
              </w:rPr>
              <w:t>John F. Coleman, Jr., Vice Chairman</w:t>
            </w:r>
          </w:p>
          <w:p w:rsidR="00C16437" w:rsidRPr="00AB39F6" w:rsidRDefault="00C16437" w:rsidP="00F0321D">
            <w:pPr>
              <w:widowControl/>
              <w:ind w:firstLine="540"/>
              <w:rPr>
                <w:sz w:val="26"/>
                <w:szCs w:val="26"/>
              </w:rPr>
            </w:pPr>
            <w:r w:rsidRPr="00AB39F6">
              <w:rPr>
                <w:sz w:val="26"/>
                <w:szCs w:val="26"/>
              </w:rPr>
              <w:t>James H. Cawley</w:t>
            </w:r>
            <w:r>
              <w:rPr>
                <w:sz w:val="26"/>
                <w:szCs w:val="26"/>
              </w:rPr>
              <w:t>, Concurring in Result Only</w:t>
            </w:r>
          </w:p>
          <w:p w:rsidR="00C16437" w:rsidRPr="00AB39F6" w:rsidRDefault="00C16437" w:rsidP="00F0321D">
            <w:pPr>
              <w:widowControl/>
              <w:ind w:firstLine="540"/>
              <w:rPr>
                <w:sz w:val="26"/>
                <w:szCs w:val="26"/>
              </w:rPr>
            </w:pPr>
            <w:r w:rsidRPr="00AB39F6">
              <w:rPr>
                <w:sz w:val="26"/>
                <w:szCs w:val="26"/>
              </w:rPr>
              <w:t>Pamela A. Witmer</w:t>
            </w:r>
            <w:r>
              <w:rPr>
                <w:sz w:val="26"/>
                <w:szCs w:val="26"/>
              </w:rPr>
              <w:t>, Concurring in Result Only</w:t>
            </w:r>
          </w:p>
          <w:p w:rsidR="00C16437" w:rsidRPr="00AB39F6" w:rsidRDefault="00C16437" w:rsidP="00F0321D">
            <w:pPr>
              <w:widowControl/>
              <w:ind w:firstLine="540"/>
              <w:rPr>
                <w:sz w:val="26"/>
                <w:szCs w:val="26"/>
              </w:rPr>
            </w:pPr>
            <w:r w:rsidRPr="00AB39F6">
              <w:rPr>
                <w:sz w:val="26"/>
                <w:szCs w:val="26"/>
              </w:rPr>
              <w:t>Gladys M. Brown</w:t>
            </w:r>
          </w:p>
          <w:p w:rsidR="00C16437" w:rsidRPr="005A0A6B" w:rsidRDefault="00C16437" w:rsidP="00F0321D">
            <w:pPr>
              <w:widowControl/>
              <w:rPr>
                <w:rFonts w:ascii="Times New (W1)" w:hAnsi="Times New (W1)"/>
                <w:sz w:val="26"/>
              </w:rPr>
            </w:pPr>
          </w:p>
        </w:tc>
      </w:tr>
      <w:tr w:rsidR="00C60A09" w:rsidRPr="005A0A6B" w:rsidTr="007446FC">
        <w:tc>
          <w:tcPr>
            <w:tcW w:w="2500" w:type="pct"/>
          </w:tcPr>
          <w:p w:rsidR="00C60A09" w:rsidRDefault="00C60A09" w:rsidP="00F0321D">
            <w:pPr>
              <w:widowControl/>
              <w:rPr>
                <w:rFonts w:ascii="Times New (W1)" w:hAnsi="Times New (W1)"/>
                <w:sz w:val="26"/>
              </w:rPr>
            </w:pPr>
          </w:p>
          <w:p w:rsidR="0060748E" w:rsidRPr="0060748E" w:rsidRDefault="0060748E" w:rsidP="00F0321D">
            <w:pPr>
              <w:widowControl/>
              <w:tabs>
                <w:tab w:val="left" w:pos="-720"/>
                <w:tab w:val="left" w:pos="0"/>
              </w:tabs>
              <w:suppressAutoHyphens/>
              <w:rPr>
                <w:sz w:val="26"/>
                <w:szCs w:val="26"/>
              </w:rPr>
            </w:pPr>
            <w:r w:rsidRPr="0060748E">
              <w:rPr>
                <w:sz w:val="26"/>
                <w:szCs w:val="26"/>
              </w:rPr>
              <w:t>Kisha Dorsey</w:t>
            </w:r>
          </w:p>
          <w:p w:rsidR="0060748E" w:rsidRPr="0060748E" w:rsidRDefault="0060748E" w:rsidP="00F0321D">
            <w:pPr>
              <w:widowControl/>
              <w:tabs>
                <w:tab w:val="left" w:pos="-720"/>
                <w:tab w:val="left" w:pos="0"/>
              </w:tabs>
              <w:suppressAutoHyphens/>
              <w:rPr>
                <w:sz w:val="26"/>
                <w:szCs w:val="26"/>
              </w:rPr>
            </w:pPr>
          </w:p>
          <w:p w:rsidR="0060748E" w:rsidRPr="0060748E" w:rsidRDefault="0060748E" w:rsidP="00F0321D">
            <w:pPr>
              <w:widowControl/>
              <w:tabs>
                <w:tab w:val="left" w:pos="-720"/>
                <w:tab w:val="left" w:pos="0"/>
              </w:tabs>
              <w:suppressAutoHyphens/>
              <w:rPr>
                <w:sz w:val="26"/>
                <w:szCs w:val="26"/>
              </w:rPr>
            </w:pPr>
            <w:r w:rsidRPr="0060748E">
              <w:rPr>
                <w:sz w:val="26"/>
                <w:szCs w:val="26"/>
              </w:rPr>
              <w:tab/>
              <w:t>v.</w:t>
            </w:r>
          </w:p>
          <w:p w:rsidR="0060748E" w:rsidRPr="0060748E" w:rsidRDefault="0060748E" w:rsidP="00F0321D">
            <w:pPr>
              <w:widowControl/>
              <w:tabs>
                <w:tab w:val="left" w:pos="-720"/>
                <w:tab w:val="left" w:pos="0"/>
              </w:tabs>
              <w:suppressAutoHyphens/>
              <w:rPr>
                <w:sz w:val="26"/>
                <w:szCs w:val="26"/>
              </w:rPr>
            </w:pPr>
          </w:p>
          <w:p w:rsidR="00C60A09" w:rsidRPr="005A0A6B" w:rsidRDefault="0060748E" w:rsidP="00F0321D">
            <w:pPr>
              <w:widowControl/>
              <w:rPr>
                <w:rFonts w:ascii="Times New (W1)" w:hAnsi="Times New (W1)"/>
                <w:sz w:val="26"/>
              </w:rPr>
            </w:pPr>
            <w:r w:rsidRPr="0060748E">
              <w:rPr>
                <w:sz w:val="26"/>
                <w:szCs w:val="26"/>
              </w:rPr>
              <w:t xml:space="preserve">Philadelphia Gas Works        </w:t>
            </w:r>
          </w:p>
        </w:tc>
        <w:tc>
          <w:tcPr>
            <w:tcW w:w="2500" w:type="pct"/>
          </w:tcPr>
          <w:p w:rsidR="008A3A4A" w:rsidRPr="005A0A6B" w:rsidRDefault="0060748E" w:rsidP="00F0321D">
            <w:pPr>
              <w:widowControl/>
              <w:jc w:val="right"/>
              <w:rPr>
                <w:rFonts w:ascii="Times New (W1)" w:hAnsi="Times New (W1)"/>
                <w:sz w:val="26"/>
              </w:rPr>
            </w:pPr>
            <w:r>
              <w:rPr>
                <w:sz w:val="26"/>
                <w:szCs w:val="26"/>
              </w:rPr>
              <w:t>F-2012-2313679</w:t>
            </w:r>
          </w:p>
        </w:tc>
      </w:tr>
    </w:tbl>
    <w:p w:rsidR="00AA548E" w:rsidRPr="00BC1F12" w:rsidRDefault="00AA548E" w:rsidP="00F0321D">
      <w:pPr>
        <w:widowControl/>
        <w:jc w:val="center"/>
        <w:rPr>
          <w:bCs/>
        </w:rPr>
      </w:pPr>
    </w:p>
    <w:p w:rsidR="00AA548E" w:rsidRPr="00863342" w:rsidRDefault="00AA548E" w:rsidP="00F0321D">
      <w:pPr>
        <w:widowControl/>
        <w:rPr>
          <w:sz w:val="26"/>
        </w:rPr>
      </w:pPr>
    </w:p>
    <w:p w:rsidR="00AA548E" w:rsidRDefault="00AA548E" w:rsidP="00F0321D">
      <w:pPr>
        <w:widowControl/>
        <w:jc w:val="center"/>
        <w:rPr>
          <w:b/>
          <w:sz w:val="26"/>
        </w:rPr>
      </w:pPr>
      <w:r>
        <w:rPr>
          <w:b/>
          <w:sz w:val="26"/>
        </w:rPr>
        <w:t>OPINION AND ORDER</w:t>
      </w:r>
    </w:p>
    <w:p w:rsidR="00AA548E" w:rsidRDefault="00AA548E" w:rsidP="00F0321D">
      <w:pPr>
        <w:widowControl/>
        <w:rPr>
          <w:b/>
          <w:sz w:val="26"/>
        </w:rPr>
      </w:pPr>
    </w:p>
    <w:p w:rsidR="00AA548E" w:rsidRDefault="00AA548E" w:rsidP="00F0321D">
      <w:pPr>
        <w:widowControl/>
        <w:spacing w:line="360" w:lineRule="auto"/>
        <w:rPr>
          <w:b/>
          <w:sz w:val="26"/>
        </w:rPr>
      </w:pPr>
      <w:r>
        <w:rPr>
          <w:b/>
          <w:sz w:val="26"/>
        </w:rPr>
        <w:t>BY THE COMMISSION:</w:t>
      </w:r>
    </w:p>
    <w:p w:rsidR="00AA548E" w:rsidRDefault="00AA548E" w:rsidP="00F0321D">
      <w:pPr>
        <w:widowControl/>
        <w:tabs>
          <w:tab w:val="left" w:pos="-720"/>
        </w:tabs>
        <w:suppressAutoHyphens/>
        <w:rPr>
          <w:b/>
          <w:sz w:val="26"/>
        </w:rPr>
      </w:pPr>
    </w:p>
    <w:p w:rsidR="00823524" w:rsidRDefault="000F1318" w:rsidP="00F0321D">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nsideration and disposition is the</w:t>
      </w:r>
      <w:r w:rsidR="007C6589">
        <w:rPr>
          <w:sz w:val="26"/>
        </w:rPr>
        <w:t xml:space="preserve"> letter</w:t>
      </w:r>
      <w:r w:rsidRPr="00027664">
        <w:rPr>
          <w:sz w:val="26"/>
        </w:rPr>
        <w:t xml:space="preserve"> Petition for Reconsideration (Petition), filed by</w:t>
      </w:r>
      <w:r w:rsidR="00E01E3E">
        <w:rPr>
          <w:sz w:val="26"/>
        </w:rPr>
        <w:t xml:space="preserve"> </w:t>
      </w:r>
      <w:r w:rsidR="00EC2B3D">
        <w:rPr>
          <w:sz w:val="26"/>
        </w:rPr>
        <w:t>Kisha Dorsey</w:t>
      </w:r>
      <w:r w:rsidR="00E01E3E">
        <w:rPr>
          <w:sz w:val="26"/>
        </w:rPr>
        <w:t xml:space="preserve"> </w:t>
      </w:r>
      <w:r w:rsidR="004D78EC">
        <w:rPr>
          <w:sz w:val="26"/>
        </w:rPr>
        <w:t>(</w:t>
      </w:r>
      <w:r w:rsidR="00EC2B3D">
        <w:rPr>
          <w:sz w:val="26"/>
        </w:rPr>
        <w:t>Complainant</w:t>
      </w:r>
      <w:r w:rsidR="004D78EC">
        <w:rPr>
          <w:sz w:val="26"/>
        </w:rPr>
        <w:t>)</w:t>
      </w:r>
      <w:r w:rsidRPr="00027664">
        <w:rPr>
          <w:sz w:val="26"/>
          <w:szCs w:val="26"/>
        </w:rPr>
        <w:t>,</w:t>
      </w:r>
      <w:r w:rsidRPr="00027664">
        <w:rPr>
          <w:sz w:val="26"/>
        </w:rPr>
        <w:t xml:space="preserve"> on</w:t>
      </w:r>
      <w:r w:rsidR="00E01E3E">
        <w:rPr>
          <w:sz w:val="26"/>
        </w:rPr>
        <w:t xml:space="preserve"> </w:t>
      </w:r>
      <w:r w:rsidR="00EC2B3D">
        <w:rPr>
          <w:sz w:val="26"/>
        </w:rPr>
        <w:t>December 10, 2013</w:t>
      </w:r>
      <w:r w:rsidR="00AA548E">
        <w:rPr>
          <w:sz w:val="26"/>
        </w:rPr>
        <w:t>, seeking reconsideration of</w:t>
      </w:r>
      <w:r w:rsidR="000505E5">
        <w:rPr>
          <w:sz w:val="26"/>
        </w:rPr>
        <w:t xml:space="preserve"> </w:t>
      </w:r>
      <w:r w:rsidR="00AD64BE">
        <w:rPr>
          <w:sz w:val="26"/>
        </w:rPr>
        <w:t>our</w:t>
      </w:r>
      <w:r w:rsidR="000505E5">
        <w:rPr>
          <w:sz w:val="26"/>
        </w:rPr>
        <w:t xml:space="preserve"> </w:t>
      </w:r>
      <w:r w:rsidRPr="00027664">
        <w:rPr>
          <w:sz w:val="26"/>
        </w:rPr>
        <w:t xml:space="preserve">Opinion and Order entered </w:t>
      </w:r>
      <w:r w:rsidR="00EC2B3D">
        <w:rPr>
          <w:sz w:val="26"/>
        </w:rPr>
        <w:t>November 22, 2013</w:t>
      </w:r>
      <w:r w:rsidR="003B7D2B">
        <w:rPr>
          <w:sz w:val="26"/>
        </w:rPr>
        <w:t xml:space="preserve"> (</w:t>
      </w:r>
      <w:r w:rsidR="003B7D2B" w:rsidRPr="00C66A7F">
        <w:rPr>
          <w:i/>
          <w:sz w:val="26"/>
        </w:rPr>
        <w:t>November 2013 Order</w:t>
      </w:r>
      <w:r w:rsidR="003B7D2B">
        <w:rPr>
          <w:sz w:val="26"/>
        </w:rPr>
        <w:t>)</w:t>
      </w:r>
      <w:r w:rsidRPr="00027664">
        <w:rPr>
          <w:sz w:val="26"/>
        </w:rPr>
        <w:t>, relative to the above-captioned proceeding</w:t>
      </w:r>
      <w:r w:rsidR="00A57A89">
        <w:rPr>
          <w:sz w:val="26"/>
        </w:rPr>
        <w:t xml:space="preserve">.  </w:t>
      </w:r>
      <w:r w:rsidR="008F190A">
        <w:rPr>
          <w:sz w:val="26"/>
        </w:rPr>
        <w:t>Answers to the Petition have not been filed.</w:t>
      </w:r>
      <w:r w:rsidR="008F190A">
        <w:rPr>
          <w:sz w:val="26"/>
          <w:szCs w:val="26"/>
        </w:rPr>
        <w:t xml:space="preserve"> </w:t>
      </w:r>
      <w:r w:rsidR="00A14115">
        <w:rPr>
          <w:sz w:val="26"/>
          <w:szCs w:val="26"/>
        </w:rPr>
        <w:t xml:space="preserve"> </w:t>
      </w:r>
      <w:r w:rsidR="00A57A89">
        <w:rPr>
          <w:sz w:val="26"/>
        </w:rPr>
        <w:t>For the reasons s</w:t>
      </w:r>
      <w:r w:rsidR="008F190A">
        <w:rPr>
          <w:sz w:val="26"/>
        </w:rPr>
        <w:t>et forth herein</w:t>
      </w:r>
      <w:r w:rsidR="00A57A89">
        <w:rPr>
          <w:sz w:val="26"/>
        </w:rPr>
        <w:t>, we shall deny the Complainant’s Petition.</w:t>
      </w:r>
    </w:p>
    <w:p w:rsidR="00882750" w:rsidRDefault="00882750" w:rsidP="00A14115">
      <w:pPr>
        <w:keepNext/>
        <w:widowControl/>
        <w:spacing w:line="360" w:lineRule="auto"/>
        <w:jc w:val="center"/>
        <w:rPr>
          <w:b/>
          <w:sz w:val="26"/>
          <w:szCs w:val="26"/>
        </w:rPr>
      </w:pPr>
      <w:r>
        <w:rPr>
          <w:b/>
          <w:sz w:val="26"/>
          <w:szCs w:val="26"/>
        </w:rPr>
        <w:lastRenderedPageBreak/>
        <w:t>History</w:t>
      </w:r>
      <w:r w:rsidR="00823524">
        <w:rPr>
          <w:b/>
          <w:sz w:val="26"/>
          <w:szCs w:val="26"/>
        </w:rPr>
        <w:t xml:space="preserve"> of the Proceeding</w:t>
      </w:r>
    </w:p>
    <w:p w:rsidR="00823524" w:rsidRPr="00823524" w:rsidRDefault="00823524" w:rsidP="00A14115">
      <w:pPr>
        <w:keepNext/>
        <w:widowControl/>
        <w:spacing w:line="360" w:lineRule="auto"/>
        <w:jc w:val="center"/>
        <w:rPr>
          <w:b/>
          <w:sz w:val="26"/>
          <w:szCs w:val="26"/>
        </w:rPr>
      </w:pPr>
    </w:p>
    <w:p w:rsidR="00823524" w:rsidRPr="00823524" w:rsidRDefault="00823524" w:rsidP="00A14115">
      <w:pPr>
        <w:keepNext/>
        <w:widowControl/>
        <w:spacing w:line="360" w:lineRule="auto"/>
        <w:ind w:firstLine="1440"/>
        <w:rPr>
          <w:sz w:val="26"/>
          <w:szCs w:val="24"/>
        </w:rPr>
      </w:pPr>
      <w:r w:rsidRPr="00823524">
        <w:rPr>
          <w:sz w:val="26"/>
          <w:szCs w:val="24"/>
        </w:rPr>
        <w:t>On July 29, 20</w:t>
      </w:r>
      <w:r w:rsidR="006642DC">
        <w:rPr>
          <w:sz w:val="26"/>
          <w:szCs w:val="24"/>
        </w:rPr>
        <w:t xml:space="preserve">12, </w:t>
      </w:r>
      <w:r w:rsidR="003E07BF">
        <w:rPr>
          <w:sz w:val="26"/>
          <w:szCs w:val="24"/>
        </w:rPr>
        <w:t xml:space="preserve">the </w:t>
      </w:r>
      <w:r w:rsidRPr="00823524">
        <w:rPr>
          <w:sz w:val="26"/>
          <w:szCs w:val="24"/>
        </w:rPr>
        <w:t>Complainant filed a Formal Complaint</w:t>
      </w:r>
      <w:r w:rsidR="003E07BF">
        <w:rPr>
          <w:sz w:val="26"/>
          <w:szCs w:val="24"/>
        </w:rPr>
        <w:t xml:space="preserve"> (Complaint)</w:t>
      </w:r>
      <w:r w:rsidRPr="00823524">
        <w:rPr>
          <w:sz w:val="26"/>
          <w:szCs w:val="24"/>
          <w:vertAlign w:val="superscript"/>
        </w:rPr>
        <w:footnoteReference w:id="1"/>
      </w:r>
      <w:r w:rsidRPr="00823524">
        <w:rPr>
          <w:sz w:val="26"/>
          <w:szCs w:val="24"/>
        </w:rPr>
        <w:t xml:space="preserve"> with the Commission against Philadelp</w:t>
      </w:r>
      <w:r w:rsidR="006642DC">
        <w:rPr>
          <w:sz w:val="26"/>
          <w:szCs w:val="24"/>
        </w:rPr>
        <w:t>hia Gas Works (PGW</w:t>
      </w:r>
      <w:r w:rsidRPr="00823524">
        <w:rPr>
          <w:sz w:val="26"/>
          <w:szCs w:val="24"/>
        </w:rPr>
        <w:t>)</w:t>
      </w:r>
      <w:r w:rsidR="00381ED2">
        <w:rPr>
          <w:sz w:val="26"/>
          <w:szCs w:val="24"/>
        </w:rPr>
        <w:t>,</w:t>
      </w:r>
      <w:r w:rsidRPr="00823524">
        <w:rPr>
          <w:sz w:val="26"/>
          <w:szCs w:val="24"/>
        </w:rPr>
        <w:t xml:space="preserve"> which alleged, </w:t>
      </w:r>
      <w:r w:rsidRPr="00823524">
        <w:rPr>
          <w:i/>
          <w:sz w:val="26"/>
          <w:szCs w:val="24"/>
        </w:rPr>
        <w:t>inter alia</w:t>
      </w:r>
      <w:r w:rsidRPr="00823524">
        <w:rPr>
          <w:sz w:val="26"/>
          <w:szCs w:val="24"/>
        </w:rPr>
        <w:t xml:space="preserve">, an inability to pay her gas utility bills and that she received a notice </w:t>
      </w:r>
      <w:r w:rsidR="00381ED2">
        <w:rPr>
          <w:sz w:val="26"/>
          <w:szCs w:val="24"/>
        </w:rPr>
        <w:t xml:space="preserve">that </w:t>
      </w:r>
      <w:r w:rsidRPr="00823524">
        <w:rPr>
          <w:sz w:val="26"/>
          <w:szCs w:val="24"/>
        </w:rPr>
        <w:t>her utility service was being te</w:t>
      </w:r>
      <w:r w:rsidR="006642DC">
        <w:rPr>
          <w:sz w:val="26"/>
          <w:szCs w:val="24"/>
        </w:rPr>
        <w:t>rminated.  As relief, the Complainant requested a payment arrangement</w:t>
      </w:r>
      <w:r w:rsidRPr="00823524">
        <w:rPr>
          <w:sz w:val="26"/>
          <w:szCs w:val="24"/>
        </w:rPr>
        <w:t xml:space="preserve">.  On August 2, 2012, PGW filed an Answer </w:t>
      </w:r>
      <w:r w:rsidR="006642DC">
        <w:rPr>
          <w:sz w:val="26"/>
          <w:szCs w:val="24"/>
        </w:rPr>
        <w:t>denying</w:t>
      </w:r>
      <w:r w:rsidRPr="00823524">
        <w:rPr>
          <w:sz w:val="26"/>
          <w:szCs w:val="24"/>
        </w:rPr>
        <w:t xml:space="preserve"> the material allegatio</w:t>
      </w:r>
      <w:r w:rsidR="006642DC">
        <w:rPr>
          <w:sz w:val="26"/>
          <w:szCs w:val="24"/>
        </w:rPr>
        <w:t>ns of the Complaint and providing</w:t>
      </w:r>
      <w:r w:rsidRPr="00823524">
        <w:rPr>
          <w:sz w:val="26"/>
          <w:szCs w:val="24"/>
        </w:rPr>
        <w:t xml:space="preserve"> additional allegations of fact regarding the Complainant’s payment history and prior payment arrangements</w:t>
      </w:r>
      <w:r w:rsidR="003E07BF">
        <w:rPr>
          <w:sz w:val="26"/>
          <w:szCs w:val="24"/>
        </w:rPr>
        <w:t>.</w:t>
      </w:r>
    </w:p>
    <w:p w:rsidR="00823524" w:rsidRPr="00823524" w:rsidRDefault="00823524" w:rsidP="00F0321D">
      <w:pPr>
        <w:widowControl/>
        <w:spacing w:line="360" w:lineRule="auto"/>
        <w:rPr>
          <w:sz w:val="26"/>
          <w:szCs w:val="24"/>
        </w:rPr>
      </w:pPr>
    </w:p>
    <w:p w:rsidR="00823524" w:rsidRPr="00823524" w:rsidRDefault="00BD3DCB" w:rsidP="00F0321D">
      <w:pPr>
        <w:widowControl/>
        <w:spacing w:line="360" w:lineRule="auto"/>
        <w:ind w:firstLine="1440"/>
        <w:rPr>
          <w:sz w:val="26"/>
          <w:szCs w:val="24"/>
        </w:rPr>
      </w:pPr>
      <w:r>
        <w:rPr>
          <w:sz w:val="26"/>
          <w:szCs w:val="24"/>
        </w:rPr>
        <w:t>Special Agent (SA)</w:t>
      </w:r>
      <w:r w:rsidR="00823524" w:rsidRPr="00823524">
        <w:rPr>
          <w:sz w:val="26"/>
          <w:szCs w:val="24"/>
        </w:rPr>
        <w:t xml:space="preserve"> </w:t>
      </w:r>
      <w:r w:rsidR="00D075BF">
        <w:rPr>
          <w:sz w:val="26"/>
          <w:szCs w:val="24"/>
        </w:rPr>
        <w:t xml:space="preserve">Tiffany A. Hunt </w:t>
      </w:r>
      <w:r w:rsidR="00823524" w:rsidRPr="00823524">
        <w:rPr>
          <w:sz w:val="26"/>
          <w:szCs w:val="24"/>
        </w:rPr>
        <w:t>convened the Initial Hearing telephonically on January 28, 2013, at 10</w:t>
      </w:r>
      <w:r w:rsidR="0067042A">
        <w:rPr>
          <w:sz w:val="26"/>
          <w:szCs w:val="24"/>
        </w:rPr>
        <w:t xml:space="preserve"> </w:t>
      </w:r>
      <w:r w:rsidR="00823524" w:rsidRPr="00823524">
        <w:rPr>
          <w:sz w:val="26"/>
          <w:szCs w:val="24"/>
        </w:rPr>
        <w:t>a.m.  Prior to the start of the hearing, the Parties settled the Complaint.  On that same day, PGW filed a Certificate of Satisfaction with the Commission.  By letter da</w:t>
      </w:r>
      <w:r w:rsidR="006642DC">
        <w:rPr>
          <w:sz w:val="26"/>
          <w:szCs w:val="24"/>
        </w:rPr>
        <w:t>ted February 6, 2013, the Complainant</w:t>
      </w:r>
      <w:r w:rsidR="00823524" w:rsidRPr="00823524">
        <w:rPr>
          <w:sz w:val="26"/>
          <w:szCs w:val="24"/>
        </w:rPr>
        <w:t xml:space="preserve"> timely objected to the Certificate of Satisfaction and the hearing was rescheduled. </w:t>
      </w:r>
    </w:p>
    <w:p w:rsidR="00823524" w:rsidRPr="00823524" w:rsidRDefault="00823524" w:rsidP="00F0321D">
      <w:pPr>
        <w:widowControl/>
        <w:spacing w:line="360" w:lineRule="auto"/>
        <w:ind w:firstLine="1440"/>
        <w:rPr>
          <w:sz w:val="26"/>
          <w:szCs w:val="24"/>
        </w:rPr>
      </w:pPr>
    </w:p>
    <w:p w:rsidR="00D12829" w:rsidRDefault="00823524" w:rsidP="00F0321D">
      <w:pPr>
        <w:widowControl/>
        <w:spacing w:line="360" w:lineRule="auto"/>
        <w:rPr>
          <w:sz w:val="26"/>
          <w:szCs w:val="24"/>
        </w:rPr>
      </w:pPr>
      <w:r w:rsidRPr="00823524">
        <w:rPr>
          <w:sz w:val="26"/>
          <w:szCs w:val="24"/>
        </w:rPr>
        <w:tab/>
      </w:r>
      <w:r w:rsidRPr="00823524">
        <w:rPr>
          <w:sz w:val="26"/>
          <w:szCs w:val="24"/>
        </w:rPr>
        <w:tab/>
        <w:t>The SA again convened the Initial Hearing via telephone on May 10, 2013, at 10:00 a.m.</w:t>
      </w:r>
      <w:r w:rsidRPr="00823524">
        <w:rPr>
          <w:sz w:val="26"/>
          <w:szCs w:val="24"/>
          <w:vertAlign w:val="superscript"/>
        </w:rPr>
        <w:footnoteReference w:id="2"/>
      </w:r>
      <w:r w:rsidRPr="00823524">
        <w:rPr>
          <w:sz w:val="26"/>
          <w:szCs w:val="24"/>
        </w:rPr>
        <w:t xml:space="preserve">  The Complainant appeared </w:t>
      </w:r>
      <w:r w:rsidRPr="00823524">
        <w:rPr>
          <w:i/>
          <w:iCs/>
          <w:sz w:val="26"/>
          <w:szCs w:val="24"/>
        </w:rPr>
        <w:t>pro se</w:t>
      </w:r>
      <w:r w:rsidRPr="00823524">
        <w:rPr>
          <w:sz w:val="26"/>
          <w:szCs w:val="24"/>
        </w:rPr>
        <w:t xml:space="preserve"> and testified on her own behalf.  The Respondent was represented by counsel and presented the testimony of one witness who sponsored six exhibits, which were admitted into the record.  The record closed on May 10, 2013.</w:t>
      </w:r>
      <w:r w:rsidR="00BD3DCB">
        <w:rPr>
          <w:sz w:val="26"/>
          <w:szCs w:val="24"/>
        </w:rPr>
        <w:t xml:space="preserve">  </w:t>
      </w:r>
    </w:p>
    <w:p w:rsidR="00D12829" w:rsidRDefault="00D12829" w:rsidP="00F0321D">
      <w:pPr>
        <w:widowControl/>
        <w:spacing w:line="360" w:lineRule="auto"/>
        <w:rPr>
          <w:sz w:val="26"/>
          <w:szCs w:val="24"/>
        </w:rPr>
      </w:pPr>
    </w:p>
    <w:p w:rsidR="005A1F2C" w:rsidRDefault="00BD3DCB" w:rsidP="0067042A">
      <w:pPr>
        <w:widowControl/>
        <w:spacing w:line="360" w:lineRule="auto"/>
        <w:ind w:firstLine="1440"/>
        <w:rPr>
          <w:sz w:val="26"/>
          <w:szCs w:val="24"/>
        </w:rPr>
      </w:pPr>
      <w:r>
        <w:rPr>
          <w:sz w:val="26"/>
          <w:szCs w:val="24"/>
        </w:rPr>
        <w:t>On July 17, 2013</w:t>
      </w:r>
      <w:r w:rsidR="00381ED2">
        <w:rPr>
          <w:sz w:val="26"/>
          <w:szCs w:val="24"/>
        </w:rPr>
        <w:t xml:space="preserve">, </w:t>
      </w:r>
      <w:r>
        <w:rPr>
          <w:sz w:val="26"/>
          <w:szCs w:val="24"/>
        </w:rPr>
        <w:t xml:space="preserve"> the SA issued an Initial Decision dismissing</w:t>
      </w:r>
      <w:r w:rsidR="00D12829">
        <w:rPr>
          <w:sz w:val="26"/>
          <w:szCs w:val="24"/>
        </w:rPr>
        <w:t>,</w:t>
      </w:r>
      <w:r>
        <w:rPr>
          <w:sz w:val="26"/>
          <w:szCs w:val="24"/>
        </w:rPr>
        <w:t xml:space="preserve"> in part</w:t>
      </w:r>
      <w:r w:rsidR="00D12829">
        <w:rPr>
          <w:sz w:val="26"/>
          <w:szCs w:val="24"/>
        </w:rPr>
        <w:t>,</w:t>
      </w:r>
      <w:r>
        <w:rPr>
          <w:sz w:val="26"/>
          <w:szCs w:val="24"/>
        </w:rPr>
        <w:t xml:space="preserve"> and sustaining</w:t>
      </w:r>
      <w:r w:rsidR="00D12829">
        <w:rPr>
          <w:sz w:val="26"/>
          <w:szCs w:val="24"/>
        </w:rPr>
        <w:t>,</w:t>
      </w:r>
      <w:r>
        <w:rPr>
          <w:sz w:val="26"/>
          <w:szCs w:val="24"/>
        </w:rPr>
        <w:t xml:space="preserve"> in part</w:t>
      </w:r>
      <w:r w:rsidR="00D12829">
        <w:rPr>
          <w:sz w:val="26"/>
          <w:szCs w:val="24"/>
        </w:rPr>
        <w:t>,</w:t>
      </w:r>
      <w:r>
        <w:rPr>
          <w:sz w:val="26"/>
          <w:szCs w:val="24"/>
        </w:rPr>
        <w:t xml:space="preserve"> the Co</w:t>
      </w:r>
      <w:r w:rsidR="006642DC">
        <w:rPr>
          <w:sz w:val="26"/>
          <w:szCs w:val="24"/>
        </w:rPr>
        <w:t>mplaint.  A</w:t>
      </w:r>
      <w:r w:rsidR="00182188">
        <w:rPr>
          <w:sz w:val="26"/>
          <w:szCs w:val="24"/>
        </w:rPr>
        <w:t xml:space="preserve">lthough no </w:t>
      </w:r>
      <w:r w:rsidR="00D12829">
        <w:rPr>
          <w:sz w:val="26"/>
          <w:szCs w:val="24"/>
        </w:rPr>
        <w:t>E</w:t>
      </w:r>
      <w:r w:rsidR="00182188">
        <w:rPr>
          <w:sz w:val="26"/>
          <w:szCs w:val="24"/>
        </w:rPr>
        <w:t xml:space="preserve">xceptions were filed, </w:t>
      </w:r>
      <w:r>
        <w:rPr>
          <w:sz w:val="26"/>
          <w:szCs w:val="24"/>
        </w:rPr>
        <w:t xml:space="preserve">the Commission </w:t>
      </w:r>
      <w:r w:rsidR="00182188">
        <w:rPr>
          <w:sz w:val="26"/>
          <w:szCs w:val="26"/>
        </w:rPr>
        <w:t>exercised its right to review the Initial Decision, pursuant to Section 332(h) of the Public Utility Code (Code), 66 Pa. C.S. § 332(h)</w:t>
      </w:r>
      <w:r w:rsidR="00D12829">
        <w:rPr>
          <w:sz w:val="26"/>
          <w:szCs w:val="26"/>
        </w:rPr>
        <w:t xml:space="preserve">.  In the </w:t>
      </w:r>
      <w:r w:rsidR="00D12829" w:rsidRPr="004E29F6">
        <w:rPr>
          <w:i/>
          <w:sz w:val="26"/>
          <w:szCs w:val="26"/>
        </w:rPr>
        <w:t>November 2013 Order</w:t>
      </w:r>
      <w:r w:rsidR="00A67C33">
        <w:rPr>
          <w:sz w:val="26"/>
          <w:szCs w:val="26"/>
        </w:rPr>
        <w:t xml:space="preserve">, </w:t>
      </w:r>
      <w:r w:rsidR="00A67C33">
        <w:rPr>
          <w:sz w:val="26"/>
          <w:szCs w:val="24"/>
        </w:rPr>
        <w:t>we</w:t>
      </w:r>
      <w:r>
        <w:rPr>
          <w:sz w:val="26"/>
          <w:szCs w:val="24"/>
        </w:rPr>
        <w:t xml:space="preserve"> </w:t>
      </w:r>
      <w:r w:rsidR="005A1F2C">
        <w:rPr>
          <w:sz w:val="26"/>
          <w:szCs w:val="24"/>
        </w:rPr>
        <w:t xml:space="preserve">adopted the </w:t>
      </w:r>
      <w:r w:rsidR="005A1F2C">
        <w:rPr>
          <w:sz w:val="26"/>
          <w:szCs w:val="24"/>
        </w:rPr>
        <w:lastRenderedPageBreak/>
        <w:t xml:space="preserve">Initial Decision to the extent that it denied the Complainant’s request for a payment agreement </w:t>
      </w:r>
      <w:r w:rsidR="00936879">
        <w:rPr>
          <w:sz w:val="26"/>
          <w:szCs w:val="24"/>
        </w:rPr>
        <w:t xml:space="preserve">on the portion of her account balance that is subject to </w:t>
      </w:r>
      <w:r w:rsidR="005A1F2C">
        <w:rPr>
          <w:sz w:val="26"/>
          <w:szCs w:val="24"/>
        </w:rPr>
        <w:t>Customer Assistance Program (CAP)</w:t>
      </w:r>
      <w:r w:rsidR="00936879">
        <w:rPr>
          <w:sz w:val="26"/>
          <w:szCs w:val="24"/>
        </w:rPr>
        <w:t xml:space="preserve"> rates,</w:t>
      </w:r>
      <w:r w:rsidR="00936879" w:rsidRPr="0068534B">
        <w:rPr>
          <w:rStyle w:val="FootnoteReference"/>
          <w:sz w:val="26"/>
        </w:rPr>
        <w:footnoteReference w:id="3"/>
      </w:r>
      <w:r w:rsidR="00936879" w:rsidRPr="0068534B">
        <w:rPr>
          <w:sz w:val="26"/>
        </w:rPr>
        <w:t xml:space="preserve"> </w:t>
      </w:r>
      <w:r w:rsidR="005A1F2C">
        <w:rPr>
          <w:sz w:val="26"/>
          <w:szCs w:val="24"/>
        </w:rPr>
        <w:t xml:space="preserve">but we </w:t>
      </w:r>
      <w:r w:rsidR="004E29F6">
        <w:rPr>
          <w:sz w:val="26"/>
          <w:szCs w:val="24"/>
        </w:rPr>
        <w:t>modified</w:t>
      </w:r>
      <w:r w:rsidR="006642DC">
        <w:rPr>
          <w:sz w:val="26"/>
          <w:szCs w:val="24"/>
        </w:rPr>
        <w:t xml:space="preserve"> the Initial Decision</w:t>
      </w:r>
      <w:r w:rsidR="005A1F2C">
        <w:rPr>
          <w:sz w:val="26"/>
          <w:szCs w:val="24"/>
        </w:rPr>
        <w:t xml:space="preserve"> by declining to give the Complainant </w:t>
      </w:r>
      <w:r w:rsidR="005A1F2C" w:rsidRPr="0068534B">
        <w:rPr>
          <w:sz w:val="26"/>
        </w:rPr>
        <w:t xml:space="preserve">a payment agreement for the non-CAP/CRP portion of her arrearages.  </w:t>
      </w:r>
    </w:p>
    <w:p w:rsidR="005A1F2C" w:rsidRDefault="005A1F2C" w:rsidP="0067042A">
      <w:pPr>
        <w:widowControl/>
        <w:spacing w:line="360" w:lineRule="auto"/>
        <w:ind w:firstLine="1440"/>
        <w:rPr>
          <w:sz w:val="26"/>
          <w:szCs w:val="24"/>
        </w:rPr>
      </w:pPr>
    </w:p>
    <w:p w:rsidR="00882750" w:rsidRDefault="006642DC" w:rsidP="004572C0">
      <w:pPr>
        <w:spacing w:line="360" w:lineRule="auto"/>
        <w:ind w:firstLine="1440"/>
        <w:rPr>
          <w:b/>
          <w:sz w:val="26"/>
          <w:szCs w:val="26"/>
        </w:rPr>
      </w:pPr>
      <w:r>
        <w:rPr>
          <w:sz w:val="26"/>
          <w:szCs w:val="24"/>
        </w:rPr>
        <w:t>As previously stated</w:t>
      </w:r>
      <w:r w:rsidR="00182188">
        <w:rPr>
          <w:sz w:val="26"/>
          <w:szCs w:val="24"/>
        </w:rPr>
        <w:t xml:space="preserve">, the </w:t>
      </w:r>
      <w:r w:rsidR="007456BF">
        <w:rPr>
          <w:sz w:val="26"/>
          <w:szCs w:val="24"/>
        </w:rPr>
        <w:t>Complainant filed</w:t>
      </w:r>
      <w:r w:rsidR="00182188">
        <w:rPr>
          <w:sz w:val="26"/>
          <w:szCs w:val="24"/>
        </w:rPr>
        <w:t xml:space="preserve"> </w:t>
      </w:r>
      <w:r w:rsidR="00D12829">
        <w:rPr>
          <w:sz w:val="26"/>
          <w:szCs w:val="24"/>
        </w:rPr>
        <w:t>the instant</w:t>
      </w:r>
      <w:r w:rsidR="00182188">
        <w:rPr>
          <w:sz w:val="26"/>
          <w:szCs w:val="24"/>
        </w:rPr>
        <w:t xml:space="preserve"> Petition </w:t>
      </w:r>
      <w:r w:rsidR="00D12829">
        <w:rPr>
          <w:sz w:val="26"/>
          <w:szCs w:val="24"/>
        </w:rPr>
        <w:t>on December 10, 2013</w:t>
      </w:r>
      <w:r w:rsidR="00182188">
        <w:rPr>
          <w:sz w:val="26"/>
          <w:szCs w:val="24"/>
        </w:rPr>
        <w:t>.</w:t>
      </w:r>
      <w:r w:rsidR="007C6589">
        <w:rPr>
          <w:rStyle w:val="FootnoteReference"/>
          <w:sz w:val="26"/>
          <w:szCs w:val="24"/>
        </w:rPr>
        <w:footnoteReference w:id="4"/>
      </w:r>
      <w:r w:rsidR="00182188">
        <w:rPr>
          <w:sz w:val="26"/>
          <w:szCs w:val="24"/>
        </w:rPr>
        <w:t xml:space="preserve"> </w:t>
      </w:r>
      <w:r w:rsidR="00463AAD">
        <w:rPr>
          <w:sz w:val="26"/>
          <w:szCs w:val="24"/>
        </w:rPr>
        <w:t xml:space="preserve"> No </w:t>
      </w:r>
      <w:r w:rsidR="000E3C5B">
        <w:rPr>
          <w:sz w:val="26"/>
          <w:szCs w:val="24"/>
        </w:rPr>
        <w:t>Answer</w:t>
      </w:r>
      <w:r w:rsidR="00463AAD">
        <w:rPr>
          <w:sz w:val="26"/>
          <w:szCs w:val="24"/>
        </w:rPr>
        <w:t xml:space="preserve"> to the Petition has been filed.</w:t>
      </w:r>
      <w:r w:rsidR="000E3C5B">
        <w:rPr>
          <w:sz w:val="26"/>
          <w:szCs w:val="24"/>
        </w:rPr>
        <w:t xml:space="preserve">  By Order entered December 19, 2013, we granted the Petition, </w:t>
      </w:r>
      <w:r w:rsidR="000E3C5B" w:rsidRPr="00027664">
        <w:rPr>
          <w:sz w:val="26"/>
          <w:szCs w:val="26"/>
        </w:rPr>
        <w:t>pending further review of</w:t>
      </w:r>
      <w:r w:rsidR="000E3C5B">
        <w:rPr>
          <w:sz w:val="26"/>
          <w:szCs w:val="26"/>
        </w:rPr>
        <w:t>,</w:t>
      </w:r>
      <w:r w:rsidR="000E3C5B" w:rsidRPr="00027664">
        <w:rPr>
          <w:sz w:val="26"/>
          <w:szCs w:val="26"/>
        </w:rPr>
        <w:t xml:space="preserve"> and consideration on, the merits.</w:t>
      </w:r>
      <w:r w:rsidR="000E3C5B">
        <w:rPr>
          <w:sz w:val="26"/>
          <w:szCs w:val="26"/>
        </w:rPr>
        <w:t xml:space="preserve">  </w:t>
      </w:r>
      <w:r w:rsidR="004572C0">
        <w:rPr>
          <w:sz w:val="26"/>
          <w:szCs w:val="26"/>
        </w:rPr>
        <w:t xml:space="preserve"> </w:t>
      </w:r>
    </w:p>
    <w:p w:rsidR="004572C0" w:rsidRPr="004572C0" w:rsidRDefault="004572C0" w:rsidP="004572C0">
      <w:pPr>
        <w:spacing w:line="360" w:lineRule="auto"/>
        <w:ind w:firstLine="1440"/>
        <w:rPr>
          <w:b/>
          <w:sz w:val="26"/>
          <w:szCs w:val="26"/>
        </w:rPr>
      </w:pPr>
    </w:p>
    <w:p w:rsidR="00706A10" w:rsidRPr="00C95871" w:rsidRDefault="00882750" w:rsidP="00C6561F">
      <w:pPr>
        <w:widowControl/>
        <w:spacing w:line="360" w:lineRule="auto"/>
        <w:jc w:val="center"/>
        <w:rPr>
          <w:b/>
          <w:sz w:val="26"/>
          <w:szCs w:val="26"/>
        </w:rPr>
      </w:pPr>
      <w:r w:rsidRPr="00882750">
        <w:rPr>
          <w:b/>
          <w:sz w:val="26"/>
          <w:szCs w:val="26"/>
        </w:rPr>
        <w:t>Discussion</w:t>
      </w:r>
    </w:p>
    <w:p w:rsidR="00706A10" w:rsidRPr="00706A10" w:rsidRDefault="00706A10" w:rsidP="00F0321D">
      <w:pPr>
        <w:widowControl/>
        <w:spacing w:line="360" w:lineRule="auto"/>
        <w:rPr>
          <w:b/>
          <w:sz w:val="26"/>
          <w:szCs w:val="26"/>
        </w:rPr>
      </w:pPr>
    </w:p>
    <w:p w:rsidR="006D5965" w:rsidRPr="00116593" w:rsidRDefault="006D5965" w:rsidP="006D5965">
      <w:pPr>
        <w:widowControl/>
        <w:spacing w:line="360" w:lineRule="auto"/>
        <w:ind w:firstLine="1440"/>
        <w:rPr>
          <w:sz w:val="26"/>
        </w:rPr>
      </w:pPr>
      <w:r w:rsidRPr="00116593">
        <w:rPr>
          <w:sz w:val="26"/>
        </w:rPr>
        <w:t xml:space="preserve">The </w:t>
      </w:r>
      <w:r>
        <w:rPr>
          <w:sz w:val="26"/>
        </w:rPr>
        <w:t xml:space="preserve"> </w:t>
      </w:r>
      <w:r w:rsidRPr="00116593">
        <w:rPr>
          <w:sz w:val="26"/>
        </w:rPr>
        <w:t>Code establishes a party’s right to seek relief following the issuance of our final decisions pursuant to Subsections 703(f) and (g), 66 Pa. C.S. § 703(f) and</w:t>
      </w:r>
      <w:r>
        <w:rPr>
          <w:sz w:val="26"/>
        </w:rPr>
        <w:t xml:space="preserve"> </w:t>
      </w:r>
      <w:r w:rsidRPr="00116593">
        <w:rPr>
          <w:sz w:val="26"/>
        </w:rPr>
        <w:t xml:space="preserve">§ 703(g), relating to rehearings, as well as the rescission and amendment of orders.  Such requests for relief must be consistent with Section 5.572 of our Regulations, 52 Pa. Code § 5.572, relating to petitions for relief following the issuance of a final decision.  </w:t>
      </w:r>
    </w:p>
    <w:p w:rsidR="006D5965" w:rsidRPr="00116593" w:rsidRDefault="006D5965" w:rsidP="006D5965">
      <w:pPr>
        <w:spacing w:line="360" w:lineRule="auto"/>
        <w:rPr>
          <w:sz w:val="26"/>
        </w:rPr>
      </w:pPr>
    </w:p>
    <w:p w:rsidR="006D5965" w:rsidRPr="00116593" w:rsidRDefault="006D5965" w:rsidP="006D5965">
      <w:pPr>
        <w:spacing w:line="360" w:lineRule="auto"/>
        <w:ind w:firstLine="1440"/>
        <w:rPr>
          <w:sz w:val="26"/>
        </w:rPr>
      </w:pPr>
      <w:r w:rsidRPr="00116593">
        <w:rPr>
          <w:sz w:val="26"/>
        </w:rPr>
        <w:t xml:space="preserve">The standards for granting a Petition for Reconsideration were set forth in </w:t>
      </w:r>
      <w:r w:rsidRPr="00116593">
        <w:rPr>
          <w:i/>
          <w:sz w:val="26"/>
        </w:rPr>
        <w:t>Duick v. Pennsylvania Gas and Water Company</w:t>
      </w:r>
      <w:r w:rsidRPr="00116593">
        <w:rPr>
          <w:sz w:val="26"/>
        </w:rPr>
        <w:t xml:space="preserve">, </w:t>
      </w:r>
      <w:r w:rsidRPr="00116593">
        <w:rPr>
          <w:sz w:val="26"/>
          <w:szCs w:val="24"/>
        </w:rPr>
        <w:t>56 Pa. P.U.C. 553</w:t>
      </w:r>
      <w:r w:rsidRPr="00116593">
        <w:rPr>
          <w:sz w:val="26"/>
        </w:rPr>
        <w:t xml:space="preserve"> (1982):  </w:t>
      </w:r>
    </w:p>
    <w:p w:rsidR="006D5965" w:rsidRPr="00116593" w:rsidRDefault="006D5965" w:rsidP="006D5965">
      <w:pPr>
        <w:widowControl/>
        <w:rPr>
          <w:sz w:val="26"/>
        </w:rPr>
      </w:pPr>
    </w:p>
    <w:p w:rsidR="006D5965" w:rsidRPr="00116593" w:rsidRDefault="006D5965" w:rsidP="00A14115">
      <w:pPr>
        <w:keepNext/>
        <w:widowControl/>
        <w:ind w:left="1440" w:right="1440"/>
        <w:rPr>
          <w:sz w:val="26"/>
        </w:rPr>
      </w:pPr>
      <w:r w:rsidRPr="00116593">
        <w:rPr>
          <w:sz w:val="26"/>
        </w:rPr>
        <w:lastRenderedPageBreak/>
        <w:t xml:space="preserve">A Petition for Reconsideration, under the provisions of </w:t>
      </w:r>
    </w:p>
    <w:p w:rsidR="006D5965" w:rsidRPr="00116593" w:rsidRDefault="006D5965" w:rsidP="006D5965">
      <w:pPr>
        <w:widowControl/>
        <w:ind w:left="1440" w:right="1440"/>
        <w:rPr>
          <w:sz w:val="26"/>
        </w:rPr>
      </w:pPr>
      <w:r w:rsidRPr="00116593">
        <w:rPr>
          <w:sz w:val="26"/>
        </w:rPr>
        <w:t xml:space="preserve">66 Pa. C.S. § 703(g), may properly raise any matters designed to convince the Commission that it should exercise its discretion under this code section to rescind or amend a prior order in whole or in part.  </w:t>
      </w:r>
    </w:p>
    <w:p w:rsidR="006D5965" w:rsidRPr="00116593" w:rsidRDefault="006D5965" w:rsidP="006D5965">
      <w:pPr>
        <w:widowControl/>
        <w:ind w:left="1440" w:right="1440"/>
        <w:rPr>
          <w:sz w:val="26"/>
        </w:rPr>
      </w:pPr>
    </w:p>
    <w:p w:rsidR="006D5965" w:rsidRPr="00116593" w:rsidRDefault="006D5965" w:rsidP="00C6561F">
      <w:pPr>
        <w:widowControl/>
        <w:ind w:left="1440" w:right="1440"/>
        <w:rPr>
          <w:sz w:val="26"/>
        </w:rPr>
      </w:pPr>
      <w:r w:rsidRPr="00116593">
        <w:rPr>
          <w:sz w:val="26"/>
        </w:rPr>
        <w:tab/>
        <w:t>In this regard we agree with the court in the Pennsyl</w:t>
      </w:r>
      <w:r w:rsidRPr="00116593">
        <w:rPr>
          <w:sz w:val="26"/>
        </w:rPr>
        <w:softHyphen/>
        <w:t xml:space="preserve">vania Railroad Company case, wherein it was stated that:  </w:t>
      </w:r>
      <w:r w:rsidR="0004234C">
        <w:rPr>
          <w:sz w:val="26"/>
        </w:rPr>
        <w:t>“</w:t>
      </w:r>
      <w:r w:rsidRPr="00116593">
        <w:rPr>
          <w:sz w:val="26"/>
        </w:rPr>
        <w:t>Parties . . . cannot be permitted by a second motion to review and reconsider, to raise the same questions which were specifically decided against them . . . what we expect to see raised in such petitions are new and novel arguments, not previously heard, or considera</w:t>
      </w:r>
      <w:r w:rsidRPr="00116593">
        <w:rPr>
          <w:sz w:val="26"/>
        </w:rPr>
        <w:softHyphen/>
        <w:t>tions which appear to have been overlooked by the Commission.</w:t>
      </w:r>
      <w:r w:rsidR="0004234C">
        <w:rPr>
          <w:sz w:val="26"/>
        </w:rPr>
        <w:t>”</w:t>
      </w:r>
      <w:r w:rsidRPr="00116593">
        <w:rPr>
          <w:sz w:val="26"/>
        </w:rPr>
        <w:t xml:space="preserve">  </w:t>
      </w:r>
    </w:p>
    <w:p w:rsidR="006D5965" w:rsidRPr="00116593" w:rsidRDefault="006D5965" w:rsidP="006D5965">
      <w:pPr>
        <w:widowControl/>
        <w:tabs>
          <w:tab w:val="left" w:pos="-720"/>
        </w:tabs>
        <w:ind w:left="2160" w:right="2160"/>
        <w:rPr>
          <w:sz w:val="26"/>
        </w:rPr>
      </w:pPr>
    </w:p>
    <w:p w:rsidR="006D5965" w:rsidRPr="00116593" w:rsidRDefault="006D5965" w:rsidP="006D5965">
      <w:pPr>
        <w:widowControl/>
        <w:spacing w:line="360" w:lineRule="auto"/>
        <w:rPr>
          <w:sz w:val="26"/>
          <w:szCs w:val="24"/>
        </w:rPr>
      </w:pPr>
      <w:r w:rsidRPr="00116593">
        <w:rPr>
          <w:i/>
          <w:sz w:val="26"/>
        </w:rPr>
        <w:t>Duick,</w:t>
      </w:r>
      <w:r w:rsidRPr="00116593">
        <w:rPr>
          <w:sz w:val="26"/>
        </w:rPr>
        <w:t xml:space="preserve"> </w:t>
      </w:r>
      <w:r w:rsidRPr="00116593">
        <w:rPr>
          <w:sz w:val="26"/>
          <w:szCs w:val="24"/>
        </w:rPr>
        <w:t xml:space="preserve">56 Pa. P.U.C. at 559 (quoting </w:t>
      </w:r>
      <w:r w:rsidRPr="00116593">
        <w:rPr>
          <w:i/>
          <w:sz w:val="26"/>
          <w:szCs w:val="24"/>
        </w:rPr>
        <w:t>Pennsylvania Railroad Co. v. Pennsylvania Public Service Commission</w:t>
      </w:r>
      <w:r w:rsidRPr="00116593">
        <w:rPr>
          <w:sz w:val="26"/>
          <w:szCs w:val="24"/>
        </w:rPr>
        <w:t xml:space="preserve">, 179 A. 850, 854 (Pa. Super. Ct. 1935)).  </w:t>
      </w:r>
    </w:p>
    <w:p w:rsidR="006D5965" w:rsidRPr="00116593" w:rsidRDefault="006D5965" w:rsidP="006D5965">
      <w:pPr>
        <w:widowControl/>
        <w:spacing w:line="360" w:lineRule="auto"/>
        <w:rPr>
          <w:sz w:val="26"/>
        </w:rPr>
      </w:pPr>
    </w:p>
    <w:p w:rsidR="006D5965" w:rsidRDefault="006D5965" w:rsidP="006D5965">
      <w:pPr>
        <w:widowControl/>
        <w:spacing w:line="360" w:lineRule="auto"/>
        <w:rPr>
          <w:color w:val="000000"/>
          <w:spacing w:val="-3"/>
          <w:sz w:val="26"/>
          <w:u w:color="000000"/>
        </w:rPr>
      </w:pPr>
      <w:r w:rsidRPr="00116593">
        <w:rPr>
          <w:color w:val="000000"/>
          <w:spacing w:val="-3"/>
          <w:sz w:val="26"/>
          <w:u w:color="000000"/>
        </w:rPr>
        <w:tab/>
      </w:r>
      <w:r w:rsidRPr="00116593">
        <w:rPr>
          <w:color w:val="000000"/>
          <w:spacing w:val="-3"/>
          <w:sz w:val="26"/>
          <w:u w:color="000000"/>
        </w:rPr>
        <w:tab/>
        <w:t xml:space="preserve">Under the standards of </w:t>
      </w:r>
      <w:r w:rsidRPr="00116593">
        <w:rPr>
          <w:i/>
          <w:color w:val="000000"/>
          <w:spacing w:val="-3"/>
          <w:sz w:val="26"/>
          <w:u w:color="000000"/>
        </w:rPr>
        <w:t>Duick</w:t>
      </w:r>
      <w:r w:rsidRPr="00116593">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116593">
        <w:rPr>
          <w:i/>
          <w:color w:val="000000"/>
          <w:spacing w:val="-3"/>
          <w:sz w:val="26"/>
          <w:u w:color="000000"/>
        </w:rPr>
        <w:t>Duick</w:t>
      </w:r>
      <w:r w:rsidRPr="00116593">
        <w:rPr>
          <w:color w:val="000000"/>
          <w:spacing w:val="-3"/>
          <w:sz w:val="26"/>
          <w:u w:color="000000"/>
        </w:rPr>
        <w:t>, 56 Pa. P.U.C. at 559.</w:t>
      </w:r>
    </w:p>
    <w:p w:rsidR="006D5965" w:rsidRPr="00C62470" w:rsidRDefault="006D5965" w:rsidP="006D5965">
      <w:pPr>
        <w:widowControl/>
        <w:spacing w:line="360" w:lineRule="auto"/>
        <w:rPr>
          <w:sz w:val="26"/>
          <w:szCs w:val="26"/>
        </w:rPr>
      </w:pPr>
    </w:p>
    <w:p w:rsidR="009175F5" w:rsidRDefault="006D5965" w:rsidP="006D5965">
      <w:pPr>
        <w:widowControl/>
        <w:spacing w:line="360" w:lineRule="auto"/>
        <w:rPr>
          <w:rStyle w:val="Hyperlink"/>
          <w:color w:val="000000"/>
          <w:sz w:val="26"/>
          <w:szCs w:val="26"/>
          <w:u w:val="none"/>
        </w:rPr>
      </w:pPr>
      <w:r>
        <w:rPr>
          <w:sz w:val="26"/>
          <w:szCs w:val="26"/>
        </w:rPr>
        <w:tab/>
      </w:r>
      <w:r>
        <w:rPr>
          <w:sz w:val="26"/>
          <w:szCs w:val="26"/>
        </w:rPr>
        <w:tab/>
      </w:r>
      <w:r w:rsidRPr="00C62470">
        <w:rPr>
          <w:sz w:val="26"/>
          <w:szCs w:val="26"/>
        </w:rPr>
        <w:t xml:space="preserve">Before addressing the </w:t>
      </w:r>
      <w:r>
        <w:rPr>
          <w:sz w:val="26"/>
          <w:szCs w:val="26"/>
        </w:rPr>
        <w:t>Petition</w:t>
      </w:r>
      <w:r w:rsidRPr="00C62470">
        <w:rPr>
          <w:sz w:val="26"/>
          <w:szCs w:val="26"/>
        </w:rPr>
        <w:t xml:space="preserve">, we note that any issue </w:t>
      </w:r>
      <w:r>
        <w:rPr>
          <w:sz w:val="26"/>
          <w:szCs w:val="26"/>
        </w:rPr>
        <w:t xml:space="preserve">not specifically discussed </w:t>
      </w:r>
      <w:r w:rsidRPr="00C62470">
        <w:rPr>
          <w:sz w:val="26"/>
          <w:szCs w:val="26"/>
        </w:rPr>
        <w:t xml:space="preserve">shall be deemed to have been duly considered and denied without further discussion.  The Commission is not required to consider expressly or at length each contention or argument raised by the parties.  </w:t>
      </w:r>
      <w:hyperlink r:id="rId9" w:history="1">
        <w:r w:rsidRPr="006D5965">
          <w:rPr>
            <w:rStyle w:val="Emphasis"/>
            <w:color w:val="000000"/>
            <w:sz w:val="26"/>
            <w:szCs w:val="26"/>
          </w:rPr>
          <w:t xml:space="preserve">Consolidated Rail Corp. v. Pa. PUC, </w:t>
        </w:r>
        <w:r w:rsidRPr="006D5965">
          <w:rPr>
            <w:rStyle w:val="Hyperlink"/>
            <w:color w:val="000000"/>
            <w:sz w:val="26"/>
            <w:szCs w:val="26"/>
            <w:u w:val="none"/>
          </w:rPr>
          <w:t>625 A.2d 741 (Pa. Cmwlth. 1993);</w:t>
        </w:r>
      </w:hyperlink>
      <w:r w:rsidRPr="006D5965">
        <w:rPr>
          <w:color w:val="000000"/>
          <w:sz w:val="26"/>
          <w:szCs w:val="26"/>
        </w:rPr>
        <w:t xml:space="preserve"> </w:t>
      </w:r>
      <w:r w:rsidRPr="006D5965">
        <w:rPr>
          <w:i/>
          <w:color w:val="000000"/>
          <w:sz w:val="26"/>
          <w:szCs w:val="26"/>
        </w:rPr>
        <w:t xml:space="preserve">also </w:t>
      </w:r>
      <w:r w:rsidRPr="006D5965">
        <w:rPr>
          <w:rStyle w:val="Emphasis"/>
          <w:color w:val="000000"/>
          <w:sz w:val="26"/>
          <w:szCs w:val="26"/>
        </w:rPr>
        <w:t xml:space="preserve">see, generally, </w:t>
      </w:r>
      <w:hyperlink r:id="rId10" w:history="1">
        <w:r w:rsidRPr="006D5965">
          <w:rPr>
            <w:rStyle w:val="Emphasis"/>
            <w:color w:val="000000"/>
            <w:sz w:val="26"/>
            <w:szCs w:val="26"/>
          </w:rPr>
          <w:t>University of Pennsylvania v. Pa. PUC</w:t>
        </w:r>
        <w:r w:rsidRPr="006D5965">
          <w:rPr>
            <w:rStyle w:val="Hyperlink"/>
            <w:color w:val="000000"/>
            <w:sz w:val="26"/>
            <w:szCs w:val="26"/>
            <w:u w:val="none"/>
          </w:rPr>
          <w:t>, 485 A.2d 1217 (Pa. Cmwlth. 1984).</w:t>
        </w:r>
      </w:hyperlink>
    </w:p>
    <w:p w:rsidR="00CB257B" w:rsidRDefault="00CB257B" w:rsidP="00F0321D">
      <w:pPr>
        <w:widowControl/>
        <w:spacing w:line="360" w:lineRule="auto"/>
        <w:rPr>
          <w:sz w:val="26"/>
          <w:szCs w:val="24"/>
        </w:rPr>
      </w:pPr>
    </w:p>
    <w:p w:rsidR="00CD3295" w:rsidRDefault="00CB257B" w:rsidP="00F0321D">
      <w:pPr>
        <w:widowControl/>
        <w:spacing w:line="360" w:lineRule="auto"/>
        <w:rPr>
          <w:sz w:val="26"/>
          <w:szCs w:val="24"/>
        </w:rPr>
      </w:pPr>
      <w:r>
        <w:rPr>
          <w:sz w:val="26"/>
          <w:szCs w:val="24"/>
        </w:rPr>
        <w:tab/>
      </w:r>
      <w:r>
        <w:rPr>
          <w:sz w:val="26"/>
          <w:szCs w:val="24"/>
        </w:rPr>
        <w:tab/>
      </w:r>
    </w:p>
    <w:p w:rsidR="00CD3295" w:rsidRDefault="00CD3295">
      <w:pPr>
        <w:widowControl/>
        <w:rPr>
          <w:sz w:val="26"/>
          <w:szCs w:val="24"/>
        </w:rPr>
      </w:pPr>
      <w:r>
        <w:rPr>
          <w:sz w:val="26"/>
          <w:szCs w:val="24"/>
        </w:rPr>
        <w:br w:type="page"/>
      </w:r>
    </w:p>
    <w:p w:rsidR="001726CB" w:rsidRDefault="009C1917" w:rsidP="00CD3295">
      <w:pPr>
        <w:widowControl/>
        <w:spacing w:line="360" w:lineRule="auto"/>
        <w:ind w:firstLine="1440"/>
        <w:rPr>
          <w:sz w:val="26"/>
          <w:szCs w:val="24"/>
        </w:rPr>
      </w:pPr>
      <w:r>
        <w:rPr>
          <w:sz w:val="26"/>
          <w:szCs w:val="24"/>
        </w:rPr>
        <w:lastRenderedPageBreak/>
        <w:t xml:space="preserve">In </w:t>
      </w:r>
      <w:r w:rsidR="00C572DF">
        <w:rPr>
          <w:sz w:val="26"/>
          <w:szCs w:val="24"/>
        </w:rPr>
        <w:t>our</w:t>
      </w:r>
      <w:r w:rsidR="007B4860" w:rsidRPr="00D43DB7">
        <w:rPr>
          <w:i/>
          <w:sz w:val="26"/>
          <w:szCs w:val="24"/>
        </w:rPr>
        <w:t xml:space="preserve"> November 2013</w:t>
      </w:r>
      <w:r>
        <w:rPr>
          <w:sz w:val="26"/>
          <w:szCs w:val="24"/>
        </w:rPr>
        <w:t xml:space="preserve"> </w:t>
      </w:r>
      <w:r w:rsidRPr="00D43DB7">
        <w:rPr>
          <w:i/>
          <w:sz w:val="26"/>
          <w:szCs w:val="24"/>
        </w:rPr>
        <w:t>Order</w:t>
      </w:r>
      <w:r w:rsidR="00C572DF">
        <w:rPr>
          <w:sz w:val="26"/>
          <w:szCs w:val="24"/>
        </w:rPr>
        <w:t>, we</w:t>
      </w:r>
      <w:r>
        <w:rPr>
          <w:sz w:val="26"/>
          <w:szCs w:val="24"/>
        </w:rPr>
        <w:t xml:space="preserve"> upheld the SA’s denial of a payment arrangement on the portion of the Complainant’s arr</w:t>
      </w:r>
      <w:r w:rsidR="00CB257B">
        <w:rPr>
          <w:sz w:val="26"/>
          <w:szCs w:val="24"/>
        </w:rPr>
        <w:t>earages</w:t>
      </w:r>
      <w:r w:rsidR="00D6276A">
        <w:rPr>
          <w:sz w:val="26"/>
          <w:szCs w:val="24"/>
        </w:rPr>
        <w:t xml:space="preserve"> accrued under </w:t>
      </w:r>
      <w:r w:rsidR="00381ED2">
        <w:rPr>
          <w:sz w:val="26"/>
          <w:szCs w:val="24"/>
        </w:rPr>
        <w:t>CAP</w:t>
      </w:r>
      <w:r w:rsidR="00D6276A">
        <w:rPr>
          <w:sz w:val="26"/>
          <w:szCs w:val="24"/>
        </w:rPr>
        <w:t xml:space="preserve"> rates</w:t>
      </w:r>
      <w:r w:rsidR="00CB257B">
        <w:rPr>
          <w:sz w:val="26"/>
          <w:szCs w:val="24"/>
        </w:rPr>
        <w:t>, but overturned her</w:t>
      </w:r>
      <w:r>
        <w:rPr>
          <w:sz w:val="26"/>
          <w:szCs w:val="24"/>
        </w:rPr>
        <w:t xml:space="preserve"> decision to grant a payment arrangement on the remaining balance</w:t>
      </w:r>
      <w:r w:rsidR="00C572DF">
        <w:rPr>
          <w:sz w:val="26"/>
          <w:szCs w:val="24"/>
        </w:rPr>
        <w:t>.  We</w:t>
      </w:r>
      <w:r>
        <w:rPr>
          <w:sz w:val="26"/>
          <w:szCs w:val="24"/>
        </w:rPr>
        <w:t xml:space="preserve"> based </w:t>
      </w:r>
      <w:r w:rsidR="00C572DF">
        <w:rPr>
          <w:sz w:val="26"/>
          <w:szCs w:val="24"/>
        </w:rPr>
        <w:t>our</w:t>
      </w:r>
      <w:r w:rsidR="00CB257B">
        <w:rPr>
          <w:sz w:val="26"/>
          <w:szCs w:val="24"/>
        </w:rPr>
        <w:t xml:space="preserve"> decision on the Complainant’s inadequate</w:t>
      </w:r>
      <w:r>
        <w:rPr>
          <w:sz w:val="26"/>
          <w:szCs w:val="24"/>
        </w:rPr>
        <w:t xml:space="preserve"> </w:t>
      </w:r>
      <w:r w:rsidR="00C572DF">
        <w:rPr>
          <w:sz w:val="26"/>
          <w:szCs w:val="24"/>
        </w:rPr>
        <w:t>payment history.  We</w:t>
      </w:r>
      <w:r>
        <w:rPr>
          <w:sz w:val="26"/>
          <w:szCs w:val="24"/>
        </w:rPr>
        <w:t xml:space="preserve"> found that the Com</w:t>
      </w:r>
      <w:r w:rsidR="00CB257B">
        <w:rPr>
          <w:sz w:val="26"/>
          <w:szCs w:val="24"/>
        </w:rPr>
        <w:t>plainant had demonstrated an unsatisfactory</w:t>
      </w:r>
      <w:r>
        <w:rPr>
          <w:sz w:val="26"/>
          <w:szCs w:val="24"/>
        </w:rPr>
        <w:t xml:space="preserve"> payment history by making sporadic payments</w:t>
      </w:r>
      <w:r w:rsidR="00C572DF">
        <w:rPr>
          <w:sz w:val="26"/>
          <w:szCs w:val="24"/>
        </w:rPr>
        <w:t>.  Additionally, she</w:t>
      </w:r>
      <w:r>
        <w:rPr>
          <w:sz w:val="26"/>
          <w:szCs w:val="24"/>
        </w:rPr>
        <w:t xml:space="preserve"> </w:t>
      </w:r>
      <w:r w:rsidR="0085471A">
        <w:rPr>
          <w:sz w:val="26"/>
          <w:szCs w:val="24"/>
        </w:rPr>
        <w:t>had defaulted</w:t>
      </w:r>
      <w:r>
        <w:rPr>
          <w:sz w:val="26"/>
          <w:szCs w:val="24"/>
        </w:rPr>
        <w:t xml:space="preserve"> on payment arrangements granted by the Company.  </w:t>
      </w:r>
      <w:r w:rsidR="00502E1E" w:rsidRPr="00502E1E">
        <w:rPr>
          <w:i/>
          <w:sz w:val="26"/>
          <w:szCs w:val="24"/>
        </w:rPr>
        <w:t>November 2013</w:t>
      </w:r>
      <w:r w:rsidR="00502E1E">
        <w:rPr>
          <w:sz w:val="26"/>
          <w:szCs w:val="24"/>
        </w:rPr>
        <w:t xml:space="preserve"> </w:t>
      </w:r>
      <w:r w:rsidR="00502E1E" w:rsidRPr="00D43DB7">
        <w:rPr>
          <w:i/>
          <w:sz w:val="26"/>
          <w:szCs w:val="24"/>
        </w:rPr>
        <w:t>Order</w:t>
      </w:r>
      <w:r w:rsidR="00502E1E">
        <w:rPr>
          <w:sz w:val="26"/>
          <w:szCs w:val="24"/>
        </w:rPr>
        <w:t xml:space="preserve"> at 4-5. </w:t>
      </w:r>
    </w:p>
    <w:p w:rsidR="00F0321D" w:rsidRDefault="00F0321D" w:rsidP="00F0321D">
      <w:pPr>
        <w:widowControl/>
        <w:spacing w:line="360" w:lineRule="auto"/>
        <w:rPr>
          <w:sz w:val="26"/>
          <w:szCs w:val="24"/>
        </w:rPr>
      </w:pPr>
    </w:p>
    <w:p w:rsidR="00D7048B" w:rsidRDefault="00F0321D" w:rsidP="00D7048B">
      <w:pPr>
        <w:widowControl/>
        <w:spacing w:line="360" w:lineRule="auto"/>
        <w:rPr>
          <w:sz w:val="26"/>
          <w:szCs w:val="24"/>
        </w:rPr>
      </w:pPr>
      <w:r>
        <w:rPr>
          <w:sz w:val="26"/>
          <w:szCs w:val="24"/>
        </w:rPr>
        <w:tab/>
      </w:r>
      <w:r>
        <w:rPr>
          <w:sz w:val="26"/>
          <w:szCs w:val="24"/>
        </w:rPr>
        <w:tab/>
      </w:r>
      <w:r w:rsidR="00E15C35">
        <w:rPr>
          <w:sz w:val="26"/>
          <w:szCs w:val="24"/>
        </w:rPr>
        <w:t xml:space="preserve"> </w:t>
      </w:r>
      <w:r w:rsidR="00D7048B" w:rsidRPr="00D7048B">
        <w:rPr>
          <w:sz w:val="26"/>
          <w:szCs w:val="24"/>
        </w:rPr>
        <w:t xml:space="preserve">In her Petition, the Complainant presents arguments regarding her income level and ability to pay.  These issues were presented at the hearing and considered in our </w:t>
      </w:r>
      <w:r w:rsidR="00D7048B" w:rsidRPr="00D7048B">
        <w:rPr>
          <w:i/>
          <w:sz w:val="26"/>
          <w:szCs w:val="24"/>
        </w:rPr>
        <w:t>November 2013</w:t>
      </w:r>
      <w:r w:rsidR="00D7048B" w:rsidRPr="00D7048B">
        <w:rPr>
          <w:sz w:val="26"/>
          <w:szCs w:val="24"/>
        </w:rPr>
        <w:t xml:space="preserve"> </w:t>
      </w:r>
      <w:r w:rsidR="00D7048B" w:rsidRPr="00D7048B">
        <w:rPr>
          <w:i/>
          <w:sz w:val="26"/>
          <w:szCs w:val="24"/>
        </w:rPr>
        <w:t>Order;</w:t>
      </w:r>
      <w:r w:rsidR="00D7048B" w:rsidRPr="00D7048B">
        <w:rPr>
          <w:sz w:val="26"/>
          <w:szCs w:val="24"/>
        </w:rPr>
        <w:t xml:space="preserve"> they are not appropriately reconsidered here.  Next, the Complaint disputes the amount of her past due balance.  The Administrative Law Judge below found that as of the date of the hearing, the Complainant’s account balance was $6,737.08, which included </w:t>
      </w:r>
      <w:r w:rsidR="00E3231B">
        <w:rPr>
          <w:sz w:val="26"/>
          <w:szCs w:val="24"/>
        </w:rPr>
        <w:t xml:space="preserve">$1,042.92 in CAP/CRP arrears.  </w:t>
      </w:r>
      <w:r w:rsidR="00D7048B" w:rsidRPr="00D7048B">
        <w:rPr>
          <w:sz w:val="26"/>
          <w:szCs w:val="24"/>
        </w:rPr>
        <w:t>F</w:t>
      </w:r>
      <w:r w:rsidR="00E3231B">
        <w:rPr>
          <w:sz w:val="26"/>
          <w:szCs w:val="24"/>
        </w:rPr>
        <w:t>inding</w:t>
      </w:r>
      <w:r w:rsidR="00C04AA7">
        <w:rPr>
          <w:sz w:val="26"/>
          <w:szCs w:val="24"/>
        </w:rPr>
        <w:t>s</w:t>
      </w:r>
      <w:r w:rsidR="00E3231B">
        <w:rPr>
          <w:sz w:val="26"/>
          <w:szCs w:val="24"/>
        </w:rPr>
        <w:t xml:space="preserve"> </w:t>
      </w:r>
      <w:r w:rsidR="00D7048B" w:rsidRPr="00D7048B">
        <w:rPr>
          <w:sz w:val="26"/>
          <w:szCs w:val="24"/>
        </w:rPr>
        <w:t>o</w:t>
      </w:r>
      <w:r w:rsidR="00E3231B">
        <w:rPr>
          <w:sz w:val="26"/>
          <w:szCs w:val="24"/>
        </w:rPr>
        <w:t xml:space="preserve">f </w:t>
      </w:r>
      <w:r w:rsidR="00D7048B" w:rsidRPr="00D7048B">
        <w:rPr>
          <w:sz w:val="26"/>
          <w:szCs w:val="24"/>
        </w:rPr>
        <w:t>F</w:t>
      </w:r>
      <w:r w:rsidR="00E3231B">
        <w:rPr>
          <w:sz w:val="26"/>
          <w:szCs w:val="24"/>
        </w:rPr>
        <w:t xml:space="preserve">act </w:t>
      </w:r>
      <w:r w:rsidR="00D7048B" w:rsidRPr="00D7048B">
        <w:rPr>
          <w:sz w:val="26"/>
          <w:szCs w:val="24"/>
        </w:rPr>
        <w:t>No</w:t>
      </w:r>
      <w:r w:rsidR="00E3231B">
        <w:rPr>
          <w:sz w:val="26"/>
          <w:szCs w:val="24"/>
        </w:rPr>
        <w:t>s</w:t>
      </w:r>
      <w:r w:rsidR="00D7048B" w:rsidRPr="00D7048B">
        <w:rPr>
          <w:sz w:val="26"/>
          <w:szCs w:val="24"/>
        </w:rPr>
        <w:t xml:space="preserve">. 23-24.  Our </w:t>
      </w:r>
      <w:r w:rsidR="00D7048B" w:rsidRPr="00D7048B">
        <w:rPr>
          <w:i/>
          <w:sz w:val="26"/>
          <w:szCs w:val="24"/>
        </w:rPr>
        <w:t>November 2013 Order</w:t>
      </w:r>
      <w:r w:rsidR="00D7048B" w:rsidRPr="00D7048B">
        <w:rPr>
          <w:sz w:val="26"/>
          <w:szCs w:val="24"/>
        </w:rPr>
        <w:t xml:space="preserve"> affirmed this finding.  The Complainant now argues that the past due balance is incorrect but offers no evidence in support of this argument.</w:t>
      </w:r>
      <w:r w:rsidR="00D7048B" w:rsidRPr="00D7048B">
        <w:rPr>
          <w:sz w:val="26"/>
          <w:szCs w:val="24"/>
          <w:vertAlign w:val="superscript"/>
        </w:rPr>
        <w:footnoteReference w:id="5"/>
      </w:r>
      <w:r w:rsidR="00D7048B" w:rsidRPr="00D7048B">
        <w:rPr>
          <w:sz w:val="26"/>
          <w:szCs w:val="24"/>
        </w:rPr>
        <w:t xml:space="preserve">  A customer cannot establish a case merely by stating his personal beliefs or by posing questions without offering concrete proof.  </w:t>
      </w:r>
      <w:r w:rsidR="00D7048B" w:rsidRPr="00D7048B">
        <w:rPr>
          <w:i/>
          <w:sz w:val="26"/>
          <w:szCs w:val="24"/>
        </w:rPr>
        <w:t>Robert W. Ellis v. PECO Energy Co.</w:t>
      </w:r>
      <w:r w:rsidR="00D7048B" w:rsidRPr="00D7048B">
        <w:rPr>
          <w:sz w:val="26"/>
          <w:szCs w:val="24"/>
        </w:rPr>
        <w:t xml:space="preserve">, </w:t>
      </w:r>
      <w:r w:rsidR="00B137E1">
        <w:rPr>
          <w:sz w:val="26"/>
          <w:szCs w:val="24"/>
        </w:rPr>
        <w:t xml:space="preserve">Docket No. </w:t>
      </w:r>
      <w:r w:rsidR="00D7048B" w:rsidRPr="00D7048B">
        <w:rPr>
          <w:sz w:val="26"/>
          <w:szCs w:val="24"/>
        </w:rPr>
        <w:t>C-2011-</w:t>
      </w:r>
      <w:r w:rsidR="00B137E1">
        <w:rPr>
          <w:sz w:val="26"/>
          <w:szCs w:val="24"/>
        </w:rPr>
        <w:t>2256958, 2013 Pa. PUC LEXIS 333 at</w:t>
      </w:r>
      <w:r w:rsidR="00D7048B" w:rsidRPr="00D7048B">
        <w:rPr>
          <w:sz w:val="26"/>
          <w:szCs w:val="24"/>
        </w:rPr>
        <w:t xml:space="preserve"> *19 (May 17, 2013).  "Mere bald assertions, personal opinions or perceptions do not constitute evidence." </w:t>
      </w:r>
      <w:r w:rsidR="00D7048B" w:rsidRPr="00D7048B">
        <w:rPr>
          <w:i/>
          <w:sz w:val="26"/>
          <w:szCs w:val="24"/>
        </w:rPr>
        <w:t>Pennsylvania Bureau of Corrections v. City of Pittsburgh</w:t>
      </w:r>
      <w:r w:rsidR="00D7048B" w:rsidRPr="00D7048B">
        <w:rPr>
          <w:sz w:val="26"/>
          <w:szCs w:val="24"/>
        </w:rPr>
        <w:t>,</w:t>
      </w:r>
      <w:r w:rsidR="00B137E1">
        <w:rPr>
          <w:sz w:val="26"/>
          <w:szCs w:val="24"/>
        </w:rPr>
        <w:t xml:space="preserve"> 516 Pa. 75, 532 A.2d 12 (1987);</w:t>
      </w:r>
      <w:r w:rsidR="00D7048B" w:rsidRPr="00D7048B">
        <w:rPr>
          <w:sz w:val="26"/>
          <w:szCs w:val="24"/>
        </w:rPr>
        <w:t xml:space="preserve"> </w:t>
      </w:r>
      <w:r w:rsidR="00D7048B" w:rsidRPr="00D7048B">
        <w:rPr>
          <w:i/>
          <w:sz w:val="26"/>
          <w:szCs w:val="24"/>
        </w:rPr>
        <w:t>The Mid-Atlantic Power Supply Assoc. v. Pa. PUC</w:t>
      </w:r>
      <w:r w:rsidR="00D7048B" w:rsidRPr="00D7048B">
        <w:rPr>
          <w:sz w:val="26"/>
          <w:szCs w:val="24"/>
        </w:rPr>
        <w:t xml:space="preserve">, 746 A.2d 1196, 1200 (Pa. </w:t>
      </w:r>
      <w:proofErr w:type="spellStart"/>
      <w:r w:rsidR="00D7048B" w:rsidRPr="00D7048B">
        <w:rPr>
          <w:sz w:val="26"/>
          <w:szCs w:val="24"/>
        </w:rPr>
        <w:t>Cmwlth</w:t>
      </w:r>
      <w:proofErr w:type="spellEnd"/>
      <w:r w:rsidR="00D7048B" w:rsidRPr="00D7048B">
        <w:rPr>
          <w:sz w:val="26"/>
          <w:szCs w:val="24"/>
        </w:rPr>
        <w:t xml:space="preserve">. 2000); </w:t>
      </w:r>
      <w:r w:rsidR="00D7048B" w:rsidRPr="00B137E1">
        <w:rPr>
          <w:i/>
          <w:sz w:val="26"/>
          <w:szCs w:val="24"/>
        </w:rPr>
        <w:t xml:space="preserve">see </w:t>
      </w:r>
      <w:r w:rsidR="00D7048B" w:rsidRPr="00B137E1">
        <w:rPr>
          <w:i/>
          <w:sz w:val="26"/>
          <w:szCs w:val="24"/>
        </w:rPr>
        <w:lastRenderedPageBreak/>
        <w:t>also</w:t>
      </w:r>
      <w:r w:rsidR="00B137E1">
        <w:rPr>
          <w:i/>
          <w:sz w:val="26"/>
          <w:szCs w:val="24"/>
        </w:rPr>
        <w:t>,</w:t>
      </w:r>
      <w:r w:rsidR="00D7048B" w:rsidRPr="00D7048B">
        <w:rPr>
          <w:sz w:val="26"/>
          <w:szCs w:val="24"/>
        </w:rPr>
        <w:t xml:space="preserve"> </w:t>
      </w:r>
      <w:proofErr w:type="spellStart"/>
      <w:r w:rsidR="00D7048B" w:rsidRPr="00D7048B">
        <w:rPr>
          <w:i/>
          <w:iCs/>
          <w:sz w:val="26"/>
          <w:szCs w:val="24"/>
        </w:rPr>
        <w:t>Steffy's</w:t>
      </w:r>
      <w:proofErr w:type="spellEnd"/>
      <w:r w:rsidR="00D7048B" w:rsidRPr="00D7048B">
        <w:rPr>
          <w:i/>
          <w:iCs/>
          <w:sz w:val="26"/>
          <w:szCs w:val="24"/>
        </w:rPr>
        <w:t xml:space="preserve"> Pattern Shop v. Frontier Communications of Pennsylvania, Inc.</w:t>
      </w:r>
      <w:r w:rsidR="00D7048B" w:rsidRPr="00D7048B">
        <w:rPr>
          <w:sz w:val="26"/>
          <w:szCs w:val="24"/>
        </w:rPr>
        <w:t xml:space="preserve">, </w:t>
      </w:r>
      <w:r w:rsidR="00B137E1">
        <w:rPr>
          <w:sz w:val="26"/>
          <w:szCs w:val="24"/>
        </w:rPr>
        <w:t xml:space="preserve">Docket No. </w:t>
      </w:r>
      <w:r w:rsidR="00D7048B" w:rsidRPr="00D7048B">
        <w:rPr>
          <w:sz w:val="26"/>
          <w:szCs w:val="24"/>
        </w:rPr>
        <w:t>R-00994808C0001 (</w:t>
      </w:r>
      <w:r w:rsidR="00B137E1">
        <w:rPr>
          <w:sz w:val="26"/>
          <w:szCs w:val="24"/>
        </w:rPr>
        <w:t xml:space="preserve">Order entered </w:t>
      </w:r>
      <w:r w:rsidR="00D7048B" w:rsidRPr="00D7048B">
        <w:rPr>
          <w:sz w:val="26"/>
          <w:szCs w:val="24"/>
        </w:rPr>
        <w:t xml:space="preserve">March 3, 2000).  </w:t>
      </w:r>
    </w:p>
    <w:p w:rsidR="00D7048B" w:rsidRPr="00D7048B" w:rsidRDefault="00D7048B" w:rsidP="00D7048B">
      <w:pPr>
        <w:widowControl/>
        <w:spacing w:line="360" w:lineRule="auto"/>
        <w:rPr>
          <w:sz w:val="26"/>
          <w:szCs w:val="24"/>
        </w:rPr>
      </w:pPr>
    </w:p>
    <w:p w:rsidR="00D7048B" w:rsidRPr="00D7048B" w:rsidRDefault="00D7048B" w:rsidP="00D7048B">
      <w:pPr>
        <w:widowControl/>
        <w:spacing w:line="360" w:lineRule="auto"/>
        <w:rPr>
          <w:sz w:val="26"/>
          <w:szCs w:val="24"/>
        </w:rPr>
      </w:pPr>
      <w:r>
        <w:rPr>
          <w:sz w:val="26"/>
          <w:szCs w:val="24"/>
        </w:rPr>
        <w:tab/>
      </w:r>
      <w:r>
        <w:rPr>
          <w:sz w:val="26"/>
          <w:szCs w:val="24"/>
        </w:rPr>
        <w:tab/>
      </w:r>
      <w:r w:rsidRPr="00D7048B">
        <w:rPr>
          <w:sz w:val="26"/>
          <w:szCs w:val="24"/>
        </w:rPr>
        <w:t xml:space="preserve">Finally, the Complainant alleges that health issues have deterred her from making timely payments.  The Complainant argues that her poor health contributed to the arrearage.  She states that because her health has improved, she is now able to comply with a payment arrangement.  This argument is a “new and novel” one consistent with the standards established in Subsections 703(f) or 703(g), Section 5.572, or </w:t>
      </w:r>
      <w:r w:rsidRPr="00D7048B">
        <w:rPr>
          <w:i/>
          <w:sz w:val="26"/>
          <w:szCs w:val="24"/>
        </w:rPr>
        <w:t>Duick</w:t>
      </w:r>
      <w:r w:rsidRPr="00D7048B">
        <w:rPr>
          <w:sz w:val="26"/>
          <w:szCs w:val="24"/>
        </w:rPr>
        <w:t xml:space="preserve">, because it was not considered below.  However, outside of the provision for medical certifications, </w:t>
      </w:r>
      <w:proofErr w:type="gramStart"/>
      <w:r w:rsidRPr="00D7048B">
        <w:rPr>
          <w:sz w:val="26"/>
          <w:szCs w:val="24"/>
        </w:rPr>
        <w:t xml:space="preserve">neither the Code, nor the Commission’s </w:t>
      </w:r>
      <w:r w:rsidR="009C0DDE">
        <w:rPr>
          <w:sz w:val="26"/>
          <w:szCs w:val="24"/>
        </w:rPr>
        <w:t>R</w:t>
      </w:r>
      <w:r w:rsidRPr="00D7048B">
        <w:rPr>
          <w:sz w:val="26"/>
          <w:szCs w:val="24"/>
        </w:rPr>
        <w:t>egulations</w:t>
      </w:r>
      <w:r w:rsidR="009C0DDE">
        <w:rPr>
          <w:sz w:val="26"/>
          <w:szCs w:val="24"/>
        </w:rPr>
        <w:t>,</w:t>
      </w:r>
      <w:r w:rsidRPr="00D7048B">
        <w:rPr>
          <w:sz w:val="26"/>
          <w:szCs w:val="24"/>
        </w:rPr>
        <w:t xml:space="preserve"> 52 Pa. Code</w:t>
      </w:r>
      <w:proofErr w:type="gramEnd"/>
      <w:r w:rsidRPr="00D7048B">
        <w:rPr>
          <w:sz w:val="26"/>
          <w:szCs w:val="24"/>
        </w:rPr>
        <w:t xml:space="preserve"> §§ 1.1 </w:t>
      </w:r>
      <w:r w:rsidRPr="00D7048B">
        <w:rPr>
          <w:i/>
          <w:sz w:val="26"/>
          <w:szCs w:val="24"/>
        </w:rPr>
        <w:t>et seq.</w:t>
      </w:r>
      <w:r w:rsidRPr="00D7048B">
        <w:rPr>
          <w:sz w:val="26"/>
          <w:szCs w:val="24"/>
        </w:rPr>
        <w:t>, permit the Commission to consider a customer’s health when setting an initial payment arrangement.</w:t>
      </w:r>
      <w:r w:rsidRPr="00D7048B">
        <w:rPr>
          <w:sz w:val="26"/>
          <w:szCs w:val="24"/>
          <w:vertAlign w:val="superscript"/>
        </w:rPr>
        <w:footnoteReference w:id="6"/>
      </w:r>
      <w:r w:rsidRPr="00D7048B">
        <w:rPr>
          <w:sz w:val="26"/>
          <w:szCs w:val="24"/>
        </w:rPr>
        <w:t xml:space="preserve">  As such, we cannot grant the Complainant the relief requested.   </w:t>
      </w:r>
    </w:p>
    <w:p w:rsidR="00484AB4" w:rsidRPr="000A4E76" w:rsidRDefault="00484AB4" w:rsidP="000A4E76">
      <w:pPr>
        <w:widowControl/>
        <w:spacing w:line="360" w:lineRule="auto"/>
        <w:ind w:firstLine="1440"/>
        <w:rPr>
          <w:sz w:val="26"/>
          <w:szCs w:val="24"/>
        </w:rPr>
      </w:pPr>
    </w:p>
    <w:p w:rsidR="00B4513A" w:rsidRPr="00B4513A" w:rsidRDefault="00B4513A" w:rsidP="00F0321D">
      <w:pPr>
        <w:widowControl/>
        <w:spacing w:line="360" w:lineRule="auto"/>
        <w:jc w:val="center"/>
        <w:rPr>
          <w:b/>
          <w:sz w:val="26"/>
          <w:szCs w:val="26"/>
        </w:rPr>
      </w:pPr>
      <w:r>
        <w:rPr>
          <w:b/>
          <w:sz w:val="26"/>
          <w:szCs w:val="26"/>
        </w:rPr>
        <w:t>Conclusion</w:t>
      </w:r>
    </w:p>
    <w:p w:rsidR="00882750" w:rsidRDefault="00882750" w:rsidP="00F0321D">
      <w:pPr>
        <w:widowControl/>
        <w:spacing w:line="360" w:lineRule="auto"/>
        <w:ind w:firstLine="1440"/>
        <w:rPr>
          <w:sz w:val="26"/>
          <w:szCs w:val="26"/>
        </w:rPr>
      </w:pPr>
    </w:p>
    <w:p w:rsidR="000E506E" w:rsidRPr="00C95871" w:rsidRDefault="000E506E" w:rsidP="000E506E">
      <w:pPr>
        <w:widowControl/>
        <w:spacing w:line="360" w:lineRule="auto"/>
        <w:ind w:firstLine="1440"/>
        <w:rPr>
          <w:sz w:val="26"/>
          <w:szCs w:val="26"/>
        </w:rPr>
      </w:pPr>
      <w:r w:rsidRPr="00C95871">
        <w:rPr>
          <w:sz w:val="26"/>
          <w:szCs w:val="26"/>
        </w:rPr>
        <w:t>Based upon the foregoing dis</w:t>
      </w:r>
      <w:r>
        <w:rPr>
          <w:sz w:val="26"/>
          <w:szCs w:val="26"/>
        </w:rPr>
        <w:t>cussion, we shall deny the Petition of the Complainant</w:t>
      </w:r>
      <w:r w:rsidRPr="00C95871">
        <w:rPr>
          <w:sz w:val="26"/>
          <w:szCs w:val="26"/>
        </w:rPr>
        <w:t xml:space="preserve">; </w:t>
      </w:r>
      <w:r w:rsidRPr="00C95871">
        <w:rPr>
          <w:b/>
          <w:sz w:val="26"/>
          <w:szCs w:val="26"/>
        </w:rPr>
        <w:t>THEREFORE,</w:t>
      </w:r>
      <w:r w:rsidRPr="00C95871">
        <w:rPr>
          <w:sz w:val="26"/>
          <w:szCs w:val="26"/>
        </w:rPr>
        <w:t xml:space="preserve"> </w:t>
      </w:r>
    </w:p>
    <w:p w:rsidR="000E506E" w:rsidRPr="00C95871" w:rsidRDefault="000E506E" w:rsidP="000E506E">
      <w:pPr>
        <w:widowControl/>
        <w:spacing w:line="360" w:lineRule="auto"/>
        <w:rPr>
          <w:sz w:val="26"/>
          <w:szCs w:val="26"/>
        </w:rPr>
      </w:pPr>
    </w:p>
    <w:p w:rsidR="000E506E" w:rsidRPr="00C95871" w:rsidRDefault="000E506E" w:rsidP="000E506E">
      <w:pPr>
        <w:widowControl/>
        <w:spacing w:line="360" w:lineRule="auto"/>
        <w:ind w:firstLine="1440"/>
        <w:rPr>
          <w:b/>
          <w:sz w:val="26"/>
          <w:szCs w:val="26"/>
        </w:rPr>
      </w:pPr>
      <w:r w:rsidRPr="00C95871">
        <w:rPr>
          <w:b/>
          <w:sz w:val="26"/>
          <w:szCs w:val="26"/>
        </w:rPr>
        <w:t>IT IS ORDERED:</w:t>
      </w:r>
    </w:p>
    <w:p w:rsidR="000E506E" w:rsidRPr="00C95871" w:rsidRDefault="000E506E" w:rsidP="000E506E">
      <w:pPr>
        <w:widowControl/>
        <w:rPr>
          <w:sz w:val="26"/>
          <w:szCs w:val="26"/>
        </w:rPr>
      </w:pPr>
    </w:p>
    <w:p w:rsidR="00CD3295" w:rsidRDefault="00CD3295">
      <w:pPr>
        <w:widowControl/>
        <w:rPr>
          <w:sz w:val="26"/>
          <w:szCs w:val="26"/>
        </w:rPr>
      </w:pPr>
      <w:r>
        <w:rPr>
          <w:sz w:val="26"/>
          <w:szCs w:val="26"/>
        </w:rPr>
        <w:br w:type="page"/>
      </w:r>
    </w:p>
    <w:p w:rsidR="000E506E" w:rsidRDefault="000E506E" w:rsidP="00CE5017">
      <w:pPr>
        <w:widowControl/>
        <w:spacing w:line="360" w:lineRule="auto"/>
        <w:ind w:firstLine="1440"/>
        <w:rPr>
          <w:sz w:val="26"/>
          <w:szCs w:val="26"/>
        </w:rPr>
      </w:pPr>
      <w:r>
        <w:rPr>
          <w:sz w:val="26"/>
          <w:szCs w:val="26"/>
        </w:rPr>
        <w:lastRenderedPageBreak/>
        <w:t xml:space="preserve">That the Petition for Reconsideration of </w:t>
      </w:r>
      <w:r w:rsidR="00A14115">
        <w:rPr>
          <w:sz w:val="26"/>
          <w:szCs w:val="26"/>
        </w:rPr>
        <w:t>Kisha Dorsey, filed on December </w:t>
      </w:r>
      <w:r>
        <w:rPr>
          <w:sz w:val="26"/>
          <w:szCs w:val="26"/>
        </w:rPr>
        <w:t>10, 2013, is</w:t>
      </w:r>
      <w:r w:rsidRPr="00C95871">
        <w:rPr>
          <w:sz w:val="26"/>
          <w:szCs w:val="26"/>
        </w:rPr>
        <w:t xml:space="preserve"> denied, consistent with this Opinion and Order.</w:t>
      </w:r>
    </w:p>
    <w:p w:rsidR="007138BD" w:rsidRPr="007138BD" w:rsidRDefault="007138BD" w:rsidP="007138BD">
      <w:pPr>
        <w:widowControl/>
        <w:spacing w:line="360" w:lineRule="auto"/>
        <w:ind w:left="1440"/>
        <w:rPr>
          <w:sz w:val="26"/>
          <w:szCs w:val="26"/>
        </w:rPr>
      </w:pPr>
    </w:p>
    <w:p w:rsidR="000F1318" w:rsidRPr="00027664" w:rsidRDefault="002C770D" w:rsidP="00F0321D">
      <w:pPr>
        <w:widowControl/>
        <w:spacing w:line="360" w:lineRule="auto"/>
        <w:ind w:firstLine="5760"/>
        <w:rPr>
          <w:sz w:val="26"/>
          <w:szCs w:val="26"/>
        </w:rPr>
      </w:pPr>
      <w:bookmarkStart w:id="0" w:name="_GoBack"/>
      <w:r>
        <w:rPr>
          <w:noProof/>
        </w:rPr>
        <w:drawing>
          <wp:anchor distT="0" distB="0" distL="114300" distR="114300" simplePos="0" relativeHeight="251659264" behindDoc="1" locked="0" layoutInCell="1" allowOverlap="1" wp14:anchorId="5D27E7EB" wp14:editId="5EF91011">
            <wp:simplePos x="0" y="0"/>
            <wp:positionH relativeFrom="column">
              <wp:posOffset>3340100</wp:posOffset>
            </wp:positionH>
            <wp:positionV relativeFrom="paragraph">
              <wp:posOffset>72390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Pr="00027664" w:rsidRDefault="000F1318" w:rsidP="00F0321D">
      <w:pPr>
        <w:widowControl/>
        <w:rPr>
          <w:sz w:val="26"/>
          <w:szCs w:val="26"/>
        </w:rPr>
      </w:pPr>
    </w:p>
    <w:p w:rsidR="000F1318" w:rsidRPr="00027664" w:rsidRDefault="000F1318" w:rsidP="00F0321D">
      <w:pPr>
        <w:widowControl/>
        <w:rPr>
          <w:sz w:val="26"/>
          <w:szCs w:val="26"/>
        </w:rPr>
      </w:pPr>
    </w:p>
    <w:p w:rsidR="000F1318" w:rsidRDefault="000F1318" w:rsidP="00F0321D">
      <w:pPr>
        <w:widowControl/>
        <w:rPr>
          <w:sz w:val="26"/>
          <w:szCs w:val="26"/>
        </w:rPr>
      </w:pPr>
    </w:p>
    <w:p w:rsidR="00600F6F" w:rsidRPr="00027664" w:rsidRDefault="00600F6F" w:rsidP="00F0321D">
      <w:pPr>
        <w:widowControl/>
        <w:ind w:firstLine="5760"/>
        <w:rPr>
          <w:sz w:val="26"/>
          <w:szCs w:val="26"/>
        </w:rPr>
      </w:pPr>
      <w:r>
        <w:rPr>
          <w:sz w:val="26"/>
          <w:szCs w:val="26"/>
        </w:rPr>
        <w:t>Rosemary Chiavetta</w:t>
      </w:r>
    </w:p>
    <w:p w:rsidR="000F1318" w:rsidRPr="00027664" w:rsidRDefault="000F1318" w:rsidP="00F0321D">
      <w:pPr>
        <w:widowControl/>
        <w:ind w:firstLine="5760"/>
        <w:rPr>
          <w:sz w:val="26"/>
          <w:szCs w:val="26"/>
        </w:rPr>
      </w:pPr>
      <w:r w:rsidRPr="00027664">
        <w:rPr>
          <w:sz w:val="26"/>
          <w:szCs w:val="26"/>
        </w:rPr>
        <w:t>Secretary</w:t>
      </w:r>
    </w:p>
    <w:p w:rsidR="000F1318" w:rsidRPr="00027664" w:rsidRDefault="000F1318" w:rsidP="00F0321D">
      <w:pPr>
        <w:widowControl/>
        <w:rPr>
          <w:sz w:val="26"/>
          <w:szCs w:val="26"/>
        </w:rPr>
      </w:pPr>
    </w:p>
    <w:p w:rsidR="000F1318" w:rsidRPr="00027664" w:rsidRDefault="000F1318" w:rsidP="00F0321D">
      <w:pPr>
        <w:widowControl/>
        <w:rPr>
          <w:sz w:val="26"/>
          <w:szCs w:val="26"/>
        </w:rPr>
      </w:pPr>
      <w:r w:rsidRPr="00027664">
        <w:rPr>
          <w:sz w:val="26"/>
          <w:szCs w:val="26"/>
        </w:rPr>
        <w:t>(SEAL)</w:t>
      </w:r>
    </w:p>
    <w:p w:rsidR="000F1318" w:rsidRPr="00027664" w:rsidRDefault="000F1318" w:rsidP="00F0321D">
      <w:pPr>
        <w:widowControl/>
        <w:rPr>
          <w:sz w:val="26"/>
          <w:szCs w:val="26"/>
        </w:rPr>
      </w:pPr>
    </w:p>
    <w:p w:rsidR="000F1318" w:rsidRPr="00027664" w:rsidRDefault="00F248A4" w:rsidP="00F0321D">
      <w:pPr>
        <w:widowControl/>
        <w:rPr>
          <w:sz w:val="26"/>
          <w:szCs w:val="26"/>
        </w:rPr>
      </w:pPr>
      <w:r>
        <w:rPr>
          <w:sz w:val="26"/>
          <w:szCs w:val="26"/>
        </w:rPr>
        <w:t>ORDER ADOPTED:</w:t>
      </w:r>
      <w:r w:rsidR="009768EF">
        <w:rPr>
          <w:sz w:val="26"/>
          <w:szCs w:val="26"/>
        </w:rPr>
        <w:t xml:space="preserve">  February 6</w:t>
      </w:r>
      <w:r w:rsidR="000E506E">
        <w:rPr>
          <w:sz w:val="26"/>
          <w:szCs w:val="26"/>
        </w:rPr>
        <w:t>, 2014</w:t>
      </w:r>
    </w:p>
    <w:p w:rsidR="000F1318" w:rsidRPr="00027664" w:rsidRDefault="000F1318" w:rsidP="00F0321D">
      <w:pPr>
        <w:widowControl/>
        <w:rPr>
          <w:sz w:val="26"/>
          <w:szCs w:val="26"/>
        </w:rPr>
      </w:pPr>
    </w:p>
    <w:p w:rsidR="000F1318" w:rsidRPr="00027664" w:rsidRDefault="000F1318" w:rsidP="00F0321D">
      <w:pPr>
        <w:widowControl/>
        <w:rPr>
          <w:sz w:val="26"/>
          <w:szCs w:val="26"/>
        </w:rPr>
      </w:pPr>
      <w:r w:rsidRPr="00027664">
        <w:rPr>
          <w:sz w:val="26"/>
          <w:szCs w:val="26"/>
        </w:rPr>
        <w:t xml:space="preserve">ORDER ENTERED:  </w:t>
      </w:r>
      <w:r w:rsidR="002C770D">
        <w:rPr>
          <w:sz w:val="26"/>
          <w:szCs w:val="26"/>
        </w:rPr>
        <w:t>February 19, 2014</w:t>
      </w:r>
    </w:p>
    <w:p w:rsidR="00F272E7" w:rsidRDefault="00F272E7" w:rsidP="00F0321D">
      <w:pPr>
        <w:widowControl/>
        <w:jc w:val="center"/>
        <w:rPr>
          <w:b/>
          <w:sz w:val="26"/>
        </w:rPr>
      </w:pP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E5E" w:rsidRDefault="006A2E5E">
      <w:r>
        <w:separator/>
      </w:r>
    </w:p>
  </w:endnote>
  <w:endnote w:type="continuationSeparator" w:id="0">
    <w:p w:rsidR="006A2E5E" w:rsidRDefault="006A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Default="00817F3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Pr="00C7667D" w:rsidRDefault="00817F3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2C770D">
      <w:rPr>
        <w:rStyle w:val="PageNumber"/>
        <w:noProof/>
        <w:sz w:val="26"/>
      </w:rPr>
      <w:t>7</w:t>
    </w:r>
    <w:r w:rsidRPr="00C7667D">
      <w:rPr>
        <w:rStyle w:val="PageNumber"/>
        <w:sz w:val="26"/>
      </w:rPr>
      <w:fldChar w:fldCharType="end"/>
    </w:r>
  </w:p>
  <w:p w:rsidR="00817F37" w:rsidRDefault="00817F37"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E5E" w:rsidRDefault="006A2E5E">
      <w:r>
        <w:separator/>
      </w:r>
    </w:p>
  </w:footnote>
  <w:footnote w:type="continuationSeparator" w:id="0">
    <w:p w:rsidR="006A2E5E" w:rsidRDefault="006A2E5E">
      <w:r>
        <w:continuationSeparator/>
      </w:r>
    </w:p>
  </w:footnote>
  <w:footnote w:id="1">
    <w:p w:rsidR="00823524" w:rsidRPr="004467D7" w:rsidRDefault="00823524" w:rsidP="00823524">
      <w:pPr>
        <w:pStyle w:val="FootnoteText"/>
        <w:rPr>
          <w:sz w:val="26"/>
          <w:szCs w:val="26"/>
        </w:rPr>
      </w:pPr>
      <w:r w:rsidRPr="004467D7">
        <w:rPr>
          <w:sz w:val="26"/>
          <w:szCs w:val="26"/>
        </w:rPr>
        <w:tab/>
      </w:r>
      <w:r w:rsidRPr="004467D7">
        <w:rPr>
          <w:rStyle w:val="FootnoteReference"/>
          <w:sz w:val="26"/>
          <w:szCs w:val="26"/>
        </w:rPr>
        <w:footnoteRef/>
      </w:r>
      <w:r w:rsidRPr="004467D7">
        <w:rPr>
          <w:sz w:val="26"/>
          <w:szCs w:val="26"/>
        </w:rPr>
        <w:t xml:space="preserve"> </w:t>
      </w:r>
      <w:r w:rsidRPr="004467D7">
        <w:rPr>
          <w:sz w:val="26"/>
          <w:szCs w:val="26"/>
        </w:rPr>
        <w:tab/>
      </w:r>
      <w:r w:rsidRPr="000208E4">
        <w:rPr>
          <w:sz w:val="26"/>
          <w:szCs w:val="26"/>
        </w:rPr>
        <w:t>Th</w:t>
      </w:r>
      <w:r>
        <w:rPr>
          <w:sz w:val="26"/>
          <w:szCs w:val="26"/>
        </w:rPr>
        <w:t>e Complaint</w:t>
      </w:r>
      <w:r w:rsidRPr="004467D7">
        <w:rPr>
          <w:sz w:val="26"/>
          <w:szCs w:val="26"/>
        </w:rPr>
        <w:t xml:space="preserve"> was a timely appeal of a decision by the Commission’s Bureau of Consumer Services in Case No. 2947534.</w:t>
      </w:r>
    </w:p>
  </w:footnote>
  <w:footnote w:id="2">
    <w:p w:rsidR="00823524" w:rsidRPr="003247DB" w:rsidRDefault="00823524" w:rsidP="00823524">
      <w:pPr>
        <w:pStyle w:val="FootnoteText"/>
        <w:rPr>
          <w:sz w:val="26"/>
        </w:rPr>
      </w:pPr>
      <w:r>
        <w:tab/>
      </w:r>
      <w:r w:rsidRPr="00F00CF4">
        <w:rPr>
          <w:rStyle w:val="FootnoteReference"/>
          <w:sz w:val="26"/>
          <w:szCs w:val="26"/>
        </w:rPr>
        <w:footnoteRef/>
      </w:r>
      <w:r w:rsidRPr="00F00CF4">
        <w:rPr>
          <w:sz w:val="26"/>
          <w:szCs w:val="26"/>
        </w:rPr>
        <w:t xml:space="preserve"> </w:t>
      </w:r>
      <w:r w:rsidRPr="003563D9">
        <w:tab/>
      </w:r>
      <w:r w:rsidRPr="003247DB">
        <w:rPr>
          <w:sz w:val="26"/>
        </w:rPr>
        <w:t>A tape recording of the hearing was made, no court reporter being present.</w:t>
      </w:r>
    </w:p>
  </w:footnote>
  <w:footnote w:id="3">
    <w:p w:rsidR="00936879" w:rsidRPr="00AE6805" w:rsidRDefault="00936879" w:rsidP="00936879">
      <w:pPr>
        <w:pStyle w:val="FootnoteText"/>
        <w:rPr>
          <w:rFonts w:ascii="Arial" w:hAnsi="Arial" w:cs="Arial"/>
          <w:sz w:val="22"/>
          <w:szCs w:val="22"/>
        </w:rPr>
      </w:pPr>
      <w:r>
        <w:rPr>
          <w:rFonts w:ascii="Arial" w:hAnsi="Arial" w:cs="Arial"/>
          <w:sz w:val="22"/>
          <w:szCs w:val="22"/>
        </w:rPr>
        <w:tab/>
      </w:r>
      <w:r w:rsidRPr="00F00CF4">
        <w:rPr>
          <w:rStyle w:val="FootnoteReference"/>
          <w:sz w:val="26"/>
          <w:szCs w:val="26"/>
        </w:rPr>
        <w:footnoteRef/>
      </w:r>
      <w:r w:rsidRPr="00F00CF4">
        <w:rPr>
          <w:sz w:val="26"/>
          <w:szCs w:val="26"/>
        </w:rPr>
        <w:t xml:space="preserve"> </w:t>
      </w:r>
      <w:r>
        <w:rPr>
          <w:rFonts w:ascii="Arial" w:hAnsi="Arial" w:cs="Arial"/>
          <w:sz w:val="22"/>
          <w:szCs w:val="22"/>
        </w:rPr>
        <w:tab/>
      </w:r>
      <w:r w:rsidRPr="002C5696">
        <w:rPr>
          <w:sz w:val="26"/>
          <w:szCs w:val="22"/>
        </w:rPr>
        <w:t>PGW’s CAP is called the Customer Responsibility Program (CRP).</w:t>
      </w:r>
      <w:r w:rsidRPr="00AE6805">
        <w:rPr>
          <w:rFonts w:ascii="Arial" w:hAnsi="Arial" w:cs="Arial"/>
          <w:sz w:val="22"/>
          <w:szCs w:val="22"/>
        </w:rPr>
        <w:t xml:space="preserve"> </w:t>
      </w:r>
    </w:p>
  </w:footnote>
  <w:footnote w:id="4">
    <w:p w:rsidR="007C6589" w:rsidRDefault="007C6589">
      <w:pPr>
        <w:pStyle w:val="FootnoteText"/>
      </w:pPr>
      <w:r>
        <w:tab/>
      </w:r>
      <w:r w:rsidRPr="00A14115">
        <w:rPr>
          <w:rStyle w:val="FootnoteReference"/>
          <w:sz w:val="26"/>
          <w:szCs w:val="26"/>
        </w:rPr>
        <w:footnoteRef/>
      </w:r>
      <w:r w:rsidRPr="00A14115">
        <w:rPr>
          <w:sz w:val="26"/>
          <w:szCs w:val="26"/>
        </w:rPr>
        <w:t xml:space="preserve"> </w:t>
      </w:r>
      <w:r>
        <w:tab/>
      </w:r>
      <w:r>
        <w:rPr>
          <w:sz w:val="26"/>
        </w:rPr>
        <w:t xml:space="preserve">We acknowledge that the Complainant’s Petition does not strictly comply with the format set forth in Section 5.572 of the Commission’s Regulations, 52 Pa. Code § 5.572, that the Petition specify in numbered paragraphs the findings or orders involved, with record references and specific requests for the findings or orders desired.  </w:t>
      </w:r>
      <w:r w:rsidR="00C572DF">
        <w:rPr>
          <w:sz w:val="26"/>
        </w:rPr>
        <w:t xml:space="preserve">Nor was </w:t>
      </w:r>
      <w:r w:rsidR="00F264E7">
        <w:rPr>
          <w:sz w:val="26"/>
        </w:rPr>
        <w:t>the</w:t>
      </w:r>
      <w:r w:rsidR="00C572DF">
        <w:rPr>
          <w:sz w:val="26"/>
        </w:rPr>
        <w:t xml:space="preserve"> Complainant’s Petition </w:t>
      </w:r>
      <w:r w:rsidR="00F264E7">
        <w:rPr>
          <w:sz w:val="26"/>
        </w:rPr>
        <w:t>filed within</w:t>
      </w:r>
      <w:r w:rsidR="00C572DF">
        <w:rPr>
          <w:sz w:val="26"/>
        </w:rPr>
        <w:t xml:space="preserve"> the fifteen day period allowed</w:t>
      </w:r>
      <w:r w:rsidR="00F264E7">
        <w:rPr>
          <w:sz w:val="26"/>
        </w:rPr>
        <w:t xml:space="preserve"> by Section 5.572(c).  </w:t>
      </w:r>
      <w:r>
        <w:rPr>
          <w:sz w:val="26"/>
        </w:rPr>
        <w:t xml:space="preserve">Nevertheless, particularly because the Complainant is appearing </w:t>
      </w:r>
      <w:r w:rsidRPr="00604853">
        <w:rPr>
          <w:i/>
          <w:sz w:val="26"/>
        </w:rPr>
        <w:t>pro se</w:t>
      </w:r>
      <w:r>
        <w:rPr>
          <w:sz w:val="26"/>
        </w:rPr>
        <w:t>, we will consider the Petition in the interest of securing a just, speedy, and inexpensive determination.</w:t>
      </w:r>
    </w:p>
  </w:footnote>
  <w:footnote w:id="5">
    <w:p w:rsidR="00D7048B" w:rsidRPr="00A67BDF" w:rsidRDefault="00A67BDF" w:rsidP="00D7048B">
      <w:pPr>
        <w:pStyle w:val="FootnoteText"/>
        <w:rPr>
          <w:sz w:val="26"/>
          <w:szCs w:val="26"/>
        </w:rPr>
      </w:pPr>
      <w:r>
        <w:rPr>
          <w:sz w:val="26"/>
          <w:szCs w:val="26"/>
        </w:rPr>
        <w:tab/>
      </w:r>
      <w:r w:rsidR="00D7048B" w:rsidRPr="00A67BDF">
        <w:rPr>
          <w:rStyle w:val="FootnoteReference"/>
          <w:sz w:val="26"/>
          <w:szCs w:val="26"/>
        </w:rPr>
        <w:footnoteRef/>
      </w:r>
      <w:r w:rsidR="00D7048B" w:rsidRPr="00A67BDF">
        <w:rPr>
          <w:sz w:val="26"/>
          <w:szCs w:val="26"/>
        </w:rPr>
        <w:t xml:space="preserve"> </w:t>
      </w:r>
      <w:r>
        <w:rPr>
          <w:sz w:val="26"/>
          <w:szCs w:val="26"/>
        </w:rPr>
        <w:tab/>
      </w:r>
      <w:r w:rsidR="00D7048B" w:rsidRPr="00A67BDF">
        <w:rPr>
          <w:sz w:val="26"/>
          <w:szCs w:val="26"/>
        </w:rPr>
        <w:t xml:space="preserve">A bald assertion of error or that a given case is controlling, without analysis, discussion, argument, or application to the law and facts in a case in controversy, is not persuasive. Bald assertions of error or inconsistency do not meet the standards established in Subsections 703(f) or 703(g), Section 5.572, or </w:t>
      </w:r>
      <w:r w:rsidR="00D7048B" w:rsidRPr="00A67BDF">
        <w:rPr>
          <w:i/>
          <w:sz w:val="26"/>
          <w:szCs w:val="26"/>
        </w:rPr>
        <w:t>Duick</w:t>
      </w:r>
      <w:r w:rsidR="00D7048B" w:rsidRPr="00A67BDF">
        <w:rPr>
          <w:sz w:val="26"/>
          <w:szCs w:val="26"/>
        </w:rPr>
        <w:t xml:space="preserve">, which form the predicate for a petition for reconsideration.  </w:t>
      </w:r>
      <w:proofErr w:type="gramStart"/>
      <w:r w:rsidR="00D7048B" w:rsidRPr="00A67BDF">
        <w:rPr>
          <w:i/>
          <w:sz w:val="26"/>
          <w:szCs w:val="26"/>
        </w:rPr>
        <w:t>Petition of UGI Utilities, Inc. -- Electric Division to Expand Participation in UGI-ED's Customer Assistance Program</w:t>
      </w:r>
      <w:r w:rsidR="00D7048B" w:rsidRPr="00A67BDF">
        <w:rPr>
          <w:sz w:val="26"/>
          <w:szCs w:val="26"/>
        </w:rPr>
        <w:t xml:space="preserve">, </w:t>
      </w:r>
      <w:r w:rsidR="00B34D39">
        <w:rPr>
          <w:sz w:val="26"/>
          <w:szCs w:val="26"/>
        </w:rPr>
        <w:t>Docket Nos.</w:t>
      </w:r>
      <w:proofErr w:type="gramEnd"/>
      <w:r w:rsidR="00B34D39">
        <w:rPr>
          <w:sz w:val="26"/>
          <w:szCs w:val="26"/>
        </w:rPr>
        <w:t xml:space="preserve"> </w:t>
      </w:r>
      <w:r w:rsidR="00D7048B" w:rsidRPr="00A67BDF">
        <w:rPr>
          <w:sz w:val="26"/>
          <w:szCs w:val="26"/>
        </w:rPr>
        <w:t xml:space="preserve">P-2008-2066579 </w:t>
      </w:r>
      <w:r w:rsidR="00D7048B" w:rsidRPr="00A67BDF">
        <w:rPr>
          <w:i/>
          <w:sz w:val="26"/>
          <w:szCs w:val="26"/>
        </w:rPr>
        <w:t>et al.</w:t>
      </w:r>
      <w:r w:rsidR="00D7048B" w:rsidRPr="00A67BDF">
        <w:rPr>
          <w:sz w:val="26"/>
          <w:szCs w:val="26"/>
        </w:rPr>
        <w:t xml:space="preserve">, 2010 Pa. PUC LEXIS 383 </w:t>
      </w:r>
      <w:r w:rsidR="007B01BC">
        <w:rPr>
          <w:sz w:val="26"/>
          <w:szCs w:val="26"/>
        </w:rPr>
        <w:t xml:space="preserve">at </w:t>
      </w:r>
      <w:r w:rsidR="00D7048B" w:rsidRPr="00A67BDF">
        <w:rPr>
          <w:sz w:val="26"/>
          <w:szCs w:val="26"/>
        </w:rPr>
        <w:t>*6 (</w:t>
      </w:r>
      <w:r w:rsidR="00B34D39">
        <w:rPr>
          <w:sz w:val="26"/>
          <w:szCs w:val="26"/>
        </w:rPr>
        <w:t xml:space="preserve">Order entered </w:t>
      </w:r>
      <w:r w:rsidR="00D7048B" w:rsidRPr="00A67BDF">
        <w:rPr>
          <w:sz w:val="26"/>
          <w:szCs w:val="26"/>
        </w:rPr>
        <w:t>February 17, 2010).</w:t>
      </w:r>
    </w:p>
  </w:footnote>
  <w:footnote w:id="6">
    <w:p w:rsidR="00D7048B" w:rsidRPr="009C0DDE" w:rsidRDefault="009C0DDE" w:rsidP="00D7048B">
      <w:pPr>
        <w:pStyle w:val="FootnoteText"/>
        <w:rPr>
          <w:sz w:val="26"/>
          <w:szCs w:val="26"/>
        </w:rPr>
      </w:pPr>
      <w:r>
        <w:rPr>
          <w:sz w:val="26"/>
          <w:szCs w:val="26"/>
        </w:rPr>
        <w:tab/>
      </w:r>
      <w:r w:rsidR="00D7048B" w:rsidRPr="009C0DDE">
        <w:rPr>
          <w:rStyle w:val="FootnoteReference"/>
          <w:sz w:val="26"/>
          <w:szCs w:val="26"/>
        </w:rPr>
        <w:footnoteRef/>
      </w:r>
      <w:r w:rsidR="00D7048B" w:rsidRPr="009C0DDE">
        <w:rPr>
          <w:sz w:val="26"/>
          <w:szCs w:val="26"/>
        </w:rPr>
        <w:t xml:space="preserve"> </w:t>
      </w:r>
      <w:r>
        <w:rPr>
          <w:sz w:val="26"/>
          <w:szCs w:val="26"/>
        </w:rPr>
        <w:tab/>
      </w:r>
      <w:r w:rsidR="00D7048B" w:rsidRPr="009C0DDE">
        <w:rPr>
          <w:sz w:val="26"/>
          <w:szCs w:val="26"/>
        </w:rPr>
        <w:t>PGW’s Answer to the Complaint averred that the Complainant has exhausted all medical certifications</w:t>
      </w:r>
      <w:r>
        <w:rPr>
          <w:sz w:val="26"/>
          <w:szCs w:val="26"/>
        </w:rPr>
        <w:t xml:space="preserve"> under the current arrearage.  </w:t>
      </w:r>
      <w:proofErr w:type="gramStart"/>
      <w:r>
        <w:rPr>
          <w:sz w:val="26"/>
          <w:szCs w:val="26"/>
        </w:rPr>
        <w:t>Answer at 2</w:t>
      </w:r>
      <w:r w:rsidR="00D7048B" w:rsidRPr="009C0DDE">
        <w:rPr>
          <w:sz w:val="26"/>
          <w:szCs w:val="26"/>
        </w:rPr>
        <w:t>.</w:t>
      </w:r>
      <w:proofErr w:type="gramEnd"/>
      <w:r w:rsidR="00D7048B" w:rsidRPr="009C0DDE">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5">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2D45"/>
    <w:rsid w:val="00023536"/>
    <w:rsid w:val="0002355F"/>
    <w:rsid w:val="000310BE"/>
    <w:rsid w:val="000323A8"/>
    <w:rsid w:val="00033C9A"/>
    <w:rsid w:val="00034CD7"/>
    <w:rsid w:val="00036927"/>
    <w:rsid w:val="000369A9"/>
    <w:rsid w:val="0004234C"/>
    <w:rsid w:val="000438A2"/>
    <w:rsid w:val="00045A7A"/>
    <w:rsid w:val="000505E5"/>
    <w:rsid w:val="00051647"/>
    <w:rsid w:val="00053CED"/>
    <w:rsid w:val="000549A7"/>
    <w:rsid w:val="00057057"/>
    <w:rsid w:val="00057859"/>
    <w:rsid w:val="000606AA"/>
    <w:rsid w:val="000610F9"/>
    <w:rsid w:val="00061850"/>
    <w:rsid w:val="000629CD"/>
    <w:rsid w:val="00063028"/>
    <w:rsid w:val="00065DB6"/>
    <w:rsid w:val="00067196"/>
    <w:rsid w:val="000673D1"/>
    <w:rsid w:val="00067A0D"/>
    <w:rsid w:val="000704C0"/>
    <w:rsid w:val="000707E1"/>
    <w:rsid w:val="00071064"/>
    <w:rsid w:val="00071A8A"/>
    <w:rsid w:val="00073870"/>
    <w:rsid w:val="00075210"/>
    <w:rsid w:val="00075E0C"/>
    <w:rsid w:val="00075F0C"/>
    <w:rsid w:val="00080CCC"/>
    <w:rsid w:val="0008328F"/>
    <w:rsid w:val="000849B7"/>
    <w:rsid w:val="00084DB9"/>
    <w:rsid w:val="00086D0B"/>
    <w:rsid w:val="00087D18"/>
    <w:rsid w:val="0009007E"/>
    <w:rsid w:val="00090AF0"/>
    <w:rsid w:val="00091989"/>
    <w:rsid w:val="0009269E"/>
    <w:rsid w:val="00092ABD"/>
    <w:rsid w:val="000940CD"/>
    <w:rsid w:val="0009466E"/>
    <w:rsid w:val="0009476C"/>
    <w:rsid w:val="00094F3D"/>
    <w:rsid w:val="00095319"/>
    <w:rsid w:val="00096F18"/>
    <w:rsid w:val="0009781B"/>
    <w:rsid w:val="00097CAF"/>
    <w:rsid w:val="000A0D32"/>
    <w:rsid w:val="000A1B73"/>
    <w:rsid w:val="000A1EF2"/>
    <w:rsid w:val="000A35F4"/>
    <w:rsid w:val="000A4770"/>
    <w:rsid w:val="000A4E76"/>
    <w:rsid w:val="000A748C"/>
    <w:rsid w:val="000A7DDC"/>
    <w:rsid w:val="000A7F96"/>
    <w:rsid w:val="000B2B80"/>
    <w:rsid w:val="000B465F"/>
    <w:rsid w:val="000B729D"/>
    <w:rsid w:val="000C0702"/>
    <w:rsid w:val="000C742F"/>
    <w:rsid w:val="000D03DD"/>
    <w:rsid w:val="000D176D"/>
    <w:rsid w:val="000D2456"/>
    <w:rsid w:val="000D7483"/>
    <w:rsid w:val="000E261A"/>
    <w:rsid w:val="000E3C5B"/>
    <w:rsid w:val="000E3D4C"/>
    <w:rsid w:val="000E4BED"/>
    <w:rsid w:val="000E506E"/>
    <w:rsid w:val="000E515B"/>
    <w:rsid w:val="000E570C"/>
    <w:rsid w:val="000E5BCD"/>
    <w:rsid w:val="000F1318"/>
    <w:rsid w:val="000F22DA"/>
    <w:rsid w:val="000F2540"/>
    <w:rsid w:val="000F35E6"/>
    <w:rsid w:val="000F3795"/>
    <w:rsid w:val="000F3896"/>
    <w:rsid w:val="000F4467"/>
    <w:rsid w:val="000F4F95"/>
    <w:rsid w:val="000F6D5A"/>
    <w:rsid w:val="0010013C"/>
    <w:rsid w:val="001006F0"/>
    <w:rsid w:val="00100BA6"/>
    <w:rsid w:val="00101745"/>
    <w:rsid w:val="00102D03"/>
    <w:rsid w:val="001032AA"/>
    <w:rsid w:val="00105084"/>
    <w:rsid w:val="00105193"/>
    <w:rsid w:val="00106537"/>
    <w:rsid w:val="00106BE0"/>
    <w:rsid w:val="00111A44"/>
    <w:rsid w:val="00113770"/>
    <w:rsid w:val="0011423D"/>
    <w:rsid w:val="00114D80"/>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79D"/>
    <w:rsid w:val="00141760"/>
    <w:rsid w:val="001437B9"/>
    <w:rsid w:val="00150989"/>
    <w:rsid w:val="00151166"/>
    <w:rsid w:val="00153234"/>
    <w:rsid w:val="00153B73"/>
    <w:rsid w:val="0015662E"/>
    <w:rsid w:val="0015669F"/>
    <w:rsid w:val="00156BE1"/>
    <w:rsid w:val="0015798E"/>
    <w:rsid w:val="00157A84"/>
    <w:rsid w:val="0016005F"/>
    <w:rsid w:val="00160565"/>
    <w:rsid w:val="001606BC"/>
    <w:rsid w:val="00160B7C"/>
    <w:rsid w:val="001620E4"/>
    <w:rsid w:val="00162420"/>
    <w:rsid w:val="00163AA3"/>
    <w:rsid w:val="00165945"/>
    <w:rsid w:val="001667EE"/>
    <w:rsid w:val="00167F11"/>
    <w:rsid w:val="001726CB"/>
    <w:rsid w:val="00172C4A"/>
    <w:rsid w:val="001730AD"/>
    <w:rsid w:val="001738D5"/>
    <w:rsid w:val="00173A56"/>
    <w:rsid w:val="00175B2F"/>
    <w:rsid w:val="00177A43"/>
    <w:rsid w:val="00182188"/>
    <w:rsid w:val="001827DB"/>
    <w:rsid w:val="0018548D"/>
    <w:rsid w:val="00185B5E"/>
    <w:rsid w:val="00186183"/>
    <w:rsid w:val="00186887"/>
    <w:rsid w:val="00192EBC"/>
    <w:rsid w:val="00193D64"/>
    <w:rsid w:val="00196484"/>
    <w:rsid w:val="001967BB"/>
    <w:rsid w:val="00196BDC"/>
    <w:rsid w:val="00197F3D"/>
    <w:rsid w:val="001A29C7"/>
    <w:rsid w:val="001A4A0C"/>
    <w:rsid w:val="001A53C8"/>
    <w:rsid w:val="001A6370"/>
    <w:rsid w:val="001B1A49"/>
    <w:rsid w:val="001B4783"/>
    <w:rsid w:val="001B48DC"/>
    <w:rsid w:val="001B4926"/>
    <w:rsid w:val="001B54B3"/>
    <w:rsid w:val="001B6B53"/>
    <w:rsid w:val="001B7E44"/>
    <w:rsid w:val="001C167C"/>
    <w:rsid w:val="001C3135"/>
    <w:rsid w:val="001C5015"/>
    <w:rsid w:val="001C53B1"/>
    <w:rsid w:val="001C730F"/>
    <w:rsid w:val="001C7C12"/>
    <w:rsid w:val="001D11B8"/>
    <w:rsid w:val="001D266F"/>
    <w:rsid w:val="001D2BAD"/>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5839"/>
    <w:rsid w:val="00206720"/>
    <w:rsid w:val="00206C74"/>
    <w:rsid w:val="00210B26"/>
    <w:rsid w:val="00211405"/>
    <w:rsid w:val="00211442"/>
    <w:rsid w:val="00211B98"/>
    <w:rsid w:val="00213024"/>
    <w:rsid w:val="00213B95"/>
    <w:rsid w:val="00214830"/>
    <w:rsid w:val="002158D0"/>
    <w:rsid w:val="0021645F"/>
    <w:rsid w:val="00217C4E"/>
    <w:rsid w:val="00217E3D"/>
    <w:rsid w:val="00220CE0"/>
    <w:rsid w:val="00221C10"/>
    <w:rsid w:val="002234B5"/>
    <w:rsid w:val="002235CE"/>
    <w:rsid w:val="002242F7"/>
    <w:rsid w:val="00224B35"/>
    <w:rsid w:val="00225BD2"/>
    <w:rsid w:val="0022734C"/>
    <w:rsid w:val="00230396"/>
    <w:rsid w:val="00230BAB"/>
    <w:rsid w:val="00233BCE"/>
    <w:rsid w:val="00233E2F"/>
    <w:rsid w:val="0023535F"/>
    <w:rsid w:val="00237CB3"/>
    <w:rsid w:val="00241B87"/>
    <w:rsid w:val="00247BB1"/>
    <w:rsid w:val="00252D9D"/>
    <w:rsid w:val="00252E14"/>
    <w:rsid w:val="00253F56"/>
    <w:rsid w:val="00253FD2"/>
    <w:rsid w:val="00255A6D"/>
    <w:rsid w:val="0025679E"/>
    <w:rsid w:val="0025691E"/>
    <w:rsid w:val="00256A4C"/>
    <w:rsid w:val="00260041"/>
    <w:rsid w:val="00260547"/>
    <w:rsid w:val="00260A97"/>
    <w:rsid w:val="0026191C"/>
    <w:rsid w:val="00263EDB"/>
    <w:rsid w:val="00264ABB"/>
    <w:rsid w:val="00264FEB"/>
    <w:rsid w:val="00266827"/>
    <w:rsid w:val="00274284"/>
    <w:rsid w:val="00274861"/>
    <w:rsid w:val="00275124"/>
    <w:rsid w:val="002751AE"/>
    <w:rsid w:val="002753CE"/>
    <w:rsid w:val="00277004"/>
    <w:rsid w:val="00281D3B"/>
    <w:rsid w:val="00282D52"/>
    <w:rsid w:val="00282E22"/>
    <w:rsid w:val="002836FA"/>
    <w:rsid w:val="002838E3"/>
    <w:rsid w:val="00283993"/>
    <w:rsid w:val="00285550"/>
    <w:rsid w:val="00285919"/>
    <w:rsid w:val="0028615A"/>
    <w:rsid w:val="00286F7C"/>
    <w:rsid w:val="00287BE6"/>
    <w:rsid w:val="0029085A"/>
    <w:rsid w:val="002931D9"/>
    <w:rsid w:val="002958B5"/>
    <w:rsid w:val="00296612"/>
    <w:rsid w:val="00297C2E"/>
    <w:rsid w:val="002A0136"/>
    <w:rsid w:val="002A1C25"/>
    <w:rsid w:val="002A1E1B"/>
    <w:rsid w:val="002A2A68"/>
    <w:rsid w:val="002A3A6E"/>
    <w:rsid w:val="002A3AC8"/>
    <w:rsid w:val="002A4B76"/>
    <w:rsid w:val="002A53EA"/>
    <w:rsid w:val="002A5B9B"/>
    <w:rsid w:val="002A63DE"/>
    <w:rsid w:val="002A6C1F"/>
    <w:rsid w:val="002A6F9C"/>
    <w:rsid w:val="002A71F9"/>
    <w:rsid w:val="002A740E"/>
    <w:rsid w:val="002B3767"/>
    <w:rsid w:val="002B3979"/>
    <w:rsid w:val="002B4B0D"/>
    <w:rsid w:val="002B574E"/>
    <w:rsid w:val="002C0012"/>
    <w:rsid w:val="002C011D"/>
    <w:rsid w:val="002C19D9"/>
    <w:rsid w:val="002C2420"/>
    <w:rsid w:val="002C4BF6"/>
    <w:rsid w:val="002C5EE0"/>
    <w:rsid w:val="002C6BD7"/>
    <w:rsid w:val="002C6E17"/>
    <w:rsid w:val="002C770D"/>
    <w:rsid w:val="002D1465"/>
    <w:rsid w:val="002D1892"/>
    <w:rsid w:val="002D2D30"/>
    <w:rsid w:val="002D3E11"/>
    <w:rsid w:val="002D43F8"/>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CEF"/>
    <w:rsid w:val="002F437D"/>
    <w:rsid w:val="002F5424"/>
    <w:rsid w:val="002F5D1D"/>
    <w:rsid w:val="002F714D"/>
    <w:rsid w:val="00301039"/>
    <w:rsid w:val="00301857"/>
    <w:rsid w:val="00302000"/>
    <w:rsid w:val="00303C9B"/>
    <w:rsid w:val="00304ABF"/>
    <w:rsid w:val="00304E14"/>
    <w:rsid w:val="0030541E"/>
    <w:rsid w:val="0030758B"/>
    <w:rsid w:val="0031153E"/>
    <w:rsid w:val="00312E08"/>
    <w:rsid w:val="003143DF"/>
    <w:rsid w:val="003158CE"/>
    <w:rsid w:val="00316BFA"/>
    <w:rsid w:val="003177A0"/>
    <w:rsid w:val="003211A5"/>
    <w:rsid w:val="003218DD"/>
    <w:rsid w:val="00322A65"/>
    <w:rsid w:val="00324FDF"/>
    <w:rsid w:val="003255BF"/>
    <w:rsid w:val="003268E8"/>
    <w:rsid w:val="00326A17"/>
    <w:rsid w:val="003336F9"/>
    <w:rsid w:val="003367C0"/>
    <w:rsid w:val="00337DFD"/>
    <w:rsid w:val="00340C45"/>
    <w:rsid w:val="00343BD1"/>
    <w:rsid w:val="00345135"/>
    <w:rsid w:val="00350145"/>
    <w:rsid w:val="00353BD2"/>
    <w:rsid w:val="00353E07"/>
    <w:rsid w:val="003550FF"/>
    <w:rsid w:val="003551C4"/>
    <w:rsid w:val="0036013A"/>
    <w:rsid w:val="00360D84"/>
    <w:rsid w:val="0036428E"/>
    <w:rsid w:val="00364C2A"/>
    <w:rsid w:val="00365293"/>
    <w:rsid w:val="00366025"/>
    <w:rsid w:val="00366601"/>
    <w:rsid w:val="003669C8"/>
    <w:rsid w:val="00366C7B"/>
    <w:rsid w:val="00367C68"/>
    <w:rsid w:val="003704B1"/>
    <w:rsid w:val="003708CD"/>
    <w:rsid w:val="00373F74"/>
    <w:rsid w:val="003742CF"/>
    <w:rsid w:val="00374344"/>
    <w:rsid w:val="00375080"/>
    <w:rsid w:val="0037692B"/>
    <w:rsid w:val="003806A7"/>
    <w:rsid w:val="00380889"/>
    <w:rsid w:val="0038121C"/>
    <w:rsid w:val="003813B6"/>
    <w:rsid w:val="00381C7A"/>
    <w:rsid w:val="00381ED2"/>
    <w:rsid w:val="00382A4B"/>
    <w:rsid w:val="00383539"/>
    <w:rsid w:val="00384D26"/>
    <w:rsid w:val="00385595"/>
    <w:rsid w:val="00390901"/>
    <w:rsid w:val="00390FB3"/>
    <w:rsid w:val="00394901"/>
    <w:rsid w:val="00396E0C"/>
    <w:rsid w:val="00397A8B"/>
    <w:rsid w:val="00397DE1"/>
    <w:rsid w:val="003A0289"/>
    <w:rsid w:val="003A05A4"/>
    <w:rsid w:val="003A1BF7"/>
    <w:rsid w:val="003A3888"/>
    <w:rsid w:val="003A4F76"/>
    <w:rsid w:val="003A50AE"/>
    <w:rsid w:val="003A5385"/>
    <w:rsid w:val="003A79A7"/>
    <w:rsid w:val="003B1460"/>
    <w:rsid w:val="003B3893"/>
    <w:rsid w:val="003B3CEA"/>
    <w:rsid w:val="003B4CDB"/>
    <w:rsid w:val="003B55BA"/>
    <w:rsid w:val="003B561F"/>
    <w:rsid w:val="003B6A0D"/>
    <w:rsid w:val="003B6F63"/>
    <w:rsid w:val="003B7D2B"/>
    <w:rsid w:val="003C042A"/>
    <w:rsid w:val="003C0DCF"/>
    <w:rsid w:val="003C0F72"/>
    <w:rsid w:val="003C110D"/>
    <w:rsid w:val="003C135E"/>
    <w:rsid w:val="003C4355"/>
    <w:rsid w:val="003C4C1D"/>
    <w:rsid w:val="003C5CBD"/>
    <w:rsid w:val="003C61AD"/>
    <w:rsid w:val="003D1299"/>
    <w:rsid w:val="003D17B2"/>
    <w:rsid w:val="003D196F"/>
    <w:rsid w:val="003D234C"/>
    <w:rsid w:val="003D4436"/>
    <w:rsid w:val="003D4638"/>
    <w:rsid w:val="003D509A"/>
    <w:rsid w:val="003D7A8D"/>
    <w:rsid w:val="003E07BF"/>
    <w:rsid w:val="003E22CB"/>
    <w:rsid w:val="003E3836"/>
    <w:rsid w:val="003E637A"/>
    <w:rsid w:val="003E6544"/>
    <w:rsid w:val="003E771C"/>
    <w:rsid w:val="003E784C"/>
    <w:rsid w:val="003F07AF"/>
    <w:rsid w:val="003F08B3"/>
    <w:rsid w:val="003F1008"/>
    <w:rsid w:val="003F27D1"/>
    <w:rsid w:val="003F287E"/>
    <w:rsid w:val="003F3D1D"/>
    <w:rsid w:val="003F7000"/>
    <w:rsid w:val="00400A85"/>
    <w:rsid w:val="004023F4"/>
    <w:rsid w:val="00402479"/>
    <w:rsid w:val="00404D47"/>
    <w:rsid w:val="00406562"/>
    <w:rsid w:val="0041052A"/>
    <w:rsid w:val="004113DE"/>
    <w:rsid w:val="00411CC6"/>
    <w:rsid w:val="00412DCF"/>
    <w:rsid w:val="004144EE"/>
    <w:rsid w:val="004146BE"/>
    <w:rsid w:val="00414855"/>
    <w:rsid w:val="00415460"/>
    <w:rsid w:val="00415483"/>
    <w:rsid w:val="004170E4"/>
    <w:rsid w:val="00417166"/>
    <w:rsid w:val="00420B2F"/>
    <w:rsid w:val="004214D7"/>
    <w:rsid w:val="004217F6"/>
    <w:rsid w:val="004238D5"/>
    <w:rsid w:val="0042446A"/>
    <w:rsid w:val="00426B65"/>
    <w:rsid w:val="00433069"/>
    <w:rsid w:val="004337A1"/>
    <w:rsid w:val="00437F57"/>
    <w:rsid w:val="00442A6D"/>
    <w:rsid w:val="00442CCD"/>
    <w:rsid w:val="00446BF2"/>
    <w:rsid w:val="0044738E"/>
    <w:rsid w:val="00450B3B"/>
    <w:rsid w:val="0045283E"/>
    <w:rsid w:val="0045374A"/>
    <w:rsid w:val="00455DFC"/>
    <w:rsid w:val="00456DED"/>
    <w:rsid w:val="00457051"/>
    <w:rsid w:val="0045711B"/>
    <w:rsid w:val="004572C0"/>
    <w:rsid w:val="0045730E"/>
    <w:rsid w:val="004600FF"/>
    <w:rsid w:val="004635D2"/>
    <w:rsid w:val="00463AAD"/>
    <w:rsid w:val="00464917"/>
    <w:rsid w:val="00464C0F"/>
    <w:rsid w:val="00465BFC"/>
    <w:rsid w:val="00467C2D"/>
    <w:rsid w:val="00470B07"/>
    <w:rsid w:val="00471CE8"/>
    <w:rsid w:val="00472342"/>
    <w:rsid w:val="004724DE"/>
    <w:rsid w:val="00472B4D"/>
    <w:rsid w:val="0047373F"/>
    <w:rsid w:val="00473CA5"/>
    <w:rsid w:val="00475D26"/>
    <w:rsid w:val="00476668"/>
    <w:rsid w:val="00477723"/>
    <w:rsid w:val="00477A9D"/>
    <w:rsid w:val="00482FDC"/>
    <w:rsid w:val="00483C56"/>
    <w:rsid w:val="004840C2"/>
    <w:rsid w:val="00484AB4"/>
    <w:rsid w:val="004870D9"/>
    <w:rsid w:val="0048747D"/>
    <w:rsid w:val="00490730"/>
    <w:rsid w:val="004920D8"/>
    <w:rsid w:val="004938FA"/>
    <w:rsid w:val="00493EA2"/>
    <w:rsid w:val="004949D0"/>
    <w:rsid w:val="00496DAA"/>
    <w:rsid w:val="0049745E"/>
    <w:rsid w:val="0049771B"/>
    <w:rsid w:val="004A34D5"/>
    <w:rsid w:val="004A43F1"/>
    <w:rsid w:val="004A45DC"/>
    <w:rsid w:val="004A4D14"/>
    <w:rsid w:val="004A6496"/>
    <w:rsid w:val="004A6520"/>
    <w:rsid w:val="004A7831"/>
    <w:rsid w:val="004A7E33"/>
    <w:rsid w:val="004B2FCC"/>
    <w:rsid w:val="004B3A7B"/>
    <w:rsid w:val="004B3BCD"/>
    <w:rsid w:val="004B430B"/>
    <w:rsid w:val="004B5F0B"/>
    <w:rsid w:val="004C1F63"/>
    <w:rsid w:val="004C39DE"/>
    <w:rsid w:val="004C40E8"/>
    <w:rsid w:val="004C4277"/>
    <w:rsid w:val="004C4F45"/>
    <w:rsid w:val="004C6AD8"/>
    <w:rsid w:val="004C749A"/>
    <w:rsid w:val="004D08F5"/>
    <w:rsid w:val="004D35E2"/>
    <w:rsid w:val="004D438D"/>
    <w:rsid w:val="004D5430"/>
    <w:rsid w:val="004D5A16"/>
    <w:rsid w:val="004D5E02"/>
    <w:rsid w:val="004D5EB9"/>
    <w:rsid w:val="004D652F"/>
    <w:rsid w:val="004D667C"/>
    <w:rsid w:val="004D78EC"/>
    <w:rsid w:val="004E29F6"/>
    <w:rsid w:val="004E5323"/>
    <w:rsid w:val="004E58C3"/>
    <w:rsid w:val="004F2383"/>
    <w:rsid w:val="004F5854"/>
    <w:rsid w:val="004F59CD"/>
    <w:rsid w:val="004F7A65"/>
    <w:rsid w:val="00500B53"/>
    <w:rsid w:val="00501313"/>
    <w:rsid w:val="00502E1E"/>
    <w:rsid w:val="00504F5A"/>
    <w:rsid w:val="00505654"/>
    <w:rsid w:val="00505BA0"/>
    <w:rsid w:val="00505E50"/>
    <w:rsid w:val="005121D5"/>
    <w:rsid w:val="005125C4"/>
    <w:rsid w:val="005129AA"/>
    <w:rsid w:val="00515F69"/>
    <w:rsid w:val="005175D0"/>
    <w:rsid w:val="00517E17"/>
    <w:rsid w:val="005201D8"/>
    <w:rsid w:val="00520BBC"/>
    <w:rsid w:val="0052172B"/>
    <w:rsid w:val="005229E8"/>
    <w:rsid w:val="00523347"/>
    <w:rsid w:val="005233D3"/>
    <w:rsid w:val="00524EF6"/>
    <w:rsid w:val="005265A2"/>
    <w:rsid w:val="00530730"/>
    <w:rsid w:val="00530F5B"/>
    <w:rsid w:val="005321F4"/>
    <w:rsid w:val="005332F5"/>
    <w:rsid w:val="00534A1D"/>
    <w:rsid w:val="00536217"/>
    <w:rsid w:val="00536591"/>
    <w:rsid w:val="00540509"/>
    <w:rsid w:val="005406D3"/>
    <w:rsid w:val="005417B5"/>
    <w:rsid w:val="00542651"/>
    <w:rsid w:val="005429B4"/>
    <w:rsid w:val="00542BE8"/>
    <w:rsid w:val="00543E4D"/>
    <w:rsid w:val="00544F99"/>
    <w:rsid w:val="005455AB"/>
    <w:rsid w:val="00545FB5"/>
    <w:rsid w:val="00552997"/>
    <w:rsid w:val="0055414F"/>
    <w:rsid w:val="00555069"/>
    <w:rsid w:val="005579ED"/>
    <w:rsid w:val="005579F7"/>
    <w:rsid w:val="005605A1"/>
    <w:rsid w:val="00560E96"/>
    <w:rsid w:val="0056119D"/>
    <w:rsid w:val="005621B2"/>
    <w:rsid w:val="005626BA"/>
    <w:rsid w:val="00562E63"/>
    <w:rsid w:val="00564E19"/>
    <w:rsid w:val="00567D40"/>
    <w:rsid w:val="005703A8"/>
    <w:rsid w:val="00574ED6"/>
    <w:rsid w:val="00575107"/>
    <w:rsid w:val="0057514C"/>
    <w:rsid w:val="0057789B"/>
    <w:rsid w:val="00577B05"/>
    <w:rsid w:val="005823D7"/>
    <w:rsid w:val="0058331B"/>
    <w:rsid w:val="00583807"/>
    <w:rsid w:val="00584BB2"/>
    <w:rsid w:val="0058529B"/>
    <w:rsid w:val="0058773B"/>
    <w:rsid w:val="00587CBC"/>
    <w:rsid w:val="00592CAB"/>
    <w:rsid w:val="0059626E"/>
    <w:rsid w:val="005A08BE"/>
    <w:rsid w:val="005A0CF6"/>
    <w:rsid w:val="005A1F2C"/>
    <w:rsid w:val="005A2D70"/>
    <w:rsid w:val="005A4358"/>
    <w:rsid w:val="005A4418"/>
    <w:rsid w:val="005A4D2D"/>
    <w:rsid w:val="005A6378"/>
    <w:rsid w:val="005A6DEC"/>
    <w:rsid w:val="005B01F2"/>
    <w:rsid w:val="005B1396"/>
    <w:rsid w:val="005B1F31"/>
    <w:rsid w:val="005B4DDD"/>
    <w:rsid w:val="005B5F54"/>
    <w:rsid w:val="005C1FAF"/>
    <w:rsid w:val="005C27AF"/>
    <w:rsid w:val="005C4A52"/>
    <w:rsid w:val="005C78FA"/>
    <w:rsid w:val="005D14A8"/>
    <w:rsid w:val="005D14FC"/>
    <w:rsid w:val="005D18D2"/>
    <w:rsid w:val="005D2D5F"/>
    <w:rsid w:val="005D353A"/>
    <w:rsid w:val="005D3582"/>
    <w:rsid w:val="005D482A"/>
    <w:rsid w:val="005D60FF"/>
    <w:rsid w:val="005D73C6"/>
    <w:rsid w:val="005E0114"/>
    <w:rsid w:val="005E0DB4"/>
    <w:rsid w:val="005E2082"/>
    <w:rsid w:val="005E6F70"/>
    <w:rsid w:val="005F37D2"/>
    <w:rsid w:val="005F4E1B"/>
    <w:rsid w:val="005F5031"/>
    <w:rsid w:val="005F5398"/>
    <w:rsid w:val="005F6FFE"/>
    <w:rsid w:val="005F777A"/>
    <w:rsid w:val="005F7A1F"/>
    <w:rsid w:val="00600E98"/>
    <w:rsid w:val="00600F6F"/>
    <w:rsid w:val="00601D83"/>
    <w:rsid w:val="0060382E"/>
    <w:rsid w:val="00603850"/>
    <w:rsid w:val="00603C4D"/>
    <w:rsid w:val="00604966"/>
    <w:rsid w:val="006049C5"/>
    <w:rsid w:val="006054D5"/>
    <w:rsid w:val="00605D8F"/>
    <w:rsid w:val="00605DED"/>
    <w:rsid w:val="0060748E"/>
    <w:rsid w:val="00607554"/>
    <w:rsid w:val="00610A49"/>
    <w:rsid w:val="006114D8"/>
    <w:rsid w:val="00613C23"/>
    <w:rsid w:val="00613FE9"/>
    <w:rsid w:val="0061418D"/>
    <w:rsid w:val="006158BA"/>
    <w:rsid w:val="006161D8"/>
    <w:rsid w:val="006162E9"/>
    <w:rsid w:val="00616EA7"/>
    <w:rsid w:val="00617175"/>
    <w:rsid w:val="0061739E"/>
    <w:rsid w:val="006209DD"/>
    <w:rsid w:val="0062143F"/>
    <w:rsid w:val="00625036"/>
    <w:rsid w:val="00625C7F"/>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4CCA"/>
    <w:rsid w:val="0065707C"/>
    <w:rsid w:val="00657623"/>
    <w:rsid w:val="00657E57"/>
    <w:rsid w:val="00660C81"/>
    <w:rsid w:val="00660EDC"/>
    <w:rsid w:val="006617A4"/>
    <w:rsid w:val="006642DC"/>
    <w:rsid w:val="006643E9"/>
    <w:rsid w:val="00664FE3"/>
    <w:rsid w:val="00667DA0"/>
    <w:rsid w:val="0067042A"/>
    <w:rsid w:val="0067116A"/>
    <w:rsid w:val="00671381"/>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3AF4"/>
    <w:rsid w:val="00693B4A"/>
    <w:rsid w:val="00693EB4"/>
    <w:rsid w:val="00694612"/>
    <w:rsid w:val="006A0106"/>
    <w:rsid w:val="006A0550"/>
    <w:rsid w:val="006A0B82"/>
    <w:rsid w:val="006A15A1"/>
    <w:rsid w:val="006A222C"/>
    <w:rsid w:val="006A29BE"/>
    <w:rsid w:val="006A2E5E"/>
    <w:rsid w:val="006A41E2"/>
    <w:rsid w:val="006A5D48"/>
    <w:rsid w:val="006A780B"/>
    <w:rsid w:val="006A78FD"/>
    <w:rsid w:val="006B1632"/>
    <w:rsid w:val="006B2529"/>
    <w:rsid w:val="006B2CA4"/>
    <w:rsid w:val="006B2D7F"/>
    <w:rsid w:val="006B54BB"/>
    <w:rsid w:val="006B6994"/>
    <w:rsid w:val="006B6F21"/>
    <w:rsid w:val="006B7130"/>
    <w:rsid w:val="006C2085"/>
    <w:rsid w:val="006C2A53"/>
    <w:rsid w:val="006C48BC"/>
    <w:rsid w:val="006C4B3A"/>
    <w:rsid w:val="006C5BFF"/>
    <w:rsid w:val="006C5DAF"/>
    <w:rsid w:val="006D16EE"/>
    <w:rsid w:val="006D1F59"/>
    <w:rsid w:val="006D3169"/>
    <w:rsid w:val="006D3F69"/>
    <w:rsid w:val="006D44CC"/>
    <w:rsid w:val="006D5965"/>
    <w:rsid w:val="006E05E8"/>
    <w:rsid w:val="006E0927"/>
    <w:rsid w:val="006E26F2"/>
    <w:rsid w:val="006E37C1"/>
    <w:rsid w:val="006E40D4"/>
    <w:rsid w:val="006E4730"/>
    <w:rsid w:val="006E7EAD"/>
    <w:rsid w:val="006F0316"/>
    <w:rsid w:val="006F14C1"/>
    <w:rsid w:val="006F1FC8"/>
    <w:rsid w:val="006F35C0"/>
    <w:rsid w:val="006F381F"/>
    <w:rsid w:val="006F3A31"/>
    <w:rsid w:val="006F3BFD"/>
    <w:rsid w:val="006F4482"/>
    <w:rsid w:val="006F57F7"/>
    <w:rsid w:val="006F611E"/>
    <w:rsid w:val="006F7821"/>
    <w:rsid w:val="0070000C"/>
    <w:rsid w:val="00702633"/>
    <w:rsid w:val="00702EF7"/>
    <w:rsid w:val="00706A10"/>
    <w:rsid w:val="00707BC4"/>
    <w:rsid w:val="007104BC"/>
    <w:rsid w:val="00711101"/>
    <w:rsid w:val="00713260"/>
    <w:rsid w:val="007138BD"/>
    <w:rsid w:val="007143E1"/>
    <w:rsid w:val="00714B3B"/>
    <w:rsid w:val="00714CF1"/>
    <w:rsid w:val="00715EC5"/>
    <w:rsid w:val="007161EE"/>
    <w:rsid w:val="00717887"/>
    <w:rsid w:val="00717AA6"/>
    <w:rsid w:val="007202D3"/>
    <w:rsid w:val="0072098C"/>
    <w:rsid w:val="00722821"/>
    <w:rsid w:val="007228F5"/>
    <w:rsid w:val="0072577B"/>
    <w:rsid w:val="00725DC7"/>
    <w:rsid w:val="00727214"/>
    <w:rsid w:val="007272EB"/>
    <w:rsid w:val="0073214E"/>
    <w:rsid w:val="00733B06"/>
    <w:rsid w:val="00734D57"/>
    <w:rsid w:val="0073522D"/>
    <w:rsid w:val="00737F05"/>
    <w:rsid w:val="007417DE"/>
    <w:rsid w:val="0074182D"/>
    <w:rsid w:val="007446FC"/>
    <w:rsid w:val="00745184"/>
    <w:rsid w:val="007456BF"/>
    <w:rsid w:val="00745908"/>
    <w:rsid w:val="007477F4"/>
    <w:rsid w:val="00752F02"/>
    <w:rsid w:val="007538C7"/>
    <w:rsid w:val="0075784D"/>
    <w:rsid w:val="00757B89"/>
    <w:rsid w:val="00757C4B"/>
    <w:rsid w:val="00760C68"/>
    <w:rsid w:val="007631E0"/>
    <w:rsid w:val="007655F8"/>
    <w:rsid w:val="00765FB5"/>
    <w:rsid w:val="0076670A"/>
    <w:rsid w:val="00766820"/>
    <w:rsid w:val="00767745"/>
    <w:rsid w:val="00772F48"/>
    <w:rsid w:val="00773568"/>
    <w:rsid w:val="007736BA"/>
    <w:rsid w:val="00774394"/>
    <w:rsid w:val="0077505E"/>
    <w:rsid w:val="00775F8A"/>
    <w:rsid w:val="007800E4"/>
    <w:rsid w:val="00780972"/>
    <w:rsid w:val="00780A9E"/>
    <w:rsid w:val="00780AA2"/>
    <w:rsid w:val="00781A9D"/>
    <w:rsid w:val="00781E30"/>
    <w:rsid w:val="00783778"/>
    <w:rsid w:val="007840BB"/>
    <w:rsid w:val="00785E2E"/>
    <w:rsid w:val="00790164"/>
    <w:rsid w:val="007908C5"/>
    <w:rsid w:val="00791772"/>
    <w:rsid w:val="00794A1F"/>
    <w:rsid w:val="00795F22"/>
    <w:rsid w:val="007A1051"/>
    <w:rsid w:val="007A20AD"/>
    <w:rsid w:val="007A5539"/>
    <w:rsid w:val="007A6548"/>
    <w:rsid w:val="007A6E7E"/>
    <w:rsid w:val="007A7415"/>
    <w:rsid w:val="007A7CE5"/>
    <w:rsid w:val="007B00E1"/>
    <w:rsid w:val="007B01BC"/>
    <w:rsid w:val="007B1211"/>
    <w:rsid w:val="007B187C"/>
    <w:rsid w:val="007B1ECA"/>
    <w:rsid w:val="007B220F"/>
    <w:rsid w:val="007B3B0E"/>
    <w:rsid w:val="007B3DF4"/>
    <w:rsid w:val="007B4860"/>
    <w:rsid w:val="007B6B1E"/>
    <w:rsid w:val="007B7CC9"/>
    <w:rsid w:val="007C2AD4"/>
    <w:rsid w:val="007C2DD4"/>
    <w:rsid w:val="007C3B06"/>
    <w:rsid w:val="007C3E46"/>
    <w:rsid w:val="007C4F78"/>
    <w:rsid w:val="007C5024"/>
    <w:rsid w:val="007C5CBD"/>
    <w:rsid w:val="007C6589"/>
    <w:rsid w:val="007C73B8"/>
    <w:rsid w:val="007D3420"/>
    <w:rsid w:val="007D3687"/>
    <w:rsid w:val="007D4EA3"/>
    <w:rsid w:val="007D5362"/>
    <w:rsid w:val="007E000F"/>
    <w:rsid w:val="007E1135"/>
    <w:rsid w:val="007E1D38"/>
    <w:rsid w:val="007E29CF"/>
    <w:rsid w:val="007E35D8"/>
    <w:rsid w:val="007E496A"/>
    <w:rsid w:val="007E4CD7"/>
    <w:rsid w:val="007E6661"/>
    <w:rsid w:val="007E6721"/>
    <w:rsid w:val="007F2E32"/>
    <w:rsid w:val="007F3880"/>
    <w:rsid w:val="007F3B8C"/>
    <w:rsid w:val="007F421B"/>
    <w:rsid w:val="007F5AD2"/>
    <w:rsid w:val="00804D26"/>
    <w:rsid w:val="00806DDC"/>
    <w:rsid w:val="00807623"/>
    <w:rsid w:val="00807B53"/>
    <w:rsid w:val="00810D34"/>
    <w:rsid w:val="00811503"/>
    <w:rsid w:val="00812EEE"/>
    <w:rsid w:val="00812F41"/>
    <w:rsid w:val="00814E45"/>
    <w:rsid w:val="0081620E"/>
    <w:rsid w:val="0081658F"/>
    <w:rsid w:val="0081739B"/>
    <w:rsid w:val="008179CF"/>
    <w:rsid w:val="00817F37"/>
    <w:rsid w:val="00820CE5"/>
    <w:rsid w:val="00820E00"/>
    <w:rsid w:val="008213F1"/>
    <w:rsid w:val="00823524"/>
    <w:rsid w:val="00825D43"/>
    <w:rsid w:val="00830148"/>
    <w:rsid w:val="008316AD"/>
    <w:rsid w:val="00833286"/>
    <w:rsid w:val="0083378E"/>
    <w:rsid w:val="00833C7E"/>
    <w:rsid w:val="00834FD5"/>
    <w:rsid w:val="008363A2"/>
    <w:rsid w:val="00837125"/>
    <w:rsid w:val="00841DAA"/>
    <w:rsid w:val="00842834"/>
    <w:rsid w:val="008445D4"/>
    <w:rsid w:val="008446F1"/>
    <w:rsid w:val="00846FF0"/>
    <w:rsid w:val="00847435"/>
    <w:rsid w:val="0085298A"/>
    <w:rsid w:val="0085471A"/>
    <w:rsid w:val="00855458"/>
    <w:rsid w:val="0085728C"/>
    <w:rsid w:val="008606DC"/>
    <w:rsid w:val="0086134D"/>
    <w:rsid w:val="00861FD7"/>
    <w:rsid w:val="00865057"/>
    <w:rsid w:val="00865472"/>
    <w:rsid w:val="00867008"/>
    <w:rsid w:val="0087080C"/>
    <w:rsid w:val="00870E37"/>
    <w:rsid w:val="00874671"/>
    <w:rsid w:val="0087635E"/>
    <w:rsid w:val="00876921"/>
    <w:rsid w:val="00876B68"/>
    <w:rsid w:val="0088013C"/>
    <w:rsid w:val="0088132B"/>
    <w:rsid w:val="008821C7"/>
    <w:rsid w:val="00882750"/>
    <w:rsid w:val="0088286F"/>
    <w:rsid w:val="00883EAF"/>
    <w:rsid w:val="00884452"/>
    <w:rsid w:val="00886B5F"/>
    <w:rsid w:val="008905D7"/>
    <w:rsid w:val="00890679"/>
    <w:rsid w:val="008926C3"/>
    <w:rsid w:val="00893951"/>
    <w:rsid w:val="00893FC1"/>
    <w:rsid w:val="008955C5"/>
    <w:rsid w:val="00895B87"/>
    <w:rsid w:val="00896511"/>
    <w:rsid w:val="00897763"/>
    <w:rsid w:val="00897A5A"/>
    <w:rsid w:val="008A08D2"/>
    <w:rsid w:val="008A26A7"/>
    <w:rsid w:val="008A2E7B"/>
    <w:rsid w:val="008A35E6"/>
    <w:rsid w:val="008A37CD"/>
    <w:rsid w:val="008A3A4A"/>
    <w:rsid w:val="008A4B8E"/>
    <w:rsid w:val="008A5C8E"/>
    <w:rsid w:val="008B1C95"/>
    <w:rsid w:val="008B2EA9"/>
    <w:rsid w:val="008B30B7"/>
    <w:rsid w:val="008B562E"/>
    <w:rsid w:val="008B5748"/>
    <w:rsid w:val="008B5B9D"/>
    <w:rsid w:val="008B6355"/>
    <w:rsid w:val="008B6A22"/>
    <w:rsid w:val="008B6B0E"/>
    <w:rsid w:val="008B6E1A"/>
    <w:rsid w:val="008C1B0A"/>
    <w:rsid w:val="008C2078"/>
    <w:rsid w:val="008C4D02"/>
    <w:rsid w:val="008C520E"/>
    <w:rsid w:val="008C5CA5"/>
    <w:rsid w:val="008C7368"/>
    <w:rsid w:val="008C73D6"/>
    <w:rsid w:val="008D0C62"/>
    <w:rsid w:val="008D2528"/>
    <w:rsid w:val="008D2CD6"/>
    <w:rsid w:val="008D39B0"/>
    <w:rsid w:val="008D462B"/>
    <w:rsid w:val="008D4666"/>
    <w:rsid w:val="008D4939"/>
    <w:rsid w:val="008D4F0B"/>
    <w:rsid w:val="008E0465"/>
    <w:rsid w:val="008E1195"/>
    <w:rsid w:val="008E2897"/>
    <w:rsid w:val="008E3AEA"/>
    <w:rsid w:val="008E3D60"/>
    <w:rsid w:val="008E517B"/>
    <w:rsid w:val="008E6B68"/>
    <w:rsid w:val="008E7390"/>
    <w:rsid w:val="008E762D"/>
    <w:rsid w:val="008F000D"/>
    <w:rsid w:val="008F190A"/>
    <w:rsid w:val="008F1F00"/>
    <w:rsid w:val="008F32A1"/>
    <w:rsid w:val="008F6E84"/>
    <w:rsid w:val="008F7EBB"/>
    <w:rsid w:val="0090056C"/>
    <w:rsid w:val="00900939"/>
    <w:rsid w:val="00900DF0"/>
    <w:rsid w:val="00903621"/>
    <w:rsid w:val="00905898"/>
    <w:rsid w:val="00907EE2"/>
    <w:rsid w:val="009113AE"/>
    <w:rsid w:val="00911F60"/>
    <w:rsid w:val="00914284"/>
    <w:rsid w:val="00914550"/>
    <w:rsid w:val="00914E36"/>
    <w:rsid w:val="00915300"/>
    <w:rsid w:val="009173B9"/>
    <w:rsid w:val="009175F5"/>
    <w:rsid w:val="00917AE1"/>
    <w:rsid w:val="009202B1"/>
    <w:rsid w:val="0092042A"/>
    <w:rsid w:val="009216CA"/>
    <w:rsid w:val="00922808"/>
    <w:rsid w:val="00922934"/>
    <w:rsid w:val="00923CCF"/>
    <w:rsid w:val="009245CB"/>
    <w:rsid w:val="009259EF"/>
    <w:rsid w:val="00927725"/>
    <w:rsid w:val="00930782"/>
    <w:rsid w:val="00931452"/>
    <w:rsid w:val="009332EE"/>
    <w:rsid w:val="0093355A"/>
    <w:rsid w:val="009335BA"/>
    <w:rsid w:val="00934660"/>
    <w:rsid w:val="00934E21"/>
    <w:rsid w:val="00936879"/>
    <w:rsid w:val="00936B44"/>
    <w:rsid w:val="00936EC8"/>
    <w:rsid w:val="009416FE"/>
    <w:rsid w:val="009417E1"/>
    <w:rsid w:val="00942AE0"/>
    <w:rsid w:val="00945D12"/>
    <w:rsid w:val="00947F9D"/>
    <w:rsid w:val="00950381"/>
    <w:rsid w:val="00953C4E"/>
    <w:rsid w:val="00962287"/>
    <w:rsid w:val="00962690"/>
    <w:rsid w:val="00971077"/>
    <w:rsid w:val="00971B25"/>
    <w:rsid w:val="00973FD3"/>
    <w:rsid w:val="00973FE6"/>
    <w:rsid w:val="009740C4"/>
    <w:rsid w:val="009768EF"/>
    <w:rsid w:val="00976F69"/>
    <w:rsid w:val="00981F79"/>
    <w:rsid w:val="009825C9"/>
    <w:rsid w:val="009850EF"/>
    <w:rsid w:val="00985278"/>
    <w:rsid w:val="009868FC"/>
    <w:rsid w:val="00990A70"/>
    <w:rsid w:val="00991558"/>
    <w:rsid w:val="00991A16"/>
    <w:rsid w:val="00992433"/>
    <w:rsid w:val="00992BE2"/>
    <w:rsid w:val="009941C2"/>
    <w:rsid w:val="0099562E"/>
    <w:rsid w:val="00995CB3"/>
    <w:rsid w:val="00996DDC"/>
    <w:rsid w:val="009A2E41"/>
    <w:rsid w:val="009A52C1"/>
    <w:rsid w:val="009A5EA7"/>
    <w:rsid w:val="009B455D"/>
    <w:rsid w:val="009B4E8F"/>
    <w:rsid w:val="009B7769"/>
    <w:rsid w:val="009B7784"/>
    <w:rsid w:val="009C0DDE"/>
    <w:rsid w:val="009C1917"/>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F029A"/>
    <w:rsid w:val="009F0DA4"/>
    <w:rsid w:val="009F1B61"/>
    <w:rsid w:val="009F28C9"/>
    <w:rsid w:val="009F43C3"/>
    <w:rsid w:val="009F4D28"/>
    <w:rsid w:val="009F6110"/>
    <w:rsid w:val="009F615E"/>
    <w:rsid w:val="009F6933"/>
    <w:rsid w:val="009F7D43"/>
    <w:rsid w:val="00A012D0"/>
    <w:rsid w:val="00A03836"/>
    <w:rsid w:val="00A043FE"/>
    <w:rsid w:val="00A05803"/>
    <w:rsid w:val="00A05916"/>
    <w:rsid w:val="00A06E1B"/>
    <w:rsid w:val="00A0794D"/>
    <w:rsid w:val="00A14115"/>
    <w:rsid w:val="00A16741"/>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5831"/>
    <w:rsid w:val="00A36E14"/>
    <w:rsid w:val="00A3743F"/>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78D4"/>
    <w:rsid w:val="00A57A89"/>
    <w:rsid w:val="00A61015"/>
    <w:rsid w:val="00A61D6F"/>
    <w:rsid w:val="00A61D7A"/>
    <w:rsid w:val="00A64735"/>
    <w:rsid w:val="00A64A5F"/>
    <w:rsid w:val="00A653BF"/>
    <w:rsid w:val="00A654E5"/>
    <w:rsid w:val="00A659E2"/>
    <w:rsid w:val="00A67BDF"/>
    <w:rsid w:val="00A67C33"/>
    <w:rsid w:val="00A72F5E"/>
    <w:rsid w:val="00A7322E"/>
    <w:rsid w:val="00A73FFB"/>
    <w:rsid w:val="00A766F9"/>
    <w:rsid w:val="00A81E2E"/>
    <w:rsid w:val="00A8265A"/>
    <w:rsid w:val="00A83F16"/>
    <w:rsid w:val="00A84303"/>
    <w:rsid w:val="00A84D22"/>
    <w:rsid w:val="00A8510A"/>
    <w:rsid w:val="00A85D7B"/>
    <w:rsid w:val="00A860D4"/>
    <w:rsid w:val="00A8651D"/>
    <w:rsid w:val="00A91BFE"/>
    <w:rsid w:val="00A92240"/>
    <w:rsid w:val="00A931DE"/>
    <w:rsid w:val="00A93D89"/>
    <w:rsid w:val="00A95A99"/>
    <w:rsid w:val="00A95EB3"/>
    <w:rsid w:val="00A964C1"/>
    <w:rsid w:val="00AA1034"/>
    <w:rsid w:val="00AA4A4A"/>
    <w:rsid w:val="00AA548E"/>
    <w:rsid w:val="00AA5C5A"/>
    <w:rsid w:val="00AA5F09"/>
    <w:rsid w:val="00AA6178"/>
    <w:rsid w:val="00AB2251"/>
    <w:rsid w:val="00AB2C4F"/>
    <w:rsid w:val="00AB39F6"/>
    <w:rsid w:val="00AB5F73"/>
    <w:rsid w:val="00AB6968"/>
    <w:rsid w:val="00AC014D"/>
    <w:rsid w:val="00AC409E"/>
    <w:rsid w:val="00AC43E5"/>
    <w:rsid w:val="00AC4FFA"/>
    <w:rsid w:val="00AC7204"/>
    <w:rsid w:val="00AC7EA1"/>
    <w:rsid w:val="00AD07F3"/>
    <w:rsid w:val="00AD0B76"/>
    <w:rsid w:val="00AD12A0"/>
    <w:rsid w:val="00AD1F22"/>
    <w:rsid w:val="00AD3C01"/>
    <w:rsid w:val="00AD445A"/>
    <w:rsid w:val="00AD5E93"/>
    <w:rsid w:val="00AD64BE"/>
    <w:rsid w:val="00AD6ADC"/>
    <w:rsid w:val="00AD7D0B"/>
    <w:rsid w:val="00AE1258"/>
    <w:rsid w:val="00AE22A4"/>
    <w:rsid w:val="00AE32D0"/>
    <w:rsid w:val="00AE5BCC"/>
    <w:rsid w:val="00AE665F"/>
    <w:rsid w:val="00AE67D7"/>
    <w:rsid w:val="00AF03C9"/>
    <w:rsid w:val="00AF0428"/>
    <w:rsid w:val="00AF3BFA"/>
    <w:rsid w:val="00AF3E3E"/>
    <w:rsid w:val="00AF490E"/>
    <w:rsid w:val="00AF57F6"/>
    <w:rsid w:val="00AF629B"/>
    <w:rsid w:val="00B04D8B"/>
    <w:rsid w:val="00B068F4"/>
    <w:rsid w:val="00B075DE"/>
    <w:rsid w:val="00B07E37"/>
    <w:rsid w:val="00B11D1A"/>
    <w:rsid w:val="00B11E5B"/>
    <w:rsid w:val="00B12A13"/>
    <w:rsid w:val="00B12E10"/>
    <w:rsid w:val="00B137E1"/>
    <w:rsid w:val="00B146AF"/>
    <w:rsid w:val="00B210A2"/>
    <w:rsid w:val="00B216E3"/>
    <w:rsid w:val="00B217E8"/>
    <w:rsid w:val="00B23540"/>
    <w:rsid w:val="00B24B12"/>
    <w:rsid w:val="00B258FE"/>
    <w:rsid w:val="00B26BB7"/>
    <w:rsid w:val="00B30888"/>
    <w:rsid w:val="00B3107C"/>
    <w:rsid w:val="00B32D74"/>
    <w:rsid w:val="00B34D39"/>
    <w:rsid w:val="00B35E0E"/>
    <w:rsid w:val="00B36C27"/>
    <w:rsid w:val="00B40231"/>
    <w:rsid w:val="00B41911"/>
    <w:rsid w:val="00B4513A"/>
    <w:rsid w:val="00B46787"/>
    <w:rsid w:val="00B501B5"/>
    <w:rsid w:val="00B508E9"/>
    <w:rsid w:val="00B50A32"/>
    <w:rsid w:val="00B51417"/>
    <w:rsid w:val="00B52B1B"/>
    <w:rsid w:val="00B531F1"/>
    <w:rsid w:val="00B54027"/>
    <w:rsid w:val="00B55F29"/>
    <w:rsid w:val="00B562F0"/>
    <w:rsid w:val="00B56E5D"/>
    <w:rsid w:val="00B60F8C"/>
    <w:rsid w:val="00B6365C"/>
    <w:rsid w:val="00B70517"/>
    <w:rsid w:val="00B715C6"/>
    <w:rsid w:val="00B75272"/>
    <w:rsid w:val="00B75BB3"/>
    <w:rsid w:val="00B76878"/>
    <w:rsid w:val="00B76BFB"/>
    <w:rsid w:val="00B802C9"/>
    <w:rsid w:val="00B8045B"/>
    <w:rsid w:val="00B8210E"/>
    <w:rsid w:val="00B831D5"/>
    <w:rsid w:val="00B8325D"/>
    <w:rsid w:val="00B84B13"/>
    <w:rsid w:val="00B8546D"/>
    <w:rsid w:val="00B85E95"/>
    <w:rsid w:val="00B85EED"/>
    <w:rsid w:val="00B875C0"/>
    <w:rsid w:val="00B9185F"/>
    <w:rsid w:val="00B922CA"/>
    <w:rsid w:val="00B95925"/>
    <w:rsid w:val="00B96A3D"/>
    <w:rsid w:val="00B9763D"/>
    <w:rsid w:val="00BA24D2"/>
    <w:rsid w:val="00BA293F"/>
    <w:rsid w:val="00BA29F9"/>
    <w:rsid w:val="00BA3102"/>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4B1E"/>
    <w:rsid w:val="00BC55DE"/>
    <w:rsid w:val="00BC5C7E"/>
    <w:rsid w:val="00BD0BDE"/>
    <w:rsid w:val="00BD1988"/>
    <w:rsid w:val="00BD3DCB"/>
    <w:rsid w:val="00BD4AA6"/>
    <w:rsid w:val="00BD4FD8"/>
    <w:rsid w:val="00BE17D6"/>
    <w:rsid w:val="00BE1981"/>
    <w:rsid w:val="00BE25C9"/>
    <w:rsid w:val="00BE37E1"/>
    <w:rsid w:val="00BE6BBF"/>
    <w:rsid w:val="00BE78A4"/>
    <w:rsid w:val="00BF1182"/>
    <w:rsid w:val="00BF4C43"/>
    <w:rsid w:val="00BF778F"/>
    <w:rsid w:val="00BF7D4A"/>
    <w:rsid w:val="00C017BF"/>
    <w:rsid w:val="00C027B9"/>
    <w:rsid w:val="00C02983"/>
    <w:rsid w:val="00C03981"/>
    <w:rsid w:val="00C04218"/>
    <w:rsid w:val="00C04AA7"/>
    <w:rsid w:val="00C0680D"/>
    <w:rsid w:val="00C07042"/>
    <w:rsid w:val="00C0704F"/>
    <w:rsid w:val="00C07844"/>
    <w:rsid w:val="00C10C95"/>
    <w:rsid w:val="00C11B45"/>
    <w:rsid w:val="00C11E3E"/>
    <w:rsid w:val="00C14AB0"/>
    <w:rsid w:val="00C15225"/>
    <w:rsid w:val="00C15CEE"/>
    <w:rsid w:val="00C15E9D"/>
    <w:rsid w:val="00C16028"/>
    <w:rsid w:val="00C16437"/>
    <w:rsid w:val="00C167D1"/>
    <w:rsid w:val="00C17D3D"/>
    <w:rsid w:val="00C212AB"/>
    <w:rsid w:val="00C214F0"/>
    <w:rsid w:val="00C26422"/>
    <w:rsid w:val="00C26C7C"/>
    <w:rsid w:val="00C3269F"/>
    <w:rsid w:val="00C3288D"/>
    <w:rsid w:val="00C342DB"/>
    <w:rsid w:val="00C372AF"/>
    <w:rsid w:val="00C40EF8"/>
    <w:rsid w:val="00C42785"/>
    <w:rsid w:val="00C45243"/>
    <w:rsid w:val="00C466BB"/>
    <w:rsid w:val="00C4681F"/>
    <w:rsid w:val="00C52184"/>
    <w:rsid w:val="00C5255F"/>
    <w:rsid w:val="00C53234"/>
    <w:rsid w:val="00C53989"/>
    <w:rsid w:val="00C53E83"/>
    <w:rsid w:val="00C54F52"/>
    <w:rsid w:val="00C553B7"/>
    <w:rsid w:val="00C572DF"/>
    <w:rsid w:val="00C5798E"/>
    <w:rsid w:val="00C57D4A"/>
    <w:rsid w:val="00C60A09"/>
    <w:rsid w:val="00C65356"/>
    <w:rsid w:val="00C6561F"/>
    <w:rsid w:val="00C65A41"/>
    <w:rsid w:val="00C66A7F"/>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0104"/>
    <w:rsid w:val="00C81F24"/>
    <w:rsid w:val="00C869F3"/>
    <w:rsid w:val="00C87B7D"/>
    <w:rsid w:val="00C91119"/>
    <w:rsid w:val="00C91249"/>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257B"/>
    <w:rsid w:val="00CB34CC"/>
    <w:rsid w:val="00CB42F2"/>
    <w:rsid w:val="00CB4618"/>
    <w:rsid w:val="00CC04CB"/>
    <w:rsid w:val="00CC14C4"/>
    <w:rsid w:val="00CC4EAB"/>
    <w:rsid w:val="00CC5527"/>
    <w:rsid w:val="00CD1C68"/>
    <w:rsid w:val="00CD3295"/>
    <w:rsid w:val="00CD32A8"/>
    <w:rsid w:val="00CD682B"/>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017"/>
    <w:rsid w:val="00CE55DA"/>
    <w:rsid w:val="00CE69C0"/>
    <w:rsid w:val="00CF38F4"/>
    <w:rsid w:val="00CF44B5"/>
    <w:rsid w:val="00CF5879"/>
    <w:rsid w:val="00D00375"/>
    <w:rsid w:val="00D022DC"/>
    <w:rsid w:val="00D0253C"/>
    <w:rsid w:val="00D02DB6"/>
    <w:rsid w:val="00D046C9"/>
    <w:rsid w:val="00D05183"/>
    <w:rsid w:val="00D05704"/>
    <w:rsid w:val="00D06BC9"/>
    <w:rsid w:val="00D075BF"/>
    <w:rsid w:val="00D12493"/>
    <w:rsid w:val="00D12829"/>
    <w:rsid w:val="00D12C7A"/>
    <w:rsid w:val="00D14EF9"/>
    <w:rsid w:val="00D15416"/>
    <w:rsid w:val="00D2066E"/>
    <w:rsid w:val="00D20DCC"/>
    <w:rsid w:val="00D20F4F"/>
    <w:rsid w:val="00D214F7"/>
    <w:rsid w:val="00D22C5B"/>
    <w:rsid w:val="00D23D51"/>
    <w:rsid w:val="00D250CE"/>
    <w:rsid w:val="00D276A4"/>
    <w:rsid w:val="00D30181"/>
    <w:rsid w:val="00D30B29"/>
    <w:rsid w:val="00D3464C"/>
    <w:rsid w:val="00D3501F"/>
    <w:rsid w:val="00D355F1"/>
    <w:rsid w:val="00D36224"/>
    <w:rsid w:val="00D3657A"/>
    <w:rsid w:val="00D41625"/>
    <w:rsid w:val="00D416AA"/>
    <w:rsid w:val="00D416F5"/>
    <w:rsid w:val="00D43DB7"/>
    <w:rsid w:val="00D44111"/>
    <w:rsid w:val="00D444A1"/>
    <w:rsid w:val="00D4655A"/>
    <w:rsid w:val="00D46A93"/>
    <w:rsid w:val="00D50EE4"/>
    <w:rsid w:val="00D51945"/>
    <w:rsid w:val="00D522BB"/>
    <w:rsid w:val="00D53045"/>
    <w:rsid w:val="00D5474F"/>
    <w:rsid w:val="00D55056"/>
    <w:rsid w:val="00D56796"/>
    <w:rsid w:val="00D61635"/>
    <w:rsid w:val="00D621EF"/>
    <w:rsid w:val="00D626A9"/>
    <w:rsid w:val="00D6276A"/>
    <w:rsid w:val="00D628C5"/>
    <w:rsid w:val="00D63D4F"/>
    <w:rsid w:val="00D63DB5"/>
    <w:rsid w:val="00D7048B"/>
    <w:rsid w:val="00D7066E"/>
    <w:rsid w:val="00D7078F"/>
    <w:rsid w:val="00D72BC6"/>
    <w:rsid w:val="00D74447"/>
    <w:rsid w:val="00D75DD0"/>
    <w:rsid w:val="00D76EF3"/>
    <w:rsid w:val="00D77FB0"/>
    <w:rsid w:val="00D80DD7"/>
    <w:rsid w:val="00D82050"/>
    <w:rsid w:val="00D838FD"/>
    <w:rsid w:val="00D83927"/>
    <w:rsid w:val="00D84E23"/>
    <w:rsid w:val="00D8588C"/>
    <w:rsid w:val="00D86245"/>
    <w:rsid w:val="00D87378"/>
    <w:rsid w:val="00D87CCB"/>
    <w:rsid w:val="00D9043F"/>
    <w:rsid w:val="00D91604"/>
    <w:rsid w:val="00D91C87"/>
    <w:rsid w:val="00D92E74"/>
    <w:rsid w:val="00D93BEF"/>
    <w:rsid w:val="00D94CBE"/>
    <w:rsid w:val="00D9594F"/>
    <w:rsid w:val="00D97AB4"/>
    <w:rsid w:val="00D97D12"/>
    <w:rsid w:val="00DA3E5A"/>
    <w:rsid w:val="00DA3FEA"/>
    <w:rsid w:val="00DA5B39"/>
    <w:rsid w:val="00DA7199"/>
    <w:rsid w:val="00DB07BF"/>
    <w:rsid w:val="00DC0B04"/>
    <w:rsid w:val="00DC262C"/>
    <w:rsid w:val="00DC2DC4"/>
    <w:rsid w:val="00DC3D25"/>
    <w:rsid w:val="00DC4FD4"/>
    <w:rsid w:val="00DC5F21"/>
    <w:rsid w:val="00DC6174"/>
    <w:rsid w:val="00DC6E87"/>
    <w:rsid w:val="00DC72ED"/>
    <w:rsid w:val="00DC7506"/>
    <w:rsid w:val="00DD035E"/>
    <w:rsid w:val="00DD1C92"/>
    <w:rsid w:val="00DD461A"/>
    <w:rsid w:val="00DD58FD"/>
    <w:rsid w:val="00DD6697"/>
    <w:rsid w:val="00DD75E5"/>
    <w:rsid w:val="00DD7963"/>
    <w:rsid w:val="00DE04DD"/>
    <w:rsid w:val="00DE1E03"/>
    <w:rsid w:val="00DE252A"/>
    <w:rsid w:val="00DE3B4B"/>
    <w:rsid w:val="00DE49C0"/>
    <w:rsid w:val="00DE5402"/>
    <w:rsid w:val="00DE7564"/>
    <w:rsid w:val="00DE7AB3"/>
    <w:rsid w:val="00DE7F24"/>
    <w:rsid w:val="00DF0036"/>
    <w:rsid w:val="00DF013F"/>
    <w:rsid w:val="00DF0724"/>
    <w:rsid w:val="00DF1C9D"/>
    <w:rsid w:val="00DF4709"/>
    <w:rsid w:val="00DF5DEB"/>
    <w:rsid w:val="00DF7501"/>
    <w:rsid w:val="00DF788A"/>
    <w:rsid w:val="00E0081B"/>
    <w:rsid w:val="00E01BE5"/>
    <w:rsid w:val="00E01E3E"/>
    <w:rsid w:val="00E01FDB"/>
    <w:rsid w:val="00E03674"/>
    <w:rsid w:val="00E04231"/>
    <w:rsid w:val="00E0486D"/>
    <w:rsid w:val="00E05419"/>
    <w:rsid w:val="00E05C7D"/>
    <w:rsid w:val="00E05EB1"/>
    <w:rsid w:val="00E064FC"/>
    <w:rsid w:val="00E10031"/>
    <w:rsid w:val="00E12301"/>
    <w:rsid w:val="00E12B86"/>
    <w:rsid w:val="00E13CEA"/>
    <w:rsid w:val="00E14272"/>
    <w:rsid w:val="00E15C35"/>
    <w:rsid w:val="00E16CC8"/>
    <w:rsid w:val="00E2096B"/>
    <w:rsid w:val="00E21838"/>
    <w:rsid w:val="00E21C8C"/>
    <w:rsid w:val="00E22360"/>
    <w:rsid w:val="00E22B34"/>
    <w:rsid w:val="00E23BB7"/>
    <w:rsid w:val="00E25274"/>
    <w:rsid w:val="00E2573D"/>
    <w:rsid w:val="00E26192"/>
    <w:rsid w:val="00E266C1"/>
    <w:rsid w:val="00E26E0C"/>
    <w:rsid w:val="00E302B8"/>
    <w:rsid w:val="00E3231B"/>
    <w:rsid w:val="00E338C6"/>
    <w:rsid w:val="00E33FA7"/>
    <w:rsid w:val="00E34E03"/>
    <w:rsid w:val="00E36AE9"/>
    <w:rsid w:val="00E375EE"/>
    <w:rsid w:val="00E40018"/>
    <w:rsid w:val="00E40854"/>
    <w:rsid w:val="00E40F9B"/>
    <w:rsid w:val="00E412C8"/>
    <w:rsid w:val="00E41345"/>
    <w:rsid w:val="00E42464"/>
    <w:rsid w:val="00E42CB1"/>
    <w:rsid w:val="00E4428D"/>
    <w:rsid w:val="00E45397"/>
    <w:rsid w:val="00E45DE3"/>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26BD"/>
    <w:rsid w:val="00E627A0"/>
    <w:rsid w:val="00E66A5E"/>
    <w:rsid w:val="00E743CA"/>
    <w:rsid w:val="00E7534B"/>
    <w:rsid w:val="00E77401"/>
    <w:rsid w:val="00E80FAC"/>
    <w:rsid w:val="00E83822"/>
    <w:rsid w:val="00E8400B"/>
    <w:rsid w:val="00E84422"/>
    <w:rsid w:val="00E8461C"/>
    <w:rsid w:val="00E84665"/>
    <w:rsid w:val="00E84CC7"/>
    <w:rsid w:val="00E8564D"/>
    <w:rsid w:val="00E85DC4"/>
    <w:rsid w:val="00E86E77"/>
    <w:rsid w:val="00E907C3"/>
    <w:rsid w:val="00E9272A"/>
    <w:rsid w:val="00E94FED"/>
    <w:rsid w:val="00E952A1"/>
    <w:rsid w:val="00E95F0D"/>
    <w:rsid w:val="00E966E3"/>
    <w:rsid w:val="00E968B2"/>
    <w:rsid w:val="00E96FC9"/>
    <w:rsid w:val="00EA12AE"/>
    <w:rsid w:val="00EA1B47"/>
    <w:rsid w:val="00EA1C91"/>
    <w:rsid w:val="00EA4B71"/>
    <w:rsid w:val="00EA4EBA"/>
    <w:rsid w:val="00EA6567"/>
    <w:rsid w:val="00EA79E3"/>
    <w:rsid w:val="00EB24BD"/>
    <w:rsid w:val="00EB40AE"/>
    <w:rsid w:val="00EB51CF"/>
    <w:rsid w:val="00EB7BEC"/>
    <w:rsid w:val="00EC0156"/>
    <w:rsid w:val="00EC18D0"/>
    <w:rsid w:val="00EC2B3D"/>
    <w:rsid w:val="00EC2C76"/>
    <w:rsid w:val="00EC4AB0"/>
    <w:rsid w:val="00EC56D6"/>
    <w:rsid w:val="00EC5EF0"/>
    <w:rsid w:val="00EC7841"/>
    <w:rsid w:val="00ED1ED0"/>
    <w:rsid w:val="00ED250C"/>
    <w:rsid w:val="00ED3C7F"/>
    <w:rsid w:val="00ED46F3"/>
    <w:rsid w:val="00ED76C6"/>
    <w:rsid w:val="00ED785A"/>
    <w:rsid w:val="00ED7D8E"/>
    <w:rsid w:val="00ED7F27"/>
    <w:rsid w:val="00EE7916"/>
    <w:rsid w:val="00EE7A1F"/>
    <w:rsid w:val="00EE7F74"/>
    <w:rsid w:val="00EF1579"/>
    <w:rsid w:val="00EF25C0"/>
    <w:rsid w:val="00EF311A"/>
    <w:rsid w:val="00EF41B6"/>
    <w:rsid w:val="00EF56AC"/>
    <w:rsid w:val="00EF67D7"/>
    <w:rsid w:val="00EF70EB"/>
    <w:rsid w:val="00EF77F3"/>
    <w:rsid w:val="00F014A8"/>
    <w:rsid w:val="00F02BCC"/>
    <w:rsid w:val="00F0321D"/>
    <w:rsid w:val="00F05A99"/>
    <w:rsid w:val="00F05B65"/>
    <w:rsid w:val="00F07004"/>
    <w:rsid w:val="00F07424"/>
    <w:rsid w:val="00F079B7"/>
    <w:rsid w:val="00F07BA6"/>
    <w:rsid w:val="00F10C02"/>
    <w:rsid w:val="00F10EEE"/>
    <w:rsid w:val="00F147F9"/>
    <w:rsid w:val="00F15724"/>
    <w:rsid w:val="00F15A5B"/>
    <w:rsid w:val="00F167D4"/>
    <w:rsid w:val="00F167EB"/>
    <w:rsid w:val="00F16A42"/>
    <w:rsid w:val="00F16E62"/>
    <w:rsid w:val="00F175F4"/>
    <w:rsid w:val="00F177E3"/>
    <w:rsid w:val="00F20CC9"/>
    <w:rsid w:val="00F217C0"/>
    <w:rsid w:val="00F2234E"/>
    <w:rsid w:val="00F22901"/>
    <w:rsid w:val="00F24356"/>
    <w:rsid w:val="00F248A4"/>
    <w:rsid w:val="00F25509"/>
    <w:rsid w:val="00F25E7F"/>
    <w:rsid w:val="00F25EDD"/>
    <w:rsid w:val="00F264E7"/>
    <w:rsid w:val="00F272E7"/>
    <w:rsid w:val="00F27BAE"/>
    <w:rsid w:val="00F312BE"/>
    <w:rsid w:val="00F313CD"/>
    <w:rsid w:val="00F32049"/>
    <w:rsid w:val="00F32B4B"/>
    <w:rsid w:val="00F332CF"/>
    <w:rsid w:val="00F33AA9"/>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22E2"/>
    <w:rsid w:val="00F6311D"/>
    <w:rsid w:val="00F63B9D"/>
    <w:rsid w:val="00F64418"/>
    <w:rsid w:val="00F64FAE"/>
    <w:rsid w:val="00F65F60"/>
    <w:rsid w:val="00F67F35"/>
    <w:rsid w:val="00F7068C"/>
    <w:rsid w:val="00F72200"/>
    <w:rsid w:val="00F755DA"/>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9DB"/>
    <w:rsid w:val="00FA1E4A"/>
    <w:rsid w:val="00FA2770"/>
    <w:rsid w:val="00FA4180"/>
    <w:rsid w:val="00FA4F12"/>
    <w:rsid w:val="00FA5D6D"/>
    <w:rsid w:val="00FB0642"/>
    <w:rsid w:val="00FB0722"/>
    <w:rsid w:val="00FB434F"/>
    <w:rsid w:val="00FB4C38"/>
    <w:rsid w:val="00FB65AC"/>
    <w:rsid w:val="00FB7B78"/>
    <w:rsid w:val="00FC14C8"/>
    <w:rsid w:val="00FC196D"/>
    <w:rsid w:val="00FC3DEB"/>
    <w:rsid w:val="00FC45C9"/>
    <w:rsid w:val="00FC4BD9"/>
    <w:rsid w:val="00FC4D9A"/>
    <w:rsid w:val="00FC50D2"/>
    <w:rsid w:val="00FC5243"/>
    <w:rsid w:val="00FC620D"/>
    <w:rsid w:val="00FC695B"/>
    <w:rsid w:val="00FC71E8"/>
    <w:rsid w:val="00FD0540"/>
    <w:rsid w:val="00FD1C3A"/>
    <w:rsid w:val="00FD2521"/>
    <w:rsid w:val="00FD2638"/>
    <w:rsid w:val="00FD2B91"/>
    <w:rsid w:val="00FD4FB3"/>
    <w:rsid w:val="00FD5776"/>
    <w:rsid w:val="00FD5BB3"/>
    <w:rsid w:val="00FD6B8E"/>
    <w:rsid w:val="00FE0C89"/>
    <w:rsid w:val="00FE3446"/>
    <w:rsid w:val="00FE4072"/>
    <w:rsid w:val="00FE4AD9"/>
    <w:rsid w:val="00FF0555"/>
    <w:rsid w:val="00FF1289"/>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Car"/>
    <w:basedOn w:val="Normal"/>
    <w:link w:val="FootnoteTextChar"/>
    <w:qFormat/>
    <w:rsid w:val="00022D45"/>
    <w:pPr>
      <w:widowControl/>
    </w:pPr>
  </w:style>
  <w:style w:type="character" w:styleId="FootnoteReference">
    <w:name w:val="footnote reference"/>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ListParagraph">
    <w:name w:val="List Paragraph"/>
    <w:basedOn w:val="Normal"/>
    <w:uiPriority w:val="34"/>
    <w:qFormat/>
    <w:rsid w:val="000E506E"/>
    <w:pPr>
      <w:ind w:left="720"/>
      <w:contextualSpacing/>
    </w:pPr>
  </w:style>
  <w:style w:type="character" w:styleId="CommentReference">
    <w:name w:val="annotation reference"/>
    <w:rsid w:val="0014079D"/>
    <w:rPr>
      <w:sz w:val="16"/>
      <w:szCs w:val="16"/>
    </w:rPr>
  </w:style>
  <w:style w:type="paragraph" w:styleId="CommentText">
    <w:name w:val="annotation text"/>
    <w:basedOn w:val="Normal"/>
    <w:link w:val="CommentTextChar"/>
    <w:rsid w:val="0014079D"/>
  </w:style>
  <w:style w:type="character" w:customStyle="1" w:styleId="CommentTextChar">
    <w:name w:val="Comment Text Char"/>
    <w:basedOn w:val="DefaultParagraphFont"/>
    <w:link w:val="CommentText"/>
    <w:rsid w:val="0014079D"/>
  </w:style>
  <w:style w:type="paragraph" w:styleId="CommentSubject">
    <w:name w:val="annotation subject"/>
    <w:basedOn w:val="CommentText"/>
    <w:next w:val="CommentText"/>
    <w:link w:val="CommentSubjectChar"/>
    <w:rsid w:val="0014079D"/>
    <w:rPr>
      <w:b/>
      <w:bCs/>
    </w:rPr>
  </w:style>
  <w:style w:type="character" w:customStyle="1" w:styleId="CommentSubjectChar">
    <w:name w:val="Comment Subject Char"/>
    <w:link w:val="CommentSubject"/>
    <w:rsid w:val="0014079D"/>
    <w:rPr>
      <w:b/>
      <w:bCs/>
    </w:rPr>
  </w:style>
  <w:style w:type="character" w:customStyle="1" w:styleId="FootnoteTextChar">
    <w:name w:val="Footnote Text Char"/>
    <w:aliases w:val="Car Char"/>
    <w:link w:val="FootnoteText"/>
    <w:rsid w:val="009368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Car"/>
    <w:basedOn w:val="Normal"/>
    <w:link w:val="FootnoteTextChar"/>
    <w:qFormat/>
    <w:rsid w:val="00022D45"/>
    <w:pPr>
      <w:widowControl/>
    </w:pPr>
  </w:style>
  <w:style w:type="character" w:styleId="FootnoteReference">
    <w:name w:val="footnote reference"/>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ListParagraph">
    <w:name w:val="List Paragraph"/>
    <w:basedOn w:val="Normal"/>
    <w:uiPriority w:val="34"/>
    <w:qFormat/>
    <w:rsid w:val="000E506E"/>
    <w:pPr>
      <w:ind w:left="720"/>
      <w:contextualSpacing/>
    </w:pPr>
  </w:style>
  <w:style w:type="character" w:styleId="CommentReference">
    <w:name w:val="annotation reference"/>
    <w:rsid w:val="0014079D"/>
    <w:rPr>
      <w:sz w:val="16"/>
      <w:szCs w:val="16"/>
    </w:rPr>
  </w:style>
  <w:style w:type="paragraph" w:styleId="CommentText">
    <w:name w:val="annotation text"/>
    <w:basedOn w:val="Normal"/>
    <w:link w:val="CommentTextChar"/>
    <w:rsid w:val="0014079D"/>
  </w:style>
  <w:style w:type="character" w:customStyle="1" w:styleId="CommentTextChar">
    <w:name w:val="Comment Text Char"/>
    <w:basedOn w:val="DefaultParagraphFont"/>
    <w:link w:val="CommentText"/>
    <w:rsid w:val="0014079D"/>
  </w:style>
  <w:style w:type="paragraph" w:styleId="CommentSubject">
    <w:name w:val="annotation subject"/>
    <w:basedOn w:val="CommentText"/>
    <w:next w:val="CommentText"/>
    <w:link w:val="CommentSubjectChar"/>
    <w:rsid w:val="0014079D"/>
    <w:rPr>
      <w:b/>
      <w:bCs/>
    </w:rPr>
  </w:style>
  <w:style w:type="character" w:customStyle="1" w:styleId="CommentSubjectChar">
    <w:name w:val="Comment Subject Char"/>
    <w:link w:val="CommentSubject"/>
    <w:rsid w:val="0014079D"/>
    <w:rPr>
      <w:b/>
      <w:bCs/>
    </w:rPr>
  </w:style>
  <w:style w:type="character" w:customStyle="1" w:styleId="FootnoteTextChar">
    <w:name w:val="Footnote Text Char"/>
    <w:aliases w:val="Car Char"/>
    <w:link w:val="FootnoteText"/>
    <w:rsid w:val="00936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AppData\Local\Microsoft\AppData\Local\Microsoft\Windows\research\buttonTFLink" TargetMode="External"/><Relationship Id="rId4" Type="http://schemas.microsoft.com/office/2007/relationships/stylesWithEffects" Target="stylesWithEffects.xml"/><Relationship Id="rId9" Type="http://schemas.openxmlformats.org/officeDocument/2006/relationships/hyperlink" Target="file:///C:\AppData\Local\Microsoft\AppData\Local\Microsoft\Windows\research\buttonTFLi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BCEB7-522C-433C-AC29-FE1E1FEC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8743</CharactersWithSpaces>
  <SharedDoc>false</SharedDoc>
  <HLinks>
    <vt:vector size="12" baseType="variant">
      <vt:variant>
        <vt:i4>4194377</vt:i4>
      </vt:variant>
      <vt:variant>
        <vt:i4>3</vt:i4>
      </vt:variant>
      <vt:variant>
        <vt:i4>0</vt:i4>
      </vt:variant>
      <vt:variant>
        <vt:i4>5</vt:i4>
      </vt:variant>
      <vt:variant>
        <vt:lpwstr>../../../../AppData/Local/Microsoft/AppData/Local/Microsoft/Windows/research/buttonTFLink</vt:lpwstr>
      </vt:variant>
      <vt:variant>
        <vt:lpwstr/>
      </vt:variant>
      <vt:variant>
        <vt:i4>4194377</vt:i4>
      </vt:variant>
      <vt:variant>
        <vt:i4>0</vt:i4>
      </vt:variant>
      <vt:variant>
        <vt:i4>0</vt:i4>
      </vt:variant>
      <vt:variant>
        <vt:i4>5</vt:i4>
      </vt:variant>
      <vt:variant>
        <vt:lpwstr>../../../../AppData/Local/Microsoft/AppData/Local/Microsoft/Windows/research/buttonTFLink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7</cp:revision>
  <cp:lastPrinted>2014-02-19T15:40:00Z</cp:lastPrinted>
  <dcterms:created xsi:type="dcterms:W3CDTF">2014-02-14T18:13:00Z</dcterms:created>
  <dcterms:modified xsi:type="dcterms:W3CDTF">2014-02-19T15:40:00Z</dcterms:modified>
</cp:coreProperties>
</file>