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DB6100" w:rsidRDefault="00ED3EC8" w:rsidP="005D3B50">
      <w:pPr>
        <w:jc w:val="center"/>
        <w:rPr>
          <w:b/>
          <w:sz w:val="24"/>
          <w:szCs w:val="24"/>
        </w:rPr>
      </w:pPr>
      <w:bookmarkStart w:id="0" w:name="_GoBack"/>
      <w:bookmarkEnd w:id="0"/>
      <w:r w:rsidRPr="00DB6100">
        <w:rPr>
          <w:b/>
          <w:sz w:val="24"/>
          <w:szCs w:val="24"/>
        </w:rPr>
        <w:t>BEFORE THE</w:t>
      </w:r>
    </w:p>
    <w:p w:rsidR="00ED3EC8" w:rsidRPr="00DB6100" w:rsidRDefault="00ED3EC8" w:rsidP="005D3B50">
      <w:pPr>
        <w:jc w:val="center"/>
        <w:rPr>
          <w:b/>
          <w:sz w:val="24"/>
          <w:szCs w:val="24"/>
        </w:rPr>
      </w:pPr>
      <w:r w:rsidRPr="00DB6100">
        <w:rPr>
          <w:b/>
          <w:sz w:val="24"/>
          <w:szCs w:val="24"/>
        </w:rPr>
        <w:t>PENNSYLVANIA PUBLIC UTILITY COMMISSION</w:t>
      </w:r>
    </w:p>
    <w:p w:rsidR="00A22DCF" w:rsidRPr="00DB6100" w:rsidRDefault="00A22DCF" w:rsidP="005D3B50">
      <w:pPr>
        <w:jc w:val="center"/>
        <w:rPr>
          <w:b/>
          <w:sz w:val="24"/>
          <w:szCs w:val="24"/>
        </w:rPr>
      </w:pPr>
    </w:p>
    <w:p w:rsidR="00ED3EC8" w:rsidRPr="00DB6100" w:rsidRDefault="00ED3EC8" w:rsidP="005D3B50">
      <w:pPr>
        <w:jc w:val="center"/>
        <w:rPr>
          <w:b/>
          <w:sz w:val="24"/>
          <w:szCs w:val="24"/>
        </w:rPr>
      </w:pPr>
    </w:p>
    <w:p w:rsidR="00ED3EC8" w:rsidRPr="00DB6100" w:rsidRDefault="00ED3EC8" w:rsidP="005D3B50">
      <w:pPr>
        <w:jc w:val="center"/>
        <w:rPr>
          <w:b/>
          <w:sz w:val="24"/>
          <w:szCs w:val="24"/>
        </w:rPr>
      </w:pPr>
    </w:p>
    <w:p w:rsidR="0054776E" w:rsidRPr="00DB6100" w:rsidRDefault="0054776E" w:rsidP="0054776E">
      <w:pPr>
        <w:rPr>
          <w:sz w:val="24"/>
          <w:szCs w:val="24"/>
        </w:rPr>
      </w:pPr>
      <w:r w:rsidRPr="00DB6100">
        <w:rPr>
          <w:sz w:val="24"/>
          <w:szCs w:val="24"/>
        </w:rPr>
        <w:t>William Kropa</w:t>
      </w:r>
      <w:r w:rsidRPr="00DB6100">
        <w:rPr>
          <w:sz w:val="24"/>
          <w:szCs w:val="24"/>
        </w:rPr>
        <w:tab/>
      </w:r>
      <w:r w:rsidRPr="00DB6100">
        <w:rPr>
          <w:sz w:val="24"/>
          <w:szCs w:val="24"/>
        </w:rPr>
        <w:tab/>
      </w:r>
      <w:r w:rsidRPr="00DB6100">
        <w:rPr>
          <w:sz w:val="24"/>
          <w:szCs w:val="24"/>
        </w:rPr>
        <w:tab/>
      </w:r>
      <w:r w:rsidRPr="00DB6100">
        <w:rPr>
          <w:sz w:val="24"/>
          <w:szCs w:val="24"/>
        </w:rPr>
        <w:tab/>
      </w:r>
      <w:r w:rsidR="00DB6100">
        <w:rPr>
          <w:sz w:val="24"/>
          <w:szCs w:val="24"/>
        </w:rPr>
        <w:tab/>
      </w:r>
      <w:r w:rsidRPr="00DB6100">
        <w:rPr>
          <w:sz w:val="24"/>
          <w:szCs w:val="24"/>
        </w:rPr>
        <w:t>:</w:t>
      </w:r>
    </w:p>
    <w:p w:rsidR="0054776E" w:rsidRPr="00DB6100" w:rsidRDefault="0054776E" w:rsidP="0054776E">
      <w:pPr>
        <w:rPr>
          <w:sz w:val="24"/>
          <w:szCs w:val="24"/>
        </w:rPr>
      </w:pPr>
      <w:r w:rsidRPr="00DB6100">
        <w:rPr>
          <w:sz w:val="24"/>
          <w:szCs w:val="24"/>
        </w:rPr>
        <w:tab/>
      </w:r>
      <w:r w:rsidRPr="00DB6100">
        <w:rPr>
          <w:sz w:val="24"/>
          <w:szCs w:val="24"/>
        </w:rPr>
        <w:tab/>
      </w:r>
      <w:r w:rsidRPr="00DB6100">
        <w:rPr>
          <w:sz w:val="24"/>
          <w:szCs w:val="24"/>
        </w:rPr>
        <w:tab/>
      </w:r>
      <w:r w:rsidRPr="00DB6100">
        <w:rPr>
          <w:sz w:val="24"/>
          <w:szCs w:val="24"/>
        </w:rPr>
        <w:tab/>
      </w:r>
      <w:r w:rsidRPr="00DB6100">
        <w:rPr>
          <w:sz w:val="24"/>
          <w:szCs w:val="24"/>
        </w:rPr>
        <w:tab/>
      </w:r>
      <w:r w:rsidRPr="00DB6100">
        <w:rPr>
          <w:sz w:val="24"/>
          <w:szCs w:val="24"/>
        </w:rPr>
        <w:tab/>
      </w:r>
      <w:r w:rsidR="00DB6100">
        <w:rPr>
          <w:sz w:val="24"/>
          <w:szCs w:val="24"/>
        </w:rPr>
        <w:tab/>
      </w:r>
      <w:r w:rsidRPr="00DB6100">
        <w:rPr>
          <w:sz w:val="24"/>
          <w:szCs w:val="24"/>
        </w:rPr>
        <w:t>:</w:t>
      </w:r>
    </w:p>
    <w:p w:rsidR="0054776E" w:rsidRPr="00DB6100" w:rsidRDefault="0054776E" w:rsidP="0054776E">
      <w:pPr>
        <w:rPr>
          <w:sz w:val="24"/>
          <w:szCs w:val="24"/>
        </w:rPr>
      </w:pPr>
      <w:r w:rsidRPr="00DB6100">
        <w:rPr>
          <w:sz w:val="24"/>
          <w:szCs w:val="24"/>
        </w:rPr>
        <w:tab/>
        <w:t>v.</w:t>
      </w:r>
      <w:r w:rsidRPr="00DB6100">
        <w:rPr>
          <w:sz w:val="24"/>
          <w:szCs w:val="24"/>
        </w:rPr>
        <w:tab/>
      </w:r>
      <w:r w:rsidRPr="00DB6100">
        <w:rPr>
          <w:sz w:val="24"/>
          <w:szCs w:val="24"/>
        </w:rPr>
        <w:tab/>
      </w:r>
      <w:r w:rsidRPr="00DB6100">
        <w:rPr>
          <w:sz w:val="24"/>
          <w:szCs w:val="24"/>
        </w:rPr>
        <w:tab/>
      </w:r>
      <w:r w:rsidRPr="00DB6100">
        <w:rPr>
          <w:sz w:val="24"/>
          <w:szCs w:val="24"/>
        </w:rPr>
        <w:tab/>
      </w:r>
      <w:r w:rsidRPr="00DB6100">
        <w:rPr>
          <w:sz w:val="24"/>
          <w:szCs w:val="24"/>
        </w:rPr>
        <w:tab/>
      </w:r>
      <w:r w:rsidR="00DB6100">
        <w:rPr>
          <w:sz w:val="24"/>
          <w:szCs w:val="24"/>
        </w:rPr>
        <w:tab/>
      </w:r>
      <w:r w:rsidRPr="00DB6100">
        <w:rPr>
          <w:sz w:val="24"/>
          <w:szCs w:val="24"/>
        </w:rPr>
        <w:t>:</w:t>
      </w:r>
      <w:r w:rsidRPr="00DB6100">
        <w:rPr>
          <w:sz w:val="24"/>
          <w:szCs w:val="24"/>
        </w:rPr>
        <w:tab/>
      </w:r>
      <w:r w:rsidRPr="00DB6100">
        <w:rPr>
          <w:sz w:val="24"/>
          <w:szCs w:val="24"/>
        </w:rPr>
        <w:tab/>
        <w:t>C-2012-2306010</w:t>
      </w:r>
    </w:p>
    <w:p w:rsidR="0054776E" w:rsidRPr="00DB6100" w:rsidRDefault="0054776E" w:rsidP="0054776E">
      <w:pPr>
        <w:rPr>
          <w:sz w:val="24"/>
          <w:szCs w:val="24"/>
        </w:rPr>
      </w:pPr>
      <w:r w:rsidRPr="00DB6100">
        <w:rPr>
          <w:sz w:val="24"/>
          <w:szCs w:val="24"/>
        </w:rPr>
        <w:tab/>
      </w:r>
      <w:r w:rsidRPr="00DB6100">
        <w:rPr>
          <w:sz w:val="24"/>
          <w:szCs w:val="24"/>
        </w:rPr>
        <w:tab/>
      </w:r>
      <w:r w:rsidRPr="00DB6100">
        <w:rPr>
          <w:sz w:val="24"/>
          <w:szCs w:val="24"/>
        </w:rPr>
        <w:tab/>
      </w:r>
      <w:r w:rsidRPr="00DB6100">
        <w:rPr>
          <w:sz w:val="24"/>
          <w:szCs w:val="24"/>
        </w:rPr>
        <w:tab/>
      </w:r>
      <w:r w:rsidRPr="00DB6100">
        <w:rPr>
          <w:sz w:val="24"/>
          <w:szCs w:val="24"/>
        </w:rPr>
        <w:tab/>
      </w:r>
      <w:r w:rsidRPr="00DB6100">
        <w:rPr>
          <w:sz w:val="24"/>
          <w:szCs w:val="24"/>
        </w:rPr>
        <w:tab/>
      </w:r>
      <w:r w:rsidR="00DB6100">
        <w:rPr>
          <w:sz w:val="24"/>
          <w:szCs w:val="24"/>
        </w:rPr>
        <w:tab/>
      </w:r>
      <w:r w:rsidRPr="00DB6100">
        <w:rPr>
          <w:sz w:val="24"/>
          <w:szCs w:val="24"/>
        </w:rPr>
        <w:t>:</w:t>
      </w:r>
    </w:p>
    <w:p w:rsidR="0054776E" w:rsidRPr="00DB6100" w:rsidRDefault="0054776E" w:rsidP="0054776E">
      <w:pPr>
        <w:rPr>
          <w:sz w:val="24"/>
          <w:szCs w:val="24"/>
        </w:rPr>
      </w:pPr>
      <w:r w:rsidRPr="00DB6100">
        <w:rPr>
          <w:sz w:val="24"/>
          <w:szCs w:val="24"/>
        </w:rPr>
        <w:t>Metropolitan Edison Company</w:t>
      </w:r>
      <w:r w:rsidRPr="00DB6100">
        <w:rPr>
          <w:sz w:val="24"/>
          <w:szCs w:val="24"/>
        </w:rPr>
        <w:tab/>
      </w:r>
      <w:r w:rsidRPr="00DB6100">
        <w:rPr>
          <w:sz w:val="24"/>
          <w:szCs w:val="24"/>
        </w:rPr>
        <w:tab/>
      </w:r>
      <w:r w:rsidR="00DB6100">
        <w:rPr>
          <w:sz w:val="24"/>
          <w:szCs w:val="24"/>
        </w:rPr>
        <w:tab/>
      </w:r>
      <w:r w:rsidRPr="00DB6100">
        <w:rPr>
          <w:sz w:val="24"/>
          <w:szCs w:val="24"/>
        </w:rPr>
        <w:t>:</w:t>
      </w:r>
    </w:p>
    <w:p w:rsidR="00BE68F7" w:rsidRPr="00DB6100" w:rsidRDefault="00BE68F7" w:rsidP="005D3B50">
      <w:pPr>
        <w:rPr>
          <w:sz w:val="24"/>
          <w:szCs w:val="24"/>
        </w:rPr>
      </w:pPr>
    </w:p>
    <w:p w:rsidR="00BE68F7" w:rsidRPr="00DB6100" w:rsidRDefault="00BE68F7" w:rsidP="005D3B50">
      <w:pPr>
        <w:rPr>
          <w:sz w:val="24"/>
          <w:szCs w:val="24"/>
        </w:rPr>
      </w:pPr>
    </w:p>
    <w:p w:rsidR="00ED3EC8" w:rsidRPr="00DB6100" w:rsidRDefault="00ED3EC8" w:rsidP="005D3B50">
      <w:pPr>
        <w:rPr>
          <w:sz w:val="24"/>
          <w:szCs w:val="24"/>
        </w:rPr>
      </w:pPr>
    </w:p>
    <w:p w:rsidR="00ED3EC8" w:rsidRPr="00DB6100" w:rsidRDefault="00F8605D" w:rsidP="005D3B50">
      <w:pPr>
        <w:jc w:val="center"/>
        <w:rPr>
          <w:b/>
          <w:sz w:val="24"/>
          <w:szCs w:val="24"/>
          <w:u w:val="single"/>
        </w:rPr>
      </w:pPr>
      <w:r w:rsidRPr="00DB6100">
        <w:rPr>
          <w:b/>
          <w:sz w:val="24"/>
          <w:szCs w:val="24"/>
          <w:u w:val="single"/>
        </w:rPr>
        <w:t>INITIAL DECISION</w:t>
      </w:r>
    </w:p>
    <w:p w:rsidR="00ED3EC8" w:rsidRPr="00DB6100" w:rsidRDefault="00ED3EC8" w:rsidP="005D3B50">
      <w:pPr>
        <w:jc w:val="center"/>
        <w:rPr>
          <w:b/>
          <w:sz w:val="24"/>
          <w:szCs w:val="24"/>
        </w:rPr>
      </w:pPr>
    </w:p>
    <w:p w:rsidR="00A22DCF" w:rsidRPr="00DB6100" w:rsidRDefault="00A22DCF" w:rsidP="005D3B50">
      <w:pPr>
        <w:jc w:val="center"/>
        <w:rPr>
          <w:b/>
          <w:sz w:val="24"/>
          <w:szCs w:val="24"/>
        </w:rPr>
      </w:pPr>
    </w:p>
    <w:p w:rsidR="00FC763F" w:rsidRPr="00DB6100" w:rsidRDefault="00FC763F" w:rsidP="005D3B50">
      <w:pPr>
        <w:pStyle w:val="BodyTextIndent"/>
        <w:widowControl/>
        <w:spacing w:line="240" w:lineRule="auto"/>
        <w:ind w:firstLine="0"/>
        <w:jc w:val="center"/>
        <w:rPr>
          <w:bCs/>
          <w:sz w:val="24"/>
          <w:szCs w:val="24"/>
        </w:rPr>
      </w:pPr>
      <w:r w:rsidRPr="00DB6100">
        <w:rPr>
          <w:bCs/>
          <w:sz w:val="24"/>
          <w:szCs w:val="24"/>
        </w:rPr>
        <w:t>Before</w:t>
      </w:r>
    </w:p>
    <w:p w:rsidR="00FC763F" w:rsidRPr="00DB6100" w:rsidRDefault="00FC763F" w:rsidP="005D3B50">
      <w:pPr>
        <w:pStyle w:val="BodyTextIndent"/>
        <w:widowControl/>
        <w:spacing w:line="240" w:lineRule="auto"/>
        <w:ind w:firstLine="0"/>
        <w:jc w:val="center"/>
        <w:rPr>
          <w:bCs/>
          <w:sz w:val="24"/>
          <w:szCs w:val="24"/>
        </w:rPr>
      </w:pPr>
      <w:r w:rsidRPr="00DB6100">
        <w:rPr>
          <w:bCs/>
          <w:sz w:val="24"/>
          <w:szCs w:val="24"/>
        </w:rPr>
        <w:t>Dennis J. Buckley</w:t>
      </w:r>
    </w:p>
    <w:p w:rsidR="00FC763F" w:rsidRPr="00DB6100" w:rsidRDefault="00FC763F" w:rsidP="005D3B50">
      <w:pPr>
        <w:pStyle w:val="BodyTextIndent"/>
        <w:widowControl/>
        <w:spacing w:line="240" w:lineRule="auto"/>
        <w:ind w:firstLine="0"/>
        <w:jc w:val="center"/>
        <w:rPr>
          <w:bCs/>
          <w:sz w:val="24"/>
          <w:szCs w:val="24"/>
        </w:rPr>
      </w:pPr>
      <w:r w:rsidRPr="00DB6100">
        <w:rPr>
          <w:bCs/>
          <w:sz w:val="24"/>
          <w:szCs w:val="24"/>
        </w:rPr>
        <w:t>Administrative Law Judge</w:t>
      </w:r>
    </w:p>
    <w:p w:rsidR="00ED3EC8" w:rsidRPr="00DB6100" w:rsidRDefault="00ED3EC8" w:rsidP="00932060">
      <w:pPr>
        <w:jc w:val="center"/>
        <w:rPr>
          <w:b/>
          <w:sz w:val="24"/>
          <w:szCs w:val="24"/>
        </w:rPr>
      </w:pPr>
    </w:p>
    <w:p w:rsidR="00FC763F" w:rsidRPr="00DB6100" w:rsidRDefault="00FC763F" w:rsidP="00932060">
      <w:pPr>
        <w:jc w:val="center"/>
        <w:rPr>
          <w:b/>
          <w:sz w:val="24"/>
          <w:szCs w:val="24"/>
        </w:rPr>
      </w:pPr>
    </w:p>
    <w:p w:rsidR="00BD626A" w:rsidRPr="00DB6100" w:rsidRDefault="00BD626A" w:rsidP="00BD626A">
      <w:pPr>
        <w:spacing w:line="360" w:lineRule="auto"/>
        <w:rPr>
          <w:sz w:val="24"/>
          <w:szCs w:val="24"/>
        </w:rPr>
      </w:pPr>
      <w:r w:rsidRPr="00DB6100">
        <w:rPr>
          <w:sz w:val="24"/>
          <w:szCs w:val="24"/>
        </w:rPr>
        <w:tab/>
      </w:r>
      <w:r w:rsidRPr="00DB6100">
        <w:rPr>
          <w:sz w:val="24"/>
          <w:szCs w:val="24"/>
        </w:rPr>
        <w:tab/>
        <w:t>This Initial Decision dismisses the formal Complaint filed by William Kropa (Complainant) against Metropolitan Edison Company (Met-Ed or Respondent) alleging inadequate</w:t>
      </w:r>
      <w:r w:rsidR="00DC3735">
        <w:rPr>
          <w:sz w:val="24"/>
          <w:szCs w:val="24"/>
        </w:rPr>
        <w:t xml:space="preserve"> and unreliable</w:t>
      </w:r>
      <w:r w:rsidRPr="00DB6100">
        <w:rPr>
          <w:sz w:val="24"/>
          <w:szCs w:val="24"/>
        </w:rPr>
        <w:t xml:space="preserve"> service.</w:t>
      </w:r>
    </w:p>
    <w:p w:rsidR="00BD626A" w:rsidRPr="00DB6100" w:rsidRDefault="00BD626A" w:rsidP="00BD626A">
      <w:pPr>
        <w:rPr>
          <w:b/>
          <w:sz w:val="24"/>
          <w:szCs w:val="24"/>
        </w:rPr>
      </w:pPr>
    </w:p>
    <w:p w:rsidR="00BD626A" w:rsidRPr="00DB6100" w:rsidRDefault="00BD626A" w:rsidP="00932060">
      <w:pPr>
        <w:jc w:val="center"/>
        <w:rPr>
          <w:b/>
          <w:sz w:val="24"/>
          <w:szCs w:val="24"/>
        </w:rPr>
      </w:pPr>
    </w:p>
    <w:p w:rsidR="00FC763F" w:rsidRPr="00DB6100" w:rsidRDefault="00FC763F" w:rsidP="005D3B50">
      <w:pPr>
        <w:jc w:val="center"/>
        <w:rPr>
          <w:sz w:val="24"/>
          <w:szCs w:val="24"/>
          <w:u w:val="single"/>
        </w:rPr>
      </w:pPr>
      <w:r w:rsidRPr="00DB6100">
        <w:rPr>
          <w:sz w:val="24"/>
          <w:szCs w:val="24"/>
          <w:u w:val="single"/>
        </w:rPr>
        <w:t>HISTORY OF THE PROCEEDING</w:t>
      </w:r>
    </w:p>
    <w:p w:rsidR="007C2CDF" w:rsidRPr="00DB6100" w:rsidRDefault="007C2CDF" w:rsidP="005D3B50">
      <w:pPr>
        <w:jc w:val="center"/>
        <w:rPr>
          <w:sz w:val="24"/>
          <w:szCs w:val="24"/>
          <w:u w:val="single"/>
        </w:rPr>
      </w:pPr>
    </w:p>
    <w:p w:rsidR="00FC763F" w:rsidRPr="00DB6100" w:rsidRDefault="00FC763F" w:rsidP="00DB6100">
      <w:pPr>
        <w:rPr>
          <w:sz w:val="24"/>
          <w:szCs w:val="24"/>
          <w:u w:val="single"/>
        </w:rPr>
      </w:pPr>
    </w:p>
    <w:p w:rsidR="00BD626A" w:rsidRPr="00DB6100" w:rsidRDefault="00BD626A" w:rsidP="0076788F">
      <w:pPr>
        <w:pStyle w:val="NoSpacing"/>
        <w:spacing w:line="360" w:lineRule="auto"/>
        <w:rPr>
          <w:sz w:val="24"/>
          <w:szCs w:val="24"/>
        </w:rPr>
      </w:pPr>
      <w:r w:rsidRPr="00DB6100">
        <w:rPr>
          <w:sz w:val="24"/>
          <w:szCs w:val="24"/>
        </w:rPr>
        <w:tab/>
      </w:r>
      <w:r w:rsidRPr="00DB6100">
        <w:rPr>
          <w:sz w:val="24"/>
          <w:szCs w:val="24"/>
        </w:rPr>
        <w:tab/>
        <w:t>On May 23, 2012, Complainant filed a formal Complaint against Met-Ed alleging that Met-Ed had failed to provide reliable</w:t>
      </w:r>
      <w:r w:rsidR="00DC3735">
        <w:rPr>
          <w:sz w:val="24"/>
          <w:szCs w:val="24"/>
        </w:rPr>
        <w:t xml:space="preserve"> (i.e. adequate)</w:t>
      </w:r>
      <w:r w:rsidRPr="00DB6100">
        <w:rPr>
          <w:sz w:val="24"/>
          <w:szCs w:val="24"/>
        </w:rPr>
        <w:t xml:space="preserve"> electric service to Complainant.  Specifically, Complainant has experienced </w:t>
      </w:r>
      <w:r w:rsidR="00DC3735">
        <w:rPr>
          <w:sz w:val="24"/>
          <w:szCs w:val="24"/>
        </w:rPr>
        <w:t xml:space="preserve">a </w:t>
      </w:r>
      <w:r w:rsidRPr="00DB6100">
        <w:rPr>
          <w:sz w:val="24"/>
          <w:szCs w:val="24"/>
        </w:rPr>
        <w:t xml:space="preserve">power outage which he contends occurred because Met-Ed has not properly </w:t>
      </w:r>
      <w:r w:rsidR="00DC3735">
        <w:rPr>
          <w:sz w:val="24"/>
          <w:szCs w:val="24"/>
        </w:rPr>
        <w:t>configured its system</w:t>
      </w:r>
      <w:r w:rsidRPr="00DB6100">
        <w:rPr>
          <w:sz w:val="24"/>
          <w:szCs w:val="24"/>
        </w:rPr>
        <w:t>.</w:t>
      </w:r>
      <w:r w:rsidRPr="00DB6100">
        <w:rPr>
          <w:rStyle w:val="FootnoteReference"/>
          <w:sz w:val="24"/>
          <w:szCs w:val="24"/>
        </w:rPr>
        <w:footnoteReference w:id="1"/>
      </w:r>
    </w:p>
    <w:p w:rsidR="006C49F7" w:rsidRPr="00DB6100" w:rsidRDefault="006C49F7" w:rsidP="0076788F">
      <w:pPr>
        <w:pStyle w:val="NoSpacing"/>
        <w:spacing w:line="360" w:lineRule="auto"/>
        <w:rPr>
          <w:sz w:val="24"/>
          <w:szCs w:val="24"/>
        </w:rPr>
      </w:pPr>
    </w:p>
    <w:p w:rsidR="006C49F7" w:rsidRPr="00DB6100" w:rsidRDefault="006C49F7" w:rsidP="0076788F">
      <w:pPr>
        <w:pStyle w:val="NoSpacing"/>
        <w:spacing w:line="360" w:lineRule="auto"/>
        <w:rPr>
          <w:sz w:val="24"/>
          <w:szCs w:val="24"/>
        </w:rPr>
      </w:pPr>
      <w:r w:rsidRPr="00DB6100">
        <w:rPr>
          <w:sz w:val="24"/>
          <w:szCs w:val="24"/>
        </w:rPr>
        <w:tab/>
      </w:r>
      <w:r w:rsidRPr="00DB6100">
        <w:rPr>
          <w:sz w:val="24"/>
          <w:szCs w:val="24"/>
        </w:rPr>
        <w:tab/>
        <w:t>On May 24, 2012, the Secretary of the Commission served the Complaint on Met-Ed.</w:t>
      </w:r>
    </w:p>
    <w:p w:rsidR="00BD626A" w:rsidRPr="00DB6100" w:rsidRDefault="00BD626A" w:rsidP="0076788F">
      <w:pPr>
        <w:pStyle w:val="NoSpacing"/>
        <w:spacing w:line="360" w:lineRule="auto"/>
        <w:rPr>
          <w:sz w:val="24"/>
          <w:szCs w:val="24"/>
        </w:rPr>
      </w:pPr>
    </w:p>
    <w:p w:rsidR="00BD626A" w:rsidRPr="00DB6100" w:rsidRDefault="00BD626A" w:rsidP="0076788F">
      <w:pPr>
        <w:pStyle w:val="NoSpacing"/>
        <w:spacing w:line="360" w:lineRule="auto"/>
        <w:rPr>
          <w:sz w:val="24"/>
          <w:szCs w:val="24"/>
        </w:rPr>
      </w:pPr>
      <w:r w:rsidRPr="00DB6100">
        <w:rPr>
          <w:sz w:val="24"/>
          <w:szCs w:val="24"/>
        </w:rPr>
        <w:lastRenderedPageBreak/>
        <w:tab/>
      </w:r>
      <w:r w:rsidRPr="00DB6100">
        <w:rPr>
          <w:sz w:val="24"/>
          <w:szCs w:val="24"/>
        </w:rPr>
        <w:tab/>
        <w:t>On June 12, 2012, Respondent filed an Answer in which it denied the allegations set forth in the Complaint.</w:t>
      </w:r>
    </w:p>
    <w:p w:rsidR="006C49F7" w:rsidRPr="00DB6100" w:rsidRDefault="006C49F7" w:rsidP="0076788F">
      <w:pPr>
        <w:pStyle w:val="NoSpacing"/>
        <w:spacing w:line="360" w:lineRule="auto"/>
        <w:rPr>
          <w:sz w:val="24"/>
          <w:szCs w:val="24"/>
        </w:rPr>
      </w:pPr>
    </w:p>
    <w:p w:rsidR="00EB4490" w:rsidRPr="00DB6100" w:rsidRDefault="006C49F7" w:rsidP="0076788F">
      <w:pPr>
        <w:pStyle w:val="NoSpacing"/>
        <w:spacing w:line="360" w:lineRule="auto"/>
        <w:rPr>
          <w:sz w:val="24"/>
          <w:szCs w:val="24"/>
        </w:rPr>
      </w:pPr>
      <w:r w:rsidRPr="00DB6100">
        <w:rPr>
          <w:sz w:val="24"/>
          <w:szCs w:val="24"/>
        </w:rPr>
        <w:tab/>
      </w:r>
      <w:r w:rsidRPr="00DB6100">
        <w:rPr>
          <w:sz w:val="24"/>
          <w:szCs w:val="24"/>
        </w:rPr>
        <w:tab/>
        <w:t xml:space="preserve">On June 21, 2012, Chief Administrative Law Judge Charles E. Rainey, Jr., issued an </w:t>
      </w:r>
      <w:r w:rsidR="00EB4490" w:rsidRPr="00DB6100">
        <w:rPr>
          <w:sz w:val="24"/>
          <w:szCs w:val="24"/>
        </w:rPr>
        <w:t xml:space="preserve">Interim </w:t>
      </w:r>
      <w:r w:rsidRPr="00DB6100">
        <w:rPr>
          <w:sz w:val="24"/>
          <w:szCs w:val="24"/>
        </w:rPr>
        <w:t>Order</w:t>
      </w:r>
      <w:r w:rsidR="00EB4490" w:rsidRPr="00DB6100">
        <w:rPr>
          <w:sz w:val="24"/>
          <w:szCs w:val="24"/>
        </w:rPr>
        <w:t xml:space="preserve"> setting this matter for mediation.  Mediation occurred but did not lead to a resolution of this case.</w:t>
      </w:r>
    </w:p>
    <w:p w:rsidR="00EB4490" w:rsidRPr="00DB6100" w:rsidRDefault="00EB4490" w:rsidP="0076788F">
      <w:pPr>
        <w:pStyle w:val="NoSpacing"/>
        <w:spacing w:line="360" w:lineRule="auto"/>
        <w:rPr>
          <w:sz w:val="24"/>
          <w:szCs w:val="24"/>
        </w:rPr>
      </w:pPr>
    </w:p>
    <w:p w:rsidR="00EB4490" w:rsidRPr="00DB6100" w:rsidRDefault="00EB4490" w:rsidP="0076788F">
      <w:pPr>
        <w:pStyle w:val="NoSpacing"/>
        <w:spacing w:line="360" w:lineRule="auto"/>
        <w:rPr>
          <w:sz w:val="24"/>
          <w:szCs w:val="24"/>
        </w:rPr>
      </w:pPr>
      <w:r w:rsidRPr="00DB6100">
        <w:rPr>
          <w:sz w:val="24"/>
          <w:szCs w:val="24"/>
        </w:rPr>
        <w:tab/>
      </w:r>
      <w:r w:rsidRPr="00DB6100">
        <w:rPr>
          <w:sz w:val="24"/>
          <w:szCs w:val="24"/>
        </w:rPr>
        <w:tab/>
        <w:t>On March 12, 2013, I issued a standard form prehearing Order.</w:t>
      </w:r>
    </w:p>
    <w:p w:rsidR="00EB4490" w:rsidRPr="00DB6100" w:rsidRDefault="00EB4490" w:rsidP="0076788F">
      <w:pPr>
        <w:pStyle w:val="NoSpacing"/>
        <w:spacing w:line="360" w:lineRule="auto"/>
        <w:rPr>
          <w:sz w:val="24"/>
          <w:szCs w:val="24"/>
        </w:rPr>
      </w:pPr>
    </w:p>
    <w:p w:rsidR="0076788F" w:rsidRPr="00DB6100" w:rsidRDefault="00EB4490" w:rsidP="0076788F">
      <w:pPr>
        <w:pStyle w:val="NoSpacing"/>
        <w:spacing w:line="360" w:lineRule="auto"/>
        <w:rPr>
          <w:sz w:val="24"/>
          <w:szCs w:val="24"/>
        </w:rPr>
      </w:pPr>
      <w:r w:rsidRPr="00DB6100">
        <w:rPr>
          <w:sz w:val="24"/>
          <w:szCs w:val="24"/>
        </w:rPr>
        <w:tab/>
      </w:r>
      <w:r w:rsidRPr="00DB6100">
        <w:rPr>
          <w:sz w:val="24"/>
          <w:szCs w:val="24"/>
        </w:rPr>
        <w:tab/>
        <w:t>On March 15, 2013, a Notice issued by the Office of Administrative Law Judge (OALJ) established April 17, 2013 as the date for an initial telephonic hearing in this case.</w:t>
      </w:r>
    </w:p>
    <w:p w:rsidR="0076788F" w:rsidRPr="00DB6100" w:rsidRDefault="0076788F" w:rsidP="0076788F">
      <w:pPr>
        <w:pStyle w:val="NoSpacing"/>
        <w:spacing w:line="360" w:lineRule="auto"/>
        <w:rPr>
          <w:sz w:val="24"/>
          <w:szCs w:val="24"/>
        </w:rPr>
      </w:pPr>
    </w:p>
    <w:p w:rsidR="0076788F" w:rsidRPr="00DB6100" w:rsidRDefault="0076788F" w:rsidP="0076788F">
      <w:pPr>
        <w:pStyle w:val="NoSpacing"/>
        <w:spacing w:line="360" w:lineRule="auto"/>
        <w:rPr>
          <w:sz w:val="24"/>
          <w:szCs w:val="24"/>
        </w:rPr>
      </w:pPr>
      <w:r w:rsidRPr="00DB6100">
        <w:rPr>
          <w:sz w:val="24"/>
          <w:szCs w:val="24"/>
        </w:rPr>
        <w:tab/>
      </w:r>
      <w:r w:rsidRPr="00DB6100">
        <w:rPr>
          <w:sz w:val="24"/>
          <w:szCs w:val="24"/>
        </w:rPr>
        <w:tab/>
        <w:t>On April 16, 2013, I granted a continuance requested by the Complainant.  That continuance was not opposed by Met-Ed.</w:t>
      </w:r>
    </w:p>
    <w:p w:rsidR="0076788F" w:rsidRPr="00DB6100" w:rsidRDefault="0076788F" w:rsidP="0076788F">
      <w:pPr>
        <w:pStyle w:val="NoSpacing"/>
        <w:spacing w:line="360" w:lineRule="auto"/>
        <w:rPr>
          <w:sz w:val="24"/>
          <w:szCs w:val="24"/>
        </w:rPr>
      </w:pPr>
    </w:p>
    <w:p w:rsidR="0076788F" w:rsidRPr="00C50ECB" w:rsidRDefault="0076788F" w:rsidP="00C50ECB">
      <w:pPr>
        <w:spacing w:line="360" w:lineRule="auto"/>
        <w:rPr>
          <w:sz w:val="24"/>
          <w:szCs w:val="24"/>
        </w:rPr>
      </w:pPr>
      <w:r w:rsidRPr="00DB6100">
        <w:tab/>
      </w:r>
      <w:r w:rsidRPr="00DB6100">
        <w:tab/>
      </w:r>
      <w:r w:rsidRPr="00C50ECB">
        <w:rPr>
          <w:sz w:val="24"/>
          <w:szCs w:val="24"/>
        </w:rPr>
        <w:t>On May 8, 2013, the OALJ issued a reschedu</w:t>
      </w:r>
      <w:r w:rsidR="00DB6100" w:rsidRPr="00C50ECB">
        <w:rPr>
          <w:sz w:val="24"/>
          <w:szCs w:val="24"/>
        </w:rPr>
        <w:t>led hearing notice setting June 19, </w:t>
      </w:r>
      <w:r w:rsidRPr="00C50ECB">
        <w:rPr>
          <w:sz w:val="24"/>
          <w:szCs w:val="24"/>
        </w:rPr>
        <w:t>2013 as the new hearing date in this case.</w:t>
      </w:r>
    </w:p>
    <w:p w:rsidR="0076788F" w:rsidRPr="00DB6100" w:rsidRDefault="0076788F" w:rsidP="0076788F">
      <w:pPr>
        <w:pStyle w:val="NoSpacing"/>
        <w:spacing w:line="360" w:lineRule="auto"/>
        <w:rPr>
          <w:sz w:val="24"/>
          <w:szCs w:val="24"/>
        </w:rPr>
      </w:pPr>
    </w:p>
    <w:p w:rsidR="006C49F7" w:rsidRPr="00DB6100" w:rsidRDefault="0076788F" w:rsidP="0076788F">
      <w:pPr>
        <w:pStyle w:val="NoSpacing"/>
        <w:spacing w:line="360" w:lineRule="auto"/>
        <w:rPr>
          <w:sz w:val="24"/>
          <w:szCs w:val="24"/>
        </w:rPr>
      </w:pPr>
      <w:r w:rsidRPr="00DB6100">
        <w:rPr>
          <w:sz w:val="24"/>
          <w:szCs w:val="24"/>
        </w:rPr>
        <w:tab/>
      </w:r>
      <w:r w:rsidRPr="00DB6100">
        <w:rPr>
          <w:sz w:val="24"/>
          <w:szCs w:val="24"/>
        </w:rPr>
        <w:tab/>
      </w:r>
      <w:r w:rsidR="006C49F7" w:rsidRPr="00DB6100">
        <w:rPr>
          <w:sz w:val="24"/>
          <w:szCs w:val="24"/>
        </w:rPr>
        <w:t xml:space="preserve"> </w:t>
      </w:r>
      <w:r w:rsidR="00C34E49" w:rsidRPr="00DB6100">
        <w:rPr>
          <w:sz w:val="24"/>
          <w:szCs w:val="24"/>
        </w:rPr>
        <w:t xml:space="preserve">On June 19, 2013, a telephonic hearing convened at the Commission’s Harrisburg office.  Brian C. Wauhop, Esquire, appeared on behalf of Met-Ed.  Complainant appeared on his own behalf.  Complainant offered testimony and seven exhibits, which were received into evidence, consisting of seven photographs of the pole in question and the surrounding area.  </w:t>
      </w:r>
      <w:r w:rsidR="00DE2B72" w:rsidRPr="00DB6100">
        <w:rPr>
          <w:sz w:val="24"/>
          <w:szCs w:val="24"/>
        </w:rPr>
        <w:t>Met-Ed presented the testimony of one witness, Greg Mervos</w:t>
      </w:r>
      <w:r w:rsidR="007867BE" w:rsidRPr="00DB6100">
        <w:rPr>
          <w:sz w:val="24"/>
          <w:szCs w:val="24"/>
        </w:rPr>
        <w:t>, Met-Ed’s reliability engineer for the Easton and Stroudsburg areas,</w:t>
      </w:r>
      <w:r w:rsidR="00DE2B72" w:rsidRPr="00DB6100">
        <w:rPr>
          <w:sz w:val="24"/>
          <w:szCs w:val="24"/>
        </w:rPr>
        <w:t xml:space="preserve"> and six exhibits: Respondent Exhibit No. 1, a Circuit Map; Respondent Exhibit No. 2, Outage Work Order details; Respondent Exhibit No. 3, Chronology of Reliability Improvements associated with the area near Complainant’s residence; Respondent Exhibit No. 4, Original pages 61-62 of Resp</w:t>
      </w:r>
      <w:r w:rsidR="004F3C57">
        <w:rPr>
          <w:sz w:val="24"/>
          <w:szCs w:val="24"/>
        </w:rPr>
        <w:t>ondent’s tariff, Electric Pa. PUC</w:t>
      </w:r>
      <w:r w:rsidR="00DE2B72" w:rsidRPr="00DB6100">
        <w:rPr>
          <w:sz w:val="24"/>
          <w:szCs w:val="24"/>
        </w:rPr>
        <w:t xml:space="preserve"> No. 51, Rule 23; Respondent Exhibit No. 5, Sustained Outage History</w:t>
      </w:r>
      <w:r w:rsidR="00904207" w:rsidRPr="00DB6100">
        <w:rPr>
          <w:sz w:val="24"/>
          <w:szCs w:val="24"/>
        </w:rPr>
        <w:t xml:space="preserve"> for Complainant’s residential development</w:t>
      </w:r>
      <w:r w:rsidR="00DE2B72" w:rsidRPr="00DB6100">
        <w:rPr>
          <w:sz w:val="24"/>
          <w:szCs w:val="24"/>
        </w:rPr>
        <w:t>; Respondent Exhibit No. 6, Circuit Inspection and Maintenance Patrols</w:t>
      </w:r>
      <w:r w:rsidR="00904207" w:rsidRPr="00DB6100">
        <w:rPr>
          <w:sz w:val="24"/>
          <w:szCs w:val="24"/>
        </w:rPr>
        <w:t xml:space="preserve"> for Complainant’s residential development</w:t>
      </w:r>
      <w:r w:rsidR="00DE2B72" w:rsidRPr="00DB6100">
        <w:rPr>
          <w:sz w:val="24"/>
          <w:szCs w:val="24"/>
        </w:rPr>
        <w:t>.</w:t>
      </w:r>
      <w:r w:rsidR="004D2D61">
        <w:rPr>
          <w:rStyle w:val="FootnoteReference"/>
          <w:sz w:val="24"/>
          <w:szCs w:val="24"/>
        </w:rPr>
        <w:footnoteReference w:id="2"/>
      </w:r>
    </w:p>
    <w:p w:rsidR="00904207" w:rsidRPr="00DB6100" w:rsidRDefault="00904207" w:rsidP="0076788F">
      <w:pPr>
        <w:pStyle w:val="NoSpacing"/>
        <w:spacing w:line="360" w:lineRule="auto"/>
        <w:rPr>
          <w:sz w:val="24"/>
          <w:szCs w:val="24"/>
        </w:rPr>
      </w:pPr>
    </w:p>
    <w:p w:rsidR="00904207" w:rsidRPr="00DB6100" w:rsidRDefault="00904207" w:rsidP="0076788F">
      <w:pPr>
        <w:pStyle w:val="NoSpacing"/>
        <w:spacing w:line="360" w:lineRule="auto"/>
        <w:rPr>
          <w:sz w:val="24"/>
          <w:szCs w:val="24"/>
        </w:rPr>
      </w:pPr>
      <w:r w:rsidRPr="00DB6100">
        <w:rPr>
          <w:sz w:val="24"/>
          <w:szCs w:val="24"/>
        </w:rPr>
        <w:tab/>
      </w:r>
      <w:r w:rsidRPr="00DB6100">
        <w:rPr>
          <w:sz w:val="24"/>
          <w:szCs w:val="24"/>
        </w:rPr>
        <w:tab/>
        <w:t>The hearing concluded on June 19, 2013, and no briefs were filed.  The record closed on July 16, 2013, with the filing of the official transcript with the Secretary of the Commission.  The record in this proceeding consists of the 66 page transcript, Complainant’s Exhibit Nos. 1-7, and Respondent’s Exhibit Nos. 1-</w:t>
      </w:r>
      <w:r w:rsidR="004D2D61">
        <w:rPr>
          <w:sz w:val="24"/>
          <w:szCs w:val="24"/>
        </w:rPr>
        <w:t>4</w:t>
      </w:r>
      <w:r w:rsidRPr="00DB6100">
        <w:rPr>
          <w:sz w:val="24"/>
          <w:szCs w:val="24"/>
        </w:rPr>
        <w:t>.</w:t>
      </w:r>
    </w:p>
    <w:p w:rsidR="00904207" w:rsidRPr="00DB6100" w:rsidRDefault="00904207" w:rsidP="0076788F">
      <w:pPr>
        <w:pStyle w:val="NoSpacing"/>
        <w:spacing w:line="360" w:lineRule="auto"/>
        <w:rPr>
          <w:sz w:val="24"/>
          <w:szCs w:val="24"/>
        </w:rPr>
      </w:pPr>
    </w:p>
    <w:p w:rsidR="00904207" w:rsidRPr="00DB6100" w:rsidRDefault="00904207" w:rsidP="0076788F">
      <w:pPr>
        <w:pStyle w:val="NoSpacing"/>
        <w:spacing w:line="360" w:lineRule="auto"/>
        <w:rPr>
          <w:sz w:val="24"/>
          <w:szCs w:val="24"/>
        </w:rPr>
      </w:pPr>
      <w:r w:rsidRPr="00DB6100">
        <w:rPr>
          <w:sz w:val="24"/>
          <w:szCs w:val="24"/>
        </w:rPr>
        <w:tab/>
      </w:r>
      <w:r w:rsidRPr="00DB6100">
        <w:rPr>
          <w:sz w:val="24"/>
          <w:szCs w:val="24"/>
        </w:rPr>
        <w:tab/>
        <w:t>This matter is now ready for decision.</w:t>
      </w:r>
    </w:p>
    <w:p w:rsidR="00BD626A" w:rsidRPr="00DB6100" w:rsidRDefault="00BD626A" w:rsidP="001A32DF">
      <w:pPr>
        <w:pStyle w:val="NoSpacing"/>
        <w:rPr>
          <w:sz w:val="24"/>
          <w:szCs w:val="24"/>
        </w:rPr>
      </w:pPr>
    </w:p>
    <w:p w:rsidR="00C47D00" w:rsidRPr="00DB6100" w:rsidRDefault="00BD626A" w:rsidP="001A32DF">
      <w:pPr>
        <w:pStyle w:val="NoSpacing"/>
        <w:rPr>
          <w:sz w:val="24"/>
          <w:szCs w:val="24"/>
        </w:rPr>
      </w:pPr>
      <w:r w:rsidRPr="00DB6100">
        <w:rPr>
          <w:sz w:val="24"/>
          <w:szCs w:val="24"/>
        </w:rPr>
        <w:tab/>
      </w:r>
      <w:r w:rsidRPr="00DB6100">
        <w:rPr>
          <w:sz w:val="24"/>
          <w:szCs w:val="24"/>
        </w:rPr>
        <w:tab/>
      </w:r>
    </w:p>
    <w:p w:rsidR="00BE2FC0" w:rsidRPr="00DB6100" w:rsidRDefault="006C5928" w:rsidP="00BD626A">
      <w:pPr>
        <w:spacing w:line="480" w:lineRule="auto"/>
        <w:jc w:val="center"/>
        <w:rPr>
          <w:sz w:val="24"/>
          <w:szCs w:val="24"/>
        </w:rPr>
      </w:pPr>
      <w:r w:rsidRPr="00DB6100">
        <w:rPr>
          <w:sz w:val="24"/>
          <w:szCs w:val="24"/>
          <w:u w:val="single"/>
        </w:rPr>
        <w:t>FINDINGS OF FACT</w:t>
      </w:r>
    </w:p>
    <w:p w:rsidR="006C5928" w:rsidRPr="00DB6100" w:rsidRDefault="006C5928" w:rsidP="005D3B50">
      <w:pPr>
        <w:spacing w:line="360" w:lineRule="auto"/>
        <w:jc w:val="center"/>
        <w:rPr>
          <w:sz w:val="24"/>
          <w:szCs w:val="24"/>
        </w:rPr>
      </w:pPr>
    </w:p>
    <w:p w:rsidR="00DF13AF" w:rsidRPr="00DB6100" w:rsidRDefault="000006BA" w:rsidP="005D3B50">
      <w:pPr>
        <w:spacing w:line="360" w:lineRule="auto"/>
        <w:rPr>
          <w:sz w:val="24"/>
          <w:szCs w:val="24"/>
        </w:rPr>
      </w:pPr>
      <w:r w:rsidRPr="00DB6100">
        <w:rPr>
          <w:sz w:val="24"/>
          <w:szCs w:val="24"/>
        </w:rPr>
        <w:tab/>
      </w:r>
      <w:r w:rsidRPr="00DB6100">
        <w:rPr>
          <w:sz w:val="24"/>
          <w:szCs w:val="24"/>
        </w:rPr>
        <w:tab/>
        <w:t>1.</w:t>
      </w:r>
      <w:r w:rsidRPr="00DB6100">
        <w:rPr>
          <w:sz w:val="24"/>
          <w:szCs w:val="24"/>
        </w:rPr>
        <w:tab/>
        <w:t>Complainant is</w:t>
      </w:r>
      <w:r w:rsidR="00274FF9" w:rsidRPr="00DB6100">
        <w:rPr>
          <w:sz w:val="24"/>
          <w:szCs w:val="24"/>
        </w:rPr>
        <w:t xml:space="preserve"> </w:t>
      </w:r>
      <w:r w:rsidR="000F326C" w:rsidRPr="00DB6100">
        <w:rPr>
          <w:sz w:val="24"/>
          <w:szCs w:val="24"/>
        </w:rPr>
        <w:t>William Kropa</w:t>
      </w:r>
      <w:r w:rsidR="00752C01" w:rsidRPr="00DB6100">
        <w:rPr>
          <w:sz w:val="24"/>
          <w:szCs w:val="24"/>
        </w:rPr>
        <w:t xml:space="preserve">, who resides </w:t>
      </w:r>
      <w:r w:rsidR="006644F3" w:rsidRPr="00DB6100">
        <w:rPr>
          <w:sz w:val="24"/>
          <w:szCs w:val="24"/>
        </w:rPr>
        <w:t xml:space="preserve">at </w:t>
      </w:r>
      <w:r w:rsidR="000F326C" w:rsidRPr="00DB6100">
        <w:rPr>
          <w:sz w:val="24"/>
          <w:szCs w:val="24"/>
        </w:rPr>
        <w:t>2908 Gray Cottage Lane, Nazareth, Pennsylvania</w:t>
      </w:r>
      <w:r w:rsidR="00EE3AFA" w:rsidRPr="00DB6100">
        <w:rPr>
          <w:sz w:val="24"/>
          <w:szCs w:val="24"/>
        </w:rPr>
        <w:t xml:space="preserve">. </w:t>
      </w:r>
      <w:r w:rsidR="001A32DF">
        <w:rPr>
          <w:sz w:val="24"/>
          <w:szCs w:val="24"/>
        </w:rPr>
        <w:t xml:space="preserve"> </w:t>
      </w:r>
      <w:r w:rsidR="00566720" w:rsidRPr="00DB6100">
        <w:rPr>
          <w:sz w:val="24"/>
          <w:szCs w:val="24"/>
        </w:rPr>
        <w:t xml:space="preserve">Complainant is a journeyman lineman with 22 years experience and is employed by PPL Electric Utilities Corporation (PPL). </w:t>
      </w:r>
      <w:r w:rsidR="00067C4E">
        <w:rPr>
          <w:sz w:val="24"/>
          <w:szCs w:val="24"/>
        </w:rPr>
        <w:t xml:space="preserve"> </w:t>
      </w:r>
      <w:r w:rsidR="00752C01" w:rsidRPr="00DB6100">
        <w:rPr>
          <w:sz w:val="24"/>
          <w:szCs w:val="24"/>
        </w:rPr>
        <w:t xml:space="preserve">Complaint at </w:t>
      </w:r>
      <w:r w:rsidR="000F326C" w:rsidRPr="00DB6100">
        <w:rPr>
          <w:sz w:val="24"/>
          <w:szCs w:val="24"/>
        </w:rPr>
        <w:t>5</w:t>
      </w:r>
      <w:r w:rsidR="00752C01" w:rsidRPr="00DB6100">
        <w:rPr>
          <w:sz w:val="24"/>
          <w:szCs w:val="24"/>
        </w:rPr>
        <w:t>, ¶ 1</w:t>
      </w:r>
      <w:r w:rsidR="00566720" w:rsidRPr="00DB6100">
        <w:rPr>
          <w:sz w:val="24"/>
          <w:szCs w:val="24"/>
        </w:rPr>
        <w:t>; Tr at 53.</w:t>
      </w:r>
    </w:p>
    <w:p w:rsidR="00DF13AF" w:rsidRPr="00DB6100" w:rsidRDefault="00DF13AF" w:rsidP="005D3B50">
      <w:pPr>
        <w:spacing w:line="360" w:lineRule="auto"/>
        <w:rPr>
          <w:sz w:val="24"/>
          <w:szCs w:val="24"/>
        </w:rPr>
      </w:pPr>
    </w:p>
    <w:p w:rsidR="00141AFE" w:rsidRPr="00DB6100" w:rsidRDefault="00ED3EC8" w:rsidP="005D3B50">
      <w:pPr>
        <w:spacing w:line="360" w:lineRule="auto"/>
        <w:rPr>
          <w:sz w:val="24"/>
          <w:szCs w:val="24"/>
        </w:rPr>
      </w:pPr>
      <w:r w:rsidRPr="00DB6100">
        <w:rPr>
          <w:sz w:val="24"/>
          <w:szCs w:val="24"/>
        </w:rPr>
        <w:tab/>
      </w:r>
      <w:r w:rsidRPr="00DB6100">
        <w:rPr>
          <w:sz w:val="24"/>
          <w:szCs w:val="24"/>
        </w:rPr>
        <w:tab/>
      </w:r>
      <w:r w:rsidR="00141AFE" w:rsidRPr="00DB6100">
        <w:rPr>
          <w:sz w:val="24"/>
          <w:szCs w:val="24"/>
        </w:rPr>
        <w:t>2.</w:t>
      </w:r>
      <w:r w:rsidR="00141AFE" w:rsidRPr="00DB6100">
        <w:rPr>
          <w:sz w:val="24"/>
          <w:szCs w:val="24"/>
        </w:rPr>
        <w:tab/>
        <w:t xml:space="preserve">Respondent is </w:t>
      </w:r>
      <w:r w:rsidR="000F326C" w:rsidRPr="00DB6100">
        <w:rPr>
          <w:sz w:val="24"/>
          <w:szCs w:val="24"/>
        </w:rPr>
        <w:t>Metropolitan Edison Company</w:t>
      </w:r>
      <w:r w:rsidR="00C405B2" w:rsidRPr="00DB6100">
        <w:rPr>
          <w:sz w:val="24"/>
          <w:szCs w:val="24"/>
        </w:rPr>
        <w:t xml:space="preserve">, </w:t>
      </w:r>
      <w:r w:rsidR="00141AFE" w:rsidRPr="00DB6100">
        <w:rPr>
          <w:sz w:val="24"/>
          <w:szCs w:val="24"/>
        </w:rPr>
        <w:t xml:space="preserve">a jurisdictional public utility company providing </w:t>
      </w:r>
      <w:r w:rsidR="000F326C" w:rsidRPr="00DB6100">
        <w:rPr>
          <w:sz w:val="24"/>
          <w:szCs w:val="24"/>
        </w:rPr>
        <w:t>electric</w:t>
      </w:r>
      <w:r w:rsidR="00752C01" w:rsidRPr="00DB6100">
        <w:rPr>
          <w:sz w:val="24"/>
          <w:szCs w:val="24"/>
        </w:rPr>
        <w:t xml:space="preserve"> </w:t>
      </w:r>
      <w:r w:rsidR="00DF13AF" w:rsidRPr="00DB6100">
        <w:rPr>
          <w:sz w:val="24"/>
          <w:szCs w:val="24"/>
        </w:rPr>
        <w:t>s</w:t>
      </w:r>
      <w:r w:rsidR="00141AFE" w:rsidRPr="00DB6100">
        <w:rPr>
          <w:sz w:val="24"/>
          <w:szCs w:val="24"/>
        </w:rPr>
        <w:t xml:space="preserve">ervice </w:t>
      </w:r>
      <w:r w:rsidR="003876C4" w:rsidRPr="00DB6100">
        <w:rPr>
          <w:sz w:val="24"/>
          <w:szCs w:val="24"/>
        </w:rPr>
        <w:t xml:space="preserve">to the Complainant’s </w:t>
      </w:r>
      <w:r w:rsidR="00DF13AF" w:rsidRPr="00DB6100">
        <w:rPr>
          <w:sz w:val="24"/>
          <w:szCs w:val="24"/>
        </w:rPr>
        <w:t>service address</w:t>
      </w:r>
      <w:r w:rsidR="00141AFE" w:rsidRPr="00DB6100">
        <w:rPr>
          <w:sz w:val="24"/>
          <w:szCs w:val="24"/>
        </w:rPr>
        <w:t>.</w:t>
      </w:r>
    </w:p>
    <w:p w:rsidR="00141AFE" w:rsidRPr="00DB6100" w:rsidRDefault="00141AFE" w:rsidP="005D3B50">
      <w:pPr>
        <w:spacing w:line="360" w:lineRule="auto"/>
        <w:rPr>
          <w:sz w:val="24"/>
          <w:szCs w:val="24"/>
        </w:rPr>
      </w:pPr>
    </w:p>
    <w:p w:rsidR="0008108C" w:rsidRPr="00DB6100" w:rsidRDefault="00141AFE" w:rsidP="0054776E">
      <w:pPr>
        <w:spacing w:line="360" w:lineRule="auto"/>
        <w:rPr>
          <w:sz w:val="24"/>
          <w:szCs w:val="24"/>
        </w:rPr>
      </w:pPr>
      <w:r w:rsidRPr="00DB6100">
        <w:rPr>
          <w:sz w:val="24"/>
          <w:szCs w:val="24"/>
        </w:rPr>
        <w:tab/>
      </w:r>
      <w:r w:rsidRPr="00DB6100">
        <w:rPr>
          <w:sz w:val="24"/>
          <w:szCs w:val="24"/>
        </w:rPr>
        <w:tab/>
        <w:t>3.</w:t>
      </w:r>
      <w:r w:rsidRPr="00DB6100">
        <w:rPr>
          <w:sz w:val="24"/>
          <w:szCs w:val="24"/>
        </w:rPr>
        <w:tab/>
      </w:r>
      <w:r w:rsidR="007867BE" w:rsidRPr="00DB6100">
        <w:rPr>
          <w:sz w:val="24"/>
          <w:szCs w:val="24"/>
        </w:rPr>
        <w:t>On March 15, 2012, a vehicle struck an electric pole near Complainant</w:t>
      </w:r>
      <w:r w:rsidR="00A07FF5">
        <w:rPr>
          <w:sz w:val="24"/>
          <w:szCs w:val="24"/>
        </w:rPr>
        <w:t>’</w:t>
      </w:r>
      <w:r w:rsidR="007867BE" w:rsidRPr="00DB6100">
        <w:rPr>
          <w:sz w:val="24"/>
          <w:szCs w:val="24"/>
        </w:rPr>
        <w:t>s residential development.  That accident resulted in an extended power outage</w:t>
      </w:r>
      <w:r w:rsidR="00236907">
        <w:rPr>
          <w:sz w:val="24"/>
          <w:szCs w:val="24"/>
        </w:rPr>
        <w:t xml:space="preserve"> of about seven hours</w:t>
      </w:r>
      <w:r w:rsidR="007867BE" w:rsidRPr="00DB6100">
        <w:rPr>
          <w:sz w:val="24"/>
          <w:szCs w:val="24"/>
        </w:rPr>
        <w:t>.  Tr. at 9, 16.</w:t>
      </w:r>
    </w:p>
    <w:p w:rsidR="007867BE" w:rsidRPr="00DB6100" w:rsidRDefault="007867BE" w:rsidP="0054776E">
      <w:pPr>
        <w:spacing w:line="360" w:lineRule="auto"/>
        <w:rPr>
          <w:sz w:val="24"/>
          <w:szCs w:val="24"/>
        </w:rPr>
      </w:pPr>
    </w:p>
    <w:p w:rsidR="007867BE" w:rsidRPr="00DB6100" w:rsidRDefault="007867BE" w:rsidP="0054776E">
      <w:pPr>
        <w:spacing w:line="360" w:lineRule="auto"/>
        <w:rPr>
          <w:sz w:val="24"/>
          <w:szCs w:val="24"/>
        </w:rPr>
      </w:pPr>
      <w:r w:rsidRPr="00DB6100">
        <w:rPr>
          <w:sz w:val="24"/>
          <w:szCs w:val="24"/>
        </w:rPr>
        <w:tab/>
      </w:r>
      <w:r w:rsidRPr="00DB6100">
        <w:rPr>
          <w:sz w:val="24"/>
          <w:szCs w:val="24"/>
        </w:rPr>
        <w:tab/>
        <w:t>4.</w:t>
      </w:r>
      <w:r w:rsidRPr="00DB6100">
        <w:rPr>
          <w:sz w:val="24"/>
          <w:szCs w:val="24"/>
        </w:rPr>
        <w:tab/>
        <w:t>Complainant wants Met-Ed to install switches below his development so that the power line can be sectionalized.  Tr. at 10.</w:t>
      </w:r>
    </w:p>
    <w:p w:rsidR="007867BE" w:rsidRPr="00DB6100" w:rsidRDefault="007867BE" w:rsidP="0054776E">
      <w:pPr>
        <w:spacing w:line="360" w:lineRule="auto"/>
        <w:rPr>
          <w:sz w:val="24"/>
          <w:szCs w:val="24"/>
        </w:rPr>
      </w:pPr>
    </w:p>
    <w:p w:rsidR="007867BE" w:rsidRPr="00DB6100" w:rsidRDefault="007867BE" w:rsidP="0054776E">
      <w:pPr>
        <w:spacing w:line="360" w:lineRule="auto"/>
        <w:rPr>
          <w:sz w:val="24"/>
          <w:szCs w:val="24"/>
        </w:rPr>
      </w:pPr>
      <w:r w:rsidRPr="00DB6100">
        <w:rPr>
          <w:sz w:val="24"/>
          <w:szCs w:val="24"/>
        </w:rPr>
        <w:tab/>
      </w:r>
      <w:r w:rsidRPr="00DB6100">
        <w:rPr>
          <w:sz w:val="24"/>
          <w:szCs w:val="24"/>
        </w:rPr>
        <w:tab/>
        <w:t>5.</w:t>
      </w:r>
      <w:r w:rsidRPr="00DB6100">
        <w:rPr>
          <w:sz w:val="24"/>
          <w:szCs w:val="24"/>
        </w:rPr>
        <w:tab/>
        <w:t>The power line circuit (the 809-3 Circuit) that serves Complainant’s development is already sectionalized.  Tr. at 24, 27, 29-30.</w:t>
      </w:r>
    </w:p>
    <w:p w:rsidR="007867BE" w:rsidRPr="00DB6100" w:rsidRDefault="007867BE" w:rsidP="0054776E">
      <w:pPr>
        <w:spacing w:line="360" w:lineRule="auto"/>
        <w:rPr>
          <w:sz w:val="24"/>
          <w:szCs w:val="24"/>
        </w:rPr>
      </w:pPr>
    </w:p>
    <w:p w:rsidR="007867BE" w:rsidRPr="00DB6100" w:rsidRDefault="007867BE" w:rsidP="0054776E">
      <w:pPr>
        <w:spacing w:line="360" w:lineRule="auto"/>
        <w:rPr>
          <w:sz w:val="24"/>
          <w:szCs w:val="24"/>
        </w:rPr>
      </w:pPr>
      <w:r w:rsidRPr="00DB6100">
        <w:rPr>
          <w:sz w:val="24"/>
          <w:szCs w:val="24"/>
        </w:rPr>
        <w:tab/>
      </w:r>
      <w:r w:rsidRPr="00DB6100">
        <w:rPr>
          <w:sz w:val="24"/>
          <w:szCs w:val="24"/>
        </w:rPr>
        <w:tab/>
        <w:t>6.</w:t>
      </w:r>
      <w:r w:rsidRPr="00DB6100">
        <w:rPr>
          <w:sz w:val="24"/>
          <w:szCs w:val="24"/>
        </w:rPr>
        <w:tab/>
        <w:t>The 809-3 Circuit is 86 miles long and serves 2,990 customers.  Tr. at 29.</w:t>
      </w:r>
    </w:p>
    <w:p w:rsidR="007867BE" w:rsidRPr="00DB6100" w:rsidRDefault="007867BE" w:rsidP="0054776E">
      <w:pPr>
        <w:spacing w:line="360" w:lineRule="auto"/>
        <w:rPr>
          <w:sz w:val="24"/>
          <w:szCs w:val="24"/>
        </w:rPr>
      </w:pPr>
    </w:p>
    <w:p w:rsidR="007867BE" w:rsidRPr="00DB6100" w:rsidRDefault="007867BE" w:rsidP="0054776E">
      <w:pPr>
        <w:spacing w:line="360" w:lineRule="auto"/>
        <w:rPr>
          <w:sz w:val="24"/>
          <w:szCs w:val="24"/>
        </w:rPr>
      </w:pPr>
      <w:r w:rsidRPr="00DB6100">
        <w:rPr>
          <w:sz w:val="24"/>
          <w:szCs w:val="24"/>
        </w:rPr>
        <w:lastRenderedPageBreak/>
        <w:tab/>
      </w:r>
      <w:r w:rsidRPr="00DB6100">
        <w:rPr>
          <w:sz w:val="24"/>
          <w:szCs w:val="24"/>
        </w:rPr>
        <w:tab/>
        <w:t>7.</w:t>
      </w:r>
      <w:r w:rsidRPr="00DB6100">
        <w:rPr>
          <w:sz w:val="24"/>
          <w:szCs w:val="24"/>
        </w:rPr>
        <w:tab/>
      </w:r>
      <w:r w:rsidR="008F2F28" w:rsidRPr="00DB6100">
        <w:rPr>
          <w:sz w:val="24"/>
          <w:szCs w:val="24"/>
        </w:rPr>
        <w:t xml:space="preserve">Fuses are installed in </w:t>
      </w:r>
      <w:r w:rsidR="009413FC" w:rsidRPr="00DB6100">
        <w:rPr>
          <w:sz w:val="24"/>
          <w:szCs w:val="24"/>
        </w:rPr>
        <w:t>a</w:t>
      </w:r>
      <w:r w:rsidR="008F2F28" w:rsidRPr="00DB6100">
        <w:rPr>
          <w:sz w:val="24"/>
          <w:szCs w:val="24"/>
        </w:rPr>
        <w:t xml:space="preserve"> circuit.  Fuses can interrupt a fault and isolate the affected section of the line.  Tr. at 30.</w:t>
      </w:r>
    </w:p>
    <w:p w:rsidR="009413FC" w:rsidRPr="00DB6100" w:rsidRDefault="009413FC" w:rsidP="0054776E">
      <w:pPr>
        <w:spacing w:line="360" w:lineRule="auto"/>
        <w:rPr>
          <w:sz w:val="24"/>
          <w:szCs w:val="24"/>
        </w:rPr>
      </w:pPr>
    </w:p>
    <w:p w:rsidR="009413FC" w:rsidRPr="00DB6100" w:rsidRDefault="009413FC" w:rsidP="0054776E">
      <w:pPr>
        <w:spacing w:line="360" w:lineRule="auto"/>
        <w:rPr>
          <w:sz w:val="24"/>
          <w:szCs w:val="24"/>
        </w:rPr>
      </w:pPr>
      <w:r w:rsidRPr="00DB6100">
        <w:rPr>
          <w:sz w:val="24"/>
          <w:szCs w:val="24"/>
        </w:rPr>
        <w:tab/>
      </w:r>
      <w:r w:rsidRPr="00DB6100">
        <w:rPr>
          <w:sz w:val="24"/>
          <w:szCs w:val="24"/>
        </w:rPr>
        <w:tab/>
        <w:t>8.</w:t>
      </w:r>
      <w:r w:rsidRPr="00DB6100">
        <w:rPr>
          <w:sz w:val="24"/>
          <w:szCs w:val="24"/>
        </w:rPr>
        <w:tab/>
        <w:t>The March 15, 2012 power outage at Complainant’s development could not have been prevented by Met-Ed because the outage was caused by a vehicle accident that Met-Ed had no control over.  Tr. at 35-36.</w:t>
      </w:r>
    </w:p>
    <w:p w:rsidR="009413FC" w:rsidRPr="00DB6100" w:rsidRDefault="009413FC" w:rsidP="0054776E">
      <w:pPr>
        <w:spacing w:line="360" w:lineRule="auto"/>
        <w:rPr>
          <w:sz w:val="24"/>
          <w:szCs w:val="24"/>
        </w:rPr>
      </w:pPr>
    </w:p>
    <w:p w:rsidR="009413FC" w:rsidRPr="00DB6100" w:rsidRDefault="009413FC" w:rsidP="0054776E">
      <w:pPr>
        <w:spacing w:line="360" w:lineRule="auto"/>
        <w:rPr>
          <w:sz w:val="24"/>
          <w:szCs w:val="24"/>
        </w:rPr>
      </w:pPr>
      <w:r w:rsidRPr="00DB6100">
        <w:rPr>
          <w:sz w:val="24"/>
          <w:szCs w:val="24"/>
        </w:rPr>
        <w:tab/>
      </w:r>
      <w:r w:rsidRPr="00DB6100">
        <w:rPr>
          <w:sz w:val="24"/>
          <w:szCs w:val="24"/>
        </w:rPr>
        <w:tab/>
        <w:t>9.</w:t>
      </w:r>
      <w:r w:rsidRPr="00DB6100">
        <w:rPr>
          <w:sz w:val="24"/>
          <w:szCs w:val="24"/>
        </w:rPr>
        <w:tab/>
        <w:t>Complainant wants Met-Ed to change its facilities so that in the event of another car accident involving the same pole, power can be quickly restored to Complainant’s development; however, that change would benefit only the customers in Complainant’s development and would not benefit other customers on the line.  Tr. at 37-38.</w:t>
      </w:r>
    </w:p>
    <w:p w:rsidR="009413FC" w:rsidRPr="00DB6100" w:rsidRDefault="009413FC" w:rsidP="0054776E">
      <w:pPr>
        <w:spacing w:line="360" w:lineRule="auto"/>
        <w:rPr>
          <w:sz w:val="24"/>
          <w:szCs w:val="24"/>
        </w:rPr>
      </w:pPr>
    </w:p>
    <w:p w:rsidR="009413FC" w:rsidRPr="00DB6100" w:rsidRDefault="009413FC" w:rsidP="0054776E">
      <w:pPr>
        <w:spacing w:line="360" w:lineRule="auto"/>
        <w:rPr>
          <w:sz w:val="24"/>
          <w:szCs w:val="24"/>
        </w:rPr>
      </w:pPr>
      <w:r w:rsidRPr="00DB6100">
        <w:rPr>
          <w:sz w:val="24"/>
          <w:szCs w:val="24"/>
        </w:rPr>
        <w:tab/>
      </w:r>
      <w:r w:rsidRPr="00DB6100">
        <w:rPr>
          <w:sz w:val="24"/>
          <w:szCs w:val="24"/>
        </w:rPr>
        <w:tab/>
        <w:t>10.</w:t>
      </w:r>
      <w:r w:rsidRPr="00DB6100">
        <w:rPr>
          <w:sz w:val="24"/>
          <w:szCs w:val="24"/>
        </w:rPr>
        <w:tab/>
        <w:t xml:space="preserve">The change to Met-Ed’s facilities advocated by Complainant </w:t>
      </w:r>
      <w:r w:rsidR="004D2D61">
        <w:rPr>
          <w:sz w:val="24"/>
          <w:szCs w:val="24"/>
        </w:rPr>
        <w:t xml:space="preserve">would cost over one million dollars and </w:t>
      </w:r>
      <w:r w:rsidRPr="00DB6100">
        <w:rPr>
          <w:sz w:val="24"/>
          <w:szCs w:val="24"/>
        </w:rPr>
        <w:t xml:space="preserve">is not cost effective. </w:t>
      </w:r>
      <w:r w:rsidR="00566720" w:rsidRPr="00DB6100">
        <w:rPr>
          <w:sz w:val="24"/>
          <w:szCs w:val="24"/>
        </w:rPr>
        <w:t xml:space="preserve"> The circuit is adequately protected, and an outage history of one outage does not justify installing a new switch one pole away. </w:t>
      </w:r>
      <w:r w:rsidRPr="00DB6100">
        <w:rPr>
          <w:sz w:val="24"/>
          <w:szCs w:val="24"/>
        </w:rPr>
        <w:t xml:space="preserve"> Tr. 38-39</w:t>
      </w:r>
      <w:r w:rsidR="00566720" w:rsidRPr="00DB6100">
        <w:rPr>
          <w:sz w:val="24"/>
          <w:szCs w:val="24"/>
        </w:rPr>
        <w:t>, 50</w:t>
      </w:r>
      <w:r w:rsidRPr="00DB6100">
        <w:rPr>
          <w:sz w:val="24"/>
          <w:szCs w:val="24"/>
        </w:rPr>
        <w:t>.</w:t>
      </w:r>
    </w:p>
    <w:p w:rsidR="009413FC" w:rsidRPr="00DB6100" w:rsidRDefault="009413FC" w:rsidP="0054776E">
      <w:pPr>
        <w:spacing w:line="360" w:lineRule="auto"/>
        <w:rPr>
          <w:sz w:val="24"/>
          <w:szCs w:val="24"/>
        </w:rPr>
      </w:pPr>
    </w:p>
    <w:p w:rsidR="008F2F28" w:rsidRPr="00DB6100" w:rsidRDefault="00566720" w:rsidP="0054776E">
      <w:pPr>
        <w:spacing w:line="360" w:lineRule="auto"/>
        <w:rPr>
          <w:sz w:val="24"/>
          <w:szCs w:val="24"/>
        </w:rPr>
      </w:pPr>
      <w:r w:rsidRPr="00DB6100">
        <w:rPr>
          <w:sz w:val="24"/>
          <w:szCs w:val="24"/>
        </w:rPr>
        <w:tab/>
      </w:r>
      <w:r w:rsidRPr="00DB6100">
        <w:rPr>
          <w:sz w:val="24"/>
          <w:szCs w:val="24"/>
        </w:rPr>
        <w:tab/>
      </w:r>
      <w:r w:rsidR="004B3A9D">
        <w:rPr>
          <w:sz w:val="24"/>
          <w:szCs w:val="24"/>
        </w:rPr>
        <w:t>11.</w:t>
      </w:r>
      <w:r w:rsidR="004B3A9D">
        <w:rPr>
          <w:sz w:val="24"/>
          <w:szCs w:val="24"/>
        </w:rPr>
        <w:tab/>
      </w:r>
      <w:r w:rsidRPr="00DB6100">
        <w:rPr>
          <w:sz w:val="24"/>
          <w:szCs w:val="24"/>
        </w:rPr>
        <w:t>Met-Ed is providing safe, adequate and reliable service on the 809-3 Circuit.</w:t>
      </w:r>
    </w:p>
    <w:p w:rsidR="0054776E" w:rsidRPr="00DB6100" w:rsidRDefault="0054776E" w:rsidP="0054776E">
      <w:pPr>
        <w:spacing w:line="360" w:lineRule="auto"/>
        <w:rPr>
          <w:sz w:val="24"/>
          <w:szCs w:val="24"/>
        </w:rPr>
      </w:pPr>
    </w:p>
    <w:p w:rsidR="005D7C65" w:rsidRPr="00DB6100" w:rsidRDefault="005D7C65" w:rsidP="00CE20A9">
      <w:pPr>
        <w:spacing w:line="360" w:lineRule="auto"/>
        <w:jc w:val="center"/>
        <w:rPr>
          <w:sz w:val="24"/>
          <w:szCs w:val="24"/>
        </w:rPr>
      </w:pPr>
      <w:r w:rsidRPr="00DB6100">
        <w:rPr>
          <w:sz w:val="24"/>
          <w:szCs w:val="24"/>
          <w:u w:val="single"/>
        </w:rPr>
        <w:t>DISCUSSION</w:t>
      </w:r>
    </w:p>
    <w:p w:rsidR="005D7C65" w:rsidRPr="00DB6100" w:rsidRDefault="005D7C65" w:rsidP="005D3B50">
      <w:pPr>
        <w:spacing w:line="360" w:lineRule="auto"/>
        <w:jc w:val="center"/>
        <w:rPr>
          <w:sz w:val="24"/>
          <w:szCs w:val="24"/>
        </w:rPr>
      </w:pPr>
    </w:p>
    <w:p w:rsidR="00876245" w:rsidRPr="00DB6100" w:rsidRDefault="005D7C65" w:rsidP="00876245">
      <w:pPr>
        <w:spacing w:line="360" w:lineRule="auto"/>
        <w:rPr>
          <w:sz w:val="24"/>
          <w:szCs w:val="24"/>
        </w:rPr>
      </w:pPr>
      <w:r w:rsidRPr="00DB6100">
        <w:rPr>
          <w:sz w:val="24"/>
          <w:szCs w:val="24"/>
        </w:rPr>
        <w:tab/>
      </w:r>
      <w:r w:rsidRPr="00DB6100">
        <w:rPr>
          <w:sz w:val="24"/>
          <w:szCs w:val="24"/>
        </w:rPr>
        <w:tab/>
      </w:r>
      <w:r w:rsidR="00876245" w:rsidRPr="00DB6100">
        <w:rPr>
          <w:sz w:val="24"/>
          <w:szCs w:val="24"/>
        </w:rPr>
        <w:t>As the party seeking affirmative relief from the Commission, Complainant bear</w:t>
      </w:r>
      <w:r w:rsidR="0033018E" w:rsidRPr="00DB6100">
        <w:rPr>
          <w:sz w:val="24"/>
          <w:szCs w:val="24"/>
        </w:rPr>
        <w:t>s</w:t>
      </w:r>
      <w:r w:rsidR="00876245" w:rsidRPr="00DB6100">
        <w:rPr>
          <w:sz w:val="24"/>
          <w:szCs w:val="24"/>
        </w:rPr>
        <w:t xml:space="preserve"> the burden of proof.  66 Pa.C.S.A</w:t>
      </w:r>
      <w:r w:rsidR="00A07FF5">
        <w:rPr>
          <w:sz w:val="24"/>
          <w:szCs w:val="24"/>
        </w:rPr>
        <w:t>.</w:t>
      </w:r>
      <w:r w:rsidR="00876245" w:rsidRPr="00DB6100">
        <w:rPr>
          <w:sz w:val="24"/>
          <w:szCs w:val="24"/>
        </w:rPr>
        <w:t xml:space="preserve"> § 332(a).</w:t>
      </w:r>
      <w:r w:rsidR="00CE4F85" w:rsidRPr="00DB6100">
        <w:rPr>
          <w:sz w:val="24"/>
          <w:szCs w:val="24"/>
        </w:rPr>
        <w:t xml:space="preserve">  </w:t>
      </w:r>
      <w:r w:rsidR="00876245" w:rsidRPr="00DB6100">
        <w:rPr>
          <w:sz w:val="24"/>
          <w:szCs w:val="24"/>
        </w:rPr>
        <w:t xml:space="preserve">To satisfy this burden, a complainant must show that the named utility is responsible or accountable for the problem described in the Complaint.  </w:t>
      </w:r>
      <w:r w:rsidR="00876245" w:rsidRPr="00DB6100">
        <w:rPr>
          <w:i/>
          <w:sz w:val="24"/>
          <w:szCs w:val="24"/>
        </w:rPr>
        <w:t>Patterson v. Bell Telephone Company of Pennsylvania</w:t>
      </w:r>
      <w:r w:rsidR="00876245" w:rsidRPr="00DB6100">
        <w:rPr>
          <w:sz w:val="24"/>
          <w:szCs w:val="24"/>
        </w:rPr>
        <w:t xml:space="preserve">, 72 </w:t>
      </w:r>
      <w:r w:rsidR="007B3919" w:rsidRPr="007B3919">
        <w:rPr>
          <w:i/>
          <w:sz w:val="24"/>
          <w:szCs w:val="24"/>
        </w:rPr>
        <w:t>P</w:t>
      </w:r>
      <w:r w:rsidR="00A07FF5">
        <w:rPr>
          <w:i/>
          <w:sz w:val="24"/>
          <w:szCs w:val="24"/>
        </w:rPr>
        <w:t>a.</w:t>
      </w:r>
      <w:r w:rsidR="007B3919" w:rsidRPr="007B3919">
        <w:rPr>
          <w:i/>
          <w:sz w:val="24"/>
          <w:szCs w:val="24"/>
        </w:rPr>
        <w:t xml:space="preserve"> Pub. Util. Comm'n</w:t>
      </w:r>
      <w:r w:rsidR="007B3919" w:rsidRPr="007B3919">
        <w:rPr>
          <w:sz w:val="24"/>
          <w:szCs w:val="24"/>
        </w:rPr>
        <w:t xml:space="preserve"> </w:t>
      </w:r>
      <w:r w:rsidR="00876245" w:rsidRPr="00DB6100">
        <w:rPr>
          <w:sz w:val="24"/>
          <w:szCs w:val="24"/>
        </w:rPr>
        <w:t xml:space="preserve"> 196 (1990); </w:t>
      </w:r>
      <w:r w:rsidR="00876245" w:rsidRPr="00DB6100">
        <w:rPr>
          <w:i/>
          <w:sz w:val="24"/>
          <w:szCs w:val="24"/>
        </w:rPr>
        <w:t>Feinstein v. Philadelphia Suburban Water Company</w:t>
      </w:r>
      <w:r w:rsidR="00876245" w:rsidRPr="00DB6100">
        <w:rPr>
          <w:sz w:val="24"/>
          <w:szCs w:val="24"/>
        </w:rPr>
        <w:t xml:space="preserve">, 50 </w:t>
      </w:r>
      <w:r w:rsidR="007B3919" w:rsidRPr="007B3919">
        <w:rPr>
          <w:i/>
          <w:sz w:val="24"/>
          <w:szCs w:val="24"/>
        </w:rPr>
        <w:t>P</w:t>
      </w:r>
      <w:r w:rsidR="00A07FF5">
        <w:rPr>
          <w:i/>
          <w:sz w:val="24"/>
          <w:szCs w:val="24"/>
        </w:rPr>
        <w:t>a.</w:t>
      </w:r>
      <w:r w:rsidR="007B3919" w:rsidRPr="007B3919">
        <w:rPr>
          <w:i/>
          <w:sz w:val="24"/>
          <w:szCs w:val="24"/>
        </w:rPr>
        <w:t xml:space="preserve"> Pub. Util. Comm'n</w:t>
      </w:r>
      <w:r w:rsidR="007B3919" w:rsidRPr="007B3919">
        <w:rPr>
          <w:sz w:val="24"/>
          <w:szCs w:val="24"/>
        </w:rPr>
        <w:t xml:space="preserve"> </w:t>
      </w:r>
      <w:r w:rsidR="00876245" w:rsidRPr="00DB6100">
        <w:rPr>
          <w:sz w:val="24"/>
          <w:szCs w:val="24"/>
        </w:rPr>
        <w:t xml:space="preserve"> (1976).  This must be shown by a preponderance of the evidence.  </w:t>
      </w:r>
      <w:r w:rsidR="00876245" w:rsidRPr="00DB6100">
        <w:rPr>
          <w:i/>
          <w:sz w:val="24"/>
          <w:szCs w:val="24"/>
        </w:rPr>
        <w:t>Samuel J. Lansberry, Inc. v. P</w:t>
      </w:r>
      <w:r w:rsidR="00A07FF5">
        <w:rPr>
          <w:i/>
          <w:sz w:val="24"/>
          <w:szCs w:val="24"/>
        </w:rPr>
        <w:t>a.</w:t>
      </w:r>
      <w:r w:rsidR="00876245" w:rsidRPr="00DB6100">
        <w:rPr>
          <w:i/>
          <w:sz w:val="24"/>
          <w:szCs w:val="24"/>
        </w:rPr>
        <w:t xml:space="preserve"> Pub. Util. Comm'n</w:t>
      </w:r>
      <w:r w:rsidR="0047583F">
        <w:rPr>
          <w:sz w:val="24"/>
          <w:szCs w:val="24"/>
        </w:rPr>
        <w:t>, 578 A.2d </w:t>
      </w:r>
      <w:r w:rsidR="00876245" w:rsidRPr="00DB6100">
        <w:rPr>
          <w:sz w:val="24"/>
          <w:szCs w:val="24"/>
        </w:rPr>
        <w:t xml:space="preserve">600 (Pa. Cmwlth. 1990), </w:t>
      </w:r>
      <w:r w:rsidR="00876245" w:rsidRPr="00DB6100">
        <w:rPr>
          <w:i/>
          <w:sz w:val="24"/>
          <w:szCs w:val="24"/>
        </w:rPr>
        <w:t>alloc. den</w:t>
      </w:r>
      <w:r w:rsidR="00876245" w:rsidRPr="00DB6100">
        <w:rPr>
          <w:sz w:val="24"/>
          <w:szCs w:val="24"/>
        </w:rPr>
        <w:t xml:space="preserve">., 602 A.2d 863 (Pa. 1992).  That is, by presenting evidence more convincing, by even the smallest amount, than that presented by the other party.  </w:t>
      </w:r>
      <w:r w:rsidR="00876245" w:rsidRPr="00DB6100">
        <w:rPr>
          <w:i/>
          <w:sz w:val="24"/>
          <w:szCs w:val="24"/>
        </w:rPr>
        <w:t>Se-Ling Hosiery v. Margulies</w:t>
      </w:r>
      <w:r w:rsidR="00876245" w:rsidRPr="00DB6100">
        <w:rPr>
          <w:sz w:val="24"/>
          <w:szCs w:val="24"/>
        </w:rPr>
        <w:t xml:space="preserve">, 70 A.2d 854 (Pa. 1950).  Additionally, any finding of </w:t>
      </w:r>
      <w:r w:rsidR="00876245" w:rsidRPr="00DB6100">
        <w:rPr>
          <w:sz w:val="24"/>
          <w:szCs w:val="24"/>
        </w:rPr>
        <w:lastRenderedPageBreak/>
        <w:t xml:space="preserve">fact necessary to support the Commission's adjudication must be based upon substantial evidence.  </w:t>
      </w:r>
      <w:r w:rsidR="00876245" w:rsidRPr="00DB6100">
        <w:rPr>
          <w:i/>
          <w:sz w:val="24"/>
          <w:szCs w:val="24"/>
        </w:rPr>
        <w:t>Mill v. Comm'w., P</w:t>
      </w:r>
      <w:r w:rsidR="00A07FF5">
        <w:rPr>
          <w:i/>
          <w:sz w:val="24"/>
          <w:szCs w:val="24"/>
        </w:rPr>
        <w:t>a.</w:t>
      </w:r>
      <w:r w:rsidR="00876245" w:rsidRPr="00DB6100">
        <w:rPr>
          <w:i/>
          <w:sz w:val="24"/>
          <w:szCs w:val="24"/>
        </w:rPr>
        <w:t xml:space="preserve"> Pub. Util. Comm'n</w:t>
      </w:r>
      <w:r w:rsidR="00876245" w:rsidRPr="00DB6100">
        <w:rPr>
          <w:sz w:val="24"/>
          <w:szCs w:val="24"/>
        </w:rPr>
        <w:t>, 447</w:t>
      </w:r>
      <w:r w:rsidR="00CE20A9" w:rsidRPr="00DB6100">
        <w:rPr>
          <w:sz w:val="24"/>
          <w:szCs w:val="24"/>
        </w:rPr>
        <w:t xml:space="preserve"> A.2d 1100 (Pa. Cmwlth. 1982); </w:t>
      </w:r>
      <w:r w:rsidR="00876245" w:rsidRPr="00DB6100">
        <w:rPr>
          <w:i/>
          <w:sz w:val="24"/>
          <w:szCs w:val="24"/>
        </w:rPr>
        <w:t>Edan Transportation Corp. v. P</w:t>
      </w:r>
      <w:r w:rsidR="00A07FF5">
        <w:rPr>
          <w:i/>
          <w:sz w:val="24"/>
          <w:szCs w:val="24"/>
        </w:rPr>
        <w:t>a.</w:t>
      </w:r>
      <w:r w:rsidR="00876245" w:rsidRPr="00DB6100">
        <w:rPr>
          <w:i/>
          <w:sz w:val="24"/>
          <w:szCs w:val="24"/>
        </w:rPr>
        <w:t xml:space="preserve"> Pub. Util. Comm'n</w:t>
      </w:r>
      <w:r w:rsidR="00876245" w:rsidRPr="00DB6100">
        <w:rPr>
          <w:sz w:val="24"/>
          <w:szCs w:val="24"/>
        </w:rPr>
        <w:t>, 623 A.2d 6 (Pa. Cmwlth. 1993)</w:t>
      </w:r>
      <w:r w:rsidR="00A07FF5">
        <w:rPr>
          <w:sz w:val="24"/>
          <w:szCs w:val="24"/>
        </w:rPr>
        <w:t>;</w:t>
      </w:r>
      <w:r w:rsidR="00876245" w:rsidRPr="00DB6100">
        <w:rPr>
          <w:sz w:val="24"/>
          <w:szCs w:val="24"/>
        </w:rPr>
        <w:t xml:space="preserve"> 2 Pa.C.S. § 704.  More is required than a mere trace of evidence or a suspicion of the existence of a fact sought to be established.  </w:t>
      </w:r>
      <w:r w:rsidR="00876245" w:rsidRPr="00DB6100">
        <w:rPr>
          <w:i/>
          <w:sz w:val="24"/>
          <w:szCs w:val="24"/>
        </w:rPr>
        <w:t>Norfolk and Western Ry. v. P</w:t>
      </w:r>
      <w:r w:rsidR="00A07FF5">
        <w:rPr>
          <w:i/>
          <w:sz w:val="24"/>
          <w:szCs w:val="24"/>
        </w:rPr>
        <w:t>a.</w:t>
      </w:r>
      <w:r w:rsidR="00876245" w:rsidRPr="00DB6100">
        <w:rPr>
          <w:i/>
          <w:sz w:val="24"/>
          <w:szCs w:val="24"/>
        </w:rPr>
        <w:t xml:space="preserve"> Pub. Util. Comm'n</w:t>
      </w:r>
      <w:r w:rsidR="00876245" w:rsidRPr="00DB6100">
        <w:rPr>
          <w:sz w:val="24"/>
          <w:szCs w:val="24"/>
        </w:rPr>
        <w:t xml:space="preserve">, 413 A.2d 1037 (Pa. 1980); </w:t>
      </w:r>
      <w:r w:rsidR="00876245" w:rsidRPr="00DB6100">
        <w:rPr>
          <w:i/>
          <w:sz w:val="24"/>
          <w:szCs w:val="24"/>
        </w:rPr>
        <w:t>Erie Resistor Corp. v. Unemployment Compensation Bd. of Review</w:t>
      </w:r>
      <w:r w:rsidR="00821913">
        <w:rPr>
          <w:sz w:val="24"/>
          <w:szCs w:val="24"/>
        </w:rPr>
        <w:t>, 166 A.2d 96 (Pa. Super. </w:t>
      </w:r>
      <w:r w:rsidR="00876245" w:rsidRPr="00DB6100">
        <w:rPr>
          <w:sz w:val="24"/>
          <w:szCs w:val="24"/>
        </w:rPr>
        <w:t xml:space="preserve">1960); </w:t>
      </w:r>
      <w:r w:rsidR="00876245" w:rsidRPr="00DB6100">
        <w:rPr>
          <w:i/>
          <w:sz w:val="24"/>
          <w:szCs w:val="24"/>
        </w:rPr>
        <w:t>Murphy v. Commonwealth, Dep't. of Public Welfare, White Haven Center</w:t>
      </w:r>
      <w:r w:rsidR="00876245" w:rsidRPr="00DB6100">
        <w:rPr>
          <w:sz w:val="24"/>
          <w:szCs w:val="24"/>
        </w:rPr>
        <w:t>, 480 A.2d 382 (Pa. Cmwlth. 1984).</w:t>
      </w:r>
    </w:p>
    <w:p w:rsidR="00592A52" w:rsidRPr="00DB6100" w:rsidRDefault="00592A52" w:rsidP="008479B9">
      <w:pPr>
        <w:spacing w:line="360" w:lineRule="auto"/>
        <w:rPr>
          <w:sz w:val="24"/>
          <w:szCs w:val="24"/>
        </w:rPr>
      </w:pPr>
    </w:p>
    <w:p w:rsidR="00592A52" w:rsidRPr="00DB6100" w:rsidRDefault="00592A52" w:rsidP="008479B9">
      <w:pPr>
        <w:tabs>
          <w:tab w:val="left" w:pos="-720"/>
        </w:tabs>
        <w:suppressAutoHyphens/>
        <w:autoSpaceDE w:val="0"/>
        <w:autoSpaceDN w:val="0"/>
        <w:spacing w:line="360" w:lineRule="auto"/>
        <w:ind w:left="90" w:firstLine="1350"/>
        <w:rPr>
          <w:sz w:val="24"/>
          <w:szCs w:val="24"/>
        </w:rPr>
      </w:pPr>
      <w:r w:rsidRPr="00DB6100">
        <w:rPr>
          <w:sz w:val="24"/>
          <w:szCs w:val="24"/>
        </w:rPr>
        <w:t xml:space="preserve">The Complaint in this </w:t>
      </w:r>
      <w:r w:rsidR="00A557B1" w:rsidRPr="00DB6100">
        <w:rPr>
          <w:sz w:val="24"/>
          <w:szCs w:val="24"/>
        </w:rPr>
        <w:t>case was filed after a car ran into a utility pole near Complainant’s residential development, leaving the development without power for seven hours.  In that respect, Complainant is alleging that Met-Ed has violated the Public Utility Code (Code) in that Met-Ed has failed to provide reliable and adequate electric s</w:t>
      </w:r>
      <w:r w:rsidR="007B1E47">
        <w:rPr>
          <w:sz w:val="24"/>
          <w:szCs w:val="24"/>
        </w:rPr>
        <w:t>ervice as is required at 66 Pa.</w:t>
      </w:r>
      <w:r w:rsidR="00A557B1" w:rsidRPr="00DB6100">
        <w:rPr>
          <w:sz w:val="24"/>
          <w:szCs w:val="24"/>
        </w:rPr>
        <w:t>C.S. § 1501:</w:t>
      </w:r>
    </w:p>
    <w:p w:rsidR="00592A52" w:rsidRPr="00DB6100" w:rsidRDefault="00592A52" w:rsidP="007B1E47">
      <w:pPr>
        <w:tabs>
          <w:tab w:val="left" w:pos="-720"/>
        </w:tabs>
        <w:suppressAutoHyphens/>
        <w:autoSpaceDE w:val="0"/>
        <w:autoSpaceDN w:val="0"/>
        <w:spacing w:line="360" w:lineRule="auto"/>
        <w:ind w:left="86" w:right="-720" w:firstLine="1354"/>
        <w:rPr>
          <w:sz w:val="24"/>
          <w:szCs w:val="24"/>
        </w:rPr>
      </w:pPr>
    </w:p>
    <w:p w:rsidR="00A81E04" w:rsidRPr="00DB6100" w:rsidRDefault="00A557B1" w:rsidP="00A557B1">
      <w:pPr>
        <w:ind w:left="1440" w:right="1368"/>
        <w:rPr>
          <w:sz w:val="24"/>
          <w:szCs w:val="24"/>
        </w:rPr>
      </w:pPr>
      <w:r w:rsidRPr="00DB6100">
        <w:rPr>
          <w:sz w:val="24"/>
          <w:szCs w:val="24"/>
        </w:rPr>
        <w:t xml:space="preserve">Every public utility shall furnish and maintain adequate, efficient, safe, and </w:t>
      </w:r>
      <w:r w:rsidRPr="00DB6100">
        <w:rPr>
          <w:i/>
          <w:sz w:val="24"/>
          <w:szCs w:val="24"/>
        </w:rPr>
        <w:t>reasonable</w:t>
      </w:r>
      <w:r w:rsidRPr="00DB6100">
        <w:rPr>
          <w:sz w:val="24"/>
          <w:szCs w:val="24"/>
        </w:rPr>
        <w:t xml:space="preserv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7B1E47">
        <w:rPr>
          <w:sz w:val="24"/>
          <w:szCs w:val="24"/>
        </w:rPr>
        <w:t xml:space="preserve"> </w:t>
      </w:r>
      <w:r w:rsidRPr="00DB6100">
        <w:rPr>
          <w:i/>
          <w:sz w:val="24"/>
          <w:szCs w:val="24"/>
        </w:rPr>
        <w:t>Such service also shall be reasonably continuous and without unreasonable interruptions or delay</w:t>
      </w:r>
      <w:r w:rsidRPr="00DB6100">
        <w:rPr>
          <w:sz w:val="24"/>
          <w:szCs w:val="24"/>
        </w:rPr>
        <w:t xml:space="preserve">. </w:t>
      </w:r>
      <w:r w:rsidR="00CC022E">
        <w:rPr>
          <w:sz w:val="24"/>
          <w:szCs w:val="24"/>
        </w:rPr>
        <w:t xml:space="preserve"> </w:t>
      </w:r>
      <w:r w:rsidRPr="00DB6100">
        <w:rPr>
          <w:sz w:val="24"/>
          <w:szCs w:val="24"/>
        </w:rPr>
        <w:t xml:space="preserve">Such service and facilities shall be in conformity with the regulations and orders of the commission. </w:t>
      </w:r>
      <w:r w:rsidR="00B31B97">
        <w:rPr>
          <w:sz w:val="24"/>
          <w:szCs w:val="24"/>
        </w:rPr>
        <w:t xml:space="preserve"> </w:t>
      </w:r>
      <w:r w:rsidRPr="00DB6100">
        <w:rPr>
          <w:sz w:val="24"/>
          <w:szCs w:val="24"/>
        </w:rPr>
        <w:t xml:space="preserve">Subject to the provisions of this part and the regulations or orders of the commission, every public utility may have </w:t>
      </w:r>
      <w:r w:rsidRPr="00DB6100">
        <w:rPr>
          <w:i/>
          <w:sz w:val="24"/>
          <w:szCs w:val="24"/>
        </w:rPr>
        <w:t>reasonable</w:t>
      </w:r>
      <w:r w:rsidRPr="00DB6100">
        <w:rPr>
          <w:sz w:val="24"/>
          <w:szCs w:val="24"/>
        </w:rPr>
        <w:t xml:space="preserve"> rules and regulations governing the conditions under which it shall be required to render service. </w:t>
      </w:r>
      <w:r w:rsidR="00B6702B">
        <w:rPr>
          <w:sz w:val="24"/>
          <w:szCs w:val="24"/>
        </w:rPr>
        <w:t xml:space="preserve"> </w:t>
      </w:r>
      <w:r w:rsidRPr="00DB6100">
        <w:rPr>
          <w:sz w:val="24"/>
          <w:szCs w:val="24"/>
        </w:rPr>
        <w:t xml:space="preserve">Any public utility service being furnished or rendered by a municipal corporation beyond its corporate limits shall be subject to regulation and control by the commission as to service and extensions, with the same force and in like manner as if such service were rendered by a public utility. </w:t>
      </w:r>
      <w:r w:rsidR="007A131B">
        <w:rPr>
          <w:sz w:val="24"/>
          <w:szCs w:val="24"/>
        </w:rPr>
        <w:t xml:space="preserve"> </w:t>
      </w:r>
      <w:r w:rsidRPr="00DB6100">
        <w:rPr>
          <w:sz w:val="24"/>
          <w:szCs w:val="24"/>
        </w:rPr>
        <w:t xml:space="preserve">The commission shall have sole and exclusive jurisdiction to promulgate rules and regulations for the allocation of natural or artificial gas supply by a public utility. </w:t>
      </w:r>
      <w:r w:rsidR="009F484A">
        <w:rPr>
          <w:sz w:val="24"/>
          <w:szCs w:val="24"/>
        </w:rPr>
        <w:t xml:space="preserve"> </w:t>
      </w:r>
      <w:r w:rsidRPr="00DB6100">
        <w:rPr>
          <w:sz w:val="24"/>
          <w:szCs w:val="24"/>
        </w:rPr>
        <w:t>(Emphasis added.)</w:t>
      </w:r>
    </w:p>
    <w:p w:rsidR="00A557B1" w:rsidRPr="00DB6100" w:rsidRDefault="00A557B1" w:rsidP="00A557B1">
      <w:pPr>
        <w:spacing w:line="360" w:lineRule="auto"/>
        <w:rPr>
          <w:sz w:val="24"/>
          <w:szCs w:val="24"/>
        </w:rPr>
      </w:pPr>
    </w:p>
    <w:p w:rsidR="00A81E04" w:rsidRPr="00DB6100" w:rsidRDefault="00A557B1" w:rsidP="005D3B50">
      <w:pPr>
        <w:spacing w:line="360" w:lineRule="auto"/>
        <w:rPr>
          <w:sz w:val="24"/>
          <w:szCs w:val="24"/>
        </w:rPr>
      </w:pPr>
      <w:r w:rsidRPr="00DB6100">
        <w:rPr>
          <w:sz w:val="24"/>
          <w:szCs w:val="24"/>
        </w:rPr>
        <w:t>The standard here is one of “</w:t>
      </w:r>
      <w:r w:rsidR="009F523A">
        <w:rPr>
          <w:sz w:val="24"/>
          <w:szCs w:val="24"/>
        </w:rPr>
        <w:t xml:space="preserve">adequacy and </w:t>
      </w:r>
      <w:r w:rsidRPr="00DB6100">
        <w:rPr>
          <w:sz w:val="24"/>
          <w:szCs w:val="24"/>
        </w:rPr>
        <w:t>reasonableness.”</w:t>
      </w:r>
    </w:p>
    <w:p w:rsidR="00AA7838" w:rsidRPr="00DB6100" w:rsidRDefault="00AA7838" w:rsidP="005D3B50">
      <w:pPr>
        <w:spacing w:line="360" w:lineRule="auto"/>
        <w:rPr>
          <w:sz w:val="24"/>
          <w:szCs w:val="24"/>
        </w:rPr>
      </w:pPr>
    </w:p>
    <w:p w:rsidR="009F523A" w:rsidRDefault="00AA7838" w:rsidP="005D3B50">
      <w:pPr>
        <w:spacing w:line="360" w:lineRule="auto"/>
        <w:rPr>
          <w:sz w:val="24"/>
          <w:szCs w:val="24"/>
        </w:rPr>
      </w:pPr>
      <w:r w:rsidRPr="00DB6100">
        <w:rPr>
          <w:sz w:val="24"/>
          <w:szCs w:val="24"/>
        </w:rPr>
        <w:lastRenderedPageBreak/>
        <w:tab/>
      </w:r>
      <w:r w:rsidRPr="00DB6100">
        <w:rPr>
          <w:sz w:val="24"/>
          <w:szCs w:val="24"/>
        </w:rPr>
        <w:tab/>
        <w:t xml:space="preserve">On the basis of one outage, Complainant is asking the Commission to order Met-Ed to make an expensive change to Met-Ed’s facilities </w:t>
      </w:r>
      <w:r w:rsidR="00C12117" w:rsidRPr="00DB6100">
        <w:rPr>
          <w:sz w:val="24"/>
          <w:szCs w:val="24"/>
        </w:rPr>
        <w:t>by installing equipment that would allow Complainant’s development to be quickly brought back on line in the event that the same sort of accident that occurred on March 15, 2012, recurs.</w:t>
      </w:r>
      <w:r w:rsidR="009F523A">
        <w:rPr>
          <w:rStyle w:val="FootnoteReference"/>
          <w:sz w:val="24"/>
          <w:szCs w:val="24"/>
        </w:rPr>
        <w:footnoteReference w:id="3"/>
      </w:r>
      <w:r w:rsidR="00C12117" w:rsidRPr="00DB6100">
        <w:rPr>
          <w:sz w:val="24"/>
          <w:szCs w:val="24"/>
        </w:rPr>
        <w:t xml:space="preserve">  </w:t>
      </w:r>
      <w:r w:rsidR="009F523A">
        <w:rPr>
          <w:sz w:val="24"/>
          <w:szCs w:val="24"/>
        </w:rPr>
        <w:t xml:space="preserve">Complainant, who is </w:t>
      </w:r>
      <w:r w:rsidR="009F523A" w:rsidRPr="009F523A">
        <w:rPr>
          <w:sz w:val="24"/>
          <w:szCs w:val="24"/>
        </w:rPr>
        <w:t>a journeyman lineman with 22 years</w:t>
      </w:r>
      <w:r w:rsidR="009F523A">
        <w:rPr>
          <w:sz w:val="24"/>
          <w:szCs w:val="24"/>
        </w:rPr>
        <w:t>’</w:t>
      </w:r>
      <w:r w:rsidR="009F523A" w:rsidRPr="009F523A">
        <w:rPr>
          <w:sz w:val="24"/>
          <w:szCs w:val="24"/>
        </w:rPr>
        <w:t xml:space="preserve"> experience and is employed by PPL Electric Utilities Corporation</w:t>
      </w:r>
      <w:r w:rsidR="009F523A">
        <w:rPr>
          <w:sz w:val="24"/>
          <w:szCs w:val="24"/>
        </w:rPr>
        <w:t>, offered extensive testimony with respect to how he would reconfigure the circuit.</w:t>
      </w:r>
      <w:r w:rsidR="009F523A">
        <w:rPr>
          <w:rStyle w:val="FootnoteReference"/>
          <w:sz w:val="24"/>
          <w:szCs w:val="24"/>
        </w:rPr>
        <w:footnoteReference w:id="4"/>
      </w:r>
    </w:p>
    <w:p w:rsidR="009F523A" w:rsidRDefault="009F523A" w:rsidP="005D3B50">
      <w:pPr>
        <w:spacing w:line="360" w:lineRule="auto"/>
        <w:rPr>
          <w:sz w:val="24"/>
          <w:szCs w:val="24"/>
        </w:rPr>
      </w:pPr>
    </w:p>
    <w:p w:rsidR="00AA7838" w:rsidRDefault="009F523A" w:rsidP="005D3B50">
      <w:pPr>
        <w:spacing w:line="360" w:lineRule="auto"/>
        <w:rPr>
          <w:sz w:val="24"/>
          <w:szCs w:val="24"/>
        </w:rPr>
      </w:pPr>
      <w:r>
        <w:rPr>
          <w:sz w:val="24"/>
          <w:szCs w:val="24"/>
        </w:rPr>
        <w:tab/>
      </w:r>
      <w:r>
        <w:rPr>
          <w:sz w:val="24"/>
          <w:szCs w:val="24"/>
        </w:rPr>
        <w:tab/>
      </w:r>
      <w:r w:rsidR="00C12117" w:rsidRPr="00DB6100">
        <w:rPr>
          <w:sz w:val="24"/>
          <w:szCs w:val="24"/>
        </w:rPr>
        <w:t>The issue here is not whether Met-Ed can make th</w:t>
      </w:r>
      <w:r>
        <w:rPr>
          <w:sz w:val="24"/>
          <w:szCs w:val="24"/>
        </w:rPr>
        <w:t>e</w:t>
      </w:r>
      <w:r w:rsidR="00C12117" w:rsidRPr="00DB6100">
        <w:rPr>
          <w:sz w:val="24"/>
          <w:szCs w:val="24"/>
        </w:rPr>
        <w:t xml:space="preserve"> change</w:t>
      </w:r>
      <w:r>
        <w:rPr>
          <w:sz w:val="24"/>
          <w:szCs w:val="24"/>
        </w:rPr>
        <w:t xml:space="preserve"> to its facilities that Complainant is requesting</w:t>
      </w:r>
      <w:r w:rsidR="00C12117" w:rsidRPr="00DB6100">
        <w:rPr>
          <w:sz w:val="24"/>
          <w:szCs w:val="24"/>
        </w:rPr>
        <w:t xml:space="preserve">.  </w:t>
      </w:r>
      <w:r w:rsidR="00236907">
        <w:rPr>
          <w:sz w:val="24"/>
          <w:szCs w:val="24"/>
        </w:rPr>
        <w:t xml:space="preserve">What Complainant is asking for in his testimony </w:t>
      </w:r>
      <w:r w:rsidR="00236907" w:rsidRPr="00236907">
        <w:rPr>
          <w:i/>
          <w:sz w:val="24"/>
          <w:szCs w:val="24"/>
        </w:rPr>
        <w:t>could</w:t>
      </w:r>
      <w:r w:rsidR="00236907">
        <w:rPr>
          <w:sz w:val="24"/>
          <w:szCs w:val="24"/>
        </w:rPr>
        <w:t xml:space="preserve"> be done.  </w:t>
      </w:r>
      <w:r w:rsidR="00C12117" w:rsidRPr="00DB6100">
        <w:rPr>
          <w:sz w:val="24"/>
          <w:szCs w:val="24"/>
        </w:rPr>
        <w:t xml:space="preserve">The issue is whether it is reasonable </w:t>
      </w:r>
      <w:r w:rsidR="00236907">
        <w:rPr>
          <w:sz w:val="24"/>
          <w:szCs w:val="24"/>
        </w:rPr>
        <w:t xml:space="preserve">and lawful </w:t>
      </w:r>
      <w:r w:rsidR="00C12117" w:rsidRPr="00DB6100">
        <w:rPr>
          <w:sz w:val="24"/>
          <w:szCs w:val="24"/>
        </w:rPr>
        <w:t>to compel Met-Ed to make the change</w:t>
      </w:r>
      <w:r w:rsidR="00236907">
        <w:rPr>
          <w:sz w:val="24"/>
          <w:szCs w:val="24"/>
        </w:rPr>
        <w:t xml:space="preserve"> based on one incident which Met-Ed had no control over</w:t>
      </w:r>
      <w:r w:rsidR="00C12117" w:rsidRPr="00DB6100">
        <w:rPr>
          <w:sz w:val="24"/>
          <w:szCs w:val="24"/>
        </w:rPr>
        <w:t>.  T</w:t>
      </w:r>
      <w:r w:rsidR="00AA7838" w:rsidRPr="00DB6100">
        <w:rPr>
          <w:sz w:val="24"/>
          <w:szCs w:val="24"/>
        </w:rPr>
        <w:t xml:space="preserve">hat </w:t>
      </w:r>
      <w:r w:rsidR="00C12117" w:rsidRPr="00DB6100">
        <w:rPr>
          <w:sz w:val="24"/>
          <w:szCs w:val="24"/>
        </w:rPr>
        <w:t xml:space="preserve">change </w:t>
      </w:r>
      <w:r w:rsidR="00AA7838" w:rsidRPr="00DB6100">
        <w:rPr>
          <w:sz w:val="24"/>
          <w:szCs w:val="24"/>
        </w:rPr>
        <w:t xml:space="preserve">will benefit Complainant’s residential development only.  The change will not enhance service or reliability </w:t>
      </w:r>
      <w:r w:rsidR="000D0AC0" w:rsidRPr="00DB6100">
        <w:rPr>
          <w:sz w:val="24"/>
          <w:szCs w:val="24"/>
        </w:rPr>
        <w:t xml:space="preserve">on Met-Ed’s system generally, or even </w:t>
      </w:r>
      <w:r w:rsidR="00AA7838" w:rsidRPr="00DB6100">
        <w:rPr>
          <w:sz w:val="24"/>
          <w:szCs w:val="24"/>
        </w:rPr>
        <w:t>to other Met-Ed customers on the same circuit, though it can be assumed that those customers (and indeed all Met Ed residential customers) will ultimately pay for this requested change.</w:t>
      </w:r>
      <w:r>
        <w:rPr>
          <w:rStyle w:val="FootnoteReference"/>
          <w:sz w:val="24"/>
          <w:szCs w:val="24"/>
        </w:rPr>
        <w:footnoteReference w:id="5"/>
      </w:r>
      <w:r w:rsidR="00AA7838" w:rsidRPr="00DB6100">
        <w:rPr>
          <w:sz w:val="24"/>
          <w:szCs w:val="24"/>
        </w:rPr>
        <w:t xml:space="preserve">  </w:t>
      </w:r>
      <w:r w:rsidR="00C503F0">
        <w:rPr>
          <w:sz w:val="24"/>
          <w:szCs w:val="24"/>
        </w:rPr>
        <w:t>W</w:t>
      </w:r>
      <w:r w:rsidR="00AA7838" w:rsidRPr="00DB6100">
        <w:rPr>
          <w:sz w:val="24"/>
          <w:szCs w:val="24"/>
        </w:rPr>
        <w:t>hat Met-Ed is being asked to do is to change its facilities on the basis of one random event.  That is not a reasonable request as the number of potential individual events that could trigger a local outage may well be incalculable, and to require a utility to alter (as opposed to repair) its facilities after each such event is impractical.</w:t>
      </w:r>
      <w:r w:rsidR="004F23A5">
        <w:rPr>
          <w:sz w:val="24"/>
          <w:szCs w:val="24"/>
        </w:rPr>
        <w:t xml:space="preserve">  Tr. at 50.</w:t>
      </w:r>
    </w:p>
    <w:p w:rsidR="009F523A" w:rsidRDefault="009F523A" w:rsidP="005D3B50">
      <w:pPr>
        <w:spacing w:line="360" w:lineRule="auto"/>
        <w:rPr>
          <w:sz w:val="24"/>
          <w:szCs w:val="24"/>
        </w:rPr>
      </w:pPr>
    </w:p>
    <w:p w:rsidR="009F523A" w:rsidRPr="00DB6100" w:rsidRDefault="009F523A" w:rsidP="005D3B50">
      <w:pPr>
        <w:spacing w:line="360" w:lineRule="auto"/>
        <w:rPr>
          <w:sz w:val="24"/>
          <w:szCs w:val="24"/>
        </w:rPr>
      </w:pPr>
      <w:r>
        <w:rPr>
          <w:sz w:val="24"/>
          <w:szCs w:val="24"/>
        </w:rPr>
        <w:tab/>
      </w:r>
      <w:r>
        <w:rPr>
          <w:sz w:val="24"/>
          <w:szCs w:val="24"/>
        </w:rPr>
        <w:tab/>
        <w:t xml:space="preserve">Complainant produced no evidence to establish that Met-Ed’s service is inadequate or unreasonable.  The genesis of the Complaint was one outage of about seven hours’ duration.  While that was certainly inconvenient for the Complainant and other residents in his development, </w:t>
      </w:r>
      <w:r w:rsidR="000539E7">
        <w:rPr>
          <w:sz w:val="24"/>
          <w:szCs w:val="24"/>
        </w:rPr>
        <w:t>the event was the result of one accident, not a series of outages caused by any inadequacy of service or neglect on Met-Ed’s part.</w:t>
      </w:r>
    </w:p>
    <w:p w:rsidR="00A557B1" w:rsidRPr="00DB6100" w:rsidRDefault="00A557B1" w:rsidP="005D3B50">
      <w:pPr>
        <w:spacing w:line="360" w:lineRule="auto"/>
        <w:rPr>
          <w:sz w:val="24"/>
          <w:szCs w:val="24"/>
        </w:rPr>
      </w:pPr>
    </w:p>
    <w:p w:rsidR="00D17D8C" w:rsidRPr="00DB6100" w:rsidRDefault="00B27898" w:rsidP="005D3B50">
      <w:pPr>
        <w:spacing w:line="360" w:lineRule="auto"/>
        <w:rPr>
          <w:sz w:val="24"/>
          <w:szCs w:val="24"/>
        </w:rPr>
      </w:pPr>
      <w:r w:rsidRPr="00DB6100">
        <w:rPr>
          <w:sz w:val="24"/>
          <w:szCs w:val="24"/>
        </w:rPr>
        <w:tab/>
      </w:r>
      <w:r w:rsidRPr="00DB6100">
        <w:rPr>
          <w:sz w:val="24"/>
          <w:szCs w:val="24"/>
        </w:rPr>
        <w:tab/>
      </w:r>
      <w:r w:rsidR="00C4442A" w:rsidRPr="00DB6100">
        <w:rPr>
          <w:sz w:val="24"/>
          <w:szCs w:val="24"/>
        </w:rPr>
        <w:t>Based on the evidence presented, Complainant has failed to prove by a preponderance of the evidence that</w:t>
      </w:r>
      <w:r w:rsidRPr="00DB6100">
        <w:rPr>
          <w:sz w:val="24"/>
          <w:szCs w:val="24"/>
        </w:rPr>
        <w:t xml:space="preserve"> </w:t>
      </w:r>
      <w:r w:rsidR="00AA7838" w:rsidRPr="00DB6100">
        <w:rPr>
          <w:sz w:val="24"/>
          <w:szCs w:val="24"/>
        </w:rPr>
        <w:t>Met-Ed</w:t>
      </w:r>
      <w:r w:rsidRPr="00DB6100">
        <w:rPr>
          <w:sz w:val="24"/>
          <w:szCs w:val="24"/>
        </w:rPr>
        <w:t xml:space="preserve"> has failed to maintain adequate, efficient, safe and </w:t>
      </w:r>
      <w:r w:rsidRPr="00DB6100">
        <w:rPr>
          <w:sz w:val="24"/>
          <w:szCs w:val="24"/>
        </w:rPr>
        <w:lastRenderedPageBreak/>
        <w:t xml:space="preserve">reasonable </w:t>
      </w:r>
      <w:r w:rsidR="00C503F0">
        <w:rPr>
          <w:sz w:val="24"/>
          <w:szCs w:val="24"/>
        </w:rPr>
        <w:t xml:space="preserve">service and </w:t>
      </w:r>
      <w:r w:rsidRPr="00DB6100">
        <w:rPr>
          <w:sz w:val="24"/>
          <w:szCs w:val="24"/>
        </w:rPr>
        <w:t>facilities as required by the Code</w:t>
      </w:r>
      <w:r w:rsidR="00C4442A" w:rsidRPr="00DB6100">
        <w:rPr>
          <w:sz w:val="24"/>
          <w:szCs w:val="24"/>
        </w:rPr>
        <w:t>.  Therefore, the Complaint in this case must be dismissed.</w:t>
      </w:r>
    </w:p>
    <w:p w:rsidR="00D17D8C" w:rsidRPr="00DB6100" w:rsidRDefault="00D17D8C" w:rsidP="005D3B50">
      <w:pPr>
        <w:spacing w:line="360" w:lineRule="auto"/>
        <w:rPr>
          <w:sz w:val="24"/>
          <w:szCs w:val="24"/>
        </w:rPr>
      </w:pPr>
    </w:p>
    <w:p w:rsidR="00993054" w:rsidRPr="00DB6100" w:rsidRDefault="00013F48" w:rsidP="005D3B50">
      <w:pPr>
        <w:spacing w:line="360" w:lineRule="auto"/>
        <w:jc w:val="center"/>
        <w:rPr>
          <w:sz w:val="24"/>
          <w:szCs w:val="24"/>
        </w:rPr>
      </w:pPr>
      <w:r w:rsidRPr="00DB6100">
        <w:rPr>
          <w:sz w:val="24"/>
          <w:szCs w:val="24"/>
          <w:u w:val="single"/>
        </w:rPr>
        <w:t>CONCLUSIONS OF LAW</w:t>
      </w:r>
    </w:p>
    <w:p w:rsidR="00013F48" w:rsidRPr="00DB6100" w:rsidRDefault="00013F48" w:rsidP="005D3B50">
      <w:pPr>
        <w:spacing w:line="360" w:lineRule="auto"/>
        <w:jc w:val="center"/>
        <w:rPr>
          <w:sz w:val="24"/>
          <w:szCs w:val="24"/>
        </w:rPr>
      </w:pPr>
    </w:p>
    <w:p w:rsidR="00013F48" w:rsidRPr="00DB6100" w:rsidRDefault="00013F48" w:rsidP="005D3B50">
      <w:pPr>
        <w:spacing w:line="360" w:lineRule="auto"/>
        <w:jc w:val="both"/>
        <w:rPr>
          <w:sz w:val="24"/>
          <w:szCs w:val="24"/>
        </w:rPr>
      </w:pPr>
      <w:r w:rsidRPr="00DB6100">
        <w:rPr>
          <w:sz w:val="24"/>
          <w:szCs w:val="24"/>
        </w:rPr>
        <w:tab/>
      </w:r>
      <w:r w:rsidRPr="00DB6100">
        <w:rPr>
          <w:sz w:val="24"/>
          <w:szCs w:val="24"/>
        </w:rPr>
        <w:tab/>
        <w:t>1.</w:t>
      </w:r>
      <w:r w:rsidRPr="00DB6100">
        <w:rPr>
          <w:sz w:val="24"/>
          <w:szCs w:val="24"/>
        </w:rPr>
        <w:tab/>
        <w:t xml:space="preserve">The Commission has jurisdiction over the subject matter and </w:t>
      </w:r>
      <w:r w:rsidR="008D2A6D">
        <w:rPr>
          <w:sz w:val="24"/>
          <w:szCs w:val="24"/>
        </w:rPr>
        <w:t xml:space="preserve">parties to this proceeding.  66 </w:t>
      </w:r>
      <w:r w:rsidR="0046507E">
        <w:rPr>
          <w:sz w:val="24"/>
          <w:szCs w:val="24"/>
        </w:rPr>
        <w:t>Pa.</w:t>
      </w:r>
      <w:r w:rsidRPr="00DB6100">
        <w:rPr>
          <w:sz w:val="24"/>
          <w:szCs w:val="24"/>
        </w:rPr>
        <w:t xml:space="preserve">C.S. </w:t>
      </w:r>
      <w:r w:rsidR="00D314B1" w:rsidRPr="00DB6100">
        <w:rPr>
          <w:sz w:val="24"/>
          <w:szCs w:val="24"/>
        </w:rPr>
        <w:t>§</w:t>
      </w:r>
      <w:r w:rsidRPr="00DB6100">
        <w:rPr>
          <w:sz w:val="24"/>
          <w:szCs w:val="24"/>
        </w:rPr>
        <w:t>§</w:t>
      </w:r>
      <w:r w:rsidR="00FF449B" w:rsidRPr="00DB6100">
        <w:rPr>
          <w:sz w:val="24"/>
          <w:szCs w:val="24"/>
        </w:rPr>
        <w:t xml:space="preserve"> </w:t>
      </w:r>
      <w:r w:rsidRPr="00DB6100">
        <w:rPr>
          <w:sz w:val="24"/>
          <w:szCs w:val="24"/>
        </w:rPr>
        <w:t>701</w:t>
      </w:r>
      <w:r w:rsidR="00D314B1" w:rsidRPr="00DB6100">
        <w:rPr>
          <w:sz w:val="24"/>
          <w:szCs w:val="24"/>
        </w:rPr>
        <w:t>, 1501</w:t>
      </w:r>
      <w:r w:rsidRPr="00DB6100">
        <w:rPr>
          <w:sz w:val="24"/>
          <w:szCs w:val="24"/>
        </w:rPr>
        <w:t>.</w:t>
      </w:r>
    </w:p>
    <w:p w:rsidR="0033018E" w:rsidRPr="00DB6100" w:rsidRDefault="0033018E" w:rsidP="005D3B50">
      <w:pPr>
        <w:spacing w:line="360" w:lineRule="auto"/>
        <w:jc w:val="both"/>
        <w:rPr>
          <w:sz w:val="24"/>
          <w:szCs w:val="24"/>
        </w:rPr>
      </w:pPr>
    </w:p>
    <w:p w:rsidR="00CB1BF5" w:rsidRPr="00DB6100" w:rsidRDefault="0033018E" w:rsidP="00CE4F85">
      <w:pPr>
        <w:spacing w:line="360" w:lineRule="auto"/>
        <w:jc w:val="both"/>
        <w:rPr>
          <w:sz w:val="24"/>
          <w:szCs w:val="24"/>
        </w:rPr>
      </w:pPr>
      <w:r w:rsidRPr="00DB6100">
        <w:rPr>
          <w:sz w:val="24"/>
          <w:szCs w:val="24"/>
        </w:rPr>
        <w:tab/>
      </w:r>
      <w:r w:rsidRPr="00DB6100">
        <w:rPr>
          <w:sz w:val="24"/>
          <w:szCs w:val="24"/>
        </w:rPr>
        <w:tab/>
        <w:t>2.</w:t>
      </w:r>
      <w:r w:rsidRPr="00DB6100">
        <w:rPr>
          <w:sz w:val="24"/>
          <w:szCs w:val="24"/>
        </w:rPr>
        <w:tab/>
      </w:r>
      <w:r w:rsidR="00C4442A" w:rsidRPr="00DB6100">
        <w:rPr>
          <w:sz w:val="24"/>
          <w:szCs w:val="24"/>
        </w:rPr>
        <w:t>P</w:t>
      </w:r>
      <w:r w:rsidR="0046507E">
        <w:rPr>
          <w:sz w:val="24"/>
          <w:szCs w:val="24"/>
        </w:rPr>
        <w:t>ursuant to 66 Pa.</w:t>
      </w:r>
      <w:r w:rsidR="00C4442A" w:rsidRPr="00DB6100">
        <w:rPr>
          <w:sz w:val="24"/>
          <w:szCs w:val="24"/>
        </w:rPr>
        <w:t>C.S. § 332(a), the burden of proof in this proceeding is on the Complainant.</w:t>
      </w:r>
    </w:p>
    <w:p w:rsidR="00C4442A" w:rsidRPr="00DB6100" w:rsidRDefault="00C4442A" w:rsidP="00CE4F85">
      <w:pPr>
        <w:spacing w:line="360" w:lineRule="auto"/>
        <w:jc w:val="both"/>
        <w:rPr>
          <w:sz w:val="24"/>
          <w:szCs w:val="24"/>
        </w:rPr>
      </w:pPr>
    </w:p>
    <w:p w:rsidR="00C4442A" w:rsidRPr="00DB6100" w:rsidRDefault="00C4442A" w:rsidP="00CE4F85">
      <w:pPr>
        <w:spacing w:line="360" w:lineRule="auto"/>
        <w:jc w:val="both"/>
        <w:rPr>
          <w:sz w:val="24"/>
          <w:szCs w:val="24"/>
        </w:rPr>
      </w:pPr>
      <w:r w:rsidRPr="00DB6100">
        <w:rPr>
          <w:sz w:val="24"/>
          <w:szCs w:val="24"/>
        </w:rPr>
        <w:tab/>
      </w:r>
      <w:r w:rsidRPr="00DB6100">
        <w:rPr>
          <w:sz w:val="24"/>
          <w:szCs w:val="24"/>
        </w:rPr>
        <w:tab/>
        <w:t>3.</w:t>
      </w:r>
      <w:r w:rsidRPr="00DB6100">
        <w:rPr>
          <w:sz w:val="24"/>
          <w:szCs w:val="24"/>
        </w:rPr>
        <w:tab/>
        <w:t>The Complainant has not met his burden of proving that he</w:t>
      </w:r>
      <w:r w:rsidR="00392AAF">
        <w:rPr>
          <w:sz w:val="24"/>
          <w:szCs w:val="24"/>
        </w:rPr>
        <w:t xml:space="preserve"> is entitled to relief.  66 Pa.</w:t>
      </w:r>
      <w:r w:rsidRPr="00DB6100">
        <w:rPr>
          <w:sz w:val="24"/>
          <w:szCs w:val="24"/>
        </w:rPr>
        <w:t>C.S. § 332(a).</w:t>
      </w:r>
    </w:p>
    <w:p w:rsidR="00FF449B" w:rsidRPr="00DB6100" w:rsidRDefault="00FF449B" w:rsidP="00CE4F85">
      <w:pPr>
        <w:spacing w:line="360" w:lineRule="auto"/>
        <w:jc w:val="both"/>
        <w:rPr>
          <w:sz w:val="24"/>
          <w:szCs w:val="24"/>
        </w:rPr>
      </w:pPr>
    </w:p>
    <w:p w:rsidR="00A22DCF" w:rsidRPr="00DB6100" w:rsidRDefault="00A22DCF" w:rsidP="005D3B50">
      <w:pPr>
        <w:spacing w:line="360" w:lineRule="auto"/>
        <w:jc w:val="center"/>
        <w:rPr>
          <w:sz w:val="24"/>
          <w:szCs w:val="24"/>
          <w:u w:val="single"/>
        </w:rPr>
      </w:pPr>
      <w:r w:rsidRPr="00DB6100">
        <w:rPr>
          <w:sz w:val="24"/>
          <w:szCs w:val="24"/>
          <w:u w:val="single"/>
        </w:rPr>
        <w:t>ORDER</w:t>
      </w:r>
    </w:p>
    <w:p w:rsidR="00013F48" w:rsidRDefault="00013F48" w:rsidP="005D3B50">
      <w:pPr>
        <w:spacing w:line="360" w:lineRule="auto"/>
        <w:rPr>
          <w:sz w:val="24"/>
          <w:szCs w:val="24"/>
        </w:rPr>
      </w:pPr>
    </w:p>
    <w:p w:rsidR="00013F48" w:rsidRPr="00DB6100" w:rsidRDefault="00013F48" w:rsidP="005D3B50">
      <w:pPr>
        <w:spacing w:line="360" w:lineRule="auto"/>
        <w:rPr>
          <w:sz w:val="24"/>
          <w:szCs w:val="24"/>
        </w:rPr>
      </w:pPr>
      <w:r w:rsidRPr="00DB6100">
        <w:rPr>
          <w:sz w:val="24"/>
          <w:szCs w:val="24"/>
        </w:rPr>
        <w:tab/>
      </w:r>
      <w:r w:rsidRPr="00DB6100">
        <w:rPr>
          <w:sz w:val="24"/>
          <w:szCs w:val="24"/>
        </w:rPr>
        <w:tab/>
        <w:t>THEREFORE,</w:t>
      </w:r>
    </w:p>
    <w:p w:rsidR="00013F48" w:rsidRPr="00DB6100" w:rsidRDefault="00013F48" w:rsidP="00D743A7">
      <w:pPr>
        <w:spacing w:line="360" w:lineRule="auto"/>
        <w:rPr>
          <w:sz w:val="24"/>
          <w:szCs w:val="24"/>
        </w:rPr>
      </w:pPr>
    </w:p>
    <w:p w:rsidR="00013F48" w:rsidRPr="00DB6100" w:rsidRDefault="00013F48" w:rsidP="005D3B50">
      <w:pPr>
        <w:spacing w:line="360" w:lineRule="auto"/>
        <w:rPr>
          <w:sz w:val="24"/>
          <w:szCs w:val="24"/>
        </w:rPr>
      </w:pPr>
      <w:r w:rsidRPr="00DB6100">
        <w:rPr>
          <w:sz w:val="24"/>
          <w:szCs w:val="24"/>
        </w:rPr>
        <w:tab/>
      </w:r>
      <w:r w:rsidRPr="00DB6100">
        <w:rPr>
          <w:sz w:val="24"/>
          <w:szCs w:val="24"/>
        </w:rPr>
        <w:tab/>
        <w:t>IT IS ORDERED:</w:t>
      </w:r>
    </w:p>
    <w:p w:rsidR="00013F48" w:rsidRPr="00DB6100" w:rsidRDefault="00013F48" w:rsidP="005D3B50">
      <w:pPr>
        <w:spacing w:line="360" w:lineRule="auto"/>
        <w:rPr>
          <w:sz w:val="24"/>
          <w:szCs w:val="24"/>
        </w:rPr>
      </w:pPr>
    </w:p>
    <w:p w:rsidR="00013F48" w:rsidRPr="00DB6100" w:rsidRDefault="00CB1BF5" w:rsidP="0033018E">
      <w:pPr>
        <w:pStyle w:val="BodyText"/>
        <w:spacing w:after="0" w:line="360" w:lineRule="auto"/>
        <w:rPr>
          <w:sz w:val="24"/>
          <w:szCs w:val="24"/>
        </w:rPr>
      </w:pPr>
      <w:r w:rsidRPr="00DB6100">
        <w:rPr>
          <w:sz w:val="24"/>
          <w:szCs w:val="24"/>
        </w:rPr>
        <w:tab/>
      </w:r>
      <w:r w:rsidRPr="00DB6100">
        <w:rPr>
          <w:sz w:val="24"/>
          <w:szCs w:val="24"/>
        </w:rPr>
        <w:tab/>
        <w:t>1.</w:t>
      </w:r>
      <w:r w:rsidRPr="00DB6100">
        <w:rPr>
          <w:sz w:val="24"/>
          <w:szCs w:val="24"/>
        </w:rPr>
        <w:tab/>
      </w:r>
      <w:r w:rsidR="00013F48" w:rsidRPr="00DB6100">
        <w:rPr>
          <w:sz w:val="24"/>
          <w:szCs w:val="24"/>
        </w:rPr>
        <w:t xml:space="preserve">That the </w:t>
      </w:r>
      <w:r w:rsidR="00A24F5E" w:rsidRPr="00DB6100">
        <w:rPr>
          <w:sz w:val="24"/>
          <w:szCs w:val="24"/>
        </w:rPr>
        <w:t>C</w:t>
      </w:r>
      <w:r w:rsidR="00013F48" w:rsidRPr="00DB6100">
        <w:rPr>
          <w:sz w:val="24"/>
          <w:szCs w:val="24"/>
        </w:rPr>
        <w:t xml:space="preserve">omplaint of </w:t>
      </w:r>
      <w:r w:rsidR="00AA7838" w:rsidRPr="00DB6100">
        <w:rPr>
          <w:sz w:val="24"/>
          <w:szCs w:val="24"/>
        </w:rPr>
        <w:t>William Kropa</w:t>
      </w:r>
      <w:r w:rsidRPr="00DB6100">
        <w:rPr>
          <w:sz w:val="24"/>
          <w:szCs w:val="24"/>
        </w:rPr>
        <w:t xml:space="preserve"> a</w:t>
      </w:r>
      <w:r w:rsidR="00013F48" w:rsidRPr="00DB6100">
        <w:rPr>
          <w:sz w:val="24"/>
          <w:szCs w:val="24"/>
        </w:rPr>
        <w:t xml:space="preserve">gainst </w:t>
      </w:r>
      <w:r w:rsidR="00AA7838" w:rsidRPr="00DB6100">
        <w:rPr>
          <w:sz w:val="24"/>
          <w:szCs w:val="24"/>
        </w:rPr>
        <w:t xml:space="preserve">Metropolitan Edison Company </w:t>
      </w:r>
      <w:r w:rsidR="00013F48" w:rsidRPr="00DB6100">
        <w:rPr>
          <w:sz w:val="24"/>
          <w:szCs w:val="24"/>
        </w:rPr>
        <w:t xml:space="preserve">at Docket No. </w:t>
      </w:r>
      <w:r w:rsidR="00B37214" w:rsidRPr="00DB6100">
        <w:rPr>
          <w:sz w:val="24"/>
          <w:szCs w:val="24"/>
        </w:rPr>
        <w:t>C-201</w:t>
      </w:r>
      <w:r w:rsidR="00AA7838" w:rsidRPr="00DB6100">
        <w:rPr>
          <w:sz w:val="24"/>
          <w:szCs w:val="24"/>
        </w:rPr>
        <w:t>2</w:t>
      </w:r>
      <w:r w:rsidR="00B37214" w:rsidRPr="00DB6100">
        <w:rPr>
          <w:sz w:val="24"/>
          <w:szCs w:val="24"/>
        </w:rPr>
        <w:t>-2</w:t>
      </w:r>
      <w:r w:rsidR="00AA7838" w:rsidRPr="00DB6100">
        <w:rPr>
          <w:sz w:val="24"/>
          <w:szCs w:val="24"/>
        </w:rPr>
        <w:t>306010</w:t>
      </w:r>
      <w:r w:rsidRPr="00DB6100">
        <w:rPr>
          <w:sz w:val="24"/>
          <w:szCs w:val="24"/>
        </w:rPr>
        <w:t xml:space="preserve"> </w:t>
      </w:r>
      <w:r w:rsidR="00013F48" w:rsidRPr="00DB6100">
        <w:rPr>
          <w:sz w:val="24"/>
          <w:szCs w:val="24"/>
        </w:rPr>
        <w:t xml:space="preserve">is hereby </w:t>
      </w:r>
      <w:r w:rsidRPr="00DB6100">
        <w:rPr>
          <w:sz w:val="24"/>
          <w:szCs w:val="24"/>
        </w:rPr>
        <w:t>dismissed</w:t>
      </w:r>
      <w:r w:rsidR="00013F48" w:rsidRPr="00DB6100">
        <w:rPr>
          <w:sz w:val="24"/>
          <w:szCs w:val="24"/>
        </w:rPr>
        <w:t>.</w:t>
      </w:r>
    </w:p>
    <w:p w:rsidR="00013F48" w:rsidRPr="00DB6100" w:rsidRDefault="00013F48" w:rsidP="005D3B50">
      <w:pPr>
        <w:pStyle w:val="BodyText"/>
        <w:spacing w:after="0" w:line="360" w:lineRule="auto"/>
        <w:rPr>
          <w:sz w:val="24"/>
          <w:szCs w:val="24"/>
        </w:rPr>
      </w:pPr>
    </w:p>
    <w:p w:rsidR="008F56C7" w:rsidRPr="00DB6100" w:rsidRDefault="00013F48" w:rsidP="005D3B50">
      <w:pPr>
        <w:spacing w:line="360" w:lineRule="auto"/>
        <w:rPr>
          <w:sz w:val="24"/>
          <w:szCs w:val="24"/>
        </w:rPr>
      </w:pPr>
      <w:r w:rsidRPr="00DB6100">
        <w:rPr>
          <w:sz w:val="24"/>
          <w:szCs w:val="24"/>
        </w:rPr>
        <w:tab/>
      </w:r>
      <w:r w:rsidRPr="00DB6100">
        <w:rPr>
          <w:sz w:val="24"/>
          <w:szCs w:val="24"/>
        </w:rPr>
        <w:tab/>
      </w:r>
      <w:r w:rsidR="0033018E" w:rsidRPr="00DB6100">
        <w:rPr>
          <w:sz w:val="24"/>
          <w:szCs w:val="24"/>
        </w:rPr>
        <w:t>2</w:t>
      </w:r>
      <w:r w:rsidRPr="00DB6100">
        <w:rPr>
          <w:sz w:val="24"/>
          <w:szCs w:val="24"/>
        </w:rPr>
        <w:t>.</w:t>
      </w:r>
      <w:r w:rsidRPr="00DB6100">
        <w:rPr>
          <w:sz w:val="24"/>
          <w:szCs w:val="24"/>
        </w:rPr>
        <w:tab/>
        <w:t xml:space="preserve">That the </w:t>
      </w:r>
      <w:r w:rsidR="00AA7838" w:rsidRPr="00DB6100">
        <w:rPr>
          <w:sz w:val="24"/>
          <w:szCs w:val="24"/>
        </w:rPr>
        <w:t xml:space="preserve">case </w:t>
      </w:r>
      <w:r w:rsidRPr="00DB6100">
        <w:rPr>
          <w:sz w:val="24"/>
          <w:szCs w:val="24"/>
        </w:rPr>
        <w:t xml:space="preserve">at Docket No. </w:t>
      </w:r>
      <w:r w:rsidR="00C4442A" w:rsidRPr="00DB6100">
        <w:rPr>
          <w:sz w:val="24"/>
          <w:szCs w:val="24"/>
        </w:rPr>
        <w:t>C-</w:t>
      </w:r>
      <w:r w:rsidR="00AA7838" w:rsidRPr="00DB6100">
        <w:rPr>
          <w:sz w:val="24"/>
          <w:szCs w:val="24"/>
        </w:rPr>
        <w:t xml:space="preserve">2012-2306010 </w:t>
      </w:r>
      <w:r w:rsidRPr="00DB6100">
        <w:rPr>
          <w:sz w:val="24"/>
          <w:szCs w:val="24"/>
        </w:rPr>
        <w:t>is to be marked closed.</w:t>
      </w:r>
    </w:p>
    <w:p w:rsidR="00ED3EC8" w:rsidRPr="00DB6100" w:rsidRDefault="00ED3EC8" w:rsidP="005D3B50">
      <w:pPr>
        <w:spacing w:line="360" w:lineRule="auto"/>
        <w:rPr>
          <w:sz w:val="24"/>
          <w:szCs w:val="24"/>
        </w:rPr>
      </w:pPr>
    </w:p>
    <w:p w:rsidR="00ED3EC8" w:rsidRPr="00DB6100" w:rsidRDefault="00ED3EC8" w:rsidP="005D3B50">
      <w:pPr>
        <w:spacing w:line="360" w:lineRule="auto"/>
        <w:rPr>
          <w:sz w:val="24"/>
          <w:szCs w:val="24"/>
        </w:rPr>
      </w:pPr>
    </w:p>
    <w:p w:rsidR="00ED3EC8" w:rsidRPr="00DB6100" w:rsidRDefault="00ED3EC8" w:rsidP="005D3B50">
      <w:pPr>
        <w:pStyle w:val="NoSpacing"/>
        <w:rPr>
          <w:sz w:val="24"/>
          <w:szCs w:val="24"/>
        </w:rPr>
      </w:pPr>
      <w:r w:rsidRPr="00DB6100">
        <w:rPr>
          <w:sz w:val="24"/>
          <w:szCs w:val="24"/>
        </w:rPr>
        <w:t>Dated:</w:t>
      </w:r>
      <w:r w:rsidR="00E31B54" w:rsidRPr="00DB6100">
        <w:rPr>
          <w:sz w:val="24"/>
          <w:szCs w:val="24"/>
        </w:rPr>
        <w:t xml:space="preserve">  </w:t>
      </w:r>
      <w:r w:rsidR="00AA7838" w:rsidRPr="00DB6100">
        <w:rPr>
          <w:sz w:val="24"/>
          <w:szCs w:val="24"/>
          <w:u w:val="single"/>
        </w:rPr>
        <w:t>February 11</w:t>
      </w:r>
      <w:r w:rsidR="00C4442A" w:rsidRPr="00DB6100">
        <w:rPr>
          <w:sz w:val="24"/>
          <w:szCs w:val="24"/>
          <w:u w:val="single"/>
        </w:rPr>
        <w:t>, 201</w:t>
      </w:r>
      <w:r w:rsidR="00AA7838" w:rsidRPr="00DB6100">
        <w:rPr>
          <w:sz w:val="24"/>
          <w:szCs w:val="24"/>
          <w:u w:val="single"/>
        </w:rPr>
        <w:t>4</w:t>
      </w:r>
      <w:r w:rsidR="00CB1BF5" w:rsidRPr="00DB6100">
        <w:rPr>
          <w:sz w:val="24"/>
          <w:szCs w:val="24"/>
        </w:rPr>
        <w:tab/>
      </w:r>
      <w:r w:rsidRPr="00DB6100">
        <w:rPr>
          <w:sz w:val="24"/>
          <w:szCs w:val="24"/>
        </w:rPr>
        <w:tab/>
      </w:r>
      <w:r w:rsidRPr="00DB6100">
        <w:rPr>
          <w:sz w:val="24"/>
          <w:szCs w:val="24"/>
        </w:rPr>
        <w:tab/>
      </w:r>
      <w:r w:rsidR="00013F48" w:rsidRPr="00DB6100">
        <w:rPr>
          <w:sz w:val="24"/>
          <w:szCs w:val="24"/>
        </w:rPr>
        <w:tab/>
      </w:r>
      <w:r w:rsidRPr="00DB6100">
        <w:rPr>
          <w:sz w:val="24"/>
          <w:szCs w:val="24"/>
        </w:rPr>
        <w:t>__</w:t>
      </w:r>
      <w:r w:rsidR="00AA7838" w:rsidRPr="00DB6100">
        <w:rPr>
          <w:sz w:val="24"/>
          <w:szCs w:val="24"/>
          <w:u w:val="single"/>
        </w:rPr>
        <w:t>/s/</w:t>
      </w:r>
      <w:r w:rsidRPr="00DB6100">
        <w:rPr>
          <w:sz w:val="24"/>
          <w:szCs w:val="24"/>
        </w:rPr>
        <w:t>____________________________</w:t>
      </w:r>
    </w:p>
    <w:p w:rsidR="00ED3EC8" w:rsidRPr="00DB6100" w:rsidRDefault="00ED3EC8" w:rsidP="005D3B50">
      <w:pPr>
        <w:pStyle w:val="NoSpacing"/>
        <w:rPr>
          <w:sz w:val="24"/>
          <w:szCs w:val="24"/>
        </w:rPr>
      </w:pPr>
      <w:r w:rsidRPr="00DB6100">
        <w:rPr>
          <w:sz w:val="24"/>
          <w:szCs w:val="24"/>
        </w:rPr>
        <w:tab/>
      </w:r>
      <w:r w:rsidRPr="00DB6100">
        <w:rPr>
          <w:sz w:val="24"/>
          <w:szCs w:val="24"/>
        </w:rPr>
        <w:tab/>
      </w:r>
      <w:r w:rsidRPr="00DB6100">
        <w:rPr>
          <w:sz w:val="24"/>
          <w:szCs w:val="24"/>
        </w:rPr>
        <w:tab/>
      </w:r>
      <w:r w:rsidRPr="00DB6100">
        <w:rPr>
          <w:sz w:val="24"/>
          <w:szCs w:val="24"/>
        </w:rPr>
        <w:tab/>
      </w:r>
      <w:r w:rsidRPr="00DB6100">
        <w:rPr>
          <w:sz w:val="24"/>
          <w:szCs w:val="24"/>
        </w:rPr>
        <w:tab/>
      </w:r>
      <w:r w:rsidRPr="00DB6100">
        <w:rPr>
          <w:sz w:val="24"/>
          <w:szCs w:val="24"/>
        </w:rPr>
        <w:tab/>
      </w:r>
      <w:r w:rsidR="00013F48" w:rsidRPr="00DB6100">
        <w:rPr>
          <w:sz w:val="24"/>
          <w:szCs w:val="24"/>
        </w:rPr>
        <w:tab/>
      </w:r>
      <w:r w:rsidR="008E19D7" w:rsidRPr="00DB6100">
        <w:rPr>
          <w:sz w:val="24"/>
          <w:szCs w:val="24"/>
        </w:rPr>
        <w:t>Dennis J. Buckley</w:t>
      </w:r>
    </w:p>
    <w:p w:rsidR="00C04960" w:rsidRPr="00DB6100" w:rsidRDefault="00ED3EC8" w:rsidP="005D3B50">
      <w:pPr>
        <w:pStyle w:val="NoSpacing"/>
        <w:rPr>
          <w:sz w:val="24"/>
          <w:szCs w:val="24"/>
        </w:rPr>
      </w:pPr>
      <w:r w:rsidRPr="00DB6100">
        <w:rPr>
          <w:sz w:val="24"/>
          <w:szCs w:val="24"/>
        </w:rPr>
        <w:tab/>
      </w:r>
      <w:r w:rsidRPr="00DB6100">
        <w:rPr>
          <w:sz w:val="24"/>
          <w:szCs w:val="24"/>
        </w:rPr>
        <w:tab/>
      </w:r>
      <w:r w:rsidRPr="00DB6100">
        <w:rPr>
          <w:sz w:val="24"/>
          <w:szCs w:val="24"/>
        </w:rPr>
        <w:tab/>
      </w:r>
      <w:r w:rsidRPr="00DB6100">
        <w:rPr>
          <w:sz w:val="24"/>
          <w:szCs w:val="24"/>
        </w:rPr>
        <w:tab/>
      </w:r>
      <w:r w:rsidRPr="00DB6100">
        <w:rPr>
          <w:sz w:val="24"/>
          <w:szCs w:val="24"/>
        </w:rPr>
        <w:tab/>
      </w:r>
      <w:r w:rsidRPr="00DB6100">
        <w:rPr>
          <w:sz w:val="24"/>
          <w:szCs w:val="24"/>
        </w:rPr>
        <w:tab/>
      </w:r>
      <w:r w:rsidR="00013F48" w:rsidRPr="00DB6100">
        <w:rPr>
          <w:sz w:val="24"/>
          <w:szCs w:val="24"/>
        </w:rPr>
        <w:tab/>
      </w:r>
      <w:r w:rsidRPr="00DB6100">
        <w:rPr>
          <w:sz w:val="24"/>
          <w:szCs w:val="24"/>
        </w:rPr>
        <w:t>Administrative Law Judge</w:t>
      </w:r>
    </w:p>
    <w:sectPr w:rsidR="00C04960" w:rsidRPr="00DB6100" w:rsidSect="00DB6100">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AF2" w:rsidRDefault="00AA0AF2">
      <w:r>
        <w:separator/>
      </w:r>
    </w:p>
  </w:endnote>
  <w:endnote w:type="continuationSeparator" w:id="0">
    <w:p w:rsidR="00AA0AF2" w:rsidRDefault="00A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3B027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853253"/>
      <w:docPartObj>
        <w:docPartGallery w:val="Page Numbers (Bottom of Page)"/>
        <w:docPartUnique/>
      </w:docPartObj>
    </w:sdtPr>
    <w:sdtEndPr>
      <w:rPr>
        <w:noProof/>
        <w:sz w:val="20"/>
        <w:szCs w:val="20"/>
      </w:rPr>
    </w:sdtEndPr>
    <w:sdtContent>
      <w:p w:rsidR="00ED3EC8" w:rsidRPr="00932060" w:rsidRDefault="00932060" w:rsidP="00932060">
        <w:pPr>
          <w:pStyle w:val="Footer"/>
          <w:jc w:val="center"/>
          <w:rPr>
            <w:sz w:val="20"/>
            <w:szCs w:val="20"/>
          </w:rPr>
        </w:pPr>
        <w:r w:rsidRPr="00932060">
          <w:rPr>
            <w:sz w:val="20"/>
            <w:szCs w:val="20"/>
          </w:rPr>
          <w:fldChar w:fldCharType="begin"/>
        </w:r>
        <w:r w:rsidRPr="00932060">
          <w:rPr>
            <w:sz w:val="20"/>
            <w:szCs w:val="20"/>
          </w:rPr>
          <w:instrText xml:space="preserve"> PAGE   \* MERGEFORMAT </w:instrText>
        </w:r>
        <w:r w:rsidRPr="00932060">
          <w:rPr>
            <w:sz w:val="20"/>
            <w:szCs w:val="20"/>
          </w:rPr>
          <w:fldChar w:fldCharType="separate"/>
        </w:r>
        <w:r w:rsidR="008976D0">
          <w:rPr>
            <w:noProof/>
            <w:sz w:val="20"/>
            <w:szCs w:val="20"/>
          </w:rPr>
          <w:t>7</w:t>
        </w:r>
        <w:r w:rsidRPr="00932060">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AF2" w:rsidRDefault="00AA0AF2">
      <w:r>
        <w:separator/>
      </w:r>
    </w:p>
  </w:footnote>
  <w:footnote w:type="continuationSeparator" w:id="0">
    <w:p w:rsidR="00AA0AF2" w:rsidRDefault="00AA0AF2">
      <w:r>
        <w:continuationSeparator/>
      </w:r>
    </w:p>
  </w:footnote>
  <w:footnote w:id="1">
    <w:p w:rsidR="00BD626A" w:rsidRDefault="00BD626A">
      <w:pPr>
        <w:pStyle w:val="FootnoteText"/>
      </w:pPr>
      <w:r>
        <w:rPr>
          <w:rStyle w:val="FootnoteReference"/>
        </w:rPr>
        <w:footnoteRef/>
      </w:r>
      <w:r>
        <w:t xml:space="preserve"> </w:t>
      </w:r>
      <w:r>
        <w:tab/>
        <w:t xml:space="preserve">Complainant also checked the box on the formal Complaint form stating that he opposes a proposed rate increase, but that </w:t>
      </w:r>
      <w:r w:rsidR="003B6309">
        <w:t>wa</w:t>
      </w:r>
      <w:r>
        <w:t xml:space="preserve">s not an issue </w:t>
      </w:r>
      <w:r w:rsidR="003B6309">
        <w:t xml:space="preserve">presented at the hearing </w:t>
      </w:r>
      <w:r>
        <w:t>in this case.</w:t>
      </w:r>
    </w:p>
  </w:footnote>
  <w:footnote w:id="2">
    <w:p w:rsidR="004D2D61" w:rsidRDefault="004D2D61">
      <w:pPr>
        <w:pStyle w:val="FootnoteText"/>
      </w:pPr>
      <w:r>
        <w:rPr>
          <w:rStyle w:val="FootnoteReference"/>
        </w:rPr>
        <w:footnoteRef/>
      </w:r>
      <w:r>
        <w:t xml:space="preserve"> </w:t>
      </w:r>
      <w:r>
        <w:tab/>
        <w:t>Respondent did not move for the admission of its Exhibits Nos. 5 and 6.</w:t>
      </w:r>
    </w:p>
  </w:footnote>
  <w:footnote w:id="3">
    <w:p w:rsidR="009F523A" w:rsidRDefault="009F523A">
      <w:pPr>
        <w:pStyle w:val="FootnoteText"/>
      </w:pPr>
      <w:r>
        <w:rPr>
          <w:rStyle w:val="FootnoteReference"/>
        </w:rPr>
        <w:footnoteRef/>
      </w:r>
      <w:r>
        <w:t xml:space="preserve"> </w:t>
      </w:r>
      <w:r>
        <w:tab/>
        <w:t>The pole has been struck on only one occasion, that being the March 15, 2012 accident.  Tr. at 50.</w:t>
      </w:r>
    </w:p>
    <w:p w:rsidR="009F523A" w:rsidRDefault="009F523A">
      <w:pPr>
        <w:pStyle w:val="FootnoteText"/>
      </w:pPr>
    </w:p>
  </w:footnote>
  <w:footnote w:id="4">
    <w:p w:rsidR="009F523A" w:rsidRDefault="009F523A">
      <w:pPr>
        <w:pStyle w:val="FootnoteText"/>
      </w:pPr>
      <w:r>
        <w:rPr>
          <w:rStyle w:val="FootnoteReference"/>
        </w:rPr>
        <w:footnoteRef/>
      </w:r>
      <w:r>
        <w:t xml:space="preserve"> </w:t>
      </w:r>
      <w:r>
        <w:tab/>
        <w:t xml:space="preserve">Complainant offered </w:t>
      </w:r>
      <w:r w:rsidR="00C503F0">
        <w:t>seven</w:t>
      </w:r>
      <w:r>
        <w:t xml:space="preserve"> exhibits consisting of photographs of the pole where the accident occurred and the surrounding area.  However, Complainant never raised the pole’s proximity to the road, which is noticeable, </w:t>
      </w:r>
      <w:r w:rsidR="00C503F0">
        <w:t>as an issue, nor was relocating the pole discussed.</w:t>
      </w:r>
    </w:p>
    <w:p w:rsidR="009F523A" w:rsidRDefault="009F523A">
      <w:pPr>
        <w:pStyle w:val="FootnoteText"/>
      </w:pPr>
    </w:p>
  </w:footnote>
  <w:footnote w:id="5">
    <w:p w:rsidR="009F523A" w:rsidRDefault="009F523A">
      <w:pPr>
        <w:pStyle w:val="FootnoteText"/>
      </w:pPr>
      <w:r>
        <w:rPr>
          <w:rStyle w:val="FootnoteReference"/>
        </w:rPr>
        <w:footnoteRef/>
      </w:r>
      <w:r>
        <w:t xml:space="preserve"> </w:t>
      </w:r>
      <w:r>
        <w:tab/>
        <w:t>Met-Ed’s witness estimated the cost of the requested change at over one million dollars.  Tr. at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06BA"/>
    <w:rsid w:val="00001E3A"/>
    <w:rsid w:val="00001EF6"/>
    <w:rsid w:val="00003D11"/>
    <w:rsid w:val="00005558"/>
    <w:rsid w:val="000079FE"/>
    <w:rsid w:val="00010AF8"/>
    <w:rsid w:val="000115B5"/>
    <w:rsid w:val="00011A02"/>
    <w:rsid w:val="00012104"/>
    <w:rsid w:val="0001305A"/>
    <w:rsid w:val="00013F48"/>
    <w:rsid w:val="00016E55"/>
    <w:rsid w:val="0002105C"/>
    <w:rsid w:val="00030F85"/>
    <w:rsid w:val="00035BB8"/>
    <w:rsid w:val="00044E9C"/>
    <w:rsid w:val="00050520"/>
    <w:rsid w:val="000539E7"/>
    <w:rsid w:val="000541C0"/>
    <w:rsid w:val="000576ED"/>
    <w:rsid w:val="000576F6"/>
    <w:rsid w:val="000605B6"/>
    <w:rsid w:val="00061278"/>
    <w:rsid w:val="000634EB"/>
    <w:rsid w:val="00063801"/>
    <w:rsid w:val="00067C4E"/>
    <w:rsid w:val="00067CBC"/>
    <w:rsid w:val="00071B94"/>
    <w:rsid w:val="0008108C"/>
    <w:rsid w:val="00086C20"/>
    <w:rsid w:val="000902E3"/>
    <w:rsid w:val="0009220F"/>
    <w:rsid w:val="00092B4E"/>
    <w:rsid w:val="00092E44"/>
    <w:rsid w:val="00093562"/>
    <w:rsid w:val="000A14B2"/>
    <w:rsid w:val="000A770B"/>
    <w:rsid w:val="000B339A"/>
    <w:rsid w:val="000C2A2B"/>
    <w:rsid w:val="000C34F3"/>
    <w:rsid w:val="000C42C2"/>
    <w:rsid w:val="000C6B6E"/>
    <w:rsid w:val="000C6EF0"/>
    <w:rsid w:val="000D0AC0"/>
    <w:rsid w:val="000D29BA"/>
    <w:rsid w:val="000E6C6B"/>
    <w:rsid w:val="000E7DC1"/>
    <w:rsid w:val="000E7EF5"/>
    <w:rsid w:val="000F2E5F"/>
    <w:rsid w:val="000F326C"/>
    <w:rsid w:val="001021FB"/>
    <w:rsid w:val="001028DF"/>
    <w:rsid w:val="00102A77"/>
    <w:rsid w:val="0010420D"/>
    <w:rsid w:val="001044E2"/>
    <w:rsid w:val="001077F1"/>
    <w:rsid w:val="00113BB5"/>
    <w:rsid w:val="00115BB6"/>
    <w:rsid w:val="00116578"/>
    <w:rsid w:val="0012035F"/>
    <w:rsid w:val="00121291"/>
    <w:rsid w:val="00124101"/>
    <w:rsid w:val="00124D49"/>
    <w:rsid w:val="0014105E"/>
    <w:rsid w:val="00141AFE"/>
    <w:rsid w:val="00143142"/>
    <w:rsid w:val="001471E1"/>
    <w:rsid w:val="00155E87"/>
    <w:rsid w:val="00157E46"/>
    <w:rsid w:val="00162908"/>
    <w:rsid w:val="00162D2F"/>
    <w:rsid w:val="00172E8C"/>
    <w:rsid w:val="00174F7E"/>
    <w:rsid w:val="0017580D"/>
    <w:rsid w:val="00181749"/>
    <w:rsid w:val="00181AB1"/>
    <w:rsid w:val="00183365"/>
    <w:rsid w:val="001857EA"/>
    <w:rsid w:val="00191522"/>
    <w:rsid w:val="00192EB5"/>
    <w:rsid w:val="001966CB"/>
    <w:rsid w:val="001A103D"/>
    <w:rsid w:val="001A216A"/>
    <w:rsid w:val="001A32DF"/>
    <w:rsid w:val="001A3A8A"/>
    <w:rsid w:val="001A3E1A"/>
    <w:rsid w:val="001A4184"/>
    <w:rsid w:val="001B1B1D"/>
    <w:rsid w:val="001B3C84"/>
    <w:rsid w:val="001B3D6F"/>
    <w:rsid w:val="001B445B"/>
    <w:rsid w:val="001D0D25"/>
    <w:rsid w:val="001D1F1B"/>
    <w:rsid w:val="001E1547"/>
    <w:rsid w:val="001E2642"/>
    <w:rsid w:val="001E3C9A"/>
    <w:rsid w:val="001E5447"/>
    <w:rsid w:val="001E79A7"/>
    <w:rsid w:val="001F0835"/>
    <w:rsid w:val="001F1A01"/>
    <w:rsid w:val="001F1AD2"/>
    <w:rsid w:val="001F74FC"/>
    <w:rsid w:val="002004A8"/>
    <w:rsid w:val="0021162B"/>
    <w:rsid w:val="002125E4"/>
    <w:rsid w:val="00215381"/>
    <w:rsid w:val="00216C32"/>
    <w:rsid w:val="00216F76"/>
    <w:rsid w:val="00221A88"/>
    <w:rsid w:val="002337D7"/>
    <w:rsid w:val="00236907"/>
    <w:rsid w:val="002451F7"/>
    <w:rsid w:val="0024529C"/>
    <w:rsid w:val="00250B10"/>
    <w:rsid w:val="002514F4"/>
    <w:rsid w:val="00251E5A"/>
    <w:rsid w:val="00252D9C"/>
    <w:rsid w:val="00252DB6"/>
    <w:rsid w:val="002546D8"/>
    <w:rsid w:val="00260459"/>
    <w:rsid w:val="00264D05"/>
    <w:rsid w:val="00266522"/>
    <w:rsid w:val="0026705F"/>
    <w:rsid w:val="002704DD"/>
    <w:rsid w:val="00274FF9"/>
    <w:rsid w:val="00282D01"/>
    <w:rsid w:val="00284760"/>
    <w:rsid w:val="0029096F"/>
    <w:rsid w:val="0029353E"/>
    <w:rsid w:val="00294973"/>
    <w:rsid w:val="00297286"/>
    <w:rsid w:val="002A05C6"/>
    <w:rsid w:val="002A5F4D"/>
    <w:rsid w:val="002A6FFE"/>
    <w:rsid w:val="002B754D"/>
    <w:rsid w:val="002C1BDF"/>
    <w:rsid w:val="002C3F09"/>
    <w:rsid w:val="002C4F02"/>
    <w:rsid w:val="002C79E3"/>
    <w:rsid w:val="002D5202"/>
    <w:rsid w:val="002E7DDB"/>
    <w:rsid w:val="002F42FC"/>
    <w:rsid w:val="003032D5"/>
    <w:rsid w:val="00304AA1"/>
    <w:rsid w:val="003053DC"/>
    <w:rsid w:val="00306375"/>
    <w:rsid w:val="00306C33"/>
    <w:rsid w:val="003075C1"/>
    <w:rsid w:val="00316EDF"/>
    <w:rsid w:val="00321DB1"/>
    <w:rsid w:val="0033018E"/>
    <w:rsid w:val="00330A67"/>
    <w:rsid w:val="00334F62"/>
    <w:rsid w:val="003364EB"/>
    <w:rsid w:val="003366D5"/>
    <w:rsid w:val="00344C34"/>
    <w:rsid w:val="00344FF3"/>
    <w:rsid w:val="003525EE"/>
    <w:rsid w:val="00354574"/>
    <w:rsid w:val="00360F5F"/>
    <w:rsid w:val="0036124A"/>
    <w:rsid w:val="00365459"/>
    <w:rsid w:val="00366B3E"/>
    <w:rsid w:val="0036754C"/>
    <w:rsid w:val="003756F4"/>
    <w:rsid w:val="00377F18"/>
    <w:rsid w:val="0038073F"/>
    <w:rsid w:val="00381B05"/>
    <w:rsid w:val="00385343"/>
    <w:rsid w:val="00386626"/>
    <w:rsid w:val="00386720"/>
    <w:rsid w:val="003876C4"/>
    <w:rsid w:val="00390929"/>
    <w:rsid w:val="00392AAF"/>
    <w:rsid w:val="003A0B9C"/>
    <w:rsid w:val="003A0E5A"/>
    <w:rsid w:val="003A2C23"/>
    <w:rsid w:val="003A4C58"/>
    <w:rsid w:val="003A7581"/>
    <w:rsid w:val="003B0276"/>
    <w:rsid w:val="003B4D40"/>
    <w:rsid w:val="003B5D19"/>
    <w:rsid w:val="003B610B"/>
    <w:rsid w:val="003B6309"/>
    <w:rsid w:val="003C17CB"/>
    <w:rsid w:val="003C47E8"/>
    <w:rsid w:val="003C7919"/>
    <w:rsid w:val="003D1EE2"/>
    <w:rsid w:val="003E2B14"/>
    <w:rsid w:val="003E3B7A"/>
    <w:rsid w:val="003F01A7"/>
    <w:rsid w:val="003F7A60"/>
    <w:rsid w:val="004047B1"/>
    <w:rsid w:val="00405DC3"/>
    <w:rsid w:val="00407C2F"/>
    <w:rsid w:val="00411425"/>
    <w:rsid w:val="00413BA5"/>
    <w:rsid w:val="00416F3E"/>
    <w:rsid w:val="00426277"/>
    <w:rsid w:val="004262B3"/>
    <w:rsid w:val="004307B3"/>
    <w:rsid w:val="00431130"/>
    <w:rsid w:val="00442254"/>
    <w:rsid w:val="0044497B"/>
    <w:rsid w:val="00446B02"/>
    <w:rsid w:val="0045300F"/>
    <w:rsid w:val="00454158"/>
    <w:rsid w:val="004543FA"/>
    <w:rsid w:val="00454723"/>
    <w:rsid w:val="00456657"/>
    <w:rsid w:val="00460140"/>
    <w:rsid w:val="00461296"/>
    <w:rsid w:val="0046238B"/>
    <w:rsid w:val="00464398"/>
    <w:rsid w:val="0046507E"/>
    <w:rsid w:val="0047583F"/>
    <w:rsid w:val="00487474"/>
    <w:rsid w:val="00491F39"/>
    <w:rsid w:val="0049575D"/>
    <w:rsid w:val="004A14BD"/>
    <w:rsid w:val="004A5318"/>
    <w:rsid w:val="004A741E"/>
    <w:rsid w:val="004B10D4"/>
    <w:rsid w:val="004B1ADE"/>
    <w:rsid w:val="004B3A9D"/>
    <w:rsid w:val="004B570B"/>
    <w:rsid w:val="004B652A"/>
    <w:rsid w:val="004C30D2"/>
    <w:rsid w:val="004C634C"/>
    <w:rsid w:val="004C6BB8"/>
    <w:rsid w:val="004D0BE0"/>
    <w:rsid w:val="004D14F0"/>
    <w:rsid w:val="004D2D61"/>
    <w:rsid w:val="004D4A68"/>
    <w:rsid w:val="004E3196"/>
    <w:rsid w:val="004E429F"/>
    <w:rsid w:val="004E64A1"/>
    <w:rsid w:val="004F23A5"/>
    <w:rsid w:val="004F25E0"/>
    <w:rsid w:val="004F2E8E"/>
    <w:rsid w:val="004F37CB"/>
    <w:rsid w:val="004F3C57"/>
    <w:rsid w:val="004F45CA"/>
    <w:rsid w:val="004F55A3"/>
    <w:rsid w:val="00504F92"/>
    <w:rsid w:val="005078B3"/>
    <w:rsid w:val="00514D6D"/>
    <w:rsid w:val="00515927"/>
    <w:rsid w:val="00517C83"/>
    <w:rsid w:val="00521B57"/>
    <w:rsid w:val="00522DE9"/>
    <w:rsid w:val="00523FBA"/>
    <w:rsid w:val="00524079"/>
    <w:rsid w:val="005255C0"/>
    <w:rsid w:val="005328F4"/>
    <w:rsid w:val="00532B33"/>
    <w:rsid w:val="005337FC"/>
    <w:rsid w:val="00537EB2"/>
    <w:rsid w:val="0054248C"/>
    <w:rsid w:val="00547727"/>
    <w:rsid w:val="0054776E"/>
    <w:rsid w:val="0055060F"/>
    <w:rsid w:val="0055152D"/>
    <w:rsid w:val="005534BD"/>
    <w:rsid w:val="0055472A"/>
    <w:rsid w:val="00564A3A"/>
    <w:rsid w:val="00566720"/>
    <w:rsid w:val="005674EF"/>
    <w:rsid w:val="00570C2E"/>
    <w:rsid w:val="00575874"/>
    <w:rsid w:val="00575D4F"/>
    <w:rsid w:val="00575F27"/>
    <w:rsid w:val="0058036C"/>
    <w:rsid w:val="00585BD9"/>
    <w:rsid w:val="00592A52"/>
    <w:rsid w:val="00596D87"/>
    <w:rsid w:val="005A1839"/>
    <w:rsid w:val="005A3101"/>
    <w:rsid w:val="005A3759"/>
    <w:rsid w:val="005C1211"/>
    <w:rsid w:val="005C373B"/>
    <w:rsid w:val="005C4AAA"/>
    <w:rsid w:val="005D1442"/>
    <w:rsid w:val="005D2701"/>
    <w:rsid w:val="005D3B50"/>
    <w:rsid w:val="005D5AF1"/>
    <w:rsid w:val="005D75C8"/>
    <w:rsid w:val="005D7C65"/>
    <w:rsid w:val="005E274F"/>
    <w:rsid w:val="005E3061"/>
    <w:rsid w:val="005F064D"/>
    <w:rsid w:val="005F5A21"/>
    <w:rsid w:val="00600458"/>
    <w:rsid w:val="00603824"/>
    <w:rsid w:val="006060DD"/>
    <w:rsid w:val="00607DDD"/>
    <w:rsid w:val="00620850"/>
    <w:rsid w:val="00623DD7"/>
    <w:rsid w:val="00624D32"/>
    <w:rsid w:val="00626F9E"/>
    <w:rsid w:val="006273ED"/>
    <w:rsid w:val="0064750C"/>
    <w:rsid w:val="00647EF2"/>
    <w:rsid w:val="006542FE"/>
    <w:rsid w:val="006621E9"/>
    <w:rsid w:val="006644F3"/>
    <w:rsid w:val="00664C73"/>
    <w:rsid w:val="00665DD9"/>
    <w:rsid w:val="00667C4C"/>
    <w:rsid w:val="00676DAD"/>
    <w:rsid w:val="006856E2"/>
    <w:rsid w:val="00685979"/>
    <w:rsid w:val="00695397"/>
    <w:rsid w:val="0069562F"/>
    <w:rsid w:val="006971AE"/>
    <w:rsid w:val="006A6A0D"/>
    <w:rsid w:val="006B2FA8"/>
    <w:rsid w:val="006B3E08"/>
    <w:rsid w:val="006C4536"/>
    <w:rsid w:val="006C4572"/>
    <w:rsid w:val="006C49F7"/>
    <w:rsid w:val="006C51E2"/>
    <w:rsid w:val="006C5928"/>
    <w:rsid w:val="006C71BB"/>
    <w:rsid w:val="006D1276"/>
    <w:rsid w:val="006E670A"/>
    <w:rsid w:val="006F27FC"/>
    <w:rsid w:val="006F3153"/>
    <w:rsid w:val="006F4F6D"/>
    <w:rsid w:val="00705262"/>
    <w:rsid w:val="00705CA5"/>
    <w:rsid w:val="00711291"/>
    <w:rsid w:val="00716D0A"/>
    <w:rsid w:val="007205DA"/>
    <w:rsid w:val="00721ECF"/>
    <w:rsid w:val="00725BEA"/>
    <w:rsid w:val="007306D1"/>
    <w:rsid w:val="007332C3"/>
    <w:rsid w:val="00742CE1"/>
    <w:rsid w:val="0074372C"/>
    <w:rsid w:val="00744C7C"/>
    <w:rsid w:val="00747C4D"/>
    <w:rsid w:val="00752C01"/>
    <w:rsid w:val="0075585E"/>
    <w:rsid w:val="00757711"/>
    <w:rsid w:val="00765F0F"/>
    <w:rsid w:val="0076788F"/>
    <w:rsid w:val="0078470A"/>
    <w:rsid w:val="007867BE"/>
    <w:rsid w:val="00787AF1"/>
    <w:rsid w:val="007A131B"/>
    <w:rsid w:val="007A1913"/>
    <w:rsid w:val="007A4A4D"/>
    <w:rsid w:val="007A7E49"/>
    <w:rsid w:val="007B1039"/>
    <w:rsid w:val="007B1E47"/>
    <w:rsid w:val="007B3919"/>
    <w:rsid w:val="007C10F7"/>
    <w:rsid w:val="007C2CDF"/>
    <w:rsid w:val="007D5B1C"/>
    <w:rsid w:val="007D65EF"/>
    <w:rsid w:val="007E04BC"/>
    <w:rsid w:val="007E0ADA"/>
    <w:rsid w:val="007E5866"/>
    <w:rsid w:val="00801F9D"/>
    <w:rsid w:val="00804065"/>
    <w:rsid w:val="00805B5C"/>
    <w:rsid w:val="00817BBA"/>
    <w:rsid w:val="00821913"/>
    <w:rsid w:val="00826389"/>
    <w:rsid w:val="00840A53"/>
    <w:rsid w:val="00841FF2"/>
    <w:rsid w:val="008427B3"/>
    <w:rsid w:val="008459A8"/>
    <w:rsid w:val="008479B9"/>
    <w:rsid w:val="0085047D"/>
    <w:rsid w:val="008511C1"/>
    <w:rsid w:val="00851FE8"/>
    <w:rsid w:val="008524EA"/>
    <w:rsid w:val="00857642"/>
    <w:rsid w:val="00857F8E"/>
    <w:rsid w:val="008615C9"/>
    <w:rsid w:val="0086268A"/>
    <w:rsid w:val="00864B15"/>
    <w:rsid w:val="008651E2"/>
    <w:rsid w:val="00865C18"/>
    <w:rsid w:val="0086621E"/>
    <w:rsid w:val="0087179E"/>
    <w:rsid w:val="00876245"/>
    <w:rsid w:val="0088069A"/>
    <w:rsid w:val="00882CB8"/>
    <w:rsid w:val="00884650"/>
    <w:rsid w:val="00890848"/>
    <w:rsid w:val="00893230"/>
    <w:rsid w:val="00893901"/>
    <w:rsid w:val="008976D0"/>
    <w:rsid w:val="008A41C8"/>
    <w:rsid w:val="008B24F0"/>
    <w:rsid w:val="008B2982"/>
    <w:rsid w:val="008B44D4"/>
    <w:rsid w:val="008C03AD"/>
    <w:rsid w:val="008C1485"/>
    <w:rsid w:val="008D2A6D"/>
    <w:rsid w:val="008D2DBA"/>
    <w:rsid w:val="008D4DDE"/>
    <w:rsid w:val="008D53D4"/>
    <w:rsid w:val="008D638B"/>
    <w:rsid w:val="008E19D7"/>
    <w:rsid w:val="008E6FB7"/>
    <w:rsid w:val="008E7FE5"/>
    <w:rsid w:val="008F1B8D"/>
    <w:rsid w:val="008F2F28"/>
    <w:rsid w:val="008F56C7"/>
    <w:rsid w:val="008F63E4"/>
    <w:rsid w:val="00900008"/>
    <w:rsid w:val="00900735"/>
    <w:rsid w:val="00902EB1"/>
    <w:rsid w:val="00904207"/>
    <w:rsid w:val="009050BB"/>
    <w:rsid w:val="00905F7A"/>
    <w:rsid w:val="00906A31"/>
    <w:rsid w:val="00907BE5"/>
    <w:rsid w:val="00910398"/>
    <w:rsid w:val="0091039C"/>
    <w:rsid w:val="00911640"/>
    <w:rsid w:val="00912783"/>
    <w:rsid w:val="0091451C"/>
    <w:rsid w:val="00915D45"/>
    <w:rsid w:val="009175C8"/>
    <w:rsid w:val="00923349"/>
    <w:rsid w:val="00924A88"/>
    <w:rsid w:val="00926002"/>
    <w:rsid w:val="00930EBA"/>
    <w:rsid w:val="00932060"/>
    <w:rsid w:val="00935580"/>
    <w:rsid w:val="009412D9"/>
    <w:rsid w:val="009413FC"/>
    <w:rsid w:val="00944730"/>
    <w:rsid w:val="009471B5"/>
    <w:rsid w:val="00952928"/>
    <w:rsid w:val="00953CFD"/>
    <w:rsid w:val="009622E9"/>
    <w:rsid w:val="0096369D"/>
    <w:rsid w:val="0096659D"/>
    <w:rsid w:val="009669E3"/>
    <w:rsid w:val="009671DB"/>
    <w:rsid w:val="00971D7A"/>
    <w:rsid w:val="00971DA9"/>
    <w:rsid w:val="00972738"/>
    <w:rsid w:val="00977D5F"/>
    <w:rsid w:val="00980958"/>
    <w:rsid w:val="00987014"/>
    <w:rsid w:val="0099196A"/>
    <w:rsid w:val="00993054"/>
    <w:rsid w:val="00997443"/>
    <w:rsid w:val="009A68E7"/>
    <w:rsid w:val="009A78FB"/>
    <w:rsid w:val="009B1034"/>
    <w:rsid w:val="009B66C0"/>
    <w:rsid w:val="009B6DE8"/>
    <w:rsid w:val="009C24F9"/>
    <w:rsid w:val="009D3AAC"/>
    <w:rsid w:val="009D5B63"/>
    <w:rsid w:val="009E0F6B"/>
    <w:rsid w:val="009E1679"/>
    <w:rsid w:val="009E239E"/>
    <w:rsid w:val="009E271D"/>
    <w:rsid w:val="009E2E98"/>
    <w:rsid w:val="009E486F"/>
    <w:rsid w:val="009F484A"/>
    <w:rsid w:val="009F523A"/>
    <w:rsid w:val="009F768D"/>
    <w:rsid w:val="00A0065D"/>
    <w:rsid w:val="00A039DA"/>
    <w:rsid w:val="00A07D8F"/>
    <w:rsid w:val="00A07FF5"/>
    <w:rsid w:val="00A13C95"/>
    <w:rsid w:val="00A22DCF"/>
    <w:rsid w:val="00A249F6"/>
    <w:rsid w:val="00A24F5E"/>
    <w:rsid w:val="00A35AFD"/>
    <w:rsid w:val="00A40731"/>
    <w:rsid w:val="00A448EF"/>
    <w:rsid w:val="00A51D74"/>
    <w:rsid w:val="00A52A4E"/>
    <w:rsid w:val="00A5343C"/>
    <w:rsid w:val="00A53ED6"/>
    <w:rsid w:val="00A557B1"/>
    <w:rsid w:val="00A62C5E"/>
    <w:rsid w:val="00A7043A"/>
    <w:rsid w:val="00A71299"/>
    <w:rsid w:val="00A7538D"/>
    <w:rsid w:val="00A8008F"/>
    <w:rsid w:val="00A80E74"/>
    <w:rsid w:val="00A81E04"/>
    <w:rsid w:val="00A82749"/>
    <w:rsid w:val="00A84418"/>
    <w:rsid w:val="00A851A4"/>
    <w:rsid w:val="00A86BD8"/>
    <w:rsid w:val="00A87EDF"/>
    <w:rsid w:val="00A94AB4"/>
    <w:rsid w:val="00AA0AF2"/>
    <w:rsid w:val="00AA1496"/>
    <w:rsid w:val="00AA3D06"/>
    <w:rsid w:val="00AA44EC"/>
    <w:rsid w:val="00AA4899"/>
    <w:rsid w:val="00AA639F"/>
    <w:rsid w:val="00AA7838"/>
    <w:rsid w:val="00AC0554"/>
    <w:rsid w:val="00AC0D42"/>
    <w:rsid w:val="00AC7DAD"/>
    <w:rsid w:val="00AD344D"/>
    <w:rsid w:val="00AD5E7B"/>
    <w:rsid w:val="00AD7530"/>
    <w:rsid w:val="00AE17E2"/>
    <w:rsid w:val="00AE43F5"/>
    <w:rsid w:val="00AE5821"/>
    <w:rsid w:val="00AE7E8A"/>
    <w:rsid w:val="00AF32D8"/>
    <w:rsid w:val="00AF4C64"/>
    <w:rsid w:val="00B01BE5"/>
    <w:rsid w:val="00B06DDF"/>
    <w:rsid w:val="00B079A5"/>
    <w:rsid w:val="00B16D92"/>
    <w:rsid w:val="00B20FAA"/>
    <w:rsid w:val="00B21FBA"/>
    <w:rsid w:val="00B27898"/>
    <w:rsid w:val="00B2793E"/>
    <w:rsid w:val="00B31B97"/>
    <w:rsid w:val="00B37214"/>
    <w:rsid w:val="00B37C66"/>
    <w:rsid w:val="00B42826"/>
    <w:rsid w:val="00B46297"/>
    <w:rsid w:val="00B55869"/>
    <w:rsid w:val="00B567F1"/>
    <w:rsid w:val="00B569FA"/>
    <w:rsid w:val="00B571D3"/>
    <w:rsid w:val="00B6702B"/>
    <w:rsid w:val="00B759EC"/>
    <w:rsid w:val="00B75F96"/>
    <w:rsid w:val="00B81C6E"/>
    <w:rsid w:val="00B824F8"/>
    <w:rsid w:val="00B86F52"/>
    <w:rsid w:val="00B91893"/>
    <w:rsid w:val="00B926BD"/>
    <w:rsid w:val="00B944E7"/>
    <w:rsid w:val="00B966A0"/>
    <w:rsid w:val="00BB1D36"/>
    <w:rsid w:val="00BB5630"/>
    <w:rsid w:val="00BB679D"/>
    <w:rsid w:val="00BC6458"/>
    <w:rsid w:val="00BD00D9"/>
    <w:rsid w:val="00BD626A"/>
    <w:rsid w:val="00BD6387"/>
    <w:rsid w:val="00BD6E4D"/>
    <w:rsid w:val="00BE2FC0"/>
    <w:rsid w:val="00BE5D1C"/>
    <w:rsid w:val="00BE68F7"/>
    <w:rsid w:val="00BE7640"/>
    <w:rsid w:val="00BF0242"/>
    <w:rsid w:val="00BF483D"/>
    <w:rsid w:val="00C02723"/>
    <w:rsid w:val="00C02A91"/>
    <w:rsid w:val="00C04960"/>
    <w:rsid w:val="00C0513F"/>
    <w:rsid w:val="00C11391"/>
    <w:rsid w:val="00C12117"/>
    <w:rsid w:val="00C138A5"/>
    <w:rsid w:val="00C211F9"/>
    <w:rsid w:val="00C25927"/>
    <w:rsid w:val="00C27126"/>
    <w:rsid w:val="00C310B8"/>
    <w:rsid w:val="00C31DBD"/>
    <w:rsid w:val="00C3343C"/>
    <w:rsid w:val="00C345DB"/>
    <w:rsid w:val="00C34E49"/>
    <w:rsid w:val="00C36C29"/>
    <w:rsid w:val="00C401B1"/>
    <w:rsid w:val="00C405B2"/>
    <w:rsid w:val="00C4175B"/>
    <w:rsid w:val="00C42C4B"/>
    <w:rsid w:val="00C4442A"/>
    <w:rsid w:val="00C47D00"/>
    <w:rsid w:val="00C503F0"/>
    <w:rsid w:val="00C50ECB"/>
    <w:rsid w:val="00C57364"/>
    <w:rsid w:val="00C65047"/>
    <w:rsid w:val="00C662A9"/>
    <w:rsid w:val="00C70897"/>
    <w:rsid w:val="00C77D6B"/>
    <w:rsid w:val="00C833D6"/>
    <w:rsid w:val="00C915D7"/>
    <w:rsid w:val="00C93BE4"/>
    <w:rsid w:val="00C95318"/>
    <w:rsid w:val="00C95A99"/>
    <w:rsid w:val="00C96F6B"/>
    <w:rsid w:val="00CA27F9"/>
    <w:rsid w:val="00CA5F93"/>
    <w:rsid w:val="00CB1BF5"/>
    <w:rsid w:val="00CB772E"/>
    <w:rsid w:val="00CC022E"/>
    <w:rsid w:val="00CC1659"/>
    <w:rsid w:val="00CC30C3"/>
    <w:rsid w:val="00CD4229"/>
    <w:rsid w:val="00CD439E"/>
    <w:rsid w:val="00CD4AE1"/>
    <w:rsid w:val="00CE047D"/>
    <w:rsid w:val="00CE20A9"/>
    <w:rsid w:val="00CE3201"/>
    <w:rsid w:val="00CE4F85"/>
    <w:rsid w:val="00CE7731"/>
    <w:rsid w:val="00CF6A79"/>
    <w:rsid w:val="00D02D5A"/>
    <w:rsid w:val="00D06F2D"/>
    <w:rsid w:val="00D13B2D"/>
    <w:rsid w:val="00D16E7D"/>
    <w:rsid w:val="00D17731"/>
    <w:rsid w:val="00D17D8C"/>
    <w:rsid w:val="00D21DFB"/>
    <w:rsid w:val="00D23DD0"/>
    <w:rsid w:val="00D30923"/>
    <w:rsid w:val="00D314B1"/>
    <w:rsid w:val="00D33231"/>
    <w:rsid w:val="00D3380F"/>
    <w:rsid w:val="00D36240"/>
    <w:rsid w:val="00D36DB7"/>
    <w:rsid w:val="00D40E5E"/>
    <w:rsid w:val="00D4152F"/>
    <w:rsid w:val="00D43F6F"/>
    <w:rsid w:val="00D62214"/>
    <w:rsid w:val="00D65E10"/>
    <w:rsid w:val="00D709A0"/>
    <w:rsid w:val="00D73BC0"/>
    <w:rsid w:val="00D743A7"/>
    <w:rsid w:val="00D74A08"/>
    <w:rsid w:val="00D76C93"/>
    <w:rsid w:val="00DA0625"/>
    <w:rsid w:val="00DA3285"/>
    <w:rsid w:val="00DA671A"/>
    <w:rsid w:val="00DA7E6E"/>
    <w:rsid w:val="00DB07B8"/>
    <w:rsid w:val="00DB1D4C"/>
    <w:rsid w:val="00DB4F49"/>
    <w:rsid w:val="00DB6100"/>
    <w:rsid w:val="00DC3735"/>
    <w:rsid w:val="00DC3E42"/>
    <w:rsid w:val="00DC4772"/>
    <w:rsid w:val="00DC6711"/>
    <w:rsid w:val="00DC67F2"/>
    <w:rsid w:val="00DD4F2F"/>
    <w:rsid w:val="00DD5F86"/>
    <w:rsid w:val="00DD6047"/>
    <w:rsid w:val="00DD771A"/>
    <w:rsid w:val="00DD7CD1"/>
    <w:rsid w:val="00DE2759"/>
    <w:rsid w:val="00DE2B72"/>
    <w:rsid w:val="00DE4037"/>
    <w:rsid w:val="00DE7B8E"/>
    <w:rsid w:val="00DF13AF"/>
    <w:rsid w:val="00DF1CFA"/>
    <w:rsid w:val="00DF63EB"/>
    <w:rsid w:val="00E04EFF"/>
    <w:rsid w:val="00E05019"/>
    <w:rsid w:val="00E101A9"/>
    <w:rsid w:val="00E13468"/>
    <w:rsid w:val="00E15F42"/>
    <w:rsid w:val="00E257AB"/>
    <w:rsid w:val="00E25D1A"/>
    <w:rsid w:val="00E31B54"/>
    <w:rsid w:val="00E3212A"/>
    <w:rsid w:val="00E333C7"/>
    <w:rsid w:val="00E41293"/>
    <w:rsid w:val="00E44479"/>
    <w:rsid w:val="00E475F0"/>
    <w:rsid w:val="00E50CA8"/>
    <w:rsid w:val="00E553E9"/>
    <w:rsid w:val="00E62177"/>
    <w:rsid w:val="00E6494D"/>
    <w:rsid w:val="00E703C3"/>
    <w:rsid w:val="00E80333"/>
    <w:rsid w:val="00E8107B"/>
    <w:rsid w:val="00E862E6"/>
    <w:rsid w:val="00E86D78"/>
    <w:rsid w:val="00E9310C"/>
    <w:rsid w:val="00E9501F"/>
    <w:rsid w:val="00E9676A"/>
    <w:rsid w:val="00EA5BFB"/>
    <w:rsid w:val="00EB4490"/>
    <w:rsid w:val="00EB7A35"/>
    <w:rsid w:val="00EC05B4"/>
    <w:rsid w:val="00EC074E"/>
    <w:rsid w:val="00EC33EA"/>
    <w:rsid w:val="00EC56EC"/>
    <w:rsid w:val="00EC7FC1"/>
    <w:rsid w:val="00ED1B28"/>
    <w:rsid w:val="00ED2F8A"/>
    <w:rsid w:val="00ED3EC8"/>
    <w:rsid w:val="00ED4E29"/>
    <w:rsid w:val="00ED7543"/>
    <w:rsid w:val="00EE1AE8"/>
    <w:rsid w:val="00EE1EE5"/>
    <w:rsid w:val="00EE3AFA"/>
    <w:rsid w:val="00EE7609"/>
    <w:rsid w:val="00EF4A3C"/>
    <w:rsid w:val="00EF7235"/>
    <w:rsid w:val="00F04C8C"/>
    <w:rsid w:val="00F054DA"/>
    <w:rsid w:val="00F07770"/>
    <w:rsid w:val="00F07BCF"/>
    <w:rsid w:val="00F16FAB"/>
    <w:rsid w:val="00F237D4"/>
    <w:rsid w:val="00F31625"/>
    <w:rsid w:val="00F3389A"/>
    <w:rsid w:val="00F36E39"/>
    <w:rsid w:val="00F5046F"/>
    <w:rsid w:val="00F5088C"/>
    <w:rsid w:val="00F510AC"/>
    <w:rsid w:val="00F561B9"/>
    <w:rsid w:val="00F62D04"/>
    <w:rsid w:val="00F64E54"/>
    <w:rsid w:val="00F70887"/>
    <w:rsid w:val="00F8605D"/>
    <w:rsid w:val="00F86EF9"/>
    <w:rsid w:val="00F86FB1"/>
    <w:rsid w:val="00F908E0"/>
    <w:rsid w:val="00F9335A"/>
    <w:rsid w:val="00F93EB0"/>
    <w:rsid w:val="00FA0C67"/>
    <w:rsid w:val="00FA670D"/>
    <w:rsid w:val="00FA69A0"/>
    <w:rsid w:val="00FB494E"/>
    <w:rsid w:val="00FB4A94"/>
    <w:rsid w:val="00FB4C6F"/>
    <w:rsid w:val="00FB64A1"/>
    <w:rsid w:val="00FC110D"/>
    <w:rsid w:val="00FC3800"/>
    <w:rsid w:val="00FC729E"/>
    <w:rsid w:val="00FC763F"/>
    <w:rsid w:val="00FC78D6"/>
    <w:rsid w:val="00FD36CA"/>
    <w:rsid w:val="00FD3B41"/>
    <w:rsid w:val="00FD6C73"/>
    <w:rsid w:val="00FE3410"/>
    <w:rsid w:val="00FE734D"/>
    <w:rsid w:val="00FF0BE2"/>
    <w:rsid w:val="00FF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basedOn w:val="DefaultParagraphFont"/>
    <w:link w:val="Footer"/>
    <w:uiPriority w:val="99"/>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FC763F"/>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FC763F"/>
    <w:rPr>
      <w:rFonts w:eastAsia="Times New Roman"/>
      <w:sz w:val="26"/>
      <w:szCs w:val="26"/>
    </w:rPr>
  </w:style>
  <w:style w:type="paragraph" w:styleId="FootnoteText">
    <w:name w:val="footnote text"/>
    <w:basedOn w:val="Normal"/>
    <w:link w:val="FootnoteTextChar"/>
    <w:semiHidden/>
    <w:unhideWhenUsed/>
    <w:rsid w:val="00B37C66"/>
    <w:rPr>
      <w:sz w:val="20"/>
      <w:szCs w:val="20"/>
    </w:rPr>
  </w:style>
  <w:style w:type="character" w:customStyle="1" w:styleId="FootnoteTextChar">
    <w:name w:val="Footnote Text Char"/>
    <w:basedOn w:val="DefaultParagraphFont"/>
    <w:link w:val="FootnoteText"/>
    <w:semiHidden/>
    <w:rsid w:val="00B37C66"/>
    <w:rPr>
      <w:rFonts w:eastAsia="Times New Roman"/>
    </w:rPr>
  </w:style>
  <w:style w:type="character" w:styleId="FootnoteReference">
    <w:name w:val="footnote reference"/>
    <w:basedOn w:val="DefaultParagraphFont"/>
    <w:semiHidden/>
    <w:unhideWhenUsed/>
    <w:rsid w:val="00B37C66"/>
    <w:rPr>
      <w:vertAlign w:val="superscript"/>
    </w:rPr>
  </w:style>
  <w:style w:type="paragraph" w:styleId="BodyText">
    <w:name w:val="Body Text"/>
    <w:basedOn w:val="Normal"/>
    <w:link w:val="BodyTextChar"/>
    <w:uiPriority w:val="99"/>
    <w:unhideWhenUsed/>
    <w:rsid w:val="00013F48"/>
    <w:pPr>
      <w:spacing w:after="120"/>
    </w:pPr>
  </w:style>
  <w:style w:type="character" w:customStyle="1" w:styleId="BodyTextChar">
    <w:name w:val="Body Text Char"/>
    <w:basedOn w:val="DefaultParagraphFont"/>
    <w:link w:val="BodyText"/>
    <w:uiPriority w:val="99"/>
    <w:rsid w:val="00013F48"/>
    <w:rPr>
      <w:rFonts w:eastAsia="Times New Roman"/>
      <w:sz w:val="26"/>
      <w:szCs w:val="26"/>
    </w:rPr>
  </w:style>
  <w:style w:type="paragraph" w:styleId="Header">
    <w:name w:val="header"/>
    <w:basedOn w:val="Normal"/>
    <w:link w:val="HeaderChar"/>
    <w:uiPriority w:val="99"/>
    <w:unhideWhenUsed/>
    <w:rsid w:val="00A22DCF"/>
    <w:pPr>
      <w:tabs>
        <w:tab w:val="center" w:pos="4680"/>
        <w:tab w:val="right" w:pos="9360"/>
      </w:tabs>
    </w:pPr>
  </w:style>
  <w:style w:type="character" w:customStyle="1" w:styleId="HeaderChar">
    <w:name w:val="Header Char"/>
    <w:basedOn w:val="DefaultParagraphFont"/>
    <w:link w:val="Header"/>
    <w:uiPriority w:val="99"/>
    <w:rsid w:val="00A22DCF"/>
    <w:rPr>
      <w:rFonts w:eastAsia="Times New Roman"/>
      <w:sz w:val="26"/>
      <w:szCs w:val="26"/>
    </w:rPr>
  </w:style>
  <w:style w:type="paragraph" w:styleId="BalloonText">
    <w:name w:val="Balloon Text"/>
    <w:basedOn w:val="Normal"/>
    <w:link w:val="BalloonTextChar"/>
    <w:uiPriority w:val="99"/>
    <w:semiHidden/>
    <w:unhideWhenUsed/>
    <w:rsid w:val="00AA44EC"/>
    <w:rPr>
      <w:rFonts w:ascii="Tahoma" w:hAnsi="Tahoma" w:cs="Tahoma"/>
      <w:sz w:val="16"/>
      <w:szCs w:val="16"/>
    </w:rPr>
  </w:style>
  <w:style w:type="character" w:customStyle="1" w:styleId="BalloonTextChar">
    <w:name w:val="Balloon Text Char"/>
    <w:basedOn w:val="DefaultParagraphFont"/>
    <w:link w:val="BalloonText"/>
    <w:uiPriority w:val="99"/>
    <w:semiHidden/>
    <w:rsid w:val="00AA44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568071">
      <w:bodyDiv w:val="1"/>
      <w:marLeft w:val="0"/>
      <w:marRight w:val="0"/>
      <w:marTop w:val="0"/>
      <w:marBottom w:val="0"/>
      <w:divBdr>
        <w:top w:val="none" w:sz="0" w:space="0" w:color="auto"/>
        <w:left w:val="none" w:sz="0" w:space="0" w:color="auto"/>
        <w:bottom w:val="none" w:sz="0" w:space="0" w:color="auto"/>
        <w:right w:val="none" w:sz="0" w:space="0" w:color="auto"/>
      </w:divBdr>
      <w:divsChild>
        <w:div w:id="1061098905">
          <w:marLeft w:val="0"/>
          <w:marRight w:val="0"/>
          <w:marTop w:val="0"/>
          <w:marBottom w:val="0"/>
          <w:divBdr>
            <w:top w:val="none" w:sz="0" w:space="0" w:color="auto"/>
            <w:left w:val="none" w:sz="0" w:space="0" w:color="auto"/>
            <w:bottom w:val="none" w:sz="0" w:space="0" w:color="auto"/>
            <w:right w:val="none" w:sz="0" w:space="0" w:color="auto"/>
          </w:divBdr>
          <w:divsChild>
            <w:div w:id="1192644812">
              <w:marLeft w:val="0"/>
              <w:marRight w:val="0"/>
              <w:marTop w:val="0"/>
              <w:marBottom w:val="0"/>
              <w:divBdr>
                <w:top w:val="none" w:sz="0" w:space="0" w:color="auto"/>
                <w:left w:val="none" w:sz="0" w:space="0" w:color="auto"/>
                <w:bottom w:val="none" w:sz="0" w:space="0" w:color="auto"/>
                <w:right w:val="none" w:sz="0" w:space="0" w:color="auto"/>
              </w:divBdr>
              <w:divsChild>
                <w:div w:id="589897845">
                  <w:marLeft w:val="0"/>
                  <w:marRight w:val="0"/>
                  <w:marTop w:val="0"/>
                  <w:marBottom w:val="0"/>
                  <w:divBdr>
                    <w:top w:val="none" w:sz="0" w:space="0" w:color="auto"/>
                    <w:left w:val="none" w:sz="0" w:space="0" w:color="auto"/>
                    <w:bottom w:val="none" w:sz="0" w:space="0" w:color="auto"/>
                    <w:right w:val="none" w:sz="0" w:space="0" w:color="auto"/>
                  </w:divBdr>
                  <w:divsChild>
                    <w:div w:id="73774635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2728">
      <w:bodyDiv w:val="1"/>
      <w:marLeft w:val="0"/>
      <w:marRight w:val="0"/>
      <w:marTop w:val="0"/>
      <w:marBottom w:val="0"/>
      <w:divBdr>
        <w:top w:val="none" w:sz="0" w:space="0" w:color="auto"/>
        <w:left w:val="none" w:sz="0" w:space="0" w:color="auto"/>
        <w:bottom w:val="none" w:sz="0" w:space="0" w:color="auto"/>
        <w:right w:val="none" w:sz="0" w:space="0" w:color="auto"/>
      </w:divBdr>
    </w:div>
    <w:div w:id="1127233829">
      <w:bodyDiv w:val="1"/>
      <w:marLeft w:val="0"/>
      <w:marRight w:val="0"/>
      <w:marTop w:val="0"/>
      <w:marBottom w:val="0"/>
      <w:divBdr>
        <w:top w:val="none" w:sz="0" w:space="0" w:color="auto"/>
        <w:left w:val="none" w:sz="0" w:space="0" w:color="auto"/>
        <w:bottom w:val="none" w:sz="0" w:space="0" w:color="auto"/>
        <w:right w:val="none" w:sz="0" w:space="0" w:color="auto"/>
      </w:divBdr>
      <w:divsChild>
        <w:div w:id="1679305996">
          <w:marLeft w:val="0"/>
          <w:marRight w:val="0"/>
          <w:marTop w:val="0"/>
          <w:marBottom w:val="0"/>
          <w:divBdr>
            <w:top w:val="none" w:sz="0" w:space="0" w:color="auto"/>
            <w:left w:val="none" w:sz="0" w:space="0" w:color="auto"/>
            <w:bottom w:val="none" w:sz="0" w:space="0" w:color="auto"/>
            <w:right w:val="none" w:sz="0" w:space="0" w:color="auto"/>
          </w:divBdr>
          <w:divsChild>
            <w:div w:id="1390956242">
              <w:marLeft w:val="0"/>
              <w:marRight w:val="0"/>
              <w:marTop w:val="0"/>
              <w:marBottom w:val="0"/>
              <w:divBdr>
                <w:top w:val="none" w:sz="0" w:space="0" w:color="auto"/>
                <w:left w:val="none" w:sz="0" w:space="0" w:color="auto"/>
                <w:bottom w:val="none" w:sz="0" w:space="0" w:color="auto"/>
                <w:right w:val="none" w:sz="0" w:space="0" w:color="auto"/>
              </w:divBdr>
              <w:divsChild>
                <w:div w:id="803044189">
                  <w:marLeft w:val="0"/>
                  <w:marRight w:val="0"/>
                  <w:marTop w:val="0"/>
                  <w:marBottom w:val="0"/>
                  <w:divBdr>
                    <w:top w:val="none" w:sz="0" w:space="0" w:color="auto"/>
                    <w:left w:val="none" w:sz="0" w:space="0" w:color="auto"/>
                    <w:bottom w:val="none" w:sz="0" w:space="0" w:color="auto"/>
                    <w:right w:val="none" w:sz="0" w:space="0" w:color="auto"/>
                  </w:divBdr>
                  <w:divsChild>
                    <w:div w:id="6530119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5E7A-B76B-469F-B5EE-9F9DBA76D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2012-05-16T13:08:00Z</cp:lastPrinted>
  <dcterms:created xsi:type="dcterms:W3CDTF">2014-02-19T21:03:00Z</dcterms:created>
  <dcterms:modified xsi:type="dcterms:W3CDTF">2014-02-19T21:03:00Z</dcterms:modified>
</cp:coreProperties>
</file>