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33732D" w:rsidTr="00D353B7">
        <w:tc>
          <w:tcPr>
            <w:tcW w:w="4878" w:type="dxa"/>
          </w:tcPr>
          <w:p w:rsidR="00F514FB" w:rsidRPr="00A8734C" w:rsidRDefault="00F514FB" w:rsidP="004D1313">
            <w:pPr>
              <w:widowControl/>
              <w:rPr>
                <w:sz w:val="26"/>
                <w:szCs w:val="26"/>
              </w:rPr>
            </w:pPr>
          </w:p>
        </w:tc>
        <w:tc>
          <w:tcPr>
            <w:tcW w:w="4608" w:type="dxa"/>
          </w:tcPr>
          <w:p w:rsidR="00F514FB" w:rsidRPr="0033732D" w:rsidRDefault="00DD5D3F" w:rsidP="004D1313">
            <w:pPr>
              <w:widowControl/>
              <w:jc w:val="right"/>
              <w:rPr>
                <w:sz w:val="26"/>
                <w:szCs w:val="26"/>
              </w:rPr>
            </w:pPr>
            <w:r w:rsidRPr="0033732D">
              <w:rPr>
                <w:sz w:val="26"/>
                <w:szCs w:val="26"/>
              </w:rPr>
              <w:t xml:space="preserve">Public Meeting held </w:t>
            </w:r>
            <w:r w:rsidR="00943025">
              <w:rPr>
                <w:sz w:val="26"/>
                <w:szCs w:val="26"/>
              </w:rPr>
              <w:t>February 20</w:t>
            </w:r>
            <w:r w:rsidR="000E6A73">
              <w:rPr>
                <w:sz w:val="26"/>
                <w:szCs w:val="26"/>
              </w:rPr>
              <w:t>, 2014</w:t>
            </w:r>
          </w:p>
          <w:p w:rsidR="00F514FB" w:rsidRPr="0033732D" w:rsidRDefault="00F514FB" w:rsidP="004D1313">
            <w:pPr>
              <w:widowControl/>
              <w:jc w:val="right"/>
              <w:rPr>
                <w:sz w:val="26"/>
                <w:szCs w:val="26"/>
              </w:rPr>
            </w:pPr>
          </w:p>
          <w:p w:rsidR="00F514FB" w:rsidRPr="0033732D" w:rsidRDefault="00F514FB" w:rsidP="004D1313">
            <w:pPr>
              <w:widowControl/>
              <w:jc w:val="right"/>
              <w:rPr>
                <w:sz w:val="26"/>
                <w:szCs w:val="26"/>
              </w:rPr>
            </w:pPr>
          </w:p>
        </w:tc>
      </w:tr>
      <w:tr w:rsidR="00F514FB" w:rsidRPr="00763531" w:rsidTr="00D353B7">
        <w:tc>
          <w:tcPr>
            <w:tcW w:w="4878" w:type="dxa"/>
          </w:tcPr>
          <w:p w:rsidR="00F514FB" w:rsidRPr="00763531" w:rsidRDefault="00F514FB" w:rsidP="004D1313">
            <w:pPr>
              <w:widowControl/>
              <w:rPr>
                <w:sz w:val="26"/>
                <w:szCs w:val="26"/>
              </w:rPr>
            </w:pPr>
            <w:r w:rsidRPr="00763531">
              <w:rPr>
                <w:sz w:val="26"/>
                <w:szCs w:val="26"/>
              </w:rPr>
              <w:t>Commissioners Present:</w:t>
            </w:r>
          </w:p>
          <w:p w:rsidR="00F514FB" w:rsidRPr="00763531" w:rsidRDefault="00F514FB" w:rsidP="004D1313">
            <w:pPr>
              <w:widowControl/>
              <w:rPr>
                <w:sz w:val="26"/>
                <w:szCs w:val="26"/>
              </w:rPr>
            </w:pPr>
          </w:p>
          <w:p w:rsidR="00F514FB" w:rsidRPr="00763531" w:rsidRDefault="00F514FB" w:rsidP="004D1313">
            <w:pPr>
              <w:widowControl/>
              <w:tabs>
                <w:tab w:val="left" w:pos="705"/>
              </w:tabs>
              <w:ind w:firstLine="720"/>
              <w:rPr>
                <w:sz w:val="26"/>
                <w:szCs w:val="26"/>
              </w:rPr>
            </w:pPr>
            <w:r w:rsidRPr="00763531">
              <w:rPr>
                <w:sz w:val="26"/>
                <w:szCs w:val="26"/>
              </w:rPr>
              <w:t>Robert F. Powelson, Chairman</w:t>
            </w:r>
          </w:p>
          <w:p w:rsidR="00F514FB" w:rsidRPr="00763531" w:rsidRDefault="00F514FB" w:rsidP="004D1313">
            <w:pPr>
              <w:widowControl/>
              <w:tabs>
                <w:tab w:val="left" w:pos="705"/>
              </w:tabs>
              <w:ind w:firstLine="720"/>
              <w:rPr>
                <w:sz w:val="26"/>
                <w:szCs w:val="26"/>
              </w:rPr>
            </w:pPr>
            <w:r w:rsidRPr="00763531">
              <w:rPr>
                <w:sz w:val="26"/>
                <w:szCs w:val="26"/>
              </w:rPr>
              <w:t>John F. Coleman, Jr., Vice Chairman</w:t>
            </w:r>
          </w:p>
          <w:p w:rsidR="00F514FB" w:rsidRPr="00763531" w:rsidRDefault="00F514FB" w:rsidP="004D1313">
            <w:pPr>
              <w:widowControl/>
              <w:tabs>
                <w:tab w:val="left" w:pos="705"/>
              </w:tabs>
              <w:ind w:firstLine="720"/>
              <w:rPr>
                <w:sz w:val="26"/>
                <w:szCs w:val="26"/>
              </w:rPr>
            </w:pPr>
            <w:r w:rsidRPr="00763531">
              <w:rPr>
                <w:sz w:val="26"/>
                <w:szCs w:val="26"/>
              </w:rPr>
              <w:t>James H. Cawley</w:t>
            </w:r>
          </w:p>
          <w:p w:rsidR="00F514FB" w:rsidRPr="00763531" w:rsidRDefault="00F514FB" w:rsidP="004D1313">
            <w:pPr>
              <w:widowControl/>
              <w:tabs>
                <w:tab w:val="left" w:pos="705"/>
              </w:tabs>
              <w:ind w:firstLine="720"/>
              <w:rPr>
                <w:sz w:val="26"/>
                <w:szCs w:val="26"/>
              </w:rPr>
            </w:pPr>
            <w:r w:rsidRPr="00763531">
              <w:rPr>
                <w:sz w:val="26"/>
                <w:szCs w:val="26"/>
              </w:rPr>
              <w:t>Pamela A. Witmer</w:t>
            </w:r>
          </w:p>
          <w:p w:rsidR="0028500A" w:rsidRPr="00763531" w:rsidRDefault="0028500A" w:rsidP="004D1313">
            <w:pPr>
              <w:widowControl/>
              <w:tabs>
                <w:tab w:val="left" w:pos="705"/>
              </w:tabs>
              <w:ind w:firstLine="720"/>
              <w:rPr>
                <w:sz w:val="26"/>
                <w:szCs w:val="26"/>
              </w:rPr>
            </w:pPr>
            <w:r w:rsidRPr="00763531">
              <w:rPr>
                <w:sz w:val="26"/>
                <w:szCs w:val="26"/>
              </w:rPr>
              <w:t>Gladys M. Brown</w:t>
            </w:r>
          </w:p>
          <w:p w:rsidR="00F514FB" w:rsidRPr="00763531" w:rsidRDefault="00F514FB" w:rsidP="004D1313">
            <w:pPr>
              <w:widowControl/>
              <w:rPr>
                <w:sz w:val="26"/>
                <w:szCs w:val="26"/>
              </w:rPr>
            </w:pPr>
          </w:p>
          <w:p w:rsidR="00F514FB" w:rsidRPr="00763531" w:rsidRDefault="00F514FB" w:rsidP="004D1313">
            <w:pPr>
              <w:widowControl/>
              <w:rPr>
                <w:sz w:val="26"/>
                <w:szCs w:val="26"/>
              </w:rPr>
            </w:pPr>
          </w:p>
        </w:tc>
        <w:tc>
          <w:tcPr>
            <w:tcW w:w="4608" w:type="dxa"/>
          </w:tcPr>
          <w:p w:rsidR="00F514FB" w:rsidRPr="00763531" w:rsidRDefault="00F514FB" w:rsidP="004D1313">
            <w:pPr>
              <w:widowControl/>
              <w:jc w:val="right"/>
              <w:rPr>
                <w:sz w:val="26"/>
                <w:szCs w:val="26"/>
              </w:rPr>
            </w:pPr>
          </w:p>
          <w:p w:rsidR="00F514FB" w:rsidRPr="00763531" w:rsidRDefault="00F514FB" w:rsidP="004D1313">
            <w:pPr>
              <w:widowControl/>
              <w:jc w:val="right"/>
              <w:rPr>
                <w:sz w:val="26"/>
                <w:szCs w:val="26"/>
              </w:rPr>
            </w:pPr>
          </w:p>
        </w:tc>
      </w:tr>
      <w:tr w:rsidR="00F514FB" w:rsidRPr="00763531" w:rsidTr="00D353B7">
        <w:tc>
          <w:tcPr>
            <w:tcW w:w="4878" w:type="dxa"/>
          </w:tcPr>
          <w:p w:rsidR="00F514FB" w:rsidRPr="00763531" w:rsidRDefault="00763531" w:rsidP="004D1313">
            <w:pPr>
              <w:widowControl/>
              <w:rPr>
                <w:sz w:val="26"/>
                <w:szCs w:val="26"/>
              </w:rPr>
            </w:pPr>
            <w:r w:rsidRPr="00763531">
              <w:rPr>
                <w:sz w:val="26"/>
                <w:szCs w:val="26"/>
              </w:rPr>
              <w:t>Gary Lindner</w:t>
            </w:r>
          </w:p>
          <w:p w:rsidR="00F514FB" w:rsidRPr="00763531" w:rsidRDefault="00F514FB" w:rsidP="004D1313">
            <w:pPr>
              <w:widowControl/>
              <w:rPr>
                <w:sz w:val="26"/>
                <w:szCs w:val="26"/>
              </w:rPr>
            </w:pPr>
          </w:p>
        </w:tc>
        <w:tc>
          <w:tcPr>
            <w:tcW w:w="4608" w:type="dxa"/>
          </w:tcPr>
          <w:p w:rsidR="00F514FB" w:rsidRPr="00763531" w:rsidRDefault="00763531" w:rsidP="004D1313">
            <w:pPr>
              <w:widowControl/>
              <w:jc w:val="right"/>
              <w:rPr>
                <w:sz w:val="26"/>
                <w:szCs w:val="26"/>
              </w:rPr>
            </w:pPr>
            <w:r w:rsidRPr="00763531">
              <w:rPr>
                <w:sz w:val="26"/>
                <w:szCs w:val="26"/>
              </w:rPr>
              <w:t>C-2012-2337274</w:t>
            </w:r>
          </w:p>
        </w:tc>
      </w:tr>
      <w:tr w:rsidR="00F514FB" w:rsidRPr="00763531" w:rsidTr="00D353B7">
        <w:tc>
          <w:tcPr>
            <w:tcW w:w="4878" w:type="dxa"/>
          </w:tcPr>
          <w:p w:rsidR="00F514FB" w:rsidRPr="00763531" w:rsidRDefault="00F514FB" w:rsidP="004D1313">
            <w:pPr>
              <w:widowControl/>
              <w:ind w:firstLine="900"/>
              <w:rPr>
                <w:sz w:val="26"/>
                <w:szCs w:val="26"/>
              </w:rPr>
            </w:pPr>
            <w:r w:rsidRPr="00763531">
              <w:rPr>
                <w:sz w:val="26"/>
                <w:szCs w:val="26"/>
              </w:rPr>
              <w:t>v.</w:t>
            </w:r>
          </w:p>
          <w:p w:rsidR="00F514FB" w:rsidRPr="00763531" w:rsidRDefault="00F514FB" w:rsidP="004D1313">
            <w:pPr>
              <w:widowControl/>
              <w:ind w:firstLine="1440"/>
              <w:rPr>
                <w:sz w:val="26"/>
                <w:szCs w:val="26"/>
              </w:rPr>
            </w:pPr>
          </w:p>
        </w:tc>
        <w:tc>
          <w:tcPr>
            <w:tcW w:w="4608" w:type="dxa"/>
          </w:tcPr>
          <w:p w:rsidR="00F514FB" w:rsidRPr="00763531" w:rsidRDefault="00F514FB" w:rsidP="004D1313">
            <w:pPr>
              <w:widowControl/>
              <w:rPr>
                <w:sz w:val="26"/>
                <w:szCs w:val="26"/>
              </w:rPr>
            </w:pPr>
          </w:p>
        </w:tc>
      </w:tr>
      <w:tr w:rsidR="00F514FB" w:rsidRPr="00763531" w:rsidTr="00D353B7">
        <w:tc>
          <w:tcPr>
            <w:tcW w:w="4878" w:type="dxa"/>
          </w:tcPr>
          <w:p w:rsidR="00F514FB" w:rsidRPr="00763531" w:rsidRDefault="00763531" w:rsidP="004D1313">
            <w:pPr>
              <w:widowControl/>
              <w:rPr>
                <w:sz w:val="26"/>
                <w:szCs w:val="26"/>
              </w:rPr>
            </w:pPr>
            <w:r w:rsidRPr="00763531">
              <w:rPr>
                <w:sz w:val="26"/>
                <w:szCs w:val="26"/>
              </w:rPr>
              <w:t>Duquesne Light Company</w:t>
            </w:r>
          </w:p>
        </w:tc>
        <w:tc>
          <w:tcPr>
            <w:tcW w:w="4608" w:type="dxa"/>
          </w:tcPr>
          <w:p w:rsidR="00F514FB" w:rsidRPr="00763531" w:rsidRDefault="00F514FB" w:rsidP="004D1313">
            <w:pPr>
              <w:widowControl/>
              <w:rPr>
                <w:sz w:val="26"/>
                <w:szCs w:val="26"/>
              </w:rPr>
            </w:pPr>
          </w:p>
        </w:tc>
      </w:tr>
    </w:tbl>
    <w:p w:rsidR="00F514FB" w:rsidRPr="00763531" w:rsidRDefault="00F514FB" w:rsidP="004D1313">
      <w:pPr>
        <w:widowControl/>
        <w:rPr>
          <w:sz w:val="26"/>
          <w:szCs w:val="26"/>
        </w:rPr>
      </w:pPr>
    </w:p>
    <w:p w:rsidR="00F514FB" w:rsidRPr="00763531" w:rsidRDefault="00F514FB" w:rsidP="004D1313">
      <w:pPr>
        <w:widowControl/>
        <w:rPr>
          <w:sz w:val="26"/>
          <w:szCs w:val="26"/>
        </w:rPr>
      </w:pPr>
    </w:p>
    <w:p w:rsidR="00F514FB" w:rsidRPr="00763531" w:rsidRDefault="00F514FB" w:rsidP="004D1313">
      <w:pPr>
        <w:widowControl/>
        <w:jc w:val="center"/>
        <w:rPr>
          <w:b/>
          <w:sz w:val="26"/>
          <w:szCs w:val="26"/>
        </w:rPr>
      </w:pPr>
      <w:r w:rsidRPr="00763531">
        <w:rPr>
          <w:b/>
          <w:sz w:val="26"/>
          <w:szCs w:val="26"/>
        </w:rPr>
        <w:t xml:space="preserve">OPINION </w:t>
      </w:r>
      <w:smartTag w:uri="urn:schemas-microsoft-com:office:smarttags" w:element="stockticker">
        <w:r w:rsidRPr="00763531">
          <w:rPr>
            <w:b/>
            <w:sz w:val="26"/>
            <w:szCs w:val="26"/>
          </w:rPr>
          <w:t>AND</w:t>
        </w:r>
      </w:smartTag>
      <w:r w:rsidRPr="00763531">
        <w:rPr>
          <w:b/>
          <w:sz w:val="26"/>
          <w:szCs w:val="26"/>
        </w:rPr>
        <w:t xml:space="preserve"> ORDER</w:t>
      </w:r>
    </w:p>
    <w:p w:rsidR="00F514FB" w:rsidRPr="00763531" w:rsidRDefault="00F514FB" w:rsidP="004D1313">
      <w:pPr>
        <w:widowControl/>
        <w:jc w:val="center"/>
        <w:rPr>
          <w:b/>
          <w:sz w:val="26"/>
          <w:szCs w:val="26"/>
        </w:rPr>
      </w:pPr>
    </w:p>
    <w:p w:rsidR="00F514FB" w:rsidRPr="00763531" w:rsidRDefault="00F514FB" w:rsidP="004D1313">
      <w:pPr>
        <w:widowControl/>
        <w:jc w:val="center"/>
        <w:rPr>
          <w:b/>
          <w:sz w:val="26"/>
          <w:szCs w:val="26"/>
        </w:rPr>
      </w:pPr>
    </w:p>
    <w:p w:rsidR="00F514FB" w:rsidRPr="00763531" w:rsidRDefault="00F514FB" w:rsidP="004D1313">
      <w:pPr>
        <w:widowControl/>
        <w:rPr>
          <w:b/>
          <w:sz w:val="26"/>
          <w:szCs w:val="26"/>
        </w:rPr>
      </w:pPr>
      <w:r w:rsidRPr="00763531">
        <w:rPr>
          <w:b/>
          <w:sz w:val="26"/>
          <w:szCs w:val="26"/>
        </w:rPr>
        <w:t>BY THE COMMISSION:</w:t>
      </w:r>
    </w:p>
    <w:p w:rsidR="00F514FB" w:rsidRPr="00763531" w:rsidRDefault="00F514FB" w:rsidP="004D1313">
      <w:pPr>
        <w:widowControl/>
        <w:rPr>
          <w:sz w:val="26"/>
          <w:szCs w:val="26"/>
        </w:rPr>
      </w:pPr>
    </w:p>
    <w:p w:rsidR="00F514FB" w:rsidRPr="00763531" w:rsidRDefault="00F514FB" w:rsidP="004D1313">
      <w:pPr>
        <w:widowControl/>
        <w:rPr>
          <w:sz w:val="26"/>
          <w:szCs w:val="26"/>
        </w:rPr>
      </w:pPr>
    </w:p>
    <w:p w:rsidR="00CA43A5" w:rsidRPr="00BA3A69" w:rsidRDefault="00CA43A5" w:rsidP="004D1313">
      <w:pPr>
        <w:widowControl/>
        <w:spacing w:line="360" w:lineRule="auto"/>
        <w:ind w:firstLine="1440"/>
        <w:rPr>
          <w:sz w:val="26"/>
          <w:szCs w:val="26"/>
        </w:rPr>
      </w:pPr>
      <w:r w:rsidRPr="002E23CC">
        <w:rPr>
          <w:sz w:val="26"/>
          <w:szCs w:val="26"/>
        </w:rPr>
        <w:t xml:space="preserve">Before the Pennsylvania Public Utility Commission (Commission) for consideration and disposition </w:t>
      </w:r>
      <w:r w:rsidR="00671E4C" w:rsidRPr="002E23CC">
        <w:rPr>
          <w:color w:val="000000"/>
          <w:sz w:val="26"/>
        </w:rPr>
        <w:t xml:space="preserve">are the Exceptions </w:t>
      </w:r>
      <w:r w:rsidR="00A16587" w:rsidRPr="002E23CC">
        <w:rPr>
          <w:color w:val="000000"/>
          <w:sz w:val="26"/>
        </w:rPr>
        <w:t xml:space="preserve">of </w:t>
      </w:r>
      <w:r w:rsidR="002E23CC" w:rsidRPr="002E23CC">
        <w:rPr>
          <w:color w:val="000000"/>
          <w:sz w:val="26"/>
        </w:rPr>
        <w:t>Duquesne Light Company</w:t>
      </w:r>
      <w:r w:rsidR="00A16587" w:rsidRPr="002E23CC">
        <w:rPr>
          <w:color w:val="000000"/>
          <w:sz w:val="26"/>
        </w:rPr>
        <w:t xml:space="preserve"> </w:t>
      </w:r>
      <w:r w:rsidR="00671E4C" w:rsidRPr="002E23CC">
        <w:rPr>
          <w:color w:val="000000"/>
          <w:sz w:val="26"/>
        </w:rPr>
        <w:t>(</w:t>
      </w:r>
      <w:r w:rsidR="002E23CC" w:rsidRPr="002E23CC">
        <w:rPr>
          <w:color w:val="000000"/>
          <w:sz w:val="26"/>
        </w:rPr>
        <w:t>Duquesne</w:t>
      </w:r>
      <w:r w:rsidR="00AB632A" w:rsidRPr="002E23CC">
        <w:rPr>
          <w:color w:val="000000"/>
          <w:sz w:val="26"/>
        </w:rPr>
        <w:t xml:space="preserve">) filed on August </w:t>
      </w:r>
      <w:r w:rsidR="002E23CC" w:rsidRPr="002E23CC">
        <w:rPr>
          <w:color w:val="000000"/>
          <w:sz w:val="26"/>
        </w:rPr>
        <w:t>29</w:t>
      </w:r>
      <w:r w:rsidR="00BD7025" w:rsidRPr="002E23CC">
        <w:rPr>
          <w:color w:val="000000"/>
          <w:sz w:val="26"/>
        </w:rPr>
        <w:t>, 2013</w:t>
      </w:r>
      <w:r w:rsidR="00671E4C" w:rsidRPr="002E23CC">
        <w:rPr>
          <w:color w:val="000000"/>
          <w:sz w:val="26"/>
        </w:rPr>
        <w:t>,</w:t>
      </w:r>
      <w:r w:rsidR="007526AB" w:rsidRPr="002E23CC">
        <w:rPr>
          <w:color w:val="000000"/>
          <w:sz w:val="26"/>
        </w:rPr>
        <w:t xml:space="preserve"> to the Initial Decision </w:t>
      </w:r>
      <w:r w:rsidR="0085046A" w:rsidRPr="002E23CC">
        <w:rPr>
          <w:color w:val="000000"/>
          <w:sz w:val="26"/>
        </w:rPr>
        <w:t>of Administrative Law J</w:t>
      </w:r>
      <w:r w:rsidR="002E23CC" w:rsidRPr="002E23CC">
        <w:rPr>
          <w:color w:val="000000"/>
          <w:sz w:val="26"/>
        </w:rPr>
        <w:t>udge (ALJ) Katrina L. Dunderdale</w:t>
      </w:r>
      <w:r w:rsidR="00671E4C" w:rsidRPr="002E23CC">
        <w:rPr>
          <w:color w:val="000000"/>
          <w:sz w:val="26"/>
        </w:rPr>
        <w:t>, w</w:t>
      </w:r>
      <w:r w:rsidR="00346C47" w:rsidRPr="002E23CC">
        <w:rPr>
          <w:color w:val="000000"/>
          <w:sz w:val="26"/>
        </w:rPr>
        <w:t xml:space="preserve">hich was issued on </w:t>
      </w:r>
      <w:r w:rsidR="002E23CC" w:rsidRPr="002E23CC">
        <w:rPr>
          <w:color w:val="000000"/>
          <w:sz w:val="26"/>
        </w:rPr>
        <w:t>August 9</w:t>
      </w:r>
      <w:r w:rsidR="00BD7025" w:rsidRPr="002E23CC">
        <w:rPr>
          <w:color w:val="000000"/>
          <w:sz w:val="26"/>
        </w:rPr>
        <w:t>, 2013</w:t>
      </w:r>
      <w:r w:rsidR="00671E4C" w:rsidRPr="002E23CC">
        <w:rPr>
          <w:color w:val="000000"/>
          <w:sz w:val="26"/>
        </w:rPr>
        <w:t>, in</w:t>
      </w:r>
      <w:r w:rsidR="0035728C" w:rsidRPr="002E23CC">
        <w:rPr>
          <w:color w:val="000000"/>
          <w:sz w:val="26"/>
        </w:rPr>
        <w:t xml:space="preserve"> the above-captioned proceeding</w:t>
      </w:r>
      <w:r w:rsidR="00671E4C" w:rsidRPr="002E23CC">
        <w:rPr>
          <w:color w:val="000000"/>
          <w:sz w:val="26"/>
        </w:rPr>
        <w:t xml:space="preserve">.  </w:t>
      </w:r>
      <w:r w:rsidR="00271FC3" w:rsidRPr="002E23CC">
        <w:rPr>
          <w:color w:val="000000"/>
          <w:sz w:val="26"/>
        </w:rPr>
        <w:t>Replies to Exceptions were</w:t>
      </w:r>
      <w:r w:rsidR="002E23CC" w:rsidRPr="002E23CC">
        <w:rPr>
          <w:color w:val="000000"/>
          <w:sz w:val="26"/>
        </w:rPr>
        <w:t xml:space="preserve"> </w:t>
      </w:r>
      <w:r w:rsidR="002E23CC" w:rsidRPr="00BA3A69">
        <w:rPr>
          <w:color w:val="000000"/>
          <w:sz w:val="26"/>
        </w:rPr>
        <w:t>filed by Gary Lindner (Complainant</w:t>
      </w:r>
      <w:r w:rsidR="00A467BE" w:rsidRPr="00BA3A69">
        <w:rPr>
          <w:color w:val="000000"/>
          <w:sz w:val="26"/>
        </w:rPr>
        <w:t>) on September 9</w:t>
      </w:r>
      <w:r w:rsidR="00271FC3" w:rsidRPr="00BA3A69">
        <w:rPr>
          <w:color w:val="000000"/>
          <w:sz w:val="26"/>
        </w:rPr>
        <w:t xml:space="preserve">, 2013.  </w:t>
      </w:r>
      <w:r w:rsidRPr="00BA3A69">
        <w:rPr>
          <w:sz w:val="26"/>
          <w:szCs w:val="26"/>
        </w:rPr>
        <w:t>For the reason</w:t>
      </w:r>
      <w:r w:rsidR="002E5E87" w:rsidRPr="00BA3A69">
        <w:rPr>
          <w:sz w:val="26"/>
          <w:szCs w:val="26"/>
        </w:rPr>
        <w:t xml:space="preserve">s stated below, </w:t>
      </w:r>
      <w:r w:rsidR="002E23CC" w:rsidRPr="00BA3A69">
        <w:rPr>
          <w:sz w:val="26"/>
          <w:szCs w:val="26"/>
        </w:rPr>
        <w:t>we will</w:t>
      </w:r>
      <w:r w:rsidR="00BA3A69" w:rsidRPr="00BA3A69">
        <w:rPr>
          <w:sz w:val="26"/>
          <w:szCs w:val="26"/>
        </w:rPr>
        <w:t xml:space="preserve"> grant, in part, and deny, in part, the Exceptions, and adopt the Initial Decision as modified by this Opinion and Order.</w:t>
      </w:r>
    </w:p>
    <w:p w:rsidR="00CA43A5" w:rsidRPr="00BA3A69" w:rsidRDefault="00CA43A5" w:rsidP="004D1313">
      <w:pPr>
        <w:widowControl/>
        <w:spacing w:line="360" w:lineRule="auto"/>
        <w:rPr>
          <w:sz w:val="26"/>
          <w:szCs w:val="26"/>
        </w:rPr>
      </w:pPr>
    </w:p>
    <w:p w:rsidR="000A0142" w:rsidRPr="006962D2" w:rsidRDefault="000A0142" w:rsidP="004D1313">
      <w:pPr>
        <w:keepNext/>
        <w:widowControl/>
        <w:spacing w:line="360" w:lineRule="auto"/>
        <w:jc w:val="center"/>
        <w:rPr>
          <w:b/>
          <w:sz w:val="26"/>
          <w:szCs w:val="26"/>
        </w:rPr>
      </w:pPr>
      <w:bookmarkStart w:id="0" w:name="OLE_LINK1"/>
      <w:bookmarkStart w:id="1" w:name="OLE_LINK2"/>
      <w:r w:rsidRPr="006962D2">
        <w:rPr>
          <w:b/>
          <w:sz w:val="26"/>
          <w:szCs w:val="26"/>
        </w:rPr>
        <w:lastRenderedPageBreak/>
        <w:t>History of the Proceeding</w:t>
      </w:r>
    </w:p>
    <w:p w:rsidR="000A0142" w:rsidRPr="006962D2" w:rsidRDefault="000A0142" w:rsidP="004D1313">
      <w:pPr>
        <w:keepNext/>
        <w:widowControl/>
        <w:rPr>
          <w:b/>
          <w:sz w:val="26"/>
          <w:szCs w:val="26"/>
          <w:u w:val="single"/>
        </w:rPr>
      </w:pPr>
    </w:p>
    <w:p w:rsidR="00974A6A" w:rsidRDefault="008433D2" w:rsidP="00350CBD">
      <w:pPr>
        <w:keepNext/>
        <w:widowControl/>
        <w:spacing w:line="360" w:lineRule="auto"/>
        <w:rPr>
          <w:sz w:val="26"/>
          <w:szCs w:val="26"/>
        </w:rPr>
      </w:pPr>
      <w:r w:rsidRPr="006962D2">
        <w:rPr>
          <w:sz w:val="26"/>
          <w:szCs w:val="26"/>
        </w:rPr>
        <w:tab/>
      </w:r>
      <w:r w:rsidRPr="006962D2">
        <w:rPr>
          <w:sz w:val="26"/>
          <w:szCs w:val="26"/>
        </w:rPr>
        <w:tab/>
      </w:r>
      <w:r w:rsidR="006962D2" w:rsidRPr="006962D2">
        <w:rPr>
          <w:sz w:val="26"/>
          <w:szCs w:val="26"/>
        </w:rPr>
        <w:t>On November 28</w:t>
      </w:r>
      <w:r w:rsidR="007C17D3" w:rsidRPr="006962D2">
        <w:rPr>
          <w:sz w:val="26"/>
          <w:szCs w:val="26"/>
        </w:rPr>
        <w:t xml:space="preserve">, 2012, the </w:t>
      </w:r>
      <w:r w:rsidR="007C17D3" w:rsidRPr="00A70650">
        <w:rPr>
          <w:sz w:val="26"/>
          <w:szCs w:val="26"/>
        </w:rPr>
        <w:t>Complainant fil</w:t>
      </w:r>
      <w:r w:rsidR="00F73B5B" w:rsidRPr="00A70650">
        <w:rPr>
          <w:sz w:val="26"/>
          <w:szCs w:val="26"/>
        </w:rPr>
        <w:t>ed a Formal Complaint (Complaint</w:t>
      </w:r>
      <w:r w:rsidR="007C17D3" w:rsidRPr="00A70650">
        <w:rPr>
          <w:sz w:val="26"/>
          <w:szCs w:val="26"/>
        </w:rPr>
        <w:t>)</w:t>
      </w:r>
      <w:r w:rsidR="00000CE2" w:rsidRPr="00A70650">
        <w:rPr>
          <w:sz w:val="26"/>
          <w:szCs w:val="26"/>
        </w:rPr>
        <w:t xml:space="preserve"> aga</w:t>
      </w:r>
      <w:r w:rsidR="006962D2" w:rsidRPr="00A70650">
        <w:rPr>
          <w:sz w:val="26"/>
          <w:szCs w:val="26"/>
        </w:rPr>
        <w:t>inst Duquesne</w:t>
      </w:r>
      <w:r w:rsidR="007C17D3" w:rsidRPr="00A70650">
        <w:rPr>
          <w:sz w:val="26"/>
          <w:szCs w:val="26"/>
        </w:rPr>
        <w:t>,</w:t>
      </w:r>
      <w:r w:rsidR="009E6D4A" w:rsidRPr="00A70650">
        <w:rPr>
          <w:rStyle w:val="FootnoteReference"/>
          <w:sz w:val="26"/>
          <w:szCs w:val="26"/>
        </w:rPr>
        <w:footnoteReference w:id="1"/>
      </w:r>
      <w:r w:rsidRPr="00A70650">
        <w:rPr>
          <w:sz w:val="26"/>
          <w:szCs w:val="26"/>
        </w:rPr>
        <w:t xml:space="preserve"> </w:t>
      </w:r>
      <w:r w:rsidR="005461BC" w:rsidRPr="00A70650">
        <w:rPr>
          <w:sz w:val="26"/>
          <w:szCs w:val="26"/>
        </w:rPr>
        <w:t>in which he alleg</w:t>
      </w:r>
      <w:r w:rsidR="00CF2C3A" w:rsidRPr="00A70650">
        <w:rPr>
          <w:sz w:val="26"/>
          <w:szCs w:val="26"/>
        </w:rPr>
        <w:t xml:space="preserve">ed that </w:t>
      </w:r>
      <w:r w:rsidR="00A70650" w:rsidRPr="00A70650">
        <w:rPr>
          <w:sz w:val="26"/>
          <w:szCs w:val="26"/>
        </w:rPr>
        <w:t>Duquesne failed to</w:t>
      </w:r>
      <w:r w:rsidR="00A70650">
        <w:rPr>
          <w:sz w:val="26"/>
          <w:szCs w:val="26"/>
        </w:rPr>
        <w:t xml:space="preserve"> remove </w:t>
      </w:r>
      <w:r w:rsidR="00945CA0">
        <w:rPr>
          <w:sz w:val="26"/>
          <w:szCs w:val="26"/>
        </w:rPr>
        <w:t xml:space="preserve">erroneously-reported </w:t>
      </w:r>
      <w:r w:rsidR="00A70650">
        <w:rPr>
          <w:sz w:val="26"/>
          <w:szCs w:val="26"/>
        </w:rPr>
        <w:t>a</w:t>
      </w:r>
      <w:r w:rsidR="00945CA0">
        <w:rPr>
          <w:sz w:val="26"/>
          <w:szCs w:val="26"/>
        </w:rPr>
        <w:t>dverse credit information</w:t>
      </w:r>
      <w:r w:rsidR="002E49E6">
        <w:rPr>
          <w:sz w:val="26"/>
          <w:szCs w:val="26"/>
        </w:rPr>
        <w:t xml:space="preserve"> from his</w:t>
      </w:r>
      <w:r w:rsidR="000D0859">
        <w:rPr>
          <w:sz w:val="26"/>
          <w:szCs w:val="26"/>
        </w:rPr>
        <w:t xml:space="preserve"> credit record</w:t>
      </w:r>
      <w:r w:rsidR="00A17FF0">
        <w:rPr>
          <w:sz w:val="26"/>
          <w:szCs w:val="26"/>
        </w:rPr>
        <w:t>, even though</w:t>
      </w:r>
      <w:r w:rsidR="00A70650">
        <w:rPr>
          <w:sz w:val="26"/>
          <w:szCs w:val="26"/>
        </w:rPr>
        <w:t xml:space="preserve"> </w:t>
      </w:r>
      <w:r w:rsidR="00AB58D7">
        <w:rPr>
          <w:sz w:val="26"/>
          <w:szCs w:val="26"/>
        </w:rPr>
        <w:t>Duquesne indicated</w:t>
      </w:r>
      <w:r w:rsidR="00A70650">
        <w:rPr>
          <w:sz w:val="26"/>
          <w:szCs w:val="26"/>
        </w:rPr>
        <w:t xml:space="preserve"> that it had done so.</w:t>
      </w:r>
      <w:r w:rsidR="005A6A14">
        <w:rPr>
          <w:sz w:val="26"/>
          <w:szCs w:val="26"/>
        </w:rPr>
        <w:t xml:space="preserve">  </w:t>
      </w:r>
      <w:r w:rsidR="00350CBD">
        <w:rPr>
          <w:sz w:val="26"/>
          <w:szCs w:val="26"/>
        </w:rPr>
        <w:t>The Complainant noted that Duquesne</w:t>
      </w:r>
      <w:r w:rsidR="005F6A70">
        <w:rPr>
          <w:sz w:val="26"/>
          <w:szCs w:val="26"/>
        </w:rPr>
        <w:t xml:space="preserve"> previously had been </w:t>
      </w:r>
      <w:r w:rsidR="00350CBD">
        <w:rPr>
          <w:sz w:val="26"/>
          <w:szCs w:val="26"/>
        </w:rPr>
        <w:t>fined</w:t>
      </w:r>
      <w:r w:rsidR="00052900">
        <w:rPr>
          <w:sz w:val="26"/>
          <w:szCs w:val="26"/>
        </w:rPr>
        <w:t xml:space="preserve"> by this</w:t>
      </w:r>
      <w:r w:rsidR="00350CBD">
        <w:rPr>
          <w:sz w:val="26"/>
          <w:szCs w:val="26"/>
        </w:rPr>
        <w:t xml:space="preserve"> Commission for failing to provide reasonable and adequate ser</w:t>
      </w:r>
      <w:r w:rsidR="00A146C7">
        <w:rPr>
          <w:sz w:val="26"/>
          <w:szCs w:val="26"/>
        </w:rPr>
        <w:t>vice, as the result of a prior Formal C</w:t>
      </w:r>
      <w:r w:rsidR="00350CBD">
        <w:rPr>
          <w:sz w:val="26"/>
          <w:szCs w:val="26"/>
        </w:rPr>
        <w:t>omplaint filed by the Complainant</w:t>
      </w:r>
      <w:r w:rsidR="00794356">
        <w:rPr>
          <w:sz w:val="26"/>
          <w:szCs w:val="26"/>
        </w:rPr>
        <w:t xml:space="preserve"> in April 2011</w:t>
      </w:r>
      <w:r w:rsidR="00350CBD" w:rsidRPr="00350CBD">
        <w:rPr>
          <w:sz w:val="26"/>
          <w:szCs w:val="26"/>
        </w:rPr>
        <w:t xml:space="preserve"> </w:t>
      </w:r>
      <w:r w:rsidR="00350CBD">
        <w:rPr>
          <w:sz w:val="26"/>
          <w:szCs w:val="26"/>
        </w:rPr>
        <w:t xml:space="preserve">at Docket No. C-2011-2237595, in which </w:t>
      </w:r>
      <w:r w:rsidR="005F6A70">
        <w:rPr>
          <w:sz w:val="26"/>
          <w:szCs w:val="26"/>
        </w:rPr>
        <w:t xml:space="preserve">it was alleged that Duquesne </w:t>
      </w:r>
      <w:r w:rsidR="00A146C7">
        <w:rPr>
          <w:sz w:val="26"/>
          <w:szCs w:val="26"/>
        </w:rPr>
        <w:t>e</w:t>
      </w:r>
      <w:r w:rsidR="005F6A70">
        <w:rPr>
          <w:sz w:val="26"/>
          <w:szCs w:val="26"/>
        </w:rPr>
        <w:t>rroneously assigned two delinquent residential accounts to the Complainant’s Social Security number, and reported the incorrect information to the credit bureaus.</w:t>
      </w:r>
    </w:p>
    <w:p w:rsidR="00974A6A" w:rsidRDefault="00974A6A" w:rsidP="00A146C7">
      <w:pPr>
        <w:widowControl/>
        <w:spacing w:line="360" w:lineRule="auto"/>
        <w:rPr>
          <w:sz w:val="26"/>
          <w:szCs w:val="26"/>
        </w:rPr>
      </w:pPr>
    </w:p>
    <w:p w:rsidR="003A3D1C" w:rsidRPr="00AA3236" w:rsidRDefault="00A17FF0" w:rsidP="00A146C7">
      <w:pPr>
        <w:widowControl/>
        <w:spacing w:line="360" w:lineRule="auto"/>
        <w:rPr>
          <w:sz w:val="26"/>
          <w:szCs w:val="26"/>
        </w:rPr>
      </w:pPr>
      <w:r>
        <w:rPr>
          <w:sz w:val="26"/>
          <w:szCs w:val="26"/>
        </w:rPr>
        <w:tab/>
      </w:r>
      <w:r>
        <w:rPr>
          <w:sz w:val="26"/>
          <w:szCs w:val="26"/>
        </w:rPr>
        <w:tab/>
      </w:r>
      <w:r w:rsidR="005A6A14">
        <w:rPr>
          <w:sz w:val="26"/>
          <w:szCs w:val="26"/>
        </w:rPr>
        <w:t>The Complainant also alleged that</w:t>
      </w:r>
      <w:r w:rsidR="00A146C7">
        <w:rPr>
          <w:sz w:val="26"/>
          <w:szCs w:val="26"/>
        </w:rPr>
        <w:t xml:space="preserve"> his application for credit </w:t>
      </w:r>
      <w:r w:rsidR="005A6A14">
        <w:rPr>
          <w:sz w:val="26"/>
          <w:szCs w:val="26"/>
        </w:rPr>
        <w:t xml:space="preserve">for his business, Atlantis Pets, Inc., </w:t>
      </w:r>
      <w:r w:rsidR="00A146C7">
        <w:rPr>
          <w:sz w:val="26"/>
          <w:szCs w:val="26"/>
        </w:rPr>
        <w:t xml:space="preserve">which he filed on September 15, 2012, </w:t>
      </w:r>
      <w:r w:rsidR="005A6A14">
        <w:rPr>
          <w:sz w:val="26"/>
          <w:szCs w:val="26"/>
        </w:rPr>
        <w:t>was denied due to adverse credit reporting.</w:t>
      </w:r>
      <w:r w:rsidR="0029235A">
        <w:rPr>
          <w:sz w:val="26"/>
          <w:szCs w:val="26"/>
        </w:rPr>
        <w:t xml:space="preserve">  The Complainant asserted that, as of the date of the Complaint, he “is nearly unable to operate his business to generate income to sustain his business in addition to attempting to support and </w:t>
      </w:r>
      <w:r w:rsidR="0029235A" w:rsidRPr="00AA3236">
        <w:rPr>
          <w:sz w:val="26"/>
          <w:szCs w:val="26"/>
        </w:rPr>
        <w:t>provide for his family.”</w:t>
      </w:r>
      <w:r w:rsidR="003838BF" w:rsidRPr="00AA3236">
        <w:rPr>
          <w:sz w:val="26"/>
          <w:szCs w:val="26"/>
        </w:rPr>
        <w:t xml:space="preserve">  Complaint at ¶</w:t>
      </w:r>
      <w:r w:rsidR="00A146C7" w:rsidRPr="00AA3236">
        <w:rPr>
          <w:sz w:val="26"/>
          <w:szCs w:val="26"/>
        </w:rPr>
        <w:t> </w:t>
      </w:r>
      <w:r w:rsidR="003838BF" w:rsidRPr="00AA3236">
        <w:rPr>
          <w:sz w:val="26"/>
          <w:szCs w:val="26"/>
        </w:rPr>
        <w:t>7.</w:t>
      </w:r>
    </w:p>
    <w:p w:rsidR="00A17FF0" w:rsidRDefault="00A17FF0" w:rsidP="00A146C7">
      <w:pPr>
        <w:widowControl/>
        <w:spacing w:line="360" w:lineRule="auto"/>
        <w:rPr>
          <w:sz w:val="26"/>
          <w:szCs w:val="26"/>
        </w:rPr>
      </w:pPr>
    </w:p>
    <w:p w:rsidR="00A17FF0" w:rsidRDefault="00A17FF0" w:rsidP="00A146C7">
      <w:pPr>
        <w:widowControl/>
        <w:spacing w:line="360" w:lineRule="auto"/>
        <w:rPr>
          <w:sz w:val="26"/>
          <w:szCs w:val="26"/>
        </w:rPr>
      </w:pPr>
      <w:r>
        <w:rPr>
          <w:sz w:val="26"/>
          <w:szCs w:val="26"/>
        </w:rPr>
        <w:tab/>
      </w:r>
      <w:r>
        <w:rPr>
          <w:sz w:val="26"/>
          <w:szCs w:val="26"/>
        </w:rPr>
        <w:tab/>
        <w:t>As relief, the Complainant requested that</w:t>
      </w:r>
      <w:r w:rsidR="00A055A4">
        <w:rPr>
          <w:sz w:val="26"/>
          <w:szCs w:val="26"/>
        </w:rPr>
        <w:t xml:space="preserve"> the Commission order Duquesne to do the following:</w:t>
      </w:r>
    </w:p>
    <w:p w:rsidR="00A055A4" w:rsidRDefault="00A055A4" w:rsidP="00A146C7">
      <w:pPr>
        <w:widowControl/>
        <w:spacing w:line="360" w:lineRule="auto"/>
        <w:rPr>
          <w:sz w:val="26"/>
          <w:szCs w:val="26"/>
        </w:rPr>
      </w:pPr>
    </w:p>
    <w:p w:rsidR="00A055A4" w:rsidRPr="00A055A4" w:rsidRDefault="00A055A4" w:rsidP="00A146C7">
      <w:pPr>
        <w:widowControl/>
        <w:numPr>
          <w:ilvl w:val="0"/>
          <w:numId w:val="8"/>
        </w:numPr>
        <w:rPr>
          <w:sz w:val="26"/>
          <w:szCs w:val="26"/>
        </w:rPr>
      </w:pPr>
      <w:r w:rsidRPr="00A055A4">
        <w:rPr>
          <w:sz w:val="26"/>
          <w:szCs w:val="26"/>
        </w:rPr>
        <w:t xml:space="preserve">Remove </w:t>
      </w:r>
      <w:r>
        <w:rPr>
          <w:sz w:val="26"/>
          <w:szCs w:val="26"/>
        </w:rPr>
        <w:t>the negative references from the Complainant’s</w:t>
      </w:r>
      <w:r w:rsidRPr="00A055A4">
        <w:rPr>
          <w:sz w:val="26"/>
          <w:szCs w:val="26"/>
        </w:rPr>
        <w:t xml:space="preserve"> credit report.</w:t>
      </w:r>
    </w:p>
    <w:p w:rsidR="00A055A4" w:rsidRPr="00A055A4" w:rsidRDefault="00A055A4" w:rsidP="00A146C7">
      <w:pPr>
        <w:widowControl/>
        <w:rPr>
          <w:sz w:val="26"/>
          <w:szCs w:val="26"/>
        </w:rPr>
      </w:pPr>
    </w:p>
    <w:p w:rsidR="00A055A4" w:rsidRPr="00A055A4" w:rsidRDefault="00A055A4" w:rsidP="00A146C7">
      <w:pPr>
        <w:widowControl/>
        <w:numPr>
          <w:ilvl w:val="0"/>
          <w:numId w:val="8"/>
        </w:numPr>
        <w:rPr>
          <w:sz w:val="26"/>
          <w:szCs w:val="26"/>
        </w:rPr>
      </w:pPr>
      <w:r w:rsidRPr="00A055A4">
        <w:rPr>
          <w:sz w:val="26"/>
          <w:szCs w:val="26"/>
        </w:rPr>
        <w:t xml:space="preserve">Delete and destroy all records in </w:t>
      </w:r>
      <w:r>
        <w:rPr>
          <w:sz w:val="26"/>
          <w:szCs w:val="26"/>
        </w:rPr>
        <w:t>Duquesne’s</w:t>
      </w:r>
      <w:r w:rsidRPr="00A055A4">
        <w:rPr>
          <w:sz w:val="26"/>
          <w:szCs w:val="26"/>
        </w:rPr>
        <w:t xml:space="preserve"> possess</w:t>
      </w:r>
      <w:r>
        <w:rPr>
          <w:sz w:val="26"/>
          <w:szCs w:val="26"/>
        </w:rPr>
        <w:t>ion pertaining to the Complainant and his business to ensure that the erroneous credit reporting does not happen again.</w:t>
      </w:r>
    </w:p>
    <w:p w:rsidR="00A055A4" w:rsidRPr="00A055A4" w:rsidRDefault="00A055A4" w:rsidP="00A146C7">
      <w:pPr>
        <w:widowControl/>
        <w:rPr>
          <w:sz w:val="26"/>
          <w:szCs w:val="26"/>
        </w:rPr>
      </w:pPr>
    </w:p>
    <w:p w:rsidR="00A055A4" w:rsidRPr="00A055A4" w:rsidRDefault="00A055A4" w:rsidP="00A146C7">
      <w:pPr>
        <w:widowControl/>
        <w:numPr>
          <w:ilvl w:val="0"/>
          <w:numId w:val="8"/>
        </w:numPr>
        <w:rPr>
          <w:sz w:val="26"/>
          <w:szCs w:val="26"/>
        </w:rPr>
      </w:pPr>
      <w:r>
        <w:rPr>
          <w:sz w:val="26"/>
          <w:szCs w:val="26"/>
        </w:rPr>
        <w:t>Provide a letter from Duquesne</w:t>
      </w:r>
      <w:r w:rsidRPr="00A055A4">
        <w:rPr>
          <w:sz w:val="26"/>
          <w:szCs w:val="26"/>
        </w:rPr>
        <w:t xml:space="preserve"> verifying</w:t>
      </w:r>
      <w:r>
        <w:rPr>
          <w:sz w:val="26"/>
          <w:szCs w:val="26"/>
        </w:rPr>
        <w:t xml:space="preserve"> that</w:t>
      </w:r>
      <w:r w:rsidRPr="00A055A4">
        <w:rPr>
          <w:sz w:val="26"/>
          <w:szCs w:val="26"/>
        </w:rPr>
        <w:t xml:space="preserve"> the records</w:t>
      </w:r>
      <w:r>
        <w:rPr>
          <w:sz w:val="26"/>
          <w:szCs w:val="26"/>
        </w:rPr>
        <w:t xml:space="preserve"> in its possession relating to the Complainant and his business </w:t>
      </w:r>
      <w:r w:rsidRPr="00A055A4">
        <w:rPr>
          <w:sz w:val="26"/>
          <w:szCs w:val="26"/>
        </w:rPr>
        <w:t>have been destroyed.</w:t>
      </w:r>
    </w:p>
    <w:p w:rsidR="00A055A4" w:rsidRPr="00A055A4" w:rsidRDefault="00A055A4" w:rsidP="00AA3236">
      <w:pPr>
        <w:widowControl/>
        <w:rPr>
          <w:sz w:val="26"/>
          <w:szCs w:val="26"/>
        </w:rPr>
      </w:pPr>
    </w:p>
    <w:p w:rsidR="00A055A4" w:rsidRPr="00A055A4" w:rsidRDefault="00A055A4" w:rsidP="00AA3236">
      <w:pPr>
        <w:widowControl/>
        <w:numPr>
          <w:ilvl w:val="0"/>
          <w:numId w:val="8"/>
        </w:numPr>
        <w:rPr>
          <w:sz w:val="26"/>
          <w:szCs w:val="26"/>
        </w:rPr>
      </w:pPr>
      <w:r w:rsidRPr="00A055A4">
        <w:rPr>
          <w:sz w:val="26"/>
          <w:szCs w:val="26"/>
        </w:rPr>
        <w:lastRenderedPageBreak/>
        <w:t>Pay fines greater than ten times the original fine.</w:t>
      </w:r>
    </w:p>
    <w:p w:rsidR="00A055A4" w:rsidRPr="00A055A4" w:rsidRDefault="00A055A4" w:rsidP="00AA3236">
      <w:pPr>
        <w:widowControl/>
        <w:rPr>
          <w:sz w:val="26"/>
          <w:szCs w:val="26"/>
        </w:rPr>
      </w:pPr>
    </w:p>
    <w:p w:rsidR="00A055A4" w:rsidRPr="00A055A4" w:rsidRDefault="00A055A4" w:rsidP="00AA3236">
      <w:pPr>
        <w:widowControl/>
        <w:numPr>
          <w:ilvl w:val="0"/>
          <w:numId w:val="8"/>
        </w:numPr>
        <w:rPr>
          <w:sz w:val="26"/>
          <w:szCs w:val="26"/>
        </w:rPr>
      </w:pPr>
      <w:r w:rsidRPr="00A055A4">
        <w:rPr>
          <w:sz w:val="26"/>
          <w:szCs w:val="26"/>
        </w:rPr>
        <w:t xml:space="preserve">Pay </w:t>
      </w:r>
      <w:r>
        <w:rPr>
          <w:sz w:val="26"/>
          <w:szCs w:val="26"/>
        </w:rPr>
        <w:t xml:space="preserve">the </w:t>
      </w:r>
      <w:r w:rsidRPr="00A055A4">
        <w:rPr>
          <w:sz w:val="26"/>
          <w:szCs w:val="26"/>
        </w:rPr>
        <w:t>Complainant’s legal fees.</w:t>
      </w:r>
    </w:p>
    <w:p w:rsidR="00A055A4" w:rsidRPr="00A055A4" w:rsidRDefault="00A055A4" w:rsidP="00AA3236">
      <w:pPr>
        <w:widowControl/>
        <w:rPr>
          <w:sz w:val="26"/>
          <w:szCs w:val="26"/>
        </w:rPr>
      </w:pPr>
    </w:p>
    <w:p w:rsidR="00A055A4" w:rsidRPr="00A055A4" w:rsidRDefault="00A055A4" w:rsidP="00AA3236">
      <w:pPr>
        <w:widowControl/>
        <w:numPr>
          <w:ilvl w:val="0"/>
          <w:numId w:val="8"/>
        </w:numPr>
        <w:rPr>
          <w:sz w:val="26"/>
          <w:szCs w:val="26"/>
        </w:rPr>
      </w:pPr>
      <w:r w:rsidRPr="00A055A4">
        <w:rPr>
          <w:sz w:val="26"/>
          <w:szCs w:val="26"/>
        </w:rPr>
        <w:t>File a r</w:t>
      </w:r>
      <w:r>
        <w:rPr>
          <w:sz w:val="26"/>
          <w:szCs w:val="26"/>
        </w:rPr>
        <w:t>eport with the Commission detailing all other individuals</w:t>
      </w:r>
      <w:r w:rsidRPr="00A055A4">
        <w:rPr>
          <w:sz w:val="26"/>
          <w:szCs w:val="26"/>
        </w:rPr>
        <w:t xml:space="preserve"> who have been </w:t>
      </w:r>
      <w:r>
        <w:rPr>
          <w:sz w:val="26"/>
          <w:szCs w:val="26"/>
        </w:rPr>
        <w:t>adversely affected by Duquesne</w:t>
      </w:r>
      <w:r w:rsidRPr="00A055A4">
        <w:rPr>
          <w:sz w:val="26"/>
          <w:szCs w:val="26"/>
        </w:rPr>
        <w:t>’s erroneous credit reporting practices.</w:t>
      </w:r>
    </w:p>
    <w:p w:rsidR="00A055A4" w:rsidRDefault="00A055A4" w:rsidP="00AA3236">
      <w:pPr>
        <w:widowControl/>
        <w:spacing w:line="360" w:lineRule="auto"/>
        <w:rPr>
          <w:sz w:val="26"/>
          <w:szCs w:val="26"/>
        </w:rPr>
      </w:pPr>
    </w:p>
    <w:p w:rsidR="00A055A4" w:rsidRDefault="006D4634" w:rsidP="00AA3236">
      <w:pPr>
        <w:widowControl/>
        <w:spacing w:line="360" w:lineRule="auto"/>
        <w:rPr>
          <w:sz w:val="26"/>
          <w:szCs w:val="26"/>
        </w:rPr>
      </w:pPr>
      <w:r>
        <w:rPr>
          <w:sz w:val="26"/>
          <w:szCs w:val="26"/>
        </w:rPr>
        <w:tab/>
      </w:r>
      <w:r>
        <w:rPr>
          <w:sz w:val="26"/>
          <w:szCs w:val="26"/>
        </w:rPr>
        <w:tab/>
        <w:t>On Decem</w:t>
      </w:r>
      <w:r w:rsidR="003838BF">
        <w:rPr>
          <w:sz w:val="26"/>
          <w:szCs w:val="26"/>
        </w:rPr>
        <w:t>ber 20, 2012, Duquesne filed an</w:t>
      </w:r>
      <w:r>
        <w:rPr>
          <w:sz w:val="26"/>
          <w:szCs w:val="26"/>
        </w:rPr>
        <w:t xml:space="preserve"> Answer and New Matter, in which it </w:t>
      </w:r>
      <w:r w:rsidR="00794356">
        <w:rPr>
          <w:sz w:val="26"/>
          <w:szCs w:val="26"/>
        </w:rPr>
        <w:t xml:space="preserve">denied that it provided the Complainant with unreasonable or inadequate service.  Duquesne averred that, upon learning of the incorrect reporting of credit information that was the subject of the Complainant’s original </w:t>
      </w:r>
      <w:r w:rsidR="00AA3236">
        <w:rPr>
          <w:sz w:val="26"/>
          <w:szCs w:val="26"/>
        </w:rPr>
        <w:t>Formal C</w:t>
      </w:r>
      <w:r w:rsidR="007A32C7">
        <w:rPr>
          <w:sz w:val="26"/>
          <w:szCs w:val="26"/>
        </w:rPr>
        <w:t>omplaint filed in April 2011, Duquesne acted to have that information removed from the Complainant’s credit reports.</w:t>
      </w:r>
      <w:r w:rsidR="0063245A">
        <w:rPr>
          <w:sz w:val="26"/>
          <w:szCs w:val="26"/>
        </w:rPr>
        <w:t xml:space="preserve">  Duquesn</w:t>
      </w:r>
      <w:r w:rsidR="00C02D08">
        <w:rPr>
          <w:sz w:val="26"/>
          <w:szCs w:val="26"/>
        </w:rPr>
        <w:t>e stated that it was unaware that the erroneous information had not be</w:t>
      </w:r>
      <w:r w:rsidR="003838BF">
        <w:rPr>
          <w:sz w:val="26"/>
          <w:szCs w:val="26"/>
        </w:rPr>
        <w:t>en</w:t>
      </w:r>
      <w:r w:rsidR="00C02D08">
        <w:rPr>
          <w:sz w:val="26"/>
          <w:szCs w:val="26"/>
        </w:rPr>
        <w:t xml:space="preserve"> removed by the credit bureaus until late October of 2012, when it was brought to Duquesne’s attention as a result of a civil action filed against Duquesne by the Complainant.</w:t>
      </w:r>
      <w:r w:rsidR="00B81426">
        <w:rPr>
          <w:sz w:val="26"/>
          <w:szCs w:val="26"/>
        </w:rPr>
        <w:t xml:space="preserve">  Duquesne asserted that, on or about November 2, 2012, its vendor, National Recovery Agency (NRA) again requested that the credit bureaus purge any adverse information relating to Duquesne from the Complainant’s credit profile.</w:t>
      </w:r>
    </w:p>
    <w:p w:rsidR="003E0BCF" w:rsidRPr="00D11528" w:rsidRDefault="003E0BCF" w:rsidP="00AA3236">
      <w:pPr>
        <w:widowControl/>
        <w:spacing w:line="360" w:lineRule="auto"/>
        <w:rPr>
          <w:sz w:val="26"/>
          <w:szCs w:val="26"/>
          <w:highlight w:val="green"/>
        </w:rPr>
      </w:pPr>
    </w:p>
    <w:p w:rsidR="00C47438" w:rsidRDefault="0012247D" w:rsidP="00AA3236">
      <w:pPr>
        <w:widowControl/>
        <w:spacing w:line="360" w:lineRule="auto"/>
        <w:rPr>
          <w:sz w:val="26"/>
          <w:szCs w:val="26"/>
        </w:rPr>
      </w:pPr>
      <w:r w:rsidRPr="00420892">
        <w:rPr>
          <w:sz w:val="26"/>
          <w:szCs w:val="26"/>
        </w:rPr>
        <w:tab/>
      </w:r>
      <w:r w:rsidRPr="00420892">
        <w:rPr>
          <w:sz w:val="26"/>
          <w:szCs w:val="26"/>
        </w:rPr>
        <w:tab/>
        <w:t>On April 16</w:t>
      </w:r>
      <w:r w:rsidR="003508D7" w:rsidRPr="00420892">
        <w:rPr>
          <w:sz w:val="26"/>
          <w:szCs w:val="26"/>
        </w:rPr>
        <w:t>, 2013, an evidentiary hearing was c</w:t>
      </w:r>
      <w:r w:rsidRPr="00420892">
        <w:rPr>
          <w:sz w:val="26"/>
          <w:szCs w:val="26"/>
        </w:rPr>
        <w:t>onvened.  The Complainant was represented by counsel</w:t>
      </w:r>
      <w:r w:rsidR="003508D7" w:rsidRPr="00420892">
        <w:rPr>
          <w:i/>
          <w:sz w:val="26"/>
          <w:szCs w:val="26"/>
        </w:rPr>
        <w:t>,</w:t>
      </w:r>
      <w:r w:rsidR="003508D7" w:rsidRPr="00420892">
        <w:rPr>
          <w:sz w:val="26"/>
          <w:szCs w:val="26"/>
        </w:rPr>
        <w:t xml:space="preserve"> testified on his </w:t>
      </w:r>
      <w:r w:rsidRPr="00420892">
        <w:rPr>
          <w:sz w:val="26"/>
          <w:szCs w:val="26"/>
        </w:rPr>
        <w:t>own behalf, and introduced one exhibit, which was</w:t>
      </w:r>
      <w:r w:rsidR="003508D7" w:rsidRPr="00420892">
        <w:rPr>
          <w:sz w:val="26"/>
          <w:szCs w:val="26"/>
        </w:rPr>
        <w:t xml:space="preserve"> admitted into the record.  </w:t>
      </w:r>
      <w:r w:rsidR="00564EE7" w:rsidRPr="00420892">
        <w:rPr>
          <w:sz w:val="26"/>
          <w:szCs w:val="26"/>
        </w:rPr>
        <w:t>Duquesne</w:t>
      </w:r>
      <w:r w:rsidR="00131612">
        <w:rPr>
          <w:sz w:val="26"/>
          <w:szCs w:val="26"/>
        </w:rPr>
        <w:t xml:space="preserve"> was represented by counsel and</w:t>
      </w:r>
      <w:r w:rsidR="00564EE7" w:rsidRPr="00420892">
        <w:rPr>
          <w:sz w:val="26"/>
          <w:szCs w:val="26"/>
        </w:rPr>
        <w:t xml:space="preserve"> presented the testimony of two</w:t>
      </w:r>
      <w:r w:rsidR="000A0104" w:rsidRPr="00420892">
        <w:rPr>
          <w:sz w:val="26"/>
          <w:szCs w:val="26"/>
        </w:rPr>
        <w:t xml:space="preserve"> witness</w:t>
      </w:r>
      <w:r w:rsidR="00564EE7" w:rsidRPr="00420892">
        <w:rPr>
          <w:sz w:val="26"/>
          <w:szCs w:val="26"/>
        </w:rPr>
        <w:t>es</w:t>
      </w:r>
      <w:r w:rsidR="003508D7" w:rsidRPr="00420892">
        <w:rPr>
          <w:sz w:val="26"/>
          <w:szCs w:val="26"/>
        </w:rPr>
        <w:t>,</w:t>
      </w:r>
      <w:r w:rsidR="00131612">
        <w:rPr>
          <w:sz w:val="26"/>
          <w:szCs w:val="26"/>
        </w:rPr>
        <w:t xml:space="preserve"> Lynda Pekarsky and Patricia Winfield Moritz.  Duquesne also </w:t>
      </w:r>
      <w:r w:rsidR="00564EE7" w:rsidRPr="00420892">
        <w:rPr>
          <w:sz w:val="26"/>
          <w:szCs w:val="26"/>
        </w:rPr>
        <w:t>introduced three</w:t>
      </w:r>
      <w:r w:rsidR="000A0104" w:rsidRPr="00420892">
        <w:rPr>
          <w:sz w:val="26"/>
          <w:szCs w:val="26"/>
        </w:rPr>
        <w:t xml:space="preserve"> exhibits, all</w:t>
      </w:r>
      <w:r w:rsidR="003508D7" w:rsidRPr="00420892">
        <w:rPr>
          <w:sz w:val="26"/>
          <w:szCs w:val="26"/>
        </w:rPr>
        <w:t xml:space="preserve"> of which were admitted into the record.  The heari</w:t>
      </w:r>
      <w:r w:rsidR="00C47438" w:rsidRPr="00420892">
        <w:rPr>
          <w:sz w:val="26"/>
          <w:szCs w:val="26"/>
        </w:rPr>
        <w:t>ng gener</w:t>
      </w:r>
      <w:r w:rsidR="00420892" w:rsidRPr="00420892">
        <w:rPr>
          <w:sz w:val="26"/>
          <w:szCs w:val="26"/>
        </w:rPr>
        <w:t>ated a transcript of ninety-three</w:t>
      </w:r>
      <w:r w:rsidR="00C47438" w:rsidRPr="00420892">
        <w:rPr>
          <w:sz w:val="26"/>
          <w:szCs w:val="26"/>
        </w:rPr>
        <w:t xml:space="preserve"> pages.</w:t>
      </w:r>
      <w:r w:rsidR="009C232E">
        <w:rPr>
          <w:sz w:val="26"/>
          <w:szCs w:val="26"/>
        </w:rPr>
        <w:t xml:space="preserve">  </w:t>
      </w:r>
      <w:r w:rsidR="00856D50">
        <w:rPr>
          <w:sz w:val="26"/>
          <w:szCs w:val="26"/>
        </w:rPr>
        <w:t xml:space="preserve">By </w:t>
      </w:r>
      <w:r w:rsidR="002E07CA">
        <w:rPr>
          <w:sz w:val="26"/>
          <w:szCs w:val="26"/>
        </w:rPr>
        <w:t>Interim Order issued on</w:t>
      </w:r>
      <w:r w:rsidR="009C232E">
        <w:rPr>
          <w:sz w:val="26"/>
          <w:szCs w:val="26"/>
        </w:rPr>
        <w:t xml:space="preserve"> May 13, 2013</w:t>
      </w:r>
      <w:r w:rsidR="00856D50">
        <w:rPr>
          <w:sz w:val="26"/>
          <w:szCs w:val="26"/>
        </w:rPr>
        <w:t>, the ALJ closed the record.</w:t>
      </w:r>
    </w:p>
    <w:p w:rsidR="00856D50" w:rsidRDefault="00856D50" w:rsidP="00AA3236">
      <w:pPr>
        <w:widowControl/>
        <w:spacing w:line="360" w:lineRule="auto"/>
        <w:rPr>
          <w:sz w:val="26"/>
          <w:szCs w:val="26"/>
        </w:rPr>
      </w:pPr>
    </w:p>
    <w:p w:rsidR="00856D50" w:rsidRDefault="00856D50" w:rsidP="00AA3236">
      <w:pPr>
        <w:widowControl/>
        <w:spacing w:line="360" w:lineRule="auto"/>
        <w:rPr>
          <w:sz w:val="26"/>
          <w:szCs w:val="26"/>
        </w:rPr>
      </w:pPr>
      <w:r>
        <w:rPr>
          <w:sz w:val="26"/>
          <w:szCs w:val="26"/>
        </w:rPr>
        <w:tab/>
      </w:r>
      <w:r>
        <w:rPr>
          <w:sz w:val="26"/>
          <w:szCs w:val="26"/>
        </w:rPr>
        <w:tab/>
      </w:r>
      <w:r w:rsidR="0017565C">
        <w:rPr>
          <w:sz w:val="26"/>
          <w:szCs w:val="26"/>
        </w:rPr>
        <w:t>On May 22, 2013, the ALJ issu</w:t>
      </w:r>
      <w:r w:rsidR="00613170">
        <w:rPr>
          <w:sz w:val="26"/>
          <w:szCs w:val="26"/>
        </w:rPr>
        <w:t>ed a</w:t>
      </w:r>
      <w:r w:rsidR="005D14A5">
        <w:rPr>
          <w:sz w:val="26"/>
          <w:szCs w:val="26"/>
        </w:rPr>
        <w:t xml:space="preserve"> Second Interim Order, </w:t>
      </w:r>
      <w:r w:rsidR="0017565C">
        <w:rPr>
          <w:sz w:val="26"/>
          <w:szCs w:val="26"/>
        </w:rPr>
        <w:t>which</w:t>
      </w:r>
      <w:r w:rsidR="005D14A5">
        <w:rPr>
          <w:sz w:val="26"/>
          <w:szCs w:val="26"/>
        </w:rPr>
        <w:t xml:space="preserve"> reopened the record and required</w:t>
      </w:r>
      <w:r w:rsidR="0017565C">
        <w:rPr>
          <w:sz w:val="26"/>
          <w:szCs w:val="26"/>
        </w:rPr>
        <w:t xml:space="preserve"> D</w:t>
      </w:r>
      <w:r w:rsidR="005D14A5">
        <w:rPr>
          <w:sz w:val="26"/>
          <w:szCs w:val="26"/>
        </w:rPr>
        <w:t>uquesne</w:t>
      </w:r>
      <w:r w:rsidR="0017565C">
        <w:rPr>
          <w:sz w:val="26"/>
          <w:szCs w:val="26"/>
        </w:rPr>
        <w:t xml:space="preserve"> to file redacted versions of the three </w:t>
      </w:r>
      <w:r w:rsidR="00845F7A">
        <w:rPr>
          <w:sz w:val="26"/>
          <w:szCs w:val="26"/>
        </w:rPr>
        <w:t>exhibits it</w:t>
      </w:r>
      <w:r w:rsidR="0017565C">
        <w:rPr>
          <w:sz w:val="26"/>
          <w:szCs w:val="26"/>
        </w:rPr>
        <w:t xml:space="preserve"> previously </w:t>
      </w:r>
      <w:r w:rsidR="00845F7A">
        <w:rPr>
          <w:sz w:val="26"/>
          <w:szCs w:val="26"/>
        </w:rPr>
        <w:t xml:space="preserve">had </w:t>
      </w:r>
      <w:r w:rsidR="0017565C">
        <w:rPr>
          <w:sz w:val="26"/>
          <w:szCs w:val="26"/>
        </w:rPr>
        <w:t>submitted into evidence</w:t>
      </w:r>
      <w:r w:rsidR="005D14A5">
        <w:rPr>
          <w:sz w:val="26"/>
          <w:szCs w:val="26"/>
        </w:rPr>
        <w:t xml:space="preserve"> in order to remove all references to the </w:t>
      </w:r>
      <w:r w:rsidR="005D14A5">
        <w:rPr>
          <w:sz w:val="26"/>
          <w:szCs w:val="26"/>
        </w:rPr>
        <w:lastRenderedPageBreak/>
        <w:t xml:space="preserve">Complainant’s Social Security number, which appeared in several locations on the originally-submitted exhibits.  On May 28, 2013, Duquesne filed a </w:t>
      </w:r>
      <w:r w:rsidR="00C91480">
        <w:rPr>
          <w:sz w:val="26"/>
          <w:szCs w:val="26"/>
        </w:rPr>
        <w:t>Motion requesting permission to file redacted copies of its originally-submitted hearing exhibits, and requesting that the original versions of the exhibits be given proprietary treatment by the Commission.</w:t>
      </w:r>
      <w:r w:rsidR="002E07CA">
        <w:rPr>
          <w:sz w:val="26"/>
          <w:szCs w:val="26"/>
        </w:rPr>
        <w:t xml:space="preserve">  By Third Interim Order issued on May 31, 2013, the ALJ </w:t>
      </w:r>
      <w:r w:rsidR="00532794">
        <w:rPr>
          <w:sz w:val="26"/>
          <w:szCs w:val="26"/>
        </w:rPr>
        <w:t>granted Duquesne’s Motion, admitted the redacted copies of Duquesne’s hearing exhibits into the record, and directed that the originally-filed exhibits be marked as proprietary and maintained in the Commission’s proprietary folder in this proceeding.  The ALJ then closed the hearing record in this proceeding.</w:t>
      </w:r>
    </w:p>
    <w:p w:rsidR="005D3B15" w:rsidRPr="00E93BCB" w:rsidRDefault="005D3B15" w:rsidP="00AA3236">
      <w:pPr>
        <w:widowControl/>
        <w:spacing w:line="360" w:lineRule="auto"/>
        <w:rPr>
          <w:sz w:val="26"/>
          <w:szCs w:val="26"/>
        </w:rPr>
      </w:pPr>
    </w:p>
    <w:p w:rsidR="00174258" w:rsidRDefault="0085246F" w:rsidP="00AA3236">
      <w:pPr>
        <w:widowControl/>
        <w:spacing w:line="360" w:lineRule="auto"/>
        <w:rPr>
          <w:color w:val="000000"/>
          <w:sz w:val="26"/>
        </w:rPr>
      </w:pPr>
      <w:r w:rsidRPr="00E93BCB">
        <w:rPr>
          <w:sz w:val="26"/>
          <w:szCs w:val="26"/>
        </w:rPr>
        <w:tab/>
      </w:r>
      <w:r w:rsidRPr="00E93BCB">
        <w:rPr>
          <w:sz w:val="26"/>
          <w:szCs w:val="26"/>
        </w:rPr>
        <w:tab/>
      </w:r>
      <w:r w:rsidR="00D020B8" w:rsidRPr="00E93BCB">
        <w:rPr>
          <w:sz w:val="26"/>
          <w:szCs w:val="26"/>
        </w:rPr>
        <w:t xml:space="preserve">On </w:t>
      </w:r>
      <w:r w:rsidR="005848D8" w:rsidRPr="00E93BCB">
        <w:rPr>
          <w:color w:val="000000"/>
          <w:sz w:val="26"/>
        </w:rPr>
        <w:t>August 9</w:t>
      </w:r>
      <w:r w:rsidR="00D020B8" w:rsidRPr="00E93BCB">
        <w:rPr>
          <w:color w:val="000000"/>
          <w:sz w:val="26"/>
        </w:rPr>
        <w:t xml:space="preserve">, 2013, the Commission </w:t>
      </w:r>
      <w:r w:rsidR="00D020B8" w:rsidRPr="00A467BE">
        <w:rPr>
          <w:color w:val="000000"/>
          <w:sz w:val="26"/>
        </w:rPr>
        <w:t xml:space="preserve">issued </w:t>
      </w:r>
      <w:r w:rsidR="005848D8" w:rsidRPr="00A467BE">
        <w:rPr>
          <w:color w:val="000000"/>
          <w:sz w:val="26"/>
        </w:rPr>
        <w:t>the Initial Decision of ALJ Dunderdale, which sustained</w:t>
      </w:r>
      <w:r w:rsidR="005D3B15" w:rsidRPr="00A467BE">
        <w:rPr>
          <w:color w:val="000000"/>
          <w:sz w:val="26"/>
        </w:rPr>
        <w:t xml:space="preserve"> the Complaint</w:t>
      </w:r>
      <w:r w:rsidR="00785CD9">
        <w:rPr>
          <w:color w:val="000000"/>
          <w:sz w:val="26"/>
        </w:rPr>
        <w:t xml:space="preserve"> and imposed a civil </w:t>
      </w:r>
      <w:r w:rsidR="0099025C">
        <w:rPr>
          <w:color w:val="000000"/>
          <w:sz w:val="26"/>
        </w:rPr>
        <w:t>penalty</w:t>
      </w:r>
      <w:r w:rsidR="00044C95">
        <w:rPr>
          <w:color w:val="000000"/>
          <w:sz w:val="26"/>
        </w:rPr>
        <w:t xml:space="preserve"> </w:t>
      </w:r>
      <w:r w:rsidR="002E49E6">
        <w:rPr>
          <w:color w:val="000000"/>
          <w:sz w:val="26"/>
        </w:rPr>
        <w:t xml:space="preserve">in the amount of $10,000 </w:t>
      </w:r>
      <w:r w:rsidR="00044C95">
        <w:rPr>
          <w:color w:val="000000"/>
          <w:sz w:val="26"/>
        </w:rPr>
        <w:t>on Duquesne</w:t>
      </w:r>
      <w:r w:rsidR="005D3B15" w:rsidRPr="00A467BE">
        <w:rPr>
          <w:color w:val="000000"/>
          <w:sz w:val="26"/>
        </w:rPr>
        <w:t xml:space="preserve">.  I.D. at </w:t>
      </w:r>
      <w:r w:rsidR="005848D8" w:rsidRPr="00A467BE">
        <w:rPr>
          <w:color w:val="000000"/>
          <w:sz w:val="26"/>
        </w:rPr>
        <w:t>1</w:t>
      </w:r>
      <w:r w:rsidR="005D3B15" w:rsidRPr="00A467BE">
        <w:rPr>
          <w:color w:val="000000"/>
          <w:sz w:val="26"/>
        </w:rPr>
        <w:t xml:space="preserve">9.  </w:t>
      </w:r>
      <w:r w:rsidR="00044C95">
        <w:rPr>
          <w:color w:val="000000"/>
          <w:sz w:val="26"/>
        </w:rPr>
        <w:t>In addition, the Initial Decision</w:t>
      </w:r>
      <w:r w:rsidR="00044C95" w:rsidRPr="00044C95">
        <w:rPr>
          <w:sz w:val="26"/>
          <w:szCs w:val="26"/>
        </w:rPr>
        <w:t xml:space="preserve"> </w:t>
      </w:r>
      <w:r w:rsidR="00044C95">
        <w:rPr>
          <w:sz w:val="26"/>
          <w:szCs w:val="26"/>
        </w:rPr>
        <w:t xml:space="preserve">directed the Complainant to provide a written certification to the Commission indicating that his credit rating no longer contains the erroneous information reported by Duquesne.  </w:t>
      </w:r>
      <w:r w:rsidR="00044C95" w:rsidRPr="00044C95">
        <w:rPr>
          <w:i/>
          <w:sz w:val="26"/>
          <w:szCs w:val="26"/>
        </w:rPr>
        <w:t>Id</w:t>
      </w:r>
      <w:r w:rsidR="00044C95">
        <w:rPr>
          <w:sz w:val="26"/>
          <w:szCs w:val="26"/>
        </w:rPr>
        <w:t>. at</w:t>
      </w:r>
      <w:r w:rsidR="00F7552E">
        <w:rPr>
          <w:sz w:val="26"/>
          <w:szCs w:val="26"/>
        </w:rPr>
        <w:t> </w:t>
      </w:r>
      <w:r w:rsidR="00044C95">
        <w:rPr>
          <w:sz w:val="26"/>
          <w:szCs w:val="26"/>
        </w:rPr>
        <w:t>20.</w:t>
      </w:r>
    </w:p>
    <w:p w:rsidR="00174258" w:rsidRDefault="00174258" w:rsidP="00AA3236">
      <w:pPr>
        <w:widowControl/>
        <w:spacing w:line="360" w:lineRule="auto"/>
        <w:rPr>
          <w:color w:val="000000"/>
          <w:sz w:val="26"/>
        </w:rPr>
      </w:pPr>
    </w:p>
    <w:p w:rsidR="00044C95" w:rsidRPr="00A467BE" w:rsidRDefault="00174258" w:rsidP="00AA3236">
      <w:pPr>
        <w:widowControl/>
        <w:spacing w:line="360" w:lineRule="auto"/>
        <w:rPr>
          <w:color w:val="000000"/>
          <w:sz w:val="26"/>
        </w:rPr>
      </w:pPr>
      <w:r>
        <w:rPr>
          <w:color w:val="000000"/>
          <w:sz w:val="26"/>
        </w:rPr>
        <w:tab/>
      </w:r>
      <w:r>
        <w:rPr>
          <w:color w:val="000000"/>
          <w:sz w:val="26"/>
        </w:rPr>
        <w:tab/>
      </w:r>
      <w:r w:rsidR="00C41C9E">
        <w:rPr>
          <w:color w:val="000000"/>
          <w:sz w:val="26"/>
        </w:rPr>
        <w:t xml:space="preserve">As noted above, </w:t>
      </w:r>
      <w:r w:rsidR="00E93BCB" w:rsidRPr="00A467BE">
        <w:rPr>
          <w:color w:val="000000"/>
          <w:sz w:val="26"/>
        </w:rPr>
        <w:t>Duquesne</w:t>
      </w:r>
      <w:r w:rsidR="00D020B8" w:rsidRPr="00A467BE">
        <w:rPr>
          <w:color w:val="000000"/>
          <w:sz w:val="26"/>
        </w:rPr>
        <w:t xml:space="preserve"> filed Exception</w:t>
      </w:r>
      <w:r w:rsidR="005D3B15" w:rsidRPr="00A467BE">
        <w:rPr>
          <w:color w:val="000000"/>
          <w:sz w:val="26"/>
        </w:rPr>
        <w:t>s to the ALJ’s Initial Decision</w:t>
      </w:r>
      <w:r w:rsidR="00C41C9E">
        <w:rPr>
          <w:color w:val="000000"/>
          <w:sz w:val="26"/>
        </w:rPr>
        <w:t xml:space="preserve"> on August 29, 2013,</w:t>
      </w:r>
      <w:r w:rsidR="00E93BCB" w:rsidRPr="00A467BE">
        <w:rPr>
          <w:color w:val="000000"/>
          <w:sz w:val="26"/>
        </w:rPr>
        <w:t xml:space="preserve"> and</w:t>
      </w:r>
      <w:r w:rsidR="00A467BE" w:rsidRPr="00A467BE">
        <w:rPr>
          <w:color w:val="000000"/>
          <w:sz w:val="26"/>
        </w:rPr>
        <w:t xml:space="preserve"> the Complainant filed timely R</w:t>
      </w:r>
      <w:r w:rsidR="00C41C9E">
        <w:rPr>
          <w:color w:val="000000"/>
          <w:sz w:val="26"/>
        </w:rPr>
        <w:t>eplies to Duquesne’s Exceptions</w:t>
      </w:r>
      <w:r>
        <w:rPr>
          <w:color w:val="000000"/>
          <w:sz w:val="26"/>
        </w:rPr>
        <w:t xml:space="preserve"> </w:t>
      </w:r>
      <w:r w:rsidR="00C41C9E" w:rsidRPr="00A467BE">
        <w:rPr>
          <w:color w:val="000000"/>
          <w:sz w:val="26"/>
        </w:rPr>
        <w:t>on September</w:t>
      </w:r>
      <w:r w:rsidR="00117802">
        <w:rPr>
          <w:color w:val="000000"/>
          <w:sz w:val="26"/>
        </w:rPr>
        <w:t> </w:t>
      </w:r>
      <w:r w:rsidR="00C41C9E" w:rsidRPr="00A467BE">
        <w:rPr>
          <w:color w:val="000000"/>
          <w:sz w:val="26"/>
        </w:rPr>
        <w:t>9</w:t>
      </w:r>
      <w:r w:rsidR="00C41C9E">
        <w:rPr>
          <w:color w:val="000000"/>
          <w:sz w:val="26"/>
        </w:rPr>
        <w:t>, 2013.  Also,</w:t>
      </w:r>
      <w:r>
        <w:rPr>
          <w:color w:val="000000"/>
          <w:sz w:val="26"/>
        </w:rPr>
        <w:t xml:space="preserve"> </w:t>
      </w:r>
      <w:r w:rsidR="00C41C9E">
        <w:rPr>
          <w:color w:val="000000"/>
          <w:sz w:val="26"/>
        </w:rPr>
        <w:t>o</w:t>
      </w:r>
      <w:r w:rsidR="00044C95">
        <w:rPr>
          <w:color w:val="000000"/>
          <w:sz w:val="26"/>
        </w:rPr>
        <w:t>n September</w:t>
      </w:r>
      <w:r w:rsidR="00117802">
        <w:rPr>
          <w:color w:val="000000"/>
          <w:sz w:val="26"/>
        </w:rPr>
        <w:t> </w:t>
      </w:r>
      <w:r w:rsidR="00044C95">
        <w:rPr>
          <w:color w:val="000000"/>
          <w:sz w:val="26"/>
        </w:rPr>
        <w:t>12, 2013, the Complainant provided the Commission with a written certification indicating that</w:t>
      </w:r>
      <w:r>
        <w:rPr>
          <w:color w:val="000000"/>
          <w:sz w:val="26"/>
        </w:rPr>
        <w:t xml:space="preserve"> his credit records no longer contain an erroneous cr</w:t>
      </w:r>
      <w:r w:rsidR="00C41C9E">
        <w:rPr>
          <w:color w:val="000000"/>
          <w:sz w:val="26"/>
        </w:rPr>
        <w:t>e</w:t>
      </w:r>
      <w:r>
        <w:rPr>
          <w:color w:val="000000"/>
          <w:sz w:val="26"/>
        </w:rPr>
        <w:t>dit report from Duquesne.</w:t>
      </w:r>
    </w:p>
    <w:p w:rsidR="00D020B8" w:rsidRPr="00A467BE" w:rsidRDefault="00D020B8" w:rsidP="00AA3236">
      <w:pPr>
        <w:widowControl/>
        <w:spacing w:line="360" w:lineRule="auto"/>
        <w:rPr>
          <w:color w:val="000000"/>
          <w:sz w:val="26"/>
        </w:rPr>
      </w:pPr>
    </w:p>
    <w:bookmarkEnd w:id="0"/>
    <w:bookmarkEnd w:id="1"/>
    <w:p w:rsidR="00CA43A5" w:rsidRPr="00A467BE" w:rsidRDefault="00CA43A5" w:rsidP="00F36943">
      <w:pPr>
        <w:keepNext/>
        <w:keepLines/>
        <w:widowControl/>
        <w:spacing w:line="360" w:lineRule="auto"/>
        <w:jc w:val="center"/>
        <w:rPr>
          <w:sz w:val="26"/>
          <w:szCs w:val="26"/>
        </w:rPr>
      </w:pPr>
      <w:r w:rsidRPr="00A467BE">
        <w:rPr>
          <w:b/>
          <w:sz w:val="26"/>
          <w:szCs w:val="26"/>
        </w:rPr>
        <w:t>Discussion</w:t>
      </w:r>
    </w:p>
    <w:p w:rsidR="00154CB6" w:rsidRPr="00A467BE" w:rsidRDefault="00154CB6" w:rsidP="00F36943">
      <w:pPr>
        <w:keepNext/>
        <w:keepLines/>
        <w:widowControl/>
        <w:spacing w:line="360" w:lineRule="auto"/>
        <w:rPr>
          <w:sz w:val="26"/>
          <w:szCs w:val="26"/>
        </w:rPr>
      </w:pPr>
    </w:p>
    <w:p w:rsidR="00CB244C" w:rsidRPr="00A467BE" w:rsidRDefault="00CB244C" w:rsidP="00F36943">
      <w:pPr>
        <w:keepNext/>
        <w:keepLines/>
        <w:widowControl/>
        <w:rPr>
          <w:b/>
          <w:sz w:val="26"/>
          <w:szCs w:val="26"/>
        </w:rPr>
      </w:pPr>
      <w:r w:rsidRPr="00A467BE">
        <w:rPr>
          <w:b/>
          <w:sz w:val="26"/>
          <w:szCs w:val="26"/>
        </w:rPr>
        <w:t>Legal Standards</w:t>
      </w:r>
    </w:p>
    <w:p w:rsidR="00CB244C" w:rsidRPr="00A467BE" w:rsidRDefault="00CB244C" w:rsidP="00F36943">
      <w:pPr>
        <w:keepNext/>
        <w:keepLines/>
        <w:widowControl/>
        <w:spacing w:line="360" w:lineRule="auto"/>
        <w:rPr>
          <w:sz w:val="26"/>
          <w:szCs w:val="26"/>
        </w:rPr>
      </w:pPr>
    </w:p>
    <w:p w:rsidR="00CB244C" w:rsidRPr="00690819" w:rsidRDefault="00CB244C" w:rsidP="004D1313">
      <w:pPr>
        <w:widowControl/>
        <w:spacing w:line="360" w:lineRule="auto"/>
        <w:ind w:firstLine="1440"/>
        <w:rPr>
          <w:sz w:val="26"/>
          <w:szCs w:val="26"/>
        </w:rPr>
      </w:pPr>
      <w:r w:rsidRPr="00690819">
        <w:rPr>
          <w:sz w:val="26"/>
          <w:szCs w:val="26"/>
        </w:rPr>
        <w:t>As the proponent of a rule or order, the Complainant in this proceeding bears the burden of proof pursuant to Section 332(a) of the</w:t>
      </w:r>
      <w:r w:rsidR="0073465B">
        <w:rPr>
          <w:sz w:val="26"/>
          <w:szCs w:val="26"/>
        </w:rPr>
        <w:t xml:space="preserve"> Public Utility</w:t>
      </w:r>
      <w:r w:rsidRPr="00690819">
        <w:rPr>
          <w:sz w:val="26"/>
          <w:szCs w:val="26"/>
        </w:rPr>
        <w:t xml:space="preserve"> Code</w:t>
      </w:r>
      <w:r w:rsidR="0073465B">
        <w:rPr>
          <w:sz w:val="26"/>
          <w:szCs w:val="26"/>
        </w:rPr>
        <w:t xml:space="preserve"> (Code)</w:t>
      </w:r>
      <w:r w:rsidR="00C76AF3" w:rsidRPr="00690819">
        <w:rPr>
          <w:sz w:val="26"/>
          <w:szCs w:val="26"/>
        </w:rPr>
        <w:t xml:space="preserve">, </w:t>
      </w:r>
      <w:r w:rsidRPr="00690819">
        <w:rPr>
          <w:sz w:val="26"/>
          <w:szCs w:val="26"/>
        </w:rPr>
        <w:lastRenderedPageBreak/>
        <w:t>66</w:t>
      </w:r>
      <w:r w:rsidR="00117802">
        <w:rPr>
          <w:sz w:val="26"/>
          <w:szCs w:val="26"/>
        </w:rPr>
        <w:t> </w:t>
      </w:r>
      <w:r w:rsidRPr="00690819">
        <w:rPr>
          <w:sz w:val="26"/>
          <w:szCs w:val="26"/>
        </w:rPr>
        <w:t>Pa. C.S. §</w:t>
      </w:r>
      <w:r w:rsidR="00117802">
        <w:rPr>
          <w:sz w:val="26"/>
          <w:szCs w:val="26"/>
        </w:rPr>
        <w:t> </w:t>
      </w:r>
      <w:r w:rsidRPr="00690819">
        <w:rPr>
          <w:sz w:val="26"/>
          <w:szCs w:val="26"/>
        </w:rPr>
        <w:t>332(a).  To establish a sufficient case and satisfy the burden of proof, the Complaina</w:t>
      </w:r>
      <w:r w:rsidR="00A02D14" w:rsidRPr="00690819">
        <w:rPr>
          <w:sz w:val="26"/>
          <w:szCs w:val="26"/>
        </w:rPr>
        <w:t>nt must show that</w:t>
      </w:r>
      <w:r w:rsidR="00690819" w:rsidRPr="00690819">
        <w:rPr>
          <w:sz w:val="26"/>
          <w:szCs w:val="26"/>
        </w:rPr>
        <w:t xml:space="preserve"> Duquesne</w:t>
      </w:r>
      <w:r w:rsidR="00DF102A" w:rsidRPr="00690819">
        <w:rPr>
          <w:sz w:val="26"/>
          <w:szCs w:val="26"/>
        </w:rPr>
        <w:t xml:space="preserve"> is</w:t>
      </w:r>
      <w:r w:rsidRPr="00690819">
        <w:rPr>
          <w:sz w:val="26"/>
          <w:szCs w:val="26"/>
        </w:rPr>
        <w:t xml:space="preserve"> responsible or accountable for the problem described in the Complaint.  </w:t>
      </w:r>
      <w:r w:rsidRPr="00690819">
        <w:rPr>
          <w:i/>
          <w:sz w:val="26"/>
          <w:szCs w:val="26"/>
        </w:rPr>
        <w:t>Patterson v. The Bell Telephone Company of Pennsylvania</w:t>
      </w:r>
      <w:r w:rsidRPr="00690819">
        <w:rPr>
          <w:sz w:val="26"/>
          <w:szCs w:val="26"/>
        </w:rPr>
        <w:t>, 72</w:t>
      </w:r>
      <w:r w:rsidR="00117802">
        <w:rPr>
          <w:sz w:val="26"/>
          <w:szCs w:val="26"/>
        </w:rPr>
        <w:t> </w:t>
      </w:r>
      <w:r w:rsidRPr="00690819">
        <w:rPr>
          <w:sz w:val="26"/>
          <w:szCs w:val="26"/>
        </w:rPr>
        <w:t>Pa. P.U.C. 196</w:t>
      </w:r>
      <w:r w:rsidR="00117802">
        <w:rPr>
          <w:sz w:val="26"/>
          <w:szCs w:val="26"/>
        </w:rPr>
        <w:t> </w:t>
      </w:r>
      <w:r w:rsidRPr="00690819">
        <w:rPr>
          <w:sz w:val="26"/>
          <w:szCs w:val="26"/>
        </w:rPr>
        <w:t xml:space="preserve">(1990).  Such a showing must be by a preponderance of the evidence.  </w:t>
      </w:r>
      <w:r w:rsidRPr="00690819">
        <w:rPr>
          <w:i/>
          <w:iCs/>
          <w:sz w:val="26"/>
          <w:szCs w:val="26"/>
        </w:rPr>
        <w:t>Samuel J. Lansberry, Inc. v. Pa. PUC</w:t>
      </w:r>
      <w:r w:rsidRPr="00690819">
        <w:rPr>
          <w:sz w:val="26"/>
          <w:szCs w:val="26"/>
        </w:rPr>
        <w:t xml:space="preserve">, 578 A.2d 600 (Pa. Cmwlth. 1990), </w:t>
      </w:r>
      <w:r w:rsidRPr="00690819">
        <w:rPr>
          <w:i/>
          <w:sz w:val="26"/>
          <w:szCs w:val="26"/>
        </w:rPr>
        <w:t>alloc. denied,</w:t>
      </w:r>
      <w:r w:rsidRPr="00690819">
        <w:rPr>
          <w:sz w:val="26"/>
          <w:szCs w:val="26"/>
        </w:rPr>
        <w:t xml:space="preserve"> 529 Pa. 654, 602 A.2d 863 (1992).  That is, the Complainant’s evidence must be more convincing, by even the smallest amount, than </w:t>
      </w:r>
      <w:r w:rsidR="00C76AF3" w:rsidRPr="00690819">
        <w:rPr>
          <w:sz w:val="26"/>
          <w:szCs w:val="26"/>
        </w:rPr>
        <w:t>that presented by</w:t>
      </w:r>
      <w:r w:rsidR="00690819" w:rsidRPr="00690819">
        <w:rPr>
          <w:sz w:val="26"/>
          <w:szCs w:val="26"/>
        </w:rPr>
        <w:t xml:space="preserve"> Duquesne</w:t>
      </w:r>
      <w:r w:rsidRPr="00690819">
        <w:rPr>
          <w:sz w:val="26"/>
          <w:szCs w:val="26"/>
        </w:rPr>
        <w:t xml:space="preserve">.  </w:t>
      </w:r>
      <w:r w:rsidRPr="00690819">
        <w:rPr>
          <w:i/>
          <w:sz w:val="26"/>
          <w:szCs w:val="26"/>
        </w:rPr>
        <w:t>Se-Ling Hosiery, Inc. v. Margulies</w:t>
      </w:r>
      <w:r w:rsidRPr="00690819">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690819">
        <w:rPr>
          <w:i/>
          <w:sz w:val="26"/>
          <w:szCs w:val="26"/>
        </w:rPr>
        <w:t xml:space="preserve">Norfolk &amp; Western Ry. Co. v. Pa. PUC, </w:t>
      </w:r>
      <w:r w:rsidRPr="00690819">
        <w:rPr>
          <w:sz w:val="26"/>
          <w:szCs w:val="26"/>
        </w:rPr>
        <w:t>489 Pa. 109, 413 A.2d 1037 (1980).</w:t>
      </w:r>
    </w:p>
    <w:p w:rsidR="00CB244C" w:rsidRPr="00690819" w:rsidRDefault="00CB244C" w:rsidP="004D1313">
      <w:pPr>
        <w:widowControl/>
        <w:spacing w:line="360" w:lineRule="auto"/>
        <w:rPr>
          <w:sz w:val="26"/>
          <w:szCs w:val="26"/>
        </w:rPr>
      </w:pPr>
    </w:p>
    <w:p w:rsidR="00CB244C" w:rsidRPr="00B912EF" w:rsidRDefault="00A02D14" w:rsidP="004D1313">
      <w:pPr>
        <w:widowControl/>
        <w:spacing w:line="360" w:lineRule="auto"/>
        <w:ind w:firstLine="1440"/>
        <w:rPr>
          <w:rStyle w:val="Hyperlink"/>
          <w:rFonts w:ascii="Times New (W1)" w:hAnsi="Times New (W1)"/>
          <w:iCs/>
          <w:color w:val="auto"/>
          <w:sz w:val="26"/>
          <w:u w:val="none"/>
        </w:rPr>
      </w:pPr>
      <w:r w:rsidRPr="00B912EF">
        <w:rPr>
          <w:sz w:val="26"/>
        </w:rPr>
        <w:t>Upon the presentation by the C</w:t>
      </w:r>
      <w:r w:rsidR="00CB244C" w:rsidRPr="00B912EF">
        <w:rPr>
          <w:sz w:val="26"/>
        </w:rPr>
        <w:t xml:space="preserve">omplainant of evidence sufficient to initially satisfy the burden of proof, the burden of going forward with the evidence to rebut the evidence of the </w:t>
      </w:r>
      <w:r w:rsidR="002A5EB0" w:rsidRPr="00B912EF">
        <w:rPr>
          <w:sz w:val="26"/>
        </w:rPr>
        <w:t>Complainant</w:t>
      </w:r>
      <w:r w:rsidR="00B912EF" w:rsidRPr="00B912EF">
        <w:rPr>
          <w:sz w:val="26"/>
        </w:rPr>
        <w:t xml:space="preserve"> shifts to Duquesne</w:t>
      </w:r>
      <w:r w:rsidR="00CB244C" w:rsidRPr="00B912EF">
        <w:rPr>
          <w:sz w:val="26"/>
        </w:rPr>
        <w:t xml:space="preserve">. </w:t>
      </w:r>
      <w:r w:rsidR="001D3751" w:rsidRPr="00B912EF">
        <w:rPr>
          <w:sz w:val="26"/>
        </w:rPr>
        <w:t xml:space="preserve"> </w:t>
      </w:r>
      <w:r w:rsidR="00CB244C" w:rsidRPr="00B912EF">
        <w:rPr>
          <w:sz w:val="26"/>
        </w:rPr>
        <w:t xml:space="preserve">If the evidence presented by </w:t>
      </w:r>
      <w:r w:rsidR="00B912EF" w:rsidRPr="00B912EF">
        <w:rPr>
          <w:sz w:val="26"/>
        </w:rPr>
        <w:t>Duquesne</w:t>
      </w:r>
      <w:r w:rsidR="00CB244C" w:rsidRPr="00B912EF">
        <w:rPr>
          <w:sz w:val="26"/>
        </w:rPr>
        <w:t xml:space="preserve"> is of co-equal value or “weight,” the burden of pro</w:t>
      </w:r>
      <w:r w:rsidRPr="00B912EF">
        <w:rPr>
          <w:sz w:val="26"/>
        </w:rPr>
        <w:t xml:space="preserve">of has not been satisfied. </w:t>
      </w:r>
      <w:r w:rsidR="00A77AC1" w:rsidRPr="00B912EF">
        <w:rPr>
          <w:sz w:val="26"/>
        </w:rPr>
        <w:t xml:space="preserve"> </w:t>
      </w:r>
      <w:r w:rsidRPr="00B912EF">
        <w:rPr>
          <w:sz w:val="26"/>
        </w:rPr>
        <w:t>The C</w:t>
      </w:r>
      <w:r w:rsidR="00CB244C" w:rsidRPr="00B912EF">
        <w:rPr>
          <w:sz w:val="26"/>
        </w:rPr>
        <w:t>omplainant now has to provide some additional evidence</w:t>
      </w:r>
      <w:r w:rsidR="006A1AFD" w:rsidRPr="00B912EF">
        <w:rPr>
          <w:sz w:val="26"/>
        </w:rPr>
        <w:t xml:space="preserve"> </w:t>
      </w:r>
      <w:r w:rsidR="009151EE" w:rsidRPr="00B912EF">
        <w:rPr>
          <w:sz w:val="26"/>
        </w:rPr>
        <w:t xml:space="preserve">to </w:t>
      </w:r>
      <w:r w:rsidR="00B912EF" w:rsidRPr="00B912EF">
        <w:rPr>
          <w:sz w:val="26"/>
        </w:rPr>
        <w:t>rebut that of Duquesne</w:t>
      </w:r>
      <w:r w:rsidR="00CB244C" w:rsidRPr="00B912EF">
        <w:rPr>
          <w:sz w:val="26"/>
        </w:rPr>
        <w:t xml:space="preserve">. </w:t>
      </w:r>
      <w:r w:rsidR="00CB244C" w:rsidRPr="00B912EF">
        <w:rPr>
          <w:iCs/>
          <w:sz w:val="26"/>
        </w:rPr>
        <w:t xml:space="preserve"> </w:t>
      </w:r>
      <w:hyperlink r:id="rId9" w:history="1">
        <w:r w:rsidR="00CB244C" w:rsidRPr="00B912EF">
          <w:rPr>
            <w:rStyle w:val="Hyperlink"/>
            <w:rFonts w:ascii="Times New (W1)" w:hAnsi="Times New (W1)"/>
            <w:i/>
            <w:iCs/>
            <w:color w:val="auto"/>
            <w:sz w:val="26"/>
            <w:u w:val="none"/>
          </w:rPr>
          <w:t>Burleson v. Pa. PUC,</w:t>
        </w:r>
        <w:r w:rsidR="00CB244C" w:rsidRPr="00B912EF">
          <w:rPr>
            <w:rStyle w:val="Hyperlink"/>
            <w:rFonts w:ascii="Times New (W1)" w:hAnsi="Times New (W1)"/>
            <w:iCs/>
            <w:color w:val="auto"/>
            <w:sz w:val="26"/>
            <w:u w:val="none"/>
          </w:rPr>
          <w:t xml:space="preserve"> 443 A.2d 1373 (Pa. Cmwlth. 1982), </w:t>
        </w:r>
        <w:r w:rsidR="00CB244C" w:rsidRPr="00B912EF">
          <w:rPr>
            <w:rStyle w:val="Hyperlink"/>
            <w:rFonts w:ascii="Times New (W1)" w:hAnsi="Times New (W1)"/>
            <w:i/>
            <w:iCs/>
            <w:color w:val="auto"/>
            <w:sz w:val="26"/>
            <w:u w:val="none"/>
          </w:rPr>
          <w:t>aff’d,</w:t>
        </w:r>
        <w:r w:rsidR="00CB244C" w:rsidRPr="00B912EF">
          <w:rPr>
            <w:rStyle w:val="Hyperlink"/>
            <w:rFonts w:ascii="Times New (W1)" w:hAnsi="Times New (W1)"/>
            <w:iCs/>
            <w:color w:val="auto"/>
            <w:sz w:val="26"/>
            <w:u w:val="none"/>
          </w:rPr>
          <w:t xml:space="preserve"> 501 Pa. 433, 461 A.2d 1234 (1983).</w:t>
        </w:r>
      </w:hyperlink>
    </w:p>
    <w:p w:rsidR="004B3F02" w:rsidRPr="00B912EF" w:rsidRDefault="004B3F02" w:rsidP="004D1313">
      <w:pPr>
        <w:widowControl/>
        <w:spacing w:line="360" w:lineRule="auto"/>
        <w:ind w:firstLine="1440"/>
        <w:rPr>
          <w:rFonts w:ascii="Times New (W1)" w:hAnsi="Times New (W1)"/>
          <w:i/>
          <w:sz w:val="26"/>
        </w:rPr>
      </w:pPr>
    </w:p>
    <w:p w:rsidR="002B748C" w:rsidRPr="00B912EF" w:rsidRDefault="00CB244C" w:rsidP="004D1313">
      <w:pPr>
        <w:widowControl/>
        <w:spacing w:line="360" w:lineRule="auto"/>
        <w:ind w:firstLine="1440"/>
        <w:rPr>
          <w:sz w:val="26"/>
        </w:rPr>
      </w:pPr>
      <w:r w:rsidRPr="00B912EF">
        <w:rPr>
          <w:sz w:val="26"/>
        </w:rPr>
        <w:t xml:space="preserve">While the burden of going forward with the evidence may </w:t>
      </w:r>
      <w:r w:rsidRPr="00B912EF">
        <w:rPr>
          <w:rStyle w:val="term1"/>
          <w:b w:val="0"/>
          <w:bCs w:val="0"/>
          <w:sz w:val="26"/>
        </w:rPr>
        <w:t>shift</w:t>
      </w:r>
      <w:r w:rsidRPr="00B912EF">
        <w:rPr>
          <w:sz w:val="26"/>
        </w:rPr>
        <w:t xml:space="preserve"> back and forth during a proceeding, the </w:t>
      </w:r>
      <w:r w:rsidRPr="00B912EF">
        <w:rPr>
          <w:rStyle w:val="term1"/>
          <w:b w:val="0"/>
          <w:bCs w:val="0"/>
          <w:sz w:val="26"/>
        </w:rPr>
        <w:t>burden of proof</w:t>
      </w:r>
      <w:r w:rsidRPr="00B912EF">
        <w:rPr>
          <w:sz w:val="26"/>
        </w:rPr>
        <w:t xml:space="preserve"> never </w:t>
      </w:r>
      <w:r w:rsidRPr="00B912EF">
        <w:rPr>
          <w:rStyle w:val="term1"/>
          <w:b w:val="0"/>
          <w:bCs w:val="0"/>
          <w:sz w:val="26"/>
        </w:rPr>
        <w:t xml:space="preserve">shifts. </w:t>
      </w:r>
      <w:r w:rsidR="00366549" w:rsidRPr="00B912EF">
        <w:rPr>
          <w:rStyle w:val="term1"/>
          <w:b w:val="0"/>
          <w:bCs w:val="0"/>
          <w:sz w:val="26"/>
        </w:rPr>
        <w:t xml:space="preserve"> </w:t>
      </w:r>
      <w:r w:rsidRPr="00B912EF">
        <w:rPr>
          <w:rStyle w:val="term1"/>
          <w:b w:val="0"/>
          <w:bCs w:val="0"/>
          <w:sz w:val="26"/>
        </w:rPr>
        <w:t>The burden of proof</w:t>
      </w:r>
      <w:r w:rsidRPr="00B912EF">
        <w:rPr>
          <w:sz w:val="26"/>
        </w:rPr>
        <w:t xml:space="preserve"> always remains on the party seeking affirmative relief from the Commission.  </w:t>
      </w:r>
      <w:r w:rsidRPr="00B912EF">
        <w:rPr>
          <w:i/>
          <w:sz w:val="26"/>
        </w:rPr>
        <w:t xml:space="preserve">Milkie v. Pa. PUC, </w:t>
      </w:r>
      <w:r w:rsidRPr="00B912EF">
        <w:rPr>
          <w:sz w:val="26"/>
        </w:rPr>
        <w:t>768 A.2d 1217 (Pa. Cmwlth. 2001).</w:t>
      </w:r>
    </w:p>
    <w:p w:rsidR="00CB244C" w:rsidRPr="00B912EF" w:rsidRDefault="00CB244C" w:rsidP="004D1313">
      <w:pPr>
        <w:widowControl/>
        <w:spacing w:line="360" w:lineRule="auto"/>
        <w:rPr>
          <w:sz w:val="26"/>
          <w:szCs w:val="26"/>
        </w:rPr>
      </w:pPr>
    </w:p>
    <w:p w:rsidR="00CA43A5" w:rsidRPr="00B912EF" w:rsidRDefault="00B912EF" w:rsidP="004D1313">
      <w:pPr>
        <w:widowControl/>
        <w:spacing w:line="360" w:lineRule="auto"/>
        <w:ind w:firstLine="1440"/>
        <w:rPr>
          <w:sz w:val="26"/>
          <w:szCs w:val="26"/>
        </w:rPr>
      </w:pPr>
      <w:r w:rsidRPr="00B912EF">
        <w:rPr>
          <w:sz w:val="26"/>
          <w:szCs w:val="26"/>
        </w:rPr>
        <w:t>ALJ Dunderdale made twenty-eight</w:t>
      </w:r>
      <w:r w:rsidR="00CA43A5" w:rsidRPr="00B912EF">
        <w:rPr>
          <w:sz w:val="26"/>
          <w:szCs w:val="26"/>
        </w:rPr>
        <w:t xml:space="preserve"> Find</w:t>
      </w:r>
      <w:r w:rsidR="00961671" w:rsidRPr="00B912EF">
        <w:rPr>
          <w:sz w:val="26"/>
          <w:szCs w:val="26"/>
        </w:rPr>
        <w:t>ings of Fact and</w:t>
      </w:r>
      <w:r w:rsidRPr="00B912EF">
        <w:rPr>
          <w:sz w:val="26"/>
          <w:szCs w:val="26"/>
        </w:rPr>
        <w:t xml:space="preserve"> reached five</w:t>
      </w:r>
      <w:r w:rsidR="00CA43A5" w:rsidRPr="00B912EF">
        <w:rPr>
          <w:sz w:val="26"/>
          <w:szCs w:val="26"/>
        </w:rPr>
        <w:t xml:space="preserve"> Conclusions of Law.  </w:t>
      </w:r>
      <w:r w:rsidRPr="00B912EF">
        <w:rPr>
          <w:sz w:val="26"/>
          <w:szCs w:val="26"/>
        </w:rPr>
        <w:t>I.D. at 4</w:t>
      </w:r>
      <w:r w:rsidR="00BD271D" w:rsidRPr="00B912EF">
        <w:rPr>
          <w:sz w:val="26"/>
          <w:szCs w:val="26"/>
        </w:rPr>
        <w:t>-</w:t>
      </w:r>
      <w:r w:rsidRPr="00B912EF">
        <w:rPr>
          <w:sz w:val="26"/>
          <w:szCs w:val="26"/>
        </w:rPr>
        <w:t>7</w:t>
      </w:r>
      <w:r w:rsidR="002B26E1" w:rsidRPr="00B912EF">
        <w:rPr>
          <w:sz w:val="26"/>
          <w:szCs w:val="26"/>
        </w:rPr>
        <w:t xml:space="preserve">, </w:t>
      </w:r>
      <w:r w:rsidRPr="00B912EF">
        <w:rPr>
          <w:sz w:val="26"/>
          <w:szCs w:val="26"/>
        </w:rPr>
        <w:t>1</w:t>
      </w:r>
      <w:r w:rsidR="002B26E1" w:rsidRPr="00B912EF">
        <w:rPr>
          <w:sz w:val="26"/>
          <w:szCs w:val="26"/>
        </w:rPr>
        <w:t>8</w:t>
      </w:r>
      <w:r w:rsidR="00B6715A" w:rsidRPr="00B912EF">
        <w:rPr>
          <w:sz w:val="26"/>
          <w:szCs w:val="26"/>
        </w:rPr>
        <w:t>-</w:t>
      </w:r>
      <w:r w:rsidRPr="00B912EF">
        <w:rPr>
          <w:sz w:val="26"/>
          <w:szCs w:val="26"/>
        </w:rPr>
        <w:t>1</w:t>
      </w:r>
      <w:r w:rsidR="00B6715A" w:rsidRPr="00B912EF">
        <w:rPr>
          <w:sz w:val="26"/>
          <w:szCs w:val="26"/>
        </w:rPr>
        <w:t>9</w:t>
      </w:r>
      <w:r w:rsidR="00961671" w:rsidRPr="00B912EF">
        <w:rPr>
          <w:sz w:val="26"/>
          <w:szCs w:val="26"/>
        </w:rPr>
        <w:t xml:space="preserve">.  </w:t>
      </w:r>
      <w:r w:rsidR="00CA43A5" w:rsidRPr="00B912EF">
        <w:rPr>
          <w:sz w:val="26"/>
          <w:szCs w:val="26"/>
        </w:rPr>
        <w:t xml:space="preserve">The Findings of Fact and Conclusions of Law are incorporated herein by reference and are adopted without comment unless they are </w:t>
      </w:r>
      <w:r w:rsidR="00CA43A5" w:rsidRPr="00B912EF">
        <w:rPr>
          <w:sz w:val="26"/>
          <w:szCs w:val="26"/>
        </w:rPr>
        <w:lastRenderedPageBreak/>
        <w:t>either expressly or by necessary implication rejected or modified by this Opinion and Order.</w:t>
      </w:r>
    </w:p>
    <w:p w:rsidR="00CA43A5" w:rsidRPr="00B912EF" w:rsidRDefault="00CA43A5" w:rsidP="004D1313">
      <w:pPr>
        <w:widowControl/>
        <w:spacing w:line="360" w:lineRule="auto"/>
        <w:rPr>
          <w:sz w:val="26"/>
          <w:szCs w:val="26"/>
        </w:rPr>
      </w:pPr>
    </w:p>
    <w:p w:rsidR="00006F35" w:rsidRPr="00B912EF" w:rsidRDefault="00006F35" w:rsidP="004D1313">
      <w:pPr>
        <w:widowControl/>
        <w:spacing w:line="360" w:lineRule="auto"/>
        <w:ind w:firstLine="1440"/>
        <w:rPr>
          <w:sz w:val="26"/>
          <w:szCs w:val="26"/>
        </w:rPr>
      </w:pPr>
      <w:r w:rsidRPr="00B912EF">
        <w:rPr>
          <w:sz w:val="26"/>
          <w:szCs w:val="26"/>
        </w:rPr>
        <w:t>Before addressing the Exceptions, we note that any issue or Exception that we do not specifically delineate shall be deemed to have been duly considered and denie</w:t>
      </w:r>
      <w:r w:rsidR="00B6715A" w:rsidRPr="00B912EF">
        <w:rPr>
          <w:sz w:val="26"/>
          <w:szCs w:val="26"/>
        </w:rPr>
        <w:t>d without further discussion.  It is well settled that t</w:t>
      </w:r>
      <w:r w:rsidRPr="00B912EF">
        <w:rPr>
          <w:sz w:val="26"/>
          <w:szCs w:val="26"/>
        </w:rPr>
        <w:t>he Commission is not required to consider expressly or at length each contention or argument raised by the parties</w:t>
      </w:r>
      <w:r w:rsidR="002A6750" w:rsidRPr="00B912EF">
        <w:rPr>
          <w:sz w:val="26"/>
          <w:szCs w:val="26"/>
        </w:rPr>
        <w:t xml:space="preserve">.  </w:t>
      </w:r>
      <w:hyperlink r:id="rId10" w:history="1">
        <w:r w:rsidR="009F1A08" w:rsidRPr="00B912EF">
          <w:rPr>
            <w:rStyle w:val="Emphasis"/>
            <w:color w:val="000000"/>
            <w:sz w:val="26"/>
            <w:szCs w:val="26"/>
          </w:rPr>
          <w:t>Consolidated Rail Corp. v. Pa. </w:t>
        </w:r>
        <w:r w:rsidR="002A6750" w:rsidRPr="00B912EF">
          <w:rPr>
            <w:rStyle w:val="Emphasis"/>
            <w:color w:val="000000"/>
            <w:sz w:val="26"/>
            <w:szCs w:val="26"/>
          </w:rPr>
          <w:t xml:space="preserve">PUC, </w:t>
        </w:r>
        <w:r w:rsidR="002A6750" w:rsidRPr="00B912EF">
          <w:rPr>
            <w:rStyle w:val="Hyperlink"/>
            <w:color w:val="000000"/>
            <w:sz w:val="26"/>
            <w:szCs w:val="26"/>
            <w:u w:val="none"/>
          </w:rPr>
          <w:t>625 A.2d 741 (Pa. Cmwlth. 1993);</w:t>
        </w:r>
      </w:hyperlink>
      <w:r w:rsidR="002A6750" w:rsidRPr="00B912EF">
        <w:rPr>
          <w:color w:val="000000"/>
          <w:sz w:val="26"/>
          <w:szCs w:val="26"/>
        </w:rPr>
        <w:t xml:space="preserve"> </w:t>
      </w:r>
      <w:r w:rsidR="002A6750" w:rsidRPr="00B912EF">
        <w:rPr>
          <w:i/>
          <w:color w:val="000000"/>
          <w:sz w:val="26"/>
          <w:szCs w:val="26"/>
        </w:rPr>
        <w:t xml:space="preserve">also </w:t>
      </w:r>
      <w:r w:rsidR="002A6750" w:rsidRPr="00B912EF">
        <w:rPr>
          <w:rStyle w:val="Emphasis"/>
          <w:color w:val="000000"/>
          <w:sz w:val="26"/>
          <w:szCs w:val="26"/>
        </w:rPr>
        <w:t xml:space="preserve">see, generally, </w:t>
      </w:r>
      <w:hyperlink r:id="rId11" w:history="1">
        <w:r w:rsidR="002A6750" w:rsidRPr="00B912EF">
          <w:rPr>
            <w:rStyle w:val="Emphasis"/>
            <w:color w:val="000000"/>
            <w:sz w:val="26"/>
            <w:szCs w:val="26"/>
          </w:rPr>
          <w:t>University of Pennsylvania v. Pa. PUC</w:t>
        </w:r>
        <w:r w:rsidR="002A6750" w:rsidRPr="00B912EF">
          <w:rPr>
            <w:rStyle w:val="Hyperlink"/>
            <w:color w:val="000000"/>
            <w:sz w:val="26"/>
            <w:szCs w:val="26"/>
            <w:u w:val="none"/>
          </w:rPr>
          <w:t>, 485 A.2d 1217 (Pa. Cmwlth. 1984).</w:t>
        </w:r>
      </w:hyperlink>
      <w:r w:rsidR="00214B3E" w:rsidRPr="00B912EF">
        <w:rPr>
          <w:sz w:val="26"/>
          <w:szCs w:val="26"/>
        </w:rPr>
        <w:t xml:space="preserve"> </w:t>
      </w:r>
    </w:p>
    <w:p w:rsidR="002C4A1B" w:rsidRPr="00B912EF" w:rsidRDefault="002C4A1B" w:rsidP="004D1313">
      <w:pPr>
        <w:widowControl/>
        <w:spacing w:line="360" w:lineRule="auto"/>
        <w:ind w:firstLine="1440"/>
        <w:rPr>
          <w:sz w:val="26"/>
          <w:szCs w:val="26"/>
        </w:rPr>
      </w:pPr>
    </w:p>
    <w:p w:rsidR="00285073" w:rsidRPr="00437E05" w:rsidRDefault="0021169A" w:rsidP="002E7C1F">
      <w:pPr>
        <w:widowControl/>
        <w:spacing w:line="360" w:lineRule="auto"/>
        <w:rPr>
          <w:b/>
          <w:sz w:val="26"/>
          <w:szCs w:val="26"/>
        </w:rPr>
      </w:pPr>
      <w:r>
        <w:rPr>
          <w:b/>
          <w:sz w:val="26"/>
          <w:szCs w:val="26"/>
        </w:rPr>
        <w:t>Background and Positions of the Parties</w:t>
      </w:r>
    </w:p>
    <w:p w:rsidR="00285073" w:rsidRPr="00437E05" w:rsidRDefault="00285073" w:rsidP="002E7C1F">
      <w:pPr>
        <w:widowControl/>
        <w:spacing w:line="360" w:lineRule="auto"/>
        <w:rPr>
          <w:sz w:val="26"/>
          <w:szCs w:val="26"/>
        </w:rPr>
      </w:pPr>
    </w:p>
    <w:p w:rsidR="001C7A34" w:rsidRDefault="00047A50" w:rsidP="002E7C1F">
      <w:pPr>
        <w:widowControl/>
        <w:spacing w:line="360" w:lineRule="auto"/>
        <w:rPr>
          <w:sz w:val="26"/>
          <w:szCs w:val="26"/>
        </w:rPr>
      </w:pPr>
      <w:r w:rsidRPr="00BB4530">
        <w:rPr>
          <w:sz w:val="26"/>
          <w:szCs w:val="26"/>
        </w:rPr>
        <w:tab/>
      </w:r>
      <w:r w:rsidRPr="00BB4530">
        <w:rPr>
          <w:sz w:val="26"/>
          <w:szCs w:val="26"/>
        </w:rPr>
        <w:tab/>
      </w:r>
      <w:r w:rsidR="0021169A">
        <w:rPr>
          <w:sz w:val="26"/>
          <w:szCs w:val="26"/>
        </w:rPr>
        <w:t>T</w:t>
      </w:r>
      <w:r w:rsidR="00437E05" w:rsidRPr="00BB4530">
        <w:rPr>
          <w:sz w:val="26"/>
          <w:szCs w:val="26"/>
        </w:rPr>
        <w:t xml:space="preserve">his proceeding is related to a prior case in which the Complainant filed a </w:t>
      </w:r>
      <w:r w:rsidR="00F7552E">
        <w:rPr>
          <w:sz w:val="26"/>
          <w:szCs w:val="26"/>
        </w:rPr>
        <w:t>Formal Complaint</w:t>
      </w:r>
      <w:r w:rsidR="00437E05" w:rsidRPr="00BB4530">
        <w:rPr>
          <w:sz w:val="26"/>
          <w:szCs w:val="26"/>
        </w:rPr>
        <w:t xml:space="preserve"> against Duquesne on April 12, 2011</w:t>
      </w:r>
      <w:r w:rsidR="00043519">
        <w:rPr>
          <w:sz w:val="26"/>
          <w:szCs w:val="26"/>
        </w:rPr>
        <w:t xml:space="preserve">.  </w:t>
      </w:r>
      <w:r w:rsidR="00043519" w:rsidRPr="00BB4530">
        <w:rPr>
          <w:i/>
          <w:sz w:val="26"/>
          <w:szCs w:val="26"/>
        </w:rPr>
        <w:t>Gary D. Lindner v. Duquesne Light Company</w:t>
      </w:r>
      <w:r w:rsidR="00043519" w:rsidRPr="00BB4530">
        <w:rPr>
          <w:sz w:val="26"/>
          <w:szCs w:val="26"/>
        </w:rPr>
        <w:t>, Docket No. C-2011-</w:t>
      </w:r>
      <w:r w:rsidR="00043519" w:rsidRPr="001C7A34">
        <w:rPr>
          <w:sz w:val="26"/>
          <w:szCs w:val="26"/>
        </w:rPr>
        <w:t>2237595 (Initial Decision issued February 8, 2012</w:t>
      </w:r>
      <w:r w:rsidR="00C94AE1">
        <w:rPr>
          <w:sz w:val="26"/>
          <w:szCs w:val="26"/>
        </w:rPr>
        <w:t xml:space="preserve"> (February 2012</w:t>
      </w:r>
      <w:r w:rsidR="00043519">
        <w:rPr>
          <w:sz w:val="26"/>
          <w:szCs w:val="26"/>
        </w:rPr>
        <w:t xml:space="preserve"> I.D.)</w:t>
      </w:r>
      <w:r w:rsidR="000549C4">
        <w:rPr>
          <w:sz w:val="26"/>
          <w:szCs w:val="26"/>
        </w:rPr>
        <w:t>)</w:t>
      </w:r>
      <w:r w:rsidR="00043519">
        <w:rPr>
          <w:sz w:val="26"/>
          <w:szCs w:val="26"/>
        </w:rPr>
        <w:t>.</w:t>
      </w:r>
      <w:r w:rsidR="00C171BC">
        <w:rPr>
          <w:rStyle w:val="FootnoteReference"/>
          <w:sz w:val="26"/>
          <w:szCs w:val="26"/>
        </w:rPr>
        <w:footnoteReference w:id="2"/>
      </w:r>
      <w:r w:rsidR="001253EE">
        <w:rPr>
          <w:sz w:val="26"/>
          <w:szCs w:val="26"/>
        </w:rPr>
        <w:t xml:space="preserve">  In his </w:t>
      </w:r>
      <w:r w:rsidR="00F7552E">
        <w:rPr>
          <w:sz w:val="26"/>
          <w:szCs w:val="26"/>
        </w:rPr>
        <w:t>Formal Complaint</w:t>
      </w:r>
      <w:r w:rsidR="001253EE">
        <w:rPr>
          <w:sz w:val="26"/>
          <w:szCs w:val="26"/>
        </w:rPr>
        <w:t xml:space="preserve"> filed in the prior proceeding, the Complainant alleged that Duquesne</w:t>
      </w:r>
      <w:r w:rsidR="00437E05" w:rsidRPr="00BB4530">
        <w:rPr>
          <w:sz w:val="26"/>
          <w:szCs w:val="26"/>
        </w:rPr>
        <w:t xml:space="preserve"> </w:t>
      </w:r>
      <w:r w:rsidR="00BB4530" w:rsidRPr="00BB4530">
        <w:rPr>
          <w:sz w:val="26"/>
          <w:szCs w:val="26"/>
        </w:rPr>
        <w:t>“</w:t>
      </w:r>
      <w:r w:rsidR="00437E05" w:rsidRPr="00BB4530">
        <w:rPr>
          <w:sz w:val="26"/>
          <w:szCs w:val="26"/>
        </w:rPr>
        <w:t>improperly and incorrectly assigned two delinquent residential accounts against his Social Security number on his credit report, resulting in his banking institution terminating the line of credit for his business.</w:t>
      </w:r>
      <w:r w:rsidR="00BB4530" w:rsidRPr="00BB4530">
        <w:rPr>
          <w:sz w:val="26"/>
          <w:szCs w:val="26"/>
        </w:rPr>
        <w:t>”</w:t>
      </w:r>
      <w:r w:rsidR="00437E05" w:rsidRPr="00BB4530">
        <w:rPr>
          <w:sz w:val="26"/>
          <w:szCs w:val="26"/>
        </w:rPr>
        <w:t xml:space="preserve">  </w:t>
      </w:r>
      <w:r w:rsidR="00C94AE1">
        <w:rPr>
          <w:sz w:val="26"/>
          <w:szCs w:val="26"/>
        </w:rPr>
        <w:t>February 2012</w:t>
      </w:r>
      <w:r w:rsidR="000549C4">
        <w:rPr>
          <w:sz w:val="26"/>
          <w:szCs w:val="26"/>
        </w:rPr>
        <w:t xml:space="preserve"> I.D. at</w:t>
      </w:r>
      <w:r w:rsidR="00EC2AB1">
        <w:rPr>
          <w:sz w:val="26"/>
          <w:szCs w:val="26"/>
        </w:rPr>
        <w:t> </w:t>
      </w:r>
      <w:r w:rsidR="000549C4">
        <w:rPr>
          <w:sz w:val="26"/>
          <w:szCs w:val="26"/>
        </w:rPr>
        <w:t>1.</w:t>
      </w:r>
      <w:r w:rsidR="00F94ECC">
        <w:rPr>
          <w:sz w:val="26"/>
          <w:szCs w:val="26"/>
        </w:rPr>
        <w:t xml:space="preserve">  The ALJ found that Duquesne did, in fact, send at least two erroneous reports to a</w:t>
      </w:r>
      <w:r w:rsidR="001656D7">
        <w:rPr>
          <w:sz w:val="26"/>
          <w:szCs w:val="26"/>
        </w:rPr>
        <w:t xml:space="preserve"> credit repor</w:t>
      </w:r>
      <w:r w:rsidR="002364E5">
        <w:rPr>
          <w:sz w:val="26"/>
          <w:szCs w:val="26"/>
        </w:rPr>
        <w:t>ting agency, which incorrectly stated</w:t>
      </w:r>
      <w:r w:rsidR="00F94ECC">
        <w:rPr>
          <w:sz w:val="26"/>
          <w:szCs w:val="26"/>
        </w:rPr>
        <w:t xml:space="preserve"> that the Complainant had delinquent, unpaid balances for electric services at an address where the Complainant never lived, and from which he never operated his business.  </w:t>
      </w:r>
      <w:r w:rsidR="00F94ECC" w:rsidRPr="00F94ECC">
        <w:rPr>
          <w:i/>
          <w:sz w:val="26"/>
          <w:szCs w:val="26"/>
        </w:rPr>
        <w:t>Id</w:t>
      </w:r>
      <w:r w:rsidR="00F94ECC">
        <w:rPr>
          <w:sz w:val="26"/>
          <w:szCs w:val="26"/>
        </w:rPr>
        <w:t>. at</w:t>
      </w:r>
      <w:r w:rsidR="002E6F3F">
        <w:rPr>
          <w:sz w:val="26"/>
          <w:szCs w:val="26"/>
        </w:rPr>
        <w:t xml:space="preserve"> 3-4,</w:t>
      </w:r>
      <w:r w:rsidR="00F94ECC">
        <w:rPr>
          <w:sz w:val="26"/>
          <w:szCs w:val="26"/>
        </w:rPr>
        <w:t xml:space="preserve"> 9.</w:t>
      </w:r>
      <w:r w:rsidR="002212A4">
        <w:rPr>
          <w:sz w:val="26"/>
          <w:szCs w:val="26"/>
        </w:rPr>
        <w:t xml:space="preserve">  Accordingly, the ALJ sustained the </w:t>
      </w:r>
      <w:r w:rsidR="00117802">
        <w:rPr>
          <w:sz w:val="26"/>
          <w:szCs w:val="26"/>
        </w:rPr>
        <w:t>Formal C</w:t>
      </w:r>
      <w:r w:rsidR="002212A4">
        <w:rPr>
          <w:sz w:val="26"/>
          <w:szCs w:val="26"/>
        </w:rPr>
        <w:t xml:space="preserve">omplaint </w:t>
      </w:r>
      <w:r w:rsidR="00117802">
        <w:rPr>
          <w:sz w:val="26"/>
          <w:szCs w:val="26"/>
        </w:rPr>
        <w:t xml:space="preserve">at </w:t>
      </w:r>
      <w:r w:rsidR="00117802" w:rsidRPr="00BB4530">
        <w:rPr>
          <w:sz w:val="26"/>
          <w:szCs w:val="26"/>
        </w:rPr>
        <w:t>Docket No. C-2011-</w:t>
      </w:r>
      <w:r w:rsidR="00117802" w:rsidRPr="001C7A34">
        <w:rPr>
          <w:sz w:val="26"/>
          <w:szCs w:val="26"/>
        </w:rPr>
        <w:t>2237595</w:t>
      </w:r>
      <w:r w:rsidR="00BB2EC9">
        <w:rPr>
          <w:sz w:val="26"/>
          <w:szCs w:val="26"/>
        </w:rPr>
        <w:t>, and imposed a civil penalty</w:t>
      </w:r>
      <w:r w:rsidR="002212A4">
        <w:rPr>
          <w:sz w:val="26"/>
          <w:szCs w:val="26"/>
        </w:rPr>
        <w:t xml:space="preserve"> on Duquesne in the amount of $1,000.  </w:t>
      </w:r>
      <w:r w:rsidR="002212A4" w:rsidRPr="002212A4">
        <w:rPr>
          <w:i/>
          <w:sz w:val="26"/>
          <w:szCs w:val="26"/>
        </w:rPr>
        <w:t>Id</w:t>
      </w:r>
      <w:r w:rsidR="002212A4">
        <w:rPr>
          <w:sz w:val="26"/>
          <w:szCs w:val="26"/>
        </w:rPr>
        <w:t xml:space="preserve">. at 13, 15.  </w:t>
      </w:r>
      <w:r w:rsidR="00FE7378">
        <w:rPr>
          <w:sz w:val="26"/>
          <w:szCs w:val="26"/>
        </w:rPr>
        <w:t>No exceptions were filed</w:t>
      </w:r>
      <w:r w:rsidR="00117802">
        <w:rPr>
          <w:sz w:val="26"/>
          <w:szCs w:val="26"/>
        </w:rPr>
        <w:t xml:space="preserve">.  </w:t>
      </w:r>
      <w:r w:rsidR="00117802">
        <w:rPr>
          <w:sz w:val="26"/>
          <w:szCs w:val="26"/>
        </w:rPr>
        <w:lastRenderedPageBreak/>
        <w:t xml:space="preserve">As such, the Commission adopted the ALJ’s Initial Decision at </w:t>
      </w:r>
      <w:r w:rsidR="00117802" w:rsidRPr="00BB4530">
        <w:rPr>
          <w:sz w:val="26"/>
          <w:szCs w:val="26"/>
        </w:rPr>
        <w:t>Docket No. C-2011-</w:t>
      </w:r>
      <w:r w:rsidR="00117802" w:rsidRPr="001C7A34">
        <w:rPr>
          <w:sz w:val="26"/>
          <w:szCs w:val="26"/>
        </w:rPr>
        <w:t>2237595</w:t>
      </w:r>
      <w:r w:rsidR="00117802">
        <w:rPr>
          <w:sz w:val="26"/>
          <w:szCs w:val="26"/>
        </w:rPr>
        <w:t xml:space="preserve">, by </w:t>
      </w:r>
      <w:r w:rsidR="00BB4530" w:rsidRPr="001C7A34">
        <w:rPr>
          <w:sz w:val="26"/>
          <w:szCs w:val="26"/>
        </w:rPr>
        <w:t>Fina</w:t>
      </w:r>
      <w:r w:rsidR="002212A4">
        <w:rPr>
          <w:sz w:val="26"/>
          <w:szCs w:val="26"/>
        </w:rPr>
        <w:t>l Order entered March 16, 2012</w:t>
      </w:r>
      <w:r w:rsidR="00117802">
        <w:rPr>
          <w:sz w:val="26"/>
          <w:szCs w:val="26"/>
        </w:rPr>
        <w:t>.</w:t>
      </w:r>
    </w:p>
    <w:p w:rsidR="001F6430" w:rsidRDefault="001F6430" w:rsidP="002E7C1F">
      <w:pPr>
        <w:widowControl/>
        <w:spacing w:line="360" w:lineRule="auto"/>
        <w:rPr>
          <w:sz w:val="26"/>
          <w:szCs w:val="26"/>
        </w:rPr>
      </w:pPr>
    </w:p>
    <w:p w:rsidR="001F6430" w:rsidRDefault="001F6430" w:rsidP="002E7C1F">
      <w:pPr>
        <w:widowControl/>
        <w:spacing w:line="360" w:lineRule="auto"/>
        <w:rPr>
          <w:sz w:val="26"/>
          <w:szCs w:val="26"/>
        </w:rPr>
      </w:pPr>
      <w:r>
        <w:rPr>
          <w:sz w:val="26"/>
          <w:szCs w:val="26"/>
        </w:rPr>
        <w:tab/>
      </w:r>
      <w:r>
        <w:rPr>
          <w:sz w:val="26"/>
          <w:szCs w:val="26"/>
        </w:rPr>
        <w:tab/>
        <w:t>In the instant proceeding, the Complainant is alleging that Duquesne failed to promptly remove from his credit records one of the</w:t>
      </w:r>
      <w:r w:rsidR="00B6045A">
        <w:rPr>
          <w:sz w:val="26"/>
          <w:szCs w:val="26"/>
        </w:rPr>
        <w:t xml:space="preserve"> erroneous</w:t>
      </w:r>
      <w:r>
        <w:rPr>
          <w:sz w:val="26"/>
          <w:szCs w:val="26"/>
        </w:rPr>
        <w:t xml:space="preserve"> adverse credit reports</w:t>
      </w:r>
      <w:r w:rsidR="00D36E8D">
        <w:rPr>
          <w:sz w:val="26"/>
          <w:szCs w:val="26"/>
        </w:rPr>
        <w:t xml:space="preserve"> that was the subject of the prior proceeding, even though Duquesne indicated that it had been removed.</w:t>
      </w:r>
      <w:r w:rsidR="00B6045A">
        <w:rPr>
          <w:sz w:val="26"/>
          <w:szCs w:val="26"/>
        </w:rPr>
        <w:t xml:space="preserve">  The Complainant testified that he discovered that the erroneous information had not been removed when</w:t>
      </w:r>
      <w:r w:rsidR="00C842E1" w:rsidRPr="00C842E1">
        <w:rPr>
          <w:sz w:val="26"/>
          <w:szCs w:val="26"/>
        </w:rPr>
        <w:t xml:space="preserve"> </w:t>
      </w:r>
      <w:r w:rsidR="00C842E1">
        <w:rPr>
          <w:sz w:val="26"/>
          <w:szCs w:val="26"/>
        </w:rPr>
        <w:t xml:space="preserve">he was unable to rent a condominium.  He then </w:t>
      </w:r>
      <w:r w:rsidR="00B6045A">
        <w:rPr>
          <w:sz w:val="26"/>
          <w:szCs w:val="26"/>
        </w:rPr>
        <w:t>obtained a copy of his credit report from Equifax</w:t>
      </w:r>
      <w:r w:rsidR="00E508F3">
        <w:rPr>
          <w:sz w:val="26"/>
          <w:szCs w:val="26"/>
        </w:rPr>
        <w:t xml:space="preserve"> dated </w:t>
      </w:r>
      <w:r w:rsidR="00E508F3" w:rsidRPr="00596662">
        <w:rPr>
          <w:sz w:val="26"/>
          <w:szCs w:val="26"/>
        </w:rPr>
        <w:t xml:space="preserve">October 25, </w:t>
      </w:r>
      <w:r w:rsidR="00C842E1" w:rsidRPr="00596662">
        <w:rPr>
          <w:sz w:val="26"/>
          <w:szCs w:val="26"/>
        </w:rPr>
        <w:t>2012, and found that the erroneous information was still contained in the report</w:t>
      </w:r>
      <w:r w:rsidR="00B6045A" w:rsidRPr="00596662">
        <w:rPr>
          <w:sz w:val="26"/>
          <w:szCs w:val="26"/>
        </w:rPr>
        <w:t>.</w:t>
      </w:r>
      <w:r w:rsidR="00E508F3" w:rsidRPr="00596662">
        <w:rPr>
          <w:sz w:val="26"/>
          <w:szCs w:val="26"/>
        </w:rPr>
        <w:t xml:space="preserve">  Tr. at </w:t>
      </w:r>
      <w:r w:rsidR="00596662" w:rsidRPr="00596662">
        <w:rPr>
          <w:sz w:val="26"/>
          <w:szCs w:val="26"/>
        </w:rPr>
        <w:t>9-</w:t>
      </w:r>
      <w:r w:rsidR="00E508F3" w:rsidRPr="00596662">
        <w:rPr>
          <w:sz w:val="26"/>
          <w:szCs w:val="26"/>
        </w:rPr>
        <w:t>10, 12; Complainant Exh. D</w:t>
      </w:r>
      <w:r w:rsidR="003C78B6">
        <w:rPr>
          <w:sz w:val="26"/>
          <w:szCs w:val="26"/>
        </w:rPr>
        <w:t xml:space="preserve"> at 36</w:t>
      </w:r>
      <w:r w:rsidR="00E508F3" w:rsidRPr="00596662">
        <w:rPr>
          <w:sz w:val="26"/>
          <w:szCs w:val="26"/>
        </w:rPr>
        <w:t>.</w:t>
      </w:r>
      <w:r w:rsidR="00010643" w:rsidRPr="00596662">
        <w:rPr>
          <w:sz w:val="26"/>
          <w:szCs w:val="26"/>
        </w:rPr>
        <w:t xml:space="preserve">  The Complainant testified that, a couple weeks after he filed his Complaint with the Commission, he obtained a second copy of his credit report and discovered that the erroneous information had</w:t>
      </w:r>
      <w:r w:rsidR="000A1A11" w:rsidRPr="00596662">
        <w:rPr>
          <w:sz w:val="26"/>
          <w:szCs w:val="26"/>
        </w:rPr>
        <w:t xml:space="preserve"> then</w:t>
      </w:r>
      <w:r w:rsidR="00010643" w:rsidRPr="00596662">
        <w:rPr>
          <w:sz w:val="26"/>
          <w:szCs w:val="26"/>
        </w:rPr>
        <w:t xml:space="preserve"> been removed.  Tr. at 17-19.</w:t>
      </w:r>
    </w:p>
    <w:p w:rsidR="0035283E" w:rsidRDefault="0035283E" w:rsidP="002E7C1F">
      <w:pPr>
        <w:widowControl/>
        <w:spacing w:line="360" w:lineRule="auto"/>
        <w:rPr>
          <w:sz w:val="26"/>
          <w:szCs w:val="26"/>
        </w:rPr>
      </w:pPr>
    </w:p>
    <w:p w:rsidR="009F2066" w:rsidRDefault="0035283E" w:rsidP="002E7C1F">
      <w:pPr>
        <w:widowControl/>
        <w:spacing w:line="360" w:lineRule="auto"/>
        <w:rPr>
          <w:sz w:val="26"/>
          <w:szCs w:val="26"/>
        </w:rPr>
      </w:pPr>
      <w:r>
        <w:rPr>
          <w:sz w:val="26"/>
          <w:szCs w:val="26"/>
        </w:rPr>
        <w:tab/>
      </w:r>
      <w:r>
        <w:rPr>
          <w:sz w:val="26"/>
          <w:szCs w:val="26"/>
        </w:rPr>
        <w:tab/>
      </w:r>
      <w:r w:rsidR="00A96F8B">
        <w:rPr>
          <w:sz w:val="26"/>
          <w:szCs w:val="26"/>
        </w:rPr>
        <w:t>Duquesne witness Moritz</w:t>
      </w:r>
      <w:r w:rsidR="00390DC9">
        <w:rPr>
          <w:sz w:val="26"/>
          <w:szCs w:val="26"/>
        </w:rPr>
        <w:t>, an employee of Duquesne’s collection agency, NRA,</w:t>
      </w:r>
      <w:r w:rsidR="00A96F8B">
        <w:rPr>
          <w:sz w:val="26"/>
          <w:szCs w:val="26"/>
        </w:rPr>
        <w:t xml:space="preserve"> testified that</w:t>
      </w:r>
      <w:r w:rsidR="009B2DD6">
        <w:rPr>
          <w:sz w:val="26"/>
          <w:szCs w:val="26"/>
        </w:rPr>
        <w:t>,</w:t>
      </w:r>
      <w:r w:rsidR="00A96F8B">
        <w:rPr>
          <w:sz w:val="26"/>
          <w:szCs w:val="26"/>
        </w:rPr>
        <w:t xml:space="preserve"> on April 18, 201</w:t>
      </w:r>
      <w:r w:rsidR="00F36824">
        <w:rPr>
          <w:sz w:val="26"/>
          <w:szCs w:val="26"/>
        </w:rPr>
        <w:t>1</w:t>
      </w:r>
      <w:r w:rsidR="00A96F8B">
        <w:rPr>
          <w:sz w:val="26"/>
          <w:szCs w:val="26"/>
        </w:rPr>
        <w:t xml:space="preserve">, NRA sent a request to the three credit bureaus, Transunion, Experian and Equifax, to have the erroneous information deleted from the Complainant’s credit record.  </w:t>
      </w:r>
      <w:r w:rsidR="00A96F8B" w:rsidRPr="00F363AA">
        <w:rPr>
          <w:i/>
          <w:sz w:val="26"/>
          <w:szCs w:val="26"/>
        </w:rPr>
        <w:t>Id</w:t>
      </w:r>
      <w:r w:rsidR="00A96F8B">
        <w:rPr>
          <w:sz w:val="26"/>
          <w:szCs w:val="26"/>
        </w:rPr>
        <w:t xml:space="preserve">. at </w:t>
      </w:r>
      <w:r w:rsidR="004805E0">
        <w:rPr>
          <w:sz w:val="26"/>
          <w:szCs w:val="26"/>
        </w:rPr>
        <w:t>59-63; Duquesne Exhs. A and B.</w:t>
      </w:r>
      <w:r w:rsidR="009B2DD6">
        <w:rPr>
          <w:sz w:val="26"/>
          <w:szCs w:val="26"/>
        </w:rPr>
        <w:t xml:space="preserve">  However,</w:t>
      </w:r>
      <w:r w:rsidR="00F363AA">
        <w:rPr>
          <w:sz w:val="26"/>
          <w:szCs w:val="26"/>
        </w:rPr>
        <w:t xml:space="preserve"> in the </w:t>
      </w:r>
      <w:r w:rsidR="00F72D94">
        <w:rPr>
          <w:sz w:val="26"/>
          <w:szCs w:val="26"/>
        </w:rPr>
        <w:t>Fa</w:t>
      </w:r>
      <w:r w:rsidR="00F363AA">
        <w:rPr>
          <w:sz w:val="26"/>
          <w:szCs w:val="26"/>
        </w:rPr>
        <w:t xml:space="preserve">ll of 2012, </w:t>
      </w:r>
      <w:r w:rsidR="009B2DD6">
        <w:rPr>
          <w:sz w:val="26"/>
          <w:szCs w:val="26"/>
        </w:rPr>
        <w:t>Duquesne became</w:t>
      </w:r>
      <w:r w:rsidR="000A2057">
        <w:rPr>
          <w:sz w:val="26"/>
          <w:szCs w:val="26"/>
        </w:rPr>
        <w:t xml:space="preserve"> </w:t>
      </w:r>
      <w:r w:rsidR="005D08B0">
        <w:rPr>
          <w:sz w:val="26"/>
          <w:szCs w:val="26"/>
        </w:rPr>
        <w:t>aware that the erroneous credit information had not been removed.</w:t>
      </w:r>
      <w:r w:rsidR="00BB398A">
        <w:rPr>
          <w:sz w:val="26"/>
          <w:szCs w:val="26"/>
        </w:rPr>
        <w:t xml:space="preserve">  </w:t>
      </w:r>
      <w:r w:rsidR="00BB398A" w:rsidRPr="00BB398A">
        <w:rPr>
          <w:i/>
          <w:sz w:val="26"/>
          <w:szCs w:val="26"/>
        </w:rPr>
        <w:t>Id</w:t>
      </w:r>
      <w:r w:rsidR="00BB398A">
        <w:rPr>
          <w:sz w:val="26"/>
          <w:szCs w:val="26"/>
        </w:rPr>
        <w:t>. at 26, 30-31</w:t>
      </w:r>
      <w:r w:rsidR="00BE1C92">
        <w:rPr>
          <w:sz w:val="26"/>
          <w:szCs w:val="26"/>
        </w:rPr>
        <w:t>, 56-57</w:t>
      </w:r>
      <w:r w:rsidR="00DF2E10">
        <w:rPr>
          <w:sz w:val="26"/>
          <w:szCs w:val="26"/>
        </w:rPr>
        <w:t>, 65</w:t>
      </w:r>
      <w:r w:rsidR="00BB398A">
        <w:rPr>
          <w:sz w:val="26"/>
          <w:szCs w:val="26"/>
        </w:rPr>
        <w:t xml:space="preserve">.  </w:t>
      </w:r>
      <w:r w:rsidR="00DE1074">
        <w:rPr>
          <w:sz w:val="26"/>
          <w:szCs w:val="26"/>
        </w:rPr>
        <w:t xml:space="preserve">Specifically, Equifax was still registering a delinquent account on the Complainant’s credit history.  </w:t>
      </w:r>
      <w:r w:rsidR="00DE1074" w:rsidRPr="00DE1074">
        <w:rPr>
          <w:i/>
          <w:sz w:val="26"/>
          <w:szCs w:val="26"/>
        </w:rPr>
        <w:t>Id</w:t>
      </w:r>
      <w:r w:rsidR="00DE1074">
        <w:rPr>
          <w:sz w:val="26"/>
          <w:szCs w:val="26"/>
        </w:rPr>
        <w:t xml:space="preserve">. at 68.  </w:t>
      </w:r>
      <w:r w:rsidR="00DF2E10">
        <w:rPr>
          <w:sz w:val="26"/>
          <w:szCs w:val="26"/>
        </w:rPr>
        <w:t xml:space="preserve">Both </w:t>
      </w:r>
      <w:r w:rsidR="00BE1C92">
        <w:rPr>
          <w:sz w:val="26"/>
          <w:szCs w:val="26"/>
        </w:rPr>
        <w:t>Duqu</w:t>
      </w:r>
      <w:r w:rsidR="009B2DD6">
        <w:rPr>
          <w:sz w:val="26"/>
          <w:szCs w:val="26"/>
        </w:rPr>
        <w:t>esne witnesses</w:t>
      </w:r>
      <w:r w:rsidR="00DF2E10">
        <w:rPr>
          <w:sz w:val="26"/>
          <w:szCs w:val="26"/>
        </w:rPr>
        <w:t xml:space="preserve"> Pekarsky and Moritz</w:t>
      </w:r>
      <w:r w:rsidR="009B2DD6">
        <w:rPr>
          <w:sz w:val="26"/>
          <w:szCs w:val="26"/>
        </w:rPr>
        <w:t xml:space="preserve"> testified that, once Duquesne </w:t>
      </w:r>
      <w:r w:rsidR="004155B4">
        <w:rPr>
          <w:sz w:val="26"/>
          <w:szCs w:val="26"/>
        </w:rPr>
        <w:t>became aware that the informa</w:t>
      </w:r>
      <w:r w:rsidR="00DF2351">
        <w:rPr>
          <w:sz w:val="26"/>
          <w:szCs w:val="26"/>
        </w:rPr>
        <w:t xml:space="preserve">tion was still appearing in the Complainant’s credit report, it </w:t>
      </w:r>
      <w:r w:rsidR="00DF2351" w:rsidRPr="0031748A">
        <w:rPr>
          <w:sz w:val="26"/>
          <w:szCs w:val="26"/>
        </w:rPr>
        <w:t>contacted NRA to request</w:t>
      </w:r>
      <w:r w:rsidR="00905F0A">
        <w:rPr>
          <w:sz w:val="26"/>
          <w:szCs w:val="26"/>
        </w:rPr>
        <w:t>, once again</w:t>
      </w:r>
      <w:r w:rsidR="003315F0" w:rsidRPr="0031748A">
        <w:rPr>
          <w:sz w:val="26"/>
          <w:szCs w:val="26"/>
        </w:rPr>
        <w:t>,</w:t>
      </w:r>
      <w:r w:rsidR="00DF2351" w:rsidRPr="0031748A">
        <w:rPr>
          <w:sz w:val="26"/>
          <w:szCs w:val="26"/>
        </w:rPr>
        <w:t xml:space="preserve"> that the information be removed</w:t>
      </w:r>
      <w:r w:rsidR="004155B4" w:rsidRPr="0031748A">
        <w:rPr>
          <w:sz w:val="26"/>
          <w:szCs w:val="26"/>
        </w:rPr>
        <w:t>.</w:t>
      </w:r>
      <w:r w:rsidR="004F7F16" w:rsidRPr="0031748A">
        <w:rPr>
          <w:sz w:val="26"/>
          <w:szCs w:val="26"/>
        </w:rPr>
        <w:t xml:space="preserve">  </w:t>
      </w:r>
      <w:r w:rsidR="004155B4" w:rsidRPr="0031748A">
        <w:rPr>
          <w:i/>
          <w:sz w:val="26"/>
          <w:szCs w:val="26"/>
        </w:rPr>
        <w:t>Id</w:t>
      </w:r>
      <w:r w:rsidR="00BE1C92" w:rsidRPr="0031748A">
        <w:rPr>
          <w:sz w:val="26"/>
          <w:szCs w:val="26"/>
        </w:rPr>
        <w:t>. at 26-27, 32,</w:t>
      </w:r>
      <w:r w:rsidR="004F7F16" w:rsidRPr="0031748A">
        <w:rPr>
          <w:sz w:val="26"/>
          <w:szCs w:val="26"/>
        </w:rPr>
        <w:t xml:space="preserve"> 65-66.</w:t>
      </w:r>
      <w:r w:rsidR="00983777" w:rsidRPr="0031748A">
        <w:rPr>
          <w:sz w:val="26"/>
          <w:szCs w:val="26"/>
        </w:rPr>
        <w:t xml:space="preserve">  </w:t>
      </w:r>
      <w:r w:rsidR="000B6A6D">
        <w:rPr>
          <w:sz w:val="26"/>
          <w:szCs w:val="26"/>
        </w:rPr>
        <w:t>Ms.</w:t>
      </w:r>
      <w:r w:rsidR="00F72D94">
        <w:rPr>
          <w:sz w:val="26"/>
          <w:szCs w:val="26"/>
        </w:rPr>
        <w:t> </w:t>
      </w:r>
      <w:r w:rsidR="000B6A6D">
        <w:rPr>
          <w:sz w:val="26"/>
          <w:szCs w:val="26"/>
        </w:rPr>
        <w:t>Moritz testified</w:t>
      </w:r>
      <w:r w:rsidR="00AA4F7E" w:rsidRPr="0031748A">
        <w:rPr>
          <w:sz w:val="26"/>
          <w:szCs w:val="26"/>
        </w:rPr>
        <w:t xml:space="preserve"> that</w:t>
      </w:r>
      <w:r w:rsidR="00D30D8A" w:rsidRPr="0031748A">
        <w:rPr>
          <w:sz w:val="26"/>
          <w:szCs w:val="26"/>
        </w:rPr>
        <w:t>, on November 5, 2012,</w:t>
      </w:r>
      <w:r w:rsidR="00AA4F7E" w:rsidRPr="0031748A">
        <w:rPr>
          <w:sz w:val="26"/>
          <w:szCs w:val="26"/>
        </w:rPr>
        <w:t xml:space="preserve"> NRA sent</w:t>
      </w:r>
      <w:r w:rsidR="00AA4F7E">
        <w:rPr>
          <w:sz w:val="26"/>
          <w:szCs w:val="26"/>
        </w:rPr>
        <w:t xml:space="preserve"> a request to Equifax</w:t>
      </w:r>
      <w:r w:rsidR="00D30D8A">
        <w:rPr>
          <w:sz w:val="26"/>
          <w:szCs w:val="26"/>
        </w:rPr>
        <w:t xml:space="preserve"> to have the erroneous information deleted from the Compla</w:t>
      </w:r>
      <w:r w:rsidR="000A6408">
        <w:rPr>
          <w:sz w:val="26"/>
          <w:szCs w:val="26"/>
        </w:rPr>
        <w:t>inant’s credit history through a</w:t>
      </w:r>
      <w:r w:rsidR="00D30D8A">
        <w:rPr>
          <w:sz w:val="26"/>
          <w:szCs w:val="26"/>
        </w:rPr>
        <w:t xml:space="preserve"> program called E-Oscar.</w:t>
      </w:r>
      <w:r w:rsidR="005F1CBE">
        <w:rPr>
          <w:rStyle w:val="FootnoteReference"/>
          <w:sz w:val="26"/>
          <w:szCs w:val="26"/>
        </w:rPr>
        <w:footnoteReference w:id="3"/>
      </w:r>
      <w:r w:rsidR="00D30D8A">
        <w:rPr>
          <w:sz w:val="26"/>
          <w:szCs w:val="26"/>
        </w:rPr>
        <w:t xml:space="preserve">  </w:t>
      </w:r>
      <w:r w:rsidR="00D30D8A" w:rsidRPr="00D30D8A">
        <w:rPr>
          <w:i/>
          <w:sz w:val="26"/>
          <w:szCs w:val="26"/>
        </w:rPr>
        <w:t>Id</w:t>
      </w:r>
      <w:r w:rsidR="00DA6A26">
        <w:rPr>
          <w:sz w:val="26"/>
          <w:szCs w:val="26"/>
        </w:rPr>
        <w:t>. at 66-68; Duquesne Exh. C.</w:t>
      </w:r>
    </w:p>
    <w:p w:rsidR="004B2525" w:rsidRDefault="00D559C0" w:rsidP="00F72D94">
      <w:pPr>
        <w:widowControl/>
        <w:spacing w:line="360" w:lineRule="auto"/>
        <w:rPr>
          <w:sz w:val="26"/>
          <w:szCs w:val="26"/>
        </w:rPr>
      </w:pPr>
      <w:r>
        <w:rPr>
          <w:sz w:val="26"/>
          <w:szCs w:val="26"/>
        </w:rPr>
        <w:lastRenderedPageBreak/>
        <w:tab/>
      </w:r>
      <w:r>
        <w:rPr>
          <w:sz w:val="26"/>
          <w:szCs w:val="26"/>
        </w:rPr>
        <w:tab/>
      </w:r>
      <w:r w:rsidR="00F83681">
        <w:rPr>
          <w:sz w:val="26"/>
          <w:szCs w:val="26"/>
        </w:rPr>
        <w:t>Duquesne witness</w:t>
      </w:r>
      <w:r w:rsidR="004A03F0">
        <w:rPr>
          <w:sz w:val="26"/>
          <w:szCs w:val="26"/>
        </w:rPr>
        <w:t xml:space="preserve"> Pekarsky </w:t>
      </w:r>
      <w:r>
        <w:rPr>
          <w:sz w:val="26"/>
          <w:szCs w:val="26"/>
        </w:rPr>
        <w:t xml:space="preserve">testified that Duquesne does not </w:t>
      </w:r>
      <w:r w:rsidR="00F376BC">
        <w:rPr>
          <w:sz w:val="26"/>
          <w:szCs w:val="26"/>
        </w:rPr>
        <w:t>report information to credit bureaus on its own for residential customers</w:t>
      </w:r>
      <w:r w:rsidR="0028627E">
        <w:rPr>
          <w:sz w:val="26"/>
          <w:szCs w:val="26"/>
        </w:rPr>
        <w:t xml:space="preserve"> because it does not have </w:t>
      </w:r>
      <w:r w:rsidR="004212EF">
        <w:rPr>
          <w:sz w:val="26"/>
          <w:szCs w:val="26"/>
        </w:rPr>
        <w:t>access to E-Oscar</w:t>
      </w:r>
      <w:r w:rsidR="0028627E">
        <w:rPr>
          <w:sz w:val="26"/>
          <w:szCs w:val="26"/>
        </w:rPr>
        <w:t xml:space="preserve">.  </w:t>
      </w:r>
      <w:r w:rsidR="0028627E" w:rsidRPr="0028627E">
        <w:rPr>
          <w:i/>
          <w:sz w:val="26"/>
          <w:szCs w:val="26"/>
        </w:rPr>
        <w:t>Id</w:t>
      </w:r>
      <w:r w:rsidR="0028627E">
        <w:rPr>
          <w:sz w:val="26"/>
          <w:szCs w:val="26"/>
        </w:rPr>
        <w:t>. at 25, 28-29.</w:t>
      </w:r>
      <w:r w:rsidR="00A92322">
        <w:rPr>
          <w:rStyle w:val="FootnoteReference"/>
          <w:sz w:val="26"/>
          <w:szCs w:val="26"/>
        </w:rPr>
        <w:footnoteReference w:id="4"/>
      </w:r>
      <w:r w:rsidR="004212EF">
        <w:rPr>
          <w:sz w:val="26"/>
          <w:szCs w:val="26"/>
        </w:rPr>
        <w:t xml:space="preserve">  In addition, </w:t>
      </w:r>
      <w:r w:rsidR="004B2525">
        <w:rPr>
          <w:sz w:val="26"/>
          <w:szCs w:val="26"/>
        </w:rPr>
        <w:t xml:space="preserve">Ms. Pekarsky stated that Duquesne was not able to verify </w:t>
      </w:r>
      <w:r w:rsidR="004B2525" w:rsidRPr="004B2525">
        <w:rPr>
          <w:sz w:val="26"/>
          <w:szCs w:val="26"/>
        </w:rPr>
        <w:t xml:space="preserve">whether the erroneous information had been removed from </w:t>
      </w:r>
      <w:r w:rsidR="0021490E">
        <w:rPr>
          <w:sz w:val="26"/>
          <w:szCs w:val="26"/>
        </w:rPr>
        <w:t>the Complainant’s credit record</w:t>
      </w:r>
      <w:r w:rsidR="004B2525" w:rsidRPr="004B2525">
        <w:rPr>
          <w:sz w:val="26"/>
          <w:szCs w:val="26"/>
        </w:rPr>
        <w:t xml:space="preserve"> because that would require Duquesne to request a full credit re</w:t>
      </w:r>
      <w:r w:rsidR="007D7EC0">
        <w:rPr>
          <w:sz w:val="26"/>
          <w:szCs w:val="26"/>
        </w:rPr>
        <w:t>port on the Complainant, which w</w:t>
      </w:r>
      <w:r w:rsidR="004B2525" w:rsidRPr="004B2525">
        <w:rPr>
          <w:sz w:val="26"/>
          <w:szCs w:val="26"/>
        </w:rPr>
        <w:t xml:space="preserve">ould adversely affect the Complainant’s credit score.  </w:t>
      </w:r>
      <w:r w:rsidR="004B2525" w:rsidRPr="004B2525">
        <w:rPr>
          <w:i/>
          <w:sz w:val="26"/>
          <w:szCs w:val="26"/>
        </w:rPr>
        <w:t>Id</w:t>
      </w:r>
      <w:r w:rsidR="004B2525" w:rsidRPr="004B2525">
        <w:rPr>
          <w:sz w:val="26"/>
          <w:szCs w:val="26"/>
        </w:rPr>
        <w:t>. at 29-30.  Likewise</w:t>
      </w:r>
      <w:r w:rsidR="004B2525">
        <w:rPr>
          <w:sz w:val="26"/>
          <w:szCs w:val="26"/>
        </w:rPr>
        <w:t xml:space="preserve">, Duquesne witness Moritz testified that NRA had no way of confirming whether </w:t>
      </w:r>
      <w:r w:rsidR="004212EF">
        <w:rPr>
          <w:sz w:val="26"/>
          <w:szCs w:val="26"/>
        </w:rPr>
        <w:t>Equifax had removed the erroneous information from the Complainant’s credit report in response to NRA’s request to do so</w:t>
      </w:r>
      <w:r w:rsidR="00F24F3F">
        <w:rPr>
          <w:sz w:val="26"/>
          <w:szCs w:val="26"/>
        </w:rPr>
        <w:t>, and that a request from either Duquesne or NRA for the Complainant’s credit report would result in a lowering of the Complainant’s credit rating</w:t>
      </w:r>
      <w:r w:rsidR="004B2525">
        <w:rPr>
          <w:sz w:val="26"/>
          <w:szCs w:val="26"/>
        </w:rPr>
        <w:t xml:space="preserve">.  </w:t>
      </w:r>
      <w:r w:rsidR="004B2525" w:rsidRPr="004B2525">
        <w:rPr>
          <w:i/>
          <w:sz w:val="26"/>
          <w:szCs w:val="26"/>
        </w:rPr>
        <w:t>Id</w:t>
      </w:r>
      <w:r w:rsidR="004B2525">
        <w:rPr>
          <w:sz w:val="26"/>
          <w:szCs w:val="26"/>
        </w:rPr>
        <w:t xml:space="preserve">. at </w:t>
      </w:r>
      <w:r w:rsidR="00F24F3F">
        <w:rPr>
          <w:sz w:val="26"/>
          <w:szCs w:val="26"/>
        </w:rPr>
        <w:t xml:space="preserve">83, </w:t>
      </w:r>
      <w:r w:rsidR="004B2525">
        <w:rPr>
          <w:sz w:val="26"/>
          <w:szCs w:val="26"/>
        </w:rPr>
        <w:t>85-86.</w:t>
      </w:r>
    </w:p>
    <w:p w:rsidR="002A2214" w:rsidRPr="001C7A34" w:rsidRDefault="002A2214" w:rsidP="0058386F">
      <w:pPr>
        <w:widowControl/>
        <w:spacing w:line="360" w:lineRule="auto"/>
        <w:rPr>
          <w:sz w:val="26"/>
          <w:szCs w:val="26"/>
        </w:rPr>
      </w:pPr>
    </w:p>
    <w:p w:rsidR="0021169A" w:rsidRPr="00437E05" w:rsidRDefault="0021169A" w:rsidP="00801E30">
      <w:pPr>
        <w:keepNext/>
        <w:widowControl/>
        <w:spacing w:line="468" w:lineRule="exact"/>
        <w:rPr>
          <w:b/>
          <w:sz w:val="26"/>
          <w:szCs w:val="26"/>
        </w:rPr>
      </w:pPr>
      <w:r>
        <w:rPr>
          <w:b/>
          <w:sz w:val="26"/>
          <w:szCs w:val="26"/>
        </w:rPr>
        <w:t>ALJ’s Initial Decision</w:t>
      </w:r>
    </w:p>
    <w:p w:rsidR="0021169A" w:rsidRDefault="0021169A" w:rsidP="00801E30">
      <w:pPr>
        <w:widowControl/>
        <w:spacing w:line="468" w:lineRule="exact"/>
        <w:rPr>
          <w:sz w:val="26"/>
          <w:szCs w:val="26"/>
        </w:rPr>
      </w:pPr>
    </w:p>
    <w:p w:rsidR="001A0ABD" w:rsidRDefault="00A72DD9" w:rsidP="00801E30">
      <w:pPr>
        <w:widowControl/>
        <w:spacing w:line="468" w:lineRule="exact"/>
        <w:rPr>
          <w:sz w:val="26"/>
          <w:szCs w:val="26"/>
        </w:rPr>
      </w:pPr>
      <w:r>
        <w:rPr>
          <w:sz w:val="26"/>
          <w:szCs w:val="26"/>
        </w:rPr>
        <w:tab/>
      </w:r>
      <w:r>
        <w:rPr>
          <w:sz w:val="26"/>
          <w:szCs w:val="26"/>
        </w:rPr>
        <w:tab/>
      </w:r>
      <w:r w:rsidR="00E36E48">
        <w:rPr>
          <w:sz w:val="26"/>
          <w:szCs w:val="26"/>
        </w:rPr>
        <w:t>In her Initial Decision, t</w:t>
      </w:r>
      <w:r>
        <w:rPr>
          <w:sz w:val="26"/>
          <w:szCs w:val="26"/>
        </w:rPr>
        <w:t xml:space="preserve">he ALJ expressed concern over what she saw as Duquesne’s lack of documentation or testimony showing when it requested NRA to correct the Complainant’s credit report, when NRA attempted to make the correction, and how NRA documented when or how the correction was made.  </w:t>
      </w:r>
      <w:r w:rsidRPr="00A72DD9">
        <w:rPr>
          <w:i/>
          <w:sz w:val="26"/>
          <w:szCs w:val="26"/>
        </w:rPr>
        <w:t>Id</w:t>
      </w:r>
      <w:r>
        <w:rPr>
          <w:sz w:val="26"/>
          <w:szCs w:val="26"/>
        </w:rPr>
        <w:t>. at 11.</w:t>
      </w:r>
      <w:r w:rsidR="005A2149">
        <w:rPr>
          <w:sz w:val="26"/>
          <w:szCs w:val="26"/>
        </w:rPr>
        <w:t xml:space="preserve">  </w:t>
      </w:r>
      <w:r w:rsidR="001A0ABD">
        <w:rPr>
          <w:sz w:val="26"/>
          <w:szCs w:val="26"/>
        </w:rPr>
        <w:t>The ALJ found that</w:t>
      </w:r>
      <w:r w:rsidR="007D7EC0">
        <w:rPr>
          <w:sz w:val="26"/>
          <w:szCs w:val="26"/>
        </w:rPr>
        <w:t xml:space="preserve"> neither of Duquesne’s witnesses could provide sufficient detail in this regard, and </w:t>
      </w:r>
      <w:r w:rsidR="0073001C">
        <w:rPr>
          <w:sz w:val="26"/>
          <w:szCs w:val="26"/>
        </w:rPr>
        <w:t>w</w:t>
      </w:r>
      <w:r w:rsidR="007D7EC0">
        <w:rPr>
          <w:sz w:val="26"/>
          <w:szCs w:val="26"/>
        </w:rPr>
        <w:t>as particularly disturbed by</w:t>
      </w:r>
      <w:r w:rsidR="0073001C">
        <w:rPr>
          <w:sz w:val="26"/>
          <w:szCs w:val="26"/>
        </w:rPr>
        <w:t xml:space="preserve"> testimony that NRA does not verify </w:t>
      </w:r>
      <w:r w:rsidR="00A329AC">
        <w:rPr>
          <w:sz w:val="26"/>
          <w:szCs w:val="26"/>
        </w:rPr>
        <w:t xml:space="preserve">whether </w:t>
      </w:r>
      <w:r w:rsidR="00584828">
        <w:rPr>
          <w:sz w:val="26"/>
          <w:szCs w:val="26"/>
        </w:rPr>
        <w:t>the credit reporting agencies receive the information it sends to them</w:t>
      </w:r>
      <w:r w:rsidR="00A329AC">
        <w:rPr>
          <w:sz w:val="26"/>
          <w:szCs w:val="26"/>
        </w:rPr>
        <w:t>, or whether the report</w:t>
      </w:r>
      <w:r w:rsidR="00730DD2">
        <w:rPr>
          <w:sz w:val="26"/>
          <w:szCs w:val="26"/>
        </w:rPr>
        <w:t>s NRA sends to the agencies</w:t>
      </w:r>
      <w:r w:rsidR="00A329AC" w:rsidRPr="00A329AC">
        <w:rPr>
          <w:sz w:val="26"/>
          <w:szCs w:val="26"/>
        </w:rPr>
        <w:t xml:space="preserve"> </w:t>
      </w:r>
      <w:r w:rsidR="00730DD2">
        <w:rPr>
          <w:sz w:val="26"/>
          <w:szCs w:val="26"/>
        </w:rPr>
        <w:t>actually appear</w:t>
      </w:r>
      <w:r w:rsidR="00A329AC" w:rsidRPr="005A2149">
        <w:rPr>
          <w:sz w:val="26"/>
          <w:szCs w:val="26"/>
        </w:rPr>
        <w:t xml:space="preserve"> on the individual’s credit rating</w:t>
      </w:r>
      <w:r w:rsidR="00730DD2">
        <w:rPr>
          <w:sz w:val="26"/>
          <w:szCs w:val="26"/>
        </w:rPr>
        <w:t>.</w:t>
      </w:r>
      <w:r w:rsidR="00A329AC">
        <w:rPr>
          <w:sz w:val="26"/>
          <w:szCs w:val="26"/>
        </w:rPr>
        <w:t xml:space="preserve">  </w:t>
      </w:r>
      <w:r w:rsidR="00A329AC" w:rsidRPr="00A329AC">
        <w:rPr>
          <w:i/>
          <w:sz w:val="26"/>
          <w:szCs w:val="26"/>
        </w:rPr>
        <w:t>Id</w:t>
      </w:r>
      <w:r w:rsidR="00A329AC">
        <w:rPr>
          <w:sz w:val="26"/>
          <w:szCs w:val="26"/>
        </w:rPr>
        <w:t>. at 11-12.</w:t>
      </w:r>
    </w:p>
    <w:p w:rsidR="000D07A6" w:rsidRDefault="000D07A6" w:rsidP="00801E30">
      <w:pPr>
        <w:widowControl/>
        <w:spacing w:line="468" w:lineRule="exact"/>
        <w:rPr>
          <w:sz w:val="26"/>
          <w:szCs w:val="26"/>
        </w:rPr>
      </w:pPr>
    </w:p>
    <w:p w:rsidR="000D07A6" w:rsidRDefault="00F360C9" w:rsidP="00801E30">
      <w:pPr>
        <w:widowControl/>
        <w:spacing w:line="468" w:lineRule="exact"/>
        <w:rPr>
          <w:sz w:val="26"/>
          <w:szCs w:val="26"/>
        </w:rPr>
      </w:pPr>
      <w:r>
        <w:rPr>
          <w:sz w:val="26"/>
          <w:szCs w:val="26"/>
        </w:rPr>
        <w:tab/>
      </w:r>
      <w:r>
        <w:rPr>
          <w:sz w:val="26"/>
          <w:szCs w:val="26"/>
        </w:rPr>
        <w:tab/>
        <w:t>The ALJ found</w:t>
      </w:r>
      <w:r w:rsidR="000D07A6">
        <w:rPr>
          <w:sz w:val="26"/>
          <w:szCs w:val="26"/>
        </w:rPr>
        <w:t xml:space="preserve"> that Duquesne provided unreasonable service to the Complainant by failing to remove the erroneous credit data from the Complainant’s credit report, and by failing to attempt to verify whether the information had been removed. </w:t>
      </w:r>
      <w:r w:rsidR="006C4C56">
        <w:rPr>
          <w:sz w:val="26"/>
          <w:szCs w:val="26"/>
        </w:rPr>
        <w:t xml:space="preserve"> </w:t>
      </w:r>
      <w:r w:rsidR="000D07A6">
        <w:rPr>
          <w:sz w:val="26"/>
          <w:szCs w:val="26"/>
        </w:rPr>
        <w:lastRenderedPageBreak/>
        <w:t>The ALJ con</w:t>
      </w:r>
      <w:r>
        <w:rPr>
          <w:sz w:val="26"/>
          <w:szCs w:val="26"/>
        </w:rPr>
        <w:t xml:space="preserve">cluded that Duquesne’s service </w:t>
      </w:r>
      <w:r w:rsidR="000D07A6" w:rsidRPr="000D07A6">
        <w:rPr>
          <w:sz w:val="26"/>
          <w:szCs w:val="26"/>
        </w:rPr>
        <w:t>was in violation of Section 1501 of the Code, 66 Pa. C.S.A. §</w:t>
      </w:r>
      <w:r w:rsidR="002450B3">
        <w:rPr>
          <w:sz w:val="26"/>
          <w:szCs w:val="26"/>
        </w:rPr>
        <w:t xml:space="preserve"> </w:t>
      </w:r>
      <w:r w:rsidR="000D07A6" w:rsidRPr="000D07A6">
        <w:rPr>
          <w:sz w:val="26"/>
          <w:szCs w:val="26"/>
        </w:rPr>
        <w:t>1501, and warrants the imposition of a civil penalty, pursuant to Section 3301(</w:t>
      </w:r>
      <w:r w:rsidR="002450B3">
        <w:rPr>
          <w:sz w:val="26"/>
          <w:szCs w:val="26"/>
        </w:rPr>
        <w:t>a) and (b) of the</w:t>
      </w:r>
      <w:r w:rsidR="000D07A6" w:rsidRPr="000D07A6">
        <w:rPr>
          <w:sz w:val="26"/>
          <w:szCs w:val="26"/>
        </w:rPr>
        <w:t xml:space="preserve"> Code, 66 Pa. C.S.A. §</w:t>
      </w:r>
      <w:r w:rsidR="002450B3">
        <w:rPr>
          <w:sz w:val="26"/>
          <w:szCs w:val="26"/>
        </w:rPr>
        <w:t xml:space="preserve"> </w:t>
      </w:r>
      <w:r w:rsidR="000D07A6" w:rsidRPr="000D07A6">
        <w:rPr>
          <w:sz w:val="26"/>
          <w:szCs w:val="26"/>
        </w:rPr>
        <w:t xml:space="preserve">3301(a) and (b).  </w:t>
      </w:r>
      <w:r w:rsidR="000D07A6" w:rsidRPr="000D07A6">
        <w:rPr>
          <w:i/>
          <w:sz w:val="26"/>
          <w:szCs w:val="26"/>
        </w:rPr>
        <w:t>Id</w:t>
      </w:r>
      <w:r w:rsidR="000D07A6">
        <w:rPr>
          <w:sz w:val="26"/>
          <w:szCs w:val="26"/>
        </w:rPr>
        <w:t>. at 12.</w:t>
      </w:r>
    </w:p>
    <w:p w:rsidR="008712C2" w:rsidRDefault="008712C2" w:rsidP="00801E30">
      <w:pPr>
        <w:widowControl/>
        <w:spacing w:line="468" w:lineRule="exact"/>
        <w:rPr>
          <w:sz w:val="26"/>
          <w:szCs w:val="26"/>
        </w:rPr>
      </w:pPr>
    </w:p>
    <w:p w:rsidR="008712C2" w:rsidRDefault="008712C2" w:rsidP="00801E30">
      <w:pPr>
        <w:widowControl/>
        <w:spacing w:line="468" w:lineRule="exact"/>
        <w:rPr>
          <w:sz w:val="26"/>
          <w:szCs w:val="26"/>
        </w:rPr>
      </w:pPr>
      <w:r>
        <w:rPr>
          <w:sz w:val="26"/>
          <w:szCs w:val="26"/>
        </w:rPr>
        <w:tab/>
      </w:r>
      <w:r>
        <w:rPr>
          <w:sz w:val="26"/>
          <w:szCs w:val="26"/>
        </w:rPr>
        <w:tab/>
        <w:t>In determining the amount of the civil penalty to impose on Duquesne, the ALJ considered the</w:t>
      </w:r>
      <w:r w:rsidR="00B02492">
        <w:rPr>
          <w:sz w:val="26"/>
          <w:szCs w:val="26"/>
        </w:rPr>
        <w:t xml:space="preserve"> ten</w:t>
      </w:r>
      <w:r>
        <w:rPr>
          <w:sz w:val="26"/>
          <w:szCs w:val="26"/>
        </w:rPr>
        <w:t xml:space="preserve"> factors and standards set forth at 52 Pa. Code § 69.1201</w:t>
      </w:r>
      <w:r w:rsidR="001B240E">
        <w:rPr>
          <w:sz w:val="26"/>
          <w:szCs w:val="26"/>
        </w:rPr>
        <w:t>(c)</w:t>
      </w:r>
      <w:r>
        <w:rPr>
          <w:sz w:val="26"/>
          <w:szCs w:val="26"/>
        </w:rPr>
        <w:t xml:space="preserve"> for evaluating litigated and settled proceedings involving violations of the Public Utility Code and the Commission’s Regulations.</w:t>
      </w:r>
      <w:r w:rsidR="00B02492">
        <w:rPr>
          <w:sz w:val="26"/>
          <w:szCs w:val="26"/>
        </w:rPr>
        <w:t xml:space="preserve">  As a result of her analysis, the ALJ </w:t>
      </w:r>
      <w:r w:rsidR="00DF53ED">
        <w:rPr>
          <w:sz w:val="26"/>
          <w:szCs w:val="26"/>
        </w:rPr>
        <w:t>reached the following conclusions</w:t>
      </w:r>
      <w:r w:rsidR="00B02492">
        <w:rPr>
          <w:sz w:val="26"/>
          <w:szCs w:val="26"/>
        </w:rPr>
        <w:t>:</w:t>
      </w:r>
    </w:p>
    <w:p w:rsidR="00B02492" w:rsidRDefault="00B02492" w:rsidP="000D07A6">
      <w:pPr>
        <w:widowControl/>
        <w:spacing w:line="360" w:lineRule="auto"/>
        <w:rPr>
          <w:sz w:val="26"/>
          <w:szCs w:val="26"/>
        </w:rPr>
      </w:pPr>
    </w:p>
    <w:p w:rsidR="00EB35EC" w:rsidRPr="00EB35EC" w:rsidRDefault="00B02492" w:rsidP="00801E30">
      <w:pPr>
        <w:widowControl/>
        <w:spacing w:line="312" w:lineRule="exact"/>
        <w:ind w:left="1440" w:right="1440"/>
        <w:rPr>
          <w:sz w:val="26"/>
          <w:szCs w:val="26"/>
        </w:rPr>
      </w:pPr>
      <w:r w:rsidRPr="00EB35EC">
        <w:rPr>
          <w:sz w:val="26"/>
          <w:szCs w:val="26"/>
        </w:rPr>
        <w:t>(1)</w:t>
      </w:r>
      <w:r w:rsidRPr="00EB35EC">
        <w:rPr>
          <w:sz w:val="26"/>
          <w:szCs w:val="26"/>
        </w:rPr>
        <w:tab/>
        <w:t xml:space="preserve">The violation was serious in nature </w:t>
      </w:r>
      <w:r w:rsidR="00EB35EC" w:rsidRPr="00EB35EC">
        <w:rPr>
          <w:sz w:val="26"/>
          <w:szCs w:val="26"/>
        </w:rPr>
        <w:t>because the Complainant’s credit rating was damaged by Duquesne’s continuing failure to delete the erroneous information that it placed on the Complainant’s credit profile, which resulted in the Complainant’s inability to rent a new residence.</w:t>
      </w:r>
      <w:r w:rsidR="00273F51">
        <w:rPr>
          <w:sz w:val="26"/>
          <w:szCs w:val="26"/>
        </w:rPr>
        <w:t xml:space="preserve">  In addition, Duquesne did nothing to correct the problem, other than make a telephone call to NRA.</w:t>
      </w:r>
    </w:p>
    <w:p w:rsidR="00281093" w:rsidRDefault="00281093" w:rsidP="00801E30">
      <w:pPr>
        <w:widowControl/>
        <w:spacing w:line="312" w:lineRule="exact"/>
        <w:ind w:left="1440" w:right="1440"/>
        <w:rPr>
          <w:sz w:val="26"/>
          <w:szCs w:val="26"/>
        </w:rPr>
      </w:pPr>
    </w:p>
    <w:p w:rsidR="00281093" w:rsidRDefault="00EF4B27" w:rsidP="00801E30">
      <w:pPr>
        <w:widowControl/>
        <w:spacing w:line="312" w:lineRule="exact"/>
        <w:ind w:left="1440" w:right="1440"/>
        <w:rPr>
          <w:sz w:val="26"/>
          <w:szCs w:val="26"/>
        </w:rPr>
      </w:pPr>
      <w:r>
        <w:rPr>
          <w:sz w:val="26"/>
          <w:szCs w:val="26"/>
        </w:rPr>
        <w:t>(2)</w:t>
      </w:r>
      <w:r>
        <w:rPr>
          <w:sz w:val="26"/>
          <w:szCs w:val="26"/>
        </w:rPr>
        <w:tab/>
      </w:r>
      <w:r w:rsidRPr="00EF4B27">
        <w:rPr>
          <w:sz w:val="26"/>
          <w:szCs w:val="26"/>
        </w:rPr>
        <w:t xml:space="preserve">The consequences of the violation were of a serious nature because the Complainant </w:t>
      </w:r>
      <w:r w:rsidR="00281093" w:rsidRPr="00EF4B27">
        <w:rPr>
          <w:sz w:val="26"/>
          <w:szCs w:val="26"/>
        </w:rPr>
        <w:t>sustained prolonged damage to his proper</w:t>
      </w:r>
      <w:r w:rsidR="00F665D2">
        <w:rPr>
          <w:sz w:val="26"/>
          <w:szCs w:val="26"/>
        </w:rPr>
        <w:t>ty interests in that he was</w:t>
      </w:r>
      <w:r w:rsidR="00281093" w:rsidRPr="00EF4B27">
        <w:rPr>
          <w:sz w:val="26"/>
          <w:szCs w:val="26"/>
        </w:rPr>
        <w:t xml:space="preserve"> precluded from obtaining a</w:t>
      </w:r>
      <w:r w:rsidRPr="00EF4B27">
        <w:rPr>
          <w:sz w:val="26"/>
          <w:szCs w:val="26"/>
        </w:rPr>
        <w:t xml:space="preserve"> new residence due to Duquesne’s error.</w:t>
      </w:r>
    </w:p>
    <w:p w:rsidR="00C463DC" w:rsidRDefault="00C463DC" w:rsidP="00801E30">
      <w:pPr>
        <w:widowControl/>
        <w:spacing w:line="312" w:lineRule="exact"/>
        <w:ind w:left="1440" w:right="1440"/>
        <w:rPr>
          <w:sz w:val="26"/>
          <w:szCs w:val="26"/>
        </w:rPr>
      </w:pPr>
    </w:p>
    <w:p w:rsidR="00281093" w:rsidRPr="001F23CB" w:rsidRDefault="00C463DC" w:rsidP="00801E30">
      <w:pPr>
        <w:widowControl/>
        <w:spacing w:line="312" w:lineRule="exact"/>
        <w:ind w:left="1440" w:right="1440"/>
        <w:rPr>
          <w:sz w:val="26"/>
          <w:szCs w:val="26"/>
        </w:rPr>
      </w:pPr>
      <w:r>
        <w:rPr>
          <w:sz w:val="26"/>
          <w:szCs w:val="26"/>
        </w:rPr>
        <w:t>(3)</w:t>
      </w:r>
      <w:r>
        <w:rPr>
          <w:sz w:val="26"/>
          <w:szCs w:val="26"/>
        </w:rPr>
        <w:tab/>
      </w:r>
      <w:r w:rsidR="001F23CB" w:rsidRPr="001F23CB">
        <w:rPr>
          <w:sz w:val="26"/>
          <w:szCs w:val="26"/>
        </w:rPr>
        <w:t xml:space="preserve">Duquesne’s conduct </w:t>
      </w:r>
      <w:r w:rsidR="001F23CB">
        <w:rPr>
          <w:sz w:val="26"/>
          <w:szCs w:val="26"/>
        </w:rPr>
        <w:t>“</w:t>
      </w:r>
      <w:r w:rsidR="00281093" w:rsidRPr="001F23CB">
        <w:rPr>
          <w:sz w:val="26"/>
          <w:szCs w:val="26"/>
        </w:rPr>
        <w:t>was negligent at best but with an obvious and complete disregard for correcting and ameliorating the damage done to Complaina</w:t>
      </w:r>
      <w:r w:rsidR="001F23CB" w:rsidRPr="001F23CB">
        <w:rPr>
          <w:sz w:val="26"/>
          <w:szCs w:val="26"/>
        </w:rPr>
        <w:t>nt in the previous proceeding.”</w:t>
      </w:r>
      <w:r w:rsidR="00DA15F9">
        <w:rPr>
          <w:sz w:val="26"/>
          <w:szCs w:val="26"/>
        </w:rPr>
        <w:t xml:space="preserve">  I.D. at 15</w:t>
      </w:r>
    </w:p>
    <w:p w:rsidR="00281093" w:rsidRPr="001F23CB" w:rsidRDefault="00281093" w:rsidP="00801E30">
      <w:pPr>
        <w:widowControl/>
        <w:spacing w:line="312" w:lineRule="exact"/>
        <w:ind w:left="1440" w:right="1440"/>
        <w:rPr>
          <w:sz w:val="26"/>
          <w:szCs w:val="26"/>
        </w:rPr>
      </w:pPr>
    </w:p>
    <w:p w:rsidR="00281093" w:rsidRPr="001F23CB" w:rsidRDefault="001F23CB" w:rsidP="00801E30">
      <w:pPr>
        <w:widowControl/>
        <w:spacing w:line="312" w:lineRule="exact"/>
        <w:ind w:left="1440" w:right="1440"/>
        <w:rPr>
          <w:sz w:val="26"/>
          <w:szCs w:val="26"/>
        </w:rPr>
      </w:pPr>
      <w:r w:rsidRPr="001F23CB">
        <w:rPr>
          <w:sz w:val="26"/>
          <w:szCs w:val="26"/>
        </w:rPr>
        <w:t>(4)</w:t>
      </w:r>
      <w:r w:rsidRPr="001F23CB">
        <w:rPr>
          <w:sz w:val="26"/>
          <w:szCs w:val="26"/>
        </w:rPr>
        <w:tab/>
      </w:r>
      <w:r w:rsidR="00281093" w:rsidRPr="001F23CB">
        <w:rPr>
          <w:sz w:val="26"/>
          <w:szCs w:val="26"/>
        </w:rPr>
        <w:t>There is no evidence</w:t>
      </w:r>
      <w:r w:rsidRPr="001F23CB">
        <w:rPr>
          <w:sz w:val="26"/>
          <w:szCs w:val="26"/>
        </w:rPr>
        <w:t xml:space="preserve"> that</w:t>
      </w:r>
      <w:r w:rsidR="00DA15F9">
        <w:rPr>
          <w:sz w:val="26"/>
          <w:szCs w:val="26"/>
        </w:rPr>
        <w:t xml:space="preserve"> Duquesne</w:t>
      </w:r>
      <w:r w:rsidR="00281093" w:rsidRPr="001F23CB">
        <w:rPr>
          <w:sz w:val="26"/>
          <w:szCs w:val="26"/>
        </w:rPr>
        <w:t xml:space="preserve"> recognizes its failure to provide</w:t>
      </w:r>
      <w:r w:rsidRPr="001F23CB">
        <w:rPr>
          <w:sz w:val="26"/>
          <w:szCs w:val="26"/>
        </w:rPr>
        <w:t xml:space="preserve"> adequate customer service, </w:t>
      </w:r>
      <w:r w:rsidR="00281093" w:rsidRPr="001F23CB">
        <w:rPr>
          <w:sz w:val="26"/>
          <w:szCs w:val="26"/>
        </w:rPr>
        <w:t>and it made no effort to modify its internal practices or the practices of its agent, NRA, in order to avoid similar damage to other ra</w:t>
      </w:r>
      <w:r w:rsidRPr="001F23CB">
        <w:rPr>
          <w:sz w:val="26"/>
          <w:szCs w:val="26"/>
        </w:rPr>
        <w:t>tepayers in the future.</w:t>
      </w:r>
    </w:p>
    <w:p w:rsidR="00281093" w:rsidRPr="001F23CB" w:rsidRDefault="00281093" w:rsidP="00801E30">
      <w:pPr>
        <w:widowControl/>
        <w:spacing w:line="312" w:lineRule="exact"/>
        <w:ind w:left="1440" w:right="1440"/>
        <w:rPr>
          <w:sz w:val="26"/>
          <w:szCs w:val="26"/>
        </w:rPr>
      </w:pPr>
    </w:p>
    <w:p w:rsidR="00281093" w:rsidRPr="00202481" w:rsidRDefault="006D1C05" w:rsidP="00801E30">
      <w:pPr>
        <w:widowControl/>
        <w:spacing w:line="312" w:lineRule="exact"/>
        <w:ind w:left="1440" w:right="1440"/>
        <w:rPr>
          <w:sz w:val="26"/>
          <w:szCs w:val="26"/>
        </w:rPr>
      </w:pPr>
      <w:r w:rsidRPr="006D1C05">
        <w:rPr>
          <w:sz w:val="26"/>
          <w:szCs w:val="26"/>
        </w:rPr>
        <w:t>(5)</w:t>
      </w:r>
      <w:r w:rsidRPr="006D1C05">
        <w:rPr>
          <w:sz w:val="26"/>
          <w:szCs w:val="26"/>
        </w:rPr>
        <w:tab/>
      </w:r>
      <w:r w:rsidR="00281093" w:rsidRPr="00202481">
        <w:rPr>
          <w:sz w:val="26"/>
          <w:szCs w:val="26"/>
        </w:rPr>
        <w:t>The</w:t>
      </w:r>
      <w:r w:rsidRPr="00202481">
        <w:rPr>
          <w:sz w:val="26"/>
          <w:szCs w:val="26"/>
        </w:rPr>
        <w:t xml:space="preserve"> Complainant was the only customer impacted by Duquesne’s violation.</w:t>
      </w:r>
      <w:r w:rsidR="00281093" w:rsidRPr="00202481">
        <w:rPr>
          <w:sz w:val="26"/>
          <w:szCs w:val="26"/>
        </w:rPr>
        <w:t xml:space="preserve"> </w:t>
      </w:r>
    </w:p>
    <w:p w:rsidR="00281093" w:rsidRPr="005565C7" w:rsidRDefault="00202481" w:rsidP="00801E30">
      <w:pPr>
        <w:widowControl/>
        <w:spacing w:line="312" w:lineRule="exact"/>
        <w:ind w:left="1440" w:right="1440"/>
        <w:rPr>
          <w:sz w:val="26"/>
          <w:szCs w:val="26"/>
        </w:rPr>
      </w:pPr>
      <w:r w:rsidRPr="00202481">
        <w:rPr>
          <w:sz w:val="26"/>
          <w:szCs w:val="26"/>
        </w:rPr>
        <w:lastRenderedPageBreak/>
        <w:t>(6)</w:t>
      </w:r>
      <w:r w:rsidRPr="00202481">
        <w:rPr>
          <w:sz w:val="26"/>
          <w:szCs w:val="26"/>
        </w:rPr>
        <w:tab/>
      </w:r>
      <w:r w:rsidR="00281093" w:rsidRPr="00202481">
        <w:rPr>
          <w:sz w:val="26"/>
          <w:szCs w:val="26"/>
        </w:rPr>
        <w:t xml:space="preserve">No evidence was presented </w:t>
      </w:r>
      <w:r w:rsidRPr="00202481">
        <w:rPr>
          <w:sz w:val="26"/>
          <w:szCs w:val="26"/>
        </w:rPr>
        <w:t>that Duquesne</w:t>
      </w:r>
      <w:r w:rsidR="00281093" w:rsidRPr="00202481">
        <w:rPr>
          <w:sz w:val="26"/>
          <w:szCs w:val="26"/>
        </w:rPr>
        <w:t xml:space="preserve"> has a poor compliance record</w:t>
      </w:r>
      <w:r w:rsidRPr="00202481">
        <w:rPr>
          <w:sz w:val="26"/>
          <w:szCs w:val="26"/>
        </w:rPr>
        <w:t xml:space="preserve">, but </w:t>
      </w:r>
      <w:r w:rsidR="00281093" w:rsidRPr="00202481">
        <w:rPr>
          <w:sz w:val="26"/>
          <w:szCs w:val="26"/>
        </w:rPr>
        <w:t>the fact</w:t>
      </w:r>
      <w:r w:rsidR="00964DC3">
        <w:rPr>
          <w:sz w:val="26"/>
          <w:szCs w:val="26"/>
        </w:rPr>
        <w:t xml:space="preserve"> that </w:t>
      </w:r>
      <w:r w:rsidRPr="00202481">
        <w:rPr>
          <w:sz w:val="26"/>
          <w:szCs w:val="26"/>
        </w:rPr>
        <w:t>the</w:t>
      </w:r>
      <w:r w:rsidR="00281093" w:rsidRPr="00202481">
        <w:rPr>
          <w:sz w:val="26"/>
          <w:szCs w:val="26"/>
        </w:rPr>
        <w:t xml:space="preserve"> Complainant had to file a </w:t>
      </w:r>
      <w:r w:rsidR="00281093" w:rsidRPr="00964DC3">
        <w:rPr>
          <w:sz w:val="26"/>
          <w:szCs w:val="26"/>
        </w:rPr>
        <w:t>second</w:t>
      </w:r>
      <w:r w:rsidR="00281093" w:rsidRPr="00202481">
        <w:rPr>
          <w:sz w:val="26"/>
          <w:szCs w:val="26"/>
        </w:rPr>
        <w:t xml:space="preserve"> complaint before</w:t>
      </w:r>
      <w:r w:rsidRPr="00202481">
        <w:rPr>
          <w:sz w:val="26"/>
          <w:szCs w:val="26"/>
        </w:rPr>
        <w:t xml:space="preserve"> the Company corrected </w:t>
      </w:r>
      <w:r w:rsidR="00281093" w:rsidRPr="00202481">
        <w:rPr>
          <w:sz w:val="26"/>
          <w:szCs w:val="26"/>
        </w:rPr>
        <w:t>a</w:t>
      </w:r>
      <w:r w:rsidRPr="00202481">
        <w:rPr>
          <w:sz w:val="26"/>
          <w:szCs w:val="26"/>
        </w:rPr>
        <w:t xml:space="preserve"> problem it</w:t>
      </w:r>
      <w:r w:rsidR="00281093" w:rsidRPr="00202481">
        <w:rPr>
          <w:sz w:val="26"/>
          <w:szCs w:val="26"/>
        </w:rPr>
        <w:t xml:space="preserve"> erroneously created eighteen months earlier </w:t>
      </w:r>
      <w:r w:rsidRPr="00202481">
        <w:rPr>
          <w:sz w:val="26"/>
          <w:szCs w:val="26"/>
        </w:rPr>
        <w:t xml:space="preserve">is evidence that Duquesne </w:t>
      </w:r>
      <w:r w:rsidR="00281093" w:rsidRPr="00202481">
        <w:rPr>
          <w:sz w:val="26"/>
          <w:szCs w:val="26"/>
        </w:rPr>
        <w:t>treated the Commission’s requirements and its decision in</w:t>
      </w:r>
      <w:r w:rsidR="006057FF">
        <w:rPr>
          <w:sz w:val="26"/>
          <w:szCs w:val="26"/>
        </w:rPr>
        <w:t xml:space="preserve"> the case at Docket No. C</w:t>
      </w:r>
      <w:r w:rsidR="006057FF">
        <w:rPr>
          <w:sz w:val="26"/>
          <w:szCs w:val="26"/>
        </w:rPr>
        <w:noBreakHyphen/>
      </w:r>
      <w:r w:rsidR="00281093" w:rsidRPr="00202481">
        <w:rPr>
          <w:sz w:val="26"/>
          <w:szCs w:val="26"/>
        </w:rPr>
        <w:t xml:space="preserve">2011-2237595 </w:t>
      </w:r>
      <w:r w:rsidR="00964DC3">
        <w:rPr>
          <w:sz w:val="26"/>
          <w:szCs w:val="26"/>
        </w:rPr>
        <w:t>“</w:t>
      </w:r>
      <w:r w:rsidR="00281093" w:rsidRPr="00202481">
        <w:rPr>
          <w:sz w:val="26"/>
          <w:szCs w:val="26"/>
        </w:rPr>
        <w:t>in a</w:t>
      </w:r>
      <w:r w:rsidRPr="00202481">
        <w:rPr>
          <w:sz w:val="26"/>
          <w:szCs w:val="26"/>
        </w:rPr>
        <w:t xml:space="preserve"> cavalier </w:t>
      </w:r>
      <w:r w:rsidRPr="005565C7">
        <w:rPr>
          <w:sz w:val="26"/>
          <w:szCs w:val="26"/>
        </w:rPr>
        <w:t>manner.”</w:t>
      </w:r>
      <w:r w:rsidR="000F21B1">
        <w:rPr>
          <w:sz w:val="26"/>
          <w:szCs w:val="26"/>
        </w:rPr>
        <w:t xml:space="preserve">  I.D. at 16.</w:t>
      </w:r>
    </w:p>
    <w:p w:rsidR="00281093" w:rsidRPr="005565C7" w:rsidRDefault="00281093" w:rsidP="00801E30">
      <w:pPr>
        <w:widowControl/>
        <w:spacing w:line="312" w:lineRule="exact"/>
        <w:ind w:left="1440" w:right="1440"/>
        <w:rPr>
          <w:sz w:val="26"/>
          <w:szCs w:val="26"/>
        </w:rPr>
      </w:pPr>
    </w:p>
    <w:p w:rsidR="00281093" w:rsidRPr="002F4B12" w:rsidRDefault="005565C7" w:rsidP="00801E30">
      <w:pPr>
        <w:widowControl/>
        <w:spacing w:line="312" w:lineRule="exact"/>
        <w:ind w:left="1440" w:right="1440"/>
        <w:rPr>
          <w:sz w:val="26"/>
          <w:szCs w:val="26"/>
        </w:rPr>
      </w:pPr>
      <w:r w:rsidRPr="005565C7">
        <w:rPr>
          <w:sz w:val="26"/>
          <w:szCs w:val="26"/>
        </w:rPr>
        <w:t>(7)</w:t>
      </w:r>
      <w:r w:rsidRPr="005565C7">
        <w:rPr>
          <w:sz w:val="26"/>
          <w:szCs w:val="26"/>
        </w:rPr>
        <w:tab/>
      </w:r>
      <w:r w:rsidR="00281093" w:rsidRPr="005565C7">
        <w:rPr>
          <w:sz w:val="26"/>
          <w:szCs w:val="26"/>
        </w:rPr>
        <w:t>There was no investigation by the Commission</w:t>
      </w:r>
      <w:r w:rsidRPr="005565C7">
        <w:rPr>
          <w:sz w:val="26"/>
          <w:szCs w:val="26"/>
        </w:rPr>
        <w:t>,</w:t>
      </w:r>
      <w:r w:rsidR="00281093" w:rsidRPr="005565C7">
        <w:rPr>
          <w:sz w:val="26"/>
          <w:szCs w:val="26"/>
        </w:rPr>
        <w:t xml:space="preserve"> and the</w:t>
      </w:r>
      <w:r w:rsidRPr="005565C7">
        <w:rPr>
          <w:sz w:val="26"/>
          <w:szCs w:val="26"/>
        </w:rPr>
        <w:t xml:space="preserve">refore, this criterion does </w:t>
      </w:r>
      <w:r w:rsidRPr="002F4B12">
        <w:rPr>
          <w:sz w:val="26"/>
          <w:szCs w:val="26"/>
        </w:rPr>
        <w:t>not affect</w:t>
      </w:r>
      <w:r w:rsidR="00281093" w:rsidRPr="002F4B12">
        <w:rPr>
          <w:sz w:val="26"/>
          <w:szCs w:val="26"/>
        </w:rPr>
        <w:t xml:space="preserve"> the penalty to be imposed.  </w:t>
      </w:r>
    </w:p>
    <w:p w:rsidR="00281093" w:rsidRPr="002F4B12" w:rsidRDefault="00281093" w:rsidP="00801E30">
      <w:pPr>
        <w:widowControl/>
        <w:spacing w:line="312" w:lineRule="exact"/>
        <w:ind w:left="1440" w:right="1440"/>
        <w:rPr>
          <w:sz w:val="26"/>
          <w:szCs w:val="26"/>
        </w:rPr>
      </w:pPr>
    </w:p>
    <w:p w:rsidR="00281093" w:rsidRPr="00DF53ED" w:rsidRDefault="005565C7" w:rsidP="00801E30">
      <w:pPr>
        <w:widowControl/>
        <w:spacing w:line="312" w:lineRule="exact"/>
        <w:ind w:left="1440" w:right="1440"/>
        <w:rPr>
          <w:sz w:val="26"/>
          <w:szCs w:val="26"/>
        </w:rPr>
      </w:pPr>
      <w:r w:rsidRPr="002F4B12">
        <w:rPr>
          <w:sz w:val="26"/>
          <w:szCs w:val="26"/>
        </w:rPr>
        <w:t>(8)</w:t>
      </w:r>
      <w:r w:rsidRPr="002F4B12">
        <w:rPr>
          <w:sz w:val="26"/>
          <w:szCs w:val="26"/>
        </w:rPr>
        <w:tab/>
        <w:t>In light of Duquesne</w:t>
      </w:r>
      <w:r w:rsidR="00281093" w:rsidRPr="002F4B12">
        <w:rPr>
          <w:sz w:val="26"/>
          <w:szCs w:val="26"/>
        </w:rPr>
        <w:t xml:space="preserve">’s size and its </w:t>
      </w:r>
      <w:r w:rsidR="006924E1" w:rsidRPr="002F4B12">
        <w:rPr>
          <w:sz w:val="26"/>
          <w:szCs w:val="26"/>
        </w:rPr>
        <w:t>“</w:t>
      </w:r>
      <w:r w:rsidR="00281093" w:rsidRPr="002F4B12">
        <w:rPr>
          <w:sz w:val="26"/>
          <w:szCs w:val="26"/>
        </w:rPr>
        <w:t>callous disregard for the Commission’s regulations and for the damage it inflicted on one of its ratepayers,</w:t>
      </w:r>
      <w:r w:rsidR="006924E1" w:rsidRPr="002F4B12">
        <w:rPr>
          <w:sz w:val="26"/>
          <w:szCs w:val="26"/>
        </w:rPr>
        <w:t>”</w:t>
      </w:r>
      <w:r w:rsidR="000F21B1">
        <w:rPr>
          <w:sz w:val="26"/>
          <w:szCs w:val="26"/>
        </w:rPr>
        <w:t xml:space="preserve"> I.D. at 16,</w:t>
      </w:r>
      <w:r w:rsidR="006924E1" w:rsidRPr="002F4B12">
        <w:rPr>
          <w:sz w:val="26"/>
          <w:szCs w:val="26"/>
        </w:rPr>
        <w:t xml:space="preserve"> the ALJ</w:t>
      </w:r>
      <w:r w:rsidR="00281093" w:rsidRPr="002F4B12">
        <w:rPr>
          <w:sz w:val="26"/>
          <w:szCs w:val="26"/>
        </w:rPr>
        <w:t xml:space="preserve"> agree</w:t>
      </w:r>
      <w:r w:rsidR="006924E1" w:rsidRPr="002F4B12">
        <w:rPr>
          <w:sz w:val="26"/>
          <w:szCs w:val="26"/>
        </w:rPr>
        <w:t>d</w:t>
      </w:r>
      <w:r w:rsidR="00281093" w:rsidRPr="002F4B12">
        <w:rPr>
          <w:sz w:val="26"/>
          <w:szCs w:val="26"/>
        </w:rPr>
        <w:t xml:space="preserve"> with </w:t>
      </w:r>
      <w:r w:rsidR="006924E1" w:rsidRPr="002F4B12">
        <w:rPr>
          <w:sz w:val="26"/>
          <w:szCs w:val="26"/>
        </w:rPr>
        <w:t xml:space="preserve">the </w:t>
      </w:r>
      <w:r w:rsidR="00281093" w:rsidRPr="002F4B12">
        <w:rPr>
          <w:sz w:val="26"/>
          <w:szCs w:val="26"/>
        </w:rPr>
        <w:t xml:space="preserve">Complainant’s recommendation that the penalty should be ten times the amount of the penalty imposed by the Commission in the initial proceeding.  </w:t>
      </w:r>
      <w:r w:rsidR="006924E1" w:rsidRPr="002F4B12">
        <w:rPr>
          <w:sz w:val="26"/>
          <w:szCs w:val="26"/>
        </w:rPr>
        <w:t xml:space="preserve">Thus, the ALJ determined that a penalty of </w:t>
      </w:r>
      <w:r w:rsidR="00281093" w:rsidRPr="002F4B12">
        <w:rPr>
          <w:sz w:val="26"/>
          <w:szCs w:val="26"/>
        </w:rPr>
        <w:t xml:space="preserve">$10,000.00 </w:t>
      </w:r>
      <w:r w:rsidR="006924E1" w:rsidRPr="002F4B12">
        <w:rPr>
          <w:sz w:val="26"/>
          <w:szCs w:val="26"/>
        </w:rPr>
        <w:t>should be imposed.  The ALJ stated that this penalty is appropriate because of (1)</w:t>
      </w:r>
      <w:r w:rsidR="00FD5EBE">
        <w:rPr>
          <w:sz w:val="26"/>
          <w:szCs w:val="26"/>
        </w:rPr>
        <w:t> </w:t>
      </w:r>
      <w:r w:rsidR="006924E1" w:rsidRPr="002F4B12">
        <w:rPr>
          <w:sz w:val="26"/>
          <w:szCs w:val="26"/>
        </w:rPr>
        <w:t>Duquesne’s assertions</w:t>
      </w:r>
      <w:r w:rsidR="00281093" w:rsidRPr="002F4B12">
        <w:rPr>
          <w:sz w:val="26"/>
          <w:szCs w:val="26"/>
        </w:rPr>
        <w:t xml:space="preserve"> that the correction</w:t>
      </w:r>
      <w:r w:rsidR="006924E1" w:rsidRPr="002F4B12">
        <w:rPr>
          <w:sz w:val="26"/>
          <w:szCs w:val="26"/>
        </w:rPr>
        <w:t xml:space="preserve"> to the Complainant’s credit report</w:t>
      </w:r>
      <w:r w:rsidR="00281093" w:rsidRPr="002F4B12">
        <w:rPr>
          <w:sz w:val="26"/>
          <w:szCs w:val="26"/>
        </w:rPr>
        <w:t xml:space="preserve"> had been made</w:t>
      </w:r>
      <w:r w:rsidR="006924E1" w:rsidRPr="002F4B12">
        <w:rPr>
          <w:sz w:val="26"/>
          <w:szCs w:val="26"/>
        </w:rPr>
        <w:t>, when in fact, it had not been made; and (2) Duquesne</w:t>
      </w:r>
      <w:r w:rsidR="00281093" w:rsidRPr="002F4B12">
        <w:rPr>
          <w:sz w:val="26"/>
          <w:szCs w:val="26"/>
        </w:rPr>
        <w:t>’s failure to ask</w:t>
      </w:r>
      <w:r w:rsidR="006924E1" w:rsidRPr="002F4B12">
        <w:rPr>
          <w:sz w:val="26"/>
          <w:szCs w:val="26"/>
        </w:rPr>
        <w:t xml:space="preserve"> the</w:t>
      </w:r>
      <w:r w:rsidR="00281093" w:rsidRPr="002F4B12">
        <w:rPr>
          <w:sz w:val="26"/>
          <w:szCs w:val="26"/>
        </w:rPr>
        <w:t xml:space="preserve"> Complainant to check his own credit rating to ensure the corrections were not only requested by NRA but also implemented by the credit agencies.  The</w:t>
      </w:r>
      <w:r w:rsidR="006924E1" w:rsidRPr="002F4B12">
        <w:rPr>
          <w:sz w:val="26"/>
          <w:szCs w:val="26"/>
        </w:rPr>
        <w:t xml:space="preserve"> ALJ stated that her</w:t>
      </w:r>
      <w:r w:rsidR="00281093" w:rsidRPr="002F4B12">
        <w:rPr>
          <w:sz w:val="26"/>
          <w:szCs w:val="26"/>
        </w:rPr>
        <w:t xml:space="preserve"> determination</w:t>
      </w:r>
      <w:r w:rsidR="006924E1" w:rsidRPr="002F4B12">
        <w:rPr>
          <w:sz w:val="26"/>
          <w:szCs w:val="26"/>
        </w:rPr>
        <w:t xml:space="preserve"> of a penalty “</w:t>
      </w:r>
      <w:r w:rsidR="00281093" w:rsidRPr="002F4B12">
        <w:rPr>
          <w:sz w:val="26"/>
          <w:szCs w:val="26"/>
        </w:rPr>
        <w:t xml:space="preserve">would be drastically different if Respondent had taken </w:t>
      </w:r>
      <w:r w:rsidR="00281093" w:rsidRPr="002F4B12">
        <w:rPr>
          <w:i/>
          <w:sz w:val="26"/>
          <w:szCs w:val="26"/>
        </w:rPr>
        <w:t>any</w:t>
      </w:r>
      <w:r w:rsidR="00281093" w:rsidRPr="002F4B12">
        <w:rPr>
          <w:sz w:val="26"/>
          <w:szCs w:val="26"/>
        </w:rPr>
        <w:t xml:space="preserve"> measure or made </w:t>
      </w:r>
      <w:r w:rsidR="00281093" w:rsidRPr="002F4B12">
        <w:rPr>
          <w:i/>
          <w:sz w:val="26"/>
          <w:szCs w:val="26"/>
        </w:rPr>
        <w:t>any</w:t>
      </w:r>
      <w:r w:rsidR="00281093" w:rsidRPr="002F4B12">
        <w:rPr>
          <w:sz w:val="26"/>
          <w:szCs w:val="26"/>
        </w:rPr>
        <w:t xml:space="preserve"> attempt to verify the credit rating – </w:t>
      </w:r>
      <w:r w:rsidR="00281093" w:rsidRPr="00DF53ED">
        <w:rPr>
          <w:sz w:val="26"/>
          <w:szCs w:val="26"/>
        </w:rPr>
        <w:t xml:space="preserve">which </w:t>
      </w:r>
      <w:r w:rsidR="002F4B12" w:rsidRPr="00DF53ED">
        <w:rPr>
          <w:i/>
          <w:sz w:val="26"/>
          <w:szCs w:val="26"/>
        </w:rPr>
        <w:t>Respondent</w:t>
      </w:r>
      <w:r w:rsidR="002F4B12" w:rsidRPr="00DF53ED">
        <w:rPr>
          <w:sz w:val="26"/>
          <w:szCs w:val="26"/>
        </w:rPr>
        <w:t xml:space="preserve"> besmirched – was corrected.”</w:t>
      </w:r>
      <w:r w:rsidR="000F21B1">
        <w:rPr>
          <w:sz w:val="26"/>
          <w:szCs w:val="26"/>
        </w:rPr>
        <w:t xml:space="preserve">  I.D. at 16.</w:t>
      </w:r>
    </w:p>
    <w:p w:rsidR="00281093" w:rsidRPr="00DF53ED" w:rsidRDefault="00281093" w:rsidP="00801E30">
      <w:pPr>
        <w:widowControl/>
        <w:spacing w:line="312" w:lineRule="exact"/>
        <w:ind w:left="1440" w:right="1440"/>
        <w:rPr>
          <w:sz w:val="26"/>
          <w:szCs w:val="26"/>
        </w:rPr>
      </w:pPr>
    </w:p>
    <w:p w:rsidR="00281093" w:rsidRPr="00DF53ED" w:rsidRDefault="00DF53ED" w:rsidP="00801E30">
      <w:pPr>
        <w:widowControl/>
        <w:spacing w:line="312" w:lineRule="exact"/>
        <w:ind w:left="1440" w:right="1440"/>
        <w:rPr>
          <w:sz w:val="26"/>
          <w:szCs w:val="26"/>
        </w:rPr>
      </w:pPr>
      <w:r w:rsidRPr="00DF53ED">
        <w:rPr>
          <w:sz w:val="26"/>
          <w:szCs w:val="26"/>
        </w:rPr>
        <w:t>(9)</w:t>
      </w:r>
      <w:r w:rsidRPr="00DF53ED">
        <w:rPr>
          <w:sz w:val="26"/>
          <w:szCs w:val="26"/>
        </w:rPr>
        <w:tab/>
      </w:r>
      <w:r w:rsidR="00281093" w:rsidRPr="00DF53ED">
        <w:rPr>
          <w:sz w:val="26"/>
          <w:szCs w:val="26"/>
        </w:rPr>
        <w:t>N</w:t>
      </w:r>
      <w:r w:rsidR="000F21B1">
        <w:rPr>
          <w:sz w:val="26"/>
          <w:szCs w:val="26"/>
        </w:rPr>
        <w:t>either P</w:t>
      </w:r>
      <w:r w:rsidRPr="00DF53ED">
        <w:rPr>
          <w:sz w:val="26"/>
          <w:szCs w:val="26"/>
        </w:rPr>
        <w:t xml:space="preserve">arty </w:t>
      </w:r>
      <w:r w:rsidR="00281093" w:rsidRPr="00DF53ED">
        <w:rPr>
          <w:sz w:val="26"/>
          <w:szCs w:val="26"/>
        </w:rPr>
        <w:t xml:space="preserve">cited to any prior Commission decisions involving </w:t>
      </w:r>
      <w:r w:rsidRPr="00DF53ED">
        <w:rPr>
          <w:sz w:val="26"/>
          <w:szCs w:val="26"/>
        </w:rPr>
        <w:t>unreasonable customer service with regard to</w:t>
      </w:r>
      <w:r w:rsidR="00281093" w:rsidRPr="00DF53ED">
        <w:rPr>
          <w:sz w:val="26"/>
          <w:szCs w:val="26"/>
        </w:rPr>
        <w:t xml:space="preserve"> how a utility reports information to credit reporting agencies or fails to correct errors in credit reporting</w:t>
      </w:r>
      <w:r w:rsidRPr="00DF53ED">
        <w:rPr>
          <w:sz w:val="26"/>
          <w:szCs w:val="26"/>
        </w:rPr>
        <w:t>, except for the prior proceeding involving Duquesne and the Complainant</w:t>
      </w:r>
      <w:r w:rsidR="00310254">
        <w:rPr>
          <w:sz w:val="26"/>
          <w:szCs w:val="26"/>
        </w:rPr>
        <w:t xml:space="preserve"> at </w:t>
      </w:r>
      <w:r w:rsidR="008508DD">
        <w:rPr>
          <w:sz w:val="26"/>
          <w:szCs w:val="26"/>
        </w:rPr>
        <w:t xml:space="preserve">Docket No. </w:t>
      </w:r>
      <w:r w:rsidR="00310254">
        <w:rPr>
          <w:sz w:val="26"/>
          <w:szCs w:val="26"/>
        </w:rPr>
        <w:t>C</w:t>
      </w:r>
      <w:r w:rsidR="00310254">
        <w:rPr>
          <w:sz w:val="26"/>
          <w:szCs w:val="26"/>
        </w:rPr>
        <w:noBreakHyphen/>
      </w:r>
      <w:r w:rsidR="00281093" w:rsidRPr="00DF53ED">
        <w:rPr>
          <w:sz w:val="26"/>
          <w:szCs w:val="26"/>
        </w:rPr>
        <w:t xml:space="preserve">2011-2237595.  </w:t>
      </w:r>
    </w:p>
    <w:p w:rsidR="00281093" w:rsidRPr="00DF53ED" w:rsidRDefault="00281093" w:rsidP="00801E30">
      <w:pPr>
        <w:widowControl/>
        <w:spacing w:line="312" w:lineRule="exact"/>
        <w:ind w:left="1440" w:right="1440"/>
        <w:rPr>
          <w:sz w:val="26"/>
          <w:szCs w:val="26"/>
        </w:rPr>
      </w:pPr>
    </w:p>
    <w:p w:rsidR="00281093" w:rsidRPr="00281093" w:rsidRDefault="00DF53ED" w:rsidP="006C4C56">
      <w:pPr>
        <w:keepNext/>
        <w:widowControl/>
        <w:spacing w:line="312" w:lineRule="exact"/>
        <w:ind w:left="1440" w:right="1440"/>
        <w:rPr>
          <w:sz w:val="26"/>
          <w:szCs w:val="26"/>
        </w:rPr>
      </w:pPr>
      <w:r w:rsidRPr="00DF53ED">
        <w:rPr>
          <w:sz w:val="26"/>
          <w:szCs w:val="26"/>
        </w:rPr>
        <w:lastRenderedPageBreak/>
        <w:t>(10)</w:t>
      </w:r>
      <w:r w:rsidRPr="00DF53ED">
        <w:rPr>
          <w:sz w:val="26"/>
          <w:szCs w:val="26"/>
        </w:rPr>
        <w:tab/>
        <w:t xml:space="preserve">No other factors were </w:t>
      </w:r>
      <w:r w:rsidR="00281093" w:rsidRPr="00DF53ED">
        <w:rPr>
          <w:sz w:val="26"/>
          <w:szCs w:val="26"/>
        </w:rPr>
        <w:t>suggested or considered</w:t>
      </w:r>
      <w:r w:rsidRPr="00DF53ED">
        <w:rPr>
          <w:sz w:val="26"/>
          <w:szCs w:val="26"/>
        </w:rPr>
        <w:t xml:space="preserve"> in this proceeding apart from</w:t>
      </w:r>
      <w:r w:rsidR="00281093" w:rsidRPr="00DF53ED">
        <w:rPr>
          <w:sz w:val="26"/>
          <w:szCs w:val="26"/>
        </w:rPr>
        <w:t xml:space="preserve"> those previously discussed.</w:t>
      </w:r>
    </w:p>
    <w:p w:rsidR="00DC3E41" w:rsidRDefault="00DC3E41" w:rsidP="006C4C56">
      <w:pPr>
        <w:keepNext/>
        <w:widowControl/>
        <w:spacing w:line="312" w:lineRule="exact"/>
        <w:rPr>
          <w:sz w:val="26"/>
          <w:szCs w:val="26"/>
        </w:rPr>
      </w:pPr>
    </w:p>
    <w:p w:rsidR="005067DD" w:rsidRDefault="00FA03F9" w:rsidP="004D1313">
      <w:pPr>
        <w:widowControl/>
        <w:spacing w:line="360" w:lineRule="auto"/>
        <w:rPr>
          <w:sz w:val="26"/>
          <w:szCs w:val="26"/>
        </w:rPr>
      </w:pPr>
      <w:r w:rsidRPr="00FA03F9">
        <w:rPr>
          <w:sz w:val="26"/>
          <w:szCs w:val="26"/>
        </w:rPr>
        <w:t>I.D.</w:t>
      </w:r>
      <w:r w:rsidR="005067DD">
        <w:rPr>
          <w:sz w:val="26"/>
          <w:szCs w:val="26"/>
        </w:rPr>
        <w:t xml:space="preserve"> at 15-17.</w:t>
      </w:r>
    </w:p>
    <w:p w:rsidR="00144B0F" w:rsidRDefault="00144B0F" w:rsidP="004D1313">
      <w:pPr>
        <w:widowControl/>
        <w:spacing w:line="360" w:lineRule="auto"/>
        <w:rPr>
          <w:sz w:val="26"/>
          <w:szCs w:val="26"/>
        </w:rPr>
      </w:pPr>
    </w:p>
    <w:p w:rsidR="00144B0F" w:rsidRDefault="00144B0F" w:rsidP="00801E30">
      <w:pPr>
        <w:widowControl/>
        <w:spacing w:line="468" w:lineRule="exact"/>
        <w:rPr>
          <w:sz w:val="26"/>
          <w:szCs w:val="26"/>
        </w:rPr>
      </w:pPr>
      <w:r>
        <w:rPr>
          <w:sz w:val="26"/>
          <w:szCs w:val="26"/>
        </w:rPr>
        <w:tab/>
      </w:r>
      <w:r>
        <w:rPr>
          <w:sz w:val="26"/>
          <w:szCs w:val="26"/>
        </w:rPr>
        <w:tab/>
        <w:t>Based on her analysis of Duquesne’s actions</w:t>
      </w:r>
      <w:r w:rsidR="0035038A">
        <w:rPr>
          <w:sz w:val="26"/>
          <w:szCs w:val="26"/>
        </w:rPr>
        <w:t xml:space="preserve"> </w:t>
      </w:r>
      <w:r>
        <w:rPr>
          <w:sz w:val="26"/>
          <w:szCs w:val="26"/>
        </w:rPr>
        <w:t>as discussed above, the ALJ found that Duquesne’s failure to ensure that the erroneous information was removed from the Complainant’s credit profile was serious, and warrante</w:t>
      </w:r>
      <w:r w:rsidR="0035038A">
        <w:rPr>
          <w:sz w:val="26"/>
          <w:szCs w:val="26"/>
        </w:rPr>
        <w:t>d a higher penalty</w:t>
      </w:r>
      <w:r>
        <w:rPr>
          <w:sz w:val="26"/>
          <w:szCs w:val="26"/>
        </w:rPr>
        <w:t xml:space="preserve">.  </w:t>
      </w:r>
      <w:r w:rsidR="00D020A9" w:rsidRPr="00D020A9">
        <w:rPr>
          <w:i/>
          <w:sz w:val="26"/>
          <w:szCs w:val="26"/>
        </w:rPr>
        <w:t>Id</w:t>
      </w:r>
      <w:r w:rsidR="00D020A9">
        <w:rPr>
          <w:sz w:val="26"/>
          <w:szCs w:val="26"/>
        </w:rPr>
        <w:t xml:space="preserve">. at 17.  </w:t>
      </w:r>
      <w:r>
        <w:rPr>
          <w:sz w:val="26"/>
          <w:szCs w:val="26"/>
        </w:rPr>
        <w:t xml:space="preserve">The </w:t>
      </w:r>
      <w:r w:rsidR="00DF258E">
        <w:rPr>
          <w:sz w:val="26"/>
          <w:szCs w:val="26"/>
        </w:rPr>
        <w:t>ALJ stated that Duquesne misled</w:t>
      </w:r>
      <w:r>
        <w:rPr>
          <w:sz w:val="26"/>
          <w:szCs w:val="26"/>
        </w:rPr>
        <w:t xml:space="preserve"> the Commission into believing it had communicated with the credit reporting agency regarding the need to remove the inaccurate information within a few weeks after the Complainant filed his original 2011 complaint,</w:t>
      </w:r>
      <w:r w:rsidR="00D020A9">
        <w:rPr>
          <w:sz w:val="26"/>
          <w:szCs w:val="26"/>
        </w:rPr>
        <w:t xml:space="preserve"> and that Duque</w:t>
      </w:r>
      <w:r w:rsidR="001B29C4">
        <w:rPr>
          <w:sz w:val="26"/>
          <w:szCs w:val="26"/>
        </w:rPr>
        <w:t>sne made no mention of using</w:t>
      </w:r>
      <w:r w:rsidR="00D020A9">
        <w:rPr>
          <w:sz w:val="26"/>
          <w:szCs w:val="26"/>
        </w:rPr>
        <w:t xml:space="preserve"> a contractor to request the correction.</w:t>
      </w:r>
      <w:r w:rsidR="001B29C4">
        <w:rPr>
          <w:sz w:val="26"/>
          <w:szCs w:val="26"/>
        </w:rPr>
        <w:t xml:space="preserve">  </w:t>
      </w:r>
      <w:r w:rsidR="001B29C4" w:rsidRPr="001B29C4">
        <w:rPr>
          <w:i/>
          <w:sz w:val="26"/>
          <w:szCs w:val="26"/>
        </w:rPr>
        <w:t>Id</w:t>
      </w:r>
      <w:r w:rsidR="001B29C4">
        <w:rPr>
          <w:sz w:val="26"/>
          <w:szCs w:val="26"/>
        </w:rPr>
        <w:t xml:space="preserve">.  In addition, the ALJ stated that Duquesne’s actions and inactions in this regard “extended from prior to March 2011 until November 2012.”  </w:t>
      </w:r>
      <w:r w:rsidR="001B29C4" w:rsidRPr="001B29C4">
        <w:rPr>
          <w:i/>
          <w:sz w:val="26"/>
          <w:szCs w:val="26"/>
        </w:rPr>
        <w:t>Id</w:t>
      </w:r>
      <w:r w:rsidR="001B29C4">
        <w:rPr>
          <w:sz w:val="26"/>
          <w:szCs w:val="26"/>
        </w:rPr>
        <w:t>. at 18.</w:t>
      </w:r>
      <w:r w:rsidR="0035038A">
        <w:rPr>
          <w:sz w:val="26"/>
          <w:szCs w:val="26"/>
        </w:rPr>
        <w:t xml:space="preserve">  The ALJ concluded as follows:</w:t>
      </w:r>
    </w:p>
    <w:p w:rsidR="0035038A" w:rsidRDefault="0035038A" w:rsidP="004D1313">
      <w:pPr>
        <w:widowControl/>
        <w:spacing w:line="360" w:lineRule="auto"/>
        <w:rPr>
          <w:sz w:val="26"/>
          <w:szCs w:val="26"/>
        </w:rPr>
      </w:pPr>
    </w:p>
    <w:p w:rsidR="0035038A" w:rsidRPr="0035038A" w:rsidRDefault="0035038A" w:rsidP="00801E30">
      <w:pPr>
        <w:widowControl/>
        <w:spacing w:line="312" w:lineRule="exact"/>
        <w:ind w:left="1440" w:right="1440"/>
        <w:rPr>
          <w:sz w:val="26"/>
          <w:szCs w:val="26"/>
        </w:rPr>
      </w:pPr>
      <w:r w:rsidRPr="0035038A">
        <w:rPr>
          <w:sz w:val="26"/>
          <w:szCs w:val="26"/>
        </w:rPr>
        <w:t xml:space="preserve">Due to Duquesne Light’s abject failure to remedy the errors </w:t>
      </w:r>
      <w:r w:rsidRPr="0035038A">
        <w:rPr>
          <w:i/>
          <w:sz w:val="26"/>
          <w:szCs w:val="26"/>
        </w:rPr>
        <w:t>Duquesne Light</w:t>
      </w:r>
      <w:r w:rsidRPr="0035038A">
        <w:rPr>
          <w:sz w:val="26"/>
          <w:szCs w:val="26"/>
        </w:rPr>
        <w:t xml:space="preserve"> created, a civil penalty is necessary to deter similar future violations, especially in light of the serious consequences caused by Duquesne Light adversely impacting a ratepayer’s credit report – not once but </w:t>
      </w:r>
      <w:r w:rsidRPr="0035038A">
        <w:rPr>
          <w:i/>
          <w:sz w:val="26"/>
          <w:szCs w:val="26"/>
        </w:rPr>
        <w:t>twice</w:t>
      </w:r>
      <w:r w:rsidRPr="0035038A">
        <w:rPr>
          <w:sz w:val="26"/>
          <w:szCs w:val="26"/>
        </w:rPr>
        <w:t>.  The evidence presented and taken as a whole proves a civil penalty is necessary to deter future violations.  Therefore, I am assessing a Ten Thousand Dollar ($10,000.00) civil penalty against Respondent.  This penalty takes into consideration Respondent’s failure to correct the error, acknowledge its responsibility to correct the error, and its failure to verify or attempt to verify the errors were corrected.</w:t>
      </w:r>
    </w:p>
    <w:p w:rsidR="0035038A" w:rsidRDefault="0035038A" w:rsidP="004D1313">
      <w:pPr>
        <w:widowControl/>
        <w:spacing w:line="360" w:lineRule="auto"/>
        <w:rPr>
          <w:sz w:val="26"/>
          <w:szCs w:val="26"/>
        </w:rPr>
      </w:pPr>
    </w:p>
    <w:p w:rsidR="0035038A" w:rsidRDefault="0035038A" w:rsidP="004D1313">
      <w:pPr>
        <w:widowControl/>
        <w:spacing w:line="360" w:lineRule="auto"/>
        <w:rPr>
          <w:sz w:val="26"/>
          <w:szCs w:val="26"/>
        </w:rPr>
      </w:pPr>
      <w:r w:rsidRPr="0035038A">
        <w:rPr>
          <w:i/>
          <w:sz w:val="26"/>
          <w:szCs w:val="26"/>
        </w:rPr>
        <w:t>Id</w:t>
      </w:r>
      <w:r>
        <w:rPr>
          <w:sz w:val="26"/>
          <w:szCs w:val="26"/>
        </w:rPr>
        <w:t>. at 18.</w:t>
      </w:r>
    </w:p>
    <w:p w:rsidR="0032675B" w:rsidRDefault="0032675B" w:rsidP="004D1313">
      <w:pPr>
        <w:widowControl/>
        <w:spacing w:line="360" w:lineRule="auto"/>
        <w:rPr>
          <w:sz w:val="26"/>
          <w:szCs w:val="26"/>
        </w:rPr>
      </w:pPr>
    </w:p>
    <w:p w:rsidR="0032675B" w:rsidRPr="00C134A6" w:rsidRDefault="0032675B" w:rsidP="000942A9">
      <w:pPr>
        <w:widowControl/>
        <w:spacing w:line="468" w:lineRule="exact"/>
        <w:rPr>
          <w:sz w:val="26"/>
          <w:szCs w:val="26"/>
        </w:rPr>
      </w:pPr>
      <w:r>
        <w:rPr>
          <w:sz w:val="26"/>
          <w:szCs w:val="26"/>
        </w:rPr>
        <w:lastRenderedPageBreak/>
        <w:tab/>
      </w:r>
      <w:r>
        <w:rPr>
          <w:sz w:val="26"/>
          <w:szCs w:val="26"/>
        </w:rPr>
        <w:tab/>
        <w:t>In addition to</w:t>
      </w:r>
      <w:r w:rsidR="00A45215">
        <w:rPr>
          <w:sz w:val="26"/>
          <w:szCs w:val="26"/>
        </w:rPr>
        <w:t xml:space="preserve"> sustaining the Complaint and</w:t>
      </w:r>
      <w:r>
        <w:rPr>
          <w:sz w:val="26"/>
          <w:szCs w:val="26"/>
        </w:rPr>
        <w:t xml:space="preserve"> imposing the civil penalty on Duquesne, the ALJ also directed the Complainant to request an updated version of his credit report to determine whether or not the erroneous adverse credit information had, in fact, been removed from the Complainant’s credit profile, as both the Complainant and Duquesne had indicated was the case.  The ALJ further directed the Complainant to provide a written certification to the Commission indicating that his credit rating no longer contains the erroneous credit report from Duquesne.  </w:t>
      </w:r>
      <w:r w:rsidRPr="0032675B">
        <w:rPr>
          <w:i/>
          <w:sz w:val="26"/>
          <w:szCs w:val="26"/>
        </w:rPr>
        <w:t>Id</w:t>
      </w:r>
      <w:r>
        <w:rPr>
          <w:sz w:val="26"/>
          <w:szCs w:val="26"/>
        </w:rPr>
        <w:t>. at 12-13, 20.</w:t>
      </w:r>
      <w:r w:rsidR="00E65FC5">
        <w:rPr>
          <w:rStyle w:val="FootnoteReference"/>
          <w:sz w:val="26"/>
          <w:szCs w:val="26"/>
        </w:rPr>
        <w:footnoteReference w:id="5"/>
      </w:r>
    </w:p>
    <w:p w:rsidR="00DC3E41" w:rsidRPr="00C134A6" w:rsidRDefault="00DC3E41" w:rsidP="004D1313">
      <w:pPr>
        <w:widowControl/>
        <w:spacing w:line="360" w:lineRule="auto"/>
        <w:rPr>
          <w:sz w:val="26"/>
          <w:szCs w:val="26"/>
        </w:rPr>
      </w:pPr>
    </w:p>
    <w:p w:rsidR="00006F35" w:rsidRPr="00BD2A9C" w:rsidRDefault="00555F40" w:rsidP="004D1313">
      <w:pPr>
        <w:keepNext/>
        <w:widowControl/>
        <w:spacing w:line="360" w:lineRule="auto"/>
        <w:rPr>
          <w:b/>
          <w:sz w:val="26"/>
          <w:szCs w:val="26"/>
        </w:rPr>
      </w:pPr>
      <w:r w:rsidRPr="00BD2A9C">
        <w:rPr>
          <w:b/>
          <w:sz w:val="26"/>
          <w:szCs w:val="26"/>
        </w:rPr>
        <w:t>Exceptions</w:t>
      </w:r>
      <w:r w:rsidR="00BB4692" w:rsidRPr="00BD2A9C">
        <w:rPr>
          <w:b/>
          <w:sz w:val="26"/>
          <w:szCs w:val="26"/>
        </w:rPr>
        <w:t xml:space="preserve"> and Replies</w:t>
      </w:r>
    </w:p>
    <w:p w:rsidR="00B9551C" w:rsidRDefault="00B9551C" w:rsidP="004D1313">
      <w:pPr>
        <w:keepNext/>
        <w:widowControl/>
        <w:spacing w:line="360" w:lineRule="auto"/>
        <w:rPr>
          <w:sz w:val="26"/>
          <w:szCs w:val="26"/>
        </w:rPr>
      </w:pPr>
    </w:p>
    <w:p w:rsidR="00107CE7" w:rsidRDefault="00107CE7" w:rsidP="000942A9">
      <w:pPr>
        <w:keepNext/>
        <w:widowControl/>
        <w:spacing w:line="468" w:lineRule="exact"/>
        <w:rPr>
          <w:sz w:val="26"/>
          <w:szCs w:val="26"/>
        </w:rPr>
      </w:pPr>
      <w:r>
        <w:rPr>
          <w:sz w:val="26"/>
          <w:szCs w:val="26"/>
        </w:rPr>
        <w:tab/>
      </w:r>
      <w:r>
        <w:rPr>
          <w:sz w:val="26"/>
          <w:szCs w:val="26"/>
        </w:rPr>
        <w:tab/>
        <w:t xml:space="preserve">In its Exceptions, Duquesne challenges a number of the ALJ’s Findings of Fact, and </w:t>
      </w:r>
      <w:r w:rsidR="00A8662C">
        <w:rPr>
          <w:sz w:val="26"/>
          <w:szCs w:val="26"/>
        </w:rPr>
        <w:t>contends that the ALJ’s r</w:t>
      </w:r>
      <w:r w:rsidR="00DF258E">
        <w:rPr>
          <w:sz w:val="26"/>
          <w:szCs w:val="26"/>
        </w:rPr>
        <w:t>easons for establishing the penalty</w:t>
      </w:r>
      <w:r w:rsidR="00A8662C">
        <w:rPr>
          <w:sz w:val="26"/>
          <w:szCs w:val="26"/>
        </w:rPr>
        <w:t xml:space="preserve"> imposed on Duquesne are not supported by substantial evidence.  </w:t>
      </w:r>
      <w:r w:rsidR="0064533A">
        <w:rPr>
          <w:sz w:val="26"/>
          <w:szCs w:val="26"/>
        </w:rPr>
        <w:t>We will discuss</w:t>
      </w:r>
      <w:r w:rsidR="00A8662C">
        <w:rPr>
          <w:sz w:val="26"/>
          <w:szCs w:val="26"/>
        </w:rPr>
        <w:t xml:space="preserve"> each of Duquesne’s Exceptions individually, along with t</w:t>
      </w:r>
      <w:r w:rsidR="00911DDD">
        <w:rPr>
          <w:sz w:val="26"/>
          <w:szCs w:val="26"/>
        </w:rPr>
        <w:t>he Complainant’s Replies</w:t>
      </w:r>
      <w:r w:rsidR="00A8662C">
        <w:rPr>
          <w:sz w:val="26"/>
          <w:szCs w:val="26"/>
        </w:rPr>
        <w:t>.</w:t>
      </w:r>
    </w:p>
    <w:p w:rsidR="001127C4" w:rsidRDefault="001127C4" w:rsidP="004D1313">
      <w:pPr>
        <w:keepNext/>
        <w:widowControl/>
        <w:spacing w:line="360" w:lineRule="auto"/>
        <w:rPr>
          <w:sz w:val="26"/>
          <w:szCs w:val="26"/>
        </w:rPr>
      </w:pPr>
    </w:p>
    <w:p w:rsidR="001127C4" w:rsidRPr="001127C4" w:rsidRDefault="001127C4" w:rsidP="004D1313">
      <w:pPr>
        <w:keepNext/>
        <w:widowControl/>
        <w:spacing w:line="360" w:lineRule="auto"/>
        <w:rPr>
          <w:sz w:val="26"/>
          <w:szCs w:val="26"/>
          <w:u w:val="single"/>
        </w:rPr>
      </w:pPr>
      <w:r>
        <w:rPr>
          <w:sz w:val="26"/>
          <w:szCs w:val="26"/>
        </w:rPr>
        <w:tab/>
      </w:r>
      <w:r w:rsidR="00FC634F">
        <w:rPr>
          <w:sz w:val="26"/>
          <w:szCs w:val="26"/>
          <w:u w:val="single"/>
        </w:rPr>
        <w:t>Exception</w:t>
      </w:r>
      <w:r w:rsidRPr="001127C4">
        <w:rPr>
          <w:sz w:val="26"/>
          <w:szCs w:val="26"/>
          <w:u w:val="single"/>
        </w:rPr>
        <w:t xml:space="preserve"> 1</w:t>
      </w:r>
    </w:p>
    <w:p w:rsidR="007C741C" w:rsidRPr="00BD2A9C" w:rsidRDefault="007C741C" w:rsidP="004D1313">
      <w:pPr>
        <w:widowControl/>
        <w:spacing w:line="360" w:lineRule="auto"/>
        <w:rPr>
          <w:sz w:val="26"/>
          <w:szCs w:val="26"/>
        </w:rPr>
      </w:pPr>
    </w:p>
    <w:p w:rsidR="00BD2A9C" w:rsidRDefault="003D2842" w:rsidP="000942A9">
      <w:pPr>
        <w:widowControl/>
        <w:spacing w:line="468" w:lineRule="exact"/>
        <w:rPr>
          <w:sz w:val="26"/>
          <w:szCs w:val="26"/>
        </w:rPr>
      </w:pPr>
      <w:r>
        <w:rPr>
          <w:sz w:val="26"/>
          <w:szCs w:val="26"/>
        </w:rPr>
        <w:tab/>
      </w:r>
      <w:r>
        <w:rPr>
          <w:sz w:val="26"/>
          <w:szCs w:val="26"/>
        </w:rPr>
        <w:tab/>
        <w:t xml:space="preserve">In its Exception 1, Duquesne </w:t>
      </w:r>
      <w:r w:rsidR="00270BF9">
        <w:rPr>
          <w:sz w:val="26"/>
          <w:szCs w:val="26"/>
        </w:rPr>
        <w:t>asserts that the ALJ err</w:t>
      </w:r>
      <w:r w:rsidR="00FC634F">
        <w:rPr>
          <w:sz w:val="26"/>
          <w:szCs w:val="26"/>
        </w:rPr>
        <w:t>ed in making Finding of Fact</w:t>
      </w:r>
      <w:r w:rsidR="00270BF9">
        <w:rPr>
          <w:sz w:val="26"/>
          <w:szCs w:val="26"/>
        </w:rPr>
        <w:t xml:space="preserve"> 8, which states as follows:</w:t>
      </w:r>
    </w:p>
    <w:p w:rsidR="00270BF9" w:rsidRDefault="00270BF9" w:rsidP="004D1313">
      <w:pPr>
        <w:widowControl/>
        <w:spacing w:line="360" w:lineRule="auto"/>
        <w:rPr>
          <w:sz w:val="26"/>
          <w:szCs w:val="26"/>
        </w:rPr>
      </w:pPr>
    </w:p>
    <w:p w:rsidR="00270BF9" w:rsidRPr="00270BF9" w:rsidRDefault="00270BF9" w:rsidP="000942A9">
      <w:pPr>
        <w:widowControl/>
        <w:spacing w:line="312" w:lineRule="exact"/>
        <w:ind w:left="1440" w:right="1440"/>
        <w:rPr>
          <w:sz w:val="26"/>
          <w:szCs w:val="26"/>
        </w:rPr>
      </w:pPr>
      <w:r w:rsidRPr="00270BF9">
        <w:rPr>
          <w:sz w:val="26"/>
          <w:szCs w:val="26"/>
        </w:rPr>
        <w:t xml:space="preserve">Complainant’s line of credit with Citizens Bank was an unsecured line of credit which the bank no longer offered in March 2011 and which Complainant retained as a “grandfathered” account.  After terminating the line of credit account in March 2011, Citizens Bank refused to reinstate it after learning about the incorrectly listed Duquesne Light filings.  Citizens Bank insisted Complainant had to reapply for the credit line but Citizens Bank was unable to offer the </w:t>
      </w:r>
      <w:r w:rsidRPr="00270BF9">
        <w:rPr>
          <w:sz w:val="26"/>
          <w:szCs w:val="26"/>
        </w:rPr>
        <w:lastRenderedPageBreak/>
        <w:t xml:space="preserve">grandfathered-type of account </w:t>
      </w:r>
      <w:r w:rsidR="00DF258E">
        <w:rPr>
          <w:sz w:val="26"/>
          <w:szCs w:val="26"/>
        </w:rPr>
        <w:t>to its customers.  (2011 Tr. 44</w:t>
      </w:r>
      <w:r w:rsidR="00DF258E">
        <w:rPr>
          <w:sz w:val="26"/>
          <w:szCs w:val="26"/>
        </w:rPr>
        <w:noBreakHyphen/>
      </w:r>
      <w:r w:rsidRPr="00270BF9">
        <w:rPr>
          <w:sz w:val="26"/>
          <w:szCs w:val="26"/>
        </w:rPr>
        <w:t>45, 50-51).</w:t>
      </w:r>
    </w:p>
    <w:p w:rsidR="00270BF9" w:rsidRPr="00BD2A9C" w:rsidRDefault="00270BF9" w:rsidP="004D1313">
      <w:pPr>
        <w:widowControl/>
        <w:spacing w:line="360" w:lineRule="auto"/>
        <w:rPr>
          <w:sz w:val="26"/>
          <w:szCs w:val="26"/>
        </w:rPr>
      </w:pPr>
    </w:p>
    <w:p w:rsidR="00C94AE1" w:rsidRDefault="00B73793" w:rsidP="000942A9">
      <w:pPr>
        <w:widowControl/>
        <w:spacing w:line="468" w:lineRule="exact"/>
        <w:rPr>
          <w:sz w:val="26"/>
          <w:szCs w:val="26"/>
        </w:rPr>
      </w:pPr>
      <w:r>
        <w:rPr>
          <w:sz w:val="26"/>
          <w:szCs w:val="26"/>
        </w:rPr>
        <w:t>I.D</w:t>
      </w:r>
      <w:r w:rsidRPr="00BC0AC3">
        <w:rPr>
          <w:sz w:val="26"/>
          <w:szCs w:val="26"/>
        </w:rPr>
        <w:t>. at 5.</w:t>
      </w:r>
      <w:r w:rsidR="0015736F" w:rsidRPr="00BC0AC3">
        <w:rPr>
          <w:rStyle w:val="FootnoteReference"/>
          <w:sz w:val="26"/>
          <w:szCs w:val="26"/>
        </w:rPr>
        <w:footnoteReference w:id="6"/>
      </w:r>
      <w:r w:rsidR="006950AA" w:rsidRPr="00BC0AC3">
        <w:rPr>
          <w:sz w:val="26"/>
          <w:szCs w:val="26"/>
        </w:rPr>
        <w:t xml:space="preserve">  Duquesne</w:t>
      </w:r>
      <w:r w:rsidR="006950AA">
        <w:rPr>
          <w:sz w:val="26"/>
          <w:szCs w:val="26"/>
        </w:rPr>
        <w:t xml:space="preserve"> contends that this Finding of Fact is contradicted by evidence of record, which indicates that Citizens Bank did not terminate the Complainant’s line of credit due to any incorrect negative information on his credit report, but terminated the line of credit because the Complainant failed to provide Citizens Bank with a personal financial statement, which constituted a material breach of the Business Loan and Security Agreement</w:t>
      </w:r>
      <w:r w:rsidR="00EE4E40">
        <w:rPr>
          <w:sz w:val="26"/>
          <w:szCs w:val="26"/>
        </w:rPr>
        <w:t xml:space="preserve">.  </w:t>
      </w:r>
      <w:r w:rsidR="00F460C3">
        <w:rPr>
          <w:sz w:val="26"/>
          <w:szCs w:val="26"/>
        </w:rPr>
        <w:t xml:space="preserve">Duquesne cites to the record in the prior proceeding at </w:t>
      </w:r>
      <w:r w:rsidR="008508DD">
        <w:rPr>
          <w:sz w:val="26"/>
          <w:szCs w:val="26"/>
        </w:rPr>
        <w:t>Docket No</w:t>
      </w:r>
      <w:r w:rsidR="00C2175F">
        <w:rPr>
          <w:sz w:val="26"/>
          <w:szCs w:val="26"/>
        </w:rPr>
        <w:t>. C-2011-2237595</w:t>
      </w:r>
      <w:r w:rsidR="00F460C3">
        <w:rPr>
          <w:sz w:val="26"/>
          <w:szCs w:val="26"/>
        </w:rPr>
        <w:t xml:space="preserve"> in support of its contention.  </w:t>
      </w:r>
      <w:r w:rsidR="00EE4E40">
        <w:rPr>
          <w:sz w:val="26"/>
          <w:szCs w:val="26"/>
        </w:rPr>
        <w:t>Exc.</w:t>
      </w:r>
      <w:r w:rsidR="006950AA">
        <w:rPr>
          <w:sz w:val="26"/>
          <w:szCs w:val="26"/>
        </w:rPr>
        <w:t xml:space="preserve"> at 4-6.</w:t>
      </w:r>
    </w:p>
    <w:p w:rsidR="00325317" w:rsidRDefault="00325317" w:rsidP="004D1313">
      <w:pPr>
        <w:widowControl/>
        <w:spacing w:line="360" w:lineRule="auto"/>
        <w:rPr>
          <w:sz w:val="26"/>
          <w:szCs w:val="26"/>
        </w:rPr>
      </w:pPr>
    </w:p>
    <w:p w:rsidR="00C94AE1" w:rsidRDefault="00C94AE1" w:rsidP="004D1313">
      <w:pPr>
        <w:widowControl/>
        <w:spacing w:line="360" w:lineRule="auto"/>
        <w:rPr>
          <w:sz w:val="26"/>
          <w:szCs w:val="26"/>
        </w:rPr>
      </w:pPr>
      <w:r>
        <w:rPr>
          <w:sz w:val="26"/>
          <w:szCs w:val="26"/>
        </w:rPr>
        <w:tab/>
      </w:r>
      <w:r>
        <w:rPr>
          <w:sz w:val="26"/>
          <w:szCs w:val="26"/>
        </w:rPr>
        <w:tab/>
        <w:t>In response, the Complainant asser</w:t>
      </w:r>
      <w:r w:rsidR="00FC634F">
        <w:rPr>
          <w:sz w:val="26"/>
          <w:szCs w:val="26"/>
        </w:rPr>
        <w:t>ts that Duquesne’s Exception</w:t>
      </w:r>
      <w:r>
        <w:rPr>
          <w:sz w:val="26"/>
          <w:szCs w:val="26"/>
        </w:rPr>
        <w:t xml:space="preserve"> 1 is a</w:t>
      </w:r>
      <w:r w:rsidR="007A08CB">
        <w:rPr>
          <w:sz w:val="26"/>
          <w:szCs w:val="26"/>
        </w:rPr>
        <w:t>n attempt to collaterally attack</w:t>
      </w:r>
      <w:r>
        <w:rPr>
          <w:sz w:val="26"/>
          <w:szCs w:val="26"/>
        </w:rPr>
        <w:t xml:space="preserve"> a final, unappealed decision by</w:t>
      </w:r>
      <w:r w:rsidR="007A08CB">
        <w:rPr>
          <w:sz w:val="26"/>
          <w:szCs w:val="26"/>
        </w:rPr>
        <w:t xml:space="preserve"> now</w:t>
      </w:r>
      <w:r>
        <w:rPr>
          <w:sz w:val="26"/>
          <w:szCs w:val="26"/>
        </w:rPr>
        <w:t xml:space="preserve"> </w:t>
      </w:r>
      <w:r w:rsidR="007A08CB">
        <w:rPr>
          <w:sz w:val="26"/>
          <w:szCs w:val="26"/>
        </w:rPr>
        <w:t>placing the ALJ’s original finding concerning Citizens Bank before the Commission.</w:t>
      </w:r>
      <w:r w:rsidR="00EE4E40">
        <w:rPr>
          <w:sz w:val="26"/>
          <w:szCs w:val="26"/>
        </w:rPr>
        <w:t xml:space="preserve">  </w:t>
      </w:r>
      <w:r w:rsidR="00C92934">
        <w:rPr>
          <w:sz w:val="26"/>
          <w:szCs w:val="26"/>
        </w:rPr>
        <w:t>R.Exc.</w:t>
      </w:r>
      <w:r w:rsidR="00EE4E40">
        <w:rPr>
          <w:sz w:val="26"/>
          <w:szCs w:val="26"/>
        </w:rPr>
        <w:t xml:space="preserve"> at 3.  The Complainant notes that Duquesne did not file exceptions to th</w:t>
      </w:r>
      <w:r w:rsidR="00294E86">
        <w:rPr>
          <w:sz w:val="26"/>
          <w:szCs w:val="26"/>
        </w:rPr>
        <w:t xml:space="preserve">e Initial Decision in the </w:t>
      </w:r>
      <w:r w:rsidR="00EE4E40">
        <w:rPr>
          <w:sz w:val="26"/>
          <w:szCs w:val="26"/>
        </w:rPr>
        <w:t xml:space="preserve">proceeding at </w:t>
      </w:r>
      <w:r w:rsidR="008508DD">
        <w:rPr>
          <w:sz w:val="26"/>
          <w:szCs w:val="26"/>
        </w:rPr>
        <w:t>Docket No</w:t>
      </w:r>
      <w:r w:rsidR="00C2175F">
        <w:rPr>
          <w:sz w:val="26"/>
          <w:szCs w:val="26"/>
        </w:rPr>
        <w:t>. C-2011-2237595</w:t>
      </w:r>
      <w:r w:rsidR="00EE4E40">
        <w:rPr>
          <w:sz w:val="26"/>
          <w:szCs w:val="26"/>
        </w:rPr>
        <w:t xml:space="preserve">, and that the Initial Decision became final pursuant to the Final Order in that proceeding entered March 16, 2012.  </w:t>
      </w:r>
      <w:r w:rsidR="00EE4E40" w:rsidRPr="00EE4E40">
        <w:rPr>
          <w:i/>
          <w:sz w:val="26"/>
          <w:szCs w:val="26"/>
        </w:rPr>
        <w:t>Id</w:t>
      </w:r>
      <w:r w:rsidR="00EE4E40">
        <w:rPr>
          <w:sz w:val="26"/>
          <w:szCs w:val="26"/>
        </w:rPr>
        <w:t xml:space="preserve">.  </w:t>
      </w:r>
      <w:r w:rsidR="00906493">
        <w:rPr>
          <w:sz w:val="26"/>
          <w:szCs w:val="26"/>
        </w:rPr>
        <w:t xml:space="preserve">The Complainant argues that Duquesne’s position “is clearly betrayed by the doctrine of collateral estoppel,” which “‘forecloses litigation’ in a subsequent action of an issue that was previously litigated and necessary to the original judgment.”  </w:t>
      </w:r>
      <w:r w:rsidR="00906493" w:rsidRPr="00906493">
        <w:rPr>
          <w:i/>
          <w:sz w:val="26"/>
          <w:szCs w:val="26"/>
        </w:rPr>
        <w:t>Id</w:t>
      </w:r>
      <w:r w:rsidR="00906493">
        <w:rPr>
          <w:sz w:val="26"/>
          <w:szCs w:val="26"/>
        </w:rPr>
        <w:t xml:space="preserve">. at 4.  The Complainant contends that Duquesne cannot now challenge a finding of fact from the prior Initial Decision because the ALJ chose to take judicial notice of that fact in the present proceeding.  </w:t>
      </w:r>
      <w:r w:rsidR="00906493" w:rsidRPr="00906493">
        <w:rPr>
          <w:i/>
          <w:sz w:val="26"/>
          <w:szCs w:val="26"/>
        </w:rPr>
        <w:t>Id</w:t>
      </w:r>
      <w:r w:rsidR="00906493">
        <w:rPr>
          <w:sz w:val="26"/>
          <w:szCs w:val="26"/>
        </w:rPr>
        <w:t>.</w:t>
      </w:r>
    </w:p>
    <w:p w:rsidR="001127C4" w:rsidRDefault="001127C4" w:rsidP="004D1313">
      <w:pPr>
        <w:widowControl/>
        <w:spacing w:line="360" w:lineRule="auto"/>
        <w:rPr>
          <w:sz w:val="26"/>
          <w:szCs w:val="26"/>
        </w:rPr>
      </w:pPr>
    </w:p>
    <w:p w:rsidR="001127C4" w:rsidRPr="001127C4" w:rsidRDefault="001127C4" w:rsidP="00801E30">
      <w:pPr>
        <w:keepNext/>
        <w:widowControl/>
        <w:spacing w:line="360" w:lineRule="auto"/>
        <w:rPr>
          <w:sz w:val="26"/>
          <w:szCs w:val="26"/>
          <w:u w:val="single"/>
        </w:rPr>
      </w:pPr>
      <w:r w:rsidRPr="001127C4">
        <w:rPr>
          <w:sz w:val="26"/>
          <w:szCs w:val="26"/>
        </w:rPr>
        <w:lastRenderedPageBreak/>
        <w:tab/>
      </w:r>
      <w:r w:rsidR="00FC634F">
        <w:rPr>
          <w:sz w:val="26"/>
          <w:szCs w:val="26"/>
          <w:u w:val="single"/>
        </w:rPr>
        <w:t>Exception</w:t>
      </w:r>
      <w:r w:rsidRPr="001127C4">
        <w:rPr>
          <w:sz w:val="26"/>
          <w:szCs w:val="26"/>
          <w:u w:val="single"/>
        </w:rPr>
        <w:t xml:space="preserve"> </w:t>
      </w:r>
      <w:r>
        <w:rPr>
          <w:sz w:val="26"/>
          <w:szCs w:val="26"/>
          <w:u w:val="single"/>
        </w:rPr>
        <w:t>2</w:t>
      </w:r>
    </w:p>
    <w:p w:rsidR="007759AE" w:rsidRDefault="007759AE" w:rsidP="00801E30">
      <w:pPr>
        <w:keepNext/>
        <w:widowControl/>
        <w:spacing w:line="360" w:lineRule="auto"/>
        <w:rPr>
          <w:sz w:val="26"/>
          <w:szCs w:val="26"/>
        </w:rPr>
      </w:pPr>
    </w:p>
    <w:p w:rsidR="007759AE" w:rsidRDefault="007759AE" w:rsidP="00801E30">
      <w:pPr>
        <w:keepNext/>
        <w:widowControl/>
        <w:spacing w:line="360" w:lineRule="auto"/>
        <w:rPr>
          <w:sz w:val="26"/>
          <w:szCs w:val="26"/>
        </w:rPr>
      </w:pPr>
      <w:r>
        <w:rPr>
          <w:sz w:val="26"/>
          <w:szCs w:val="26"/>
        </w:rPr>
        <w:tab/>
      </w:r>
      <w:r>
        <w:rPr>
          <w:sz w:val="26"/>
          <w:szCs w:val="26"/>
        </w:rPr>
        <w:tab/>
      </w:r>
      <w:r w:rsidR="00FC634F">
        <w:rPr>
          <w:sz w:val="26"/>
          <w:szCs w:val="26"/>
        </w:rPr>
        <w:t>In its Exception</w:t>
      </w:r>
      <w:r>
        <w:rPr>
          <w:sz w:val="26"/>
          <w:szCs w:val="26"/>
        </w:rPr>
        <w:t xml:space="preserve"> 2, Duquesne takes issue with</w:t>
      </w:r>
      <w:r w:rsidR="0073277D">
        <w:rPr>
          <w:sz w:val="26"/>
          <w:szCs w:val="26"/>
        </w:rPr>
        <w:t xml:space="preserve"> the ALJ’s Findings of Fact</w:t>
      </w:r>
      <w:r>
        <w:rPr>
          <w:sz w:val="26"/>
          <w:szCs w:val="26"/>
        </w:rPr>
        <w:t xml:space="preserve"> </w:t>
      </w:r>
      <w:r w:rsidR="00CF21FD">
        <w:rPr>
          <w:sz w:val="26"/>
          <w:szCs w:val="26"/>
        </w:rPr>
        <w:t>6, 9, and 12, which make reference to two erroneous reports of delinquent accounts in connection with the Complainant’s credit record.  I.D. at 4-5.</w:t>
      </w:r>
      <w:r w:rsidR="00FE2CAE">
        <w:rPr>
          <w:rStyle w:val="FootnoteReference"/>
          <w:sz w:val="26"/>
          <w:szCs w:val="26"/>
        </w:rPr>
        <w:footnoteReference w:id="7"/>
      </w:r>
      <w:r w:rsidR="00CF21FD">
        <w:rPr>
          <w:sz w:val="26"/>
          <w:szCs w:val="26"/>
        </w:rPr>
        <w:t xml:space="preserve">  </w:t>
      </w:r>
      <w:r w:rsidR="007C3A20">
        <w:rPr>
          <w:sz w:val="26"/>
          <w:szCs w:val="26"/>
        </w:rPr>
        <w:t>According to Duquesne, evidence of record indicates that, although there were two delinquent accounts associated with the Complainant’s credit record, only one of these accounts was reported in error, while the other was properly reported because it had a delinquent balance.</w:t>
      </w:r>
      <w:r w:rsidR="00556052">
        <w:rPr>
          <w:sz w:val="26"/>
          <w:szCs w:val="26"/>
        </w:rPr>
        <w:t xml:space="preserve">  Exc. at 6-7, citing the hearing transcript in the proceeding at Docket No. C-2011-2237595 (2011 Tr.) at 52-53, 55.</w:t>
      </w:r>
    </w:p>
    <w:p w:rsidR="00CA3722" w:rsidRDefault="00CA3722" w:rsidP="004D1313">
      <w:pPr>
        <w:widowControl/>
        <w:spacing w:line="360" w:lineRule="auto"/>
        <w:rPr>
          <w:sz w:val="26"/>
          <w:szCs w:val="26"/>
        </w:rPr>
      </w:pPr>
    </w:p>
    <w:p w:rsidR="00CA3722" w:rsidRDefault="00CA3722" w:rsidP="004D1313">
      <w:pPr>
        <w:widowControl/>
        <w:spacing w:line="360" w:lineRule="auto"/>
        <w:rPr>
          <w:sz w:val="26"/>
          <w:szCs w:val="26"/>
        </w:rPr>
      </w:pPr>
      <w:r>
        <w:rPr>
          <w:sz w:val="26"/>
          <w:szCs w:val="26"/>
        </w:rPr>
        <w:tab/>
      </w:r>
      <w:r>
        <w:rPr>
          <w:sz w:val="26"/>
          <w:szCs w:val="26"/>
        </w:rPr>
        <w:tab/>
        <w:t>In response, the Complainant contends that</w:t>
      </w:r>
      <w:r w:rsidR="00EB1884">
        <w:rPr>
          <w:sz w:val="26"/>
          <w:szCs w:val="26"/>
        </w:rPr>
        <w:t>, similar to Exception 1,</w:t>
      </w:r>
      <w:r w:rsidR="00697D07">
        <w:rPr>
          <w:sz w:val="26"/>
          <w:szCs w:val="26"/>
        </w:rPr>
        <w:t xml:space="preserve"> </w:t>
      </w:r>
      <w:r>
        <w:rPr>
          <w:sz w:val="26"/>
          <w:szCs w:val="26"/>
        </w:rPr>
        <w:t>Duquesne</w:t>
      </w:r>
      <w:r w:rsidR="00697D07">
        <w:rPr>
          <w:sz w:val="26"/>
          <w:szCs w:val="26"/>
        </w:rPr>
        <w:t xml:space="preserve">’s </w:t>
      </w:r>
      <w:r w:rsidR="00EB1884">
        <w:rPr>
          <w:sz w:val="26"/>
          <w:szCs w:val="26"/>
        </w:rPr>
        <w:t xml:space="preserve">argument in Exception 2 is </w:t>
      </w:r>
      <w:r w:rsidR="00697D07">
        <w:rPr>
          <w:sz w:val="26"/>
          <w:szCs w:val="26"/>
        </w:rPr>
        <w:t xml:space="preserve">invalid due to the </w:t>
      </w:r>
      <w:r w:rsidR="00EB1884">
        <w:rPr>
          <w:sz w:val="26"/>
          <w:szCs w:val="26"/>
        </w:rPr>
        <w:t>doctrine of collateral estoppel.  The Complainant asserts that Duquesne is</w:t>
      </w:r>
      <w:r w:rsidR="00697D07">
        <w:rPr>
          <w:sz w:val="26"/>
          <w:szCs w:val="26"/>
        </w:rPr>
        <w:t xml:space="preserve"> </w:t>
      </w:r>
      <w:r w:rsidR="00EB1884">
        <w:rPr>
          <w:sz w:val="26"/>
          <w:szCs w:val="26"/>
        </w:rPr>
        <w:t>once again</w:t>
      </w:r>
      <w:r>
        <w:rPr>
          <w:sz w:val="26"/>
          <w:szCs w:val="26"/>
        </w:rPr>
        <w:t xml:space="preserve"> attempting to relitigate matters that were conclusively dec</w:t>
      </w:r>
      <w:r w:rsidR="0033206F">
        <w:rPr>
          <w:sz w:val="26"/>
          <w:szCs w:val="26"/>
        </w:rPr>
        <w:t>ided in the prior case</w:t>
      </w:r>
      <w:r>
        <w:rPr>
          <w:sz w:val="26"/>
          <w:szCs w:val="26"/>
        </w:rPr>
        <w:t>.</w:t>
      </w:r>
      <w:r w:rsidR="00115655">
        <w:rPr>
          <w:sz w:val="26"/>
          <w:szCs w:val="26"/>
        </w:rPr>
        <w:t xml:space="preserve">  The Complainan</w:t>
      </w:r>
      <w:r w:rsidR="0033206F">
        <w:rPr>
          <w:sz w:val="26"/>
          <w:szCs w:val="26"/>
        </w:rPr>
        <w:t>t notes that, in that case</w:t>
      </w:r>
      <w:r w:rsidR="00115655">
        <w:rPr>
          <w:sz w:val="26"/>
          <w:szCs w:val="26"/>
        </w:rPr>
        <w:t xml:space="preserve">, the ALJ concluded that Duquesne had erroneously assigned two adverse reports to the Complainant that did not belong to him.  </w:t>
      </w:r>
      <w:r w:rsidR="00C92934">
        <w:rPr>
          <w:sz w:val="26"/>
          <w:szCs w:val="26"/>
        </w:rPr>
        <w:t>R.Exc.</w:t>
      </w:r>
      <w:r w:rsidR="00115655">
        <w:rPr>
          <w:sz w:val="26"/>
          <w:szCs w:val="26"/>
        </w:rPr>
        <w:t xml:space="preserve"> at 4-5.</w:t>
      </w:r>
      <w:r w:rsidR="00AA0494">
        <w:rPr>
          <w:sz w:val="26"/>
          <w:szCs w:val="26"/>
        </w:rPr>
        <w:t xml:space="preserve">  The Complainant argues that Duquesne does not refer to any testimony or facts presented in the instant proceeding to rebut the ALJ’s finding in the prior case.</w:t>
      </w:r>
      <w:r w:rsidR="00B41506">
        <w:rPr>
          <w:sz w:val="26"/>
          <w:szCs w:val="26"/>
        </w:rPr>
        <w:t xml:space="preserve">  </w:t>
      </w:r>
      <w:r w:rsidR="00B41506" w:rsidRPr="00B41506">
        <w:rPr>
          <w:i/>
          <w:sz w:val="26"/>
          <w:szCs w:val="26"/>
        </w:rPr>
        <w:t>Id</w:t>
      </w:r>
      <w:r w:rsidR="00B41506">
        <w:rPr>
          <w:sz w:val="26"/>
          <w:szCs w:val="26"/>
        </w:rPr>
        <w:t>. at 5.  The Complainant asserts that</w:t>
      </w:r>
      <w:r w:rsidR="00EB1884">
        <w:rPr>
          <w:sz w:val="26"/>
          <w:szCs w:val="26"/>
        </w:rPr>
        <w:t>, in fact,</w:t>
      </w:r>
      <w:r w:rsidR="00B41506">
        <w:rPr>
          <w:sz w:val="26"/>
          <w:szCs w:val="26"/>
        </w:rPr>
        <w:t xml:space="preserve"> there was testimony provided in the instant proceeding regarding the existence of a second erroneous report.  </w:t>
      </w:r>
      <w:r w:rsidR="00B41506" w:rsidRPr="00B41506">
        <w:rPr>
          <w:i/>
          <w:sz w:val="26"/>
          <w:szCs w:val="26"/>
        </w:rPr>
        <w:t>Id</w:t>
      </w:r>
      <w:r w:rsidR="00714628">
        <w:rPr>
          <w:sz w:val="26"/>
          <w:szCs w:val="26"/>
        </w:rPr>
        <w:t>., citing Tr. a</w:t>
      </w:r>
      <w:r w:rsidR="00B41506">
        <w:rPr>
          <w:sz w:val="26"/>
          <w:szCs w:val="26"/>
        </w:rPr>
        <w:t>t 72.</w:t>
      </w:r>
    </w:p>
    <w:p w:rsidR="001127C4" w:rsidRDefault="001127C4" w:rsidP="004D1313">
      <w:pPr>
        <w:widowControl/>
        <w:spacing w:line="360" w:lineRule="auto"/>
        <w:rPr>
          <w:sz w:val="26"/>
          <w:szCs w:val="26"/>
        </w:rPr>
      </w:pPr>
    </w:p>
    <w:p w:rsidR="001127C4" w:rsidRPr="001127C4" w:rsidRDefault="001127C4" w:rsidP="001127C4">
      <w:pPr>
        <w:keepNext/>
        <w:widowControl/>
        <w:spacing w:line="360" w:lineRule="auto"/>
        <w:rPr>
          <w:sz w:val="26"/>
          <w:szCs w:val="26"/>
          <w:u w:val="single"/>
        </w:rPr>
      </w:pPr>
      <w:r>
        <w:rPr>
          <w:sz w:val="26"/>
          <w:szCs w:val="26"/>
        </w:rPr>
        <w:tab/>
      </w:r>
      <w:r w:rsidR="00FC634F">
        <w:rPr>
          <w:sz w:val="26"/>
          <w:szCs w:val="26"/>
          <w:u w:val="single"/>
        </w:rPr>
        <w:t>Exception</w:t>
      </w:r>
      <w:r w:rsidRPr="001127C4">
        <w:rPr>
          <w:sz w:val="26"/>
          <w:szCs w:val="26"/>
          <w:u w:val="single"/>
        </w:rPr>
        <w:t xml:space="preserve"> </w:t>
      </w:r>
      <w:r>
        <w:rPr>
          <w:sz w:val="26"/>
          <w:szCs w:val="26"/>
          <w:u w:val="single"/>
        </w:rPr>
        <w:t>3</w:t>
      </w:r>
    </w:p>
    <w:p w:rsidR="00A6339E" w:rsidRDefault="00A6339E" w:rsidP="004D1313">
      <w:pPr>
        <w:widowControl/>
        <w:spacing w:line="360" w:lineRule="auto"/>
        <w:rPr>
          <w:sz w:val="26"/>
          <w:szCs w:val="26"/>
        </w:rPr>
      </w:pPr>
    </w:p>
    <w:p w:rsidR="00A6339E" w:rsidRDefault="00A6339E" w:rsidP="004D1313">
      <w:pPr>
        <w:widowControl/>
        <w:spacing w:line="360" w:lineRule="auto"/>
        <w:rPr>
          <w:sz w:val="26"/>
          <w:szCs w:val="26"/>
        </w:rPr>
      </w:pPr>
      <w:r>
        <w:rPr>
          <w:sz w:val="26"/>
          <w:szCs w:val="26"/>
        </w:rPr>
        <w:tab/>
      </w:r>
      <w:r>
        <w:rPr>
          <w:sz w:val="26"/>
          <w:szCs w:val="26"/>
        </w:rPr>
        <w:tab/>
      </w:r>
      <w:r w:rsidR="00FC634F">
        <w:rPr>
          <w:sz w:val="26"/>
          <w:szCs w:val="26"/>
        </w:rPr>
        <w:t>In its Exception</w:t>
      </w:r>
      <w:r w:rsidR="00BF71E5">
        <w:rPr>
          <w:sz w:val="26"/>
          <w:szCs w:val="26"/>
        </w:rPr>
        <w:t xml:space="preserve"> 3, Duquesne contests</w:t>
      </w:r>
      <w:r>
        <w:rPr>
          <w:sz w:val="26"/>
          <w:szCs w:val="26"/>
        </w:rPr>
        <w:t xml:space="preserve"> the ALJ</w:t>
      </w:r>
      <w:r w:rsidR="00BF71E5">
        <w:rPr>
          <w:sz w:val="26"/>
          <w:szCs w:val="26"/>
        </w:rPr>
        <w:t xml:space="preserve">’s </w:t>
      </w:r>
      <w:r w:rsidR="00FC634F">
        <w:rPr>
          <w:sz w:val="26"/>
          <w:szCs w:val="26"/>
        </w:rPr>
        <w:t>Finding of Fact</w:t>
      </w:r>
      <w:r>
        <w:rPr>
          <w:sz w:val="26"/>
          <w:szCs w:val="26"/>
        </w:rPr>
        <w:t xml:space="preserve"> 15, which states that Duquesne’s witness did not know when Duquesne told NRA to remove the </w:t>
      </w:r>
      <w:r>
        <w:rPr>
          <w:sz w:val="26"/>
          <w:szCs w:val="26"/>
        </w:rPr>
        <w:lastRenderedPageBreak/>
        <w:t>erroneous information from the Complainant’s credit report.</w:t>
      </w:r>
      <w:r w:rsidR="00390DC9">
        <w:rPr>
          <w:sz w:val="26"/>
          <w:szCs w:val="26"/>
        </w:rPr>
        <w:t xml:space="preserve">  Duquesne points to testimony provided by Duquesne witness Moritz, wherein s</w:t>
      </w:r>
      <w:r w:rsidR="00CC21F9">
        <w:rPr>
          <w:sz w:val="26"/>
          <w:szCs w:val="26"/>
        </w:rPr>
        <w:t>he indicated</w:t>
      </w:r>
      <w:r w:rsidR="00390DC9">
        <w:rPr>
          <w:sz w:val="26"/>
          <w:szCs w:val="26"/>
        </w:rPr>
        <w:t xml:space="preserve"> tha</w:t>
      </w:r>
      <w:r w:rsidR="00BC35AB">
        <w:rPr>
          <w:sz w:val="26"/>
          <w:szCs w:val="26"/>
        </w:rPr>
        <w:t>t she became aware in mid to late October or November</w:t>
      </w:r>
      <w:r w:rsidR="00DD71A2">
        <w:rPr>
          <w:sz w:val="26"/>
          <w:szCs w:val="26"/>
        </w:rPr>
        <w:t xml:space="preserve"> of 2012</w:t>
      </w:r>
      <w:r w:rsidR="00BC35AB">
        <w:rPr>
          <w:sz w:val="26"/>
          <w:szCs w:val="26"/>
        </w:rPr>
        <w:t xml:space="preserve"> that the erroneous information had not been deleted, and that NRA was instructed to request, once again, that </w:t>
      </w:r>
      <w:r w:rsidR="00DD71A2">
        <w:rPr>
          <w:sz w:val="26"/>
          <w:szCs w:val="26"/>
        </w:rPr>
        <w:t>Equifax</w:t>
      </w:r>
      <w:r w:rsidR="00BC35AB">
        <w:rPr>
          <w:sz w:val="26"/>
          <w:szCs w:val="26"/>
        </w:rPr>
        <w:t xml:space="preserve"> delete this information.  </w:t>
      </w:r>
      <w:r w:rsidR="00025207">
        <w:rPr>
          <w:sz w:val="26"/>
          <w:szCs w:val="26"/>
        </w:rPr>
        <w:t xml:space="preserve">Exc. at 8-9, citing Tr. at 65-66.  </w:t>
      </w:r>
      <w:r w:rsidR="00DD71A2">
        <w:rPr>
          <w:sz w:val="26"/>
          <w:szCs w:val="26"/>
        </w:rPr>
        <w:t xml:space="preserve">Duquesne contends that the record establishes that NRA sent its request to Equifax on November 5, 2012, eleven days after the Complainant discovered that </w:t>
      </w:r>
      <w:r w:rsidR="00F15BE7">
        <w:rPr>
          <w:sz w:val="26"/>
          <w:szCs w:val="26"/>
        </w:rPr>
        <w:t>the erroneous information was still appearing on his credit report</w:t>
      </w:r>
      <w:r w:rsidR="00025207">
        <w:rPr>
          <w:sz w:val="26"/>
          <w:szCs w:val="26"/>
        </w:rPr>
        <w:t xml:space="preserve"> on October 25, 2012</w:t>
      </w:r>
      <w:r w:rsidR="00F15BE7">
        <w:rPr>
          <w:sz w:val="26"/>
          <w:szCs w:val="26"/>
        </w:rPr>
        <w:t>.</w:t>
      </w:r>
      <w:r w:rsidR="00025207">
        <w:rPr>
          <w:sz w:val="26"/>
          <w:szCs w:val="26"/>
        </w:rPr>
        <w:t xml:space="preserve">  Exc. at 8-9.</w:t>
      </w:r>
      <w:r w:rsidR="00F15BE7">
        <w:rPr>
          <w:sz w:val="26"/>
          <w:szCs w:val="26"/>
        </w:rPr>
        <w:t xml:space="preserve">  </w:t>
      </w:r>
      <w:r w:rsidR="00025207">
        <w:rPr>
          <w:sz w:val="26"/>
          <w:szCs w:val="26"/>
        </w:rPr>
        <w:t xml:space="preserve">Duquesne concludes that “it stands to reason that at some point in that brief time period between those two dates, Respondent again requested that NRA remove the erroneous report.”  </w:t>
      </w:r>
      <w:r w:rsidR="00025207" w:rsidRPr="00025207">
        <w:rPr>
          <w:i/>
          <w:sz w:val="26"/>
          <w:szCs w:val="26"/>
        </w:rPr>
        <w:t>Id</w:t>
      </w:r>
      <w:r w:rsidR="00025207">
        <w:rPr>
          <w:sz w:val="26"/>
          <w:szCs w:val="26"/>
        </w:rPr>
        <w:t>. at 8.</w:t>
      </w:r>
    </w:p>
    <w:p w:rsidR="001963FA" w:rsidRDefault="001963FA" w:rsidP="004D1313">
      <w:pPr>
        <w:widowControl/>
        <w:spacing w:line="360" w:lineRule="auto"/>
        <w:rPr>
          <w:sz w:val="26"/>
          <w:szCs w:val="26"/>
        </w:rPr>
      </w:pPr>
    </w:p>
    <w:p w:rsidR="001963FA" w:rsidRDefault="001963FA" w:rsidP="004D1313">
      <w:pPr>
        <w:widowControl/>
        <w:spacing w:line="360" w:lineRule="auto"/>
        <w:rPr>
          <w:sz w:val="26"/>
          <w:szCs w:val="26"/>
        </w:rPr>
      </w:pPr>
      <w:r>
        <w:rPr>
          <w:sz w:val="26"/>
          <w:szCs w:val="26"/>
        </w:rPr>
        <w:tab/>
      </w:r>
      <w:r>
        <w:rPr>
          <w:sz w:val="26"/>
          <w:szCs w:val="26"/>
        </w:rPr>
        <w:tab/>
        <w:t xml:space="preserve">In response, the Complainant </w:t>
      </w:r>
      <w:r w:rsidR="00025207">
        <w:rPr>
          <w:sz w:val="26"/>
          <w:szCs w:val="26"/>
        </w:rPr>
        <w:t>notes that Duquesne’s witness Pekarsky testified that she did not know when</w:t>
      </w:r>
      <w:r w:rsidR="00026BD5" w:rsidRPr="00026BD5">
        <w:rPr>
          <w:sz w:val="26"/>
          <w:szCs w:val="26"/>
        </w:rPr>
        <w:t xml:space="preserve"> </w:t>
      </w:r>
      <w:r w:rsidR="00026BD5">
        <w:rPr>
          <w:sz w:val="26"/>
          <w:szCs w:val="26"/>
        </w:rPr>
        <w:t>Duquesne contacted its collection agency</w:t>
      </w:r>
      <w:r w:rsidR="00025207">
        <w:rPr>
          <w:sz w:val="26"/>
          <w:szCs w:val="26"/>
        </w:rPr>
        <w:t xml:space="preserve"> after learning that the erroneous i</w:t>
      </w:r>
      <w:r w:rsidR="00026BD5">
        <w:rPr>
          <w:sz w:val="26"/>
          <w:szCs w:val="26"/>
        </w:rPr>
        <w:t>nformation had not been removed</w:t>
      </w:r>
      <w:r w:rsidR="00025207">
        <w:rPr>
          <w:sz w:val="26"/>
          <w:szCs w:val="26"/>
        </w:rPr>
        <w:t xml:space="preserve">.  </w:t>
      </w:r>
      <w:r w:rsidR="00C92934">
        <w:rPr>
          <w:sz w:val="26"/>
          <w:szCs w:val="26"/>
        </w:rPr>
        <w:t>R.Exc.</w:t>
      </w:r>
      <w:r w:rsidR="004E2597">
        <w:rPr>
          <w:sz w:val="26"/>
          <w:szCs w:val="26"/>
        </w:rPr>
        <w:t xml:space="preserve"> at 5, citing Tr. at </w:t>
      </w:r>
      <w:r w:rsidR="00025207">
        <w:rPr>
          <w:sz w:val="26"/>
          <w:szCs w:val="26"/>
        </w:rPr>
        <w:t>27.</w:t>
      </w:r>
      <w:r w:rsidR="00257CC9">
        <w:rPr>
          <w:sz w:val="26"/>
          <w:szCs w:val="26"/>
        </w:rPr>
        <w:t xml:space="preserve">  The Complainant argues that the fact that Duquesne points to an eleven-day time frame rather than a specific date demonstrates that Finding </w:t>
      </w:r>
      <w:r w:rsidR="00FC634F">
        <w:rPr>
          <w:sz w:val="26"/>
          <w:szCs w:val="26"/>
        </w:rPr>
        <w:t>of Fact</w:t>
      </w:r>
      <w:r w:rsidR="00206382">
        <w:rPr>
          <w:sz w:val="26"/>
          <w:szCs w:val="26"/>
        </w:rPr>
        <w:t xml:space="preserve"> 15 is accurate.  </w:t>
      </w:r>
      <w:r w:rsidR="00C92934">
        <w:rPr>
          <w:sz w:val="26"/>
          <w:szCs w:val="26"/>
        </w:rPr>
        <w:t>R.Exc.</w:t>
      </w:r>
      <w:r w:rsidR="00257CC9">
        <w:rPr>
          <w:sz w:val="26"/>
          <w:szCs w:val="26"/>
        </w:rPr>
        <w:t xml:space="preserve"> at 5-6.</w:t>
      </w:r>
    </w:p>
    <w:p w:rsidR="001127C4" w:rsidRDefault="001127C4" w:rsidP="004D1313">
      <w:pPr>
        <w:widowControl/>
        <w:spacing w:line="360" w:lineRule="auto"/>
        <w:rPr>
          <w:sz w:val="26"/>
          <w:szCs w:val="26"/>
        </w:rPr>
      </w:pPr>
    </w:p>
    <w:p w:rsidR="001127C4" w:rsidRPr="001127C4" w:rsidRDefault="001127C4" w:rsidP="001127C4">
      <w:pPr>
        <w:keepNext/>
        <w:widowControl/>
        <w:spacing w:line="360" w:lineRule="auto"/>
        <w:rPr>
          <w:sz w:val="26"/>
          <w:szCs w:val="26"/>
          <w:u w:val="single"/>
        </w:rPr>
      </w:pPr>
      <w:r>
        <w:rPr>
          <w:sz w:val="26"/>
          <w:szCs w:val="26"/>
        </w:rPr>
        <w:tab/>
      </w:r>
      <w:r w:rsidR="00FC634F">
        <w:rPr>
          <w:sz w:val="26"/>
          <w:szCs w:val="26"/>
          <w:u w:val="single"/>
        </w:rPr>
        <w:t>Exception</w:t>
      </w:r>
      <w:r w:rsidRPr="001127C4">
        <w:rPr>
          <w:sz w:val="26"/>
          <w:szCs w:val="26"/>
          <w:u w:val="single"/>
        </w:rPr>
        <w:t xml:space="preserve"> </w:t>
      </w:r>
      <w:r>
        <w:rPr>
          <w:sz w:val="26"/>
          <w:szCs w:val="26"/>
          <w:u w:val="single"/>
        </w:rPr>
        <w:t>4</w:t>
      </w:r>
    </w:p>
    <w:p w:rsidR="00257CC9" w:rsidRDefault="00257CC9" w:rsidP="004D1313">
      <w:pPr>
        <w:widowControl/>
        <w:spacing w:line="360" w:lineRule="auto"/>
        <w:rPr>
          <w:sz w:val="26"/>
          <w:szCs w:val="26"/>
        </w:rPr>
      </w:pPr>
    </w:p>
    <w:p w:rsidR="00257CC9" w:rsidRDefault="0046688D" w:rsidP="004D1313">
      <w:pPr>
        <w:widowControl/>
        <w:spacing w:line="360" w:lineRule="auto"/>
        <w:rPr>
          <w:sz w:val="26"/>
          <w:szCs w:val="26"/>
        </w:rPr>
      </w:pPr>
      <w:r>
        <w:rPr>
          <w:sz w:val="26"/>
          <w:szCs w:val="26"/>
        </w:rPr>
        <w:tab/>
      </w:r>
      <w:r>
        <w:rPr>
          <w:sz w:val="26"/>
          <w:szCs w:val="26"/>
        </w:rPr>
        <w:tab/>
      </w:r>
      <w:r w:rsidR="00FC634F">
        <w:rPr>
          <w:sz w:val="26"/>
          <w:szCs w:val="26"/>
        </w:rPr>
        <w:t>In its Exception</w:t>
      </w:r>
      <w:r w:rsidR="00915E60">
        <w:rPr>
          <w:sz w:val="26"/>
          <w:szCs w:val="26"/>
        </w:rPr>
        <w:t xml:space="preserve"> 4, Duquesne contests </w:t>
      </w:r>
      <w:r>
        <w:rPr>
          <w:sz w:val="26"/>
          <w:szCs w:val="26"/>
        </w:rPr>
        <w:t>the ALJ</w:t>
      </w:r>
      <w:r w:rsidR="00915E60">
        <w:rPr>
          <w:sz w:val="26"/>
          <w:szCs w:val="26"/>
        </w:rPr>
        <w:t>’s</w:t>
      </w:r>
      <w:r w:rsidR="00FC634F">
        <w:rPr>
          <w:sz w:val="26"/>
          <w:szCs w:val="26"/>
        </w:rPr>
        <w:t xml:space="preserve"> Finding of Fact</w:t>
      </w:r>
      <w:r>
        <w:rPr>
          <w:sz w:val="26"/>
          <w:szCs w:val="26"/>
        </w:rPr>
        <w:t xml:space="preserve"> 26, which states as follows:</w:t>
      </w:r>
    </w:p>
    <w:p w:rsidR="0046688D" w:rsidRDefault="0046688D" w:rsidP="004D1313">
      <w:pPr>
        <w:widowControl/>
        <w:spacing w:line="360" w:lineRule="auto"/>
        <w:rPr>
          <w:sz w:val="26"/>
          <w:szCs w:val="26"/>
        </w:rPr>
      </w:pPr>
    </w:p>
    <w:p w:rsidR="0046688D" w:rsidRPr="0046688D" w:rsidRDefault="0046688D" w:rsidP="0046688D">
      <w:pPr>
        <w:widowControl/>
        <w:ind w:left="1440" w:right="1440"/>
        <w:rPr>
          <w:sz w:val="26"/>
          <w:szCs w:val="26"/>
        </w:rPr>
      </w:pPr>
      <w:r w:rsidRPr="0046688D">
        <w:rPr>
          <w:sz w:val="26"/>
          <w:szCs w:val="26"/>
        </w:rPr>
        <w:t>In fact, on April 18, 2011, NRA reported to the credit reporting agencies that the Duquesne Light account mistakenly placed in Complainant’s name for $183.00 was unpaid and delinquent.  (Complainant Exhibit D at 36; Respondent Exhibit A at 1).</w:t>
      </w:r>
    </w:p>
    <w:p w:rsidR="0046688D" w:rsidRDefault="0046688D" w:rsidP="004D1313">
      <w:pPr>
        <w:widowControl/>
        <w:spacing w:line="360" w:lineRule="auto"/>
        <w:rPr>
          <w:sz w:val="26"/>
          <w:szCs w:val="26"/>
        </w:rPr>
      </w:pPr>
    </w:p>
    <w:p w:rsidR="00B73793" w:rsidRDefault="0046688D" w:rsidP="004D1313">
      <w:pPr>
        <w:widowControl/>
        <w:spacing w:line="360" w:lineRule="auto"/>
        <w:rPr>
          <w:sz w:val="26"/>
          <w:szCs w:val="26"/>
        </w:rPr>
      </w:pPr>
      <w:r>
        <w:rPr>
          <w:sz w:val="26"/>
          <w:szCs w:val="26"/>
        </w:rPr>
        <w:lastRenderedPageBreak/>
        <w:t xml:space="preserve">I.D. at 7.  </w:t>
      </w:r>
      <w:r w:rsidR="0059759E">
        <w:rPr>
          <w:sz w:val="26"/>
          <w:szCs w:val="26"/>
        </w:rPr>
        <w:t xml:space="preserve">Duquesne argues that the record establishes that April 18, 2011 was the date that NRA requested that Equifax </w:t>
      </w:r>
      <w:r w:rsidR="0059759E" w:rsidRPr="0059759E">
        <w:rPr>
          <w:i/>
          <w:sz w:val="26"/>
          <w:szCs w:val="26"/>
        </w:rPr>
        <w:t>remove</w:t>
      </w:r>
      <w:r w:rsidR="0059759E">
        <w:rPr>
          <w:sz w:val="26"/>
          <w:szCs w:val="26"/>
        </w:rPr>
        <w:t xml:space="preserve"> the erroneous information, not the date on which the erroneous information was reported.  </w:t>
      </w:r>
      <w:r w:rsidR="00687A9C">
        <w:rPr>
          <w:sz w:val="26"/>
          <w:szCs w:val="26"/>
        </w:rPr>
        <w:t>Exc. at 10.  Duquesne points to testimony provided by its witness, Ms. Moritz, indicating that</w:t>
      </w:r>
      <w:r w:rsidR="006E4FF6">
        <w:rPr>
          <w:sz w:val="26"/>
          <w:szCs w:val="26"/>
        </w:rPr>
        <w:t>, on April 18, 2011,</w:t>
      </w:r>
      <w:r w:rsidR="00687A9C">
        <w:rPr>
          <w:sz w:val="26"/>
          <w:szCs w:val="26"/>
        </w:rPr>
        <w:t xml:space="preserve"> NRA made a request to Equifax on behalf of Duquesne to have the erroneous information deleted from the Complainant’s credit report.  </w:t>
      </w:r>
      <w:r w:rsidR="00687A9C" w:rsidRPr="007E11DA">
        <w:rPr>
          <w:i/>
          <w:sz w:val="26"/>
          <w:szCs w:val="26"/>
        </w:rPr>
        <w:t>Id</w:t>
      </w:r>
      <w:r w:rsidR="00687A9C">
        <w:rPr>
          <w:sz w:val="26"/>
          <w:szCs w:val="26"/>
        </w:rPr>
        <w:t xml:space="preserve">. at 10-11, citing Tr. at 59-61, 64-65.  In addition, Duquesne </w:t>
      </w:r>
      <w:r w:rsidR="007E11DA">
        <w:rPr>
          <w:sz w:val="26"/>
          <w:szCs w:val="26"/>
        </w:rPr>
        <w:t>c</w:t>
      </w:r>
      <w:r w:rsidR="00FC634F">
        <w:rPr>
          <w:sz w:val="26"/>
          <w:szCs w:val="26"/>
        </w:rPr>
        <w:t>ontends that Finding of Fact</w:t>
      </w:r>
      <w:r w:rsidR="007E11DA">
        <w:rPr>
          <w:sz w:val="26"/>
          <w:szCs w:val="26"/>
        </w:rPr>
        <w:t xml:space="preserve"> 26 is directly contr</w:t>
      </w:r>
      <w:r w:rsidR="0073277D">
        <w:rPr>
          <w:sz w:val="26"/>
          <w:szCs w:val="26"/>
        </w:rPr>
        <w:t>adicted by Findings of Fact</w:t>
      </w:r>
      <w:r w:rsidR="007E11DA">
        <w:rPr>
          <w:sz w:val="26"/>
          <w:szCs w:val="26"/>
        </w:rPr>
        <w:t xml:space="preserve"> 24 and 25, which state, respectively, that NRA reported the delinquent account to the credit reporting agencies on October 11, 2010, and that NRA notified the credit reporting agencies to delete the delinquent account on April 18, 2011.  Exc. at 11-12.</w:t>
      </w:r>
    </w:p>
    <w:p w:rsidR="007E11DA" w:rsidRDefault="007E11DA" w:rsidP="004D1313">
      <w:pPr>
        <w:widowControl/>
        <w:spacing w:line="360" w:lineRule="auto"/>
        <w:rPr>
          <w:sz w:val="26"/>
          <w:szCs w:val="26"/>
        </w:rPr>
      </w:pPr>
    </w:p>
    <w:p w:rsidR="007E11DA" w:rsidRDefault="009D3EA5" w:rsidP="004D1313">
      <w:pPr>
        <w:widowControl/>
        <w:spacing w:line="360" w:lineRule="auto"/>
        <w:rPr>
          <w:sz w:val="26"/>
          <w:szCs w:val="26"/>
        </w:rPr>
      </w:pPr>
      <w:r>
        <w:rPr>
          <w:sz w:val="26"/>
          <w:szCs w:val="26"/>
        </w:rPr>
        <w:tab/>
      </w:r>
      <w:r>
        <w:rPr>
          <w:sz w:val="26"/>
          <w:szCs w:val="26"/>
        </w:rPr>
        <w:tab/>
        <w:t xml:space="preserve">In response, the Complainant contends that </w:t>
      </w:r>
      <w:r w:rsidR="00FC634F">
        <w:rPr>
          <w:sz w:val="26"/>
          <w:szCs w:val="26"/>
        </w:rPr>
        <w:t>Finding of Fact</w:t>
      </w:r>
      <w:r w:rsidR="006333F9">
        <w:rPr>
          <w:sz w:val="26"/>
          <w:szCs w:val="26"/>
        </w:rPr>
        <w:t xml:space="preserve"> 26 is supported by information in the Equifax credit report obtained by the Complainan</w:t>
      </w:r>
      <w:r w:rsidR="00AD3C09">
        <w:rPr>
          <w:sz w:val="26"/>
          <w:szCs w:val="26"/>
        </w:rPr>
        <w:t>t, which indicates that NRA</w:t>
      </w:r>
      <w:r w:rsidR="006333F9">
        <w:rPr>
          <w:sz w:val="26"/>
          <w:szCs w:val="26"/>
        </w:rPr>
        <w:t xml:space="preserve"> reported the delinquent account in April of 2011.</w:t>
      </w:r>
      <w:r w:rsidR="005E3C3D">
        <w:rPr>
          <w:sz w:val="26"/>
          <w:szCs w:val="26"/>
        </w:rPr>
        <w:t xml:space="preserve">  </w:t>
      </w:r>
      <w:r w:rsidR="00C92934">
        <w:rPr>
          <w:sz w:val="26"/>
          <w:szCs w:val="26"/>
        </w:rPr>
        <w:t>R.Exc.</w:t>
      </w:r>
      <w:r w:rsidR="005E3C3D">
        <w:rPr>
          <w:sz w:val="26"/>
          <w:szCs w:val="26"/>
        </w:rPr>
        <w:t xml:space="preserve"> at 6, citing Complainant Exh. D.</w:t>
      </w:r>
      <w:r w:rsidR="00E3681D">
        <w:rPr>
          <w:sz w:val="26"/>
          <w:szCs w:val="26"/>
        </w:rPr>
        <w:t xml:space="preserve">  The Complainant notes that Duquesne witness Moritz agreed that the Complainant’s Equifax report indicated an unp</w:t>
      </w:r>
      <w:r w:rsidR="00B11C7D">
        <w:rPr>
          <w:sz w:val="26"/>
          <w:szCs w:val="26"/>
        </w:rPr>
        <w:t>aid balance of $183 owed</w:t>
      </w:r>
      <w:r w:rsidR="00E3681D">
        <w:rPr>
          <w:sz w:val="26"/>
          <w:szCs w:val="26"/>
        </w:rPr>
        <w:t xml:space="preserve"> to Duquesne as of April of 2011, and that she could not explain the discrepancy between the information in this report, and the informatio</w:t>
      </w:r>
      <w:r w:rsidR="0073730B">
        <w:rPr>
          <w:sz w:val="26"/>
          <w:szCs w:val="26"/>
        </w:rPr>
        <w:t>n provided by NRA that purportedly</w:t>
      </w:r>
      <w:r w:rsidR="00E3681D">
        <w:rPr>
          <w:sz w:val="26"/>
          <w:szCs w:val="26"/>
        </w:rPr>
        <w:t xml:space="preserve"> demonstrates a request to remove the erroneous information</w:t>
      </w:r>
      <w:r w:rsidR="00342BB4">
        <w:rPr>
          <w:sz w:val="26"/>
          <w:szCs w:val="26"/>
        </w:rPr>
        <w:t xml:space="preserve"> on April 18, 2012</w:t>
      </w:r>
      <w:r w:rsidR="00E3681D">
        <w:rPr>
          <w:sz w:val="26"/>
          <w:szCs w:val="26"/>
        </w:rPr>
        <w:t xml:space="preserve">.  </w:t>
      </w:r>
      <w:r w:rsidR="00C92934">
        <w:rPr>
          <w:sz w:val="26"/>
          <w:szCs w:val="26"/>
        </w:rPr>
        <w:t>R.Exc.</w:t>
      </w:r>
      <w:r w:rsidR="00B11C7D">
        <w:rPr>
          <w:sz w:val="26"/>
          <w:szCs w:val="26"/>
        </w:rPr>
        <w:t xml:space="preserve"> at </w:t>
      </w:r>
      <w:r w:rsidR="00E3681D">
        <w:rPr>
          <w:sz w:val="26"/>
          <w:szCs w:val="26"/>
        </w:rPr>
        <w:t>6, citing Tr. at 78, 80.</w:t>
      </w:r>
      <w:r w:rsidR="006A17C4">
        <w:rPr>
          <w:sz w:val="26"/>
          <w:szCs w:val="26"/>
        </w:rPr>
        <w:t xml:space="preserve">  With regard to Duquesne’s conte</w:t>
      </w:r>
      <w:r w:rsidR="0073277D">
        <w:rPr>
          <w:sz w:val="26"/>
          <w:szCs w:val="26"/>
        </w:rPr>
        <w:t>ntion that Findings of Fact</w:t>
      </w:r>
      <w:r w:rsidR="006A17C4">
        <w:rPr>
          <w:sz w:val="26"/>
          <w:szCs w:val="26"/>
        </w:rPr>
        <w:t xml:space="preserve"> 24 and 2</w:t>
      </w:r>
      <w:r w:rsidR="00FC634F">
        <w:rPr>
          <w:sz w:val="26"/>
          <w:szCs w:val="26"/>
        </w:rPr>
        <w:t>5 contradict Finding of Fact</w:t>
      </w:r>
      <w:r w:rsidR="006A17C4">
        <w:rPr>
          <w:sz w:val="26"/>
          <w:szCs w:val="26"/>
        </w:rPr>
        <w:t xml:space="preserve"> 26, the Complainant argu</w:t>
      </w:r>
      <w:r w:rsidR="00727CE7">
        <w:rPr>
          <w:sz w:val="26"/>
          <w:szCs w:val="26"/>
        </w:rPr>
        <w:t>es that “apparently Judge Dunderdale</w:t>
      </w:r>
      <w:r w:rsidR="006A17C4">
        <w:rPr>
          <w:sz w:val="26"/>
          <w:szCs w:val="26"/>
        </w:rPr>
        <w:t xml:space="preserve"> concluded that while Duquesne Light’s collection agency may have attempted to remove notify [</w:t>
      </w:r>
      <w:r w:rsidR="006A17C4" w:rsidRPr="006A17C4">
        <w:rPr>
          <w:i/>
          <w:sz w:val="26"/>
          <w:szCs w:val="26"/>
        </w:rPr>
        <w:t>sic</w:t>
      </w:r>
      <w:r w:rsidR="006A17C4">
        <w:rPr>
          <w:sz w:val="26"/>
          <w:szCs w:val="26"/>
        </w:rPr>
        <w:t>] the reporting agencies of the error, the collection agency also notified the reporting agencies of a continuing delinquency.”</w:t>
      </w:r>
      <w:r w:rsidR="00727CE7">
        <w:rPr>
          <w:sz w:val="26"/>
          <w:szCs w:val="26"/>
        </w:rPr>
        <w:t xml:space="preserve">  </w:t>
      </w:r>
      <w:r w:rsidR="00C92934">
        <w:rPr>
          <w:sz w:val="26"/>
          <w:szCs w:val="26"/>
        </w:rPr>
        <w:t>R.Exc.</w:t>
      </w:r>
      <w:r w:rsidR="00727CE7">
        <w:rPr>
          <w:sz w:val="26"/>
          <w:szCs w:val="26"/>
        </w:rPr>
        <w:t xml:space="preserve"> at 7.</w:t>
      </w:r>
    </w:p>
    <w:p w:rsidR="001127C4" w:rsidRDefault="001127C4" w:rsidP="004D1313">
      <w:pPr>
        <w:widowControl/>
        <w:spacing w:line="360" w:lineRule="auto"/>
        <w:rPr>
          <w:sz w:val="26"/>
          <w:szCs w:val="26"/>
        </w:rPr>
      </w:pPr>
    </w:p>
    <w:p w:rsidR="001127C4" w:rsidRPr="001127C4" w:rsidRDefault="001127C4" w:rsidP="001127C4">
      <w:pPr>
        <w:keepNext/>
        <w:widowControl/>
        <w:spacing w:line="360" w:lineRule="auto"/>
        <w:rPr>
          <w:sz w:val="26"/>
          <w:szCs w:val="26"/>
          <w:u w:val="single"/>
        </w:rPr>
      </w:pPr>
      <w:r>
        <w:rPr>
          <w:sz w:val="26"/>
          <w:szCs w:val="26"/>
        </w:rPr>
        <w:tab/>
      </w:r>
      <w:r w:rsidR="00FC634F">
        <w:rPr>
          <w:sz w:val="26"/>
          <w:szCs w:val="26"/>
          <w:u w:val="single"/>
        </w:rPr>
        <w:t>Exception</w:t>
      </w:r>
      <w:r w:rsidRPr="001127C4">
        <w:rPr>
          <w:sz w:val="26"/>
          <w:szCs w:val="26"/>
          <w:u w:val="single"/>
        </w:rPr>
        <w:t xml:space="preserve"> </w:t>
      </w:r>
      <w:r>
        <w:rPr>
          <w:sz w:val="26"/>
          <w:szCs w:val="26"/>
          <w:u w:val="single"/>
        </w:rPr>
        <w:t>5</w:t>
      </w:r>
    </w:p>
    <w:p w:rsidR="000B1FF3" w:rsidRDefault="000B1FF3" w:rsidP="004D1313">
      <w:pPr>
        <w:widowControl/>
        <w:spacing w:line="360" w:lineRule="auto"/>
        <w:rPr>
          <w:sz w:val="26"/>
          <w:szCs w:val="26"/>
        </w:rPr>
      </w:pPr>
    </w:p>
    <w:p w:rsidR="000B1FF3" w:rsidRDefault="00BA0CEB" w:rsidP="004D1313">
      <w:pPr>
        <w:widowControl/>
        <w:spacing w:line="360" w:lineRule="auto"/>
        <w:rPr>
          <w:sz w:val="26"/>
          <w:szCs w:val="26"/>
        </w:rPr>
      </w:pPr>
      <w:r>
        <w:rPr>
          <w:sz w:val="26"/>
          <w:szCs w:val="26"/>
        </w:rPr>
        <w:tab/>
      </w:r>
      <w:r>
        <w:rPr>
          <w:sz w:val="26"/>
          <w:szCs w:val="26"/>
        </w:rPr>
        <w:tab/>
        <w:t>I</w:t>
      </w:r>
      <w:r w:rsidR="00FC634F">
        <w:rPr>
          <w:sz w:val="26"/>
          <w:szCs w:val="26"/>
        </w:rPr>
        <w:t>n its Exception</w:t>
      </w:r>
      <w:r w:rsidR="00504E55">
        <w:rPr>
          <w:sz w:val="26"/>
          <w:szCs w:val="26"/>
        </w:rPr>
        <w:t xml:space="preserve"> 5, Duquesne </w:t>
      </w:r>
      <w:r w:rsidR="001127C4">
        <w:rPr>
          <w:sz w:val="26"/>
          <w:szCs w:val="26"/>
        </w:rPr>
        <w:t xml:space="preserve">contends that, in her discussion of the </w:t>
      </w:r>
      <w:r w:rsidR="00F976A9">
        <w:rPr>
          <w:sz w:val="26"/>
          <w:szCs w:val="26"/>
        </w:rPr>
        <w:t xml:space="preserve">factors regarding the </w:t>
      </w:r>
      <w:r w:rsidR="001127C4">
        <w:rPr>
          <w:sz w:val="26"/>
          <w:szCs w:val="26"/>
        </w:rPr>
        <w:t>i</w:t>
      </w:r>
      <w:r w:rsidR="006965EA">
        <w:rPr>
          <w:sz w:val="26"/>
          <w:szCs w:val="26"/>
        </w:rPr>
        <w:t>ssuance</w:t>
      </w:r>
      <w:r w:rsidR="007346E1">
        <w:rPr>
          <w:sz w:val="26"/>
          <w:szCs w:val="26"/>
        </w:rPr>
        <w:t xml:space="preserve"> of a civil penalty</w:t>
      </w:r>
      <w:r w:rsidR="004E5C34">
        <w:rPr>
          <w:sz w:val="26"/>
          <w:szCs w:val="26"/>
        </w:rPr>
        <w:t xml:space="preserve"> pursuant to 52 Pa. Code </w:t>
      </w:r>
      <w:r w:rsidR="004E5C34" w:rsidRPr="00BA0CEB">
        <w:rPr>
          <w:sz w:val="26"/>
          <w:szCs w:val="26"/>
        </w:rPr>
        <w:t>§</w:t>
      </w:r>
      <w:r w:rsidR="00D518D8">
        <w:rPr>
          <w:sz w:val="26"/>
          <w:szCs w:val="26"/>
        </w:rPr>
        <w:t xml:space="preserve"> 69.1201(c)</w:t>
      </w:r>
      <w:r w:rsidR="004E5C34">
        <w:rPr>
          <w:sz w:val="26"/>
          <w:szCs w:val="26"/>
        </w:rPr>
        <w:t xml:space="preserve">, </w:t>
      </w:r>
      <w:r w:rsidR="007346E1">
        <w:rPr>
          <w:sz w:val="26"/>
          <w:szCs w:val="26"/>
        </w:rPr>
        <w:t xml:space="preserve">the ALJ </w:t>
      </w:r>
      <w:r w:rsidR="007346E1">
        <w:rPr>
          <w:sz w:val="26"/>
          <w:szCs w:val="26"/>
        </w:rPr>
        <w:lastRenderedPageBreak/>
        <w:t>stated</w:t>
      </w:r>
      <w:r w:rsidR="006965EA">
        <w:rPr>
          <w:sz w:val="26"/>
          <w:szCs w:val="26"/>
        </w:rPr>
        <w:t xml:space="preserve"> reasons that are not supported by substantial evidence.</w:t>
      </w:r>
      <w:r w:rsidR="00497139">
        <w:rPr>
          <w:sz w:val="26"/>
          <w:szCs w:val="26"/>
        </w:rPr>
        <w:t xml:space="preserve">  First</w:t>
      </w:r>
      <w:r w:rsidR="00273F51">
        <w:rPr>
          <w:sz w:val="26"/>
          <w:szCs w:val="26"/>
        </w:rPr>
        <w:t>, with</w:t>
      </w:r>
      <w:r w:rsidR="009E0CBD">
        <w:rPr>
          <w:sz w:val="26"/>
          <w:szCs w:val="26"/>
        </w:rPr>
        <w:t xml:space="preserve"> respect to the ALJ’s conclusion</w:t>
      </w:r>
      <w:r w:rsidR="00273F51">
        <w:rPr>
          <w:sz w:val="26"/>
          <w:szCs w:val="26"/>
        </w:rPr>
        <w:t xml:space="preserve"> that Duquesne did nothing to correct the erroneous credit information except to make a telephone call to NRA, Duquesne </w:t>
      </w:r>
      <w:r w:rsidR="004931F9">
        <w:rPr>
          <w:sz w:val="26"/>
          <w:szCs w:val="26"/>
        </w:rPr>
        <w:t xml:space="preserve">argues that </w:t>
      </w:r>
      <w:r w:rsidR="00497139">
        <w:rPr>
          <w:sz w:val="26"/>
          <w:szCs w:val="26"/>
        </w:rPr>
        <w:t>it could not have followed up on NRA’s request to the credit bureau to have the information removed without harming the Complainant’s credit score.  Exc. at 13.</w:t>
      </w:r>
    </w:p>
    <w:p w:rsidR="009E0CBD" w:rsidRDefault="009E0CBD" w:rsidP="004D1313">
      <w:pPr>
        <w:widowControl/>
        <w:spacing w:line="360" w:lineRule="auto"/>
        <w:rPr>
          <w:sz w:val="26"/>
          <w:szCs w:val="26"/>
        </w:rPr>
      </w:pPr>
    </w:p>
    <w:p w:rsidR="00AA2665" w:rsidRDefault="009E0CBD" w:rsidP="004D1313">
      <w:pPr>
        <w:widowControl/>
        <w:spacing w:line="360" w:lineRule="auto"/>
        <w:rPr>
          <w:sz w:val="26"/>
          <w:szCs w:val="26"/>
        </w:rPr>
      </w:pPr>
      <w:r>
        <w:rPr>
          <w:sz w:val="26"/>
          <w:szCs w:val="26"/>
        </w:rPr>
        <w:tab/>
      </w:r>
      <w:r>
        <w:rPr>
          <w:sz w:val="26"/>
          <w:szCs w:val="26"/>
        </w:rPr>
        <w:tab/>
      </w:r>
      <w:r w:rsidR="00F91E74">
        <w:rPr>
          <w:sz w:val="26"/>
          <w:szCs w:val="26"/>
        </w:rPr>
        <w:t xml:space="preserve">Secondly, </w:t>
      </w:r>
      <w:r w:rsidR="00F976A9">
        <w:rPr>
          <w:sz w:val="26"/>
          <w:szCs w:val="26"/>
        </w:rPr>
        <w:t>Duquesne objects to</w:t>
      </w:r>
      <w:r>
        <w:rPr>
          <w:sz w:val="26"/>
          <w:szCs w:val="26"/>
        </w:rPr>
        <w:t xml:space="preserve"> the ALJ’s conclusion that the existence of the erroneous credit information precluded the Complainant from obtaining a new residence</w:t>
      </w:r>
      <w:r w:rsidR="005923B6">
        <w:rPr>
          <w:sz w:val="26"/>
          <w:szCs w:val="26"/>
        </w:rPr>
        <w:t>.</w:t>
      </w:r>
      <w:r>
        <w:rPr>
          <w:sz w:val="26"/>
          <w:szCs w:val="26"/>
        </w:rPr>
        <w:t xml:space="preserve"> </w:t>
      </w:r>
      <w:r w:rsidR="005923B6">
        <w:rPr>
          <w:sz w:val="26"/>
          <w:szCs w:val="26"/>
        </w:rPr>
        <w:t xml:space="preserve"> </w:t>
      </w:r>
      <w:r>
        <w:rPr>
          <w:sz w:val="26"/>
          <w:szCs w:val="26"/>
        </w:rPr>
        <w:t xml:space="preserve">Duquesne </w:t>
      </w:r>
      <w:r w:rsidR="005923B6">
        <w:rPr>
          <w:sz w:val="26"/>
          <w:szCs w:val="26"/>
        </w:rPr>
        <w:t xml:space="preserve">argues that, while the Complainant testified that he learned that the information had not been removed when he was unable to rent a condominium, there is no testimony that the Complainant had been precluded from obtaining a new residence, or that he sustained prolonged damage to his property interests, as the ALJ had concluded.  </w:t>
      </w:r>
      <w:r w:rsidR="005923B6" w:rsidRPr="005923B6">
        <w:rPr>
          <w:i/>
          <w:sz w:val="26"/>
          <w:szCs w:val="26"/>
        </w:rPr>
        <w:t>Id</w:t>
      </w:r>
      <w:r w:rsidR="005923B6">
        <w:rPr>
          <w:sz w:val="26"/>
          <w:szCs w:val="26"/>
        </w:rPr>
        <w:t xml:space="preserve">. at 13.  Duquesne further contends that there is no testimony on the record that even links the credit report with the Complainant’s failure to obtain his new condominium.  </w:t>
      </w:r>
      <w:r w:rsidR="005923B6" w:rsidRPr="005923B6">
        <w:rPr>
          <w:i/>
          <w:sz w:val="26"/>
          <w:szCs w:val="26"/>
        </w:rPr>
        <w:t>Id</w:t>
      </w:r>
      <w:r w:rsidR="005923B6">
        <w:rPr>
          <w:sz w:val="26"/>
          <w:szCs w:val="26"/>
        </w:rPr>
        <w:t>. at 13-14.</w:t>
      </w:r>
      <w:r w:rsidR="00AA2665">
        <w:rPr>
          <w:sz w:val="26"/>
          <w:szCs w:val="26"/>
        </w:rPr>
        <w:t xml:space="preserve">  However, </w:t>
      </w:r>
      <w:r w:rsidR="00AA2665" w:rsidRPr="00AA2665">
        <w:rPr>
          <w:sz w:val="26"/>
          <w:szCs w:val="26"/>
        </w:rPr>
        <w:t xml:space="preserve">the Complainant contends that the evidence supports the ALJ’s conclusion that </w:t>
      </w:r>
      <w:r w:rsidR="001A1CD5">
        <w:rPr>
          <w:sz w:val="26"/>
          <w:szCs w:val="26"/>
        </w:rPr>
        <w:t>the Complainant</w:t>
      </w:r>
      <w:r w:rsidR="00AA2665" w:rsidRPr="00AA2665">
        <w:rPr>
          <w:sz w:val="26"/>
          <w:szCs w:val="26"/>
        </w:rPr>
        <w:t xml:space="preserve"> did sustain prolonged damage to his property interests, asserting that “[i]t has already been conclusively established that Complainant lost his line of credit with Citizens Bank due to Duquesne Light’s intentional actions.</w:t>
      </w:r>
      <w:r w:rsidR="00FA7B2A">
        <w:rPr>
          <w:sz w:val="26"/>
          <w:szCs w:val="26"/>
        </w:rPr>
        <w:t>”</w:t>
      </w:r>
      <w:r w:rsidR="00AA2665" w:rsidRPr="00AA2665">
        <w:rPr>
          <w:sz w:val="26"/>
          <w:szCs w:val="26"/>
        </w:rPr>
        <w:t xml:space="preserve">  </w:t>
      </w:r>
      <w:r w:rsidR="00C92934">
        <w:rPr>
          <w:sz w:val="26"/>
          <w:szCs w:val="26"/>
        </w:rPr>
        <w:t>R.Exc.</w:t>
      </w:r>
      <w:r w:rsidR="00AA2665" w:rsidRPr="00AA2665">
        <w:rPr>
          <w:sz w:val="26"/>
          <w:szCs w:val="26"/>
        </w:rPr>
        <w:t xml:space="preserve"> at 7.  </w:t>
      </w:r>
    </w:p>
    <w:p w:rsidR="00F91E74" w:rsidRDefault="00F91E74" w:rsidP="004D1313">
      <w:pPr>
        <w:widowControl/>
        <w:spacing w:line="360" w:lineRule="auto"/>
        <w:rPr>
          <w:sz w:val="26"/>
          <w:szCs w:val="26"/>
        </w:rPr>
      </w:pPr>
    </w:p>
    <w:p w:rsidR="00201D4E" w:rsidRDefault="00347498" w:rsidP="00EF2EE9">
      <w:pPr>
        <w:widowControl/>
        <w:spacing w:line="360" w:lineRule="auto"/>
        <w:rPr>
          <w:sz w:val="26"/>
          <w:szCs w:val="26"/>
        </w:rPr>
      </w:pPr>
      <w:r>
        <w:rPr>
          <w:sz w:val="26"/>
          <w:szCs w:val="26"/>
        </w:rPr>
        <w:tab/>
      </w:r>
      <w:r>
        <w:rPr>
          <w:sz w:val="26"/>
          <w:szCs w:val="26"/>
        </w:rPr>
        <w:tab/>
        <w:t>Duquesne next takes issue with the ALJ’s conclusion that Duquesne’s conduct warrants a higher penalty, even though</w:t>
      </w:r>
      <w:r w:rsidR="00824F52">
        <w:rPr>
          <w:sz w:val="26"/>
          <w:szCs w:val="26"/>
        </w:rPr>
        <w:t xml:space="preserve"> she found it to be</w:t>
      </w:r>
      <w:r>
        <w:rPr>
          <w:sz w:val="26"/>
          <w:szCs w:val="26"/>
        </w:rPr>
        <w:t xml:space="preserve"> negligent rather than intentional.  Duquesne asserts that the ALJ’s finding</w:t>
      </w:r>
      <w:r w:rsidR="00F976A9">
        <w:rPr>
          <w:sz w:val="26"/>
          <w:szCs w:val="26"/>
        </w:rPr>
        <w:t xml:space="preserve"> in this regard contradict</w:t>
      </w:r>
      <w:r w:rsidR="00201D4E">
        <w:rPr>
          <w:sz w:val="26"/>
          <w:szCs w:val="26"/>
        </w:rPr>
        <w:t>s</w:t>
      </w:r>
      <w:r w:rsidR="00F976A9">
        <w:rPr>
          <w:sz w:val="26"/>
          <w:szCs w:val="26"/>
        </w:rPr>
        <w:t xml:space="preserve"> the express directives of </w:t>
      </w:r>
      <w:r w:rsidR="00F976A9" w:rsidRPr="00EF2EE9">
        <w:rPr>
          <w:sz w:val="26"/>
          <w:szCs w:val="26"/>
        </w:rPr>
        <w:t>the third factor to be considered by the Commission</w:t>
      </w:r>
      <w:r w:rsidR="00A63B0A" w:rsidRPr="00EF2EE9">
        <w:rPr>
          <w:sz w:val="26"/>
          <w:szCs w:val="26"/>
        </w:rPr>
        <w:t>, which indicates that conduct deemed intentional m</w:t>
      </w:r>
      <w:r w:rsidR="00790006" w:rsidRPr="00EF2EE9">
        <w:rPr>
          <w:sz w:val="26"/>
          <w:szCs w:val="26"/>
        </w:rPr>
        <w:t>ay result in a higher penalty.  Exc.</w:t>
      </w:r>
      <w:r w:rsidR="00A63B0A" w:rsidRPr="00EF2EE9">
        <w:rPr>
          <w:sz w:val="26"/>
          <w:szCs w:val="26"/>
        </w:rPr>
        <w:t xml:space="preserve"> at 14.</w:t>
      </w:r>
    </w:p>
    <w:p w:rsidR="00201D4E" w:rsidRDefault="00201D4E" w:rsidP="00EF2EE9">
      <w:pPr>
        <w:widowControl/>
        <w:spacing w:line="360" w:lineRule="auto"/>
        <w:rPr>
          <w:sz w:val="26"/>
          <w:szCs w:val="26"/>
        </w:rPr>
      </w:pPr>
    </w:p>
    <w:p w:rsidR="00201D4E" w:rsidRDefault="00201D4E" w:rsidP="00201D4E">
      <w:pPr>
        <w:widowControl/>
        <w:spacing w:line="360" w:lineRule="auto"/>
        <w:rPr>
          <w:sz w:val="26"/>
          <w:szCs w:val="26"/>
        </w:rPr>
      </w:pPr>
      <w:r>
        <w:rPr>
          <w:sz w:val="26"/>
          <w:szCs w:val="26"/>
        </w:rPr>
        <w:tab/>
      </w:r>
      <w:r>
        <w:rPr>
          <w:sz w:val="26"/>
          <w:szCs w:val="26"/>
        </w:rPr>
        <w:tab/>
      </w:r>
      <w:r w:rsidRPr="00201D4E">
        <w:rPr>
          <w:sz w:val="26"/>
          <w:szCs w:val="26"/>
        </w:rPr>
        <w:t>In response, t</w:t>
      </w:r>
      <w:r w:rsidR="00EF2EE9" w:rsidRPr="00201D4E">
        <w:rPr>
          <w:sz w:val="26"/>
          <w:szCs w:val="26"/>
        </w:rPr>
        <w:t xml:space="preserve">he Complainant points out that the ALJ described Duquesne’s conduct as “negligent at best but with an obvious and complete disregard for correcting and ameliorating the damage done to Complainant.”  </w:t>
      </w:r>
      <w:r w:rsidR="00C92934">
        <w:rPr>
          <w:sz w:val="26"/>
          <w:szCs w:val="26"/>
        </w:rPr>
        <w:t>R.Exc.</w:t>
      </w:r>
      <w:r w:rsidR="00EF2EE9" w:rsidRPr="00201D4E">
        <w:rPr>
          <w:sz w:val="26"/>
          <w:szCs w:val="26"/>
        </w:rPr>
        <w:t xml:space="preserve"> at 7-8, citing I.D. at 15.  The </w:t>
      </w:r>
      <w:r w:rsidR="00EF2EE9" w:rsidRPr="00201D4E">
        <w:rPr>
          <w:sz w:val="26"/>
          <w:szCs w:val="26"/>
        </w:rPr>
        <w:lastRenderedPageBreak/>
        <w:t xml:space="preserve">Complainant also notes that that the ALJ later found that Duquesne’s inaction was an intentional act that caused the Complainant harm.  </w:t>
      </w:r>
      <w:r w:rsidR="00C92934">
        <w:rPr>
          <w:sz w:val="26"/>
          <w:szCs w:val="26"/>
        </w:rPr>
        <w:t>R.Exc.</w:t>
      </w:r>
      <w:r w:rsidR="00EF2EE9" w:rsidRPr="00201D4E">
        <w:rPr>
          <w:sz w:val="26"/>
          <w:szCs w:val="26"/>
        </w:rPr>
        <w:t xml:space="preserve"> at 8, citing I.D. at 17.</w:t>
      </w:r>
      <w:r w:rsidRPr="00201D4E">
        <w:rPr>
          <w:sz w:val="26"/>
          <w:szCs w:val="26"/>
        </w:rPr>
        <w:t xml:space="preserve">  However, Duquesne argues that this finding contradicts the ALJ’s earlier finding that its conduct was “negligent at best.”  Duquesne avers that there is no evidence on the record to indicate that it acted intentionally in any way with regard to the events that gave rise to the Complaint.  Exc. at 15.  In addition, Duquesne contends that the record does not support the idea that it was inactive.  Duquesne argues that, when it learned of the original error, it reached out to its vendor to have it corrected, and reached out to its vendor once more when it discovered that the erroneous information had not been removed.  </w:t>
      </w:r>
      <w:r w:rsidRPr="00201D4E">
        <w:rPr>
          <w:i/>
          <w:sz w:val="26"/>
          <w:szCs w:val="26"/>
        </w:rPr>
        <w:t>Id</w:t>
      </w:r>
      <w:r w:rsidRPr="00201D4E">
        <w:rPr>
          <w:sz w:val="26"/>
          <w:szCs w:val="26"/>
        </w:rPr>
        <w:t>. at 16.</w:t>
      </w:r>
    </w:p>
    <w:p w:rsidR="00201D4E" w:rsidRDefault="00201D4E" w:rsidP="004D1313">
      <w:pPr>
        <w:widowControl/>
        <w:spacing w:line="360" w:lineRule="auto"/>
        <w:rPr>
          <w:sz w:val="26"/>
          <w:szCs w:val="26"/>
        </w:rPr>
      </w:pPr>
    </w:p>
    <w:p w:rsidR="00A63B0A" w:rsidRDefault="00A63B0A" w:rsidP="004D1313">
      <w:pPr>
        <w:widowControl/>
        <w:spacing w:line="360" w:lineRule="auto"/>
        <w:rPr>
          <w:sz w:val="26"/>
          <w:szCs w:val="26"/>
        </w:rPr>
      </w:pPr>
      <w:r>
        <w:rPr>
          <w:sz w:val="26"/>
          <w:szCs w:val="26"/>
        </w:rPr>
        <w:tab/>
      </w:r>
      <w:r>
        <w:rPr>
          <w:sz w:val="26"/>
          <w:szCs w:val="26"/>
        </w:rPr>
        <w:tab/>
      </w:r>
      <w:r w:rsidR="00D518D8">
        <w:rPr>
          <w:sz w:val="26"/>
          <w:szCs w:val="26"/>
        </w:rPr>
        <w:t>Duquesne also objects</w:t>
      </w:r>
      <w:r w:rsidR="00AC0049">
        <w:rPr>
          <w:sz w:val="26"/>
          <w:szCs w:val="26"/>
        </w:rPr>
        <w:t xml:space="preserve"> to the ALJ’s conclusion that Duquesne treated the Commission’s requirements and its decision in</w:t>
      </w:r>
      <w:r w:rsidR="00D672A3">
        <w:rPr>
          <w:sz w:val="26"/>
          <w:szCs w:val="26"/>
        </w:rPr>
        <w:t xml:space="preserve"> the case at Docket No.</w:t>
      </w:r>
      <w:r w:rsidR="00AC0049">
        <w:rPr>
          <w:sz w:val="26"/>
          <w:szCs w:val="26"/>
        </w:rPr>
        <w:t xml:space="preserve"> C-20</w:t>
      </w:r>
      <w:r w:rsidR="00D518D8">
        <w:rPr>
          <w:sz w:val="26"/>
          <w:szCs w:val="26"/>
        </w:rPr>
        <w:t xml:space="preserve">11-2237595 in a cavalier manner. </w:t>
      </w:r>
      <w:r w:rsidR="00AC0049">
        <w:rPr>
          <w:sz w:val="26"/>
          <w:szCs w:val="26"/>
        </w:rPr>
        <w:t xml:space="preserve"> Duquesne </w:t>
      </w:r>
      <w:r w:rsidR="004219C8">
        <w:rPr>
          <w:sz w:val="26"/>
          <w:szCs w:val="26"/>
        </w:rPr>
        <w:t>asserts that, through NRA, it took steps to have the erroneous information removed from the Complainant’s credit report on November 5, 2012, over three weeks before the Complaint was filed on November 28, 2012.  Thus, Duquesne argues that the record is clear that it believed it corrected the problem, and did correct the problem, prior to the filing of the Complaint.</w:t>
      </w:r>
      <w:r w:rsidR="00E0626D">
        <w:rPr>
          <w:sz w:val="26"/>
          <w:szCs w:val="26"/>
        </w:rPr>
        <w:t xml:space="preserve">  </w:t>
      </w:r>
      <w:r w:rsidR="00E0626D" w:rsidRPr="00E0626D">
        <w:rPr>
          <w:i/>
          <w:sz w:val="26"/>
          <w:szCs w:val="26"/>
        </w:rPr>
        <w:t>Id</w:t>
      </w:r>
      <w:r w:rsidR="00E0626D">
        <w:rPr>
          <w:sz w:val="26"/>
          <w:szCs w:val="26"/>
        </w:rPr>
        <w:t>. at 15.</w:t>
      </w:r>
    </w:p>
    <w:p w:rsidR="005923B6" w:rsidRDefault="005923B6" w:rsidP="004D1313">
      <w:pPr>
        <w:widowControl/>
        <w:spacing w:line="360" w:lineRule="auto"/>
        <w:rPr>
          <w:sz w:val="26"/>
          <w:szCs w:val="26"/>
        </w:rPr>
      </w:pPr>
    </w:p>
    <w:p w:rsidR="00797E1E" w:rsidRPr="008A6C92" w:rsidRDefault="00932861" w:rsidP="00797E1E">
      <w:pPr>
        <w:widowControl/>
        <w:spacing w:line="360" w:lineRule="auto"/>
        <w:rPr>
          <w:sz w:val="26"/>
          <w:szCs w:val="26"/>
        </w:rPr>
      </w:pPr>
      <w:r>
        <w:rPr>
          <w:sz w:val="26"/>
          <w:szCs w:val="26"/>
        </w:rPr>
        <w:tab/>
      </w:r>
      <w:r>
        <w:rPr>
          <w:sz w:val="26"/>
          <w:szCs w:val="26"/>
        </w:rPr>
        <w:tab/>
        <w:t xml:space="preserve">Finally, Duquesne objects to the </w:t>
      </w:r>
      <w:r w:rsidR="00FA7B2A">
        <w:rPr>
          <w:sz w:val="26"/>
          <w:szCs w:val="26"/>
        </w:rPr>
        <w:t>ALJ’s conclusion that it misled</w:t>
      </w:r>
      <w:r>
        <w:rPr>
          <w:sz w:val="26"/>
          <w:szCs w:val="26"/>
        </w:rPr>
        <w:t xml:space="preserve"> the Commission with regard to its use of a third-party vendor.  </w:t>
      </w:r>
      <w:r w:rsidR="008317D8">
        <w:rPr>
          <w:sz w:val="26"/>
          <w:szCs w:val="26"/>
        </w:rPr>
        <w:t xml:space="preserve">Duquesne contends that the </w:t>
      </w:r>
      <w:r w:rsidR="00FA7B2A">
        <w:rPr>
          <w:sz w:val="26"/>
          <w:szCs w:val="26"/>
        </w:rPr>
        <w:t>record from the 2011 proceeding</w:t>
      </w:r>
      <w:r w:rsidR="008317D8">
        <w:rPr>
          <w:sz w:val="26"/>
          <w:szCs w:val="26"/>
        </w:rPr>
        <w:t xml:space="preserve"> clearly indicates that it used third-party vendors to report </w:t>
      </w:r>
      <w:r w:rsidR="008317D8" w:rsidRPr="00642696">
        <w:rPr>
          <w:sz w:val="26"/>
          <w:szCs w:val="26"/>
        </w:rPr>
        <w:t xml:space="preserve">and remove information regarding the Complainant’s credit profile.  </w:t>
      </w:r>
      <w:r w:rsidR="008317D8" w:rsidRPr="00642696">
        <w:rPr>
          <w:i/>
          <w:sz w:val="26"/>
          <w:szCs w:val="26"/>
        </w:rPr>
        <w:t>Id</w:t>
      </w:r>
      <w:r w:rsidR="008317D8" w:rsidRPr="00642696">
        <w:rPr>
          <w:sz w:val="26"/>
          <w:szCs w:val="26"/>
        </w:rPr>
        <w:t>. at 16-18</w:t>
      </w:r>
      <w:r w:rsidR="00717940" w:rsidRPr="00642696">
        <w:rPr>
          <w:sz w:val="26"/>
          <w:szCs w:val="26"/>
        </w:rPr>
        <w:t xml:space="preserve">, </w:t>
      </w:r>
      <w:r w:rsidR="00642696" w:rsidRPr="00642696">
        <w:rPr>
          <w:sz w:val="26"/>
          <w:szCs w:val="26"/>
        </w:rPr>
        <w:t>citing 2011 Tr.</w:t>
      </w:r>
      <w:r w:rsidR="005C7C7E" w:rsidRPr="00642696">
        <w:rPr>
          <w:sz w:val="26"/>
          <w:szCs w:val="26"/>
        </w:rPr>
        <w:t xml:space="preserve"> at 54, 66-67</w:t>
      </w:r>
      <w:r w:rsidR="008317D8" w:rsidRPr="00642696">
        <w:rPr>
          <w:sz w:val="26"/>
          <w:szCs w:val="26"/>
        </w:rPr>
        <w:t>.  Duquesne asserts that the involvement of NRA was specifically identified by Duquesne’s witness through questionin</w:t>
      </w:r>
      <w:r w:rsidR="005C7C7E" w:rsidRPr="00642696">
        <w:rPr>
          <w:sz w:val="26"/>
          <w:szCs w:val="26"/>
        </w:rPr>
        <w:t>g by both counsel and the ALJ.  Exc</w:t>
      </w:r>
      <w:r w:rsidR="005C7C7E">
        <w:rPr>
          <w:sz w:val="26"/>
          <w:szCs w:val="26"/>
        </w:rPr>
        <w:t xml:space="preserve">. </w:t>
      </w:r>
      <w:r w:rsidR="008317D8">
        <w:rPr>
          <w:sz w:val="26"/>
          <w:szCs w:val="26"/>
        </w:rPr>
        <w:t>at 18.</w:t>
      </w:r>
    </w:p>
    <w:p w:rsidR="00BD2A9C" w:rsidRPr="008A6C92" w:rsidRDefault="00797E1E" w:rsidP="004D1313">
      <w:pPr>
        <w:widowControl/>
        <w:spacing w:line="360" w:lineRule="auto"/>
        <w:rPr>
          <w:sz w:val="26"/>
          <w:szCs w:val="26"/>
        </w:rPr>
      </w:pPr>
      <w:r w:rsidRPr="008A6C92">
        <w:rPr>
          <w:sz w:val="26"/>
          <w:szCs w:val="26"/>
        </w:rPr>
        <w:tab/>
      </w:r>
      <w:r w:rsidRPr="008A6C92">
        <w:rPr>
          <w:sz w:val="26"/>
          <w:szCs w:val="26"/>
        </w:rPr>
        <w:tab/>
      </w:r>
    </w:p>
    <w:p w:rsidR="00B9551C" w:rsidRPr="008A6C92" w:rsidRDefault="00B9551C" w:rsidP="002E36F3">
      <w:pPr>
        <w:keepNext/>
        <w:widowControl/>
        <w:spacing w:line="360" w:lineRule="auto"/>
        <w:rPr>
          <w:b/>
          <w:sz w:val="26"/>
          <w:szCs w:val="26"/>
        </w:rPr>
      </w:pPr>
      <w:r w:rsidRPr="008A6C92">
        <w:rPr>
          <w:b/>
          <w:sz w:val="26"/>
          <w:szCs w:val="26"/>
        </w:rPr>
        <w:lastRenderedPageBreak/>
        <w:t>Disposition</w:t>
      </w:r>
    </w:p>
    <w:p w:rsidR="00C2205A" w:rsidRDefault="00C2205A" w:rsidP="002E36F3">
      <w:pPr>
        <w:keepNext/>
        <w:widowControl/>
        <w:spacing w:line="360" w:lineRule="auto"/>
        <w:rPr>
          <w:sz w:val="26"/>
          <w:szCs w:val="26"/>
        </w:rPr>
      </w:pPr>
    </w:p>
    <w:p w:rsidR="00EA6A17" w:rsidRDefault="00DA1E14" w:rsidP="002E36F3">
      <w:pPr>
        <w:keepNext/>
        <w:widowControl/>
        <w:spacing w:line="360" w:lineRule="auto"/>
        <w:rPr>
          <w:sz w:val="26"/>
          <w:szCs w:val="26"/>
        </w:rPr>
      </w:pPr>
      <w:r>
        <w:rPr>
          <w:sz w:val="26"/>
          <w:szCs w:val="26"/>
        </w:rPr>
        <w:tab/>
      </w:r>
      <w:r>
        <w:rPr>
          <w:sz w:val="26"/>
          <w:szCs w:val="26"/>
        </w:rPr>
        <w:tab/>
        <w:t>Upon our review of the record evidence in this proceeding,</w:t>
      </w:r>
      <w:r w:rsidR="0061082F">
        <w:rPr>
          <w:sz w:val="26"/>
          <w:szCs w:val="26"/>
        </w:rPr>
        <w:t xml:space="preserve"> we find that Duquesne did not take sufficient action to address the existence of erroneous in</w:t>
      </w:r>
      <w:r w:rsidR="00D5683F">
        <w:rPr>
          <w:sz w:val="26"/>
          <w:szCs w:val="26"/>
        </w:rPr>
        <w:t>formation i</w:t>
      </w:r>
      <w:r w:rsidR="0061082F">
        <w:rPr>
          <w:sz w:val="26"/>
          <w:szCs w:val="26"/>
        </w:rPr>
        <w:t>n the Complainant’</w:t>
      </w:r>
      <w:r w:rsidR="00D5683F">
        <w:rPr>
          <w:sz w:val="26"/>
          <w:szCs w:val="26"/>
        </w:rPr>
        <w:t xml:space="preserve">s credit </w:t>
      </w:r>
      <w:r w:rsidR="00AA1EED">
        <w:rPr>
          <w:sz w:val="26"/>
          <w:szCs w:val="26"/>
        </w:rPr>
        <w:t>record</w:t>
      </w:r>
      <w:r w:rsidR="0061082F">
        <w:rPr>
          <w:sz w:val="26"/>
          <w:szCs w:val="26"/>
        </w:rPr>
        <w:t xml:space="preserve">, and therefore, we </w:t>
      </w:r>
      <w:r w:rsidR="0073465B">
        <w:rPr>
          <w:sz w:val="26"/>
          <w:szCs w:val="26"/>
        </w:rPr>
        <w:t>agree with the ALJ that Duquesne failed to provide adequate and reasona</w:t>
      </w:r>
      <w:r w:rsidR="007D66BE">
        <w:rPr>
          <w:sz w:val="26"/>
          <w:szCs w:val="26"/>
        </w:rPr>
        <w:t xml:space="preserve">ble service to the Complainant.  </w:t>
      </w:r>
      <w:r w:rsidR="000D548B">
        <w:rPr>
          <w:sz w:val="26"/>
          <w:szCs w:val="26"/>
        </w:rPr>
        <w:t xml:space="preserve">While </w:t>
      </w:r>
      <w:r w:rsidR="00C3260C">
        <w:rPr>
          <w:sz w:val="26"/>
          <w:szCs w:val="26"/>
        </w:rPr>
        <w:t>it appears that Duquesne</w:t>
      </w:r>
      <w:r w:rsidR="00CA0CE1">
        <w:rPr>
          <w:sz w:val="26"/>
          <w:szCs w:val="26"/>
        </w:rPr>
        <w:t xml:space="preserve"> attempted to have the information removed in April of 2011, and that</w:t>
      </w:r>
      <w:r w:rsidR="00C3260C">
        <w:rPr>
          <w:sz w:val="26"/>
          <w:szCs w:val="26"/>
        </w:rPr>
        <w:t xml:space="preserve"> NRA did, in fact, send a request to the credit bureaus to </w:t>
      </w:r>
      <w:r w:rsidR="00CA0CE1">
        <w:rPr>
          <w:sz w:val="26"/>
          <w:szCs w:val="26"/>
        </w:rPr>
        <w:t xml:space="preserve">have the information </w:t>
      </w:r>
      <w:r w:rsidR="00C3260C">
        <w:rPr>
          <w:sz w:val="26"/>
          <w:szCs w:val="26"/>
        </w:rPr>
        <w:t>delete</w:t>
      </w:r>
      <w:r w:rsidR="00CA0CE1">
        <w:rPr>
          <w:sz w:val="26"/>
          <w:szCs w:val="26"/>
        </w:rPr>
        <w:t>d</w:t>
      </w:r>
      <w:r w:rsidR="007871E7">
        <w:rPr>
          <w:sz w:val="26"/>
          <w:szCs w:val="26"/>
        </w:rPr>
        <w:t xml:space="preserve"> </w:t>
      </w:r>
      <w:r w:rsidR="00C3260C">
        <w:rPr>
          <w:sz w:val="26"/>
          <w:szCs w:val="26"/>
        </w:rPr>
        <w:t xml:space="preserve">on or around April 18, 2011, </w:t>
      </w:r>
      <w:r w:rsidR="007871E7">
        <w:rPr>
          <w:sz w:val="26"/>
          <w:szCs w:val="26"/>
        </w:rPr>
        <w:t>D</w:t>
      </w:r>
      <w:r w:rsidR="00341281">
        <w:rPr>
          <w:sz w:val="26"/>
          <w:szCs w:val="26"/>
        </w:rPr>
        <w:t xml:space="preserve">uquesne did nothing to verify whether or not </w:t>
      </w:r>
      <w:r w:rsidR="00DD4061">
        <w:rPr>
          <w:sz w:val="26"/>
          <w:szCs w:val="26"/>
        </w:rPr>
        <w:t xml:space="preserve">this request had been fulfilled.  Both of Duquesne’s witnesses—its </w:t>
      </w:r>
      <w:r w:rsidR="00D5683F">
        <w:rPr>
          <w:sz w:val="26"/>
          <w:szCs w:val="26"/>
        </w:rPr>
        <w:t xml:space="preserve">own employee as well as NRA’s </w:t>
      </w:r>
      <w:r w:rsidR="00DD4061">
        <w:rPr>
          <w:sz w:val="26"/>
          <w:szCs w:val="26"/>
        </w:rPr>
        <w:t>employee—testified that there was no way to confirm that the credit bureaus had deleted the information, short of requesting a credit report on behalf of the Complain</w:t>
      </w:r>
      <w:r w:rsidR="00D5683F">
        <w:rPr>
          <w:sz w:val="26"/>
          <w:szCs w:val="26"/>
        </w:rPr>
        <w:t>ant, which the witnesses averred</w:t>
      </w:r>
      <w:r w:rsidR="00DD4061">
        <w:rPr>
          <w:sz w:val="26"/>
          <w:szCs w:val="26"/>
        </w:rPr>
        <w:t xml:space="preserve"> would further harm the Complainant’s credit score.  However, </w:t>
      </w:r>
      <w:r w:rsidR="00AA147B">
        <w:rPr>
          <w:sz w:val="26"/>
          <w:szCs w:val="26"/>
        </w:rPr>
        <w:t xml:space="preserve">Duquesne witness </w:t>
      </w:r>
      <w:r w:rsidR="00CF48BC">
        <w:rPr>
          <w:sz w:val="26"/>
          <w:szCs w:val="26"/>
        </w:rPr>
        <w:t xml:space="preserve">Pekarsky indicated that Duquesne has, on occasion, asked </w:t>
      </w:r>
      <w:r w:rsidR="00285CAA">
        <w:rPr>
          <w:sz w:val="26"/>
          <w:szCs w:val="26"/>
        </w:rPr>
        <w:t xml:space="preserve">a customer to verify whether erroneous information had been removed from </w:t>
      </w:r>
      <w:r w:rsidR="00CF48BC">
        <w:rPr>
          <w:sz w:val="26"/>
          <w:szCs w:val="26"/>
        </w:rPr>
        <w:t>the customer’s credit repo</w:t>
      </w:r>
      <w:r w:rsidR="00285CAA">
        <w:rPr>
          <w:sz w:val="26"/>
          <w:szCs w:val="26"/>
        </w:rPr>
        <w:t>rt</w:t>
      </w:r>
      <w:r w:rsidR="00CF48BC">
        <w:rPr>
          <w:sz w:val="26"/>
          <w:szCs w:val="26"/>
        </w:rPr>
        <w:t xml:space="preserve">.  Tr. at 37.  </w:t>
      </w:r>
      <w:r w:rsidR="00C3752E">
        <w:rPr>
          <w:sz w:val="26"/>
          <w:szCs w:val="26"/>
        </w:rPr>
        <w:t xml:space="preserve">No </w:t>
      </w:r>
      <w:r w:rsidR="00D7339D">
        <w:rPr>
          <w:sz w:val="26"/>
          <w:szCs w:val="26"/>
        </w:rPr>
        <w:t xml:space="preserve">evidence was provided </w:t>
      </w:r>
      <w:r w:rsidR="00C3752E">
        <w:rPr>
          <w:sz w:val="26"/>
          <w:szCs w:val="26"/>
        </w:rPr>
        <w:t>to suggest that Duquesne could not have asked the Complainant</w:t>
      </w:r>
      <w:r w:rsidR="00D7339D">
        <w:rPr>
          <w:sz w:val="26"/>
          <w:szCs w:val="26"/>
        </w:rPr>
        <w:t xml:space="preserve"> in this case</w:t>
      </w:r>
      <w:r w:rsidR="00C3752E">
        <w:rPr>
          <w:sz w:val="26"/>
          <w:szCs w:val="26"/>
        </w:rPr>
        <w:t xml:space="preserve"> to request another credit report on his own in order to confirm that the erroneous information had</w:t>
      </w:r>
      <w:r w:rsidR="00304C57">
        <w:rPr>
          <w:sz w:val="26"/>
          <w:szCs w:val="26"/>
        </w:rPr>
        <w:t xml:space="preserve"> been deleted</w:t>
      </w:r>
      <w:r w:rsidR="00EA6A17">
        <w:rPr>
          <w:sz w:val="26"/>
          <w:szCs w:val="26"/>
        </w:rPr>
        <w:t>.</w:t>
      </w:r>
    </w:p>
    <w:p w:rsidR="00EA6A17" w:rsidRDefault="00EA6A17" w:rsidP="004D1313">
      <w:pPr>
        <w:widowControl/>
        <w:spacing w:line="360" w:lineRule="auto"/>
        <w:rPr>
          <w:sz w:val="26"/>
          <w:szCs w:val="26"/>
        </w:rPr>
      </w:pPr>
    </w:p>
    <w:p w:rsidR="00A714B5" w:rsidRDefault="00DE5612" w:rsidP="004D1313">
      <w:pPr>
        <w:widowControl/>
        <w:spacing w:line="360" w:lineRule="auto"/>
        <w:rPr>
          <w:sz w:val="26"/>
          <w:szCs w:val="26"/>
        </w:rPr>
      </w:pPr>
      <w:r>
        <w:rPr>
          <w:sz w:val="26"/>
          <w:szCs w:val="26"/>
        </w:rPr>
        <w:tab/>
      </w:r>
      <w:r>
        <w:rPr>
          <w:sz w:val="26"/>
          <w:szCs w:val="26"/>
        </w:rPr>
        <w:tab/>
      </w:r>
      <w:r w:rsidR="008A327F">
        <w:rPr>
          <w:sz w:val="26"/>
          <w:szCs w:val="26"/>
        </w:rPr>
        <w:t>The record in this proceeding provides no a</w:t>
      </w:r>
      <w:r w:rsidR="00754029">
        <w:rPr>
          <w:sz w:val="26"/>
          <w:szCs w:val="26"/>
        </w:rPr>
        <w:t>nswer to the question of why</w:t>
      </w:r>
      <w:r w:rsidR="008A327F">
        <w:rPr>
          <w:sz w:val="26"/>
          <w:szCs w:val="26"/>
        </w:rPr>
        <w:t xml:space="preserve"> erroneous information remained on the Complainant’s credit</w:t>
      </w:r>
      <w:r w:rsidR="00843C24">
        <w:rPr>
          <w:sz w:val="26"/>
          <w:szCs w:val="26"/>
        </w:rPr>
        <w:t xml:space="preserve"> report after Duquesne’s initial request to</w:t>
      </w:r>
      <w:r w:rsidR="008A327F">
        <w:rPr>
          <w:sz w:val="26"/>
          <w:szCs w:val="26"/>
        </w:rPr>
        <w:t xml:space="preserve"> NRA to have it removed.  </w:t>
      </w:r>
      <w:r w:rsidR="00754029">
        <w:rPr>
          <w:sz w:val="26"/>
          <w:szCs w:val="26"/>
        </w:rPr>
        <w:t xml:space="preserve">However, </w:t>
      </w:r>
      <w:r w:rsidR="008A327F">
        <w:rPr>
          <w:sz w:val="26"/>
          <w:szCs w:val="26"/>
        </w:rPr>
        <w:t>after making this request</w:t>
      </w:r>
      <w:r w:rsidR="00754029">
        <w:rPr>
          <w:sz w:val="26"/>
          <w:szCs w:val="26"/>
        </w:rPr>
        <w:t xml:space="preserve">, Duquesne should have </w:t>
      </w:r>
      <w:r w:rsidR="008A327F">
        <w:rPr>
          <w:sz w:val="26"/>
          <w:szCs w:val="26"/>
        </w:rPr>
        <w:t>ensure</w:t>
      </w:r>
      <w:r w:rsidR="00754029">
        <w:rPr>
          <w:sz w:val="26"/>
          <w:szCs w:val="26"/>
        </w:rPr>
        <w:t>d</w:t>
      </w:r>
      <w:r w:rsidR="008A3A65">
        <w:rPr>
          <w:sz w:val="26"/>
          <w:szCs w:val="26"/>
        </w:rPr>
        <w:t xml:space="preserve"> that the request</w:t>
      </w:r>
      <w:r w:rsidR="008A327F">
        <w:rPr>
          <w:sz w:val="26"/>
          <w:szCs w:val="26"/>
        </w:rPr>
        <w:t xml:space="preserve"> was successfully carried out, g</w:t>
      </w:r>
      <w:r>
        <w:rPr>
          <w:sz w:val="26"/>
          <w:szCs w:val="26"/>
        </w:rPr>
        <w:t>iven the fact that the Complain</w:t>
      </w:r>
      <w:r w:rsidR="009C062E">
        <w:rPr>
          <w:sz w:val="26"/>
          <w:szCs w:val="26"/>
        </w:rPr>
        <w:t xml:space="preserve">ant’s original </w:t>
      </w:r>
      <w:r w:rsidR="009A2117">
        <w:rPr>
          <w:sz w:val="26"/>
          <w:szCs w:val="26"/>
        </w:rPr>
        <w:t>Formal Complaint</w:t>
      </w:r>
      <w:r w:rsidR="009C062E">
        <w:rPr>
          <w:sz w:val="26"/>
          <w:szCs w:val="26"/>
        </w:rPr>
        <w:t xml:space="preserve"> had been</w:t>
      </w:r>
      <w:r>
        <w:rPr>
          <w:sz w:val="26"/>
          <w:szCs w:val="26"/>
        </w:rPr>
        <w:t xml:space="preserve"> sustained, and a $1,000 penalty had been imposed on Duquesne for causing the erroneous information to appear on the Complainant’s cred</w:t>
      </w:r>
      <w:r w:rsidR="009C062E">
        <w:rPr>
          <w:sz w:val="26"/>
          <w:szCs w:val="26"/>
        </w:rPr>
        <w:t>it records</w:t>
      </w:r>
      <w:r>
        <w:rPr>
          <w:sz w:val="26"/>
          <w:szCs w:val="26"/>
        </w:rPr>
        <w:t xml:space="preserve"> in the first place</w:t>
      </w:r>
      <w:r w:rsidR="008A327F">
        <w:rPr>
          <w:sz w:val="26"/>
          <w:szCs w:val="26"/>
        </w:rPr>
        <w:t xml:space="preserve">.  </w:t>
      </w:r>
      <w:r w:rsidR="00EB3C42">
        <w:rPr>
          <w:sz w:val="26"/>
          <w:szCs w:val="26"/>
        </w:rPr>
        <w:t>Neverthe</w:t>
      </w:r>
      <w:r w:rsidR="009A4BA1">
        <w:rPr>
          <w:sz w:val="26"/>
          <w:szCs w:val="26"/>
        </w:rPr>
        <w:t>less, Duquesne did not ask</w:t>
      </w:r>
      <w:r w:rsidR="00EB3C42">
        <w:rPr>
          <w:sz w:val="26"/>
          <w:szCs w:val="26"/>
        </w:rPr>
        <w:t xml:space="preserve"> the Complainant</w:t>
      </w:r>
      <w:r w:rsidR="009A4BA1">
        <w:rPr>
          <w:sz w:val="26"/>
          <w:szCs w:val="26"/>
        </w:rPr>
        <w:t xml:space="preserve"> to request a credit report</w:t>
      </w:r>
      <w:r w:rsidR="00205C36">
        <w:rPr>
          <w:sz w:val="26"/>
          <w:szCs w:val="26"/>
        </w:rPr>
        <w:t>, and did nothing else to confirm</w:t>
      </w:r>
      <w:r w:rsidR="00EB3C42">
        <w:rPr>
          <w:sz w:val="26"/>
          <w:szCs w:val="26"/>
        </w:rPr>
        <w:t xml:space="preserve"> that the erroneous information had been removed after its initial </w:t>
      </w:r>
      <w:r w:rsidR="00832A46">
        <w:rPr>
          <w:sz w:val="26"/>
          <w:szCs w:val="26"/>
        </w:rPr>
        <w:t>requ</w:t>
      </w:r>
      <w:r w:rsidR="003C1BDD">
        <w:rPr>
          <w:sz w:val="26"/>
          <w:szCs w:val="26"/>
        </w:rPr>
        <w:t>est to NRA to remedy the matter.</w:t>
      </w:r>
      <w:r w:rsidR="00832A46">
        <w:rPr>
          <w:sz w:val="26"/>
          <w:szCs w:val="26"/>
        </w:rPr>
        <w:t xml:space="preserve">  Thus, the information remained on the Complainant’s credit profile for another eighteen </w:t>
      </w:r>
      <w:r w:rsidR="00832A46">
        <w:rPr>
          <w:sz w:val="26"/>
          <w:szCs w:val="26"/>
        </w:rPr>
        <w:lastRenderedPageBreak/>
        <w:t xml:space="preserve">months, and was not discovered until the </w:t>
      </w:r>
      <w:r w:rsidR="00832A46" w:rsidRPr="008A3A65">
        <w:rPr>
          <w:sz w:val="26"/>
          <w:szCs w:val="26"/>
        </w:rPr>
        <w:t xml:space="preserve">Complainant himself confirmed that it had not been removed </w:t>
      </w:r>
      <w:r w:rsidR="00943025" w:rsidRPr="008A3A65">
        <w:rPr>
          <w:sz w:val="26"/>
          <w:szCs w:val="26"/>
        </w:rPr>
        <w:t>by obtaining a copy of his credit report.</w:t>
      </w:r>
      <w:r w:rsidR="00E305F8" w:rsidRPr="008A3A65">
        <w:rPr>
          <w:sz w:val="26"/>
          <w:szCs w:val="26"/>
        </w:rPr>
        <w:t xml:space="preserve">  Accordingly, we find that Duquesne failed to provide adequate and reasonable service to the Complainant, in violation of 66 Pa. C.S. §</w:t>
      </w:r>
      <w:r w:rsidR="007C3B40" w:rsidRPr="008A3A65">
        <w:rPr>
          <w:sz w:val="26"/>
          <w:szCs w:val="26"/>
        </w:rPr>
        <w:t xml:space="preserve"> </w:t>
      </w:r>
      <w:r w:rsidR="00E305F8" w:rsidRPr="008A3A65">
        <w:rPr>
          <w:sz w:val="26"/>
          <w:szCs w:val="26"/>
        </w:rPr>
        <w:t>1501.</w:t>
      </w:r>
    </w:p>
    <w:p w:rsidR="00F801FD" w:rsidRDefault="00F801FD" w:rsidP="004D1313">
      <w:pPr>
        <w:widowControl/>
        <w:spacing w:line="360" w:lineRule="auto"/>
        <w:rPr>
          <w:sz w:val="26"/>
          <w:szCs w:val="26"/>
        </w:rPr>
      </w:pPr>
    </w:p>
    <w:p w:rsidR="00544799" w:rsidRPr="00544799" w:rsidRDefault="00F801FD" w:rsidP="002B0BCD">
      <w:pPr>
        <w:widowControl/>
        <w:spacing w:line="360" w:lineRule="auto"/>
        <w:rPr>
          <w:sz w:val="26"/>
          <w:szCs w:val="26"/>
        </w:rPr>
      </w:pPr>
      <w:r>
        <w:rPr>
          <w:sz w:val="26"/>
          <w:szCs w:val="26"/>
        </w:rPr>
        <w:tab/>
      </w:r>
      <w:r>
        <w:rPr>
          <w:sz w:val="26"/>
          <w:szCs w:val="26"/>
        </w:rPr>
        <w:tab/>
      </w:r>
      <w:r w:rsidRPr="007F7682">
        <w:rPr>
          <w:sz w:val="26"/>
          <w:szCs w:val="26"/>
        </w:rPr>
        <w:t>With regard to Duquesne’s Exception 1, which challenges the ALJ’s Finding of Fact 8, and its Exception 2, which challenges the ALJ’s Find</w:t>
      </w:r>
      <w:r w:rsidR="002B0BCD" w:rsidRPr="007F7682">
        <w:rPr>
          <w:sz w:val="26"/>
          <w:szCs w:val="26"/>
        </w:rPr>
        <w:t xml:space="preserve">ings of Fact 6, 9, and 12, </w:t>
      </w:r>
      <w:r w:rsidR="00544799" w:rsidRPr="00544799">
        <w:rPr>
          <w:rFonts w:eastAsiaTheme="minorHAnsi"/>
          <w:sz w:val="26"/>
          <w:szCs w:val="26"/>
        </w:rPr>
        <w:t>we agree with the Complainant that Duquesne is barred from challenging these Findings of Fact by the doctrine of collateral estoppel, also known as issue preclusion.</w:t>
      </w:r>
      <w:r w:rsidR="00544799" w:rsidRPr="007F7682">
        <w:rPr>
          <w:rFonts w:eastAsiaTheme="minorHAnsi"/>
          <w:sz w:val="26"/>
          <w:szCs w:val="26"/>
          <w:vertAlign w:val="superscript"/>
        </w:rPr>
        <w:footnoteReference w:id="8"/>
      </w:r>
      <w:r w:rsidR="00544799" w:rsidRPr="00544799">
        <w:rPr>
          <w:rFonts w:eastAsiaTheme="minorHAnsi"/>
          <w:sz w:val="26"/>
          <w:szCs w:val="26"/>
        </w:rPr>
        <w:t xml:space="preserve">  </w:t>
      </w:r>
      <w:r w:rsidR="00811CEC">
        <w:rPr>
          <w:rFonts w:eastAsiaTheme="minorHAnsi"/>
          <w:sz w:val="26"/>
          <w:szCs w:val="26"/>
        </w:rPr>
        <w:t>Findings of Fact</w:t>
      </w:r>
      <w:r w:rsidR="00544799" w:rsidRPr="00544799">
        <w:rPr>
          <w:rFonts w:eastAsiaTheme="minorHAnsi"/>
          <w:sz w:val="26"/>
          <w:szCs w:val="26"/>
        </w:rPr>
        <w:t xml:space="preserve"> 6, 8, 9, and 12 were set forth in the February 2012 Initial Decision in the prior related proceeding at Docket No. C-2011-223759.  As noted above, neither Duquesne nor the Complainant filed Exceptions to the February 2012 Initial Decision, which subsequently was issued as the Commission’s final Opinion and Order in that proceeding on March 26, 2012.  Accordingly, these Findings of Fact are not subject to challeng</w:t>
      </w:r>
      <w:r w:rsidR="00464B49">
        <w:rPr>
          <w:rFonts w:eastAsiaTheme="minorHAnsi"/>
          <w:sz w:val="26"/>
          <w:szCs w:val="26"/>
        </w:rPr>
        <w:t>e by Duquesne at this late date.</w:t>
      </w:r>
    </w:p>
    <w:p w:rsidR="00544799" w:rsidRPr="00544799" w:rsidRDefault="00544799" w:rsidP="00811CEC">
      <w:pPr>
        <w:widowControl/>
        <w:spacing w:line="360" w:lineRule="auto"/>
        <w:rPr>
          <w:rFonts w:eastAsiaTheme="minorHAnsi"/>
          <w:sz w:val="26"/>
          <w:szCs w:val="26"/>
        </w:rPr>
      </w:pPr>
    </w:p>
    <w:p w:rsidR="00544799" w:rsidRPr="00544799" w:rsidRDefault="00544799" w:rsidP="00544799">
      <w:pPr>
        <w:widowControl/>
        <w:spacing w:line="360" w:lineRule="auto"/>
        <w:ind w:firstLine="1440"/>
        <w:rPr>
          <w:rFonts w:eastAsiaTheme="minorHAnsi"/>
          <w:sz w:val="26"/>
          <w:szCs w:val="26"/>
        </w:rPr>
      </w:pPr>
      <w:r w:rsidRPr="00544799">
        <w:rPr>
          <w:rFonts w:eastAsiaTheme="minorHAnsi"/>
          <w:sz w:val="26"/>
          <w:szCs w:val="26"/>
        </w:rPr>
        <w:t xml:space="preserve">It is well settled that the doctrine of collateral estoppel operates to prevent questions of law and issues of fact, which previously have been adjudicated in a court of competent jurisdiction, from being re-litigated in a subsequent proceeding.  </w:t>
      </w:r>
      <w:r w:rsidRPr="00544799">
        <w:rPr>
          <w:rFonts w:eastAsiaTheme="minorHAnsi"/>
          <w:i/>
          <w:sz w:val="26"/>
          <w:szCs w:val="26"/>
        </w:rPr>
        <w:t>Day v. Volkswagenwerk Aktiengesellschaft</w:t>
      </w:r>
      <w:r w:rsidRPr="00544799">
        <w:rPr>
          <w:rFonts w:eastAsiaTheme="minorHAnsi"/>
          <w:sz w:val="26"/>
          <w:szCs w:val="26"/>
        </w:rPr>
        <w:t>, 464 A.2d 1313 (Pa. Super. 1983) (</w:t>
      </w:r>
      <w:r w:rsidRPr="00544799">
        <w:rPr>
          <w:rFonts w:eastAsiaTheme="minorHAnsi"/>
          <w:i/>
          <w:sz w:val="26"/>
          <w:szCs w:val="26"/>
        </w:rPr>
        <w:t>Day</w:t>
      </w:r>
      <w:r w:rsidRPr="00544799">
        <w:rPr>
          <w:rFonts w:eastAsiaTheme="minorHAnsi"/>
          <w:sz w:val="26"/>
          <w:szCs w:val="26"/>
        </w:rPr>
        <w:t xml:space="preserve">).  The doctrine applies to administrative agencies that are acting in their judicial capacity.  </w:t>
      </w:r>
      <w:r w:rsidRPr="00544799">
        <w:rPr>
          <w:rFonts w:eastAsiaTheme="minorHAnsi"/>
          <w:i/>
          <w:sz w:val="26"/>
          <w:szCs w:val="26"/>
        </w:rPr>
        <w:lastRenderedPageBreak/>
        <w:t>Capobianchi v. Bic Corporation</w:t>
      </w:r>
      <w:r w:rsidRPr="00544799">
        <w:rPr>
          <w:rFonts w:eastAsiaTheme="minorHAnsi"/>
          <w:sz w:val="26"/>
          <w:szCs w:val="26"/>
        </w:rPr>
        <w:t xml:space="preserve">, 666 A.2d 344 (Pa. Super. 1995); </w:t>
      </w:r>
      <w:r w:rsidRPr="00544799">
        <w:rPr>
          <w:rFonts w:eastAsiaTheme="minorHAnsi"/>
          <w:i/>
          <w:sz w:val="26"/>
          <w:szCs w:val="26"/>
        </w:rPr>
        <w:t>Gallaher Timber Transfer v. Hamilton</w:t>
      </w:r>
      <w:r w:rsidRPr="00544799">
        <w:rPr>
          <w:rFonts w:eastAsiaTheme="minorHAnsi"/>
          <w:sz w:val="26"/>
          <w:szCs w:val="26"/>
        </w:rPr>
        <w:t xml:space="preserve">, 932 A.2d 963 (Pa. Super. 2007).  </w:t>
      </w:r>
    </w:p>
    <w:p w:rsidR="00544799" w:rsidRPr="00544799" w:rsidRDefault="00544799" w:rsidP="00544799">
      <w:pPr>
        <w:widowControl/>
        <w:spacing w:line="360" w:lineRule="auto"/>
        <w:ind w:firstLine="1440"/>
        <w:rPr>
          <w:rFonts w:eastAsiaTheme="minorHAnsi"/>
          <w:sz w:val="26"/>
          <w:szCs w:val="26"/>
        </w:rPr>
      </w:pPr>
    </w:p>
    <w:p w:rsidR="00544799" w:rsidRPr="00544799" w:rsidRDefault="00544799" w:rsidP="00544799">
      <w:pPr>
        <w:widowControl/>
        <w:spacing w:line="360" w:lineRule="auto"/>
        <w:ind w:firstLine="1440"/>
        <w:rPr>
          <w:rFonts w:eastAsiaTheme="minorHAnsi"/>
          <w:sz w:val="26"/>
          <w:szCs w:val="26"/>
        </w:rPr>
      </w:pPr>
      <w:r w:rsidRPr="00544799">
        <w:rPr>
          <w:rFonts w:eastAsiaTheme="minorHAnsi"/>
          <w:sz w:val="26"/>
          <w:szCs w:val="26"/>
        </w:rPr>
        <w:t xml:space="preserve">The Court in </w:t>
      </w:r>
      <w:r w:rsidRPr="00544799">
        <w:rPr>
          <w:rFonts w:eastAsiaTheme="minorHAnsi"/>
          <w:i/>
          <w:sz w:val="26"/>
          <w:szCs w:val="26"/>
        </w:rPr>
        <w:t>Day</w:t>
      </w:r>
      <w:r w:rsidRPr="00544799">
        <w:rPr>
          <w:rFonts w:eastAsiaTheme="minorHAnsi"/>
          <w:sz w:val="26"/>
          <w:szCs w:val="26"/>
        </w:rPr>
        <w:t xml:space="preserve"> observed that collateral estoppel applies if the issue in question was decided in a prior proceeding where there was a judgment on the merits, and the party against whom collateral estoppel is asserted was a party (or in privity with a party) to the prior action and had a full and fair opportunity to litigate the issue in the prior action.  464 A.2d at 1319.  These requirements are satisfied in the instant proceeding with regard to Duquesne’s challenge to the Findings of Fact set forth in the February 2012 Initial Decision.  Accordi</w:t>
      </w:r>
      <w:r w:rsidR="00811CEC">
        <w:rPr>
          <w:rFonts w:eastAsiaTheme="minorHAnsi"/>
          <w:sz w:val="26"/>
          <w:szCs w:val="26"/>
        </w:rPr>
        <w:t>ngly, Duquesne’s Exceptions</w:t>
      </w:r>
      <w:r w:rsidRPr="00544799">
        <w:rPr>
          <w:rFonts w:eastAsiaTheme="minorHAnsi"/>
          <w:sz w:val="26"/>
          <w:szCs w:val="26"/>
        </w:rPr>
        <w:t xml:space="preserve"> 1 and 2 are denied.</w:t>
      </w:r>
    </w:p>
    <w:p w:rsidR="00F801FD" w:rsidRDefault="00F801FD" w:rsidP="00F801FD">
      <w:pPr>
        <w:widowControl/>
        <w:spacing w:line="360" w:lineRule="auto"/>
        <w:rPr>
          <w:sz w:val="26"/>
          <w:szCs w:val="26"/>
        </w:rPr>
      </w:pPr>
      <w:r>
        <w:rPr>
          <w:sz w:val="26"/>
          <w:szCs w:val="26"/>
        </w:rPr>
        <w:tab/>
      </w:r>
      <w:r>
        <w:rPr>
          <w:sz w:val="26"/>
          <w:szCs w:val="26"/>
        </w:rPr>
        <w:tab/>
      </w:r>
    </w:p>
    <w:p w:rsidR="00F801FD" w:rsidRDefault="00F801FD" w:rsidP="00F801FD">
      <w:pPr>
        <w:widowControl/>
        <w:spacing w:line="360" w:lineRule="auto"/>
        <w:rPr>
          <w:sz w:val="26"/>
          <w:szCs w:val="26"/>
        </w:rPr>
      </w:pPr>
      <w:r>
        <w:rPr>
          <w:sz w:val="26"/>
          <w:szCs w:val="26"/>
        </w:rPr>
        <w:tab/>
      </w:r>
      <w:r>
        <w:rPr>
          <w:sz w:val="26"/>
          <w:szCs w:val="26"/>
        </w:rPr>
        <w:tab/>
        <w:t>We next address Duquesne’s Exception 3, in which Duquesne objects to the ALJ’s Finding of Fact 15 that Duquesne’s witness did not know when Duquesne told NRA to remove the erroneous information from the Complainant’s credit report.  Upon reviewing the record, we find that, although neither of Duquesne’s witnesses knew the exact date on which Duquesne contacted NRA regarding the continued existence of the error, both</w:t>
      </w:r>
      <w:r w:rsidR="00B33E8E">
        <w:rPr>
          <w:sz w:val="26"/>
          <w:szCs w:val="26"/>
        </w:rPr>
        <w:t xml:space="preserve"> Ms. Pekarsky and Ms. Moritz</w:t>
      </w:r>
      <w:r>
        <w:rPr>
          <w:sz w:val="26"/>
          <w:szCs w:val="26"/>
        </w:rPr>
        <w:t xml:space="preserve"> testified that the conta</w:t>
      </w:r>
      <w:r w:rsidR="00B33E8E">
        <w:rPr>
          <w:sz w:val="26"/>
          <w:szCs w:val="26"/>
        </w:rPr>
        <w:t xml:space="preserve">ct was made in the fall of 2012.  More specifically, </w:t>
      </w:r>
      <w:r>
        <w:rPr>
          <w:sz w:val="26"/>
          <w:szCs w:val="26"/>
        </w:rPr>
        <w:t xml:space="preserve">Ms. Moritz indicated that it occurred in mid to late October of 2012.  Tr. at 25, 35-36, 57, 65.  Ms. Moritz further testified that NRA sent a request to Equifax to have the erroneous information deleted from the Complainant’s credit report on November 5, 2012.  </w:t>
      </w:r>
      <w:r w:rsidRPr="00B714F8">
        <w:rPr>
          <w:i/>
          <w:sz w:val="26"/>
          <w:szCs w:val="26"/>
        </w:rPr>
        <w:t>Id</w:t>
      </w:r>
      <w:r>
        <w:rPr>
          <w:sz w:val="26"/>
          <w:szCs w:val="26"/>
        </w:rPr>
        <w:t>. at 68.  Therefore, while neither witness knew the exact date that Duquesne contacted NRA, Ms. Moritz was aware that such contact occurred sometime between mid-October and early November of 2012.  Accordingly, we will grant Duquesne’s Exception 3, and will modify Finding of Fact 15 to state that Duquesne’s witnesses did not know the exact date on which Duquesne notified NRA to remove the erroneous information, but indicated that such notification occurred sometime in mid to late October of 2012.</w:t>
      </w:r>
    </w:p>
    <w:p w:rsidR="00F801FD" w:rsidRDefault="00F801FD" w:rsidP="00F801FD">
      <w:pPr>
        <w:widowControl/>
        <w:spacing w:line="360" w:lineRule="auto"/>
        <w:rPr>
          <w:sz w:val="26"/>
          <w:szCs w:val="26"/>
        </w:rPr>
      </w:pPr>
    </w:p>
    <w:p w:rsidR="00F801FD" w:rsidRDefault="00F801FD" w:rsidP="00F801FD">
      <w:pPr>
        <w:widowControl/>
        <w:spacing w:line="360" w:lineRule="auto"/>
        <w:rPr>
          <w:sz w:val="26"/>
          <w:szCs w:val="26"/>
        </w:rPr>
      </w:pPr>
      <w:r>
        <w:rPr>
          <w:sz w:val="26"/>
          <w:szCs w:val="26"/>
        </w:rPr>
        <w:lastRenderedPageBreak/>
        <w:tab/>
      </w:r>
      <w:r>
        <w:rPr>
          <w:sz w:val="26"/>
          <w:szCs w:val="26"/>
        </w:rPr>
        <w:tab/>
        <w:t>Next, we will consider Duquesne’s Exception 4, in which Duquesne takes issue with Finding of Fact 26.  As noted above, Finding of Fact 26 states that, on April</w:t>
      </w:r>
      <w:r w:rsidR="00464B49">
        <w:rPr>
          <w:sz w:val="26"/>
          <w:szCs w:val="26"/>
        </w:rPr>
        <w:t> </w:t>
      </w:r>
      <w:r>
        <w:rPr>
          <w:sz w:val="26"/>
          <w:szCs w:val="26"/>
        </w:rPr>
        <w:t>18, 2011, NRA reported to the credit agencies that a Duquesne account mistakenly placed in the Complainant’s name was delinquent.  Duquesne contends that April 18, 2011</w:t>
      </w:r>
      <w:r w:rsidR="001F08A4">
        <w:rPr>
          <w:sz w:val="26"/>
          <w:szCs w:val="26"/>
        </w:rPr>
        <w:t>,</w:t>
      </w:r>
      <w:r>
        <w:rPr>
          <w:sz w:val="26"/>
          <w:szCs w:val="26"/>
        </w:rPr>
        <w:t xml:space="preserve"> was the date that NRA requested Equifax to </w:t>
      </w:r>
      <w:r w:rsidRPr="00026353">
        <w:rPr>
          <w:i/>
          <w:sz w:val="26"/>
          <w:szCs w:val="26"/>
        </w:rPr>
        <w:t>remove</w:t>
      </w:r>
      <w:r>
        <w:rPr>
          <w:sz w:val="26"/>
          <w:szCs w:val="26"/>
        </w:rPr>
        <w:t xml:space="preserve"> the erroneous information, not the date on which it was reported.  It appears from the record in this proceeding that NRA did request Equifax to remove the erroneous information on April 18, 2011.  Tr. at 66-68; Duquesne Exh. C.  However, there is an unexplained discrepancy between the evidence provided by Duquesne in this regard, and the October 25, 2012 Equifax credit report provided by the Complainant, which seems to indicate that the erroneous delinquent account information was reported to Equifax in April of 2011.  Complainant Exh. D at</w:t>
      </w:r>
      <w:r w:rsidR="001F08A4">
        <w:rPr>
          <w:sz w:val="26"/>
          <w:szCs w:val="26"/>
        </w:rPr>
        <w:t> </w:t>
      </w:r>
      <w:r>
        <w:rPr>
          <w:sz w:val="26"/>
          <w:szCs w:val="26"/>
        </w:rPr>
        <w:t>36.  Duquesne witness Moritz acknowledged this discrepancy, but was unable to offer an explanation for it.  Tr. at 76-78.  We note, however, that the October 25, 2012 credit report does not list the exact date the unpaid account was reported, but only indicates that it was reported in April of 2011.  Therefore, there appears to be no evidence to support a finding that this information was reported specifically on April 18, 2011.  Moreover, in addition to citing to the Complainant’s Exhibit D, which is the October 25, 2012 credit report, the ALJ also cited to Duquesne’s Exhibit A in support of her Finding of Fact 26.  However, as Ms. Moritz testified, Duquesne’s Exhibit A is a document indicating that NRA requested the credit bureaus to delete the information regarding the delinquent account balance of $183 on April 18, 2011, and does not support a finding that NRA reported the delinquent account on that date.  Tr. at 57-61.  For these reasons, we will grant Duquesne’s Exception 4, and will strike Finding of Fact 26.</w:t>
      </w:r>
    </w:p>
    <w:p w:rsidR="001A5C88" w:rsidRDefault="001A5C88" w:rsidP="00F801FD">
      <w:pPr>
        <w:widowControl/>
        <w:spacing w:line="360" w:lineRule="auto"/>
        <w:rPr>
          <w:sz w:val="26"/>
          <w:szCs w:val="26"/>
        </w:rPr>
      </w:pPr>
    </w:p>
    <w:p w:rsidR="001A5C88" w:rsidRDefault="001A5C88" w:rsidP="001A5C88">
      <w:pPr>
        <w:widowControl/>
        <w:spacing w:line="360" w:lineRule="auto"/>
        <w:rPr>
          <w:sz w:val="26"/>
          <w:szCs w:val="26"/>
        </w:rPr>
      </w:pPr>
      <w:r w:rsidRPr="00F56193">
        <w:rPr>
          <w:sz w:val="26"/>
          <w:szCs w:val="26"/>
        </w:rPr>
        <w:tab/>
      </w:r>
      <w:r w:rsidRPr="00F56193">
        <w:rPr>
          <w:sz w:val="26"/>
          <w:szCs w:val="26"/>
        </w:rPr>
        <w:tab/>
        <w:t>Finally, we will address Duquesne’s Exception 5, in which Duquesne contends that the reasons offered by the ALJ in support of a $10,000 civil penalty were not supported by substantial evidence.</w:t>
      </w:r>
      <w:r w:rsidR="00860565" w:rsidRPr="00F56193">
        <w:rPr>
          <w:sz w:val="26"/>
          <w:szCs w:val="26"/>
        </w:rPr>
        <w:t xml:space="preserve">  </w:t>
      </w:r>
      <w:r w:rsidR="00456F86" w:rsidRPr="00F56193">
        <w:rPr>
          <w:sz w:val="26"/>
          <w:szCs w:val="26"/>
        </w:rPr>
        <w:t>As discussed more fully below, we agree with the ALJ that a $10,000</w:t>
      </w:r>
      <w:r w:rsidR="00456F86" w:rsidRPr="00CA05AA">
        <w:rPr>
          <w:sz w:val="26"/>
          <w:szCs w:val="26"/>
        </w:rPr>
        <w:t xml:space="preserve"> civil penalty is appropriate in this case, and thus, we will deny Duquesn</w:t>
      </w:r>
      <w:r w:rsidR="003266D7" w:rsidRPr="00CA05AA">
        <w:rPr>
          <w:sz w:val="26"/>
          <w:szCs w:val="26"/>
        </w:rPr>
        <w:t>e’s Exception 5 in all respects but one.</w:t>
      </w:r>
      <w:r w:rsidR="006E4D4A" w:rsidRPr="00CA05AA">
        <w:rPr>
          <w:sz w:val="26"/>
          <w:szCs w:val="26"/>
        </w:rPr>
        <w:t xml:space="preserve">  Specifically, </w:t>
      </w:r>
      <w:r w:rsidR="00024A74">
        <w:rPr>
          <w:sz w:val="26"/>
          <w:szCs w:val="26"/>
        </w:rPr>
        <w:t xml:space="preserve">we agree with Duquesne </w:t>
      </w:r>
      <w:r w:rsidR="00024A74">
        <w:rPr>
          <w:sz w:val="26"/>
          <w:szCs w:val="26"/>
        </w:rPr>
        <w:lastRenderedPageBreak/>
        <w:t xml:space="preserve">that its use of third-party vendors, such as NRA, to report information to the credit bureaus </w:t>
      </w:r>
      <w:r w:rsidR="00C64E30">
        <w:rPr>
          <w:sz w:val="26"/>
          <w:szCs w:val="26"/>
        </w:rPr>
        <w:t>was clearly identified in the prior related complaint proceeding</w:t>
      </w:r>
      <w:r w:rsidR="00F86D12">
        <w:rPr>
          <w:sz w:val="26"/>
          <w:szCs w:val="26"/>
        </w:rPr>
        <w:t xml:space="preserve">.  2011 Tr. at </w:t>
      </w:r>
      <w:r w:rsidR="00024A74">
        <w:rPr>
          <w:sz w:val="26"/>
          <w:szCs w:val="26"/>
        </w:rPr>
        <w:t>54, 58, 65-</w:t>
      </w:r>
      <w:r w:rsidR="00D415B6">
        <w:rPr>
          <w:sz w:val="26"/>
          <w:szCs w:val="26"/>
        </w:rPr>
        <w:t>67.</w:t>
      </w:r>
      <w:r w:rsidR="00D415B6">
        <w:rPr>
          <w:rStyle w:val="FootnoteReference"/>
          <w:sz w:val="26"/>
          <w:szCs w:val="26"/>
        </w:rPr>
        <w:footnoteReference w:id="9"/>
      </w:r>
      <w:r w:rsidR="005A77A7">
        <w:rPr>
          <w:sz w:val="26"/>
          <w:szCs w:val="26"/>
        </w:rPr>
        <w:t xml:space="preserve">  T</w:t>
      </w:r>
      <w:r w:rsidR="006B2E21">
        <w:rPr>
          <w:sz w:val="26"/>
          <w:szCs w:val="26"/>
        </w:rPr>
        <w:t>herefore</w:t>
      </w:r>
      <w:r w:rsidR="007753B9">
        <w:rPr>
          <w:sz w:val="26"/>
          <w:szCs w:val="26"/>
        </w:rPr>
        <w:t>, we do not agree with the ALJ that Duquesne misled the Commission in that regard</w:t>
      </w:r>
      <w:r w:rsidR="0047729E">
        <w:rPr>
          <w:sz w:val="26"/>
          <w:szCs w:val="26"/>
        </w:rPr>
        <w:t>.  Accordingly, we will grant Duquesne’s Except</w:t>
      </w:r>
      <w:r w:rsidR="006273EF">
        <w:rPr>
          <w:sz w:val="26"/>
          <w:szCs w:val="26"/>
        </w:rPr>
        <w:t>ion 5 with regard to this issue</w:t>
      </w:r>
      <w:r w:rsidR="0047729E">
        <w:rPr>
          <w:sz w:val="26"/>
          <w:szCs w:val="26"/>
        </w:rPr>
        <w:t>, but will deny it in all other respects.</w:t>
      </w:r>
      <w:r w:rsidR="00C64E30">
        <w:rPr>
          <w:sz w:val="26"/>
          <w:szCs w:val="26"/>
        </w:rPr>
        <w:t xml:space="preserve"> </w:t>
      </w:r>
    </w:p>
    <w:p w:rsidR="00A714B5" w:rsidRDefault="00A714B5" w:rsidP="004D1313">
      <w:pPr>
        <w:widowControl/>
        <w:spacing w:line="360" w:lineRule="auto"/>
        <w:rPr>
          <w:sz w:val="26"/>
          <w:szCs w:val="26"/>
        </w:rPr>
      </w:pPr>
    </w:p>
    <w:p w:rsidR="00DA1E14" w:rsidRDefault="00A714B5" w:rsidP="004D1313">
      <w:pPr>
        <w:widowControl/>
        <w:spacing w:line="360" w:lineRule="auto"/>
        <w:rPr>
          <w:sz w:val="26"/>
          <w:szCs w:val="26"/>
        </w:rPr>
      </w:pPr>
      <w:r>
        <w:rPr>
          <w:sz w:val="26"/>
          <w:szCs w:val="26"/>
        </w:rPr>
        <w:tab/>
      </w:r>
      <w:r>
        <w:rPr>
          <w:sz w:val="26"/>
          <w:szCs w:val="26"/>
        </w:rPr>
        <w:tab/>
      </w:r>
      <w:r w:rsidR="000D5C93" w:rsidRPr="000D5C93">
        <w:rPr>
          <w:sz w:val="26"/>
          <w:szCs w:val="26"/>
        </w:rPr>
        <w:t>Having found</w:t>
      </w:r>
      <w:r w:rsidR="00FE1904" w:rsidRPr="000D5C93">
        <w:rPr>
          <w:sz w:val="26"/>
          <w:szCs w:val="26"/>
        </w:rPr>
        <w:t xml:space="preserve"> that Duquesne failed to provide adequate and reason</w:t>
      </w:r>
      <w:r w:rsidR="000D5C93" w:rsidRPr="000D5C93">
        <w:rPr>
          <w:sz w:val="26"/>
          <w:szCs w:val="26"/>
        </w:rPr>
        <w:t>able service to the Complainant</w:t>
      </w:r>
      <w:r w:rsidR="00FE1904" w:rsidRPr="000D5C93">
        <w:rPr>
          <w:sz w:val="26"/>
          <w:szCs w:val="26"/>
        </w:rPr>
        <w:t xml:space="preserve"> in violation of 66 Pa. C.S. §</w:t>
      </w:r>
      <w:r w:rsidR="007C3B40" w:rsidRPr="000D5C93">
        <w:rPr>
          <w:sz w:val="26"/>
          <w:szCs w:val="26"/>
        </w:rPr>
        <w:t xml:space="preserve"> </w:t>
      </w:r>
      <w:r w:rsidR="00FE1904" w:rsidRPr="000D5C93">
        <w:rPr>
          <w:sz w:val="26"/>
          <w:szCs w:val="26"/>
        </w:rPr>
        <w:t>1501</w:t>
      </w:r>
      <w:r w:rsidR="000D5C93" w:rsidRPr="000D5C93">
        <w:rPr>
          <w:sz w:val="26"/>
          <w:szCs w:val="26"/>
        </w:rPr>
        <w:t xml:space="preserve"> as discussed above, we further find</w:t>
      </w:r>
      <w:r w:rsidRPr="000D5C93">
        <w:rPr>
          <w:sz w:val="26"/>
          <w:szCs w:val="26"/>
        </w:rPr>
        <w:t xml:space="preserve"> that this failure warrants the imposition of a </w:t>
      </w:r>
      <w:r w:rsidR="0075263F" w:rsidRPr="000D5C93">
        <w:rPr>
          <w:sz w:val="26"/>
          <w:szCs w:val="26"/>
        </w:rPr>
        <w:t>c</w:t>
      </w:r>
      <w:r w:rsidR="000D5C93" w:rsidRPr="000D5C93">
        <w:rPr>
          <w:sz w:val="26"/>
          <w:szCs w:val="26"/>
        </w:rPr>
        <w:t>ivil penalty pursuant to 66 Pa. </w:t>
      </w:r>
      <w:r w:rsidR="0075263F" w:rsidRPr="000D5C93">
        <w:rPr>
          <w:sz w:val="26"/>
          <w:szCs w:val="26"/>
        </w:rPr>
        <w:t>C.S. § 3301(a) and (b).</w:t>
      </w:r>
      <w:r w:rsidR="007E089A" w:rsidRPr="000D5C93">
        <w:rPr>
          <w:sz w:val="26"/>
          <w:szCs w:val="26"/>
        </w:rPr>
        <w:t xml:space="preserve">  </w:t>
      </w:r>
      <w:r w:rsidR="000D5C93" w:rsidRPr="000D5C93">
        <w:rPr>
          <w:sz w:val="26"/>
          <w:szCs w:val="26"/>
        </w:rPr>
        <w:t>In addition</w:t>
      </w:r>
      <w:r w:rsidR="00D148FC" w:rsidRPr="000D5C93">
        <w:rPr>
          <w:sz w:val="26"/>
          <w:szCs w:val="26"/>
        </w:rPr>
        <w:t>, we agree with the ALJ that a $10,000 penalty is appropriate under the circumstances of this case, based upon the following analysis</w:t>
      </w:r>
      <w:r w:rsidR="003952CC" w:rsidRPr="000D5C93">
        <w:rPr>
          <w:sz w:val="26"/>
          <w:szCs w:val="26"/>
        </w:rPr>
        <w:t xml:space="preserve"> </w:t>
      </w:r>
      <w:r w:rsidR="00BE47CE" w:rsidRPr="000D5C93">
        <w:rPr>
          <w:sz w:val="26"/>
          <w:szCs w:val="26"/>
        </w:rPr>
        <w:t xml:space="preserve">with regard to </w:t>
      </w:r>
      <w:r w:rsidR="002A64E2" w:rsidRPr="000D5C93">
        <w:rPr>
          <w:sz w:val="26"/>
          <w:szCs w:val="26"/>
        </w:rPr>
        <w:t>the ten factors and standards set forth at 52 Pa. Code § 69.1201</w:t>
      </w:r>
      <w:r w:rsidR="001B240E" w:rsidRPr="000D5C93">
        <w:rPr>
          <w:sz w:val="26"/>
          <w:szCs w:val="26"/>
        </w:rPr>
        <w:t>(c)</w:t>
      </w:r>
      <w:r w:rsidR="00BE47CE" w:rsidRPr="000D5C93">
        <w:rPr>
          <w:sz w:val="26"/>
          <w:szCs w:val="26"/>
        </w:rPr>
        <w:t>.</w:t>
      </w:r>
    </w:p>
    <w:p w:rsidR="0027779A" w:rsidRDefault="0027779A" w:rsidP="004D1313">
      <w:pPr>
        <w:widowControl/>
        <w:spacing w:line="360" w:lineRule="auto"/>
        <w:rPr>
          <w:sz w:val="26"/>
          <w:szCs w:val="26"/>
        </w:rPr>
      </w:pPr>
    </w:p>
    <w:p w:rsidR="0027779A" w:rsidRDefault="0027779A" w:rsidP="0027779A">
      <w:pPr>
        <w:widowControl/>
        <w:spacing w:line="360" w:lineRule="auto"/>
        <w:rPr>
          <w:sz w:val="26"/>
          <w:szCs w:val="26"/>
        </w:rPr>
      </w:pPr>
      <w:r>
        <w:rPr>
          <w:sz w:val="26"/>
          <w:szCs w:val="26"/>
        </w:rPr>
        <w:tab/>
      </w:r>
      <w:r>
        <w:rPr>
          <w:sz w:val="26"/>
          <w:szCs w:val="26"/>
        </w:rPr>
        <w:tab/>
        <w:t>The first factor requires us to consider w</w:t>
      </w:r>
      <w:r w:rsidR="000C2B8D" w:rsidRPr="000C2B8D">
        <w:rPr>
          <w:sz w:val="26"/>
          <w:szCs w:val="26"/>
        </w:rPr>
        <w:t xml:space="preserve">hether the conduct at issue was of a serious nature. </w:t>
      </w:r>
      <w:r w:rsidR="001B240E">
        <w:rPr>
          <w:sz w:val="26"/>
          <w:szCs w:val="26"/>
        </w:rPr>
        <w:t xml:space="preserve">52 Pa. Code </w:t>
      </w:r>
      <w:r w:rsidR="001B240E" w:rsidRPr="001B240E">
        <w:rPr>
          <w:sz w:val="26"/>
          <w:szCs w:val="26"/>
        </w:rPr>
        <w:t>§</w:t>
      </w:r>
      <w:r w:rsidR="001B240E">
        <w:rPr>
          <w:sz w:val="26"/>
          <w:szCs w:val="26"/>
        </w:rPr>
        <w:t xml:space="preserve"> 69.1201(c)(1).  </w:t>
      </w:r>
      <w:r>
        <w:rPr>
          <w:sz w:val="26"/>
          <w:szCs w:val="26"/>
        </w:rPr>
        <w:t xml:space="preserve">In this instance we agree with the ALJ that Duquesne’s violation was serious in nature because it resulted in unwarranted damage to the Complainant’s credit rating, and because Duquesne did not </w:t>
      </w:r>
      <w:r w:rsidR="00024997">
        <w:rPr>
          <w:sz w:val="26"/>
          <w:szCs w:val="26"/>
        </w:rPr>
        <w:t>do all it could to attempt to confirm that its initial request to NRA resulted in the removal of the erroneous information from</w:t>
      </w:r>
      <w:r w:rsidR="00F670CC">
        <w:rPr>
          <w:sz w:val="26"/>
          <w:szCs w:val="26"/>
        </w:rPr>
        <w:t xml:space="preserve"> the Complainant’s credit profile</w:t>
      </w:r>
      <w:r w:rsidR="00024997">
        <w:rPr>
          <w:sz w:val="26"/>
          <w:szCs w:val="26"/>
        </w:rPr>
        <w:t>.</w:t>
      </w:r>
    </w:p>
    <w:p w:rsidR="00A065F8" w:rsidRDefault="00A065F8" w:rsidP="0027779A">
      <w:pPr>
        <w:widowControl/>
        <w:spacing w:line="360" w:lineRule="auto"/>
        <w:rPr>
          <w:sz w:val="26"/>
          <w:szCs w:val="26"/>
        </w:rPr>
      </w:pPr>
    </w:p>
    <w:p w:rsidR="00A065F8" w:rsidRDefault="00A065F8" w:rsidP="0027779A">
      <w:pPr>
        <w:widowControl/>
        <w:spacing w:line="360" w:lineRule="auto"/>
        <w:rPr>
          <w:sz w:val="26"/>
          <w:szCs w:val="26"/>
        </w:rPr>
      </w:pPr>
      <w:r>
        <w:rPr>
          <w:sz w:val="26"/>
          <w:szCs w:val="26"/>
        </w:rPr>
        <w:tab/>
      </w:r>
      <w:r>
        <w:rPr>
          <w:sz w:val="26"/>
          <w:szCs w:val="26"/>
        </w:rPr>
        <w:tab/>
        <w:t xml:space="preserve">The second factor requires us to consider whether the resulting consequences of the conduct at issue were of a serious nature.  52 Pa. Code </w:t>
      </w:r>
      <w:r w:rsidRPr="00A065F8">
        <w:rPr>
          <w:sz w:val="26"/>
          <w:szCs w:val="26"/>
        </w:rPr>
        <w:t>§</w:t>
      </w:r>
      <w:r>
        <w:rPr>
          <w:sz w:val="26"/>
          <w:szCs w:val="26"/>
        </w:rPr>
        <w:t xml:space="preserve"> 69.1201(c)(2).  In this instance, we </w:t>
      </w:r>
      <w:r w:rsidR="00347CAF">
        <w:rPr>
          <w:sz w:val="26"/>
          <w:szCs w:val="26"/>
        </w:rPr>
        <w:t>agree with the ALJ’s conclusion that</w:t>
      </w:r>
      <w:r>
        <w:rPr>
          <w:sz w:val="26"/>
          <w:szCs w:val="26"/>
        </w:rPr>
        <w:t xml:space="preserve"> the consequences of Duquesne’s violation </w:t>
      </w:r>
      <w:r w:rsidR="00347CAF">
        <w:rPr>
          <w:sz w:val="26"/>
          <w:szCs w:val="26"/>
        </w:rPr>
        <w:t>were</w:t>
      </w:r>
      <w:r>
        <w:rPr>
          <w:sz w:val="26"/>
          <w:szCs w:val="26"/>
        </w:rPr>
        <w:t xml:space="preserve"> serious</w:t>
      </w:r>
      <w:r w:rsidR="00347CAF">
        <w:rPr>
          <w:sz w:val="26"/>
          <w:szCs w:val="26"/>
        </w:rPr>
        <w:t xml:space="preserve">.  While the record may not be clear regarding the extent to which the erroneous adverse credit report ultimately affected the Complainant’s ability to obtain a new residence, </w:t>
      </w:r>
      <w:r w:rsidR="003048FF">
        <w:rPr>
          <w:sz w:val="26"/>
          <w:szCs w:val="26"/>
        </w:rPr>
        <w:t xml:space="preserve">there can be no question that the </w:t>
      </w:r>
      <w:r w:rsidR="003048FF">
        <w:rPr>
          <w:sz w:val="26"/>
          <w:szCs w:val="26"/>
        </w:rPr>
        <w:lastRenderedPageBreak/>
        <w:t>Complainant’s credit profile was negatively affected by Duquesne’s failure to ensure that the information was promptly removed, a consequence that</w:t>
      </w:r>
      <w:r w:rsidR="00F670CC">
        <w:rPr>
          <w:sz w:val="26"/>
          <w:szCs w:val="26"/>
        </w:rPr>
        <w:t xml:space="preserve"> we deem serious</w:t>
      </w:r>
      <w:r w:rsidR="003048FF">
        <w:rPr>
          <w:sz w:val="26"/>
          <w:szCs w:val="26"/>
        </w:rPr>
        <w:t>.</w:t>
      </w:r>
    </w:p>
    <w:p w:rsidR="00A065F8" w:rsidRDefault="00A065F8" w:rsidP="0027779A">
      <w:pPr>
        <w:widowControl/>
        <w:spacing w:line="360" w:lineRule="auto"/>
        <w:rPr>
          <w:sz w:val="26"/>
          <w:szCs w:val="26"/>
        </w:rPr>
      </w:pPr>
    </w:p>
    <w:p w:rsidR="005651C1" w:rsidRDefault="003A7A6F" w:rsidP="003A7A6F">
      <w:pPr>
        <w:widowControl/>
        <w:spacing w:line="360" w:lineRule="auto"/>
        <w:rPr>
          <w:sz w:val="26"/>
          <w:szCs w:val="26"/>
        </w:rPr>
      </w:pPr>
      <w:r>
        <w:rPr>
          <w:sz w:val="26"/>
          <w:szCs w:val="26"/>
        </w:rPr>
        <w:tab/>
      </w:r>
      <w:r>
        <w:rPr>
          <w:sz w:val="26"/>
          <w:szCs w:val="26"/>
        </w:rPr>
        <w:tab/>
        <w:t>The third factor requires us to consider w</w:t>
      </w:r>
      <w:r w:rsidR="000C2B8D" w:rsidRPr="000C2B8D">
        <w:rPr>
          <w:sz w:val="26"/>
          <w:szCs w:val="26"/>
        </w:rPr>
        <w:t>h</w:t>
      </w:r>
      <w:r w:rsidR="00F670CC">
        <w:rPr>
          <w:sz w:val="26"/>
          <w:szCs w:val="26"/>
        </w:rPr>
        <w:t xml:space="preserve">ether the conduct at issue was </w:t>
      </w:r>
      <w:r w:rsidR="0077694D">
        <w:rPr>
          <w:sz w:val="26"/>
          <w:szCs w:val="26"/>
        </w:rPr>
        <w:t xml:space="preserve">intentional or negligent.  </w:t>
      </w:r>
      <w:r w:rsidR="005651C1">
        <w:rPr>
          <w:sz w:val="26"/>
          <w:szCs w:val="26"/>
        </w:rPr>
        <w:t xml:space="preserve">52 Pa. Code </w:t>
      </w:r>
      <w:r w:rsidR="005651C1" w:rsidRPr="00A065F8">
        <w:rPr>
          <w:sz w:val="26"/>
          <w:szCs w:val="26"/>
        </w:rPr>
        <w:t>§</w:t>
      </w:r>
      <w:r w:rsidR="005651C1">
        <w:rPr>
          <w:sz w:val="26"/>
          <w:szCs w:val="26"/>
        </w:rPr>
        <w:t xml:space="preserve"> 69.1201(c)(3).  </w:t>
      </w:r>
      <w:r w:rsidR="002E1F53">
        <w:rPr>
          <w:sz w:val="26"/>
          <w:szCs w:val="26"/>
        </w:rPr>
        <w:t>In this regard, we do not believe that Duquesne’s violation was intentional in the sense that Duquesne deliberately meant to cause harm to the Complainant’s credit record.</w:t>
      </w:r>
      <w:r w:rsidR="00E22AAD">
        <w:rPr>
          <w:sz w:val="26"/>
          <w:szCs w:val="26"/>
        </w:rPr>
        <w:t xml:space="preserve">  Nevertheless, Duquesne’s failure to follow up on its initial attemp</w:t>
      </w:r>
      <w:r w:rsidR="00F670CC">
        <w:rPr>
          <w:sz w:val="26"/>
          <w:szCs w:val="26"/>
        </w:rPr>
        <w:t>t to have the erroneous information removed</w:t>
      </w:r>
      <w:r w:rsidR="00E22AAD">
        <w:rPr>
          <w:sz w:val="26"/>
          <w:szCs w:val="26"/>
        </w:rPr>
        <w:t xml:space="preserve"> constituted a deliberate business decision on Duquesne’s part.  Therefore, </w:t>
      </w:r>
      <w:r w:rsidR="002F4F90">
        <w:rPr>
          <w:sz w:val="26"/>
          <w:szCs w:val="26"/>
        </w:rPr>
        <w:t>we agree with the ALJ’s assessment that Duquesne’s actions were “negligent at best,” an</w:t>
      </w:r>
      <w:r w:rsidR="00783BF6">
        <w:rPr>
          <w:sz w:val="26"/>
          <w:szCs w:val="26"/>
        </w:rPr>
        <w:t>d that such</w:t>
      </w:r>
      <w:r w:rsidR="00033933">
        <w:rPr>
          <w:sz w:val="26"/>
          <w:szCs w:val="26"/>
        </w:rPr>
        <w:t xml:space="preserve"> gross</w:t>
      </w:r>
      <w:r w:rsidR="002F4F90">
        <w:rPr>
          <w:sz w:val="26"/>
          <w:szCs w:val="26"/>
        </w:rPr>
        <w:t xml:space="preserve"> negligence had serious consequences.</w:t>
      </w:r>
    </w:p>
    <w:p w:rsidR="005651C1" w:rsidRDefault="005651C1" w:rsidP="003A7A6F">
      <w:pPr>
        <w:widowControl/>
        <w:spacing w:line="360" w:lineRule="auto"/>
        <w:rPr>
          <w:sz w:val="26"/>
          <w:szCs w:val="26"/>
        </w:rPr>
      </w:pPr>
    </w:p>
    <w:p w:rsidR="005651C1" w:rsidRDefault="005651C1" w:rsidP="005651C1">
      <w:pPr>
        <w:widowControl/>
        <w:spacing w:line="360" w:lineRule="auto"/>
        <w:rPr>
          <w:sz w:val="26"/>
          <w:szCs w:val="26"/>
        </w:rPr>
      </w:pPr>
      <w:r>
        <w:rPr>
          <w:sz w:val="26"/>
          <w:szCs w:val="26"/>
        </w:rPr>
        <w:tab/>
      </w:r>
      <w:r>
        <w:rPr>
          <w:sz w:val="26"/>
          <w:szCs w:val="26"/>
        </w:rPr>
        <w:tab/>
        <w:t>The fourth factor requires us to consider w</w:t>
      </w:r>
      <w:r w:rsidR="000C2B8D" w:rsidRPr="000C2B8D">
        <w:rPr>
          <w:sz w:val="26"/>
          <w:szCs w:val="26"/>
        </w:rPr>
        <w:t xml:space="preserve">hether the regulated entity made efforts to modify internal practices and procedures to address the conduct at issue and prevent similar conduct in the future. </w:t>
      </w:r>
      <w:r>
        <w:rPr>
          <w:sz w:val="26"/>
          <w:szCs w:val="26"/>
        </w:rPr>
        <w:t xml:space="preserve"> 52 Pa. Code </w:t>
      </w:r>
      <w:r w:rsidRPr="00A065F8">
        <w:rPr>
          <w:sz w:val="26"/>
          <w:szCs w:val="26"/>
        </w:rPr>
        <w:t>§</w:t>
      </w:r>
      <w:r>
        <w:rPr>
          <w:sz w:val="26"/>
          <w:szCs w:val="26"/>
        </w:rPr>
        <w:t> 69.1201(c)(4).</w:t>
      </w:r>
      <w:r w:rsidR="000A4AD8">
        <w:rPr>
          <w:sz w:val="26"/>
          <w:szCs w:val="26"/>
        </w:rPr>
        <w:t xml:space="preserve">  In this case, we agree with the ALJ that there was no evidence presented to indicate that Duquesne recognized its failure to provide adequate customer service, or that it made any effort to modify its internal practices and procedures to ensure that other customers do not suffer similar harm with regard to their credit records.</w:t>
      </w:r>
    </w:p>
    <w:p w:rsidR="000A4AD8" w:rsidRDefault="000A4AD8" w:rsidP="005651C1">
      <w:pPr>
        <w:widowControl/>
        <w:spacing w:line="360" w:lineRule="auto"/>
        <w:rPr>
          <w:sz w:val="26"/>
          <w:szCs w:val="26"/>
        </w:rPr>
      </w:pPr>
    </w:p>
    <w:p w:rsidR="000C2B8D" w:rsidRDefault="000A4AD8" w:rsidP="000A4AD8">
      <w:pPr>
        <w:widowControl/>
        <w:spacing w:line="360" w:lineRule="auto"/>
        <w:rPr>
          <w:sz w:val="26"/>
          <w:szCs w:val="26"/>
        </w:rPr>
      </w:pPr>
      <w:r>
        <w:rPr>
          <w:sz w:val="26"/>
          <w:szCs w:val="26"/>
        </w:rPr>
        <w:tab/>
      </w:r>
      <w:r>
        <w:rPr>
          <w:sz w:val="26"/>
          <w:szCs w:val="26"/>
        </w:rPr>
        <w:tab/>
        <w:t>The fifth factor requires us to consider t</w:t>
      </w:r>
      <w:r w:rsidR="000C2B8D" w:rsidRPr="000C2B8D">
        <w:rPr>
          <w:sz w:val="26"/>
          <w:szCs w:val="26"/>
        </w:rPr>
        <w:t>he number of customers affected and the duration of</w:t>
      </w:r>
      <w:r w:rsidR="008A6B6C">
        <w:rPr>
          <w:sz w:val="26"/>
          <w:szCs w:val="26"/>
        </w:rPr>
        <w:t xml:space="preserve"> the violation.</w:t>
      </w:r>
      <w:r>
        <w:rPr>
          <w:sz w:val="26"/>
          <w:szCs w:val="26"/>
        </w:rPr>
        <w:t xml:space="preserve"> </w:t>
      </w:r>
      <w:r w:rsidR="008A6B6C">
        <w:rPr>
          <w:sz w:val="26"/>
          <w:szCs w:val="26"/>
        </w:rPr>
        <w:t xml:space="preserve"> </w:t>
      </w:r>
      <w:r>
        <w:rPr>
          <w:sz w:val="26"/>
          <w:szCs w:val="26"/>
        </w:rPr>
        <w:t xml:space="preserve">52 Pa. Code </w:t>
      </w:r>
      <w:r w:rsidRPr="00A065F8">
        <w:rPr>
          <w:sz w:val="26"/>
          <w:szCs w:val="26"/>
        </w:rPr>
        <w:t>§</w:t>
      </w:r>
      <w:r>
        <w:rPr>
          <w:sz w:val="26"/>
          <w:szCs w:val="26"/>
        </w:rPr>
        <w:t xml:space="preserve"> 69.1201(c)(5).  </w:t>
      </w:r>
      <w:r w:rsidR="00F120FA">
        <w:rPr>
          <w:sz w:val="26"/>
          <w:szCs w:val="26"/>
        </w:rPr>
        <w:t xml:space="preserve">In this case, while the Complainant was the only customer affected, </w:t>
      </w:r>
      <w:r w:rsidR="00265FEA">
        <w:rPr>
          <w:sz w:val="26"/>
          <w:szCs w:val="26"/>
        </w:rPr>
        <w:t>we find that the duration of the violation was significant since</w:t>
      </w:r>
      <w:r w:rsidR="00262891">
        <w:rPr>
          <w:sz w:val="26"/>
          <w:szCs w:val="26"/>
        </w:rPr>
        <w:t xml:space="preserve"> </w:t>
      </w:r>
      <w:r w:rsidR="00E95756">
        <w:rPr>
          <w:sz w:val="26"/>
          <w:szCs w:val="26"/>
        </w:rPr>
        <w:t>approximately eighteen months elapsed between the time Duquesne contends that NRA made its initial request to the credit bureaus to have the erroneous information removed</w:t>
      </w:r>
      <w:r w:rsidR="0094015D">
        <w:rPr>
          <w:sz w:val="26"/>
          <w:szCs w:val="26"/>
        </w:rPr>
        <w:t xml:space="preserve"> in April of 2011, and the time NRA made its second request in November of 2012.</w:t>
      </w:r>
    </w:p>
    <w:p w:rsidR="00011467" w:rsidRDefault="00011467" w:rsidP="000A4AD8">
      <w:pPr>
        <w:widowControl/>
        <w:spacing w:line="360" w:lineRule="auto"/>
        <w:rPr>
          <w:sz w:val="26"/>
          <w:szCs w:val="26"/>
        </w:rPr>
      </w:pPr>
    </w:p>
    <w:p w:rsidR="00964DC3" w:rsidRPr="005565C7" w:rsidRDefault="00011467" w:rsidP="00964DC3">
      <w:pPr>
        <w:widowControl/>
        <w:spacing w:line="360" w:lineRule="auto"/>
        <w:rPr>
          <w:sz w:val="26"/>
          <w:szCs w:val="26"/>
        </w:rPr>
      </w:pPr>
      <w:r>
        <w:rPr>
          <w:sz w:val="26"/>
          <w:szCs w:val="26"/>
        </w:rPr>
        <w:lastRenderedPageBreak/>
        <w:tab/>
      </w:r>
      <w:r>
        <w:rPr>
          <w:sz w:val="26"/>
          <w:szCs w:val="26"/>
        </w:rPr>
        <w:tab/>
        <w:t xml:space="preserve">The sixth factor requires us to consider the </w:t>
      </w:r>
      <w:r w:rsidR="000C2B8D" w:rsidRPr="000C2B8D">
        <w:rPr>
          <w:sz w:val="26"/>
          <w:szCs w:val="26"/>
        </w:rPr>
        <w:t xml:space="preserve">compliance history of the regulated entity which committed the violation. </w:t>
      </w:r>
      <w:r>
        <w:rPr>
          <w:sz w:val="26"/>
          <w:szCs w:val="26"/>
        </w:rPr>
        <w:t xml:space="preserve"> 52 Pa. Code </w:t>
      </w:r>
      <w:r w:rsidRPr="00A065F8">
        <w:rPr>
          <w:sz w:val="26"/>
          <w:szCs w:val="26"/>
        </w:rPr>
        <w:t>§</w:t>
      </w:r>
      <w:r w:rsidR="00AC20D9">
        <w:rPr>
          <w:sz w:val="26"/>
          <w:szCs w:val="26"/>
        </w:rPr>
        <w:t xml:space="preserve"> 69.1201(c)(6). </w:t>
      </w:r>
      <w:r w:rsidR="000C2B8D" w:rsidRPr="000C2B8D">
        <w:rPr>
          <w:sz w:val="26"/>
          <w:szCs w:val="26"/>
        </w:rPr>
        <w:t xml:space="preserve"> </w:t>
      </w:r>
      <w:r w:rsidR="00332B43">
        <w:rPr>
          <w:sz w:val="26"/>
          <w:szCs w:val="26"/>
        </w:rPr>
        <w:t>As noted above</w:t>
      </w:r>
      <w:r w:rsidR="00964DC3">
        <w:rPr>
          <w:sz w:val="26"/>
          <w:szCs w:val="26"/>
        </w:rPr>
        <w:t>, the ALJ found that, while no eviden</w:t>
      </w:r>
      <w:r w:rsidR="00024F18">
        <w:rPr>
          <w:sz w:val="26"/>
          <w:szCs w:val="26"/>
        </w:rPr>
        <w:t>ce was presented to indicate that</w:t>
      </w:r>
      <w:r w:rsidR="00964DC3">
        <w:rPr>
          <w:sz w:val="26"/>
          <w:szCs w:val="26"/>
        </w:rPr>
        <w:t xml:space="preserve"> Duquesne has a poor compliance record,</w:t>
      </w:r>
      <w:r w:rsidR="00964DC3" w:rsidRPr="00202481">
        <w:rPr>
          <w:sz w:val="26"/>
          <w:szCs w:val="26"/>
        </w:rPr>
        <w:t xml:space="preserve"> the fact that the Complainant had to file a sec</w:t>
      </w:r>
      <w:r w:rsidR="00141256">
        <w:rPr>
          <w:sz w:val="26"/>
          <w:szCs w:val="26"/>
        </w:rPr>
        <w:t>ond complaint before Duquesne</w:t>
      </w:r>
      <w:r w:rsidR="00964DC3" w:rsidRPr="00202481">
        <w:rPr>
          <w:sz w:val="26"/>
          <w:szCs w:val="26"/>
        </w:rPr>
        <w:t xml:space="preserve"> corrected a problem it erroneously created eighteen months earlier is evidence that Duquesne treated the Commission’s req</w:t>
      </w:r>
      <w:r w:rsidR="00BF28FF">
        <w:rPr>
          <w:sz w:val="26"/>
          <w:szCs w:val="26"/>
        </w:rPr>
        <w:t xml:space="preserve">uirements and its decision in </w:t>
      </w:r>
      <w:r w:rsidR="00F863E2">
        <w:rPr>
          <w:sz w:val="26"/>
          <w:szCs w:val="26"/>
        </w:rPr>
        <w:t xml:space="preserve">the case at Docket No. </w:t>
      </w:r>
      <w:r w:rsidR="00BF28FF">
        <w:rPr>
          <w:sz w:val="26"/>
          <w:szCs w:val="26"/>
        </w:rPr>
        <w:t>C</w:t>
      </w:r>
      <w:r w:rsidR="00BF28FF">
        <w:rPr>
          <w:sz w:val="26"/>
          <w:szCs w:val="26"/>
        </w:rPr>
        <w:noBreakHyphen/>
      </w:r>
      <w:r w:rsidR="00964DC3" w:rsidRPr="00202481">
        <w:rPr>
          <w:sz w:val="26"/>
          <w:szCs w:val="26"/>
        </w:rPr>
        <w:t xml:space="preserve">2011-2237595 </w:t>
      </w:r>
      <w:r w:rsidR="00964DC3">
        <w:rPr>
          <w:sz w:val="26"/>
          <w:szCs w:val="26"/>
        </w:rPr>
        <w:t>“</w:t>
      </w:r>
      <w:r w:rsidR="00964DC3" w:rsidRPr="00202481">
        <w:rPr>
          <w:sz w:val="26"/>
          <w:szCs w:val="26"/>
        </w:rPr>
        <w:t xml:space="preserve">in a cavalier </w:t>
      </w:r>
      <w:r w:rsidR="00964DC3" w:rsidRPr="005565C7">
        <w:rPr>
          <w:sz w:val="26"/>
          <w:szCs w:val="26"/>
        </w:rPr>
        <w:t>manner.”</w:t>
      </w:r>
      <w:r w:rsidR="00964DC3">
        <w:rPr>
          <w:sz w:val="26"/>
          <w:szCs w:val="26"/>
        </w:rPr>
        <w:t xml:space="preserve">  </w:t>
      </w:r>
      <w:r w:rsidR="007B3BA1">
        <w:rPr>
          <w:sz w:val="26"/>
          <w:szCs w:val="26"/>
        </w:rPr>
        <w:t>Duquesne objects to this characterization, asserting that it took steps to have the erroneous information removed from the Complainant’s credit report over three weeks before the Complainant was filed.</w:t>
      </w:r>
      <w:r w:rsidR="001C5BA4">
        <w:rPr>
          <w:sz w:val="26"/>
          <w:szCs w:val="26"/>
        </w:rPr>
        <w:t xml:space="preserve">  While we agree that no evidence was presented regarding a poor compliance record, Duquesne’s argument that it corrected the Complainant’s credit record over three weeks before the Complaint was filed does not persuade us</w:t>
      </w:r>
      <w:r w:rsidR="00AE5EE0">
        <w:rPr>
          <w:sz w:val="26"/>
          <w:szCs w:val="26"/>
        </w:rPr>
        <w:t xml:space="preserve"> that it acted reasonably in this case.  As discussed above, Duquesne should have acted much sooner to verify and ensure that the Complainant’s credit record was corrected, instead of waiting eighteen months after its initial attempt to have the information removed.</w:t>
      </w:r>
    </w:p>
    <w:p w:rsidR="00964DC3" w:rsidRPr="005565C7" w:rsidRDefault="00964DC3" w:rsidP="00964DC3">
      <w:pPr>
        <w:widowControl/>
        <w:ind w:left="1440" w:right="1440"/>
        <w:rPr>
          <w:sz w:val="26"/>
          <w:szCs w:val="26"/>
        </w:rPr>
      </w:pPr>
    </w:p>
    <w:p w:rsidR="000C2B8D" w:rsidRDefault="00332B43" w:rsidP="00332B43">
      <w:pPr>
        <w:pStyle w:val="NormalWeb"/>
        <w:spacing w:before="0" w:beforeAutospacing="0" w:after="0" w:afterAutospacing="0" w:line="360" w:lineRule="auto"/>
        <w:rPr>
          <w:sz w:val="26"/>
          <w:szCs w:val="26"/>
        </w:rPr>
      </w:pPr>
      <w:r>
        <w:rPr>
          <w:sz w:val="26"/>
          <w:szCs w:val="26"/>
        </w:rPr>
        <w:tab/>
      </w:r>
      <w:r>
        <w:rPr>
          <w:sz w:val="26"/>
          <w:szCs w:val="26"/>
        </w:rPr>
        <w:tab/>
        <w:t>The seventh factor requires us to consider w</w:t>
      </w:r>
      <w:r w:rsidR="000C2B8D" w:rsidRPr="000C2B8D">
        <w:rPr>
          <w:sz w:val="26"/>
          <w:szCs w:val="26"/>
        </w:rPr>
        <w:t>hether the regulated entity cooperated with the Commission’s investigation.</w:t>
      </w:r>
      <w:r w:rsidR="00FB0702">
        <w:rPr>
          <w:sz w:val="26"/>
          <w:szCs w:val="26"/>
        </w:rPr>
        <w:t xml:space="preserve"> </w:t>
      </w:r>
      <w:r w:rsidR="00FB0702" w:rsidRPr="00FB0702">
        <w:rPr>
          <w:sz w:val="26"/>
          <w:szCs w:val="26"/>
        </w:rPr>
        <w:t xml:space="preserve"> </w:t>
      </w:r>
      <w:r w:rsidR="00FB0702">
        <w:rPr>
          <w:sz w:val="26"/>
          <w:szCs w:val="26"/>
        </w:rPr>
        <w:t xml:space="preserve">52 Pa. Code </w:t>
      </w:r>
      <w:r w:rsidR="00FB0702" w:rsidRPr="00A065F8">
        <w:rPr>
          <w:sz w:val="26"/>
          <w:szCs w:val="26"/>
        </w:rPr>
        <w:t>§</w:t>
      </w:r>
      <w:r w:rsidR="00FB0702">
        <w:rPr>
          <w:sz w:val="26"/>
          <w:szCs w:val="26"/>
        </w:rPr>
        <w:t> 69.1201(c)(7).</w:t>
      </w:r>
      <w:r w:rsidR="000C2B8D" w:rsidRPr="000C2B8D">
        <w:rPr>
          <w:sz w:val="26"/>
          <w:szCs w:val="26"/>
        </w:rPr>
        <w:t xml:space="preserve"> </w:t>
      </w:r>
      <w:r w:rsidR="00FB0702">
        <w:rPr>
          <w:sz w:val="26"/>
          <w:szCs w:val="26"/>
        </w:rPr>
        <w:t xml:space="preserve"> </w:t>
      </w:r>
      <w:r w:rsidR="00D674F1">
        <w:rPr>
          <w:sz w:val="26"/>
          <w:szCs w:val="26"/>
        </w:rPr>
        <w:t>As the ALJ noted, there was no</w:t>
      </w:r>
      <w:r w:rsidR="004B0F8A">
        <w:rPr>
          <w:sz w:val="26"/>
          <w:szCs w:val="26"/>
        </w:rPr>
        <w:t xml:space="preserve"> Commission investigation in this matter, and therefore, this factor does not affect the penalty to be imposed.</w:t>
      </w:r>
    </w:p>
    <w:p w:rsidR="00FB0702" w:rsidRDefault="00FB0702" w:rsidP="00332B43">
      <w:pPr>
        <w:pStyle w:val="NormalWeb"/>
        <w:spacing w:before="0" w:beforeAutospacing="0" w:after="0" w:afterAutospacing="0" w:line="360" w:lineRule="auto"/>
        <w:rPr>
          <w:sz w:val="26"/>
          <w:szCs w:val="26"/>
        </w:rPr>
      </w:pPr>
    </w:p>
    <w:p w:rsidR="000C2B8D" w:rsidRDefault="00FB0702" w:rsidP="00FB0702">
      <w:pPr>
        <w:pStyle w:val="NormalWeb"/>
        <w:spacing w:before="0" w:beforeAutospacing="0" w:after="0" w:afterAutospacing="0" w:line="360" w:lineRule="auto"/>
        <w:rPr>
          <w:sz w:val="26"/>
          <w:szCs w:val="26"/>
        </w:rPr>
      </w:pPr>
      <w:r>
        <w:rPr>
          <w:sz w:val="26"/>
          <w:szCs w:val="26"/>
        </w:rPr>
        <w:tab/>
      </w:r>
      <w:r>
        <w:rPr>
          <w:sz w:val="26"/>
          <w:szCs w:val="26"/>
        </w:rPr>
        <w:tab/>
        <w:t>The eighth factor requires us to consider t</w:t>
      </w:r>
      <w:r w:rsidR="000C2B8D" w:rsidRPr="000C2B8D">
        <w:rPr>
          <w:sz w:val="26"/>
          <w:szCs w:val="26"/>
        </w:rPr>
        <w:t xml:space="preserve">he amount of the civil penalty or fine necessary to deter future violations. </w:t>
      </w:r>
      <w:r>
        <w:rPr>
          <w:sz w:val="26"/>
          <w:szCs w:val="26"/>
        </w:rPr>
        <w:t xml:space="preserve"> T</w:t>
      </w:r>
      <w:r w:rsidR="000C2B8D" w:rsidRPr="000C2B8D">
        <w:rPr>
          <w:sz w:val="26"/>
          <w:szCs w:val="26"/>
        </w:rPr>
        <w:t xml:space="preserve">he size of the utility may be considered to determine an appropriate penalty amount. </w:t>
      </w:r>
      <w:r>
        <w:rPr>
          <w:sz w:val="26"/>
          <w:szCs w:val="26"/>
        </w:rPr>
        <w:t xml:space="preserve"> 52 Pa. Code </w:t>
      </w:r>
      <w:r w:rsidRPr="00A065F8">
        <w:rPr>
          <w:sz w:val="26"/>
          <w:szCs w:val="26"/>
        </w:rPr>
        <w:t>§</w:t>
      </w:r>
      <w:r>
        <w:rPr>
          <w:sz w:val="26"/>
          <w:szCs w:val="26"/>
        </w:rPr>
        <w:t> 69.1201(c)(8).</w:t>
      </w:r>
      <w:r w:rsidR="0015543A">
        <w:rPr>
          <w:sz w:val="26"/>
          <w:szCs w:val="26"/>
        </w:rPr>
        <w:t xml:space="preserve">  In this instance we agree with the ALJ that a $10,000 penalty is appropriate, considering Duquesne’s size, and its failure to ensure that the erroneous adverse information had been removed from the Complainant’s credit record after receiving a $1,000 penalty in the prior </w:t>
      </w:r>
      <w:r w:rsidR="002704F3">
        <w:rPr>
          <w:sz w:val="26"/>
          <w:szCs w:val="26"/>
        </w:rPr>
        <w:t xml:space="preserve">related </w:t>
      </w:r>
      <w:r w:rsidR="0015543A">
        <w:rPr>
          <w:sz w:val="26"/>
          <w:szCs w:val="26"/>
        </w:rPr>
        <w:t>compla</w:t>
      </w:r>
      <w:r w:rsidR="00D674F1">
        <w:rPr>
          <w:sz w:val="26"/>
          <w:szCs w:val="26"/>
        </w:rPr>
        <w:t>int proceeding</w:t>
      </w:r>
      <w:r w:rsidR="0015543A">
        <w:rPr>
          <w:sz w:val="26"/>
          <w:szCs w:val="26"/>
        </w:rPr>
        <w:t>.</w:t>
      </w:r>
    </w:p>
    <w:p w:rsidR="0015543A" w:rsidRDefault="0015543A" w:rsidP="00FB0702">
      <w:pPr>
        <w:pStyle w:val="NormalWeb"/>
        <w:spacing w:before="0" w:beforeAutospacing="0" w:after="0" w:afterAutospacing="0" w:line="360" w:lineRule="auto"/>
        <w:rPr>
          <w:sz w:val="26"/>
          <w:szCs w:val="26"/>
        </w:rPr>
      </w:pPr>
    </w:p>
    <w:p w:rsidR="0015543A" w:rsidRPr="000C2B8D" w:rsidRDefault="0015543A" w:rsidP="00FB0702">
      <w:pPr>
        <w:pStyle w:val="NormalWeb"/>
        <w:spacing w:before="0" w:beforeAutospacing="0" w:after="0" w:afterAutospacing="0" w:line="360" w:lineRule="auto"/>
        <w:rPr>
          <w:sz w:val="26"/>
          <w:szCs w:val="26"/>
        </w:rPr>
      </w:pPr>
      <w:r>
        <w:rPr>
          <w:sz w:val="26"/>
          <w:szCs w:val="26"/>
        </w:rPr>
        <w:lastRenderedPageBreak/>
        <w:tab/>
      </w:r>
      <w:r>
        <w:rPr>
          <w:sz w:val="26"/>
          <w:szCs w:val="26"/>
        </w:rPr>
        <w:tab/>
        <w:t xml:space="preserve">The ninth factor requires us to consider past Commission decisions in similar situations, and the tenth factor requires us to consider other relevant factors.  52 Pa. Code </w:t>
      </w:r>
      <w:r w:rsidRPr="00A065F8">
        <w:rPr>
          <w:sz w:val="26"/>
          <w:szCs w:val="26"/>
        </w:rPr>
        <w:t>§</w:t>
      </w:r>
      <w:r>
        <w:rPr>
          <w:sz w:val="26"/>
          <w:szCs w:val="26"/>
        </w:rPr>
        <w:t xml:space="preserve"> 69.1201(c)(9) and (10).  </w:t>
      </w:r>
      <w:r w:rsidR="00E843FD">
        <w:rPr>
          <w:sz w:val="26"/>
          <w:szCs w:val="26"/>
        </w:rPr>
        <w:t>As the ALJ not</w:t>
      </w:r>
      <w:r w:rsidR="002704F3">
        <w:rPr>
          <w:sz w:val="26"/>
          <w:szCs w:val="26"/>
        </w:rPr>
        <w:t>ed, neither P</w:t>
      </w:r>
      <w:r w:rsidR="00E843FD">
        <w:rPr>
          <w:sz w:val="26"/>
          <w:szCs w:val="26"/>
        </w:rPr>
        <w:t xml:space="preserve">arty cited any relevant prior Commission decisions apart from the decision issued in the proceeding at </w:t>
      </w:r>
      <w:r w:rsidR="0031668F">
        <w:rPr>
          <w:sz w:val="26"/>
          <w:szCs w:val="26"/>
        </w:rPr>
        <w:t xml:space="preserve">Docket No. </w:t>
      </w:r>
      <w:r w:rsidR="00E843FD">
        <w:rPr>
          <w:sz w:val="26"/>
          <w:szCs w:val="26"/>
        </w:rPr>
        <w:t>C</w:t>
      </w:r>
      <w:r w:rsidR="00E843FD">
        <w:rPr>
          <w:sz w:val="26"/>
          <w:szCs w:val="26"/>
        </w:rPr>
        <w:noBreakHyphen/>
        <w:t>2011</w:t>
      </w:r>
      <w:r w:rsidR="00E843FD">
        <w:rPr>
          <w:sz w:val="26"/>
          <w:szCs w:val="26"/>
        </w:rPr>
        <w:noBreakHyphen/>
        <w:t>2237595, and no other relevant factors were considered apart from those discussed above.</w:t>
      </w:r>
    </w:p>
    <w:p w:rsidR="00995BCF" w:rsidRDefault="00995BCF" w:rsidP="00783BF6">
      <w:pPr>
        <w:widowControl/>
        <w:spacing w:line="360" w:lineRule="auto"/>
        <w:rPr>
          <w:sz w:val="26"/>
          <w:szCs w:val="26"/>
        </w:rPr>
      </w:pPr>
    </w:p>
    <w:p w:rsidR="008460B0" w:rsidRDefault="00C458BF" w:rsidP="004D1313">
      <w:pPr>
        <w:widowControl/>
        <w:spacing w:line="360" w:lineRule="auto"/>
        <w:rPr>
          <w:sz w:val="26"/>
          <w:szCs w:val="26"/>
        </w:rPr>
      </w:pPr>
      <w:r w:rsidRPr="00C458BF">
        <w:rPr>
          <w:sz w:val="26"/>
          <w:szCs w:val="26"/>
        </w:rPr>
        <w:tab/>
      </w:r>
      <w:r w:rsidRPr="00C458BF">
        <w:rPr>
          <w:sz w:val="26"/>
          <w:szCs w:val="26"/>
        </w:rPr>
        <w:tab/>
      </w:r>
      <w:r w:rsidR="00783BF6" w:rsidRPr="00C458BF">
        <w:rPr>
          <w:sz w:val="26"/>
          <w:szCs w:val="26"/>
        </w:rPr>
        <w:t>In light of the above discussion regarding the ten factors and standards to be considered pursuant to 52 Pa. Code § 69.1201(c), we find that the $10,000 civil penalty established by the ALJ is appropriate, and we will impose such a pen</w:t>
      </w:r>
      <w:r w:rsidRPr="00C458BF">
        <w:rPr>
          <w:sz w:val="26"/>
          <w:szCs w:val="26"/>
        </w:rPr>
        <w:t>alty on Duquesne.</w:t>
      </w:r>
    </w:p>
    <w:p w:rsidR="00363FBC" w:rsidRPr="00C458BF" w:rsidRDefault="00363FBC" w:rsidP="004D1313">
      <w:pPr>
        <w:widowControl/>
        <w:spacing w:line="360" w:lineRule="auto"/>
        <w:rPr>
          <w:sz w:val="26"/>
          <w:szCs w:val="26"/>
        </w:rPr>
      </w:pPr>
    </w:p>
    <w:p w:rsidR="00A423C4" w:rsidRPr="000263C7" w:rsidRDefault="00A423C4" w:rsidP="004D1313">
      <w:pPr>
        <w:keepNext/>
        <w:widowControl/>
        <w:spacing w:line="360" w:lineRule="auto"/>
        <w:jc w:val="center"/>
        <w:rPr>
          <w:b/>
          <w:sz w:val="26"/>
          <w:szCs w:val="26"/>
        </w:rPr>
      </w:pPr>
      <w:r w:rsidRPr="00C458BF">
        <w:rPr>
          <w:b/>
          <w:sz w:val="26"/>
          <w:szCs w:val="26"/>
        </w:rPr>
        <w:t>Conclusion</w:t>
      </w:r>
    </w:p>
    <w:p w:rsidR="00A423C4" w:rsidRPr="000263C7" w:rsidRDefault="00A423C4" w:rsidP="004D1313">
      <w:pPr>
        <w:keepNext/>
        <w:widowControl/>
        <w:spacing w:line="360" w:lineRule="auto"/>
        <w:ind w:firstLine="1440"/>
        <w:rPr>
          <w:sz w:val="26"/>
          <w:szCs w:val="26"/>
        </w:rPr>
      </w:pPr>
    </w:p>
    <w:p w:rsidR="00A423C4" w:rsidRPr="00FD40A8" w:rsidRDefault="00A423C4" w:rsidP="004D1313">
      <w:pPr>
        <w:keepNext/>
        <w:widowControl/>
        <w:spacing w:line="360" w:lineRule="auto"/>
        <w:ind w:firstLine="1440"/>
        <w:rPr>
          <w:sz w:val="26"/>
          <w:szCs w:val="26"/>
        </w:rPr>
      </w:pPr>
      <w:r w:rsidRPr="00FD40A8">
        <w:rPr>
          <w:sz w:val="26"/>
          <w:szCs w:val="26"/>
        </w:rPr>
        <w:t>In light of the above</w:t>
      </w:r>
      <w:r w:rsidR="00FA57AA" w:rsidRPr="00FD40A8">
        <w:rPr>
          <w:sz w:val="26"/>
          <w:szCs w:val="26"/>
        </w:rPr>
        <w:t xml:space="preserve"> discussion</w:t>
      </w:r>
      <w:r w:rsidR="00FD40A8">
        <w:rPr>
          <w:sz w:val="26"/>
          <w:szCs w:val="26"/>
        </w:rPr>
        <w:t xml:space="preserve">, we shall: </w:t>
      </w:r>
      <w:r w:rsidR="00AC20D9">
        <w:rPr>
          <w:sz w:val="26"/>
          <w:szCs w:val="26"/>
        </w:rPr>
        <w:t xml:space="preserve"> </w:t>
      </w:r>
      <w:r w:rsidR="000C332D" w:rsidRPr="00FD40A8">
        <w:rPr>
          <w:sz w:val="26"/>
          <w:szCs w:val="26"/>
        </w:rPr>
        <w:t xml:space="preserve">(1) </w:t>
      </w:r>
      <w:r w:rsidR="000263C7" w:rsidRPr="00FD40A8">
        <w:rPr>
          <w:sz w:val="26"/>
          <w:szCs w:val="26"/>
        </w:rPr>
        <w:t xml:space="preserve">grant, in part, and </w:t>
      </w:r>
      <w:r w:rsidR="00927593" w:rsidRPr="00FD40A8">
        <w:rPr>
          <w:sz w:val="26"/>
          <w:szCs w:val="26"/>
        </w:rPr>
        <w:t>deny</w:t>
      </w:r>
      <w:r w:rsidR="000263C7" w:rsidRPr="00FD40A8">
        <w:rPr>
          <w:sz w:val="26"/>
          <w:szCs w:val="26"/>
        </w:rPr>
        <w:t xml:space="preserve">, in part, Duquesne’s </w:t>
      </w:r>
      <w:r w:rsidR="0036754F" w:rsidRPr="00FD40A8">
        <w:rPr>
          <w:sz w:val="26"/>
          <w:szCs w:val="26"/>
        </w:rPr>
        <w:t>Exceptions</w:t>
      </w:r>
      <w:r w:rsidR="00EF7866" w:rsidRPr="00FD40A8">
        <w:rPr>
          <w:sz w:val="26"/>
          <w:szCs w:val="26"/>
        </w:rPr>
        <w:t xml:space="preserve">; (2) </w:t>
      </w:r>
      <w:r w:rsidR="00FD40A8" w:rsidRPr="00FD40A8">
        <w:rPr>
          <w:sz w:val="26"/>
          <w:szCs w:val="26"/>
        </w:rPr>
        <w:t xml:space="preserve">adopt the </w:t>
      </w:r>
      <w:r w:rsidR="00EF7866" w:rsidRPr="00FD40A8">
        <w:rPr>
          <w:sz w:val="26"/>
          <w:szCs w:val="26"/>
        </w:rPr>
        <w:t>ALJ</w:t>
      </w:r>
      <w:r w:rsidR="005B55F4" w:rsidRPr="00FD40A8">
        <w:rPr>
          <w:sz w:val="26"/>
          <w:szCs w:val="26"/>
        </w:rPr>
        <w:t>’s I</w:t>
      </w:r>
      <w:r w:rsidR="006A7E95" w:rsidRPr="00FD40A8">
        <w:rPr>
          <w:sz w:val="26"/>
          <w:szCs w:val="26"/>
        </w:rPr>
        <w:t>nitial Decision</w:t>
      </w:r>
      <w:r w:rsidR="00FD40A8" w:rsidRPr="00FD40A8">
        <w:rPr>
          <w:sz w:val="26"/>
          <w:szCs w:val="26"/>
        </w:rPr>
        <w:t>, as modified by</w:t>
      </w:r>
      <w:r w:rsidR="00927593" w:rsidRPr="00FD40A8">
        <w:rPr>
          <w:sz w:val="26"/>
          <w:szCs w:val="26"/>
        </w:rPr>
        <w:t xml:space="preserve"> this Opinion and Order</w:t>
      </w:r>
      <w:r w:rsidR="00FD40A8" w:rsidRPr="00FD40A8">
        <w:rPr>
          <w:sz w:val="26"/>
          <w:szCs w:val="26"/>
        </w:rPr>
        <w:t xml:space="preserve">; </w:t>
      </w:r>
      <w:r w:rsidRPr="00FD40A8">
        <w:rPr>
          <w:sz w:val="26"/>
          <w:szCs w:val="26"/>
        </w:rPr>
        <w:t>(3)</w:t>
      </w:r>
      <w:r w:rsidR="00FD40A8" w:rsidRPr="00FD40A8">
        <w:rPr>
          <w:sz w:val="26"/>
          <w:szCs w:val="26"/>
        </w:rPr>
        <w:t xml:space="preserve"> sustain the Complaint; and (4)</w:t>
      </w:r>
      <w:r w:rsidRPr="00FD40A8">
        <w:rPr>
          <w:sz w:val="26"/>
          <w:szCs w:val="26"/>
        </w:rPr>
        <w:t xml:space="preserve"> </w:t>
      </w:r>
      <w:r w:rsidR="00FD40A8" w:rsidRPr="00FD40A8">
        <w:rPr>
          <w:sz w:val="26"/>
          <w:szCs w:val="26"/>
        </w:rPr>
        <w:t xml:space="preserve">impose a civil penalty in the amount of $10,000 on Duquesne;  </w:t>
      </w:r>
      <w:r w:rsidR="00FD40A8" w:rsidRPr="00FD40A8">
        <w:rPr>
          <w:b/>
          <w:sz w:val="26"/>
          <w:szCs w:val="26"/>
        </w:rPr>
        <w:t>THEREFORE</w:t>
      </w:r>
      <w:r w:rsidR="00FD40A8" w:rsidRPr="00FD40A8">
        <w:rPr>
          <w:sz w:val="26"/>
          <w:szCs w:val="26"/>
        </w:rPr>
        <w:t>,</w:t>
      </w:r>
    </w:p>
    <w:p w:rsidR="00A423C4" w:rsidRPr="00FD40A8" w:rsidRDefault="00A423C4" w:rsidP="004D1313">
      <w:pPr>
        <w:widowControl/>
        <w:spacing w:line="360" w:lineRule="auto"/>
        <w:rPr>
          <w:sz w:val="26"/>
          <w:szCs w:val="26"/>
        </w:rPr>
      </w:pPr>
    </w:p>
    <w:p w:rsidR="00A423C4" w:rsidRPr="004F6541" w:rsidRDefault="00A423C4" w:rsidP="004D1313">
      <w:pPr>
        <w:keepNext/>
        <w:widowControl/>
        <w:ind w:firstLine="1440"/>
        <w:rPr>
          <w:b/>
          <w:sz w:val="26"/>
          <w:szCs w:val="26"/>
        </w:rPr>
      </w:pPr>
      <w:r w:rsidRPr="004F6541">
        <w:rPr>
          <w:b/>
          <w:sz w:val="26"/>
          <w:szCs w:val="26"/>
        </w:rPr>
        <w:t>IT IS ORDERED:</w:t>
      </w:r>
    </w:p>
    <w:p w:rsidR="00A423C4" w:rsidRPr="004F6541" w:rsidRDefault="00A423C4" w:rsidP="004D1313">
      <w:pPr>
        <w:keepNext/>
        <w:widowControl/>
        <w:rPr>
          <w:sz w:val="26"/>
          <w:szCs w:val="26"/>
        </w:rPr>
      </w:pPr>
    </w:p>
    <w:p w:rsidR="004F6541" w:rsidRPr="009B3FFD" w:rsidRDefault="009155F7" w:rsidP="004F6541">
      <w:pPr>
        <w:keepNext/>
        <w:widowControl/>
        <w:numPr>
          <w:ilvl w:val="0"/>
          <w:numId w:val="1"/>
        </w:numPr>
        <w:tabs>
          <w:tab w:val="clear" w:pos="2160"/>
          <w:tab w:val="num" w:pos="0"/>
        </w:tabs>
        <w:spacing w:line="360" w:lineRule="auto"/>
        <w:ind w:left="0" w:firstLine="1440"/>
        <w:rPr>
          <w:sz w:val="26"/>
          <w:szCs w:val="26"/>
        </w:rPr>
      </w:pPr>
      <w:r w:rsidRPr="009B3FFD">
        <w:rPr>
          <w:sz w:val="26"/>
          <w:szCs w:val="26"/>
        </w:rPr>
        <w:t>That the</w:t>
      </w:r>
      <w:r w:rsidR="00B13544" w:rsidRPr="009B3FFD">
        <w:rPr>
          <w:color w:val="000000"/>
          <w:sz w:val="26"/>
        </w:rPr>
        <w:t xml:space="preserve"> Exceptions of </w:t>
      </w:r>
      <w:r w:rsidR="004F6541" w:rsidRPr="009B3FFD">
        <w:rPr>
          <w:color w:val="000000"/>
          <w:sz w:val="26"/>
        </w:rPr>
        <w:t>Duquesne Light Company, filed on August</w:t>
      </w:r>
      <w:r w:rsidR="00925619">
        <w:rPr>
          <w:color w:val="000000"/>
          <w:sz w:val="26"/>
        </w:rPr>
        <w:t> </w:t>
      </w:r>
      <w:r w:rsidR="004F6541" w:rsidRPr="009B3FFD">
        <w:rPr>
          <w:color w:val="000000"/>
          <w:sz w:val="26"/>
        </w:rPr>
        <w:t>29, 2013, to the Initial Decision of Administrative Law Judge Katrina</w:t>
      </w:r>
      <w:r w:rsidR="00925619">
        <w:rPr>
          <w:color w:val="000000"/>
          <w:sz w:val="26"/>
        </w:rPr>
        <w:t> </w:t>
      </w:r>
      <w:r w:rsidR="004F6541" w:rsidRPr="009B3FFD">
        <w:rPr>
          <w:color w:val="000000"/>
          <w:sz w:val="26"/>
        </w:rPr>
        <w:t>L.</w:t>
      </w:r>
      <w:r w:rsidR="00925619">
        <w:rPr>
          <w:color w:val="000000"/>
          <w:sz w:val="26"/>
        </w:rPr>
        <w:t> </w:t>
      </w:r>
      <w:r w:rsidR="004F6541" w:rsidRPr="009B3FFD">
        <w:rPr>
          <w:color w:val="000000"/>
          <w:sz w:val="26"/>
        </w:rPr>
        <w:t>Dunderdale, are granted, in part, and denied, in part, consistent with this Opinion and O</w:t>
      </w:r>
      <w:r w:rsidR="00393900">
        <w:rPr>
          <w:color w:val="000000"/>
          <w:sz w:val="26"/>
        </w:rPr>
        <w:t>rder</w:t>
      </w:r>
      <w:r w:rsidR="004F6541" w:rsidRPr="009B3FFD">
        <w:rPr>
          <w:color w:val="000000"/>
          <w:sz w:val="26"/>
        </w:rPr>
        <w:t xml:space="preserve">.  </w:t>
      </w:r>
    </w:p>
    <w:p w:rsidR="004F6541" w:rsidRPr="009B3FFD" w:rsidRDefault="004F6541" w:rsidP="009B3FFD">
      <w:pPr>
        <w:keepNext/>
        <w:widowControl/>
        <w:spacing w:line="360" w:lineRule="auto"/>
        <w:ind w:left="1440"/>
        <w:rPr>
          <w:sz w:val="26"/>
          <w:szCs w:val="26"/>
        </w:rPr>
      </w:pPr>
    </w:p>
    <w:p w:rsidR="00CA43A5" w:rsidRPr="00393900" w:rsidRDefault="002C27FE" w:rsidP="004D1313">
      <w:pPr>
        <w:widowControl/>
        <w:numPr>
          <w:ilvl w:val="0"/>
          <w:numId w:val="1"/>
        </w:numPr>
        <w:tabs>
          <w:tab w:val="clear" w:pos="2160"/>
          <w:tab w:val="num" w:pos="0"/>
        </w:tabs>
        <w:spacing w:line="360" w:lineRule="auto"/>
        <w:ind w:left="0" w:firstLine="1440"/>
        <w:rPr>
          <w:sz w:val="26"/>
          <w:szCs w:val="26"/>
        </w:rPr>
      </w:pPr>
      <w:r w:rsidRPr="00393900">
        <w:rPr>
          <w:sz w:val="26"/>
          <w:szCs w:val="26"/>
        </w:rPr>
        <w:t xml:space="preserve">That the Initial Decision of </w:t>
      </w:r>
      <w:r w:rsidR="00A2263C" w:rsidRPr="00393900">
        <w:rPr>
          <w:sz w:val="26"/>
          <w:szCs w:val="26"/>
        </w:rPr>
        <w:t xml:space="preserve">Administrative Law </w:t>
      </w:r>
      <w:r w:rsidR="00B13544" w:rsidRPr="00393900">
        <w:rPr>
          <w:color w:val="000000"/>
          <w:sz w:val="26"/>
        </w:rPr>
        <w:t xml:space="preserve">Judge </w:t>
      </w:r>
      <w:r w:rsidR="00A61C1F" w:rsidRPr="00393900">
        <w:rPr>
          <w:color w:val="000000"/>
          <w:sz w:val="26"/>
        </w:rPr>
        <w:t>Katrina</w:t>
      </w:r>
      <w:r w:rsidR="00925619">
        <w:rPr>
          <w:color w:val="000000"/>
          <w:sz w:val="26"/>
        </w:rPr>
        <w:t> </w:t>
      </w:r>
      <w:r w:rsidR="00A61C1F" w:rsidRPr="00393900">
        <w:rPr>
          <w:color w:val="000000"/>
          <w:sz w:val="26"/>
        </w:rPr>
        <w:t>L.</w:t>
      </w:r>
      <w:r w:rsidR="00925619">
        <w:rPr>
          <w:color w:val="000000"/>
          <w:sz w:val="26"/>
        </w:rPr>
        <w:t> </w:t>
      </w:r>
      <w:r w:rsidR="00A61C1F" w:rsidRPr="00393900">
        <w:rPr>
          <w:color w:val="000000"/>
          <w:sz w:val="26"/>
        </w:rPr>
        <w:t>Dunderdale</w:t>
      </w:r>
      <w:r w:rsidR="00A91DC1" w:rsidRPr="00393900">
        <w:rPr>
          <w:sz w:val="26"/>
          <w:szCs w:val="26"/>
        </w:rPr>
        <w:t xml:space="preserve">, issued </w:t>
      </w:r>
      <w:r w:rsidR="00B13544" w:rsidRPr="00393900">
        <w:rPr>
          <w:sz w:val="26"/>
          <w:szCs w:val="26"/>
        </w:rPr>
        <w:t xml:space="preserve">on </w:t>
      </w:r>
      <w:r w:rsidR="00A61C1F" w:rsidRPr="00393900">
        <w:rPr>
          <w:color w:val="000000"/>
          <w:sz w:val="26"/>
        </w:rPr>
        <w:t>August 9, 2013</w:t>
      </w:r>
      <w:r w:rsidR="00745E99" w:rsidRPr="00393900">
        <w:rPr>
          <w:sz w:val="26"/>
          <w:szCs w:val="26"/>
        </w:rPr>
        <w:t>,</w:t>
      </w:r>
      <w:r w:rsidR="00A2263C" w:rsidRPr="00393900">
        <w:rPr>
          <w:sz w:val="26"/>
          <w:szCs w:val="26"/>
        </w:rPr>
        <w:t xml:space="preserve"> is </w:t>
      </w:r>
      <w:r w:rsidR="00A61C1F" w:rsidRPr="00393900">
        <w:rPr>
          <w:sz w:val="26"/>
          <w:szCs w:val="26"/>
        </w:rPr>
        <w:t>adopted</w:t>
      </w:r>
      <w:r w:rsidR="00715662">
        <w:rPr>
          <w:sz w:val="26"/>
          <w:szCs w:val="26"/>
        </w:rPr>
        <w:t>,</w:t>
      </w:r>
      <w:r w:rsidR="00A61C1F" w:rsidRPr="00393900">
        <w:rPr>
          <w:sz w:val="26"/>
          <w:szCs w:val="26"/>
        </w:rPr>
        <w:t xml:space="preserve"> as </w:t>
      </w:r>
      <w:r w:rsidR="00A2263C" w:rsidRPr="00393900">
        <w:rPr>
          <w:sz w:val="26"/>
          <w:szCs w:val="26"/>
        </w:rPr>
        <w:t>modified</w:t>
      </w:r>
      <w:r w:rsidR="00A61C1F" w:rsidRPr="00393900">
        <w:rPr>
          <w:sz w:val="26"/>
          <w:szCs w:val="26"/>
        </w:rPr>
        <w:t xml:space="preserve"> by</w:t>
      </w:r>
      <w:r w:rsidR="003B2DBB" w:rsidRPr="00393900">
        <w:rPr>
          <w:sz w:val="26"/>
          <w:szCs w:val="26"/>
        </w:rPr>
        <w:t xml:space="preserve"> this </w:t>
      </w:r>
      <w:r w:rsidR="00CA43A5" w:rsidRPr="00393900">
        <w:rPr>
          <w:sz w:val="26"/>
          <w:szCs w:val="26"/>
        </w:rPr>
        <w:t>Opinion and Order.</w:t>
      </w:r>
    </w:p>
    <w:p w:rsidR="00FF1603" w:rsidRPr="00FF1603" w:rsidRDefault="00251918" w:rsidP="00235CF7">
      <w:pPr>
        <w:pStyle w:val="ListParagraph"/>
        <w:widowControl/>
        <w:numPr>
          <w:ilvl w:val="0"/>
          <w:numId w:val="1"/>
        </w:numPr>
        <w:spacing w:line="360" w:lineRule="auto"/>
        <w:ind w:left="0" w:firstLine="1440"/>
        <w:rPr>
          <w:sz w:val="26"/>
          <w:szCs w:val="26"/>
        </w:rPr>
      </w:pPr>
      <w:r w:rsidRPr="00393900">
        <w:rPr>
          <w:sz w:val="26"/>
          <w:szCs w:val="26"/>
        </w:rPr>
        <w:lastRenderedPageBreak/>
        <w:t>That the Formal Co</w:t>
      </w:r>
      <w:r w:rsidR="005C399D" w:rsidRPr="00393900">
        <w:rPr>
          <w:sz w:val="26"/>
          <w:szCs w:val="26"/>
        </w:rPr>
        <w:t>mplaint</w:t>
      </w:r>
      <w:r w:rsidR="0088208B" w:rsidRPr="00393900">
        <w:rPr>
          <w:sz w:val="26"/>
          <w:szCs w:val="26"/>
        </w:rPr>
        <w:t xml:space="preserve"> agai</w:t>
      </w:r>
      <w:r w:rsidR="00393900" w:rsidRPr="00393900">
        <w:rPr>
          <w:sz w:val="26"/>
          <w:szCs w:val="26"/>
        </w:rPr>
        <w:t>nst Duquesne Light Company</w:t>
      </w:r>
      <w:r w:rsidR="0088208B" w:rsidRPr="00393900">
        <w:rPr>
          <w:sz w:val="26"/>
          <w:szCs w:val="26"/>
        </w:rPr>
        <w:t>,</w:t>
      </w:r>
      <w:r w:rsidR="005C399D" w:rsidRPr="00393900">
        <w:rPr>
          <w:sz w:val="26"/>
          <w:szCs w:val="26"/>
        </w:rPr>
        <w:t xml:space="preserve"> filed by </w:t>
      </w:r>
      <w:r w:rsidR="00393900" w:rsidRPr="00393900">
        <w:rPr>
          <w:color w:val="000000"/>
          <w:sz w:val="26"/>
        </w:rPr>
        <w:t>Gary Lindner on November 28, 2012, is sustained, consistent with this Opinion and Order.</w:t>
      </w:r>
      <w:r w:rsidR="00FF1603" w:rsidRPr="00FF1603">
        <w:rPr>
          <w:sz w:val="26"/>
          <w:szCs w:val="26"/>
        </w:rPr>
        <w:t xml:space="preserve"> </w:t>
      </w:r>
    </w:p>
    <w:p w:rsidR="007E3871" w:rsidRPr="007E3871" w:rsidRDefault="007E3871" w:rsidP="007E3871">
      <w:pPr>
        <w:pStyle w:val="ListParagraph"/>
        <w:widowControl/>
        <w:spacing w:line="360" w:lineRule="auto"/>
        <w:ind w:left="1440"/>
        <w:rPr>
          <w:sz w:val="26"/>
          <w:szCs w:val="26"/>
        </w:rPr>
      </w:pPr>
    </w:p>
    <w:p w:rsidR="007E3871" w:rsidRDefault="00256D12" w:rsidP="004D1313">
      <w:pPr>
        <w:pStyle w:val="ListParagraph"/>
        <w:widowControl/>
        <w:numPr>
          <w:ilvl w:val="0"/>
          <w:numId w:val="1"/>
        </w:numPr>
        <w:spacing w:line="360" w:lineRule="auto"/>
        <w:ind w:left="0" w:firstLine="1440"/>
        <w:rPr>
          <w:sz w:val="26"/>
          <w:szCs w:val="26"/>
        </w:rPr>
      </w:pPr>
      <w:r w:rsidRPr="00256D12">
        <w:rPr>
          <w:sz w:val="26"/>
          <w:szCs w:val="26"/>
        </w:rPr>
        <w:t xml:space="preserve">That, in accordance with Section 3301 of the Public Utility Code, 66 Pa. C.S. § 3301, </w:t>
      </w:r>
      <w:r w:rsidR="007E3871">
        <w:rPr>
          <w:sz w:val="26"/>
          <w:szCs w:val="26"/>
        </w:rPr>
        <w:t xml:space="preserve">Duquesne Light Company shall, within thirty (30) days of the entry date of this Opinion and Order, </w:t>
      </w:r>
      <w:r w:rsidR="00EC2AB1">
        <w:rPr>
          <w:sz w:val="26"/>
          <w:szCs w:val="26"/>
        </w:rPr>
        <w:t xml:space="preserve">pay a civil penalty </w:t>
      </w:r>
      <w:r>
        <w:rPr>
          <w:sz w:val="26"/>
          <w:szCs w:val="26"/>
        </w:rPr>
        <w:t xml:space="preserve">in the amount </w:t>
      </w:r>
      <w:r w:rsidR="00EC2AB1">
        <w:rPr>
          <w:sz w:val="26"/>
          <w:szCs w:val="26"/>
        </w:rPr>
        <w:t>of $10,000</w:t>
      </w:r>
      <w:r w:rsidR="008374A2">
        <w:rPr>
          <w:sz w:val="26"/>
          <w:szCs w:val="26"/>
        </w:rPr>
        <w:t>.</w:t>
      </w:r>
      <w:r w:rsidR="00FF1603" w:rsidRPr="000D5C93">
        <w:rPr>
          <w:sz w:val="26"/>
          <w:szCs w:val="26"/>
        </w:rPr>
        <w:t xml:space="preserve">  </w:t>
      </w:r>
      <w:r w:rsidR="00320FC8" w:rsidRPr="00320FC8">
        <w:rPr>
          <w:sz w:val="26"/>
          <w:szCs w:val="26"/>
        </w:rPr>
        <w:t>Said payment shall be made by certified check or money order made payable to “Commonwealth of Pennsylvania” and sent to:</w:t>
      </w:r>
    </w:p>
    <w:p w:rsidR="00D15679" w:rsidRDefault="00D15679" w:rsidP="00D15679">
      <w:pPr>
        <w:pStyle w:val="ListParagraph"/>
        <w:widowControl/>
        <w:ind w:left="1440"/>
        <w:rPr>
          <w:sz w:val="26"/>
          <w:szCs w:val="26"/>
        </w:rPr>
      </w:pPr>
    </w:p>
    <w:p w:rsidR="00D15679" w:rsidRDefault="00D15679" w:rsidP="00D15679">
      <w:pPr>
        <w:pStyle w:val="ListParagraph"/>
        <w:widowControl/>
        <w:ind w:left="1440"/>
        <w:rPr>
          <w:sz w:val="26"/>
          <w:szCs w:val="26"/>
        </w:rPr>
      </w:pPr>
      <w:r>
        <w:rPr>
          <w:sz w:val="26"/>
          <w:szCs w:val="26"/>
        </w:rPr>
        <w:t>Secretary</w:t>
      </w:r>
    </w:p>
    <w:p w:rsidR="00D15679" w:rsidRDefault="00D15679" w:rsidP="00D15679">
      <w:pPr>
        <w:pStyle w:val="ListParagraph"/>
        <w:widowControl/>
        <w:ind w:left="1440"/>
        <w:rPr>
          <w:sz w:val="26"/>
          <w:szCs w:val="26"/>
        </w:rPr>
      </w:pPr>
      <w:r>
        <w:rPr>
          <w:sz w:val="26"/>
          <w:szCs w:val="26"/>
        </w:rPr>
        <w:t>Pennsylvania Public Utility Commission</w:t>
      </w:r>
    </w:p>
    <w:p w:rsidR="00D15679" w:rsidRDefault="00D15679" w:rsidP="00D15679">
      <w:pPr>
        <w:pStyle w:val="ListParagraph"/>
        <w:widowControl/>
        <w:ind w:left="1440"/>
        <w:rPr>
          <w:sz w:val="26"/>
          <w:szCs w:val="26"/>
        </w:rPr>
      </w:pPr>
      <w:r>
        <w:rPr>
          <w:sz w:val="26"/>
          <w:szCs w:val="26"/>
        </w:rPr>
        <w:t>P.O. Box 3265</w:t>
      </w:r>
    </w:p>
    <w:p w:rsidR="00D15679" w:rsidRPr="00393900" w:rsidRDefault="00D15679" w:rsidP="00D15679">
      <w:pPr>
        <w:pStyle w:val="ListParagraph"/>
        <w:widowControl/>
        <w:ind w:left="1440"/>
        <w:rPr>
          <w:sz w:val="26"/>
          <w:szCs w:val="26"/>
        </w:rPr>
      </w:pPr>
      <w:r>
        <w:rPr>
          <w:sz w:val="26"/>
          <w:szCs w:val="26"/>
        </w:rPr>
        <w:t>Harrisburg, PA  17105-3265</w:t>
      </w:r>
    </w:p>
    <w:p w:rsidR="00D45DD3" w:rsidRPr="00393900" w:rsidRDefault="00D45DD3" w:rsidP="002664E6">
      <w:pPr>
        <w:pStyle w:val="ListParagraph"/>
        <w:widowControl/>
        <w:spacing w:line="360" w:lineRule="auto"/>
        <w:rPr>
          <w:sz w:val="26"/>
          <w:szCs w:val="26"/>
        </w:rPr>
      </w:pPr>
    </w:p>
    <w:p w:rsidR="00251918" w:rsidRDefault="00251918" w:rsidP="004D1313">
      <w:pPr>
        <w:pStyle w:val="ListParagraph"/>
        <w:keepNext/>
        <w:widowControl/>
        <w:numPr>
          <w:ilvl w:val="0"/>
          <w:numId w:val="1"/>
        </w:numPr>
        <w:spacing w:line="360" w:lineRule="auto"/>
        <w:ind w:left="0" w:firstLine="1440"/>
        <w:rPr>
          <w:sz w:val="26"/>
          <w:szCs w:val="26"/>
        </w:rPr>
      </w:pPr>
      <w:r w:rsidRPr="00E65E3E">
        <w:rPr>
          <w:sz w:val="26"/>
          <w:szCs w:val="26"/>
        </w:rPr>
        <w:t>That</w:t>
      </w:r>
      <w:r w:rsidR="00377500">
        <w:rPr>
          <w:sz w:val="26"/>
          <w:szCs w:val="26"/>
        </w:rPr>
        <w:t xml:space="preserve"> a copy of this Opinion and Order shall be served </w:t>
      </w:r>
      <w:r w:rsidR="009E3391">
        <w:rPr>
          <w:sz w:val="26"/>
          <w:szCs w:val="26"/>
        </w:rPr>
        <w:t xml:space="preserve">upon the Chief of </w:t>
      </w:r>
      <w:r w:rsidR="002664E6">
        <w:rPr>
          <w:sz w:val="26"/>
          <w:szCs w:val="26"/>
        </w:rPr>
        <w:t>the Financial and Assessments Office in the</w:t>
      </w:r>
      <w:r w:rsidR="00116EA7">
        <w:rPr>
          <w:sz w:val="26"/>
          <w:szCs w:val="26"/>
        </w:rPr>
        <w:t xml:space="preserve"> Commission’s</w:t>
      </w:r>
      <w:r w:rsidR="002664E6">
        <w:rPr>
          <w:sz w:val="26"/>
          <w:szCs w:val="26"/>
        </w:rPr>
        <w:t xml:space="preserve"> Bureau of Administration.</w:t>
      </w:r>
    </w:p>
    <w:p w:rsidR="00377500" w:rsidRDefault="00377500" w:rsidP="00377500">
      <w:pPr>
        <w:pStyle w:val="ListParagraph"/>
        <w:keepNext/>
        <w:widowControl/>
        <w:spacing w:line="360" w:lineRule="auto"/>
        <w:ind w:left="1440"/>
        <w:rPr>
          <w:sz w:val="26"/>
          <w:szCs w:val="26"/>
        </w:rPr>
      </w:pPr>
    </w:p>
    <w:p w:rsidR="00377500" w:rsidRPr="00E65E3E" w:rsidRDefault="00377500" w:rsidP="004D1313">
      <w:pPr>
        <w:pStyle w:val="ListParagraph"/>
        <w:keepNext/>
        <w:widowControl/>
        <w:numPr>
          <w:ilvl w:val="0"/>
          <w:numId w:val="1"/>
        </w:numPr>
        <w:spacing w:line="360" w:lineRule="auto"/>
        <w:ind w:left="0" w:firstLine="1440"/>
        <w:rPr>
          <w:sz w:val="26"/>
          <w:szCs w:val="26"/>
        </w:rPr>
      </w:pPr>
      <w:r>
        <w:rPr>
          <w:sz w:val="26"/>
          <w:szCs w:val="26"/>
        </w:rPr>
        <w:t>That upon paymen</w:t>
      </w:r>
      <w:r w:rsidR="008374A2">
        <w:rPr>
          <w:sz w:val="26"/>
          <w:szCs w:val="26"/>
        </w:rPr>
        <w:t>t of the civil penalty directed</w:t>
      </w:r>
      <w:r>
        <w:rPr>
          <w:sz w:val="26"/>
          <w:szCs w:val="26"/>
        </w:rPr>
        <w:t xml:space="preserve"> in Ordering Paragraph No. 4, the proceeding a Docket No. C-2012-2337274 shall be marked closed.</w:t>
      </w:r>
    </w:p>
    <w:p w:rsidR="00107A0C" w:rsidRPr="00D11528" w:rsidRDefault="00B506D6" w:rsidP="004D1313">
      <w:pPr>
        <w:keepNext/>
        <w:widowControl/>
        <w:rPr>
          <w:sz w:val="26"/>
          <w:szCs w:val="26"/>
        </w:rPr>
      </w:pPr>
      <w:r>
        <w:rPr>
          <w:noProof/>
        </w:rPr>
        <w:drawing>
          <wp:anchor distT="0" distB="0" distL="114300" distR="114300" simplePos="0" relativeHeight="251658240" behindDoc="1" locked="0" layoutInCell="1" allowOverlap="1" wp14:anchorId="1FF21394" wp14:editId="24E5CF36">
            <wp:simplePos x="0" y="0"/>
            <wp:positionH relativeFrom="column">
              <wp:posOffset>3130550</wp:posOffset>
            </wp:positionH>
            <wp:positionV relativeFrom="paragraph">
              <wp:posOffset>144780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D11528" w:rsidRDefault="00CA43A5" w:rsidP="004D1313">
      <w:pPr>
        <w:keepNext/>
        <w:widowControl/>
        <w:tabs>
          <w:tab w:val="left" w:pos="-720"/>
        </w:tabs>
        <w:ind w:firstLine="5040"/>
        <w:rPr>
          <w:sz w:val="26"/>
          <w:szCs w:val="26"/>
        </w:rPr>
      </w:pPr>
      <w:r w:rsidRPr="00D11528">
        <w:rPr>
          <w:b/>
          <w:sz w:val="26"/>
          <w:szCs w:val="26"/>
        </w:rPr>
        <w:t>BY THE COMMISSION,</w:t>
      </w:r>
    </w:p>
    <w:p w:rsidR="00CA43A5" w:rsidRPr="00D11528" w:rsidRDefault="00CA43A5" w:rsidP="004D1313">
      <w:pPr>
        <w:keepNext/>
        <w:widowControl/>
        <w:tabs>
          <w:tab w:val="left" w:pos="-720"/>
        </w:tabs>
        <w:rPr>
          <w:sz w:val="26"/>
          <w:szCs w:val="26"/>
        </w:rPr>
      </w:pPr>
    </w:p>
    <w:p w:rsidR="00CA43A5" w:rsidRPr="00D11528" w:rsidRDefault="00CA43A5" w:rsidP="004D1313">
      <w:pPr>
        <w:keepNext/>
        <w:widowControl/>
        <w:tabs>
          <w:tab w:val="left" w:pos="-720"/>
        </w:tabs>
        <w:rPr>
          <w:sz w:val="26"/>
          <w:szCs w:val="26"/>
        </w:rPr>
      </w:pPr>
    </w:p>
    <w:p w:rsidR="00107A0C" w:rsidRPr="00D11528" w:rsidRDefault="00107A0C" w:rsidP="004D1313">
      <w:pPr>
        <w:keepNext/>
        <w:widowControl/>
        <w:tabs>
          <w:tab w:val="left" w:pos="-720"/>
        </w:tabs>
        <w:rPr>
          <w:sz w:val="26"/>
          <w:szCs w:val="26"/>
        </w:rPr>
      </w:pPr>
    </w:p>
    <w:p w:rsidR="00CA43A5" w:rsidRPr="00D11528" w:rsidRDefault="00564565" w:rsidP="004D1313">
      <w:pPr>
        <w:keepNext/>
        <w:widowControl/>
        <w:tabs>
          <w:tab w:val="left" w:pos="-720"/>
        </w:tabs>
        <w:ind w:firstLine="5040"/>
        <w:rPr>
          <w:b/>
          <w:sz w:val="26"/>
          <w:szCs w:val="26"/>
        </w:rPr>
      </w:pPr>
      <w:r w:rsidRPr="00D11528">
        <w:rPr>
          <w:sz w:val="26"/>
          <w:szCs w:val="26"/>
        </w:rPr>
        <w:t>Rosemary Chiavetta</w:t>
      </w:r>
    </w:p>
    <w:p w:rsidR="00CA43A5" w:rsidRPr="00D11528" w:rsidRDefault="00CA43A5" w:rsidP="004D1313">
      <w:pPr>
        <w:keepNext/>
        <w:widowControl/>
        <w:tabs>
          <w:tab w:val="left" w:pos="-720"/>
        </w:tabs>
        <w:ind w:firstLine="5040"/>
        <w:rPr>
          <w:sz w:val="26"/>
          <w:szCs w:val="26"/>
        </w:rPr>
      </w:pPr>
      <w:r w:rsidRPr="00D11528">
        <w:rPr>
          <w:sz w:val="26"/>
          <w:szCs w:val="26"/>
        </w:rPr>
        <w:t>Secretary</w:t>
      </w:r>
    </w:p>
    <w:p w:rsidR="00CA43A5" w:rsidRPr="00D11528" w:rsidRDefault="00CA43A5" w:rsidP="004D1313">
      <w:pPr>
        <w:keepNext/>
        <w:widowControl/>
        <w:tabs>
          <w:tab w:val="left" w:pos="-720"/>
        </w:tabs>
        <w:rPr>
          <w:sz w:val="26"/>
          <w:szCs w:val="26"/>
        </w:rPr>
      </w:pPr>
    </w:p>
    <w:p w:rsidR="00CA43A5" w:rsidRPr="00D11528" w:rsidRDefault="00CA43A5" w:rsidP="004D1313">
      <w:pPr>
        <w:keepNext/>
        <w:widowControl/>
        <w:tabs>
          <w:tab w:val="left" w:pos="-720"/>
        </w:tabs>
        <w:rPr>
          <w:sz w:val="26"/>
          <w:szCs w:val="26"/>
        </w:rPr>
      </w:pPr>
      <w:r w:rsidRPr="00D11528">
        <w:rPr>
          <w:sz w:val="26"/>
          <w:szCs w:val="26"/>
        </w:rPr>
        <w:t>(SEAL)</w:t>
      </w:r>
    </w:p>
    <w:p w:rsidR="00CA43A5" w:rsidRPr="00D11528" w:rsidRDefault="00CA43A5" w:rsidP="004D1313">
      <w:pPr>
        <w:keepNext/>
        <w:widowControl/>
        <w:tabs>
          <w:tab w:val="left" w:pos="-720"/>
        </w:tabs>
        <w:rPr>
          <w:sz w:val="26"/>
          <w:szCs w:val="26"/>
        </w:rPr>
      </w:pPr>
    </w:p>
    <w:p w:rsidR="00CA43A5" w:rsidRPr="00D11528" w:rsidRDefault="00CA43A5" w:rsidP="004D1313">
      <w:pPr>
        <w:keepNext/>
        <w:widowControl/>
        <w:tabs>
          <w:tab w:val="left" w:pos="-720"/>
        </w:tabs>
        <w:rPr>
          <w:sz w:val="26"/>
          <w:szCs w:val="26"/>
        </w:rPr>
      </w:pPr>
      <w:r w:rsidRPr="00D11528">
        <w:rPr>
          <w:sz w:val="26"/>
          <w:szCs w:val="26"/>
        </w:rPr>
        <w:t xml:space="preserve">ORDER ADOPTED: </w:t>
      </w:r>
      <w:r w:rsidR="00943025">
        <w:rPr>
          <w:sz w:val="26"/>
          <w:szCs w:val="26"/>
        </w:rPr>
        <w:t>February 20</w:t>
      </w:r>
      <w:r w:rsidR="00235CF7">
        <w:rPr>
          <w:sz w:val="26"/>
          <w:szCs w:val="26"/>
        </w:rPr>
        <w:t>, 2014</w:t>
      </w:r>
    </w:p>
    <w:p w:rsidR="00107A0C" w:rsidRPr="00D11528" w:rsidRDefault="00107A0C" w:rsidP="004D1313">
      <w:pPr>
        <w:keepNext/>
        <w:widowControl/>
        <w:tabs>
          <w:tab w:val="left" w:pos="-720"/>
        </w:tabs>
        <w:rPr>
          <w:sz w:val="26"/>
          <w:szCs w:val="26"/>
        </w:rPr>
      </w:pPr>
    </w:p>
    <w:p w:rsidR="00344804" w:rsidRPr="00CA43A5" w:rsidRDefault="00CA43A5" w:rsidP="004D1313">
      <w:pPr>
        <w:keepNext/>
        <w:widowControl/>
        <w:tabs>
          <w:tab w:val="left" w:pos="-720"/>
        </w:tabs>
        <w:rPr>
          <w:sz w:val="26"/>
          <w:szCs w:val="26"/>
        </w:rPr>
      </w:pPr>
      <w:r w:rsidRPr="00D11528">
        <w:rPr>
          <w:sz w:val="26"/>
          <w:szCs w:val="26"/>
        </w:rPr>
        <w:t>ORDER ENTERED:</w:t>
      </w:r>
      <w:r w:rsidRPr="00CA43A5">
        <w:rPr>
          <w:sz w:val="26"/>
          <w:szCs w:val="26"/>
        </w:rPr>
        <w:t xml:space="preserve">  </w:t>
      </w:r>
      <w:r w:rsidR="00B506D6">
        <w:rPr>
          <w:sz w:val="26"/>
          <w:szCs w:val="26"/>
        </w:rPr>
        <w:t>February 20, 2014</w:t>
      </w:r>
      <w:bookmarkStart w:id="2" w:name="_GoBack"/>
      <w:bookmarkEnd w:id="2"/>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06C" w:rsidRDefault="0038106C" w:rsidP="00F7174B">
      <w:r>
        <w:separator/>
      </w:r>
    </w:p>
  </w:endnote>
  <w:endnote w:type="continuationSeparator" w:id="0">
    <w:p w:rsidR="0038106C" w:rsidRDefault="0038106C"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0A4AD8" w:rsidRPr="009F1A08" w:rsidRDefault="000A4AD8">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B506D6">
          <w:rPr>
            <w:noProof/>
            <w:sz w:val="26"/>
            <w:szCs w:val="26"/>
          </w:rPr>
          <w:t>27</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06C" w:rsidRDefault="0038106C" w:rsidP="00F7174B">
      <w:r>
        <w:separator/>
      </w:r>
    </w:p>
  </w:footnote>
  <w:footnote w:type="continuationSeparator" w:id="0">
    <w:p w:rsidR="0038106C" w:rsidRDefault="0038106C" w:rsidP="00F7174B">
      <w:r>
        <w:continuationSeparator/>
      </w:r>
    </w:p>
  </w:footnote>
  <w:footnote w:id="1">
    <w:p w:rsidR="000A4AD8" w:rsidRPr="009E6D4A" w:rsidRDefault="000A4AD8">
      <w:pPr>
        <w:pStyle w:val="FootnoteText"/>
        <w:rPr>
          <w:sz w:val="26"/>
          <w:szCs w:val="26"/>
        </w:rPr>
      </w:pPr>
      <w:r>
        <w:rPr>
          <w:sz w:val="26"/>
          <w:szCs w:val="26"/>
        </w:rPr>
        <w:tab/>
      </w:r>
      <w:r w:rsidRPr="009E6D4A">
        <w:rPr>
          <w:rStyle w:val="FootnoteReference"/>
          <w:sz w:val="26"/>
          <w:szCs w:val="26"/>
        </w:rPr>
        <w:footnoteRef/>
      </w:r>
      <w:r>
        <w:rPr>
          <w:sz w:val="26"/>
          <w:szCs w:val="26"/>
        </w:rPr>
        <w:tab/>
        <w:t>The Complaint was served on Duquesne on December 4, 2012.</w:t>
      </w:r>
    </w:p>
  </w:footnote>
  <w:footnote w:id="2">
    <w:p w:rsidR="00C171BC" w:rsidRPr="006B2093" w:rsidRDefault="00C171BC" w:rsidP="00C171BC">
      <w:pPr>
        <w:keepNext/>
        <w:keepLines/>
        <w:widowControl/>
        <w:rPr>
          <w:sz w:val="26"/>
          <w:szCs w:val="26"/>
        </w:rPr>
      </w:pPr>
      <w:r>
        <w:rPr>
          <w:sz w:val="26"/>
          <w:szCs w:val="26"/>
        </w:rPr>
        <w:tab/>
      </w:r>
      <w:r w:rsidRPr="00C171BC">
        <w:rPr>
          <w:rStyle w:val="FootnoteReference"/>
          <w:sz w:val="26"/>
          <w:szCs w:val="26"/>
        </w:rPr>
        <w:footnoteRef/>
      </w:r>
      <w:r>
        <w:rPr>
          <w:sz w:val="26"/>
          <w:szCs w:val="26"/>
        </w:rPr>
        <w:tab/>
      </w:r>
      <w:r w:rsidR="00BB2EC9">
        <w:rPr>
          <w:sz w:val="26"/>
          <w:szCs w:val="26"/>
        </w:rPr>
        <w:t>A</w:t>
      </w:r>
      <w:r w:rsidRPr="006B2093">
        <w:rPr>
          <w:sz w:val="26"/>
          <w:szCs w:val="26"/>
        </w:rPr>
        <w:t>t the April 16, 2013 hearing in the instant proceeding, the ALJ took judicial notice of the hearing record and Initial Decision in the prior proceeding due to the similar basis in fact for both proceedings.  Tr. at 6-7; I.D. at 3</w:t>
      </w:r>
    </w:p>
    <w:p w:rsidR="00C171BC" w:rsidRPr="00C171BC" w:rsidRDefault="00C171BC">
      <w:pPr>
        <w:pStyle w:val="FootnoteText"/>
        <w:rPr>
          <w:sz w:val="26"/>
          <w:szCs w:val="26"/>
        </w:rPr>
      </w:pPr>
    </w:p>
  </w:footnote>
  <w:footnote w:id="3">
    <w:p w:rsidR="000A4AD8" w:rsidRPr="005F1CBE" w:rsidRDefault="006C4C56" w:rsidP="006C4C56">
      <w:pPr>
        <w:pStyle w:val="FootnoteText"/>
        <w:rPr>
          <w:sz w:val="26"/>
          <w:szCs w:val="26"/>
        </w:rPr>
      </w:pPr>
      <w:r>
        <w:rPr>
          <w:sz w:val="26"/>
          <w:szCs w:val="26"/>
        </w:rPr>
        <w:tab/>
      </w:r>
      <w:r w:rsidRPr="005F1CBE">
        <w:rPr>
          <w:rStyle w:val="FootnoteReference"/>
          <w:sz w:val="26"/>
          <w:szCs w:val="26"/>
        </w:rPr>
        <w:footnoteRef/>
      </w:r>
      <w:r>
        <w:rPr>
          <w:sz w:val="26"/>
          <w:szCs w:val="26"/>
        </w:rPr>
        <w:tab/>
        <w:t>E-Oscar is</w:t>
      </w:r>
      <w:r w:rsidRPr="005F1CBE">
        <w:rPr>
          <w:sz w:val="26"/>
          <w:szCs w:val="26"/>
        </w:rPr>
        <w:t xml:space="preserve"> </w:t>
      </w:r>
      <w:r>
        <w:rPr>
          <w:sz w:val="26"/>
          <w:szCs w:val="26"/>
        </w:rPr>
        <w:t xml:space="preserve">the online tool that is used to contact the credit agencies and make adjustments to a credit report.  </w:t>
      </w:r>
      <w:r w:rsidRPr="0028627E">
        <w:rPr>
          <w:i/>
          <w:sz w:val="26"/>
          <w:szCs w:val="26"/>
        </w:rPr>
        <w:t>Id</w:t>
      </w:r>
      <w:r>
        <w:rPr>
          <w:sz w:val="26"/>
          <w:szCs w:val="26"/>
        </w:rPr>
        <w:t>. at 28-29.</w:t>
      </w:r>
    </w:p>
  </w:footnote>
  <w:footnote w:id="4">
    <w:p w:rsidR="000A4AD8" w:rsidRPr="00A92322" w:rsidRDefault="000A4AD8">
      <w:pPr>
        <w:pStyle w:val="FootnoteText"/>
        <w:rPr>
          <w:sz w:val="26"/>
          <w:szCs w:val="26"/>
        </w:rPr>
      </w:pPr>
      <w:r>
        <w:rPr>
          <w:sz w:val="26"/>
          <w:szCs w:val="26"/>
        </w:rPr>
        <w:tab/>
      </w:r>
      <w:r w:rsidRPr="00A92322">
        <w:rPr>
          <w:rStyle w:val="FootnoteReference"/>
          <w:sz w:val="26"/>
          <w:szCs w:val="26"/>
        </w:rPr>
        <w:footnoteRef/>
      </w:r>
      <w:r>
        <w:rPr>
          <w:sz w:val="26"/>
          <w:szCs w:val="26"/>
        </w:rPr>
        <w:tab/>
        <w:t>Ms. Pekarsky testified that Duquesne does make reports to credit bureaus with regard to commercial and industrial customers.  Tr. at 39.</w:t>
      </w:r>
    </w:p>
  </w:footnote>
  <w:footnote w:id="5">
    <w:p w:rsidR="002258AB" w:rsidRPr="00E65FC5" w:rsidRDefault="000A4AD8" w:rsidP="002258AB">
      <w:pPr>
        <w:pStyle w:val="FootnoteText"/>
        <w:contextualSpacing/>
        <w:rPr>
          <w:sz w:val="26"/>
          <w:szCs w:val="26"/>
        </w:rPr>
      </w:pPr>
      <w:r>
        <w:rPr>
          <w:sz w:val="26"/>
          <w:szCs w:val="26"/>
        </w:rPr>
        <w:tab/>
      </w:r>
      <w:r w:rsidRPr="00E65FC5">
        <w:rPr>
          <w:rStyle w:val="FootnoteReference"/>
          <w:sz w:val="26"/>
          <w:szCs w:val="26"/>
        </w:rPr>
        <w:footnoteRef/>
      </w:r>
      <w:r>
        <w:rPr>
          <w:sz w:val="26"/>
          <w:szCs w:val="26"/>
        </w:rPr>
        <w:tab/>
        <w:t>As noted above, the Complainant provided this written certification to the Commission on September 12, 2013.</w:t>
      </w:r>
    </w:p>
  </w:footnote>
  <w:footnote w:id="6">
    <w:p w:rsidR="002258AB" w:rsidRPr="0015736F" w:rsidRDefault="0015736F" w:rsidP="002258AB">
      <w:pPr>
        <w:keepLines/>
        <w:rPr>
          <w:sz w:val="26"/>
          <w:szCs w:val="26"/>
        </w:rPr>
      </w:pPr>
      <w:r>
        <w:rPr>
          <w:sz w:val="26"/>
          <w:szCs w:val="26"/>
        </w:rPr>
        <w:tab/>
      </w:r>
      <w:r w:rsidRPr="0015736F">
        <w:rPr>
          <w:rStyle w:val="FootnoteReference"/>
          <w:sz w:val="26"/>
          <w:szCs w:val="26"/>
        </w:rPr>
        <w:footnoteRef/>
      </w:r>
      <w:r>
        <w:rPr>
          <w:sz w:val="26"/>
          <w:szCs w:val="26"/>
        </w:rPr>
        <w:tab/>
        <w:t>This Finding of Fact relates to the prior complaint proceeding at Docket No.</w:t>
      </w:r>
      <w:r w:rsidRPr="00594FC7">
        <w:rPr>
          <w:sz w:val="26"/>
          <w:szCs w:val="26"/>
        </w:rPr>
        <w:t xml:space="preserve"> </w:t>
      </w:r>
      <w:r>
        <w:rPr>
          <w:sz w:val="26"/>
          <w:szCs w:val="26"/>
        </w:rPr>
        <w:t>C</w:t>
      </w:r>
      <w:r>
        <w:rPr>
          <w:sz w:val="26"/>
          <w:szCs w:val="26"/>
        </w:rPr>
        <w:noBreakHyphen/>
      </w:r>
      <w:r w:rsidRPr="00BB4530">
        <w:rPr>
          <w:sz w:val="26"/>
          <w:szCs w:val="26"/>
        </w:rPr>
        <w:t>2011</w:t>
      </w:r>
      <w:r w:rsidRPr="006B2093">
        <w:rPr>
          <w:sz w:val="26"/>
          <w:szCs w:val="26"/>
        </w:rPr>
        <w:t xml:space="preserve">-2237595, and the citation provided is to the hearing transcript in that proceeding. </w:t>
      </w:r>
      <w:r>
        <w:rPr>
          <w:sz w:val="26"/>
          <w:szCs w:val="26"/>
        </w:rPr>
        <w:t xml:space="preserve"> This Finding of Fact is essentially the same as the ALJ’s Finding of Fact 13 in the Initial Decision in the prior proceeding.  February 2012 I.D. at 4.</w:t>
      </w:r>
    </w:p>
  </w:footnote>
  <w:footnote w:id="7">
    <w:p w:rsidR="000A4AD8" w:rsidRPr="00FE2CAE" w:rsidRDefault="000A4AD8" w:rsidP="00294E86">
      <w:pPr>
        <w:pStyle w:val="FootnoteText"/>
        <w:keepLines/>
        <w:rPr>
          <w:sz w:val="26"/>
          <w:szCs w:val="26"/>
        </w:rPr>
      </w:pPr>
      <w:r>
        <w:rPr>
          <w:sz w:val="26"/>
          <w:szCs w:val="26"/>
        </w:rPr>
        <w:tab/>
      </w:r>
      <w:r w:rsidRPr="00FE2CAE">
        <w:rPr>
          <w:rStyle w:val="FootnoteReference"/>
          <w:sz w:val="26"/>
          <w:szCs w:val="26"/>
        </w:rPr>
        <w:footnoteRef/>
      </w:r>
      <w:r w:rsidR="0073277D">
        <w:rPr>
          <w:sz w:val="26"/>
          <w:szCs w:val="26"/>
        </w:rPr>
        <w:tab/>
        <w:t>Findings of Fact</w:t>
      </w:r>
      <w:r>
        <w:rPr>
          <w:sz w:val="26"/>
          <w:szCs w:val="26"/>
        </w:rPr>
        <w:t xml:space="preserve"> 6 and 9 are equ</w:t>
      </w:r>
      <w:r w:rsidR="0073277D">
        <w:rPr>
          <w:sz w:val="26"/>
          <w:szCs w:val="26"/>
        </w:rPr>
        <w:t>ivalent to Findings of Fact</w:t>
      </w:r>
      <w:r>
        <w:rPr>
          <w:sz w:val="26"/>
          <w:szCs w:val="26"/>
        </w:rPr>
        <w:t xml:space="preserve"> 11 an</w:t>
      </w:r>
      <w:r w:rsidR="00BF71E5">
        <w:rPr>
          <w:sz w:val="26"/>
          <w:szCs w:val="26"/>
        </w:rPr>
        <w:t xml:space="preserve">d 17, respectively, in the </w:t>
      </w:r>
      <w:r>
        <w:rPr>
          <w:sz w:val="26"/>
          <w:szCs w:val="26"/>
        </w:rPr>
        <w:t>Initial Decision in</w:t>
      </w:r>
      <w:r w:rsidR="00294E86">
        <w:rPr>
          <w:sz w:val="26"/>
          <w:szCs w:val="26"/>
        </w:rPr>
        <w:t xml:space="preserve"> the </w:t>
      </w:r>
      <w:r w:rsidR="00457AA4">
        <w:rPr>
          <w:sz w:val="26"/>
          <w:szCs w:val="26"/>
        </w:rPr>
        <w:t xml:space="preserve">proceeding at </w:t>
      </w:r>
      <w:r w:rsidR="009F7AAD">
        <w:rPr>
          <w:sz w:val="26"/>
          <w:szCs w:val="26"/>
        </w:rPr>
        <w:t xml:space="preserve">Docket No. </w:t>
      </w:r>
      <w:r w:rsidR="00457AA4">
        <w:rPr>
          <w:sz w:val="26"/>
          <w:szCs w:val="26"/>
        </w:rPr>
        <w:t>C</w:t>
      </w:r>
      <w:r w:rsidR="00457AA4">
        <w:rPr>
          <w:sz w:val="26"/>
          <w:szCs w:val="26"/>
        </w:rPr>
        <w:noBreakHyphen/>
        <w:t>2011</w:t>
      </w:r>
      <w:r w:rsidR="00457AA4">
        <w:rPr>
          <w:sz w:val="26"/>
          <w:szCs w:val="26"/>
        </w:rPr>
        <w:noBreakHyphen/>
      </w:r>
      <w:r>
        <w:rPr>
          <w:sz w:val="26"/>
          <w:szCs w:val="26"/>
        </w:rPr>
        <w:t>2237595.  February 2012 I.D. at 3-4.</w:t>
      </w:r>
    </w:p>
  </w:footnote>
  <w:footnote w:id="8">
    <w:p w:rsidR="00544799" w:rsidRPr="00B0184C" w:rsidRDefault="00544799" w:rsidP="00544799">
      <w:pPr>
        <w:pStyle w:val="FootnoteText"/>
        <w:ind w:firstLine="720"/>
        <w:rPr>
          <w:sz w:val="26"/>
          <w:szCs w:val="26"/>
        </w:rPr>
      </w:pPr>
      <w:r w:rsidRPr="00B0184C">
        <w:rPr>
          <w:rStyle w:val="FootnoteReference"/>
          <w:sz w:val="26"/>
          <w:szCs w:val="26"/>
        </w:rPr>
        <w:footnoteRef/>
      </w:r>
      <w:r w:rsidRPr="00B0184C">
        <w:rPr>
          <w:sz w:val="26"/>
          <w:szCs w:val="26"/>
        </w:rPr>
        <w:t xml:space="preserve"> </w:t>
      </w:r>
      <w:r w:rsidRPr="00B0184C">
        <w:rPr>
          <w:sz w:val="26"/>
          <w:szCs w:val="26"/>
        </w:rPr>
        <w:tab/>
        <w:t xml:space="preserve">As noted above, at the April 16, 2013 hearing in this proceeding, the ALJ took judicial notice of the record and </w:t>
      </w:r>
      <w:r>
        <w:rPr>
          <w:sz w:val="26"/>
          <w:szCs w:val="26"/>
        </w:rPr>
        <w:t xml:space="preserve">the </w:t>
      </w:r>
      <w:r w:rsidRPr="00B0184C">
        <w:rPr>
          <w:sz w:val="26"/>
          <w:szCs w:val="26"/>
        </w:rPr>
        <w:t>February 2012 Initial Decision in the prior related proceeding at Docket No. C-2011-2237595.</w:t>
      </w:r>
      <w:r>
        <w:rPr>
          <w:sz w:val="26"/>
          <w:szCs w:val="26"/>
        </w:rPr>
        <w:t xml:space="preserve">  It is well settled that judicial notice may be taken of pleadings and judgments in other proceedings where appropriate.  </w:t>
      </w:r>
      <w:r w:rsidRPr="00014960">
        <w:rPr>
          <w:i/>
          <w:sz w:val="26"/>
          <w:szCs w:val="26"/>
        </w:rPr>
        <w:t>In re Estate of Schulz</w:t>
      </w:r>
      <w:r>
        <w:rPr>
          <w:sz w:val="26"/>
          <w:szCs w:val="26"/>
        </w:rPr>
        <w:t xml:space="preserve">, 392 Pa. 117, 139 A.2d 560 (1958); </w:t>
      </w:r>
      <w:r w:rsidRPr="00014960">
        <w:rPr>
          <w:i/>
          <w:sz w:val="26"/>
          <w:szCs w:val="26"/>
        </w:rPr>
        <w:t>Kre</w:t>
      </w:r>
      <w:r>
        <w:rPr>
          <w:i/>
          <w:sz w:val="26"/>
          <w:szCs w:val="26"/>
        </w:rPr>
        <w:t>nzel v. Southeastern Pennsylvani</w:t>
      </w:r>
      <w:r w:rsidRPr="00014960">
        <w:rPr>
          <w:i/>
          <w:sz w:val="26"/>
          <w:szCs w:val="26"/>
        </w:rPr>
        <w:t>a Transportation Authority</w:t>
      </w:r>
      <w:r>
        <w:rPr>
          <w:sz w:val="26"/>
          <w:szCs w:val="26"/>
        </w:rPr>
        <w:t>, 840 A.2d 450 (Pa. Cmwlth. 2003).  However, even had the ALJ not taken official notice of the February 2012 Initial Decision, the doctrine of collateral estoppel would act as a bar to the re-litigation of issues decided by the Commission in the prior proceeding.</w:t>
      </w:r>
    </w:p>
  </w:footnote>
  <w:footnote w:id="9">
    <w:p w:rsidR="00D415B6" w:rsidRPr="00D415B6" w:rsidRDefault="00D415B6">
      <w:pPr>
        <w:pStyle w:val="FootnoteText"/>
        <w:rPr>
          <w:sz w:val="26"/>
          <w:szCs w:val="26"/>
        </w:rPr>
      </w:pPr>
      <w:r>
        <w:rPr>
          <w:sz w:val="26"/>
          <w:szCs w:val="26"/>
        </w:rPr>
        <w:tab/>
      </w:r>
      <w:r w:rsidRPr="00D415B6">
        <w:rPr>
          <w:rStyle w:val="FootnoteReference"/>
          <w:sz w:val="26"/>
          <w:szCs w:val="26"/>
        </w:rPr>
        <w:footnoteRef/>
      </w:r>
      <w:r>
        <w:rPr>
          <w:sz w:val="26"/>
          <w:szCs w:val="26"/>
        </w:rPr>
        <w:tab/>
        <w:t>The record in the prior proceeding identifies two third-party vendors, NRA and CBCS.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8763C"/>
    <w:multiLevelType w:val="hybridMultilevel"/>
    <w:tmpl w:val="7910FF26"/>
    <w:lvl w:ilvl="0" w:tplc="7BF015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
  </w:num>
  <w:num w:numId="3">
    <w:abstractNumId w:val="6"/>
  </w:num>
  <w:num w:numId="4">
    <w:abstractNumId w:val="7"/>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17EC"/>
    <w:rsid w:val="000001BD"/>
    <w:rsid w:val="00000223"/>
    <w:rsid w:val="00000651"/>
    <w:rsid w:val="00000CE2"/>
    <w:rsid w:val="00000D47"/>
    <w:rsid w:val="00001277"/>
    <w:rsid w:val="0000153D"/>
    <w:rsid w:val="00001769"/>
    <w:rsid w:val="000017F2"/>
    <w:rsid w:val="00001FC8"/>
    <w:rsid w:val="00002644"/>
    <w:rsid w:val="00002CF0"/>
    <w:rsid w:val="0000451E"/>
    <w:rsid w:val="00004817"/>
    <w:rsid w:val="00004D03"/>
    <w:rsid w:val="00005318"/>
    <w:rsid w:val="000065FB"/>
    <w:rsid w:val="00006685"/>
    <w:rsid w:val="00006A65"/>
    <w:rsid w:val="00006F35"/>
    <w:rsid w:val="00006FEE"/>
    <w:rsid w:val="0000721A"/>
    <w:rsid w:val="000075A6"/>
    <w:rsid w:val="00007AF7"/>
    <w:rsid w:val="00007ECA"/>
    <w:rsid w:val="00010643"/>
    <w:rsid w:val="00011467"/>
    <w:rsid w:val="0001221F"/>
    <w:rsid w:val="00012438"/>
    <w:rsid w:val="000124ED"/>
    <w:rsid w:val="00013358"/>
    <w:rsid w:val="00014E95"/>
    <w:rsid w:val="00015314"/>
    <w:rsid w:val="000154E2"/>
    <w:rsid w:val="00016D57"/>
    <w:rsid w:val="000171BD"/>
    <w:rsid w:val="00017852"/>
    <w:rsid w:val="00017F8B"/>
    <w:rsid w:val="000213A0"/>
    <w:rsid w:val="00021E46"/>
    <w:rsid w:val="00022572"/>
    <w:rsid w:val="00022B74"/>
    <w:rsid w:val="0002304F"/>
    <w:rsid w:val="0002315D"/>
    <w:rsid w:val="000231E3"/>
    <w:rsid w:val="0002332C"/>
    <w:rsid w:val="00024997"/>
    <w:rsid w:val="00024A74"/>
    <w:rsid w:val="00024F18"/>
    <w:rsid w:val="00024F85"/>
    <w:rsid w:val="0002501D"/>
    <w:rsid w:val="00025207"/>
    <w:rsid w:val="0002524C"/>
    <w:rsid w:val="00025CEC"/>
    <w:rsid w:val="00025E34"/>
    <w:rsid w:val="00025F3F"/>
    <w:rsid w:val="00025FF6"/>
    <w:rsid w:val="0002606A"/>
    <w:rsid w:val="00026353"/>
    <w:rsid w:val="000263C7"/>
    <w:rsid w:val="000267E5"/>
    <w:rsid w:val="00026BD5"/>
    <w:rsid w:val="00026CD2"/>
    <w:rsid w:val="0003055F"/>
    <w:rsid w:val="0003093F"/>
    <w:rsid w:val="00030A62"/>
    <w:rsid w:val="00030F6D"/>
    <w:rsid w:val="00032635"/>
    <w:rsid w:val="0003325E"/>
    <w:rsid w:val="00033512"/>
    <w:rsid w:val="000338FE"/>
    <w:rsid w:val="00033933"/>
    <w:rsid w:val="0003393B"/>
    <w:rsid w:val="00033D2F"/>
    <w:rsid w:val="00033EFA"/>
    <w:rsid w:val="00034E13"/>
    <w:rsid w:val="00034FAE"/>
    <w:rsid w:val="000359E1"/>
    <w:rsid w:val="00035A3B"/>
    <w:rsid w:val="00037055"/>
    <w:rsid w:val="00037341"/>
    <w:rsid w:val="00037FC0"/>
    <w:rsid w:val="00040A8E"/>
    <w:rsid w:val="00040AEA"/>
    <w:rsid w:val="000411B5"/>
    <w:rsid w:val="000426D8"/>
    <w:rsid w:val="00043519"/>
    <w:rsid w:val="00043D65"/>
    <w:rsid w:val="000441C7"/>
    <w:rsid w:val="00044260"/>
    <w:rsid w:val="00044C95"/>
    <w:rsid w:val="00044CDF"/>
    <w:rsid w:val="00044F62"/>
    <w:rsid w:val="00045800"/>
    <w:rsid w:val="00047874"/>
    <w:rsid w:val="00047A50"/>
    <w:rsid w:val="00047F4A"/>
    <w:rsid w:val="000523D1"/>
    <w:rsid w:val="00052900"/>
    <w:rsid w:val="00052B8F"/>
    <w:rsid w:val="00052FCD"/>
    <w:rsid w:val="000536BC"/>
    <w:rsid w:val="00053CA1"/>
    <w:rsid w:val="00053D76"/>
    <w:rsid w:val="00054612"/>
    <w:rsid w:val="000549C4"/>
    <w:rsid w:val="00054A0E"/>
    <w:rsid w:val="0005572E"/>
    <w:rsid w:val="00055788"/>
    <w:rsid w:val="00055BAD"/>
    <w:rsid w:val="00056286"/>
    <w:rsid w:val="0005720D"/>
    <w:rsid w:val="00057D06"/>
    <w:rsid w:val="00057EB5"/>
    <w:rsid w:val="00057F80"/>
    <w:rsid w:val="00060ADE"/>
    <w:rsid w:val="000612FD"/>
    <w:rsid w:val="000623C6"/>
    <w:rsid w:val="00062601"/>
    <w:rsid w:val="00063404"/>
    <w:rsid w:val="0006342E"/>
    <w:rsid w:val="0006356A"/>
    <w:rsid w:val="00064188"/>
    <w:rsid w:val="000642AA"/>
    <w:rsid w:val="000649EC"/>
    <w:rsid w:val="00064E81"/>
    <w:rsid w:val="00065291"/>
    <w:rsid w:val="00065708"/>
    <w:rsid w:val="0006634C"/>
    <w:rsid w:val="00066408"/>
    <w:rsid w:val="000669D9"/>
    <w:rsid w:val="000669FF"/>
    <w:rsid w:val="00066EE5"/>
    <w:rsid w:val="00066FFF"/>
    <w:rsid w:val="00067260"/>
    <w:rsid w:val="0006784C"/>
    <w:rsid w:val="00067E62"/>
    <w:rsid w:val="00070469"/>
    <w:rsid w:val="00070EFA"/>
    <w:rsid w:val="000715E8"/>
    <w:rsid w:val="00071A6D"/>
    <w:rsid w:val="00071BA1"/>
    <w:rsid w:val="0007209F"/>
    <w:rsid w:val="00072808"/>
    <w:rsid w:val="0007521D"/>
    <w:rsid w:val="000753F6"/>
    <w:rsid w:val="00075D7D"/>
    <w:rsid w:val="000766D2"/>
    <w:rsid w:val="00076F35"/>
    <w:rsid w:val="000804B3"/>
    <w:rsid w:val="0008129E"/>
    <w:rsid w:val="00081416"/>
    <w:rsid w:val="00082A18"/>
    <w:rsid w:val="00082CBC"/>
    <w:rsid w:val="00083125"/>
    <w:rsid w:val="000839C2"/>
    <w:rsid w:val="00084573"/>
    <w:rsid w:val="0008490E"/>
    <w:rsid w:val="00084919"/>
    <w:rsid w:val="00084AF9"/>
    <w:rsid w:val="00084C67"/>
    <w:rsid w:val="00085F7F"/>
    <w:rsid w:val="00087299"/>
    <w:rsid w:val="000878C9"/>
    <w:rsid w:val="00087A69"/>
    <w:rsid w:val="00090338"/>
    <w:rsid w:val="00090825"/>
    <w:rsid w:val="00090B69"/>
    <w:rsid w:val="000918D4"/>
    <w:rsid w:val="00091C59"/>
    <w:rsid w:val="0009261B"/>
    <w:rsid w:val="00093164"/>
    <w:rsid w:val="00093660"/>
    <w:rsid w:val="000942A9"/>
    <w:rsid w:val="00094851"/>
    <w:rsid w:val="00094907"/>
    <w:rsid w:val="00094F98"/>
    <w:rsid w:val="00095AD5"/>
    <w:rsid w:val="00095DBE"/>
    <w:rsid w:val="0009612D"/>
    <w:rsid w:val="00097504"/>
    <w:rsid w:val="00097922"/>
    <w:rsid w:val="00097B8D"/>
    <w:rsid w:val="000A0104"/>
    <w:rsid w:val="000A013F"/>
    <w:rsid w:val="000A0142"/>
    <w:rsid w:val="000A06E0"/>
    <w:rsid w:val="000A1358"/>
    <w:rsid w:val="000A1A11"/>
    <w:rsid w:val="000A2057"/>
    <w:rsid w:val="000A35C0"/>
    <w:rsid w:val="000A365D"/>
    <w:rsid w:val="000A443E"/>
    <w:rsid w:val="000A4AD8"/>
    <w:rsid w:val="000A4F51"/>
    <w:rsid w:val="000A52AF"/>
    <w:rsid w:val="000A61FA"/>
    <w:rsid w:val="000A6356"/>
    <w:rsid w:val="000A6408"/>
    <w:rsid w:val="000A672E"/>
    <w:rsid w:val="000A74CA"/>
    <w:rsid w:val="000A76C2"/>
    <w:rsid w:val="000B193B"/>
    <w:rsid w:val="000B1FF3"/>
    <w:rsid w:val="000B216D"/>
    <w:rsid w:val="000B2755"/>
    <w:rsid w:val="000B314E"/>
    <w:rsid w:val="000B353F"/>
    <w:rsid w:val="000B363C"/>
    <w:rsid w:val="000B3BB4"/>
    <w:rsid w:val="000B41CC"/>
    <w:rsid w:val="000B4EAE"/>
    <w:rsid w:val="000B5039"/>
    <w:rsid w:val="000B5206"/>
    <w:rsid w:val="000B5238"/>
    <w:rsid w:val="000B607A"/>
    <w:rsid w:val="000B69A3"/>
    <w:rsid w:val="000B6A6D"/>
    <w:rsid w:val="000B6B15"/>
    <w:rsid w:val="000B72CF"/>
    <w:rsid w:val="000C00B5"/>
    <w:rsid w:val="000C00E1"/>
    <w:rsid w:val="000C07BC"/>
    <w:rsid w:val="000C111F"/>
    <w:rsid w:val="000C1D1F"/>
    <w:rsid w:val="000C2AE3"/>
    <w:rsid w:val="000C2B8D"/>
    <w:rsid w:val="000C31E4"/>
    <w:rsid w:val="000C3270"/>
    <w:rsid w:val="000C332D"/>
    <w:rsid w:val="000C4058"/>
    <w:rsid w:val="000C4208"/>
    <w:rsid w:val="000C55FB"/>
    <w:rsid w:val="000C5927"/>
    <w:rsid w:val="000C5F15"/>
    <w:rsid w:val="000C67F5"/>
    <w:rsid w:val="000C69F0"/>
    <w:rsid w:val="000C709A"/>
    <w:rsid w:val="000C7255"/>
    <w:rsid w:val="000C76B5"/>
    <w:rsid w:val="000C79A0"/>
    <w:rsid w:val="000C7BBD"/>
    <w:rsid w:val="000D008C"/>
    <w:rsid w:val="000D0702"/>
    <w:rsid w:val="000D07A6"/>
    <w:rsid w:val="000D0859"/>
    <w:rsid w:val="000D2275"/>
    <w:rsid w:val="000D22EB"/>
    <w:rsid w:val="000D267E"/>
    <w:rsid w:val="000D29C8"/>
    <w:rsid w:val="000D3069"/>
    <w:rsid w:val="000D3CAA"/>
    <w:rsid w:val="000D3E1C"/>
    <w:rsid w:val="000D42E2"/>
    <w:rsid w:val="000D4460"/>
    <w:rsid w:val="000D4AF7"/>
    <w:rsid w:val="000D516C"/>
    <w:rsid w:val="000D548B"/>
    <w:rsid w:val="000D59B3"/>
    <w:rsid w:val="000D5ADC"/>
    <w:rsid w:val="000D5C93"/>
    <w:rsid w:val="000D6E1E"/>
    <w:rsid w:val="000D72E0"/>
    <w:rsid w:val="000E215E"/>
    <w:rsid w:val="000E231D"/>
    <w:rsid w:val="000E3310"/>
    <w:rsid w:val="000E35AE"/>
    <w:rsid w:val="000E64D8"/>
    <w:rsid w:val="000E6A73"/>
    <w:rsid w:val="000E6DC6"/>
    <w:rsid w:val="000E7A90"/>
    <w:rsid w:val="000F12FA"/>
    <w:rsid w:val="000F179E"/>
    <w:rsid w:val="000F1DC2"/>
    <w:rsid w:val="000F21B1"/>
    <w:rsid w:val="000F27FE"/>
    <w:rsid w:val="000F2DE3"/>
    <w:rsid w:val="000F4307"/>
    <w:rsid w:val="000F717E"/>
    <w:rsid w:val="00100639"/>
    <w:rsid w:val="001006A8"/>
    <w:rsid w:val="00100F06"/>
    <w:rsid w:val="00101387"/>
    <w:rsid w:val="0010147F"/>
    <w:rsid w:val="0010158F"/>
    <w:rsid w:val="001017F6"/>
    <w:rsid w:val="00101AB8"/>
    <w:rsid w:val="00101F51"/>
    <w:rsid w:val="001026CA"/>
    <w:rsid w:val="00102FEB"/>
    <w:rsid w:val="0010341F"/>
    <w:rsid w:val="001035AF"/>
    <w:rsid w:val="00104041"/>
    <w:rsid w:val="0010425F"/>
    <w:rsid w:val="001044B6"/>
    <w:rsid w:val="00104D61"/>
    <w:rsid w:val="00104D9B"/>
    <w:rsid w:val="00105C8E"/>
    <w:rsid w:val="001062CD"/>
    <w:rsid w:val="00106312"/>
    <w:rsid w:val="00107388"/>
    <w:rsid w:val="00107609"/>
    <w:rsid w:val="001079A5"/>
    <w:rsid w:val="00107A0C"/>
    <w:rsid w:val="00107CE7"/>
    <w:rsid w:val="00107EE2"/>
    <w:rsid w:val="00110650"/>
    <w:rsid w:val="001106DA"/>
    <w:rsid w:val="00110F2F"/>
    <w:rsid w:val="001120FE"/>
    <w:rsid w:val="001127C4"/>
    <w:rsid w:val="001129F3"/>
    <w:rsid w:val="00112E9E"/>
    <w:rsid w:val="00112FDA"/>
    <w:rsid w:val="001138D3"/>
    <w:rsid w:val="00114656"/>
    <w:rsid w:val="00114DFB"/>
    <w:rsid w:val="00115655"/>
    <w:rsid w:val="00115DA8"/>
    <w:rsid w:val="001169AE"/>
    <w:rsid w:val="00116DC1"/>
    <w:rsid w:val="00116EA7"/>
    <w:rsid w:val="0011757D"/>
    <w:rsid w:val="001176EC"/>
    <w:rsid w:val="00117802"/>
    <w:rsid w:val="00117A05"/>
    <w:rsid w:val="00117CB2"/>
    <w:rsid w:val="0012026F"/>
    <w:rsid w:val="0012032E"/>
    <w:rsid w:val="00120880"/>
    <w:rsid w:val="00120B39"/>
    <w:rsid w:val="00120B8F"/>
    <w:rsid w:val="00120CC2"/>
    <w:rsid w:val="00120D10"/>
    <w:rsid w:val="0012131E"/>
    <w:rsid w:val="00122222"/>
    <w:rsid w:val="0012247D"/>
    <w:rsid w:val="0012361C"/>
    <w:rsid w:val="0012370F"/>
    <w:rsid w:val="001238E5"/>
    <w:rsid w:val="001239CD"/>
    <w:rsid w:val="00123A2E"/>
    <w:rsid w:val="00124071"/>
    <w:rsid w:val="00124683"/>
    <w:rsid w:val="001253EE"/>
    <w:rsid w:val="001253FB"/>
    <w:rsid w:val="001266DB"/>
    <w:rsid w:val="001267D4"/>
    <w:rsid w:val="0012696F"/>
    <w:rsid w:val="00126D31"/>
    <w:rsid w:val="00127062"/>
    <w:rsid w:val="001303B4"/>
    <w:rsid w:val="00130BA7"/>
    <w:rsid w:val="00130EA9"/>
    <w:rsid w:val="00131482"/>
    <w:rsid w:val="00131612"/>
    <w:rsid w:val="0013269E"/>
    <w:rsid w:val="00134395"/>
    <w:rsid w:val="00135157"/>
    <w:rsid w:val="00135480"/>
    <w:rsid w:val="00135670"/>
    <w:rsid w:val="001358B2"/>
    <w:rsid w:val="00135972"/>
    <w:rsid w:val="00135D15"/>
    <w:rsid w:val="001360FC"/>
    <w:rsid w:val="00136C22"/>
    <w:rsid w:val="00137B55"/>
    <w:rsid w:val="001400A9"/>
    <w:rsid w:val="001404B1"/>
    <w:rsid w:val="00141256"/>
    <w:rsid w:val="001414CD"/>
    <w:rsid w:val="00142219"/>
    <w:rsid w:val="00142BD8"/>
    <w:rsid w:val="00142CF7"/>
    <w:rsid w:val="00143267"/>
    <w:rsid w:val="0014360F"/>
    <w:rsid w:val="00143F09"/>
    <w:rsid w:val="001447A0"/>
    <w:rsid w:val="0014497F"/>
    <w:rsid w:val="00144B0F"/>
    <w:rsid w:val="00144F43"/>
    <w:rsid w:val="00145197"/>
    <w:rsid w:val="00145D42"/>
    <w:rsid w:val="00146A23"/>
    <w:rsid w:val="00146DDD"/>
    <w:rsid w:val="00146E58"/>
    <w:rsid w:val="00146FB3"/>
    <w:rsid w:val="00147145"/>
    <w:rsid w:val="00147407"/>
    <w:rsid w:val="001476D4"/>
    <w:rsid w:val="00150096"/>
    <w:rsid w:val="00150583"/>
    <w:rsid w:val="001508E4"/>
    <w:rsid w:val="00150D50"/>
    <w:rsid w:val="0015155C"/>
    <w:rsid w:val="001515A8"/>
    <w:rsid w:val="001525E2"/>
    <w:rsid w:val="001526C2"/>
    <w:rsid w:val="00152DFB"/>
    <w:rsid w:val="0015380A"/>
    <w:rsid w:val="001542D1"/>
    <w:rsid w:val="00154C08"/>
    <w:rsid w:val="00154CB6"/>
    <w:rsid w:val="0015543A"/>
    <w:rsid w:val="00155FCB"/>
    <w:rsid w:val="00156329"/>
    <w:rsid w:val="0015736F"/>
    <w:rsid w:val="00160152"/>
    <w:rsid w:val="00160FB6"/>
    <w:rsid w:val="001611EF"/>
    <w:rsid w:val="00162EAE"/>
    <w:rsid w:val="00162F5C"/>
    <w:rsid w:val="001630EB"/>
    <w:rsid w:val="00163859"/>
    <w:rsid w:val="00163D79"/>
    <w:rsid w:val="001641FF"/>
    <w:rsid w:val="00164520"/>
    <w:rsid w:val="00164D32"/>
    <w:rsid w:val="00164DA4"/>
    <w:rsid w:val="001656D7"/>
    <w:rsid w:val="00166298"/>
    <w:rsid w:val="001663C8"/>
    <w:rsid w:val="0016653A"/>
    <w:rsid w:val="00166ED2"/>
    <w:rsid w:val="001678D9"/>
    <w:rsid w:val="001707D7"/>
    <w:rsid w:val="00171199"/>
    <w:rsid w:val="00171CF5"/>
    <w:rsid w:val="00172060"/>
    <w:rsid w:val="00172188"/>
    <w:rsid w:val="001728FC"/>
    <w:rsid w:val="00172A96"/>
    <w:rsid w:val="00172AB2"/>
    <w:rsid w:val="00172F06"/>
    <w:rsid w:val="00174258"/>
    <w:rsid w:val="00174D3D"/>
    <w:rsid w:val="00174E3F"/>
    <w:rsid w:val="0017565C"/>
    <w:rsid w:val="00175729"/>
    <w:rsid w:val="0017682B"/>
    <w:rsid w:val="001770B0"/>
    <w:rsid w:val="00177F78"/>
    <w:rsid w:val="00180601"/>
    <w:rsid w:val="00181222"/>
    <w:rsid w:val="00182478"/>
    <w:rsid w:val="00182607"/>
    <w:rsid w:val="0018274A"/>
    <w:rsid w:val="001831AC"/>
    <w:rsid w:val="001839F1"/>
    <w:rsid w:val="0018480F"/>
    <w:rsid w:val="00184D47"/>
    <w:rsid w:val="00185167"/>
    <w:rsid w:val="00185185"/>
    <w:rsid w:val="0018555C"/>
    <w:rsid w:val="00185739"/>
    <w:rsid w:val="001857B0"/>
    <w:rsid w:val="0018583E"/>
    <w:rsid w:val="00185AFF"/>
    <w:rsid w:val="00185B0D"/>
    <w:rsid w:val="00185F46"/>
    <w:rsid w:val="00186A97"/>
    <w:rsid w:val="001873B4"/>
    <w:rsid w:val="00187930"/>
    <w:rsid w:val="00190992"/>
    <w:rsid w:val="00191763"/>
    <w:rsid w:val="00191A20"/>
    <w:rsid w:val="00192DF3"/>
    <w:rsid w:val="00192FCD"/>
    <w:rsid w:val="001944F6"/>
    <w:rsid w:val="00194940"/>
    <w:rsid w:val="00194B66"/>
    <w:rsid w:val="00194E02"/>
    <w:rsid w:val="0019530E"/>
    <w:rsid w:val="00195C58"/>
    <w:rsid w:val="00195F2E"/>
    <w:rsid w:val="001963FA"/>
    <w:rsid w:val="0019660C"/>
    <w:rsid w:val="001A004E"/>
    <w:rsid w:val="001A0ABD"/>
    <w:rsid w:val="001A0B18"/>
    <w:rsid w:val="001A0F15"/>
    <w:rsid w:val="001A1946"/>
    <w:rsid w:val="001A1CD5"/>
    <w:rsid w:val="001A2355"/>
    <w:rsid w:val="001A24F6"/>
    <w:rsid w:val="001A280F"/>
    <w:rsid w:val="001A2BE9"/>
    <w:rsid w:val="001A597D"/>
    <w:rsid w:val="001A5C88"/>
    <w:rsid w:val="001A732F"/>
    <w:rsid w:val="001A76C4"/>
    <w:rsid w:val="001A7EFE"/>
    <w:rsid w:val="001B0145"/>
    <w:rsid w:val="001B05EC"/>
    <w:rsid w:val="001B0C7B"/>
    <w:rsid w:val="001B1084"/>
    <w:rsid w:val="001B1151"/>
    <w:rsid w:val="001B187D"/>
    <w:rsid w:val="001B1DB4"/>
    <w:rsid w:val="001B240E"/>
    <w:rsid w:val="001B2603"/>
    <w:rsid w:val="001B29C4"/>
    <w:rsid w:val="001B35D7"/>
    <w:rsid w:val="001B5865"/>
    <w:rsid w:val="001B59F0"/>
    <w:rsid w:val="001B6382"/>
    <w:rsid w:val="001B7907"/>
    <w:rsid w:val="001C0809"/>
    <w:rsid w:val="001C1183"/>
    <w:rsid w:val="001C1F06"/>
    <w:rsid w:val="001C2B92"/>
    <w:rsid w:val="001C4117"/>
    <w:rsid w:val="001C4978"/>
    <w:rsid w:val="001C4B6C"/>
    <w:rsid w:val="001C5BA4"/>
    <w:rsid w:val="001C5F74"/>
    <w:rsid w:val="001C61F9"/>
    <w:rsid w:val="001C6221"/>
    <w:rsid w:val="001C73CD"/>
    <w:rsid w:val="001C786F"/>
    <w:rsid w:val="001C7A34"/>
    <w:rsid w:val="001C7AAE"/>
    <w:rsid w:val="001D0ED2"/>
    <w:rsid w:val="001D1715"/>
    <w:rsid w:val="001D1D6B"/>
    <w:rsid w:val="001D1FFA"/>
    <w:rsid w:val="001D25F3"/>
    <w:rsid w:val="001D3751"/>
    <w:rsid w:val="001D376D"/>
    <w:rsid w:val="001D38E9"/>
    <w:rsid w:val="001D4719"/>
    <w:rsid w:val="001D4B11"/>
    <w:rsid w:val="001D537B"/>
    <w:rsid w:val="001D5E90"/>
    <w:rsid w:val="001D6778"/>
    <w:rsid w:val="001D69F4"/>
    <w:rsid w:val="001E0B61"/>
    <w:rsid w:val="001E1276"/>
    <w:rsid w:val="001E1610"/>
    <w:rsid w:val="001E1BE7"/>
    <w:rsid w:val="001E1FD6"/>
    <w:rsid w:val="001E2949"/>
    <w:rsid w:val="001E3F37"/>
    <w:rsid w:val="001E4C10"/>
    <w:rsid w:val="001E5807"/>
    <w:rsid w:val="001E60EE"/>
    <w:rsid w:val="001E662B"/>
    <w:rsid w:val="001E6ACA"/>
    <w:rsid w:val="001E7091"/>
    <w:rsid w:val="001F0025"/>
    <w:rsid w:val="001F0509"/>
    <w:rsid w:val="001F08A4"/>
    <w:rsid w:val="001F2069"/>
    <w:rsid w:val="001F23CB"/>
    <w:rsid w:val="001F2669"/>
    <w:rsid w:val="001F285E"/>
    <w:rsid w:val="001F28C4"/>
    <w:rsid w:val="001F2CDC"/>
    <w:rsid w:val="001F2D64"/>
    <w:rsid w:val="001F42E4"/>
    <w:rsid w:val="001F4BCA"/>
    <w:rsid w:val="001F4FA1"/>
    <w:rsid w:val="001F55B4"/>
    <w:rsid w:val="001F5939"/>
    <w:rsid w:val="001F5ADE"/>
    <w:rsid w:val="001F62E7"/>
    <w:rsid w:val="001F6430"/>
    <w:rsid w:val="001F67C2"/>
    <w:rsid w:val="001F6A60"/>
    <w:rsid w:val="001F7250"/>
    <w:rsid w:val="00201D4E"/>
    <w:rsid w:val="00202481"/>
    <w:rsid w:val="00202524"/>
    <w:rsid w:val="00202A4F"/>
    <w:rsid w:val="00202AA8"/>
    <w:rsid w:val="00202B57"/>
    <w:rsid w:val="00203025"/>
    <w:rsid w:val="00203F94"/>
    <w:rsid w:val="0020580B"/>
    <w:rsid w:val="00205C36"/>
    <w:rsid w:val="00206382"/>
    <w:rsid w:val="0020644D"/>
    <w:rsid w:val="00206450"/>
    <w:rsid w:val="00206592"/>
    <w:rsid w:val="0020688A"/>
    <w:rsid w:val="0020741D"/>
    <w:rsid w:val="00210736"/>
    <w:rsid w:val="00210E85"/>
    <w:rsid w:val="00210F81"/>
    <w:rsid w:val="00211622"/>
    <w:rsid w:val="0021169A"/>
    <w:rsid w:val="00212080"/>
    <w:rsid w:val="00212364"/>
    <w:rsid w:val="002137B2"/>
    <w:rsid w:val="002143F8"/>
    <w:rsid w:val="0021490E"/>
    <w:rsid w:val="00214B3E"/>
    <w:rsid w:val="00214DC8"/>
    <w:rsid w:val="00214E5F"/>
    <w:rsid w:val="002150F5"/>
    <w:rsid w:val="002151CF"/>
    <w:rsid w:val="00215C08"/>
    <w:rsid w:val="0021638A"/>
    <w:rsid w:val="0021693E"/>
    <w:rsid w:val="00216A86"/>
    <w:rsid w:val="00216E7E"/>
    <w:rsid w:val="00216FC2"/>
    <w:rsid w:val="0021751E"/>
    <w:rsid w:val="00217581"/>
    <w:rsid w:val="002175F6"/>
    <w:rsid w:val="00217A4E"/>
    <w:rsid w:val="0022004A"/>
    <w:rsid w:val="002202F4"/>
    <w:rsid w:val="002212A4"/>
    <w:rsid w:val="00221533"/>
    <w:rsid w:val="00221BF0"/>
    <w:rsid w:val="00221F1A"/>
    <w:rsid w:val="0022202F"/>
    <w:rsid w:val="00223BE6"/>
    <w:rsid w:val="00223CD5"/>
    <w:rsid w:val="002258AB"/>
    <w:rsid w:val="00225AE5"/>
    <w:rsid w:val="002260F4"/>
    <w:rsid w:val="002263A6"/>
    <w:rsid w:val="002263D2"/>
    <w:rsid w:val="0022698E"/>
    <w:rsid w:val="00226DDF"/>
    <w:rsid w:val="00227354"/>
    <w:rsid w:val="002276B4"/>
    <w:rsid w:val="00227912"/>
    <w:rsid w:val="00227FAB"/>
    <w:rsid w:val="00230210"/>
    <w:rsid w:val="002305D8"/>
    <w:rsid w:val="002309E9"/>
    <w:rsid w:val="002311C3"/>
    <w:rsid w:val="002311EE"/>
    <w:rsid w:val="00232E6B"/>
    <w:rsid w:val="00233488"/>
    <w:rsid w:val="00234B16"/>
    <w:rsid w:val="00235CF7"/>
    <w:rsid w:val="00235F21"/>
    <w:rsid w:val="00236209"/>
    <w:rsid w:val="002364E5"/>
    <w:rsid w:val="002370F5"/>
    <w:rsid w:val="00237226"/>
    <w:rsid w:val="00237B46"/>
    <w:rsid w:val="00237E48"/>
    <w:rsid w:val="0024007E"/>
    <w:rsid w:val="0024088A"/>
    <w:rsid w:val="00240ACA"/>
    <w:rsid w:val="00240D7B"/>
    <w:rsid w:val="00241299"/>
    <w:rsid w:val="00242B89"/>
    <w:rsid w:val="00242C42"/>
    <w:rsid w:val="00243162"/>
    <w:rsid w:val="002434EB"/>
    <w:rsid w:val="0024399A"/>
    <w:rsid w:val="00244EBA"/>
    <w:rsid w:val="002450B3"/>
    <w:rsid w:val="00245E13"/>
    <w:rsid w:val="00246005"/>
    <w:rsid w:val="00246C59"/>
    <w:rsid w:val="002471BD"/>
    <w:rsid w:val="00247A24"/>
    <w:rsid w:val="00247F35"/>
    <w:rsid w:val="00250623"/>
    <w:rsid w:val="00251355"/>
    <w:rsid w:val="00251918"/>
    <w:rsid w:val="0025232A"/>
    <w:rsid w:val="00252D75"/>
    <w:rsid w:val="00252FCA"/>
    <w:rsid w:val="002531BC"/>
    <w:rsid w:val="00253BF7"/>
    <w:rsid w:val="00254995"/>
    <w:rsid w:val="00255462"/>
    <w:rsid w:val="00256233"/>
    <w:rsid w:val="00256BA9"/>
    <w:rsid w:val="00256D08"/>
    <w:rsid w:val="00256D12"/>
    <w:rsid w:val="00257CC9"/>
    <w:rsid w:val="00257D32"/>
    <w:rsid w:val="00260044"/>
    <w:rsid w:val="00260613"/>
    <w:rsid w:val="00260957"/>
    <w:rsid w:val="002624F2"/>
    <w:rsid w:val="00262891"/>
    <w:rsid w:val="00262D9F"/>
    <w:rsid w:val="002630E2"/>
    <w:rsid w:val="002643F9"/>
    <w:rsid w:val="00264646"/>
    <w:rsid w:val="00265506"/>
    <w:rsid w:val="00265AE4"/>
    <w:rsid w:val="00265FEA"/>
    <w:rsid w:val="00266444"/>
    <w:rsid w:val="002664E6"/>
    <w:rsid w:val="00266D46"/>
    <w:rsid w:val="00266DDD"/>
    <w:rsid w:val="00267188"/>
    <w:rsid w:val="002671A2"/>
    <w:rsid w:val="00267B63"/>
    <w:rsid w:val="00267F1F"/>
    <w:rsid w:val="002704F3"/>
    <w:rsid w:val="0027060B"/>
    <w:rsid w:val="00270683"/>
    <w:rsid w:val="00270BF9"/>
    <w:rsid w:val="00270DFB"/>
    <w:rsid w:val="00271BBD"/>
    <w:rsid w:val="00271FC3"/>
    <w:rsid w:val="0027232D"/>
    <w:rsid w:val="00272746"/>
    <w:rsid w:val="0027292C"/>
    <w:rsid w:val="00272D1F"/>
    <w:rsid w:val="00272E9D"/>
    <w:rsid w:val="00273F51"/>
    <w:rsid w:val="00274137"/>
    <w:rsid w:val="00274D0F"/>
    <w:rsid w:val="00275037"/>
    <w:rsid w:val="002750F3"/>
    <w:rsid w:val="00275489"/>
    <w:rsid w:val="002762BA"/>
    <w:rsid w:val="002766CE"/>
    <w:rsid w:val="00277500"/>
    <w:rsid w:val="0027779A"/>
    <w:rsid w:val="0027788B"/>
    <w:rsid w:val="00277BF4"/>
    <w:rsid w:val="00277ECA"/>
    <w:rsid w:val="00280750"/>
    <w:rsid w:val="00280A0D"/>
    <w:rsid w:val="00281093"/>
    <w:rsid w:val="0028125E"/>
    <w:rsid w:val="00281290"/>
    <w:rsid w:val="002818FA"/>
    <w:rsid w:val="00281A5F"/>
    <w:rsid w:val="00283539"/>
    <w:rsid w:val="0028500A"/>
    <w:rsid w:val="00285073"/>
    <w:rsid w:val="002859FB"/>
    <w:rsid w:val="00285A8E"/>
    <w:rsid w:val="00285CAA"/>
    <w:rsid w:val="0028627E"/>
    <w:rsid w:val="0028701F"/>
    <w:rsid w:val="002872B6"/>
    <w:rsid w:val="002873E6"/>
    <w:rsid w:val="00287681"/>
    <w:rsid w:val="00287EF7"/>
    <w:rsid w:val="002911F0"/>
    <w:rsid w:val="00291F2F"/>
    <w:rsid w:val="00291F68"/>
    <w:rsid w:val="0029235A"/>
    <w:rsid w:val="0029235E"/>
    <w:rsid w:val="00292927"/>
    <w:rsid w:val="0029417C"/>
    <w:rsid w:val="00294181"/>
    <w:rsid w:val="002946AB"/>
    <w:rsid w:val="002946B2"/>
    <w:rsid w:val="00294BD5"/>
    <w:rsid w:val="00294E86"/>
    <w:rsid w:val="0029636F"/>
    <w:rsid w:val="0029672A"/>
    <w:rsid w:val="00296998"/>
    <w:rsid w:val="00297921"/>
    <w:rsid w:val="00297B94"/>
    <w:rsid w:val="002A060A"/>
    <w:rsid w:val="002A0783"/>
    <w:rsid w:val="002A0915"/>
    <w:rsid w:val="002A0D42"/>
    <w:rsid w:val="002A1164"/>
    <w:rsid w:val="002A2214"/>
    <w:rsid w:val="002A2BEB"/>
    <w:rsid w:val="002A4450"/>
    <w:rsid w:val="002A522A"/>
    <w:rsid w:val="002A5EB0"/>
    <w:rsid w:val="002A60F1"/>
    <w:rsid w:val="002A635B"/>
    <w:rsid w:val="002A64E2"/>
    <w:rsid w:val="002A6750"/>
    <w:rsid w:val="002B044E"/>
    <w:rsid w:val="002B0BCD"/>
    <w:rsid w:val="002B18F9"/>
    <w:rsid w:val="002B2296"/>
    <w:rsid w:val="002B26E1"/>
    <w:rsid w:val="002B28A9"/>
    <w:rsid w:val="002B29F8"/>
    <w:rsid w:val="002B2F63"/>
    <w:rsid w:val="002B3040"/>
    <w:rsid w:val="002B30FD"/>
    <w:rsid w:val="002B333B"/>
    <w:rsid w:val="002B4244"/>
    <w:rsid w:val="002B4407"/>
    <w:rsid w:val="002B4768"/>
    <w:rsid w:val="002B5D3D"/>
    <w:rsid w:val="002B60C5"/>
    <w:rsid w:val="002B6679"/>
    <w:rsid w:val="002B67B7"/>
    <w:rsid w:val="002B748C"/>
    <w:rsid w:val="002B7882"/>
    <w:rsid w:val="002B7E32"/>
    <w:rsid w:val="002C0429"/>
    <w:rsid w:val="002C0AAF"/>
    <w:rsid w:val="002C0EE9"/>
    <w:rsid w:val="002C16BE"/>
    <w:rsid w:val="002C19E4"/>
    <w:rsid w:val="002C1CCB"/>
    <w:rsid w:val="002C1D3D"/>
    <w:rsid w:val="002C232D"/>
    <w:rsid w:val="002C257A"/>
    <w:rsid w:val="002C27FE"/>
    <w:rsid w:val="002C3676"/>
    <w:rsid w:val="002C3C03"/>
    <w:rsid w:val="002C4A1B"/>
    <w:rsid w:val="002C4F72"/>
    <w:rsid w:val="002C6CC4"/>
    <w:rsid w:val="002C6EF5"/>
    <w:rsid w:val="002C7166"/>
    <w:rsid w:val="002C7542"/>
    <w:rsid w:val="002D13C4"/>
    <w:rsid w:val="002D1791"/>
    <w:rsid w:val="002D2678"/>
    <w:rsid w:val="002D275E"/>
    <w:rsid w:val="002D2A1D"/>
    <w:rsid w:val="002D2C16"/>
    <w:rsid w:val="002D313F"/>
    <w:rsid w:val="002D402C"/>
    <w:rsid w:val="002D5320"/>
    <w:rsid w:val="002D5376"/>
    <w:rsid w:val="002D5452"/>
    <w:rsid w:val="002D6230"/>
    <w:rsid w:val="002D6357"/>
    <w:rsid w:val="002D669D"/>
    <w:rsid w:val="002D6997"/>
    <w:rsid w:val="002D6AB7"/>
    <w:rsid w:val="002D743D"/>
    <w:rsid w:val="002D7514"/>
    <w:rsid w:val="002D7584"/>
    <w:rsid w:val="002D7A10"/>
    <w:rsid w:val="002E01A0"/>
    <w:rsid w:val="002E02BC"/>
    <w:rsid w:val="002E039A"/>
    <w:rsid w:val="002E0697"/>
    <w:rsid w:val="002E07CA"/>
    <w:rsid w:val="002E0A68"/>
    <w:rsid w:val="002E0FA9"/>
    <w:rsid w:val="002E1F53"/>
    <w:rsid w:val="002E23CC"/>
    <w:rsid w:val="002E2F2E"/>
    <w:rsid w:val="002E3026"/>
    <w:rsid w:val="002E36F3"/>
    <w:rsid w:val="002E3731"/>
    <w:rsid w:val="002E3F06"/>
    <w:rsid w:val="002E49E6"/>
    <w:rsid w:val="002E4A4B"/>
    <w:rsid w:val="002E4B04"/>
    <w:rsid w:val="002E5839"/>
    <w:rsid w:val="002E5E87"/>
    <w:rsid w:val="002E6295"/>
    <w:rsid w:val="002E643A"/>
    <w:rsid w:val="002E6F3F"/>
    <w:rsid w:val="002E6FFA"/>
    <w:rsid w:val="002E719F"/>
    <w:rsid w:val="002E765B"/>
    <w:rsid w:val="002E7BAB"/>
    <w:rsid w:val="002E7C1F"/>
    <w:rsid w:val="002E7F8F"/>
    <w:rsid w:val="002F112F"/>
    <w:rsid w:val="002F1A77"/>
    <w:rsid w:val="002F24F7"/>
    <w:rsid w:val="002F25AE"/>
    <w:rsid w:val="002F2733"/>
    <w:rsid w:val="002F2BB0"/>
    <w:rsid w:val="002F2D9C"/>
    <w:rsid w:val="002F3F04"/>
    <w:rsid w:val="002F41BA"/>
    <w:rsid w:val="002F4B12"/>
    <w:rsid w:val="002F4D3A"/>
    <w:rsid w:val="002F4F90"/>
    <w:rsid w:val="002F662D"/>
    <w:rsid w:val="002F7228"/>
    <w:rsid w:val="002F7249"/>
    <w:rsid w:val="002F750E"/>
    <w:rsid w:val="0030019C"/>
    <w:rsid w:val="00300AD2"/>
    <w:rsid w:val="00300C2E"/>
    <w:rsid w:val="003010FC"/>
    <w:rsid w:val="003018AA"/>
    <w:rsid w:val="003030BC"/>
    <w:rsid w:val="00303B99"/>
    <w:rsid w:val="003048FF"/>
    <w:rsid w:val="00304C57"/>
    <w:rsid w:val="0030682C"/>
    <w:rsid w:val="0030714F"/>
    <w:rsid w:val="003073E2"/>
    <w:rsid w:val="00307549"/>
    <w:rsid w:val="00307DDF"/>
    <w:rsid w:val="00310254"/>
    <w:rsid w:val="00310F4C"/>
    <w:rsid w:val="003114C6"/>
    <w:rsid w:val="00311AE6"/>
    <w:rsid w:val="00312B14"/>
    <w:rsid w:val="003134B2"/>
    <w:rsid w:val="00313706"/>
    <w:rsid w:val="00314A43"/>
    <w:rsid w:val="00315102"/>
    <w:rsid w:val="0031520C"/>
    <w:rsid w:val="00315694"/>
    <w:rsid w:val="00315A0E"/>
    <w:rsid w:val="0031668F"/>
    <w:rsid w:val="00316699"/>
    <w:rsid w:val="00316963"/>
    <w:rsid w:val="003169F2"/>
    <w:rsid w:val="0031748A"/>
    <w:rsid w:val="00320023"/>
    <w:rsid w:val="00320FC8"/>
    <w:rsid w:val="00320FE4"/>
    <w:rsid w:val="00321083"/>
    <w:rsid w:val="003216D1"/>
    <w:rsid w:val="00322040"/>
    <w:rsid w:val="00322AF6"/>
    <w:rsid w:val="003240B8"/>
    <w:rsid w:val="00325317"/>
    <w:rsid w:val="00325422"/>
    <w:rsid w:val="003266D7"/>
    <w:rsid w:val="0032675B"/>
    <w:rsid w:val="003268C2"/>
    <w:rsid w:val="003274BA"/>
    <w:rsid w:val="003315F0"/>
    <w:rsid w:val="00331EB6"/>
    <w:rsid w:val="0033206F"/>
    <w:rsid w:val="00332B43"/>
    <w:rsid w:val="003332D4"/>
    <w:rsid w:val="00333FDA"/>
    <w:rsid w:val="003340DE"/>
    <w:rsid w:val="00334887"/>
    <w:rsid w:val="00334EC2"/>
    <w:rsid w:val="003353B5"/>
    <w:rsid w:val="0033584A"/>
    <w:rsid w:val="0033657E"/>
    <w:rsid w:val="0033732D"/>
    <w:rsid w:val="00337BA8"/>
    <w:rsid w:val="00340D19"/>
    <w:rsid w:val="00341281"/>
    <w:rsid w:val="0034168D"/>
    <w:rsid w:val="00342956"/>
    <w:rsid w:val="00342BB4"/>
    <w:rsid w:val="00342D6A"/>
    <w:rsid w:val="00343230"/>
    <w:rsid w:val="0034395C"/>
    <w:rsid w:val="00343EC0"/>
    <w:rsid w:val="00344804"/>
    <w:rsid w:val="00344D49"/>
    <w:rsid w:val="00345372"/>
    <w:rsid w:val="00346162"/>
    <w:rsid w:val="003468E7"/>
    <w:rsid w:val="00346C47"/>
    <w:rsid w:val="003473C2"/>
    <w:rsid w:val="00347498"/>
    <w:rsid w:val="00347863"/>
    <w:rsid w:val="00347A1F"/>
    <w:rsid w:val="00347CAF"/>
    <w:rsid w:val="0035038A"/>
    <w:rsid w:val="003508D7"/>
    <w:rsid w:val="00350CBD"/>
    <w:rsid w:val="003510FF"/>
    <w:rsid w:val="003518C8"/>
    <w:rsid w:val="00351A51"/>
    <w:rsid w:val="0035283E"/>
    <w:rsid w:val="00352BC7"/>
    <w:rsid w:val="0035338B"/>
    <w:rsid w:val="003533B5"/>
    <w:rsid w:val="00353CE3"/>
    <w:rsid w:val="003542D3"/>
    <w:rsid w:val="00354B2F"/>
    <w:rsid w:val="00356024"/>
    <w:rsid w:val="003561D9"/>
    <w:rsid w:val="003568D9"/>
    <w:rsid w:val="0035728C"/>
    <w:rsid w:val="0036035C"/>
    <w:rsid w:val="0036063F"/>
    <w:rsid w:val="00360C62"/>
    <w:rsid w:val="00361619"/>
    <w:rsid w:val="00361F8D"/>
    <w:rsid w:val="003622CA"/>
    <w:rsid w:val="003629F0"/>
    <w:rsid w:val="00362BAE"/>
    <w:rsid w:val="00363030"/>
    <w:rsid w:val="00363FBC"/>
    <w:rsid w:val="00364563"/>
    <w:rsid w:val="0036462C"/>
    <w:rsid w:val="00364A42"/>
    <w:rsid w:val="00364CC8"/>
    <w:rsid w:val="003653A1"/>
    <w:rsid w:val="00365E02"/>
    <w:rsid w:val="00366018"/>
    <w:rsid w:val="00366549"/>
    <w:rsid w:val="00366747"/>
    <w:rsid w:val="00366E0E"/>
    <w:rsid w:val="003674CA"/>
    <w:rsid w:val="0036754F"/>
    <w:rsid w:val="00367FFC"/>
    <w:rsid w:val="003702A2"/>
    <w:rsid w:val="0037077D"/>
    <w:rsid w:val="0037081A"/>
    <w:rsid w:val="003732C1"/>
    <w:rsid w:val="0037352F"/>
    <w:rsid w:val="00374099"/>
    <w:rsid w:val="003743C4"/>
    <w:rsid w:val="00374F23"/>
    <w:rsid w:val="003755FB"/>
    <w:rsid w:val="0037577C"/>
    <w:rsid w:val="0037608C"/>
    <w:rsid w:val="00376D53"/>
    <w:rsid w:val="00376F22"/>
    <w:rsid w:val="00377500"/>
    <w:rsid w:val="00377862"/>
    <w:rsid w:val="003778B6"/>
    <w:rsid w:val="0038106C"/>
    <w:rsid w:val="003810DD"/>
    <w:rsid w:val="00381421"/>
    <w:rsid w:val="0038188D"/>
    <w:rsid w:val="00381FEF"/>
    <w:rsid w:val="00382D6C"/>
    <w:rsid w:val="003838BF"/>
    <w:rsid w:val="003841E8"/>
    <w:rsid w:val="00384AEA"/>
    <w:rsid w:val="00384F64"/>
    <w:rsid w:val="00385502"/>
    <w:rsid w:val="00385526"/>
    <w:rsid w:val="003857E9"/>
    <w:rsid w:val="003863E7"/>
    <w:rsid w:val="003866CA"/>
    <w:rsid w:val="00386D03"/>
    <w:rsid w:val="003878C9"/>
    <w:rsid w:val="003904F7"/>
    <w:rsid w:val="0039085E"/>
    <w:rsid w:val="00390A62"/>
    <w:rsid w:val="00390DC9"/>
    <w:rsid w:val="003915CB"/>
    <w:rsid w:val="00391A43"/>
    <w:rsid w:val="00391CAA"/>
    <w:rsid w:val="003927B4"/>
    <w:rsid w:val="00393123"/>
    <w:rsid w:val="003933D9"/>
    <w:rsid w:val="00393900"/>
    <w:rsid w:val="003944E5"/>
    <w:rsid w:val="00394A04"/>
    <w:rsid w:val="00394FFE"/>
    <w:rsid w:val="003952CC"/>
    <w:rsid w:val="003958EB"/>
    <w:rsid w:val="00395B3E"/>
    <w:rsid w:val="00396375"/>
    <w:rsid w:val="00396541"/>
    <w:rsid w:val="003968F0"/>
    <w:rsid w:val="00396928"/>
    <w:rsid w:val="00396EC9"/>
    <w:rsid w:val="0039792D"/>
    <w:rsid w:val="003A0178"/>
    <w:rsid w:val="003A01C0"/>
    <w:rsid w:val="003A071C"/>
    <w:rsid w:val="003A0A0B"/>
    <w:rsid w:val="003A0D28"/>
    <w:rsid w:val="003A15FF"/>
    <w:rsid w:val="003A1A55"/>
    <w:rsid w:val="003A1D43"/>
    <w:rsid w:val="003A2604"/>
    <w:rsid w:val="003A2CA9"/>
    <w:rsid w:val="003A3150"/>
    <w:rsid w:val="003A31BD"/>
    <w:rsid w:val="003A3D1C"/>
    <w:rsid w:val="003A534F"/>
    <w:rsid w:val="003A5623"/>
    <w:rsid w:val="003A6FF0"/>
    <w:rsid w:val="003A7A6F"/>
    <w:rsid w:val="003A7E3A"/>
    <w:rsid w:val="003B016A"/>
    <w:rsid w:val="003B0611"/>
    <w:rsid w:val="003B0D66"/>
    <w:rsid w:val="003B0D72"/>
    <w:rsid w:val="003B1333"/>
    <w:rsid w:val="003B2B48"/>
    <w:rsid w:val="003B2CB6"/>
    <w:rsid w:val="003B2DBB"/>
    <w:rsid w:val="003B3617"/>
    <w:rsid w:val="003B39E7"/>
    <w:rsid w:val="003B42D9"/>
    <w:rsid w:val="003B465B"/>
    <w:rsid w:val="003B5A8E"/>
    <w:rsid w:val="003B5F4E"/>
    <w:rsid w:val="003B6017"/>
    <w:rsid w:val="003B7029"/>
    <w:rsid w:val="003B7073"/>
    <w:rsid w:val="003B753F"/>
    <w:rsid w:val="003C02BA"/>
    <w:rsid w:val="003C06D8"/>
    <w:rsid w:val="003C0F84"/>
    <w:rsid w:val="003C1BDD"/>
    <w:rsid w:val="003C2CA8"/>
    <w:rsid w:val="003C2E13"/>
    <w:rsid w:val="003C3140"/>
    <w:rsid w:val="003C3E02"/>
    <w:rsid w:val="003C3FE8"/>
    <w:rsid w:val="003C5783"/>
    <w:rsid w:val="003C73F9"/>
    <w:rsid w:val="003C78B6"/>
    <w:rsid w:val="003C7EC4"/>
    <w:rsid w:val="003D1F70"/>
    <w:rsid w:val="003D2152"/>
    <w:rsid w:val="003D2842"/>
    <w:rsid w:val="003D394E"/>
    <w:rsid w:val="003D3971"/>
    <w:rsid w:val="003D3FE9"/>
    <w:rsid w:val="003D4168"/>
    <w:rsid w:val="003D447C"/>
    <w:rsid w:val="003D4DB8"/>
    <w:rsid w:val="003D51DE"/>
    <w:rsid w:val="003D57BB"/>
    <w:rsid w:val="003D5F07"/>
    <w:rsid w:val="003D6463"/>
    <w:rsid w:val="003D6AB5"/>
    <w:rsid w:val="003D6CF4"/>
    <w:rsid w:val="003E02E7"/>
    <w:rsid w:val="003E071C"/>
    <w:rsid w:val="003E0759"/>
    <w:rsid w:val="003E0BCA"/>
    <w:rsid w:val="003E0BCF"/>
    <w:rsid w:val="003E121E"/>
    <w:rsid w:val="003E25AA"/>
    <w:rsid w:val="003E2890"/>
    <w:rsid w:val="003E29A7"/>
    <w:rsid w:val="003E3988"/>
    <w:rsid w:val="003E3FF5"/>
    <w:rsid w:val="003E414C"/>
    <w:rsid w:val="003E44DD"/>
    <w:rsid w:val="003E4B34"/>
    <w:rsid w:val="003E4C62"/>
    <w:rsid w:val="003E5354"/>
    <w:rsid w:val="003E5C36"/>
    <w:rsid w:val="003E67A3"/>
    <w:rsid w:val="003E75D2"/>
    <w:rsid w:val="003F068A"/>
    <w:rsid w:val="003F1F93"/>
    <w:rsid w:val="003F20A0"/>
    <w:rsid w:val="003F21C4"/>
    <w:rsid w:val="003F2DF5"/>
    <w:rsid w:val="003F4FAA"/>
    <w:rsid w:val="003F51F4"/>
    <w:rsid w:val="003F52C6"/>
    <w:rsid w:val="003F54E5"/>
    <w:rsid w:val="003F558E"/>
    <w:rsid w:val="003F6692"/>
    <w:rsid w:val="003F683A"/>
    <w:rsid w:val="003F723C"/>
    <w:rsid w:val="003F7285"/>
    <w:rsid w:val="003F74E3"/>
    <w:rsid w:val="003F77B3"/>
    <w:rsid w:val="003F7B70"/>
    <w:rsid w:val="004012F8"/>
    <w:rsid w:val="00401733"/>
    <w:rsid w:val="00402F37"/>
    <w:rsid w:val="00403501"/>
    <w:rsid w:val="0040377C"/>
    <w:rsid w:val="00403D6E"/>
    <w:rsid w:val="00404C7A"/>
    <w:rsid w:val="00405083"/>
    <w:rsid w:val="00405E03"/>
    <w:rsid w:val="00406194"/>
    <w:rsid w:val="004077D8"/>
    <w:rsid w:val="00407AC0"/>
    <w:rsid w:val="00411024"/>
    <w:rsid w:val="00411814"/>
    <w:rsid w:val="004118D4"/>
    <w:rsid w:val="004121C0"/>
    <w:rsid w:val="00412BDA"/>
    <w:rsid w:val="00412CBA"/>
    <w:rsid w:val="00412E30"/>
    <w:rsid w:val="00413B67"/>
    <w:rsid w:val="00413BEB"/>
    <w:rsid w:val="00413FA9"/>
    <w:rsid w:val="00414907"/>
    <w:rsid w:val="00415341"/>
    <w:rsid w:val="004155B4"/>
    <w:rsid w:val="004158F5"/>
    <w:rsid w:val="00415B78"/>
    <w:rsid w:val="00416041"/>
    <w:rsid w:val="004166BD"/>
    <w:rsid w:val="00416724"/>
    <w:rsid w:val="004169A6"/>
    <w:rsid w:val="00416A89"/>
    <w:rsid w:val="004170AF"/>
    <w:rsid w:val="0042057D"/>
    <w:rsid w:val="00420892"/>
    <w:rsid w:val="004212EF"/>
    <w:rsid w:val="004216A5"/>
    <w:rsid w:val="004219C8"/>
    <w:rsid w:val="004222F5"/>
    <w:rsid w:val="00422309"/>
    <w:rsid w:val="00422C55"/>
    <w:rsid w:val="00423004"/>
    <w:rsid w:val="00423830"/>
    <w:rsid w:val="0042431A"/>
    <w:rsid w:val="00425698"/>
    <w:rsid w:val="00425B5A"/>
    <w:rsid w:val="00425ED2"/>
    <w:rsid w:val="004263AE"/>
    <w:rsid w:val="00427BEA"/>
    <w:rsid w:val="00430BC5"/>
    <w:rsid w:val="004310F4"/>
    <w:rsid w:val="00431111"/>
    <w:rsid w:val="00431C4F"/>
    <w:rsid w:val="00431F67"/>
    <w:rsid w:val="00432BB7"/>
    <w:rsid w:val="00432F2F"/>
    <w:rsid w:val="004331E9"/>
    <w:rsid w:val="00433E8D"/>
    <w:rsid w:val="004346C9"/>
    <w:rsid w:val="00434A60"/>
    <w:rsid w:val="00434E88"/>
    <w:rsid w:val="0043541B"/>
    <w:rsid w:val="0043559E"/>
    <w:rsid w:val="0043592C"/>
    <w:rsid w:val="00436062"/>
    <w:rsid w:val="00436217"/>
    <w:rsid w:val="00436345"/>
    <w:rsid w:val="00436E6A"/>
    <w:rsid w:val="00436F2F"/>
    <w:rsid w:val="00437E05"/>
    <w:rsid w:val="0044061D"/>
    <w:rsid w:val="00440626"/>
    <w:rsid w:val="004411B9"/>
    <w:rsid w:val="00441207"/>
    <w:rsid w:val="00441462"/>
    <w:rsid w:val="00441FEE"/>
    <w:rsid w:val="004422CA"/>
    <w:rsid w:val="00442FAD"/>
    <w:rsid w:val="00443807"/>
    <w:rsid w:val="00443F03"/>
    <w:rsid w:val="004448FF"/>
    <w:rsid w:val="004449AC"/>
    <w:rsid w:val="004462F7"/>
    <w:rsid w:val="0044636A"/>
    <w:rsid w:val="00447455"/>
    <w:rsid w:val="00451116"/>
    <w:rsid w:val="00454835"/>
    <w:rsid w:val="00454F06"/>
    <w:rsid w:val="004550AC"/>
    <w:rsid w:val="0045554B"/>
    <w:rsid w:val="0045650D"/>
    <w:rsid w:val="00456F86"/>
    <w:rsid w:val="0045716C"/>
    <w:rsid w:val="00457AA4"/>
    <w:rsid w:val="0046019D"/>
    <w:rsid w:val="00460250"/>
    <w:rsid w:val="00460265"/>
    <w:rsid w:val="004626FF"/>
    <w:rsid w:val="00463A9E"/>
    <w:rsid w:val="00464536"/>
    <w:rsid w:val="00464790"/>
    <w:rsid w:val="00464B49"/>
    <w:rsid w:val="0046514E"/>
    <w:rsid w:val="0046623C"/>
    <w:rsid w:val="00466363"/>
    <w:rsid w:val="0046686A"/>
    <w:rsid w:val="0046688D"/>
    <w:rsid w:val="00466F96"/>
    <w:rsid w:val="00467739"/>
    <w:rsid w:val="004705D8"/>
    <w:rsid w:val="00470D0C"/>
    <w:rsid w:val="0047104F"/>
    <w:rsid w:val="00471900"/>
    <w:rsid w:val="00474104"/>
    <w:rsid w:val="00474E22"/>
    <w:rsid w:val="00475288"/>
    <w:rsid w:val="00475D86"/>
    <w:rsid w:val="0047608F"/>
    <w:rsid w:val="004762EF"/>
    <w:rsid w:val="00476554"/>
    <w:rsid w:val="004770D4"/>
    <w:rsid w:val="0047729E"/>
    <w:rsid w:val="0047739F"/>
    <w:rsid w:val="0047758F"/>
    <w:rsid w:val="004776EC"/>
    <w:rsid w:val="004805E0"/>
    <w:rsid w:val="004813D4"/>
    <w:rsid w:val="004821A1"/>
    <w:rsid w:val="004824CF"/>
    <w:rsid w:val="00482B78"/>
    <w:rsid w:val="00482DB7"/>
    <w:rsid w:val="0048493F"/>
    <w:rsid w:val="00484D63"/>
    <w:rsid w:val="004864B3"/>
    <w:rsid w:val="004875B9"/>
    <w:rsid w:val="004875D5"/>
    <w:rsid w:val="004912CE"/>
    <w:rsid w:val="00491A3E"/>
    <w:rsid w:val="00491D91"/>
    <w:rsid w:val="00492754"/>
    <w:rsid w:val="00492C28"/>
    <w:rsid w:val="00492DCE"/>
    <w:rsid w:val="004931F9"/>
    <w:rsid w:val="004940B9"/>
    <w:rsid w:val="004951BC"/>
    <w:rsid w:val="0049580C"/>
    <w:rsid w:val="00495AC6"/>
    <w:rsid w:val="00496874"/>
    <w:rsid w:val="00496CF9"/>
    <w:rsid w:val="00496E5A"/>
    <w:rsid w:val="00496E6B"/>
    <w:rsid w:val="00497139"/>
    <w:rsid w:val="0049768F"/>
    <w:rsid w:val="004A03F0"/>
    <w:rsid w:val="004A04E5"/>
    <w:rsid w:val="004A0768"/>
    <w:rsid w:val="004A0F3C"/>
    <w:rsid w:val="004A1495"/>
    <w:rsid w:val="004A17BE"/>
    <w:rsid w:val="004A2089"/>
    <w:rsid w:val="004A212F"/>
    <w:rsid w:val="004A2165"/>
    <w:rsid w:val="004A2B4F"/>
    <w:rsid w:val="004A38A4"/>
    <w:rsid w:val="004A3E61"/>
    <w:rsid w:val="004A46FA"/>
    <w:rsid w:val="004A4993"/>
    <w:rsid w:val="004A4C41"/>
    <w:rsid w:val="004A4DCA"/>
    <w:rsid w:val="004A5084"/>
    <w:rsid w:val="004A5F74"/>
    <w:rsid w:val="004A67D7"/>
    <w:rsid w:val="004A6C0A"/>
    <w:rsid w:val="004A7373"/>
    <w:rsid w:val="004B0043"/>
    <w:rsid w:val="004B021D"/>
    <w:rsid w:val="004B03A0"/>
    <w:rsid w:val="004B04B7"/>
    <w:rsid w:val="004B0B54"/>
    <w:rsid w:val="004B0F8A"/>
    <w:rsid w:val="004B1052"/>
    <w:rsid w:val="004B17B5"/>
    <w:rsid w:val="004B2525"/>
    <w:rsid w:val="004B35AF"/>
    <w:rsid w:val="004B3F02"/>
    <w:rsid w:val="004B5F4A"/>
    <w:rsid w:val="004B604A"/>
    <w:rsid w:val="004B6A8C"/>
    <w:rsid w:val="004B6B14"/>
    <w:rsid w:val="004C07BB"/>
    <w:rsid w:val="004C0FC8"/>
    <w:rsid w:val="004C1984"/>
    <w:rsid w:val="004C3390"/>
    <w:rsid w:val="004C44E9"/>
    <w:rsid w:val="004C4E4F"/>
    <w:rsid w:val="004C516F"/>
    <w:rsid w:val="004C6198"/>
    <w:rsid w:val="004C650A"/>
    <w:rsid w:val="004C68A0"/>
    <w:rsid w:val="004C692A"/>
    <w:rsid w:val="004C748A"/>
    <w:rsid w:val="004C7B23"/>
    <w:rsid w:val="004D1201"/>
    <w:rsid w:val="004D1313"/>
    <w:rsid w:val="004D1D85"/>
    <w:rsid w:val="004D2D46"/>
    <w:rsid w:val="004D2E4E"/>
    <w:rsid w:val="004D35BD"/>
    <w:rsid w:val="004D3A9D"/>
    <w:rsid w:val="004D4277"/>
    <w:rsid w:val="004D4C2B"/>
    <w:rsid w:val="004D5EDC"/>
    <w:rsid w:val="004D5F52"/>
    <w:rsid w:val="004D60F8"/>
    <w:rsid w:val="004D6AC4"/>
    <w:rsid w:val="004D7316"/>
    <w:rsid w:val="004E20B2"/>
    <w:rsid w:val="004E248A"/>
    <w:rsid w:val="004E2597"/>
    <w:rsid w:val="004E3C56"/>
    <w:rsid w:val="004E4662"/>
    <w:rsid w:val="004E47EC"/>
    <w:rsid w:val="004E4B84"/>
    <w:rsid w:val="004E514F"/>
    <w:rsid w:val="004E5C34"/>
    <w:rsid w:val="004E6D0A"/>
    <w:rsid w:val="004E6D2A"/>
    <w:rsid w:val="004E6E06"/>
    <w:rsid w:val="004E7038"/>
    <w:rsid w:val="004E737F"/>
    <w:rsid w:val="004E7944"/>
    <w:rsid w:val="004E7D5B"/>
    <w:rsid w:val="004F01A3"/>
    <w:rsid w:val="004F03DE"/>
    <w:rsid w:val="004F1674"/>
    <w:rsid w:val="004F22DA"/>
    <w:rsid w:val="004F2512"/>
    <w:rsid w:val="004F2521"/>
    <w:rsid w:val="004F29CB"/>
    <w:rsid w:val="004F2AF9"/>
    <w:rsid w:val="004F2B86"/>
    <w:rsid w:val="004F2C6A"/>
    <w:rsid w:val="004F2D4C"/>
    <w:rsid w:val="004F36D5"/>
    <w:rsid w:val="004F3A0F"/>
    <w:rsid w:val="004F438C"/>
    <w:rsid w:val="004F5715"/>
    <w:rsid w:val="004F592B"/>
    <w:rsid w:val="004F5E7A"/>
    <w:rsid w:val="004F61F4"/>
    <w:rsid w:val="004F6541"/>
    <w:rsid w:val="004F7F16"/>
    <w:rsid w:val="0050002D"/>
    <w:rsid w:val="00500141"/>
    <w:rsid w:val="00500C5A"/>
    <w:rsid w:val="00500E33"/>
    <w:rsid w:val="00502165"/>
    <w:rsid w:val="005031DD"/>
    <w:rsid w:val="00504834"/>
    <w:rsid w:val="00504C7A"/>
    <w:rsid w:val="00504E55"/>
    <w:rsid w:val="0050520C"/>
    <w:rsid w:val="00505489"/>
    <w:rsid w:val="00505AEE"/>
    <w:rsid w:val="00505C62"/>
    <w:rsid w:val="005060D7"/>
    <w:rsid w:val="0050632E"/>
    <w:rsid w:val="005067DD"/>
    <w:rsid w:val="00506D07"/>
    <w:rsid w:val="00507512"/>
    <w:rsid w:val="0050752D"/>
    <w:rsid w:val="00510F99"/>
    <w:rsid w:val="0051132E"/>
    <w:rsid w:val="00511EF3"/>
    <w:rsid w:val="00512540"/>
    <w:rsid w:val="0051266A"/>
    <w:rsid w:val="00513441"/>
    <w:rsid w:val="0051380C"/>
    <w:rsid w:val="00513AB6"/>
    <w:rsid w:val="00513C84"/>
    <w:rsid w:val="00514507"/>
    <w:rsid w:val="00514597"/>
    <w:rsid w:val="005148C2"/>
    <w:rsid w:val="005153F5"/>
    <w:rsid w:val="00515D75"/>
    <w:rsid w:val="0051664D"/>
    <w:rsid w:val="0051670B"/>
    <w:rsid w:val="00520E08"/>
    <w:rsid w:val="00521350"/>
    <w:rsid w:val="005213F7"/>
    <w:rsid w:val="005221FE"/>
    <w:rsid w:val="00522CFD"/>
    <w:rsid w:val="00525849"/>
    <w:rsid w:val="00525DDA"/>
    <w:rsid w:val="00526381"/>
    <w:rsid w:val="0052640D"/>
    <w:rsid w:val="005269E6"/>
    <w:rsid w:val="00526E71"/>
    <w:rsid w:val="005306BD"/>
    <w:rsid w:val="00530AF6"/>
    <w:rsid w:val="00530BFA"/>
    <w:rsid w:val="00530EE7"/>
    <w:rsid w:val="0053112A"/>
    <w:rsid w:val="00532271"/>
    <w:rsid w:val="0053247C"/>
    <w:rsid w:val="00532794"/>
    <w:rsid w:val="0053364E"/>
    <w:rsid w:val="00533B6E"/>
    <w:rsid w:val="0053400C"/>
    <w:rsid w:val="005346A9"/>
    <w:rsid w:val="0053471B"/>
    <w:rsid w:val="00534A7E"/>
    <w:rsid w:val="005351B9"/>
    <w:rsid w:val="00535C84"/>
    <w:rsid w:val="00536011"/>
    <w:rsid w:val="00537F9D"/>
    <w:rsid w:val="00540D7B"/>
    <w:rsid w:val="00540DAC"/>
    <w:rsid w:val="00541995"/>
    <w:rsid w:val="00543C89"/>
    <w:rsid w:val="00543E5B"/>
    <w:rsid w:val="00544799"/>
    <w:rsid w:val="0054498C"/>
    <w:rsid w:val="005451A6"/>
    <w:rsid w:val="0054558C"/>
    <w:rsid w:val="00545802"/>
    <w:rsid w:val="005461BC"/>
    <w:rsid w:val="005466D1"/>
    <w:rsid w:val="00546F58"/>
    <w:rsid w:val="00547606"/>
    <w:rsid w:val="005500C7"/>
    <w:rsid w:val="00550B79"/>
    <w:rsid w:val="00551506"/>
    <w:rsid w:val="0055150B"/>
    <w:rsid w:val="0055193B"/>
    <w:rsid w:val="005519A7"/>
    <w:rsid w:val="0055205F"/>
    <w:rsid w:val="0055315B"/>
    <w:rsid w:val="005532F9"/>
    <w:rsid w:val="0055440B"/>
    <w:rsid w:val="00554CCF"/>
    <w:rsid w:val="00555595"/>
    <w:rsid w:val="005556EC"/>
    <w:rsid w:val="00555F40"/>
    <w:rsid w:val="00556052"/>
    <w:rsid w:val="005565C7"/>
    <w:rsid w:val="005568BD"/>
    <w:rsid w:val="0055708D"/>
    <w:rsid w:val="00557A3A"/>
    <w:rsid w:val="00557A7D"/>
    <w:rsid w:val="00557C37"/>
    <w:rsid w:val="00557CFC"/>
    <w:rsid w:val="00560BD7"/>
    <w:rsid w:val="00561AE8"/>
    <w:rsid w:val="00561CA6"/>
    <w:rsid w:val="00562087"/>
    <w:rsid w:val="005624BD"/>
    <w:rsid w:val="00562E45"/>
    <w:rsid w:val="00563649"/>
    <w:rsid w:val="00563A02"/>
    <w:rsid w:val="00564300"/>
    <w:rsid w:val="00564565"/>
    <w:rsid w:val="005647BE"/>
    <w:rsid w:val="00564A12"/>
    <w:rsid w:val="00564EE7"/>
    <w:rsid w:val="005651C1"/>
    <w:rsid w:val="00565EE0"/>
    <w:rsid w:val="00565FD3"/>
    <w:rsid w:val="00566299"/>
    <w:rsid w:val="005673AF"/>
    <w:rsid w:val="00567695"/>
    <w:rsid w:val="0057127D"/>
    <w:rsid w:val="00571B4B"/>
    <w:rsid w:val="005722F6"/>
    <w:rsid w:val="005725F6"/>
    <w:rsid w:val="005734BB"/>
    <w:rsid w:val="00574453"/>
    <w:rsid w:val="005749CC"/>
    <w:rsid w:val="00574CE2"/>
    <w:rsid w:val="00574DB8"/>
    <w:rsid w:val="00575AD4"/>
    <w:rsid w:val="005802AF"/>
    <w:rsid w:val="005829DD"/>
    <w:rsid w:val="0058386F"/>
    <w:rsid w:val="00583C85"/>
    <w:rsid w:val="00584828"/>
    <w:rsid w:val="005848D8"/>
    <w:rsid w:val="00584CF8"/>
    <w:rsid w:val="00584E2D"/>
    <w:rsid w:val="005867DF"/>
    <w:rsid w:val="00586817"/>
    <w:rsid w:val="00586D92"/>
    <w:rsid w:val="00586FB7"/>
    <w:rsid w:val="00587507"/>
    <w:rsid w:val="00587FE0"/>
    <w:rsid w:val="00590184"/>
    <w:rsid w:val="005904F0"/>
    <w:rsid w:val="00590FF6"/>
    <w:rsid w:val="005923B6"/>
    <w:rsid w:val="00593755"/>
    <w:rsid w:val="00594294"/>
    <w:rsid w:val="00594479"/>
    <w:rsid w:val="00594FC7"/>
    <w:rsid w:val="00595CDA"/>
    <w:rsid w:val="00595D46"/>
    <w:rsid w:val="005964E0"/>
    <w:rsid w:val="00596662"/>
    <w:rsid w:val="00596A0B"/>
    <w:rsid w:val="00596E05"/>
    <w:rsid w:val="00596F85"/>
    <w:rsid w:val="005970FA"/>
    <w:rsid w:val="0059759E"/>
    <w:rsid w:val="005A0176"/>
    <w:rsid w:val="005A088E"/>
    <w:rsid w:val="005A139C"/>
    <w:rsid w:val="005A2149"/>
    <w:rsid w:val="005A2298"/>
    <w:rsid w:val="005A28C1"/>
    <w:rsid w:val="005A2950"/>
    <w:rsid w:val="005A3309"/>
    <w:rsid w:val="005A426F"/>
    <w:rsid w:val="005A5587"/>
    <w:rsid w:val="005A6A14"/>
    <w:rsid w:val="005A7001"/>
    <w:rsid w:val="005A72FC"/>
    <w:rsid w:val="005A7537"/>
    <w:rsid w:val="005A77A7"/>
    <w:rsid w:val="005B0388"/>
    <w:rsid w:val="005B0C34"/>
    <w:rsid w:val="005B109A"/>
    <w:rsid w:val="005B197F"/>
    <w:rsid w:val="005B28C5"/>
    <w:rsid w:val="005B2B60"/>
    <w:rsid w:val="005B36EF"/>
    <w:rsid w:val="005B41E2"/>
    <w:rsid w:val="005B4219"/>
    <w:rsid w:val="005B536B"/>
    <w:rsid w:val="005B53AF"/>
    <w:rsid w:val="005B55F4"/>
    <w:rsid w:val="005B5D1F"/>
    <w:rsid w:val="005B6E15"/>
    <w:rsid w:val="005C0A3A"/>
    <w:rsid w:val="005C1BBA"/>
    <w:rsid w:val="005C1FB0"/>
    <w:rsid w:val="005C2940"/>
    <w:rsid w:val="005C2FD5"/>
    <w:rsid w:val="005C30ED"/>
    <w:rsid w:val="005C31EB"/>
    <w:rsid w:val="005C399D"/>
    <w:rsid w:val="005C3CA7"/>
    <w:rsid w:val="005C3F5A"/>
    <w:rsid w:val="005C4EFD"/>
    <w:rsid w:val="005C5378"/>
    <w:rsid w:val="005C64D0"/>
    <w:rsid w:val="005C6AF6"/>
    <w:rsid w:val="005C72F0"/>
    <w:rsid w:val="005C7C7E"/>
    <w:rsid w:val="005D08B0"/>
    <w:rsid w:val="005D1063"/>
    <w:rsid w:val="005D14A5"/>
    <w:rsid w:val="005D15C0"/>
    <w:rsid w:val="005D161F"/>
    <w:rsid w:val="005D22DB"/>
    <w:rsid w:val="005D2AB9"/>
    <w:rsid w:val="005D3097"/>
    <w:rsid w:val="005D30B3"/>
    <w:rsid w:val="005D34E2"/>
    <w:rsid w:val="005D3B15"/>
    <w:rsid w:val="005D4233"/>
    <w:rsid w:val="005D4933"/>
    <w:rsid w:val="005D496E"/>
    <w:rsid w:val="005D4B0B"/>
    <w:rsid w:val="005D4CDC"/>
    <w:rsid w:val="005D56DA"/>
    <w:rsid w:val="005D5E97"/>
    <w:rsid w:val="005D76F2"/>
    <w:rsid w:val="005D7C20"/>
    <w:rsid w:val="005E016E"/>
    <w:rsid w:val="005E04E9"/>
    <w:rsid w:val="005E0C1B"/>
    <w:rsid w:val="005E0DCB"/>
    <w:rsid w:val="005E19AF"/>
    <w:rsid w:val="005E28DB"/>
    <w:rsid w:val="005E2EDE"/>
    <w:rsid w:val="005E3C3D"/>
    <w:rsid w:val="005E47FB"/>
    <w:rsid w:val="005E49A6"/>
    <w:rsid w:val="005E5108"/>
    <w:rsid w:val="005E5E87"/>
    <w:rsid w:val="005E6960"/>
    <w:rsid w:val="005E6DE3"/>
    <w:rsid w:val="005E6E51"/>
    <w:rsid w:val="005E7D93"/>
    <w:rsid w:val="005E7EB8"/>
    <w:rsid w:val="005F110E"/>
    <w:rsid w:val="005F149B"/>
    <w:rsid w:val="005F1577"/>
    <w:rsid w:val="005F184F"/>
    <w:rsid w:val="005F18D6"/>
    <w:rsid w:val="005F1CBE"/>
    <w:rsid w:val="005F2BA8"/>
    <w:rsid w:val="005F3582"/>
    <w:rsid w:val="005F3FFE"/>
    <w:rsid w:val="005F40BA"/>
    <w:rsid w:val="005F4434"/>
    <w:rsid w:val="005F50DF"/>
    <w:rsid w:val="005F5324"/>
    <w:rsid w:val="005F6A70"/>
    <w:rsid w:val="005F7E1A"/>
    <w:rsid w:val="00600D34"/>
    <w:rsid w:val="00601089"/>
    <w:rsid w:val="00601171"/>
    <w:rsid w:val="00601925"/>
    <w:rsid w:val="00601DC7"/>
    <w:rsid w:val="00602064"/>
    <w:rsid w:val="00602C1D"/>
    <w:rsid w:val="00603024"/>
    <w:rsid w:val="00603342"/>
    <w:rsid w:val="006036DE"/>
    <w:rsid w:val="0060448B"/>
    <w:rsid w:val="0060553C"/>
    <w:rsid w:val="006057FF"/>
    <w:rsid w:val="00605996"/>
    <w:rsid w:val="00605F3F"/>
    <w:rsid w:val="00606047"/>
    <w:rsid w:val="006062B4"/>
    <w:rsid w:val="00606DD4"/>
    <w:rsid w:val="00607011"/>
    <w:rsid w:val="00607374"/>
    <w:rsid w:val="006075A4"/>
    <w:rsid w:val="00607F85"/>
    <w:rsid w:val="00607FE1"/>
    <w:rsid w:val="00610057"/>
    <w:rsid w:val="006102C2"/>
    <w:rsid w:val="0061079B"/>
    <w:rsid w:val="0061082F"/>
    <w:rsid w:val="00610BD9"/>
    <w:rsid w:val="00611041"/>
    <w:rsid w:val="0061117F"/>
    <w:rsid w:val="00611196"/>
    <w:rsid w:val="006116E3"/>
    <w:rsid w:val="00611AFF"/>
    <w:rsid w:val="00612146"/>
    <w:rsid w:val="00612D6B"/>
    <w:rsid w:val="00612DE6"/>
    <w:rsid w:val="00612FC6"/>
    <w:rsid w:val="006130C0"/>
    <w:rsid w:val="00613170"/>
    <w:rsid w:val="00613A81"/>
    <w:rsid w:val="00613C76"/>
    <w:rsid w:val="00614C2C"/>
    <w:rsid w:val="00614E10"/>
    <w:rsid w:val="00615EF4"/>
    <w:rsid w:val="00616FF1"/>
    <w:rsid w:val="00617B95"/>
    <w:rsid w:val="00620A8B"/>
    <w:rsid w:val="00620B4E"/>
    <w:rsid w:val="00620B76"/>
    <w:rsid w:val="00621402"/>
    <w:rsid w:val="00622512"/>
    <w:rsid w:val="006226C1"/>
    <w:rsid w:val="00622A43"/>
    <w:rsid w:val="0062318C"/>
    <w:rsid w:val="0062386C"/>
    <w:rsid w:val="00623B89"/>
    <w:rsid w:val="00623F8A"/>
    <w:rsid w:val="0062402E"/>
    <w:rsid w:val="0062427C"/>
    <w:rsid w:val="00624400"/>
    <w:rsid w:val="00624E51"/>
    <w:rsid w:val="006258CF"/>
    <w:rsid w:val="00625ACD"/>
    <w:rsid w:val="00625B0D"/>
    <w:rsid w:val="00626162"/>
    <w:rsid w:val="006273EF"/>
    <w:rsid w:val="00627A9E"/>
    <w:rsid w:val="00630852"/>
    <w:rsid w:val="00631D5D"/>
    <w:rsid w:val="00631FEE"/>
    <w:rsid w:val="0063245A"/>
    <w:rsid w:val="006333F9"/>
    <w:rsid w:val="00633A95"/>
    <w:rsid w:val="00634719"/>
    <w:rsid w:val="006348F3"/>
    <w:rsid w:val="00635923"/>
    <w:rsid w:val="00635B87"/>
    <w:rsid w:val="006362C6"/>
    <w:rsid w:val="006367B8"/>
    <w:rsid w:val="00636B09"/>
    <w:rsid w:val="00640B51"/>
    <w:rsid w:val="00640C34"/>
    <w:rsid w:val="00640D3B"/>
    <w:rsid w:val="00640E84"/>
    <w:rsid w:val="0064106B"/>
    <w:rsid w:val="0064134E"/>
    <w:rsid w:val="00641DB9"/>
    <w:rsid w:val="00642493"/>
    <w:rsid w:val="00642696"/>
    <w:rsid w:val="00642985"/>
    <w:rsid w:val="00643078"/>
    <w:rsid w:val="00643641"/>
    <w:rsid w:val="006438C4"/>
    <w:rsid w:val="00643A9E"/>
    <w:rsid w:val="00643FB4"/>
    <w:rsid w:val="00644151"/>
    <w:rsid w:val="0064533A"/>
    <w:rsid w:val="0064558B"/>
    <w:rsid w:val="0064586F"/>
    <w:rsid w:val="00646EF4"/>
    <w:rsid w:val="00647E2D"/>
    <w:rsid w:val="0065017D"/>
    <w:rsid w:val="006503E8"/>
    <w:rsid w:val="00650570"/>
    <w:rsid w:val="006505CD"/>
    <w:rsid w:val="0065114F"/>
    <w:rsid w:val="00651B2E"/>
    <w:rsid w:val="00651CDF"/>
    <w:rsid w:val="00652143"/>
    <w:rsid w:val="00652747"/>
    <w:rsid w:val="006535F3"/>
    <w:rsid w:val="006539F4"/>
    <w:rsid w:val="00653A6C"/>
    <w:rsid w:val="00654A4A"/>
    <w:rsid w:val="0065545A"/>
    <w:rsid w:val="006560FD"/>
    <w:rsid w:val="006571E4"/>
    <w:rsid w:val="0065760C"/>
    <w:rsid w:val="00657D79"/>
    <w:rsid w:val="0066037C"/>
    <w:rsid w:val="00661123"/>
    <w:rsid w:val="006627B9"/>
    <w:rsid w:val="00662A6B"/>
    <w:rsid w:val="00663111"/>
    <w:rsid w:val="00664A6C"/>
    <w:rsid w:val="00664DAC"/>
    <w:rsid w:val="00665CDA"/>
    <w:rsid w:val="00665F85"/>
    <w:rsid w:val="00666184"/>
    <w:rsid w:val="006661CF"/>
    <w:rsid w:val="006668F8"/>
    <w:rsid w:val="006669AB"/>
    <w:rsid w:val="00667A22"/>
    <w:rsid w:val="00667B44"/>
    <w:rsid w:val="00670BFD"/>
    <w:rsid w:val="00670DC6"/>
    <w:rsid w:val="00671E4C"/>
    <w:rsid w:val="0067299B"/>
    <w:rsid w:val="00674237"/>
    <w:rsid w:val="00674295"/>
    <w:rsid w:val="006743AB"/>
    <w:rsid w:val="006748A8"/>
    <w:rsid w:val="00674B4A"/>
    <w:rsid w:val="00674BB7"/>
    <w:rsid w:val="00674D90"/>
    <w:rsid w:val="00674DA0"/>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90"/>
    <w:rsid w:val="0068355B"/>
    <w:rsid w:val="006837CF"/>
    <w:rsid w:val="00683D97"/>
    <w:rsid w:val="00684C3A"/>
    <w:rsid w:val="00684FCA"/>
    <w:rsid w:val="0068524B"/>
    <w:rsid w:val="0068582B"/>
    <w:rsid w:val="00685E4A"/>
    <w:rsid w:val="00686B5C"/>
    <w:rsid w:val="00686F01"/>
    <w:rsid w:val="00687A9C"/>
    <w:rsid w:val="00690276"/>
    <w:rsid w:val="00690819"/>
    <w:rsid w:val="00690B8A"/>
    <w:rsid w:val="006915C8"/>
    <w:rsid w:val="00691BBF"/>
    <w:rsid w:val="006924E1"/>
    <w:rsid w:val="0069268A"/>
    <w:rsid w:val="00692850"/>
    <w:rsid w:val="00692DC9"/>
    <w:rsid w:val="0069347D"/>
    <w:rsid w:val="00693B5B"/>
    <w:rsid w:val="00693D0C"/>
    <w:rsid w:val="0069418C"/>
    <w:rsid w:val="00694A7A"/>
    <w:rsid w:val="00694FE9"/>
    <w:rsid w:val="006950AA"/>
    <w:rsid w:val="00695271"/>
    <w:rsid w:val="00695D55"/>
    <w:rsid w:val="006962D2"/>
    <w:rsid w:val="006965EA"/>
    <w:rsid w:val="00696997"/>
    <w:rsid w:val="00697B6F"/>
    <w:rsid w:val="00697D07"/>
    <w:rsid w:val="006A02D6"/>
    <w:rsid w:val="006A17C4"/>
    <w:rsid w:val="006A1AFD"/>
    <w:rsid w:val="006A1D5F"/>
    <w:rsid w:val="006A1E82"/>
    <w:rsid w:val="006A1FE8"/>
    <w:rsid w:val="006A22B6"/>
    <w:rsid w:val="006A2854"/>
    <w:rsid w:val="006A3758"/>
    <w:rsid w:val="006A3AE6"/>
    <w:rsid w:val="006A4295"/>
    <w:rsid w:val="006A4F51"/>
    <w:rsid w:val="006A60ED"/>
    <w:rsid w:val="006A6375"/>
    <w:rsid w:val="006A65A5"/>
    <w:rsid w:val="006A6D0E"/>
    <w:rsid w:val="006A6DCF"/>
    <w:rsid w:val="006A71CE"/>
    <w:rsid w:val="006A758C"/>
    <w:rsid w:val="006A7805"/>
    <w:rsid w:val="006A7BB0"/>
    <w:rsid w:val="006A7E95"/>
    <w:rsid w:val="006B191A"/>
    <w:rsid w:val="006B1D18"/>
    <w:rsid w:val="006B2093"/>
    <w:rsid w:val="006B2608"/>
    <w:rsid w:val="006B2718"/>
    <w:rsid w:val="006B2E21"/>
    <w:rsid w:val="006B30EF"/>
    <w:rsid w:val="006B3119"/>
    <w:rsid w:val="006B3126"/>
    <w:rsid w:val="006B3C1A"/>
    <w:rsid w:val="006B4493"/>
    <w:rsid w:val="006B56DF"/>
    <w:rsid w:val="006B6297"/>
    <w:rsid w:val="006C07A9"/>
    <w:rsid w:val="006C0D0F"/>
    <w:rsid w:val="006C0F46"/>
    <w:rsid w:val="006C1EEC"/>
    <w:rsid w:val="006C319D"/>
    <w:rsid w:val="006C352C"/>
    <w:rsid w:val="006C3732"/>
    <w:rsid w:val="006C3FEA"/>
    <w:rsid w:val="006C4C56"/>
    <w:rsid w:val="006C4D9B"/>
    <w:rsid w:val="006C4FEE"/>
    <w:rsid w:val="006C65E9"/>
    <w:rsid w:val="006C6666"/>
    <w:rsid w:val="006C69E7"/>
    <w:rsid w:val="006D10AE"/>
    <w:rsid w:val="006D1BBB"/>
    <w:rsid w:val="006D1C05"/>
    <w:rsid w:val="006D1E54"/>
    <w:rsid w:val="006D24DC"/>
    <w:rsid w:val="006D25C3"/>
    <w:rsid w:val="006D25E8"/>
    <w:rsid w:val="006D29F2"/>
    <w:rsid w:val="006D2A2D"/>
    <w:rsid w:val="006D3674"/>
    <w:rsid w:val="006D3BBB"/>
    <w:rsid w:val="006D4290"/>
    <w:rsid w:val="006D4634"/>
    <w:rsid w:val="006D4B4A"/>
    <w:rsid w:val="006D4CD6"/>
    <w:rsid w:val="006D5276"/>
    <w:rsid w:val="006D69D6"/>
    <w:rsid w:val="006D6F85"/>
    <w:rsid w:val="006D71F9"/>
    <w:rsid w:val="006D7CA2"/>
    <w:rsid w:val="006E025F"/>
    <w:rsid w:val="006E065B"/>
    <w:rsid w:val="006E09D3"/>
    <w:rsid w:val="006E1692"/>
    <w:rsid w:val="006E1E6C"/>
    <w:rsid w:val="006E20CB"/>
    <w:rsid w:val="006E39DC"/>
    <w:rsid w:val="006E4D4A"/>
    <w:rsid w:val="006E4FF6"/>
    <w:rsid w:val="006E533A"/>
    <w:rsid w:val="006E5505"/>
    <w:rsid w:val="006E56CB"/>
    <w:rsid w:val="006E69BD"/>
    <w:rsid w:val="006E6BBE"/>
    <w:rsid w:val="006E71BB"/>
    <w:rsid w:val="006E71DC"/>
    <w:rsid w:val="006E7EC1"/>
    <w:rsid w:val="006F016E"/>
    <w:rsid w:val="006F0665"/>
    <w:rsid w:val="006F0815"/>
    <w:rsid w:val="006F0968"/>
    <w:rsid w:val="006F0D0A"/>
    <w:rsid w:val="006F136D"/>
    <w:rsid w:val="006F1754"/>
    <w:rsid w:val="006F1774"/>
    <w:rsid w:val="006F1FB6"/>
    <w:rsid w:val="006F21A5"/>
    <w:rsid w:val="006F226D"/>
    <w:rsid w:val="006F240A"/>
    <w:rsid w:val="006F2A5B"/>
    <w:rsid w:val="006F2D27"/>
    <w:rsid w:val="006F2FB3"/>
    <w:rsid w:val="006F3B4E"/>
    <w:rsid w:val="006F3CE3"/>
    <w:rsid w:val="006F3D23"/>
    <w:rsid w:val="006F3DEE"/>
    <w:rsid w:val="006F4E35"/>
    <w:rsid w:val="006F531B"/>
    <w:rsid w:val="006F56B6"/>
    <w:rsid w:val="006F5C09"/>
    <w:rsid w:val="006F62BC"/>
    <w:rsid w:val="006F70BD"/>
    <w:rsid w:val="0070023A"/>
    <w:rsid w:val="007008AF"/>
    <w:rsid w:val="00700EE1"/>
    <w:rsid w:val="00702493"/>
    <w:rsid w:val="007034D1"/>
    <w:rsid w:val="00704310"/>
    <w:rsid w:val="007051D8"/>
    <w:rsid w:val="00706A77"/>
    <w:rsid w:val="007078A9"/>
    <w:rsid w:val="0071035D"/>
    <w:rsid w:val="007109A0"/>
    <w:rsid w:val="00710D88"/>
    <w:rsid w:val="00711670"/>
    <w:rsid w:val="007122F9"/>
    <w:rsid w:val="0071382F"/>
    <w:rsid w:val="00714628"/>
    <w:rsid w:val="00714652"/>
    <w:rsid w:val="00714A8A"/>
    <w:rsid w:val="00714B44"/>
    <w:rsid w:val="00714F3B"/>
    <w:rsid w:val="00715662"/>
    <w:rsid w:val="00716127"/>
    <w:rsid w:val="007166F7"/>
    <w:rsid w:val="00716AEF"/>
    <w:rsid w:val="00716B51"/>
    <w:rsid w:val="00717076"/>
    <w:rsid w:val="00717296"/>
    <w:rsid w:val="007172CB"/>
    <w:rsid w:val="007175E8"/>
    <w:rsid w:val="00717940"/>
    <w:rsid w:val="00717FE7"/>
    <w:rsid w:val="00720335"/>
    <w:rsid w:val="0072052A"/>
    <w:rsid w:val="00720CF6"/>
    <w:rsid w:val="007210F9"/>
    <w:rsid w:val="00721A20"/>
    <w:rsid w:val="00721D30"/>
    <w:rsid w:val="00721FDF"/>
    <w:rsid w:val="0072295E"/>
    <w:rsid w:val="007253B2"/>
    <w:rsid w:val="007253FF"/>
    <w:rsid w:val="00727370"/>
    <w:rsid w:val="00727CE7"/>
    <w:rsid w:val="0073001C"/>
    <w:rsid w:val="0073070E"/>
    <w:rsid w:val="00730DD2"/>
    <w:rsid w:val="007319AD"/>
    <w:rsid w:val="007320A9"/>
    <w:rsid w:val="007326A9"/>
    <w:rsid w:val="0073277B"/>
    <w:rsid w:val="0073277D"/>
    <w:rsid w:val="00732A29"/>
    <w:rsid w:val="007339F8"/>
    <w:rsid w:val="0073435D"/>
    <w:rsid w:val="00734536"/>
    <w:rsid w:val="007345B7"/>
    <w:rsid w:val="0073465B"/>
    <w:rsid w:val="007346E1"/>
    <w:rsid w:val="00734BAD"/>
    <w:rsid w:val="00735D9E"/>
    <w:rsid w:val="00736707"/>
    <w:rsid w:val="0073730B"/>
    <w:rsid w:val="007374D3"/>
    <w:rsid w:val="0073758A"/>
    <w:rsid w:val="00737FFD"/>
    <w:rsid w:val="00740561"/>
    <w:rsid w:val="00740F87"/>
    <w:rsid w:val="0074109C"/>
    <w:rsid w:val="00742335"/>
    <w:rsid w:val="00742445"/>
    <w:rsid w:val="00742842"/>
    <w:rsid w:val="0074492D"/>
    <w:rsid w:val="00744FD2"/>
    <w:rsid w:val="00745A2F"/>
    <w:rsid w:val="00745E38"/>
    <w:rsid w:val="00745E99"/>
    <w:rsid w:val="0074620D"/>
    <w:rsid w:val="00747215"/>
    <w:rsid w:val="00750E70"/>
    <w:rsid w:val="00751213"/>
    <w:rsid w:val="0075132B"/>
    <w:rsid w:val="0075263F"/>
    <w:rsid w:val="007526AB"/>
    <w:rsid w:val="0075323B"/>
    <w:rsid w:val="00753376"/>
    <w:rsid w:val="00753909"/>
    <w:rsid w:val="00754029"/>
    <w:rsid w:val="007543B0"/>
    <w:rsid w:val="007548E3"/>
    <w:rsid w:val="00754A5A"/>
    <w:rsid w:val="007565BF"/>
    <w:rsid w:val="007568A9"/>
    <w:rsid w:val="00756DEC"/>
    <w:rsid w:val="00761514"/>
    <w:rsid w:val="0076267A"/>
    <w:rsid w:val="00762EBF"/>
    <w:rsid w:val="00763531"/>
    <w:rsid w:val="00763C22"/>
    <w:rsid w:val="00763CE7"/>
    <w:rsid w:val="00764923"/>
    <w:rsid w:val="007659E2"/>
    <w:rsid w:val="00766A7F"/>
    <w:rsid w:val="007673C3"/>
    <w:rsid w:val="00767696"/>
    <w:rsid w:val="00767793"/>
    <w:rsid w:val="00770127"/>
    <w:rsid w:val="007701DE"/>
    <w:rsid w:val="00770533"/>
    <w:rsid w:val="00770ABA"/>
    <w:rsid w:val="00771830"/>
    <w:rsid w:val="00772177"/>
    <w:rsid w:val="0077265F"/>
    <w:rsid w:val="0077493C"/>
    <w:rsid w:val="0077510D"/>
    <w:rsid w:val="007753B9"/>
    <w:rsid w:val="0077576E"/>
    <w:rsid w:val="007759AE"/>
    <w:rsid w:val="00775C65"/>
    <w:rsid w:val="00775FA9"/>
    <w:rsid w:val="0077639A"/>
    <w:rsid w:val="0077694D"/>
    <w:rsid w:val="00776D55"/>
    <w:rsid w:val="007800AF"/>
    <w:rsid w:val="0078100C"/>
    <w:rsid w:val="0078157F"/>
    <w:rsid w:val="00781779"/>
    <w:rsid w:val="0078185E"/>
    <w:rsid w:val="007825D2"/>
    <w:rsid w:val="00782799"/>
    <w:rsid w:val="00783BF6"/>
    <w:rsid w:val="00783BF7"/>
    <w:rsid w:val="00785CD9"/>
    <w:rsid w:val="00786F48"/>
    <w:rsid w:val="007871E7"/>
    <w:rsid w:val="0078772C"/>
    <w:rsid w:val="00787866"/>
    <w:rsid w:val="007878E4"/>
    <w:rsid w:val="007879E4"/>
    <w:rsid w:val="00790006"/>
    <w:rsid w:val="0079082B"/>
    <w:rsid w:val="0079090E"/>
    <w:rsid w:val="00790984"/>
    <w:rsid w:val="00791054"/>
    <w:rsid w:val="00792076"/>
    <w:rsid w:val="00792289"/>
    <w:rsid w:val="0079228D"/>
    <w:rsid w:val="00792628"/>
    <w:rsid w:val="0079267C"/>
    <w:rsid w:val="0079345F"/>
    <w:rsid w:val="00793CC0"/>
    <w:rsid w:val="00794177"/>
    <w:rsid w:val="00794356"/>
    <w:rsid w:val="007960DD"/>
    <w:rsid w:val="007963BD"/>
    <w:rsid w:val="007966E6"/>
    <w:rsid w:val="00797A64"/>
    <w:rsid w:val="00797E1E"/>
    <w:rsid w:val="007A0505"/>
    <w:rsid w:val="007A08CB"/>
    <w:rsid w:val="007A1190"/>
    <w:rsid w:val="007A32C7"/>
    <w:rsid w:val="007A3BC8"/>
    <w:rsid w:val="007A3DCA"/>
    <w:rsid w:val="007A4783"/>
    <w:rsid w:val="007A5191"/>
    <w:rsid w:val="007A5F3A"/>
    <w:rsid w:val="007A647F"/>
    <w:rsid w:val="007A64E0"/>
    <w:rsid w:val="007A6A15"/>
    <w:rsid w:val="007A6CBB"/>
    <w:rsid w:val="007A6ED6"/>
    <w:rsid w:val="007A7AEE"/>
    <w:rsid w:val="007A7F33"/>
    <w:rsid w:val="007B03A0"/>
    <w:rsid w:val="007B0500"/>
    <w:rsid w:val="007B111B"/>
    <w:rsid w:val="007B1441"/>
    <w:rsid w:val="007B17FD"/>
    <w:rsid w:val="007B1B4D"/>
    <w:rsid w:val="007B25E8"/>
    <w:rsid w:val="007B25FE"/>
    <w:rsid w:val="007B330D"/>
    <w:rsid w:val="007B374F"/>
    <w:rsid w:val="007B376C"/>
    <w:rsid w:val="007B3AE8"/>
    <w:rsid w:val="007B3B59"/>
    <w:rsid w:val="007B3BA1"/>
    <w:rsid w:val="007B4418"/>
    <w:rsid w:val="007B5168"/>
    <w:rsid w:val="007B5DAC"/>
    <w:rsid w:val="007B5F62"/>
    <w:rsid w:val="007B621D"/>
    <w:rsid w:val="007B625E"/>
    <w:rsid w:val="007B640C"/>
    <w:rsid w:val="007B654F"/>
    <w:rsid w:val="007B66B3"/>
    <w:rsid w:val="007B7077"/>
    <w:rsid w:val="007B717F"/>
    <w:rsid w:val="007B718D"/>
    <w:rsid w:val="007B73FD"/>
    <w:rsid w:val="007C1042"/>
    <w:rsid w:val="007C14B6"/>
    <w:rsid w:val="007C17D3"/>
    <w:rsid w:val="007C1B30"/>
    <w:rsid w:val="007C20B1"/>
    <w:rsid w:val="007C2DB5"/>
    <w:rsid w:val="007C3003"/>
    <w:rsid w:val="007C3A20"/>
    <w:rsid w:val="007C3B40"/>
    <w:rsid w:val="007C3F53"/>
    <w:rsid w:val="007C4DB0"/>
    <w:rsid w:val="007C5923"/>
    <w:rsid w:val="007C5F20"/>
    <w:rsid w:val="007C64E9"/>
    <w:rsid w:val="007C65DE"/>
    <w:rsid w:val="007C6B60"/>
    <w:rsid w:val="007C6F85"/>
    <w:rsid w:val="007C703D"/>
    <w:rsid w:val="007C71DC"/>
    <w:rsid w:val="007C741C"/>
    <w:rsid w:val="007C7B99"/>
    <w:rsid w:val="007D16CC"/>
    <w:rsid w:val="007D2368"/>
    <w:rsid w:val="007D23B3"/>
    <w:rsid w:val="007D2D49"/>
    <w:rsid w:val="007D2E81"/>
    <w:rsid w:val="007D36C8"/>
    <w:rsid w:val="007D3AA0"/>
    <w:rsid w:val="007D3B71"/>
    <w:rsid w:val="007D3FE2"/>
    <w:rsid w:val="007D4359"/>
    <w:rsid w:val="007D4EC2"/>
    <w:rsid w:val="007D564D"/>
    <w:rsid w:val="007D5690"/>
    <w:rsid w:val="007D57B7"/>
    <w:rsid w:val="007D5930"/>
    <w:rsid w:val="007D5CBE"/>
    <w:rsid w:val="007D66BE"/>
    <w:rsid w:val="007D67EA"/>
    <w:rsid w:val="007D69FA"/>
    <w:rsid w:val="007D6BA9"/>
    <w:rsid w:val="007D75E9"/>
    <w:rsid w:val="007D7CC9"/>
    <w:rsid w:val="007D7EC0"/>
    <w:rsid w:val="007E089A"/>
    <w:rsid w:val="007E11DA"/>
    <w:rsid w:val="007E1600"/>
    <w:rsid w:val="007E1E93"/>
    <w:rsid w:val="007E2F09"/>
    <w:rsid w:val="007E3871"/>
    <w:rsid w:val="007E38C7"/>
    <w:rsid w:val="007E3A75"/>
    <w:rsid w:val="007E3F3E"/>
    <w:rsid w:val="007E4641"/>
    <w:rsid w:val="007E4778"/>
    <w:rsid w:val="007E5D6C"/>
    <w:rsid w:val="007F02B9"/>
    <w:rsid w:val="007F078E"/>
    <w:rsid w:val="007F0CE1"/>
    <w:rsid w:val="007F1ABA"/>
    <w:rsid w:val="007F23DB"/>
    <w:rsid w:val="007F282F"/>
    <w:rsid w:val="007F28B0"/>
    <w:rsid w:val="007F2A03"/>
    <w:rsid w:val="007F3616"/>
    <w:rsid w:val="007F4847"/>
    <w:rsid w:val="007F4D92"/>
    <w:rsid w:val="007F4ED7"/>
    <w:rsid w:val="007F5371"/>
    <w:rsid w:val="007F699F"/>
    <w:rsid w:val="007F6DE8"/>
    <w:rsid w:val="007F7682"/>
    <w:rsid w:val="007F77B2"/>
    <w:rsid w:val="007F7883"/>
    <w:rsid w:val="007F7D0C"/>
    <w:rsid w:val="00800499"/>
    <w:rsid w:val="008014ED"/>
    <w:rsid w:val="00801C4F"/>
    <w:rsid w:val="00801E30"/>
    <w:rsid w:val="00802570"/>
    <w:rsid w:val="008029DB"/>
    <w:rsid w:val="00802CA3"/>
    <w:rsid w:val="00805346"/>
    <w:rsid w:val="008072D7"/>
    <w:rsid w:val="00807647"/>
    <w:rsid w:val="00810603"/>
    <w:rsid w:val="00810D15"/>
    <w:rsid w:val="00810F1B"/>
    <w:rsid w:val="00811145"/>
    <w:rsid w:val="00811263"/>
    <w:rsid w:val="00811742"/>
    <w:rsid w:val="00811CEC"/>
    <w:rsid w:val="008123AF"/>
    <w:rsid w:val="008128E2"/>
    <w:rsid w:val="00812B83"/>
    <w:rsid w:val="00812C2D"/>
    <w:rsid w:val="00813813"/>
    <w:rsid w:val="00813C03"/>
    <w:rsid w:val="00813FBF"/>
    <w:rsid w:val="008141D2"/>
    <w:rsid w:val="00814283"/>
    <w:rsid w:val="00814503"/>
    <w:rsid w:val="00814A09"/>
    <w:rsid w:val="00814E85"/>
    <w:rsid w:val="00814F25"/>
    <w:rsid w:val="00816C67"/>
    <w:rsid w:val="00820209"/>
    <w:rsid w:val="008203C4"/>
    <w:rsid w:val="00820F35"/>
    <w:rsid w:val="00820FEC"/>
    <w:rsid w:val="008214D8"/>
    <w:rsid w:val="00821AE8"/>
    <w:rsid w:val="00822FF3"/>
    <w:rsid w:val="008231CF"/>
    <w:rsid w:val="0082393D"/>
    <w:rsid w:val="00823DE0"/>
    <w:rsid w:val="00824BFC"/>
    <w:rsid w:val="00824F52"/>
    <w:rsid w:val="00824FAC"/>
    <w:rsid w:val="00826CA6"/>
    <w:rsid w:val="00827EEB"/>
    <w:rsid w:val="00830821"/>
    <w:rsid w:val="00830BC4"/>
    <w:rsid w:val="008314F2"/>
    <w:rsid w:val="008317D8"/>
    <w:rsid w:val="00831ED5"/>
    <w:rsid w:val="00832177"/>
    <w:rsid w:val="00832A46"/>
    <w:rsid w:val="0083324D"/>
    <w:rsid w:val="00833AA0"/>
    <w:rsid w:val="0083415C"/>
    <w:rsid w:val="00834929"/>
    <w:rsid w:val="0083585E"/>
    <w:rsid w:val="0083636A"/>
    <w:rsid w:val="008374A2"/>
    <w:rsid w:val="00841733"/>
    <w:rsid w:val="00842484"/>
    <w:rsid w:val="00842B22"/>
    <w:rsid w:val="008433D2"/>
    <w:rsid w:val="00843447"/>
    <w:rsid w:val="00843C24"/>
    <w:rsid w:val="008440F5"/>
    <w:rsid w:val="00844434"/>
    <w:rsid w:val="0084487B"/>
    <w:rsid w:val="00844BD4"/>
    <w:rsid w:val="00844D38"/>
    <w:rsid w:val="00844D85"/>
    <w:rsid w:val="0084563E"/>
    <w:rsid w:val="00845F7A"/>
    <w:rsid w:val="008460B0"/>
    <w:rsid w:val="0084660B"/>
    <w:rsid w:val="008466C5"/>
    <w:rsid w:val="00846C55"/>
    <w:rsid w:val="0084777B"/>
    <w:rsid w:val="00847A58"/>
    <w:rsid w:val="00847B27"/>
    <w:rsid w:val="00847F30"/>
    <w:rsid w:val="00847F98"/>
    <w:rsid w:val="0085046A"/>
    <w:rsid w:val="008508DD"/>
    <w:rsid w:val="008509D5"/>
    <w:rsid w:val="00850E71"/>
    <w:rsid w:val="0085146E"/>
    <w:rsid w:val="00851B6E"/>
    <w:rsid w:val="0085246F"/>
    <w:rsid w:val="008524BE"/>
    <w:rsid w:val="00853008"/>
    <w:rsid w:val="0085306F"/>
    <w:rsid w:val="008531A4"/>
    <w:rsid w:val="00853243"/>
    <w:rsid w:val="00853BC2"/>
    <w:rsid w:val="00853C7E"/>
    <w:rsid w:val="00854278"/>
    <w:rsid w:val="00854F07"/>
    <w:rsid w:val="00856063"/>
    <w:rsid w:val="00856333"/>
    <w:rsid w:val="00856652"/>
    <w:rsid w:val="008566B2"/>
    <w:rsid w:val="00856D1A"/>
    <w:rsid w:val="00856D50"/>
    <w:rsid w:val="00857172"/>
    <w:rsid w:val="00860565"/>
    <w:rsid w:val="00860DE4"/>
    <w:rsid w:val="008619F0"/>
    <w:rsid w:val="0086236A"/>
    <w:rsid w:val="00863F3B"/>
    <w:rsid w:val="00864A80"/>
    <w:rsid w:val="0086569A"/>
    <w:rsid w:val="00867A36"/>
    <w:rsid w:val="00867C3F"/>
    <w:rsid w:val="00870002"/>
    <w:rsid w:val="008700CE"/>
    <w:rsid w:val="008702A8"/>
    <w:rsid w:val="0087035A"/>
    <w:rsid w:val="00870FD4"/>
    <w:rsid w:val="008712C2"/>
    <w:rsid w:val="00871C1E"/>
    <w:rsid w:val="00871E05"/>
    <w:rsid w:val="00872345"/>
    <w:rsid w:val="00872B3E"/>
    <w:rsid w:val="00872C75"/>
    <w:rsid w:val="00873456"/>
    <w:rsid w:val="0087347D"/>
    <w:rsid w:val="00873CA1"/>
    <w:rsid w:val="008750DE"/>
    <w:rsid w:val="0087524E"/>
    <w:rsid w:val="00875AA9"/>
    <w:rsid w:val="00876025"/>
    <w:rsid w:val="00877372"/>
    <w:rsid w:val="00877660"/>
    <w:rsid w:val="0087773A"/>
    <w:rsid w:val="00877B0B"/>
    <w:rsid w:val="00877F6D"/>
    <w:rsid w:val="00880121"/>
    <w:rsid w:val="0088185C"/>
    <w:rsid w:val="0088208B"/>
    <w:rsid w:val="00882CF6"/>
    <w:rsid w:val="00882DAD"/>
    <w:rsid w:val="00882E12"/>
    <w:rsid w:val="00884255"/>
    <w:rsid w:val="008843F5"/>
    <w:rsid w:val="00884848"/>
    <w:rsid w:val="00884C4E"/>
    <w:rsid w:val="00884F32"/>
    <w:rsid w:val="00885263"/>
    <w:rsid w:val="00886878"/>
    <w:rsid w:val="008868A8"/>
    <w:rsid w:val="008869B1"/>
    <w:rsid w:val="00886EAF"/>
    <w:rsid w:val="008902F2"/>
    <w:rsid w:val="00890D93"/>
    <w:rsid w:val="008916FE"/>
    <w:rsid w:val="00892C7F"/>
    <w:rsid w:val="00892D0E"/>
    <w:rsid w:val="00892DA5"/>
    <w:rsid w:val="00892ECB"/>
    <w:rsid w:val="00892FA4"/>
    <w:rsid w:val="00893208"/>
    <w:rsid w:val="00893AAE"/>
    <w:rsid w:val="00894822"/>
    <w:rsid w:val="008949B1"/>
    <w:rsid w:val="00895396"/>
    <w:rsid w:val="00896995"/>
    <w:rsid w:val="00896DA2"/>
    <w:rsid w:val="00896E2B"/>
    <w:rsid w:val="0089713E"/>
    <w:rsid w:val="008972AA"/>
    <w:rsid w:val="008972FB"/>
    <w:rsid w:val="008A07D1"/>
    <w:rsid w:val="008A10F3"/>
    <w:rsid w:val="008A27CD"/>
    <w:rsid w:val="008A28FA"/>
    <w:rsid w:val="008A306A"/>
    <w:rsid w:val="008A306E"/>
    <w:rsid w:val="008A327F"/>
    <w:rsid w:val="008A3A65"/>
    <w:rsid w:val="008A46D6"/>
    <w:rsid w:val="008A4A49"/>
    <w:rsid w:val="008A4D60"/>
    <w:rsid w:val="008A53EE"/>
    <w:rsid w:val="008A5C0F"/>
    <w:rsid w:val="008A6002"/>
    <w:rsid w:val="008A67B2"/>
    <w:rsid w:val="008A6B6C"/>
    <w:rsid w:val="008A6C92"/>
    <w:rsid w:val="008A6FE4"/>
    <w:rsid w:val="008A714C"/>
    <w:rsid w:val="008B012A"/>
    <w:rsid w:val="008B10E4"/>
    <w:rsid w:val="008B1596"/>
    <w:rsid w:val="008B16F0"/>
    <w:rsid w:val="008B31A6"/>
    <w:rsid w:val="008B4062"/>
    <w:rsid w:val="008B56D7"/>
    <w:rsid w:val="008B5977"/>
    <w:rsid w:val="008B63EC"/>
    <w:rsid w:val="008B7A43"/>
    <w:rsid w:val="008C09C4"/>
    <w:rsid w:val="008C0B7B"/>
    <w:rsid w:val="008C1492"/>
    <w:rsid w:val="008C1598"/>
    <w:rsid w:val="008C1F44"/>
    <w:rsid w:val="008C20D9"/>
    <w:rsid w:val="008C256E"/>
    <w:rsid w:val="008C2593"/>
    <w:rsid w:val="008C2875"/>
    <w:rsid w:val="008C2FCC"/>
    <w:rsid w:val="008C3A4A"/>
    <w:rsid w:val="008C4014"/>
    <w:rsid w:val="008C4392"/>
    <w:rsid w:val="008C476A"/>
    <w:rsid w:val="008C4857"/>
    <w:rsid w:val="008C646F"/>
    <w:rsid w:val="008C6B6E"/>
    <w:rsid w:val="008C6C1C"/>
    <w:rsid w:val="008C73E8"/>
    <w:rsid w:val="008D08DC"/>
    <w:rsid w:val="008D0EE3"/>
    <w:rsid w:val="008D12D7"/>
    <w:rsid w:val="008D2AC2"/>
    <w:rsid w:val="008D48FF"/>
    <w:rsid w:val="008D50EA"/>
    <w:rsid w:val="008D53A4"/>
    <w:rsid w:val="008D61A7"/>
    <w:rsid w:val="008D64F1"/>
    <w:rsid w:val="008D7A10"/>
    <w:rsid w:val="008E0007"/>
    <w:rsid w:val="008E0374"/>
    <w:rsid w:val="008E0CE8"/>
    <w:rsid w:val="008E1426"/>
    <w:rsid w:val="008E145C"/>
    <w:rsid w:val="008E16B0"/>
    <w:rsid w:val="008E1AA7"/>
    <w:rsid w:val="008E1D5A"/>
    <w:rsid w:val="008E2D53"/>
    <w:rsid w:val="008E3E4B"/>
    <w:rsid w:val="008E43A6"/>
    <w:rsid w:val="008E45E7"/>
    <w:rsid w:val="008E4923"/>
    <w:rsid w:val="008E4EF9"/>
    <w:rsid w:val="008E557B"/>
    <w:rsid w:val="008E5A0C"/>
    <w:rsid w:val="008E5C7E"/>
    <w:rsid w:val="008E6286"/>
    <w:rsid w:val="008E62F5"/>
    <w:rsid w:val="008E6DFC"/>
    <w:rsid w:val="008E7710"/>
    <w:rsid w:val="008F13D6"/>
    <w:rsid w:val="008F1E9C"/>
    <w:rsid w:val="008F2795"/>
    <w:rsid w:val="008F2C4C"/>
    <w:rsid w:val="008F2F6F"/>
    <w:rsid w:val="008F356B"/>
    <w:rsid w:val="008F3AB7"/>
    <w:rsid w:val="008F3D6C"/>
    <w:rsid w:val="008F485A"/>
    <w:rsid w:val="008F58B6"/>
    <w:rsid w:val="008F60EC"/>
    <w:rsid w:val="008F6978"/>
    <w:rsid w:val="008F7D12"/>
    <w:rsid w:val="008F7DB1"/>
    <w:rsid w:val="00900D4D"/>
    <w:rsid w:val="009010DF"/>
    <w:rsid w:val="009012FC"/>
    <w:rsid w:val="00901D76"/>
    <w:rsid w:val="00902D59"/>
    <w:rsid w:val="00903483"/>
    <w:rsid w:val="0090380F"/>
    <w:rsid w:val="00903F34"/>
    <w:rsid w:val="00904255"/>
    <w:rsid w:val="009042F9"/>
    <w:rsid w:val="00904623"/>
    <w:rsid w:val="00905449"/>
    <w:rsid w:val="009055C4"/>
    <w:rsid w:val="009056DA"/>
    <w:rsid w:val="00905C0A"/>
    <w:rsid w:val="00905F0A"/>
    <w:rsid w:val="00906028"/>
    <w:rsid w:val="00906493"/>
    <w:rsid w:val="00906B32"/>
    <w:rsid w:val="00906F6E"/>
    <w:rsid w:val="00907827"/>
    <w:rsid w:val="00907FDD"/>
    <w:rsid w:val="00911D3A"/>
    <w:rsid w:val="00911DDD"/>
    <w:rsid w:val="009122F8"/>
    <w:rsid w:val="009124CB"/>
    <w:rsid w:val="00912568"/>
    <w:rsid w:val="009128FB"/>
    <w:rsid w:val="00912915"/>
    <w:rsid w:val="00913870"/>
    <w:rsid w:val="00913A0B"/>
    <w:rsid w:val="009142F6"/>
    <w:rsid w:val="009151EE"/>
    <w:rsid w:val="009154B5"/>
    <w:rsid w:val="00915520"/>
    <w:rsid w:val="009155DC"/>
    <w:rsid w:val="009155F7"/>
    <w:rsid w:val="009156A7"/>
    <w:rsid w:val="00915E60"/>
    <w:rsid w:val="00915F3D"/>
    <w:rsid w:val="00917AA0"/>
    <w:rsid w:val="0092075A"/>
    <w:rsid w:val="00920AE6"/>
    <w:rsid w:val="00920B55"/>
    <w:rsid w:val="00921131"/>
    <w:rsid w:val="009213FB"/>
    <w:rsid w:val="0092363C"/>
    <w:rsid w:val="009238F7"/>
    <w:rsid w:val="00923C63"/>
    <w:rsid w:val="00923E1F"/>
    <w:rsid w:val="00924605"/>
    <w:rsid w:val="009247F5"/>
    <w:rsid w:val="00924966"/>
    <w:rsid w:val="00924F81"/>
    <w:rsid w:val="00925619"/>
    <w:rsid w:val="00925717"/>
    <w:rsid w:val="00926AB2"/>
    <w:rsid w:val="00927471"/>
    <w:rsid w:val="00927593"/>
    <w:rsid w:val="00927A95"/>
    <w:rsid w:val="00927C43"/>
    <w:rsid w:val="00927C5C"/>
    <w:rsid w:val="00927CA6"/>
    <w:rsid w:val="00927CEF"/>
    <w:rsid w:val="00931854"/>
    <w:rsid w:val="00931F95"/>
    <w:rsid w:val="00932861"/>
    <w:rsid w:val="00932B80"/>
    <w:rsid w:val="00933D44"/>
    <w:rsid w:val="0093409F"/>
    <w:rsid w:val="00934AA9"/>
    <w:rsid w:val="0093523F"/>
    <w:rsid w:val="009356BA"/>
    <w:rsid w:val="00935723"/>
    <w:rsid w:val="009373D3"/>
    <w:rsid w:val="0094015D"/>
    <w:rsid w:val="009407FE"/>
    <w:rsid w:val="009410B7"/>
    <w:rsid w:val="00941710"/>
    <w:rsid w:val="00941A2E"/>
    <w:rsid w:val="00941E3E"/>
    <w:rsid w:val="00942436"/>
    <w:rsid w:val="00943025"/>
    <w:rsid w:val="00943263"/>
    <w:rsid w:val="0094344C"/>
    <w:rsid w:val="00945827"/>
    <w:rsid w:val="00945B1A"/>
    <w:rsid w:val="00945CA0"/>
    <w:rsid w:val="00946F1E"/>
    <w:rsid w:val="009478E5"/>
    <w:rsid w:val="009479D1"/>
    <w:rsid w:val="00947BFD"/>
    <w:rsid w:val="009507C1"/>
    <w:rsid w:val="0095154F"/>
    <w:rsid w:val="00951563"/>
    <w:rsid w:val="00951CD9"/>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F8F"/>
    <w:rsid w:val="00964013"/>
    <w:rsid w:val="00964263"/>
    <w:rsid w:val="0096487B"/>
    <w:rsid w:val="00964DC3"/>
    <w:rsid w:val="00965462"/>
    <w:rsid w:val="00965CD1"/>
    <w:rsid w:val="00966934"/>
    <w:rsid w:val="00970460"/>
    <w:rsid w:val="00970874"/>
    <w:rsid w:val="00971B48"/>
    <w:rsid w:val="00972583"/>
    <w:rsid w:val="00972963"/>
    <w:rsid w:val="00972ECE"/>
    <w:rsid w:val="0097326D"/>
    <w:rsid w:val="009734B3"/>
    <w:rsid w:val="009736FE"/>
    <w:rsid w:val="00973AC4"/>
    <w:rsid w:val="00974A6A"/>
    <w:rsid w:val="009757D1"/>
    <w:rsid w:val="00975EB9"/>
    <w:rsid w:val="00976AB7"/>
    <w:rsid w:val="00980381"/>
    <w:rsid w:val="00980754"/>
    <w:rsid w:val="00980F74"/>
    <w:rsid w:val="00981443"/>
    <w:rsid w:val="00981535"/>
    <w:rsid w:val="009825C8"/>
    <w:rsid w:val="009832B9"/>
    <w:rsid w:val="00983531"/>
    <w:rsid w:val="00983777"/>
    <w:rsid w:val="00983A38"/>
    <w:rsid w:val="0098409F"/>
    <w:rsid w:val="0098437C"/>
    <w:rsid w:val="00984A55"/>
    <w:rsid w:val="00984BF1"/>
    <w:rsid w:val="00985537"/>
    <w:rsid w:val="00985C01"/>
    <w:rsid w:val="00986438"/>
    <w:rsid w:val="00986885"/>
    <w:rsid w:val="00987663"/>
    <w:rsid w:val="0099025C"/>
    <w:rsid w:val="009903BA"/>
    <w:rsid w:val="009903D4"/>
    <w:rsid w:val="00990ADD"/>
    <w:rsid w:val="009911B1"/>
    <w:rsid w:val="00991698"/>
    <w:rsid w:val="009917E7"/>
    <w:rsid w:val="00991AE2"/>
    <w:rsid w:val="00991C17"/>
    <w:rsid w:val="00991C34"/>
    <w:rsid w:val="0099274D"/>
    <w:rsid w:val="00992D1E"/>
    <w:rsid w:val="00992D66"/>
    <w:rsid w:val="00993247"/>
    <w:rsid w:val="00993E88"/>
    <w:rsid w:val="009946A1"/>
    <w:rsid w:val="009947D7"/>
    <w:rsid w:val="00994D1A"/>
    <w:rsid w:val="00995BCF"/>
    <w:rsid w:val="00995D8E"/>
    <w:rsid w:val="009965D6"/>
    <w:rsid w:val="00997EB2"/>
    <w:rsid w:val="009A036C"/>
    <w:rsid w:val="009A054C"/>
    <w:rsid w:val="009A06F5"/>
    <w:rsid w:val="009A0788"/>
    <w:rsid w:val="009A0E92"/>
    <w:rsid w:val="009A12D9"/>
    <w:rsid w:val="009A17EC"/>
    <w:rsid w:val="009A2117"/>
    <w:rsid w:val="009A25D3"/>
    <w:rsid w:val="009A3345"/>
    <w:rsid w:val="009A3D83"/>
    <w:rsid w:val="009A4BA1"/>
    <w:rsid w:val="009A4FE2"/>
    <w:rsid w:val="009A63AE"/>
    <w:rsid w:val="009A6DB2"/>
    <w:rsid w:val="009A759F"/>
    <w:rsid w:val="009A79BB"/>
    <w:rsid w:val="009A7C0F"/>
    <w:rsid w:val="009B03DF"/>
    <w:rsid w:val="009B0675"/>
    <w:rsid w:val="009B069F"/>
    <w:rsid w:val="009B1E3A"/>
    <w:rsid w:val="009B1EAB"/>
    <w:rsid w:val="009B208B"/>
    <w:rsid w:val="009B2232"/>
    <w:rsid w:val="009B2A43"/>
    <w:rsid w:val="009B2D84"/>
    <w:rsid w:val="009B2DD6"/>
    <w:rsid w:val="009B3E2E"/>
    <w:rsid w:val="009B3FBB"/>
    <w:rsid w:val="009B3FFD"/>
    <w:rsid w:val="009B4B4A"/>
    <w:rsid w:val="009B6AF0"/>
    <w:rsid w:val="009B6CE4"/>
    <w:rsid w:val="009C0566"/>
    <w:rsid w:val="009C062E"/>
    <w:rsid w:val="009C09F3"/>
    <w:rsid w:val="009C0CD2"/>
    <w:rsid w:val="009C128C"/>
    <w:rsid w:val="009C1604"/>
    <w:rsid w:val="009C1E96"/>
    <w:rsid w:val="009C20A8"/>
    <w:rsid w:val="009C232E"/>
    <w:rsid w:val="009C292D"/>
    <w:rsid w:val="009C3903"/>
    <w:rsid w:val="009C5A51"/>
    <w:rsid w:val="009C5F0C"/>
    <w:rsid w:val="009C67C0"/>
    <w:rsid w:val="009C6C4B"/>
    <w:rsid w:val="009D0B9E"/>
    <w:rsid w:val="009D0C18"/>
    <w:rsid w:val="009D1035"/>
    <w:rsid w:val="009D13D0"/>
    <w:rsid w:val="009D1B09"/>
    <w:rsid w:val="009D2068"/>
    <w:rsid w:val="009D2836"/>
    <w:rsid w:val="009D363D"/>
    <w:rsid w:val="009D38C0"/>
    <w:rsid w:val="009D3EA5"/>
    <w:rsid w:val="009D41CC"/>
    <w:rsid w:val="009D4D46"/>
    <w:rsid w:val="009D58D3"/>
    <w:rsid w:val="009D6BC5"/>
    <w:rsid w:val="009D6DA4"/>
    <w:rsid w:val="009D7470"/>
    <w:rsid w:val="009D7861"/>
    <w:rsid w:val="009D7D33"/>
    <w:rsid w:val="009E01FC"/>
    <w:rsid w:val="009E0CBD"/>
    <w:rsid w:val="009E1999"/>
    <w:rsid w:val="009E237C"/>
    <w:rsid w:val="009E305C"/>
    <w:rsid w:val="009E324D"/>
    <w:rsid w:val="009E3391"/>
    <w:rsid w:val="009E39C6"/>
    <w:rsid w:val="009E4DD4"/>
    <w:rsid w:val="009E4E3F"/>
    <w:rsid w:val="009E5B49"/>
    <w:rsid w:val="009E64B8"/>
    <w:rsid w:val="009E698B"/>
    <w:rsid w:val="009E6D4A"/>
    <w:rsid w:val="009E7C2F"/>
    <w:rsid w:val="009F0BB6"/>
    <w:rsid w:val="009F0BED"/>
    <w:rsid w:val="009F0F0A"/>
    <w:rsid w:val="009F0FBE"/>
    <w:rsid w:val="009F1547"/>
    <w:rsid w:val="009F169E"/>
    <w:rsid w:val="009F1A08"/>
    <w:rsid w:val="009F1A1B"/>
    <w:rsid w:val="009F1CB5"/>
    <w:rsid w:val="009F2066"/>
    <w:rsid w:val="009F3475"/>
    <w:rsid w:val="009F47E8"/>
    <w:rsid w:val="009F4ABA"/>
    <w:rsid w:val="009F55FF"/>
    <w:rsid w:val="009F6FEF"/>
    <w:rsid w:val="009F71BE"/>
    <w:rsid w:val="009F7706"/>
    <w:rsid w:val="009F7AAD"/>
    <w:rsid w:val="00A00317"/>
    <w:rsid w:val="00A00963"/>
    <w:rsid w:val="00A0167D"/>
    <w:rsid w:val="00A02A9B"/>
    <w:rsid w:val="00A02D14"/>
    <w:rsid w:val="00A047EB"/>
    <w:rsid w:val="00A055A4"/>
    <w:rsid w:val="00A057DA"/>
    <w:rsid w:val="00A057FA"/>
    <w:rsid w:val="00A0598C"/>
    <w:rsid w:val="00A05C7D"/>
    <w:rsid w:val="00A065F8"/>
    <w:rsid w:val="00A066AE"/>
    <w:rsid w:val="00A10DD9"/>
    <w:rsid w:val="00A1117F"/>
    <w:rsid w:val="00A11ACF"/>
    <w:rsid w:val="00A11D21"/>
    <w:rsid w:val="00A12565"/>
    <w:rsid w:val="00A12758"/>
    <w:rsid w:val="00A12C6B"/>
    <w:rsid w:val="00A12E41"/>
    <w:rsid w:val="00A12FE6"/>
    <w:rsid w:val="00A13151"/>
    <w:rsid w:val="00A13525"/>
    <w:rsid w:val="00A13E8A"/>
    <w:rsid w:val="00A14117"/>
    <w:rsid w:val="00A146C7"/>
    <w:rsid w:val="00A14757"/>
    <w:rsid w:val="00A14828"/>
    <w:rsid w:val="00A149A2"/>
    <w:rsid w:val="00A149FA"/>
    <w:rsid w:val="00A15050"/>
    <w:rsid w:val="00A153A1"/>
    <w:rsid w:val="00A15FB8"/>
    <w:rsid w:val="00A16587"/>
    <w:rsid w:val="00A17262"/>
    <w:rsid w:val="00A17630"/>
    <w:rsid w:val="00A17DF0"/>
    <w:rsid w:val="00A17FF0"/>
    <w:rsid w:val="00A2058C"/>
    <w:rsid w:val="00A20C1A"/>
    <w:rsid w:val="00A20F78"/>
    <w:rsid w:val="00A218F1"/>
    <w:rsid w:val="00A21D1D"/>
    <w:rsid w:val="00A22250"/>
    <w:rsid w:val="00A2263C"/>
    <w:rsid w:val="00A24394"/>
    <w:rsid w:val="00A2448F"/>
    <w:rsid w:val="00A258FB"/>
    <w:rsid w:val="00A25BCD"/>
    <w:rsid w:val="00A27271"/>
    <w:rsid w:val="00A27DEE"/>
    <w:rsid w:val="00A31B93"/>
    <w:rsid w:val="00A3202D"/>
    <w:rsid w:val="00A329AC"/>
    <w:rsid w:val="00A32EB7"/>
    <w:rsid w:val="00A33BD6"/>
    <w:rsid w:val="00A34C4D"/>
    <w:rsid w:val="00A34E06"/>
    <w:rsid w:val="00A34FFC"/>
    <w:rsid w:val="00A35910"/>
    <w:rsid w:val="00A35ADD"/>
    <w:rsid w:val="00A35B9D"/>
    <w:rsid w:val="00A35D32"/>
    <w:rsid w:val="00A36749"/>
    <w:rsid w:val="00A36F9C"/>
    <w:rsid w:val="00A375EF"/>
    <w:rsid w:val="00A377CD"/>
    <w:rsid w:val="00A37896"/>
    <w:rsid w:val="00A4006D"/>
    <w:rsid w:val="00A40566"/>
    <w:rsid w:val="00A40643"/>
    <w:rsid w:val="00A40981"/>
    <w:rsid w:val="00A41757"/>
    <w:rsid w:val="00A423C4"/>
    <w:rsid w:val="00A4294B"/>
    <w:rsid w:val="00A43195"/>
    <w:rsid w:val="00A4342E"/>
    <w:rsid w:val="00A43E4C"/>
    <w:rsid w:val="00A444BE"/>
    <w:rsid w:val="00A45215"/>
    <w:rsid w:val="00A457C2"/>
    <w:rsid w:val="00A467BE"/>
    <w:rsid w:val="00A475C5"/>
    <w:rsid w:val="00A51751"/>
    <w:rsid w:val="00A517B6"/>
    <w:rsid w:val="00A519B0"/>
    <w:rsid w:val="00A5221B"/>
    <w:rsid w:val="00A528C2"/>
    <w:rsid w:val="00A52B18"/>
    <w:rsid w:val="00A53A5D"/>
    <w:rsid w:val="00A53BEB"/>
    <w:rsid w:val="00A5433A"/>
    <w:rsid w:val="00A54AFD"/>
    <w:rsid w:val="00A54E69"/>
    <w:rsid w:val="00A55857"/>
    <w:rsid w:val="00A56BFE"/>
    <w:rsid w:val="00A56F2F"/>
    <w:rsid w:val="00A60FC9"/>
    <w:rsid w:val="00A61833"/>
    <w:rsid w:val="00A61B06"/>
    <w:rsid w:val="00A61C1F"/>
    <w:rsid w:val="00A61C8F"/>
    <w:rsid w:val="00A61FF9"/>
    <w:rsid w:val="00A62113"/>
    <w:rsid w:val="00A62BD7"/>
    <w:rsid w:val="00A630BE"/>
    <w:rsid w:val="00A63230"/>
    <w:rsid w:val="00A63379"/>
    <w:rsid w:val="00A6339E"/>
    <w:rsid w:val="00A633EB"/>
    <w:rsid w:val="00A63774"/>
    <w:rsid w:val="00A63B0A"/>
    <w:rsid w:val="00A65529"/>
    <w:rsid w:val="00A65B15"/>
    <w:rsid w:val="00A65EE2"/>
    <w:rsid w:val="00A66321"/>
    <w:rsid w:val="00A6649C"/>
    <w:rsid w:val="00A66711"/>
    <w:rsid w:val="00A66DCF"/>
    <w:rsid w:val="00A6759C"/>
    <w:rsid w:val="00A67923"/>
    <w:rsid w:val="00A7015E"/>
    <w:rsid w:val="00A702ED"/>
    <w:rsid w:val="00A70650"/>
    <w:rsid w:val="00A70932"/>
    <w:rsid w:val="00A710AA"/>
    <w:rsid w:val="00A71345"/>
    <w:rsid w:val="00A713ED"/>
    <w:rsid w:val="00A7148E"/>
    <w:rsid w:val="00A714B5"/>
    <w:rsid w:val="00A714B8"/>
    <w:rsid w:val="00A72227"/>
    <w:rsid w:val="00A72CE7"/>
    <w:rsid w:val="00A72DD9"/>
    <w:rsid w:val="00A74256"/>
    <w:rsid w:val="00A74751"/>
    <w:rsid w:val="00A74901"/>
    <w:rsid w:val="00A75031"/>
    <w:rsid w:val="00A75580"/>
    <w:rsid w:val="00A75733"/>
    <w:rsid w:val="00A76308"/>
    <w:rsid w:val="00A776C7"/>
    <w:rsid w:val="00A77717"/>
    <w:rsid w:val="00A7781A"/>
    <w:rsid w:val="00A77AC1"/>
    <w:rsid w:val="00A77C08"/>
    <w:rsid w:val="00A803FC"/>
    <w:rsid w:val="00A80ACB"/>
    <w:rsid w:val="00A81492"/>
    <w:rsid w:val="00A81527"/>
    <w:rsid w:val="00A82058"/>
    <w:rsid w:val="00A84AE7"/>
    <w:rsid w:val="00A84E8D"/>
    <w:rsid w:val="00A851E6"/>
    <w:rsid w:val="00A86576"/>
    <w:rsid w:val="00A8662C"/>
    <w:rsid w:val="00A8668D"/>
    <w:rsid w:val="00A8672E"/>
    <w:rsid w:val="00A869B0"/>
    <w:rsid w:val="00A869B8"/>
    <w:rsid w:val="00A8734C"/>
    <w:rsid w:val="00A90420"/>
    <w:rsid w:val="00A91051"/>
    <w:rsid w:val="00A910CB"/>
    <w:rsid w:val="00A91BF0"/>
    <w:rsid w:val="00A91DC1"/>
    <w:rsid w:val="00A92322"/>
    <w:rsid w:val="00A9289F"/>
    <w:rsid w:val="00A92908"/>
    <w:rsid w:val="00A929FD"/>
    <w:rsid w:val="00A92C1D"/>
    <w:rsid w:val="00A93307"/>
    <w:rsid w:val="00A93633"/>
    <w:rsid w:val="00A9443C"/>
    <w:rsid w:val="00A9546A"/>
    <w:rsid w:val="00A96A31"/>
    <w:rsid w:val="00A96F8B"/>
    <w:rsid w:val="00A97082"/>
    <w:rsid w:val="00A97301"/>
    <w:rsid w:val="00A9774D"/>
    <w:rsid w:val="00AA0494"/>
    <w:rsid w:val="00AA0965"/>
    <w:rsid w:val="00AA0C77"/>
    <w:rsid w:val="00AA147B"/>
    <w:rsid w:val="00AA1D27"/>
    <w:rsid w:val="00AA1EED"/>
    <w:rsid w:val="00AA204C"/>
    <w:rsid w:val="00AA2665"/>
    <w:rsid w:val="00AA2D57"/>
    <w:rsid w:val="00AA3000"/>
    <w:rsid w:val="00AA3236"/>
    <w:rsid w:val="00AA3941"/>
    <w:rsid w:val="00AA399A"/>
    <w:rsid w:val="00AA3C70"/>
    <w:rsid w:val="00AA40F7"/>
    <w:rsid w:val="00AA43EB"/>
    <w:rsid w:val="00AA4482"/>
    <w:rsid w:val="00AA4F7E"/>
    <w:rsid w:val="00AA538E"/>
    <w:rsid w:val="00AA56D0"/>
    <w:rsid w:val="00AA588E"/>
    <w:rsid w:val="00AA610F"/>
    <w:rsid w:val="00AA6223"/>
    <w:rsid w:val="00AB056E"/>
    <w:rsid w:val="00AB09DB"/>
    <w:rsid w:val="00AB0C9F"/>
    <w:rsid w:val="00AB0F63"/>
    <w:rsid w:val="00AB0F65"/>
    <w:rsid w:val="00AB143A"/>
    <w:rsid w:val="00AB155C"/>
    <w:rsid w:val="00AB1693"/>
    <w:rsid w:val="00AB315C"/>
    <w:rsid w:val="00AB3E3E"/>
    <w:rsid w:val="00AB47A8"/>
    <w:rsid w:val="00AB54D2"/>
    <w:rsid w:val="00AB58D7"/>
    <w:rsid w:val="00AB5BCE"/>
    <w:rsid w:val="00AB632A"/>
    <w:rsid w:val="00AB67E1"/>
    <w:rsid w:val="00AB68F9"/>
    <w:rsid w:val="00AB717A"/>
    <w:rsid w:val="00AB71C6"/>
    <w:rsid w:val="00AB7C18"/>
    <w:rsid w:val="00AB7E96"/>
    <w:rsid w:val="00AC003B"/>
    <w:rsid w:val="00AC003C"/>
    <w:rsid w:val="00AC0049"/>
    <w:rsid w:val="00AC0103"/>
    <w:rsid w:val="00AC0A8E"/>
    <w:rsid w:val="00AC1404"/>
    <w:rsid w:val="00AC14BD"/>
    <w:rsid w:val="00AC1840"/>
    <w:rsid w:val="00AC20D9"/>
    <w:rsid w:val="00AC31EA"/>
    <w:rsid w:val="00AC38BD"/>
    <w:rsid w:val="00AC4881"/>
    <w:rsid w:val="00AC52F0"/>
    <w:rsid w:val="00AC54A8"/>
    <w:rsid w:val="00AC5BF4"/>
    <w:rsid w:val="00AC5F91"/>
    <w:rsid w:val="00AC6BD7"/>
    <w:rsid w:val="00AC7363"/>
    <w:rsid w:val="00AD039F"/>
    <w:rsid w:val="00AD077D"/>
    <w:rsid w:val="00AD0F88"/>
    <w:rsid w:val="00AD10DF"/>
    <w:rsid w:val="00AD1113"/>
    <w:rsid w:val="00AD2066"/>
    <w:rsid w:val="00AD24F3"/>
    <w:rsid w:val="00AD37E0"/>
    <w:rsid w:val="00AD3902"/>
    <w:rsid w:val="00AD3C07"/>
    <w:rsid w:val="00AD3C09"/>
    <w:rsid w:val="00AD49D1"/>
    <w:rsid w:val="00AD4FEE"/>
    <w:rsid w:val="00AD523F"/>
    <w:rsid w:val="00AD5255"/>
    <w:rsid w:val="00AD57F8"/>
    <w:rsid w:val="00AD58A0"/>
    <w:rsid w:val="00AD6010"/>
    <w:rsid w:val="00AD6DFC"/>
    <w:rsid w:val="00AD7746"/>
    <w:rsid w:val="00AE0551"/>
    <w:rsid w:val="00AE05F8"/>
    <w:rsid w:val="00AE2212"/>
    <w:rsid w:val="00AE319E"/>
    <w:rsid w:val="00AE339E"/>
    <w:rsid w:val="00AE33FF"/>
    <w:rsid w:val="00AE38D4"/>
    <w:rsid w:val="00AE499D"/>
    <w:rsid w:val="00AE4B14"/>
    <w:rsid w:val="00AE4E99"/>
    <w:rsid w:val="00AE4FF8"/>
    <w:rsid w:val="00AE5753"/>
    <w:rsid w:val="00AE5E94"/>
    <w:rsid w:val="00AE5EE0"/>
    <w:rsid w:val="00AE6D12"/>
    <w:rsid w:val="00AF026B"/>
    <w:rsid w:val="00AF06D5"/>
    <w:rsid w:val="00AF09DD"/>
    <w:rsid w:val="00AF246B"/>
    <w:rsid w:val="00AF3C2C"/>
    <w:rsid w:val="00AF3C3E"/>
    <w:rsid w:val="00AF40DE"/>
    <w:rsid w:val="00AF4BEE"/>
    <w:rsid w:val="00AF56BE"/>
    <w:rsid w:val="00AF5B2F"/>
    <w:rsid w:val="00AF61F1"/>
    <w:rsid w:val="00AF6557"/>
    <w:rsid w:val="00AF6637"/>
    <w:rsid w:val="00AF7DB4"/>
    <w:rsid w:val="00B009CC"/>
    <w:rsid w:val="00B00C8C"/>
    <w:rsid w:val="00B016BB"/>
    <w:rsid w:val="00B01A94"/>
    <w:rsid w:val="00B02492"/>
    <w:rsid w:val="00B02655"/>
    <w:rsid w:val="00B02EA6"/>
    <w:rsid w:val="00B05094"/>
    <w:rsid w:val="00B05102"/>
    <w:rsid w:val="00B058C6"/>
    <w:rsid w:val="00B06130"/>
    <w:rsid w:val="00B06F57"/>
    <w:rsid w:val="00B079F9"/>
    <w:rsid w:val="00B07BBB"/>
    <w:rsid w:val="00B10263"/>
    <w:rsid w:val="00B102DD"/>
    <w:rsid w:val="00B10376"/>
    <w:rsid w:val="00B10D36"/>
    <w:rsid w:val="00B11A26"/>
    <w:rsid w:val="00B11C26"/>
    <w:rsid w:val="00B11C7D"/>
    <w:rsid w:val="00B11DEE"/>
    <w:rsid w:val="00B12661"/>
    <w:rsid w:val="00B1276F"/>
    <w:rsid w:val="00B1335F"/>
    <w:rsid w:val="00B1348E"/>
    <w:rsid w:val="00B13544"/>
    <w:rsid w:val="00B13EDF"/>
    <w:rsid w:val="00B142AA"/>
    <w:rsid w:val="00B14A9B"/>
    <w:rsid w:val="00B14BD1"/>
    <w:rsid w:val="00B14BDB"/>
    <w:rsid w:val="00B1527F"/>
    <w:rsid w:val="00B15884"/>
    <w:rsid w:val="00B15A57"/>
    <w:rsid w:val="00B16A34"/>
    <w:rsid w:val="00B17121"/>
    <w:rsid w:val="00B2042B"/>
    <w:rsid w:val="00B2083E"/>
    <w:rsid w:val="00B20C58"/>
    <w:rsid w:val="00B213F2"/>
    <w:rsid w:val="00B217D6"/>
    <w:rsid w:val="00B21CB5"/>
    <w:rsid w:val="00B23933"/>
    <w:rsid w:val="00B24787"/>
    <w:rsid w:val="00B2489D"/>
    <w:rsid w:val="00B24FAF"/>
    <w:rsid w:val="00B24FB0"/>
    <w:rsid w:val="00B25453"/>
    <w:rsid w:val="00B25E56"/>
    <w:rsid w:val="00B25ED6"/>
    <w:rsid w:val="00B26968"/>
    <w:rsid w:val="00B274F7"/>
    <w:rsid w:val="00B27DA7"/>
    <w:rsid w:val="00B27E1D"/>
    <w:rsid w:val="00B3057E"/>
    <w:rsid w:val="00B30730"/>
    <w:rsid w:val="00B31B9C"/>
    <w:rsid w:val="00B31CD6"/>
    <w:rsid w:val="00B33653"/>
    <w:rsid w:val="00B33E8E"/>
    <w:rsid w:val="00B34205"/>
    <w:rsid w:val="00B347C2"/>
    <w:rsid w:val="00B34D6C"/>
    <w:rsid w:val="00B35559"/>
    <w:rsid w:val="00B3559C"/>
    <w:rsid w:val="00B36A96"/>
    <w:rsid w:val="00B36BF8"/>
    <w:rsid w:val="00B3725B"/>
    <w:rsid w:val="00B37432"/>
    <w:rsid w:val="00B40417"/>
    <w:rsid w:val="00B40E9F"/>
    <w:rsid w:val="00B4118A"/>
    <w:rsid w:val="00B4145D"/>
    <w:rsid w:val="00B41506"/>
    <w:rsid w:val="00B416C6"/>
    <w:rsid w:val="00B42C50"/>
    <w:rsid w:val="00B4492B"/>
    <w:rsid w:val="00B45080"/>
    <w:rsid w:val="00B45512"/>
    <w:rsid w:val="00B466DA"/>
    <w:rsid w:val="00B46905"/>
    <w:rsid w:val="00B4696B"/>
    <w:rsid w:val="00B46A92"/>
    <w:rsid w:val="00B47113"/>
    <w:rsid w:val="00B47CC6"/>
    <w:rsid w:val="00B505B6"/>
    <w:rsid w:val="00B506D6"/>
    <w:rsid w:val="00B51514"/>
    <w:rsid w:val="00B5200E"/>
    <w:rsid w:val="00B530B3"/>
    <w:rsid w:val="00B537FD"/>
    <w:rsid w:val="00B5384F"/>
    <w:rsid w:val="00B53CCF"/>
    <w:rsid w:val="00B54421"/>
    <w:rsid w:val="00B549FB"/>
    <w:rsid w:val="00B552E3"/>
    <w:rsid w:val="00B5544F"/>
    <w:rsid w:val="00B55787"/>
    <w:rsid w:val="00B55C9A"/>
    <w:rsid w:val="00B55CFB"/>
    <w:rsid w:val="00B55E5D"/>
    <w:rsid w:val="00B56826"/>
    <w:rsid w:val="00B56FF7"/>
    <w:rsid w:val="00B577A8"/>
    <w:rsid w:val="00B577EA"/>
    <w:rsid w:val="00B577FF"/>
    <w:rsid w:val="00B6045A"/>
    <w:rsid w:val="00B606DC"/>
    <w:rsid w:val="00B60A36"/>
    <w:rsid w:val="00B61155"/>
    <w:rsid w:val="00B6285D"/>
    <w:rsid w:val="00B63371"/>
    <w:rsid w:val="00B63EB9"/>
    <w:rsid w:val="00B64407"/>
    <w:rsid w:val="00B65409"/>
    <w:rsid w:val="00B654EB"/>
    <w:rsid w:val="00B65540"/>
    <w:rsid w:val="00B66867"/>
    <w:rsid w:val="00B66994"/>
    <w:rsid w:val="00B66EF5"/>
    <w:rsid w:val="00B6715A"/>
    <w:rsid w:val="00B67A14"/>
    <w:rsid w:val="00B67BFA"/>
    <w:rsid w:val="00B67D62"/>
    <w:rsid w:val="00B703F6"/>
    <w:rsid w:val="00B70757"/>
    <w:rsid w:val="00B7079D"/>
    <w:rsid w:val="00B707FE"/>
    <w:rsid w:val="00B710D8"/>
    <w:rsid w:val="00B714F8"/>
    <w:rsid w:val="00B71A1E"/>
    <w:rsid w:val="00B71AFB"/>
    <w:rsid w:val="00B71F3A"/>
    <w:rsid w:val="00B73793"/>
    <w:rsid w:val="00B73C97"/>
    <w:rsid w:val="00B76340"/>
    <w:rsid w:val="00B763BC"/>
    <w:rsid w:val="00B769D7"/>
    <w:rsid w:val="00B76A88"/>
    <w:rsid w:val="00B76B19"/>
    <w:rsid w:val="00B8076E"/>
    <w:rsid w:val="00B80C43"/>
    <w:rsid w:val="00B80DF0"/>
    <w:rsid w:val="00B81141"/>
    <w:rsid w:val="00B81426"/>
    <w:rsid w:val="00B815B2"/>
    <w:rsid w:val="00B821F8"/>
    <w:rsid w:val="00B8264D"/>
    <w:rsid w:val="00B836F5"/>
    <w:rsid w:val="00B83855"/>
    <w:rsid w:val="00B84CF8"/>
    <w:rsid w:val="00B85B4E"/>
    <w:rsid w:val="00B865DB"/>
    <w:rsid w:val="00B868E2"/>
    <w:rsid w:val="00B87B6D"/>
    <w:rsid w:val="00B87E7C"/>
    <w:rsid w:val="00B908A3"/>
    <w:rsid w:val="00B90DEF"/>
    <w:rsid w:val="00B912EF"/>
    <w:rsid w:val="00B9144F"/>
    <w:rsid w:val="00B91478"/>
    <w:rsid w:val="00B93FF5"/>
    <w:rsid w:val="00B94786"/>
    <w:rsid w:val="00B95189"/>
    <w:rsid w:val="00B9551C"/>
    <w:rsid w:val="00B9607E"/>
    <w:rsid w:val="00BA0CEB"/>
    <w:rsid w:val="00BA0D64"/>
    <w:rsid w:val="00BA1F69"/>
    <w:rsid w:val="00BA202C"/>
    <w:rsid w:val="00BA20B1"/>
    <w:rsid w:val="00BA2B9C"/>
    <w:rsid w:val="00BA3A69"/>
    <w:rsid w:val="00BA44ED"/>
    <w:rsid w:val="00BA52CE"/>
    <w:rsid w:val="00BA5B53"/>
    <w:rsid w:val="00BA6349"/>
    <w:rsid w:val="00BA63B1"/>
    <w:rsid w:val="00BA6505"/>
    <w:rsid w:val="00BA66BA"/>
    <w:rsid w:val="00BA68A6"/>
    <w:rsid w:val="00BA6D05"/>
    <w:rsid w:val="00BA7631"/>
    <w:rsid w:val="00BA7715"/>
    <w:rsid w:val="00BA774F"/>
    <w:rsid w:val="00BA78B6"/>
    <w:rsid w:val="00BA79B5"/>
    <w:rsid w:val="00BA7DE9"/>
    <w:rsid w:val="00BB016A"/>
    <w:rsid w:val="00BB01B9"/>
    <w:rsid w:val="00BB03B2"/>
    <w:rsid w:val="00BB0840"/>
    <w:rsid w:val="00BB18AD"/>
    <w:rsid w:val="00BB20BA"/>
    <w:rsid w:val="00BB24DF"/>
    <w:rsid w:val="00BB26AD"/>
    <w:rsid w:val="00BB2930"/>
    <w:rsid w:val="00BB2EC9"/>
    <w:rsid w:val="00BB398A"/>
    <w:rsid w:val="00BB3D25"/>
    <w:rsid w:val="00BB3E47"/>
    <w:rsid w:val="00BB447D"/>
    <w:rsid w:val="00BB4530"/>
    <w:rsid w:val="00BB4692"/>
    <w:rsid w:val="00BB53F9"/>
    <w:rsid w:val="00BB5743"/>
    <w:rsid w:val="00BB5E6F"/>
    <w:rsid w:val="00BB6D2B"/>
    <w:rsid w:val="00BB716E"/>
    <w:rsid w:val="00BB7613"/>
    <w:rsid w:val="00BB79BD"/>
    <w:rsid w:val="00BC0AC3"/>
    <w:rsid w:val="00BC0EA7"/>
    <w:rsid w:val="00BC10E6"/>
    <w:rsid w:val="00BC1250"/>
    <w:rsid w:val="00BC3211"/>
    <w:rsid w:val="00BC3516"/>
    <w:rsid w:val="00BC35AB"/>
    <w:rsid w:val="00BC3D90"/>
    <w:rsid w:val="00BC55A3"/>
    <w:rsid w:val="00BC666B"/>
    <w:rsid w:val="00BC6DC2"/>
    <w:rsid w:val="00BC7208"/>
    <w:rsid w:val="00BD0B48"/>
    <w:rsid w:val="00BD0C97"/>
    <w:rsid w:val="00BD1425"/>
    <w:rsid w:val="00BD1643"/>
    <w:rsid w:val="00BD1DF0"/>
    <w:rsid w:val="00BD1E24"/>
    <w:rsid w:val="00BD271D"/>
    <w:rsid w:val="00BD2761"/>
    <w:rsid w:val="00BD2A0A"/>
    <w:rsid w:val="00BD2A9C"/>
    <w:rsid w:val="00BD3653"/>
    <w:rsid w:val="00BD462E"/>
    <w:rsid w:val="00BD4CE7"/>
    <w:rsid w:val="00BD59BD"/>
    <w:rsid w:val="00BD5BEA"/>
    <w:rsid w:val="00BD5D0F"/>
    <w:rsid w:val="00BD7025"/>
    <w:rsid w:val="00BD75BA"/>
    <w:rsid w:val="00BD761A"/>
    <w:rsid w:val="00BD7863"/>
    <w:rsid w:val="00BD7A45"/>
    <w:rsid w:val="00BD7C68"/>
    <w:rsid w:val="00BE034B"/>
    <w:rsid w:val="00BE061D"/>
    <w:rsid w:val="00BE08AA"/>
    <w:rsid w:val="00BE0CC9"/>
    <w:rsid w:val="00BE0EAD"/>
    <w:rsid w:val="00BE15B2"/>
    <w:rsid w:val="00BE1C92"/>
    <w:rsid w:val="00BE1CBC"/>
    <w:rsid w:val="00BE1F49"/>
    <w:rsid w:val="00BE291C"/>
    <w:rsid w:val="00BE29DC"/>
    <w:rsid w:val="00BE47CE"/>
    <w:rsid w:val="00BE4F69"/>
    <w:rsid w:val="00BE5132"/>
    <w:rsid w:val="00BE5158"/>
    <w:rsid w:val="00BE5393"/>
    <w:rsid w:val="00BE5C7D"/>
    <w:rsid w:val="00BE62E9"/>
    <w:rsid w:val="00BE6BD1"/>
    <w:rsid w:val="00BF1393"/>
    <w:rsid w:val="00BF17C9"/>
    <w:rsid w:val="00BF1EA0"/>
    <w:rsid w:val="00BF2170"/>
    <w:rsid w:val="00BF28FF"/>
    <w:rsid w:val="00BF3A71"/>
    <w:rsid w:val="00BF486D"/>
    <w:rsid w:val="00BF504F"/>
    <w:rsid w:val="00BF60E7"/>
    <w:rsid w:val="00BF65EA"/>
    <w:rsid w:val="00BF697A"/>
    <w:rsid w:val="00BF6ADB"/>
    <w:rsid w:val="00BF6D5A"/>
    <w:rsid w:val="00BF71E5"/>
    <w:rsid w:val="00BF7BEC"/>
    <w:rsid w:val="00C02D08"/>
    <w:rsid w:val="00C02DA5"/>
    <w:rsid w:val="00C0303B"/>
    <w:rsid w:val="00C03776"/>
    <w:rsid w:val="00C03E66"/>
    <w:rsid w:val="00C04138"/>
    <w:rsid w:val="00C04320"/>
    <w:rsid w:val="00C04B9F"/>
    <w:rsid w:val="00C051EF"/>
    <w:rsid w:val="00C0523C"/>
    <w:rsid w:val="00C06CE2"/>
    <w:rsid w:val="00C074D9"/>
    <w:rsid w:val="00C0753E"/>
    <w:rsid w:val="00C07C10"/>
    <w:rsid w:val="00C10A80"/>
    <w:rsid w:val="00C10A86"/>
    <w:rsid w:val="00C10F1C"/>
    <w:rsid w:val="00C11C8D"/>
    <w:rsid w:val="00C12078"/>
    <w:rsid w:val="00C120E9"/>
    <w:rsid w:val="00C12199"/>
    <w:rsid w:val="00C12BED"/>
    <w:rsid w:val="00C12C3F"/>
    <w:rsid w:val="00C134A6"/>
    <w:rsid w:val="00C13585"/>
    <w:rsid w:val="00C13821"/>
    <w:rsid w:val="00C13A14"/>
    <w:rsid w:val="00C13BBA"/>
    <w:rsid w:val="00C13E76"/>
    <w:rsid w:val="00C14051"/>
    <w:rsid w:val="00C15667"/>
    <w:rsid w:val="00C15F73"/>
    <w:rsid w:val="00C171BC"/>
    <w:rsid w:val="00C2037B"/>
    <w:rsid w:val="00C20698"/>
    <w:rsid w:val="00C20A4C"/>
    <w:rsid w:val="00C2175F"/>
    <w:rsid w:val="00C217CB"/>
    <w:rsid w:val="00C2205A"/>
    <w:rsid w:val="00C22935"/>
    <w:rsid w:val="00C22FF7"/>
    <w:rsid w:val="00C23C7A"/>
    <w:rsid w:val="00C23DC9"/>
    <w:rsid w:val="00C23EDF"/>
    <w:rsid w:val="00C25009"/>
    <w:rsid w:val="00C25670"/>
    <w:rsid w:val="00C25F93"/>
    <w:rsid w:val="00C26B34"/>
    <w:rsid w:val="00C27A10"/>
    <w:rsid w:val="00C27A2F"/>
    <w:rsid w:val="00C27AC0"/>
    <w:rsid w:val="00C27F75"/>
    <w:rsid w:val="00C27F76"/>
    <w:rsid w:val="00C27F83"/>
    <w:rsid w:val="00C3055E"/>
    <w:rsid w:val="00C30655"/>
    <w:rsid w:val="00C30DA4"/>
    <w:rsid w:val="00C3260C"/>
    <w:rsid w:val="00C334EC"/>
    <w:rsid w:val="00C33D7F"/>
    <w:rsid w:val="00C33E25"/>
    <w:rsid w:val="00C341E4"/>
    <w:rsid w:val="00C34334"/>
    <w:rsid w:val="00C35F65"/>
    <w:rsid w:val="00C369AC"/>
    <w:rsid w:val="00C36E65"/>
    <w:rsid w:val="00C3752E"/>
    <w:rsid w:val="00C3788C"/>
    <w:rsid w:val="00C41124"/>
    <w:rsid w:val="00C41688"/>
    <w:rsid w:val="00C41A87"/>
    <w:rsid w:val="00C41C9E"/>
    <w:rsid w:val="00C427CE"/>
    <w:rsid w:val="00C4337B"/>
    <w:rsid w:val="00C43536"/>
    <w:rsid w:val="00C44046"/>
    <w:rsid w:val="00C44719"/>
    <w:rsid w:val="00C44A9B"/>
    <w:rsid w:val="00C44D76"/>
    <w:rsid w:val="00C4505B"/>
    <w:rsid w:val="00C4589D"/>
    <w:rsid w:val="00C458BF"/>
    <w:rsid w:val="00C463DC"/>
    <w:rsid w:val="00C4690E"/>
    <w:rsid w:val="00C46EDD"/>
    <w:rsid w:val="00C471ED"/>
    <w:rsid w:val="00C47438"/>
    <w:rsid w:val="00C47D00"/>
    <w:rsid w:val="00C47F43"/>
    <w:rsid w:val="00C50108"/>
    <w:rsid w:val="00C50FFF"/>
    <w:rsid w:val="00C51610"/>
    <w:rsid w:val="00C51E37"/>
    <w:rsid w:val="00C51F6A"/>
    <w:rsid w:val="00C5211B"/>
    <w:rsid w:val="00C5248F"/>
    <w:rsid w:val="00C53422"/>
    <w:rsid w:val="00C54D1E"/>
    <w:rsid w:val="00C54DFD"/>
    <w:rsid w:val="00C553C5"/>
    <w:rsid w:val="00C55AC6"/>
    <w:rsid w:val="00C55B40"/>
    <w:rsid w:val="00C560BC"/>
    <w:rsid w:val="00C56FB5"/>
    <w:rsid w:val="00C57857"/>
    <w:rsid w:val="00C57AB0"/>
    <w:rsid w:val="00C57D74"/>
    <w:rsid w:val="00C60128"/>
    <w:rsid w:val="00C60ED4"/>
    <w:rsid w:val="00C61FDC"/>
    <w:rsid w:val="00C6247C"/>
    <w:rsid w:val="00C62593"/>
    <w:rsid w:val="00C63309"/>
    <w:rsid w:val="00C63F77"/>
    <w:rsid w:val="00C64110"/>
    <w:rsid w:val="00C64E30"/>
    <w:rsid w:val="00C64F8B"/>
    <w:rsid w:val="00C6572C"/>
    <w:rsid w:val="00C659E3"/>
    <w:rsid w:val="00C66F88"/>
    <w:rsid w:val="00C6700A"/>
    <w:rsid w:val="00C674CB"/>
    <w:rsid w:val="00C6799A"/>
    <w:rsid w:val="00C67AC4"/>
    <w:rsid w:val="00C708F7"/>
    <w:rsid w:val="00C70CFF"/>
    <w:rsid w:val="00C71954"/>
    <w:rsid w:val="00C71A6A"/>
    <w:rsid w:val="00C724D8"/>
    <w:rsid w:val="00C74092"/>
    <w:rsid w:val="00C7417D"/>
    <w:rsid w:val="00C748BE"/>
    <w:rsid w:val="00C75655"/>
    <w:rsid w:val="00C75D4E"/>
    <w:rsid w:val="00C761FB"/>
    <w:rsid w:val="00C7625A"/>
    <w:rsid w:val="00C7672B"/>
    <w:rsid w:val="00C7691A"/>
    <w:rsid w:val="00C76AF3"/>
    <w:rsid w:val="00C76BE0"/>
    <w:rsid w:val="00C76E2F"/>
    <w:rsid w:val="00C77501"/>
    <w:rsid w:val="00C77A1F"/>
    <w:rsid w:val="00C80CA5"/>
    <w:rsid w:val="00C819B7"/>
    <w:rsid w:val="00C81C5B"/>
    <w:rsid w:val="00C81DE1"/>
    <w:rsid w:val="00C82414"/>
    <w:rsid w:val="00C8255A"/>
    <w:rsid w:val="00C82D00"/>
    <w:rsid w:val="00C837C3"/>
    <w:rsid w:val="00C842E1"/>
    <w:rsid w:val="00C84497"/>
    <w:rsid w:val="00C84768"/>
    <w:rsid w:val="00C85651"/>
    <w:rsid w:val="00C85F76"/>
    <w:rsid w:val="00C86687"/>
    <w:rsid w:val="00C868F6"/>
    <w:rsid w:val="00C86953"/>
    <w:rsid w:val="00C86A40"/>
    <w:rsid w:val="00C86ACE"/>
    <w:rsid w:val="00C87F6C"/>
    <w:rsid w:val="00C90D91"/>
    <w:rsid w:val="00C9137C"/>
    <w:rsid w:val="00C91480"/>
    <w:rsid w:val="00C91644"/>
    <w:rsid w:val="00C916E9"/>
    <w:rsid w:val="00C926EC"/>
    <w:rsid w:val="00C92934"/>
    <w:rsid w:val="00C930D3"/>
    <w:rsid w:val="00C93556"/>
    <w:rsid w:val="00C9368B"/>
    <w:rsid w:val="00C94AE1"/>
    <w:rsid w:val="00C9663B"/>
    <w:rsid w:val="00CA05AA"/>
    <w:rsid w:val="00CA0CE1"/>
    <w:rsid w:val="00CA1356"/>
    <w:rsid w:val="00CA2144"/>
    <w:rsid w:val="00CA269E"/>
    <w:rsid w:val="00CA2807"/>
    <w:rsid w:val="00CA2953"/>
    <w:rsid w:val="00CA2A52"/>
    <w:rsid w:val="00CA2D50"/>
    <w:rsid w:val="00CA2E99"/>
    <w:rsid w:val="00CA316F"/>
    <w:rsid w:val="00CA348A"/>
    <w:rsid w:val="00CA35C7"/>
    <w:rsid w:val="00CA3669"/>
    <w:rsid w:val="00CA3722"/>
    <w:rsid w:val="00CA3D2A"/>
    <w:rsid w:val="00CA43A5"/>
    <w:rsid w:val="00CA4EFA"/>
    <w:rsid w:val="00CA515E"/>
    <w:rsid w:val="00CA5FDE"/>
    <w:rsid w:val="00CA7C0B"/>
    <w:rsid w:val="00CA7FE7"/>
    <w:rsid w:val="00CB0C94"/>
    <w:rsid w:val="00CB15D2"/>
    <w:rsid w:val="00CB18EB"/>
    <w:rsid w:val="00CB18FC"/>
    <w:rsid w:val="00CB1DCF"/>
    <w:rsid w:val="00CB2039"/>
    <w:rsid w:val="00CB217B"/>
    <w:rsid w:val="00CB244C"/>
    <w:rsid w:val="00CB4F30"/>
    <w:rsid w:val="00CB56AB"/>
    <w:rsid w:val="00CB5C32"/>
    <w:rsid w:val="00CB5C5E"/>
    <w:rsid w:val="00CB65BF"/>
    <w:rsid w:val="00CB6E2B"/>
    <w:rsid w:val="00CB6FF7"/>
    <w:rsid w:val="00CB70C2"/>
    <w:rsid w:val="00CB7302"/>
    <w:rsid w:val="00CB7371"/>
    <w:rsid w:val="00CB776F"/>
    <w:rsid w:val="00CB792D"/>
    <w:rsid w:val="00CB7B64"/>
    <w:rsid w:val="00CC1D86"/>
    <w:rsid w:val="00CC1E9F"/>
    <w:rsid w:val="00CC21F9"/>
    <w:rsid w:val="00CC28CE"/>
    <w:rsid w:val="00CC3141"/>
    <w:rsid w:val="00CC4551"/>
    <w:rsid w:val="00CC46A4"/>
    <w:rsid w:val="00CC4FC4"/>
    <w:rsid w:val="00CC5684"/>
    <w:rsid w:val="00CC5896"/>
    <w:rsid w:val="00CC5ADD"/>
    <w:rsid w:val="00CC5C86"/>
    <w:rsid w:val="00CC6417"/>
    <w:rsid w:val="00CC6F89"/>
    <w:rsid w:val="00CD045F"/>
    <w:rsid w:val="00CD12FE"/>
    <w:rsid w:val="00CD17C6"/>
    <w:rsid w:val="00CD1EAB"/>
    <w:rsid w:val="00CD2B54"/>
    <w:rsid w:val="00CD4158"/>
    <w:rsid w:val="00CD50AF"/>
    <w:rsid w:val="00CD5988"/>
    <w:rsid w:val="00CD5A0D"/>
    <w:rsid w:val="00CD6379"/>
    <w:rsid w:val="00CD6A2B"/>
    <w:rsid w:val="00CD7887"/>
    <w:rsid w:val="00CD7F9A"/>
    <w:rsid w:val="00CE00B9"/>
    <w:rsid w:val="00CE0483"/>
    <w:rsid w:val="00CE0C35"/>
    <w:rsid w:val="00CE10F2"/>
    <w:rsid w:val="00CE2078"/>
    <w:rsid w:val="00CE241A"/>
    <w:rsid w:val="00CE2717"/>
    <w:rsid w:val="00CE375C"/>
    <w:rsid w:val="00CE3810"/>
    <w:rsid w:val="00CE38A0"/>
    <w:rsid w:val="00CE3A1B"/>
    <w:rsid w:val="00CE4F4D"/>
    <w:rsid w:val="00CE52B4"/>
    <w:rsid w:val="00CE59BB"/>
    <w:rsid w:val="00CE5DCD"/>
    <w:rsid w:val="00CE6875"/>
    <w:rsid w:val="00CE6942"/>
    <w:rsid w:val="00CE6E0B"/>
    <w:rsid w:val="00CE701C"/>
    <w:rsid w:val="00CE7599"/>
    <w:rsid w:val="00CF0F99"/>
    <w:rsid w:val="00CF2095"/>
    <w:rsid w:val="00CF21FD"/>
    <w:rsid w:val="00CF28BA"/>
    <w:rsid w:val="00CF2C3A"/>
    <w:rsid w:val="00CF3046"/>
    <w:rsid w:val="00CF414A"/>
    <w:rsid w:val="00CF47E1"/>
    <w:rsid w:val="00CF48BC"/>
    <w:rsid w:val="00CF4FF0"/>
    <w:rsid w:val="00CF57B0"/>
    <w:rsid w:val="00CF5B47"/>
    <w:rsid w:val="00CF607B"/>
    <w:rsid w:val="00CF6869"/>
    <w:rsid w:val="00CF6D28"/>
    <w:rsid w:val="00D00C6D"/>
    <w:rsid w:val="00D013CF"/>
    <w:rsid w:val="00D01FBC"/>
    <w:rsid w:val="00D020A9"/>
    <w:rsid w:val="00D020B8"/>
    <w:rsid w:val="00D04FDD"/>
    <w:rsid w:val="00D0675D"/>
    <w:rsid w:val="00D076EF"/>
    <w:rsid w:val="00D1017C"/>
    <w:rsid w:val="00D104F9"/>
    <w:rsid w:val="00D10A33"/>
    <w:rsid w:val="00D11528"/>
    <w:rsid w:val="00D12A6E"/>
    <w:rsid w:val="00D12DD6"/>
    <w:rsid w:val="00D1385B"/>
    <w:rsid w:val="00D139E7"/>
    <w:rsid w:val="00D14323"/>
    <w:rsid w:val="00D1457A"/>
    <w:rsid w:val="00D14763"/>
    <w:rsid w:val="00D148FC"/>
    <w:rsid w:val="00D14E10"/>
    <w:rsid w:val="00D14F36"/>
    <w:rsid w:val="00D15088"/>
    <w:rsid w:val="00D15679"/>
    <w:rsid w:val="00D1581D"/>
    <w:rsid w:val="00D15B6D"/>
    <w:rsid w:val="00D15D9F"/>
    <w:rsid w:val="00D16008"/>
    <w:rsid w:val="00D1615E"/>
    <w:rsid w:val="00D166D4"/>
    <w:rsid w:val="00D1715F"/>
    <w:rsid w:val="00D207DC"/>
    <w:rsid w:val="00D2099C"/>
    <w:rsid w:val="00D20D57"/>
    <w:rsid w:val="00D21D28"/>
    <w:rsid w:val="00D22631"/>
    <w:rsid w:val="00D24991"/>
    <w:rsid w:val="00D24B8F"/>
    <w:rsid w:val="00D2555A"/>
    <w:rsid w:val="00D25B17"/>
    <w:rsid w:val="00D2656C"/>
    <w:rsid w:val="00D30254"/>
    <w:rsid w:val="00D3039D"/>
    <w:rsid w:val="00D30D8A"/>
    <w:rsid w:val="00D30ED2"/>
    <w:rsid w:val="00D33768"/>
    <w:rsid w:val="00D33B0F"/>
    <w:rsid w:val="00D33D87"/>
    <w:rsid w:val="00D3420B"/>
    <w:rsid w:val="00D34244"/>
    <w:rsid w:val="00D3433C"/>
    <w:rsid w:val="00D34C7A"/>
    <w:rsid w:val="00D34F4A"/>
    <w:rsid w:val="00D35077"/>
    <w:rsid w:val="00D353B7"/>
    <w:rsid w:val="00D35A6E"/>
    <w:rsid w:val="00D3618E"/>
    <w:rsid w:val="00D3631D"/>
    <w:rsid w:val="00D36E8D"/>
    <w:rsid w:val="00D36F5E"/>
    <w:rsid w:val="00D373D5"/>
    <w:rsid w:val="00D374CE"/>
    <w:rsid w:val="00D4007F"/>
    <w:rsid w:val="00D40612"/>
    <w:rsid w:val="00D408A8"/>
    <w:rsid w:val="00D40B57"/>
    <w:rsid w:val="00D41458"/>
    <w:rsid w:val="00D415B6"/>
    <w:rsid w:val="00D415D6"/>
    <w:rsid w:val="00D41844"/>
    <w:rsid w:val="00D418FE"/>
    <w:rsid w:val="00D41A2E"/>
    <w:rsid w:val="00D41A9C"/>
    <w:rsid w:val="00D41F54"/>
    <w:rsid w:val="00D4230A"/>
    <w:rsid w:val="00D43DC1"/>
    <w:rsid w:val="00D44A7C"/>
    <w:rsid w:val="00D451D2"/>
    <w:rsid w:val="00D45204"/>
    <w:rsid w:val="00D45DD3"/>
    <w:rsid w:val="00D4647A"/>
    <w:rsid w:val="00D467D7"/>
    <w:rsid w:val="00D46DAE"/>
    <w:rsid w:val="00D504D7"/>
    <w:rsid w:val="00D50955"/>
    <w:rsid w:val="00D51346"/>
    <w:rsid w:val="00D517C5"/>
    <w:rsid w:val="00D518D8"/>
    <w:rsid w:val="00D51C8F"/>
    <w:rsid w:val="00D51CB6"/>
    <w:rsid w:val="00D5204B"/>
    <w:rsid w:val="00D525BB"/>
    <w:rsid w:val="00D528B0"/>
    <w:rsid w:val="00D53460"/>
    <w:rsid w:val="00D54256"/>
    <w:rsid w:val="00D54479"/>
    <w:rsid w:val="00D54C10"/>
    <w:rsid w:val="00D55191"/>
    <w:rsid w:val="00D559C0"/>
    <w:rsid w:val="00D55CD0"/>
    <w:rsid w:val="00D5683F"/>
    <w:rsid w:val="00D57275"/>
    <w:rsid w:val="00D57544"/>
    <w:rsid w:val="00D57973"/>
    <w:rsid w:val="00D60704"/>
    <w:rsid w:val="00D60758"/>
    <w:rsid w:val="00D60CE2"/>
    <w:rsid w:val="00D612EC"/>
    <w:rsid w:val="00D6153E"/>
    <w:rsid w:val="00D61B65"/>
    <w:rsid w:val="00D62300"/>
    <w:rsid w:val="00D623C4"/>
    <w:rsid w:val="00D62932"/>
    <w:rsid w:val="00D62CE8"/>
    <w:rsid w:val="00D6373F"/>
    <w:rsid w:val="00D63C73"/>
    <w:rsid w:val="00D64417"/>
    <w:rsid w:val="00D659A8"/>
    <w:rsid w:val="00D661BD"/>
    <w:rsid w:val="00D669D3"/>
    <w:rsid w:val="00D672A3"/>
    <w:rsid w:val="00D674F1"/>
    <w:rsid w:val="00D67A13"/>
    <w:rsid w:val="00D67A77"/>
    <w:rsid w:val="00D67F40"/>
    <w:rsid w:val="00D7040F"/>
    <w:rsid w:val="00D70501"/>
    <w:rsid w:val="00D7065C"/>
    <w:rsid w:val="00D722DF"/>
    <w:rsid w:val="00D72A2E"/>
    <w:rsid w:val="00D7339D"/>
    <w:rsid w:val="00D733D6"/>
    <w:rsid w:val="00D741FF"/>
    <w:rsid w:val="00D7587C"/>
    <w:rsid w:val="00D769B9"/>
    <w:rsid w:val="00D77699"/>
    <w:rsid w:val="00D7780F"/>
    <w:rsid w:val="00D80587"/>
    <w:rsid w:val="00D80A83"/>
    <w:rsid w:val="00D81A84"/>
    <w:rsid w:val="00D81C1D"/>
    <w:rsid w:val="00D82B81"/>
    <w:rsid w:val="00D82E05"/>
    <w:rsid w:val="00D83043"/>
    <w:rsid w:val="00D84675"/>
    <w:rsid w:val="00D8526A"/>
    <w:rsid w:val="00D8617A"/>
    <w:rsid w:val="00D86252"/>
    <w:rsid w:val="00D865E6"/>
    <w:rsid w:val="00D86EF5"/>
    <w:rsid w:val="00D8720D"/>
    <w:rsid w:val="00D87CC5"/>
    <w:rsid w:val="00D87DA9"/>
    <w:rsid w:val="00D910BE"/>
    <w:rsid w:val="00D917F3"/>
    <w:rsid w:val="00D92E61"/>
    <w:rsid w:val="00D933A8"/>
    <w:rsid w:val="00D935BB"/>
    <w:rsid w:val="00D93D91"/>
    <w:rsid w:val="00D95091"/>
    <w:rsid w:val="00D95CB0"/>
    <w:rsid w:val="00D966F5"/>
    <w:rsid w:val="00D96D38"/>
    <w:rsid w:val="00D973B2"/>
    <w:rsid w:val="00D9779A"/>
    <w:rsid w:val="00D97968"/>
    <w:rsid w:val="00D97BAA"/>
    <w:rsid w:val="00DA0435"/>
    <w:rsid w:val="00DA0AA0"/>
    <w:rsid w:val="00DA149D"/>
    <w:rsid w:val="00DA15F9"/>
    <w:rsid w:val="00DA1902"/>
    <w:rsid w:val="00DA1E14"/>
    <w:rsid w:val="00DA2931"/>
    <w:rsid w:val="00DA2E7B"/>
    <w:rsid w:val="00DA3358"/>
    <w:rsid w:val="00DA3AF3"/>
    <w:rsid w:val="00DA468D"/>
    <w:rsid w:val="00DA495A"/>
    <w:rsid w:val="00DA4C31"/>
    <w:rsid w:val="00DA541B"/>
    <w:rsid w:val="00DA544F"/>
    <w:rsid w:val="00DA5455"/>
    <w:rsid w:val="00DA57F0"/>
    <w:rsid w:val="00DA5C2B"/>
    <w:rsid w:val="00DA6A26"/>
    <w:rsid w:val="00DA6C17"/>
    <w:rsid w:val="00DA6F07"/>
    <w:rsid w:val="00DA75AE"/>
    <w:rsid w:val="00DA79B6"/>
    <w:rsid w:val="00DA7A20"/>
    <w:rsid w:val="00DB015C"/>
    <w:rsid w:val="00DB1369"/>
    <w:rsid w:val="00DB1563"/>
    <w:rsid w:val="00DB169E"/>
    <w:rsid w:val="00DB1B04"/>
    <w:rsid w:val="00DB2AC0"/>
    <w:rsid w:val="00DB2E03"/>
    <w:rsid w:val="00DB3E83"/>
    <w:rsid w:val="00DB40A6"/>
    <w:rsid w:val="00DB422A"/>
    <w:rsid w:val="00DB4754"/>
    <w:rsid w:val="00DB4F28"/>
    <w:rsid w:val="00DB57E5"/>
    <w:rsid w:val="00DB5EFB"/>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3E41"/>
    <w:rsid w:val="00DC4D3A"/>
    <w:rsid w:val="00DC6404"/>
    <w:rsid w:val="00DC6719"/>
    <w:rsid w:val="00DC72B1"/>
    <w:rsid w:val="00DC7B30"/>
    <w:rsid w:val="00DC7B44"/>
    <w:rsid w:val="00DD05C7"/>
    <w:rsid w:val="00DD09C9"/>
    <w:rsid w:val="00DD113B"/>
    <w:rsid w:val="00DD2CC2"/>
    <w:rsid w:val="00DD332A"/>
    <w:rsid w:val="00DD3D8D"/>
    <w:rsid w:val="00DD4061"/>
    <w:rsid w:val="00DD4237"/>
    <w:rsid w:val="00DD4818"/>
    <w:rsid w:val="00DD57B3"/>
    <w:rsid w:val="00DD5848"/>
    <w:rsid w:val="00DD5D3F"/>
    <w:rsid w:val="00DD613D"/>
    <w:rsid w:val="00DD64C5"/>
    <w:rsid w:val="00DD701A"/>
    <w:rsid w:val="00DD71A2"/>
    <w:rsid w:val="00DD7ABC"/>
    <w:rsid w:val="00DD7D14"/>
    <w:rsid w:val="00DD7FDF"/>
    <w:rsid w:val="00DE0776"/>
    <w:rsid w:val="00DE07F7"/>
    <w:rsid w:val="00DE0A68"/>
    <w:rsid w:val="00DE0B09"/>
    <w:rsid w:val="00DE1074"/>
    <w:rsid w:val="00DE12A4"/>
    <w:rsid w:val="00DE1703"/>
    <w:rsid w:val="00DE25AC"/>
    <w:rsid w:val="00DE28B4"/>
    <w:rsid w:val="00DE33D2"/>
    <w:rsid w:val="00DE3616"/>
    <w:rsid w:val="00DE4278"/>
    <w:rsid w:val="00DE5612"/>
    <w:rsid w:val="00DE59CD"/>
    <w:rsid w:val="00DE6744"/>
    <w:rsid w:val="00DF01D7"/>
    <w:rsid w:val="00DF03CC"/>
    <w:rsid w:val="00DF0EE3"/>
    <w:rsid w:val="00DF0F0F"/>
    <w:rsid w:val="00DF102A"/>
    <w:rsid w:val="00DF15E3"/>
    <w:rsid w:val="00DF212C"/>
    <w:rsid w:val="00DF2351"/>
    <w:rsid w:val="00DF23B6"/>
    <w:rsid w:val="00DF258E"/>
    <w:rsid w:val="00DF2791"/>
    <w:rsid w:val="00DF2B56"/>
    <w:rsid w:val="00DF2E10"/>
    <w:rsid w:val="00DF359B"/>
    <w:rsid w:val="00DF5355"/>
    <w:rsid w:val="00DF53ED"/>
    <w:rsid w:val="00DF568D"/>
    <w:rsid w:val="00DF67D2"/>
    <w:rsid w:val="00E0010F"/>
    <w:rsid w:val="00E0055D"/>
    <w:rsid w:val="00E008B9"/>
    <w:rsid w:val="00E00C1D"/>
    <w:rsid w:val="00E00CCB"/>
    <w:rsid w:val="00E00EC5"/>
    <w:rsid w:val="00E0147F"/>
    <w:rsid w:val="00E016AB"/>
    <w:rsid w:val="00E0315C"/>
    <w:rsid w:val="00E03206"/>
    <w:rsid w:val="00E0368B"/>
    <w:rsid w:val="00E03EB3"/>
    <w:rsid w:val="00E042C7"/>
    <w:rsid w:val="00E04421"/>
    <w:rsid w:val="00E04C73"/>
    <w:rsid w:val="00E0626D"/>
    <w:rsid w:val="00E0651F"/>
    <w:rsid w:val="00E06BB6"/>
    <w:rsid w:val="00E073AC"/>
    <w:rsid w:val="00E0781A"/>
    <w:rsid w:val="00E10380"/>
    <w:rsid w:val="00E10B66"/>
    <w:rsid w:val="00E10B7B"/>
    <w:rsid w:val="00E11475"/>
    <w:rsid w:val="00E116C5"/>
    <w:rsid w:val="00E119E3"/>
    <w:rsid w:val="00E12A46"/>
    <w:rsid w:val="00E12A9D"/>
    <w:rsid w:val="00E13165"/>
    <w:rsid w:val="00E134E0"/>
    <w:rsid w:val="00E13E04"/>
    <w:rsid w:val="00E14881"/>
    <w:rsid w:val="00E1494A"/>
    <w:rsid w:val="00E149C5"/>
    <w:rsid w:val="00E167D3"/>
    <w:rsid w:val="00E175A7"/>
    <w:rsid w:val="00E20168"/>
    <w:rsid w:val="00E20695"/>
    <w:rsid w:val="00E20740"/>
    <w:rsid w:val="00E20E92"/>
    <w:rsid w:val="00E21106"/>
    <w:rsid w:val="00E22AAD"/>
    <w:rsid w:val="00E22C01"/>
    <w:rsid w:val="00E23B80"/>
    <w:rsid w:val="00E2448F"/>
    <w:rsid w:val="00E245DA"/>
    <w:rsid w:val="00E24645"/>
    <w:rsid w:val="00E24817"/>
    <w:rsid w:val="00E24A2B"/>
    <w:rsid w:val="00E27177"/>
    <w:rsid w:val="00E274B5"/>
    <w:rsid w:val="00E27DF6"/>
    <w:rsid w:val="00E305F8"/>
    <w:rsid w:val="00E31BCB"/>
    <w:rsid w:val="00E3286C"/>
    <w:rsid w:val="00E32963"/>
    <w:rsid w:val="00E32D9B"/>
    <w:rsid w:val="00E32DF1"/>
    <w:rsid w:val="00E337BC"/>
    <w:rsid w:val="00E34160"/>
    <w:rsid w:val="00E34CFD"/>
    <w:rsid w:val="00E34E11"/>
    <w:rsid w:val="00E350CD"/>
    <w:rsid w:val="00E3681D"/>
    <w:rsid w:val="00E36B2E"/>
    <w:rsid w:val="00E36DD1"/>
    <w:rsid w:val="00E36DFD"/>
    <w:rsid w:val="00E36E48"/>
    <w:rsid w:val="00E36FC6"/>
    <w:rsid w:val="00E372A9"/>
    <w:rsid w:val="00E4001B"/>
    <w:rsid w:val="00E40174"/>
    <w:rsid w:val="00E412A0"/>
    <w:rsid w:val="00E43094"/>
    <w:rsid w:val="00E43E14"/>
    <w:rsid w:val="00E45711"/>
    <w:rsid w:val="00E45A4C"/>
    <w:rsid w:val="00E461C0"/>
    <w:rsid w:val="00E47262"/>
    <w:rsid w:val="00E477D3"/>
    <w:rsid w:val="00E50274"/>
    <w:rsid w:val="00E506CB"/>
    <w:rsid w:val="00E508F3"/>
    <w:rsid w:val="00E50B9E"/>
    <w:rsid w:val="00E50E3D"/>
    <w:rsid w:val="00E50F64"/>
    <w:rsid w:val="00E51E10"/>
    <w:rsid w:val="00E51EB4"/>
    <w:rsid w:val="00E51FDE"/>
    <w:rsid w:val="00E534B2"/>
    <w:rsid w:val="00E53CBB"/>
    <w:rsid w:val="00E54173"/>
    <w:rsid w:val="00E55B9C"/>
    <w:rsid w:val="00E55CD2"/>
    <w:rsid w:val="00E5659E"/>
    <w:rsid w:val="00E56B66"/>
    <w:rsid w:val="00E57676"/>
    <w:rsid w:val="00E579AF"/>
    <w:rsid w:val="00E57B5A"/>
    <w:rsid w:val="00E57CF3"/>
    <w:rsid w:val="00E602FD"/>
    <w:rsid w:val="00E60545"/>
    <w:rsid w:val="00E622CC"/>
    <w:rsid w:val="00E62523"/>
    <w:rsid w:val="00E63D14"/>
    <w:rsid w:val="00E64377"/>
    <w:rsid w:val="00E64563"/>
    <w:rsid w:val="00E6468A"/>
    <w:rsid w:val="00E65035"/>
    <w:rsid w:val="00E65A5A"/>
    <w:rsid w:val="00E65E3E"/>
    <w:rsid w:val="00E65FC5"/>
    <w:rsid w:val="00E661B0"/>
    <w:rsid w:val="00E6643C"/>
    <w:rsid w:val="00E67B06"/>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4BA"/>
    <w:rsid w:val="00E7694D"/>
    <w:rsid w:val="00E770B5"/>
    <w:rsid w:val="00E77197"/>
    <w:rsid w:val="00E771D0"/>
    <w:rsid w:val="00E77A3E"/>
    <w:rsid w:val="00E77ABB"/>
    <w:rsid w:val="00E77BDC"/>
    <w:rsid w:val="00E80176"/>
    <w:rsid w:val="00E80AFC"/>
    <w:rsid w:val="00E8125A"/>
    <w:rsid w:val="00E81B1A"/>
    <w:rsid w:val="00E82B77"/>
    <w:rsid w:val="00E833E5"/>
    <w:rsid w:val="00E83F1D"/>
    <w:rsid w:val="00E843FD"/>
    <w:rsid w:val="00E84FB3"/>
    <w:rsid w:val="00E856FD"/>
    <w:rsid w:val="00E86A3E"/>
    <w:rsid w:val="00E86E52"/>
    <w:rsid w:val="00E86F68"/>
    <w:rsid w:val="00E87037"/>
    <w:rsid w:val="00E90092"/>
    <w:rsid w:val="00E92854"/>
    <w:rsid w:val="00E93BCB"/>
    <w:rsid w:val="00E940E0"/>
    <w:rsid w:val="00E945C3"/>
    <w:rsid w:val="00E95756"/>
    <w:rsid w:val="00E95E22"/>
    <w:rsid w:val="00E96D70"/>
    <w:rsid w:val="00E9767C"/>
    <w:rsid w:val="00EA0F03"/>
    <w:rsid w:val="00EA1D5F"/>
    <w:rsid w:val="00EA1EF9"/>
    <w:rsid w:val="00EA2642"/>
    <w:rsid w:val="00EA2CA0"/>
    <w:rsid w:val="00EA2CD1"/>
    <w:rsid w:val="00EA2F09"/>
    <w:rsid w:val="00EA3031"/>
    <w:rsid w:val="00EA31C2"/>
    <w:rsid w:val="00EA4A6F"/>
    <w:rsid w:val="00EA5760"/>
    <w:rsid w:val="00EA5C13"/>
    <w:rsid w:val="00EA60B4"/>
    <w:rsid w:val="00EA6A17"/>
    <w:rsid w:val="00EA6E44"/>
    <w:rsid w:val="00EA7237"/>
    <w:rsid w:val="00EB055B"/>
    <w:rsid w:val="00EB0DC2"/>
    <w:rsid w:val="00EB112A"/>
    <w:rsid w:val="00EB1884"/>
    <w:rsid w:val="00EB2FE6"/>
    <w:rsid w:val="00EB35EC"/>
    <w:rsid w:val="00EB37CB"/>
    <w:rsid w:val="00EB3C42"/>
    <w:rsid w:val="00EB46AF"/>
    <w:rsid w:val="00EB47AB"/>
    <w:rsid w:val="00EB47C7"/>
    <w:rsid w:val="00EB57D6"/>
    <w:rsid w:val="00EB5DD1"/>
    <w:rsid w:val="00EB5F34"/>
    <w:rsid w:val="00EB6050"/>
    <w:rsid w:val="00EB67F6"/>
    <w:rsid w:val="00EB7AFB"/>
    <w:rsid w:val="00EC008A"/>
    <w:rsid w:val="00EC0A68"/>
    <w:rsid w:val="00EC1212"/>
    <w:rsid w:val="00EC13D6"/>
    <w:rsid w:val="00EC1D3D"/>
    <w:rsid w:val="00EC22E2"/>
    <w:rsid w:val="00EC2AB1"/>
    <w:rsid w:val="00EC3151"/>
    <w:rsid w:val="00EC3331"/>
    <w:rsid w:val="00EC45E0"/>
    <w:rsid w:val="00EC49CE"/>
    <w:rsid w:val="00EC4A6B"/>
    <w:rsid w:val="00EC518F"/>
    <w:rsid w:val="00EC537B"/>
    <w:rsid w:val="00EC5B5B"/>
    <w:rsid w:val="00EC612E"/>
    <w:rsid w:val="00EC677E"/>
    <w:rsid w:val="00EC6E37"/>
    <w:rsid w:val="00EC7071"/>
    <w:rsid w:val="00EC7E67"/>
    <w:rsid w:val="00ED05BA"/>
    <w:rsid w:val="00ED0903"/>
    <w:rsid w:val="00ED10AF"/>
    <w:rsid w:val="00ED1435"/>
    <w:rsid w:val="00ED1D98"/>
    <w:rsid w:val="00ED1F5D"/>
    <w:rsid w:val="00ED3143"/>
    <w:rsid w:val="00ED389B"/>
    <w:rsid w:val="00ED3E97"/>
    <w:rsid w:val="00ED3F10"/>
    <w:rsid w:val="00ED496E"/>
    <w:rsid w:val="00ED4CE6"/>
    <w:rsid w:val="00ED5536"/>
    <w:rsid w:val="00ED56CF"/>
    <w:rsid w:val="00ED5B5C"/>
    <w:rsid w:val="00ED62F9"/>
    <w:rsid w:val="00ED6B5A"/>
    <w:rsid w:val="00ED70BD"/>
    <w:rsid w:val="00ED7934"/>
    <w:rsid w:val="00ED7D28"/>
    <w:rsid w:val="00EE0B3E"/>
    <w:rsid w:val="00EE0BAA"/>
    <w:rsid w:val="00EE0E7E"/>
    <w:rsid w:val="00EE1FD6"/>
    <w:rsid w:val="00EE37BB"/>
    <w:rsid w:val="00EE37C3"/>
    <w:rsid w:val="00EE433C"/>
    <w:rsid w:val="00EE4E40"/>
    <w:rsid w:val="00EE5100"/>
    <w:rsid w:val="00EE5E03"/>
    <w:rsid w:val="00EE60E0"/>
    <w:rsid w:val="00EE6B00"/>
    <w:rsid w:val="00EE7D69"/>
    <w:rsid w:val="00EF0EBC"/>
    <w:rsid w:val="00EF2EE9"/>
    <w:rsid w:val="00EF3F1B"/>
    <w:rsid w:val="00EF4058"/>
    <w:rsid w:val="00EF4099"/>
    <w:rsid w:val="00EF4B27"/>
    <w:rsid w:val="00EF5634"/>
    <w:rsid w:val="00EF5E81"/>
    <w:rsid w:val="00EF6012"/>
    <w:rsid w:val="00EF6BDC"/>
    <w:rsid w:val="00EF7866"/>
    <w:rsid w:val="00F00129"/>
    <w:rsid w:val="00F00757"/>
    <w:rsid w:val="00F00EFB"/>
    <w:rsid w:val="00F017EF"/>
    <w:rsid w:val="00F0190F"/>
    <w:rsid w:val="00F01C4C"/>
    <w:rsid w:val="00F02786"/>
    <w:rsid w:val="00F02805"/>
    <w:rsid w:val="00F0434F"/>
    <w:rsid w:val="00F04631"/>
    <w:rsid w:val="00F047C3"/>
    <w:rsid w:val="00F04911"/>
    <w:rsid w:val="00F0548B"/>
    <w:rsid w:val="00F05D0A"/>
    <w:rsid w:val="00F05F44"/>
    <w:rsid w:val="00F0625B"/>
    <w:rsid w:val="00F063E9"/>
    <w:rsid w:val="00F0670F"/>
    <w:rsid w:val="00F0692E"/>
    <w:rsid w:val="00F07BE9"/>
    <w:rsid w:val="00F07D9C"/>
    <w:rsid w:val="00F07EAC"/>
    <w:rsid w:val="00F07FA6"/>
    <w:rsid w:val="00F07FF2"/>
    <w:rsid w:val="00F107A7"/>
    <w:rsid w:val="00F10DA2"/>
    <w:rsid w:val="00F1148B"/>
    <w:rsid w:val="00F11BB3"/>
    <w:rsid w:val="00F120FA"/>
    <w:rsid w:val="00F12DA2"/>
    <w:rsid w:val="00F13017"/>
    <w:rsid w:val="00F13036"/>
    <w:rsid w:val="00F1321A"/>
    <w:rsid w:val="00F13821"/>
    <w:rsid w:val="00F15BE7"/>
    <w:rsid w:val="00F15E45"/>
    <w:rsid w:val="00F16434"/>
    <w:rsid w:val="00F2045B"/>
    <w:rsid w:val="00F206C3"/>
    <w:rsid w:val="00F210D6"/>
    <w:rsid w:val="00F21269"/>
    <w:rsid w:val="00F2127D"/>
    <w:rsid w:val="00F215DE"/>
    <w:rsid w:val="00F21D1A"/>
    <w:rsid w:val="00F22865"/>
    <w:rsid w:val="00F23D2E"/>
    <w:rsid w:val="00F242B8"/>
    <w:rsid w:val="00F243F8"/>
    <w:rsid w:val="00F24B7C"/>
    <w:rsid w:val="00F24D75"/>
    <w:rsid w:val="00F24F3F"/>
    <w:rsid w:val="00F25267"/>
    <w:rsid w:val="00F2553C"/>
    <w:rsid w:val="00F261E3"/>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554D"/>
    <w:rsid w:val="00F360C9"/>
    <w:rsid w:val="00F363AA"/>
    <w:rsid w:val="00F366D8"/>
    <w:rsid w:val="00F36824"/>
    <w:rsid w:val="00F36943"/>
    <w:rsid w:val="00F369B6"/>
    <w:rsid w:val="00F36D1F"/>
    <w:rsid w:val="00F3769E"/>
    <w:rsid w:val="00F376BC"/>
    <w:rsid w:val="00F40017"/>
    <w:rsid w:val="00F4062C"/>
    <w:rsid w:val="00F40F06"/>
    <w:rsid w:val="00F41172"/>
    <w:rsid w:val="00F4262C"/>
    <w:rsid w:val="00F42669"/>
    <w:rsid w:val="00F42C0E"/>
    <w:rsid w:val="00F4342E"/>
    <w:rsid w:val="00F4374F"/>
    <w:rsid w:val="00F451CA"/>
    <w:rsid w:val="00F453DA"/>
    <w:rsid w:val="00F460C3"/>
    <w:rsid w:val="00F46A6E"/>
    <w:rsid w:val="00F47128"/>
    <w:rsid w:val="00F4720B"/>
    <w:rsid w:val="00F4749B"/>
    <w:rsid w:val="00F50598"/>
    <w:rsid w:val="00F50B4B"/>
    <w:rsid w:val="00F514FB"/>
    <w:rsid w:val="00F52B73"/>
    <w:rsid w:val="00F53C92"/>
    <w:rsid w:val="00F56193"/>
    <w:rsid w:val="00F56B1B"/>
    <w:rsid w:val="00F56C0C"/>
    <w:rsid w:val="00F56CE9"/>
    <w:rsid w:val="00F609C2"/>
    <w:rsid w:val="00F61151"/>
    <w:rsid w:val="00F619D1"/>
    <w:rsid w:val="00F62E6E"/>
    <w:rsid w:val="00F62FCB"/>
    <w:rsid w:val="00F63723"/>
    <w:rsid w:val="00F64E35"/>
    <w:rsid w:val="00F64E44"/>
    <w:rsid w:val="00F64ECE"/>
    <w:rsid w:val="00F664DF"/>
    <w:rsid w:val="00F665D2"/>
    <w:rsid w:val="00F66DD9"/>
    <w:rsid w:val="00F670CC"/>
    <w:rsid w:val="00F670E4"/>
    <w:rsid w:val="00F6719C"/>
    <w:rsid w:val="00F67B6E"/>
    <w:rsid w:val="00F70BBD"/>
    <w:rsid w:val="00F7174B"/>
    <w:rsid w:val="00F71D1A"/>
    <w:rsid w:val="00F72953"/>
    <w:rsid w:val="00F72A85"/>
    <w:rsid w:val="00F72D94"/>
    <w:rsid w:val="00F73B5B"/>
    <w:rsid w:val="00F73BBF"/>
    <w:rsid w:val="00F749AF"/>
    <w:rsid w:val="00F74D3B"/>
    <w:rsid w:val="00F7552E"/>
    <w:rsid w:val="00F75686"/>
    <w:rsid w:val="00F76A4E"/>
    <w:rsid w:val="00F76E6E"/>
    <w:rsid w:val="00F77765"/>
    <w:rsid w:val="00F77907"/>
    <w:rsid w:val="00F77EC3"/>
    <w:rsid w:val="00F801FD"/>
    <w:rsid w:val="00F8049C"/>
    <w:rsid w:val="00F816B4"/>
    <w:rsid w:val="00F823C6"/>
    <w:rsid w:val="00F82EB4"/>
    <w:rsid w:val="00F83681"/>
    <w:rsid w:val="00F842C0"/>
    <w:rsid w:val="00F84E26"/>
    <w:rsid w:val="00F84FB1"/>
    <w:rsid w:val="00F85141"/>
    <w:rsid w:val="00F853B8"/>
    <w:rsid w:val="00F85E98"/>
    <w:rsid w:val="00F863E2"/>
    <w:rsid w:val="00F86D12"/>
    <w:rsid w:val="00F86F36"/>
    <w:rsid w:val="00F90F30"/>
    <w:rsid w:val="00F91762"/>
    <w:rsid w:val="00F91943"/>
    <w:rsid w:val="00F91E74"/>
    <w:rsid w:val="00F9242E"/>
    <w:rsid w:val="00F92924"/>
    <w:rsid w:val="00F92A6F"/>
    <w:rsid w:val="00F930B8"/>
    <w:rsid w:val="00F9388B"/>
    <w:rsid w:val="00F93A21"/>
    <w:rsid w:val="00F945ED"/>
    <w:rsid w:val="00F94824"/>
    <w:rsid w:val="00F94D42"/>
    <w:rsid w:val="00F94ECC"/>
    <w:rsid w:val="00F951A5"/>
    <w:rsid w:val="00F95989"/>
    <w:rsid w:val="00F96798"/>
    <w:rsid w:val="00F96907"/>
    <w:rsid w:val="00F96919"/>
    <w:rsid w:val="00F976A9"/>
    <w:rsid w:val="00F97DCE"/>
    <w:rsid w:val="00FA03F9"/>
    <w:rsid w:val="00FA0DDC"/>
    <w:rsid w:val="00FA10F4"/>
    <w:rsid w:val="00FA18D9"/>
    <w:rsid w:val="00FA2F63"/>
    <w:rsid w:val="00FA320A"/>
    <w:rsid w:val="00FA3F05"/>
    <w:rsid w:val="00FA46C9"/>
    <w:rsid w:val="00FA49B5"/>
    <w:rsid w:val="00FA57AA"/>
    <w:rsid w:val="00FA5C88"/>
    <w:rsid w:val="00FA6372"/>
    <w:rsid w:val="00FA6845"/>
    <w:rsid w:val="00FA7188"/>
    <w:rsid w:val="00FA7B2A"/>
    <w:rsid w:val="00FA7C8B"/>
    <w:rsid w:val="00FB0249"/>
    <w:rsid w:val="00FB0702"/>
    <w:rsid w:val="00FB0AB9"/>
    <w:rsid w:val="00FB1257"/>
    <w:rsid w:val="00FB2004"/>
    <w:rsid w:val="00FB2E08"/>
    <w:rsid w:val="00FB3CE5"/>
    <w:rsid w:val="00FB3E16"/>
    <w:rsid w:val="00FB3ED8"/>
    <w:rsid w:val="00FB5337"/>
    <w:rsid w:val="00FB6425"/>
    <w:rsid w:val="00FB6433"/>
    <w:rsid w:val="00FB789B"/>
    <w:rsid w:val="00FB791F"/>
    <w:rsid w:val="00FB793A"/>
    <w:rsid w:val="00FC08E1"/>
    <w:rsid w:val="00FC0B12"/>
    <w:rsid w:val="00FC0E31"/>
    <w:rsid w:val="00FC139C"/>
    <w:rsid w:val="00FC2DFD"/>
    <w:rsid w:val="00FC32C9"/>
    <w:rsid w:val="00FC487E"/>
    <w:rsid w:val="00FC5915"/>
    <w:rsid w:val="00FC5D6D"/>
    <w:rsid w:val="00FC634F"/>
    <w:rsid w:val="00FC6C0F"/>
    <w:rsid w:val="00FC6D3C"/>
    <w:rsid w:val="00FC7931"/>
    <w:rsid w:val="00FC7AB2"/>
    <w:rsid w:val="00FD0544"/>
    <w:rsid w:val="00FD07DD"/>
    <w:rsid w:val="00FD0B0F"/>
    <w:rsid w:val="00FD1ABB"/>
    <w:rsid w:val="00FD2233"/>
    <w:rsid w:val="00FD28E1"/>
    <w:rsid w:val="00FD2BAB"/>
    <w:rsid w:val="00FD3D4F"/>
    <w:rsid w:val="00FD40A8"/>
    <w:rsid w:val="00FD42A0"/>
    <w:rsid w:val="00FD4F74"/>
    <w:rsid w:val="00FD5EBE"/>
    <w:rsid w:val="00FD6657"/>
    <w:rsid w:val="00FD7187"/>
    <w:rsid w:val="00FD76B9"/>
    <w:rsid w:val="00FE015F"/>
    <w:rsid w:val="00FE0276"/>
    <w:rsid w:val="00FE033E"/>
    <w:rsid w:val="00FE1904"/>
    <w:rsid w:val="00FE2CAE"/>
    <w:rsid w:val="00FE339F"/>
    <w:rsid w:val="00FE3B5F"/>
    <w:rsid w:val="00FE4FB6"/>
    <w:rsid w:val="00FE5873"/>
    <w:rsid w:val="00FE61B0"/>
    <w:rsid w:val="00FE6527"/>
    <w:rsid w:val="00FE6ADE"/>
    <w:rsid w:val="00FE6DB7"/>
    <w:rsid w:val="00FE6FB1"/>
    <w:rsid w:val="00FE7378"/>
    <w:rsid w:val="00FF0584"/>
    <w:rsid w:val="00FF0CD1"/>
    <w:rsid w:val="00FF1603"/>
    <w:rsid w:val="00FF166A"/>
    <w:rsid w:val="00FF18AC"/>
    <w:rsid w:val="00FF1A54"/>
    <w:rsid w:val="00FF1FC4"/>
    <w:rsid w:val="00FF238F"/>
    <w:rsid w:val="00FF40EF"/>
    <w:rsid w:val="00FF659E"/>
    <w:rsid w:val="00FF6B55"/>
    <w:rsid w:val="00FF6D1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E68E9-2502-4522-B259-27AFA523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7358</Words>
  <Characters>41947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Hinds, Margaret</cp:lastModifiedBy>
  <cp:revision>7</cp:revision>
  <cp:lastPrinted>2014-02-20T12:10:00Z</cp:lastPrinted>
  <dcterms:created xsi:type="dcterms:W3CDTF">2014-02-06T21:23:00Z</dcterms:created>
  <dcterms:modified xsi:type="dcterms:W3CDTF">2014-02-20T12:10:00Z</dcterms:modified>
</cp:coreProperties>
</file>