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C30CBD"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James </w:t>
      </w:r>
      <w:proofErr w:type="spellStart"/>
      <w:r>
        <w:rPr>
          <w:rFonts w:ascii="Times New Roman" w:hAnsi="Times New Roman" w:cs="Times New Roman"/>
          <w:spacing w:val="-3"/>
        </w:rPr>
        <w:t>Tenberg</w:t>
      </w:r>
      <w:proofErr w:type="spellEnd"/>
      <w:r>
        <w:rPr>
          <w:rFonts w:ascii="Times New Roman" w:hAnsi="Times New Roman" w:cs="Times New Roman"/>
          <w:spacing w:val="-3"/>
        </w:rPr>
        <w:t xml:space="preserve"> II</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49058B">
        <w:rPr>
          <w:rFonts w:ascii="Times New Roman" w:hAnsi="Times New Roman" w:cs="Times New Roman"/>
          <w:spacing w:val="-3"/>
        </w:rPr>
        <w:t>C-2013-</w:t>
      </w:r>
      <w:r w:rsidR="00C30CBD">
        <w:rPr>
          <w:rFonts w:ascii="Times New Roman" w:hAnsi="Times New Roman" w:cs="Times New Roman"/>
          <w:spacing w:val="-3"/>
        </w:rPr>
        <w:t>2395228</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C30CBD"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West Penn Power </w:t>
      </w:r>
      <w:r w:rsidR="0049058B">
        <w:rPr>
          <w:rFonts w:ascii="Times New Roman" w:hAnsi="Times New Roman" w:cs="Times New Roman"/>
          <w:spacing w:val="-3"/>
        </w:rPr>
        <w:t>Company</w:t>
      </w:r>
      <w:r w:rsidR="00D6298F">
        <w:rPr>
          <w:rFonts w:ascii="Times New Roman" w:hAnsi="Times New Roman" w:cs="Times New Roman"/>
          <w:spacing w:val="-3"/>
        </w:rPr>
        <w:tab/>
      </w:r>
      <w:r w:rsidR="00B767D2">
        <w:rPr>
          <w:rFonts w:ascii="Times New Roman" w:hAnsi="Times New Roman" w:cs="Times New Roman"/>
          <w:spacing w:val="-3"/>
        </w:rPr>
        <w:tab/>
      </w:r>
      <w:r w:rsidR="003D1DE7" w:rsidRPr="008B1B0D">
        <w:rPr>
          <w:rFonts w:ascii="Times New Roman" w:hAnsi="Times New Roman" w:cs="Times New Roman"/>
          <w:spacing w:val="-3"/>
        </w:rPr>
        <w:tab/>
      </w:r>
      <w:r w:rsidR="009940C0">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Default="0066241C" w:rsidP="00E4054A">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rsidR="002F2383" w:rsidRDefault="002F2383" w:rsidP="00E4054A">
      <w:pPr>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GRANTING </w:t>
      </w:r>
      <w:r w:rsidR="00CC2D87">
        <w:rPr>
          <w:rFonts w:ascii="Times New Roman" w:hAnsi="Times New Roman" w:cs="Times New Roman"/>
          <w:b/>
          <w:bCs/>
          <w:spacing w:val="-3"/>
          <w:u w:val="single"/>
        </w:rPr>
        <w:t>IN PART AND DENYING IN PART</w:t>
      </w:r>
    </w:p>
    <w:p w:rsidR="00CC2D87" w:rsidRPr="003176BE" w:rsidRDefault="006C5A0C" w:rsidP="00E4054A">
      <w:pPr>
        <w:suppressAutoHyphens/>
        <w:jc w:val="center"/>
        <w:rPr>
          <w:rFonts w:ascii="Times New Roman" w:hAnsi="Times New Roman" w:cs="Times New Roman"/>
          <w:b/>
          <w:bCs/>
          <w:spacing w:val="-3"/>
        </w:rPr>
      </w:pPr>
      <w:r>
        <w:rPr>
          <w:rFonts w:ascii="Times New Roman" w:hAnsi="Times New Roman" w:cs="Times New Roman"/>
          <w:b/>
          <w:bCs/>
          <w:spacing w:val="-3"/>
          <w:u w:val="single"/>
        </w:rPr>
        <w:t>MOTION FOR SUMMARY JUDGMENT</w:t>
      </w:r>
    </w:p>
    <w:p w:rsidR="00646FCC" w:rsidRPr="003176BE" w:rsidRDefault="00646FCC" w:rsidP="00E4054A">
      <w:pPr>
        <w:pStyle w:val="ParaTab1"/>
        <w:tabs>
          <w:tab w:val="left" w:pos="2070"/>
        </w:tabs>
        <w:ind w:firstLine="0"/>
        <w:rPr>
          <w:rFonts w:ascii="Times New Roman" w:hAnsi="Times New Roman" w:cs="Times New Roman"/>
        </w:rPr>
      </w:pPr>
    </w:p>
    <w:p w:rsidR="00895D3A" w:rsidRDefault="00895D3A" w:rsidP="00E4054A">
      <w:pPr>
        <w:pStyle w:val="ParaTab1"/>
        <w:ind w:firstLine="0"/>
        <w:rPr>
          <w:rFonts w:ascii="Times New Roman" w:hAnsi="Times New Roman"/>
        </w:rPr>
      </w:pPr>
    </w:p>
    <w:p w:rsidR="00C30CBD" w:rsidRDefault="00B65403" w:rsidP="0069264F">
      <w:pPr>
        <w:pStyle w:val="ParaTab1"/>
        <w:tabs>
          <w:tab w:val="left" w:pos="2070"/>
        </w:tabs>
        <w:spacing w:line="360" w:lineRule="auto"/>
        <w:rPr>
          <w:rFonts w:ascii="Times New Roman" w:hAnsi="Times New Roman"/>
        </w:rPr>
      </w:pPr>
      <w:r>
        <w:rPr>
          <w:rFonts w:ascii="Times New Roman" w:hAnsi="Times New Roman"/>
        </w:rPr>
        <w:t xml:space="preserve">On </w:t>
      </w:r>
      <w:r w:rsidR="00D443EE">
        <w:rPr>
          <w:rFonts w:ascii="Times New Roman" w:hAnsi="Times New Roman"/>
        </w:rPr>
        <w:t xml:space="preserve">November 25, 2013, James </w:t>
      </w:r>
      <w:proofErr w:type="spellStart"/>
      <w:r w:rsidR="00D443EE">
        <w:rPr>
          <w:rFonts w:ascii="Times New Roman" w:hAnsi="Times New Roman"/>
        </w:rPr>
        <w:t>Tenberg</w:t>
      </w:r>
      <w:proofErr w:type="spellEnd"/>
      <w:r w:rsidR="00D443EE">
        <w:rPr>
          <w:rFonts w:ascii="Times New Roman" w:hAnsi="Times New Roman"/>
        </w:rPr>
        <w:t xml:space="preserve"> II filed a formal Complaint with the Pennsylvania Public Utility Commission (Commission) against West Penn Power Company (“West Penn” or “the Company”).  In his Complaint, Mr. </w:t>
      </w:r>
      <w:proofErr w:type="spellStart"/>
      <w:r w:rsidR="00D443EE">
        <w:rPr>
          <w:rFonts w:ascii="Times New Roman" w:hAnsi="Times New Roman"/>
        </w:rPr>
        <w:t>Tenberg</w:t>
      </w:r>
      <w:proofErr w:type="spellEnd"/>
      <w:r w:rsidR="00D443EE">
        <w:rPr>
          <w:rFonts w:ascii="Times New Roman" w:hAnsi="Times New Roman"/>
        </w:rPr>
        <w:t xml:space="preserve"> averred that </w:t>
      </w:r>
      <w:r w:rsidR="003D3570">
        <w:rPr>
          <w:rFonts w:ascii="Times New Roman" w:hAnsi="Times New Roman"/>
        </w:rPr>
        <w:t>his</w:t>
      </w:r>
      <w:r w:rsidR="00D443EE">
        <w:rPr>
          <w:rFonts w:ascii="Times New Roman" w:hAnsi="Times New Roman"/>
        </w:rPr>
        <w:t xml:space="preserve"> Complaint pertained to “Customer Distribution Charge” and attached a letter stating, among other things, that </w:t>
      </w:r>
      <w:r w:rsidR="002F2383">
        <w:rPr>
          <w:rFonts w:ascii="Times New Roman" w:hAnsi="Times New Roman"/>
        </w:rPr>
        <w:t>he prefer</w:t>
      </w:r>
      <w:r w:rsidR="003D3570">
        <w:rPr>
          <w:rFonts w:ascii="Times New Roman" w:hAnsi="Times New Roman"/>
        </w:rPr>
        <w:t>s</w:t>
      </w:r>
      <w:r w:rsidR="002F2383">
        <w:rPr>
          <w:rFonts w:ascii="Times New Roman" w:hAnsi="Times New Roman"/>
        </w:rPr>
        <w:t xml:space="preserve"> to </w:t>
      </w:r>
      <w:r w:rsidR="003D3570">
        <w:rPr>
          <w:rFonts w:ascii="Times New Roman" w:hAnsi="Times New Roman"/>
        </w:rPr>
        <w:t>“</w:t>
      </w:r>
      <w:r w:rsidR="002F2383">
        <w:rPr>
          <w:rFonts w:ascii="Times New Roman" w:hAnsi="Times New Roman"/>
        </w:rPr>
        <w:t>have a single rate for the single meter which I have on my building; just like I have on my other building.  Furthermore, I would like to know why I am paying for a product you are not providing to me, and when you are going to provide it (new meters).”</w:t>
      </w:r>
      <w:r w:rsidR="00EF5C8E">
        <w:rPr>
          <w:rFonts w:ascii="Times New Roman" w:hAnsi="Times New Roman"/>
        </w:rPr>
        <w:t xml:space="preserve">  Mr. </w:t>
      </w:r>
      <w:proofErr w:type="spellStart"/>
      <w:r w:rsidR="00EF5C8E">
        <w:rPr>
          <w:rFonts w:ascii="Times New Roman" w:hAnsi="Times New Roman"/>
        </w:rPr>
        <w:t>Tenberg</w:t>
      </w:r>
      <w:proofErr w:type="spellEnd"/>
      <w:r w:rsidR="00EF5C8E">
        <w:rPr>
          <w:rFonts w:ascii="Times New Roman" w:hAnsi="Times New Roman"/>
        </w:rPr>
        <w:t xml:space="preserve"> also complained: “I am not sure how West Penn Power or the Public Utility Commission has found it legal or ethical to dictate to me how I use my power after it has passed through my meter.”</w:t>
      </w:r>
    </w:p>
    <w:p w:rsidR="002F2383" w:rsidRDefault="002F2383" w:rsidP="0069264F">
      <w:pPr>
        <w:pStyle w:val="ParaTab1"/>
        <w:tabs>
          <w:tab w:val="left" w:pos="2070"/>
        </w:tabs>
        <w:spacing w:line="360" w:lineRule="auto"/>
        <w:rPr>
          <w:rFonts w:ascii="Times New Roman" w:hAnsi="Times New Roman"/>
        </w:rPr>
      </w:pPr>
    </w:p>
    <w:p w:rsidR="002F2383" w:rsidRDefault="002F2383" w:rsidP="0069264F">
      <w:pPr>
        <w:pStyle w:val="ParaTab1"/>
        <w:tabs>
          <w:tab w:val="left" w:pos="2070"/>
        </w:tabs>
        <w:spacing w:line="360" w:lineRule="auto"/>
        <w:rPr>
          <w:rFonts w:ascii="Times New Roman" w:hAnsi="Times New Roman"/>
        </w:rPr>
      </w:pPr>
      <w:r>
        <w:rPr>
          <w:rFonts w:ascii="Times New Roman" w:hAnsi="Times New Roman"/>
        </w:rPr>
        <w:t xml:space="preserve">In response to Mr. </w:t>
      </w:r>
      <w:proofErr w:type="spellStart"/>
      <w:r>
        <w:rPr>
          <w:rFonts w:ascii="Times New Roman" w:hAnsi="Times New Roman"/>
        </w:rPr>
        <w:t>Tenberg’s</w:t>
      </w:r>
      <w:proofErr w:type="spellEnd"/>
      <w:r>
        <w:rPr>
          <w:rFonts w:ascii="Times New Roman" w:hAnsi="Times New Roman"/>
        </w:rPr>
        <w:t xml:space="preserve"> Complaint, West Penn filed an Answer with New Matter on December 23, 2013.  In its Answer, West Penn admitted that it provides residential retail electric service to Mr. </w:t>
      </w:r>
      <w:proofErr w:type="spellStart"/>
      <w:r>
        <w:rPr>
          <w:rFonts w:ascii="Times New Roman" w:hAnsi="Times New Roman"/>
        </w:rPr>
        <w:t>Tenberg</w:t>
      </w:r>
      <w:proofErr w:type="spellEnd"/>
      <w:r>
        <w:rPr>
          <w:rFonts w:ascii="Times New Roman" w:hAnsi="Times New Roman"/>
        </w:rPr>
        <w:t xml:space="preserve"> but denied the individual averments Mr. </w:t>
      </w:r>
      <w:proofErr w:type="spellStart"/>
      <w:r>
        <w:rPr>
          <w:rFonts w:ascii="Times New Roman" w:hAnsi="Times New Roman"/>
        </w:rPr>
        <w:t>Tenberg</w:t>
      </w:r>
      <w:proofErr w:type="spellEnd"/>
      <w:r>
        <w:rPr>
          <w:rFonts w:ascii="Times New Roman" w:hAnsi="Times New Roman"/>
        </w:rPr>
        <w:t xml:space="preserve"> made in the Complaint and in his attached letter.  In its New Matter, which </w:t>
      </w:r>
      <w:r w:rsidR="003D3570">
        <w:rPr>
          <w:rFonts w:ascii="Times New Roman" w:hAnsi="Times New Roman"/>
        </w:rPr>
        <w:t xml:space="preserve">was </w:t>
      </w:r>
      <w:r>
        <w:rPr>
          <w:rFonts w:ascii="Times New Roman" w:hAnsi="Times New Roman"/>
        </w:rPr>
        <w:t xml:space="preserve">accompanied by a Notice to Plead, West Penn stated </w:t>
      </w:r>
      <w:r w:rsidR="00F53345">
        <w:rPr>
          <w:rFonts w:ascii="Times New Roman" w:hAnsi="Times New Roman"/>
        </w:rPr>
        <w:t xml:space="preserve">that Mr. </w:t>
      </w:r>
      <w:proofErr w:type="spellStart"/>
      <w:r w:rsidR="00F53345">
        <w:rPr>
          <w:rFonts w:ascii="Times New Roman" w:hAnsi="Times New Roman"/>
        </w:rPr>
        <w:t>Tenberg’s</w:t>
      </w:r>
      <w:proofErr w:type="spellEnd"/>
      <w:r w:rsidR="00F53345">
        <w:rPr>
          <w:rFonts w:ascii="Times New Roman" w:hAnsi="Times New Roman"/>
        </w:rPr>
        <w:t xml:space="preserve"> claims regarding the Distribution Charge and </w:t>
      </w:r>
      <w:r w:rsidR="00612AC4">
        <w:rPr>
          <w:rFonts w:ascii="Times New Roman" w:hAnsi="Times New Roman"/>
        </w:rPr>
        <w:t>smart meters</w:t>
      </w:r>
      <w:r w:rsidR="00F53345">
        <w:rPr>
          <w:rFonts w:ascii="Times New Roman" w:hAnsi="Times New Roman"/>
        </w:rPr>
        <w:t xml:space="preserve"> should be dismissed </w:t>
      </w:r>
      <w:r w:rsidR="003D3570">
        <w:rPr>
          <w:rFonts w:ascii="Times New Roman" w:hAnsi="Times New Roman"/>
        </w:rPr>
        <w:t xml:space="preserve">with prejudice </w:t>
      </w:r>
      <w:r w:rsidR="00F53345">
        <w:rPr>
          <w:rFonts w:ascii="Times New Roman" w:hAnsi="Times New Roman"/>
        </w:rPr>
        <w:t>because he failed to state a claim upon which the Commission can grant relief.</w:t>
      </w:r>
    </w:p>
    <w:p w:rsidR="00F41435" w:rsidRDefault="00F41435" w:rsidP="0069264F">
      <w:pPr>
        <w:pStyle w:val="ParaTab1"/>
        <w:tabs>
          <w:tab w:val="left" w:pos="2070"/>
        </w:tabs>
        <w:spacing w:line="360" w:lineRule="auto"/>
        <w:rPr>
          <w:rFonts w:ascii="Times New Roman" w:hAnsi="Times New Roman"/>
        </w:rPr>
      </w:pPr>
    </w:p>
    <w:p w:rsidR="00F53345" w:rsidRDefault="00F53345" w:rsidP="0069264F">
      <w:pPr>
        <w:pStyle w:val="ParaTab1"/>
        <w:tabs>
          <w:tab w:val="left" w:pos="2070"/>
        </w:tabs>
        <w:spacing w:line="360" w:lineRule="auto"/>
        <w:rPr>
          <w:rFonts w:ascii="Times New Roman" w:hAnsi="Times New Roman"/>
        </w:rPr>
      </w:pPr>
      <w:r>
        <w:rPr>
          <w:rFonts w:ascii="Times New Roman" w:hAnsi="Times New Roman"/>
        </w:rPr>
        <w:t xml:space="preserve">On January 16, 2014, </w:t>
      </w:r>
      <w:r w:rsidR="00D46907">
        <w:rPr>
          <w:rFonts w:ascii="Times New Roman" w:hAnsi="Times New Roman"/>
        </w:rPr>
        <w:t>the Commission issued a Telephonic Hearing Notice scheduling an Initial Telephonic Hearing for this matter for Wednesday, February 12, 2014 at 10:00 a.m. and assigning me as the Presiding Officer.</w:t>
      </w:r>
    </w:p>
    <w:p w:rsidR="00F53345" w:rsidRDefault="00F53345" w:rsidP="0069264F">
      <w:pPr>
        <w:pStyle w:val="ParaTab1"/>
        <w:tabs>
          <w:tab w:val="left" w:pos="2070"/>
        </w:tabs>
        <w:spacing w:line="360" w:lineRule="auto"/>
        <w:rPr>
          <w:rFonts w:ascii="Times New Roman" w:hAnsi="Times New Roman"/>
        </w:rPr>
      </w:pPr>
    </w:p>
    <w:p w:rsidR="00D46907" w:rsidRDefault="00F53345" w:rsidP="0069264F">
      <w:pPr>
        <w:pStyle w:val="ParaTab1"/>
        <w:tabs>
          <w:tab w:val="left" w:pos="2070"/>
        </w:tabs>
        <w:spacing w:line="360" w:lineRule="auto"/>
        <w:rPr>
          <w:rFonts w:ascii="Times New Roman" w:hAnsi="Times New Roman"/>
        </w:rPr>
      </w:pPr>
      <w:r>
        <w:rPr>
          <w:rFonts w:ascii="Times New Roman" w:hAnsi="Times New Roman"/>
        </w:rPr>
        <w:t xml:space="preserve">On January 22, 2014, </w:t>
      </w:r>
      <w:r w:rsidR="00372FB2">
        <w:rPr>
          <w:rFonts w:ascii="Times New Roman" w:hAnsi="Times New Roman"/>
        </w:rPr>
        <w:t xml:space="preserve">West Penn filed a Motion for Summary Judgment, accompanied by an affidavit in support of the Motion.  In its Motion, West Penn averred, among other things, that the Complaint should be dismissed because Mr. </w:t>
      </w:r>
      <w:proofErr w:type="spellStart"/>
      <w:r w:rsidR="00372FB2">
        <w:rPr>
          <w:rFonts w:ascii="Times New Roman" w:hAnsi="Times New Roman"/>
        </w:rPr>
        <w:t>Tenberg</w:t>
      </w:r>
      <w:proofErr w:type="spellEnd"/>
      <w:r w:rsidR="00372FB2">
        <w:rPr>
          <w:rFonts w:ascii="Times New Roman" w:hAnsi="Times New Roman"/>
        </w:rPr>
        <w:t xml:space="preserve"> cannot show that the Company committed any act or omission in violation of a Commission statute, regulation or order or West Penn tariff.  West Penn argued that, as a matter of law, the Complaint must be dismissed with prejudice.  </w:t>
      </w:r>
      <w:r w:rsidR="00D46907">
        <w:rPr>
          <w:rFonts w:ascii="Times New Roman" w:hAnsi="Times New Roman"/>
        </w:rPr>
        <w:t xml:space="preserve">On January 24, 2014, </w:t>
      </w:r>
      <w:r w:rsidR="00D3758A">
        <w:rPr>
          <w:rFonts w:ascii="Times New Roman" w:hAnsi="Times New Roman"/>
        </w:rPr>
        <w:t>West Penn filed a Correct</w:t>
      </w:r>
      <w:r w:rsidR="00372FB2">
        <w:rPr>
          <w:rFonts w:ascii="Times New Roman" w:hAnsi="Times New Roman"/>
        </w:rPr>
        <w:t>e</w:t>
      </w:r>
      <w:r w:rsidR="00D3758A">
        <w:rPr>
          <w:rFonts w:ascii="Times New Roman" w:hAnsi="Times New Roman"/>
        </w:rPr>
        <w:t>d</w:t>
      </w:r>
      <w:r w:rsidR="00372FB2">
        <w:rPr>
          <w:rFonts w:ascii="Times New Roman" w:hAnsi="Times New Roman"/>
        </w:rPr>
        <w:t xml:space="preserve"> Notice to </w:t>
      </w:r>
      <w:proofErr w:type="gramStart"/>
      <w:r w:rsidR="00372FB2">
        <w:rPr>
          <w:rFonts w:ascii="Times New Roman" w:hAnsi="Times New Roman"/>
        </w:rPr>
        <w:t>Plead</w:t>
      </w:r>
      <w:proofErr w:type="gramEnd"/>
      <w:r w:rsidR="00372FB2">
        <w:rPr>
          <w:rFonts w:ascii="Times New Roman" w:hAnsi="Times New Roman"/>
        </w:rPr>
        <w:t xml:space="preserve"> correcting the period in which Mr. </w:t>
      </w:r>
      <w:proofErr w:type="spellStart"/>
      <w:r w:rsidR="00372FB2">
        <w:rPr>
          <w:rFonts w:ascii="Times New Roman" w:hAnsi="Times New Roman"/>
        </w:rPr>
        <w:t>Tenberg</w:t>
      </w:r>
      <w:proofErr w:type="spellEnd"/>
      <w:r w:rsidR="00372FB2">
        <w:rPr>
          <w:rFonts w:ascii="Times New Roman" w:hAnsi="Times New Roman"/>
        </w:rPr>
        <w:t xml:space="preserve"> has to respond to the Motion.</w:t>
      </w:r>
    </w:p>
    <w:p w:rsidR="00D46907" w:rsidRDefault="00D46907" w:rsidP="0069264F">
      <w:pPr>
        <w:pStyle w:val="ParaTab1"/>
        <w:tabs>
          <w:tab w:val="left" w:pos="2070"/>
        </w:tabs>
        <w:spacing w:line="360" w:lineRule="auto"/>
        <w:rPr>
          <w:rFonts w:ascii="Times New Roman" w:hAnsi="Times New Roman"/>
        </w:rPr>
      </w:pPr>
    </w:p>
    <w:p w:rsidR="00EE04A3" w:rsidRDefault="003D3570" w:rsidP="003D3570">
      <w:pPr>
        <w:pStyle w:val="ParaTab1"/>
        <w:tabs>
          <w:tab w:val="left" w:pos="1440"/>
        </w:tabs>
        <w:spacing w:line="360" w:lineRule="auto"/>
        <w:ind w:firstLine="0"/>
        <w:rPr>
          <w:rFonts w:ascii="Times New Roman" w:hAnsi="Times New Roman"/>
        </w:rPr>
      </w:pPr>
      <w:r>
        <w:rPr>
          <w:rFonts w:ascii="Times New Roman" w:hAnsi="Times New Roman"/>
        </w:rPr>
        <w:tab/>
        <w:t xml:space="preserve">Also on January 24, 2014, </w:t>
      </w:r>
      <w:r w:rsidR="009F580E">
        <w:rPr>
          <w:rFonts w:ascii="Times New Roman" w:hAnsi="Times New Roman"/>
        </w:rPr>
        <w:t xml:space="preserve">Brian C. Wauhop, Esquire, counsel for </w:t>
      </w:r>
      <w:r>
        <w:rPr>
          <w:rFonts w:ascii="Times New Roman" w:hAnsi="Times New Roman"/>
        </w:rPr>
        <w:t>West Penn</w:t>
      </w:r>
      <w:r w:rsidR="009F580E">
        <w:rPr>
          <w:rFonts w:ascii="Times New Roman" w:hAnsi="Times New Roman"/>
        </w:rPr>
        <w:t>,</w:t>
      </w:r>
      <w:r>
        <w:rPr>
          <w:rFonts w:ascii="Times New Roman" w:hAnsi="Times New Roman"/>
        </w:rPr>
        <w:t xml:space="preserve"> made a request to continue the Initial Telephonic Hearing scheduled for </w:t>
      </w:r>
      <w:r w:rsidR="009F580E">
        <w:rPr>
          <w:rFonts w:ascii="Times New Roman" w:hAnsi="Times New Roman"/>
        </w:rPr>
        <w:t xml:space="preserve">February 12, 2014 to “provide sufficient time for review and disposition of the Company’s Motion for Summary Judgment and any response the Complainant may wish to file in this matter.”  Mr. Wauhop further noted that he contacted Mr. </w:t>
      </w:r>
      <w:proofErr w:type="spellStart"/>
      <w:r w:rsidR="009F580E">
        <w:rPr>
          <w:rFonts w:ascii="Times New Roman" w:hAnsi="Times New Roman"/>
        </w:rPr>
        <w:t>Tenberg</w:t>
      </w:r>
      <w:proofErr w:type="spellEnd"/>
      <w:r w:rsidR="009F580E">
        <w:rPr>
          <w:rFonts w:ascii="Times New Roman" w:hAnsi="Times New Roman"/>
        </w:rPr>
        <w:t xml:space="preserve"> about the requested continuance and Mr. </w:t>
      </w:r>
      <w:proofErr w:type="spellStart"/>
      <w:r w:rsidR="009F580E">
        <w:rPr>
          <w:rFonts w:ascii="Times New Roman" w:hAnsi="Times New Roman"/>
        </w:rPr>
        <w:t>Tenberg</w:t>
      </w:r>
      <w:proofErr w:type="spellEnd"/>
      <w:r w:rsidR="009F580E">
        <w:rPr>
          <w:rFonts w:ascii="Times New Roman" w:hAnsi="Times New Roman"/>
        </w:rPr>
        <w:t xml:space="preserve"> did not oppose the request.</w:t>
      </w:r>
      <w:r w:rsidR="00EE04A3">
        <w:rPr>
          <w:rFonts w:ascii="Times New Roman" w:hAnsi="Times New Roman"/>
        </w:rPr>
        <w:t xml:space="preserve">  </w:t>
      </w:r>
      <w:r w:rsidR="00D9392A">
        <w:rPr>
          <w:rFonts w:ascii="Times New Roman" w:hAnsi="Times New Roman"/>
        </w:rPr>
        <w:t xml:space="preserve">As West Penn’s request </w:t>
      </w:r>
      <w:r w:rsidR="00EE04A3">
        <w:rPr>
          <w:rFonts w:ascii="Times New Roman" w:hAnsi="Times New Roman"/>
        </w:rPr>
        <w:t>wa</w:t>
      </w:r>
      <w:r w:rsidR="00D9392A">
        <w:rPr>
          <w:rFonts w:ascii="Times New Roman" w:hAnsi="Times New Roman"/>
        </w:rPr>
        <w:t xml:space="preserve">s reasonable and unopposed, it </w:t>
      </w:r>
      <w:r w:rsidR="00EE04A3">
        <w:rPr>
          <w:rFonts w:ascii="Times New Roman" w:hAnsi="Times New Roman"/>
        </w:rPr>
        <w:t xml:space="preserve">was </w:t>
      </w:r>
      <w:r w:rsidR="006C5A0C">
        <w:rPr>
          <w:rFonts w:ascii="Times New Roman" w:hAnsi="Times New Roman"/>
        </w:rPr>
        <w:t>granted by Order dated January 28, 2014</w:t>
      </w:r>
      <w:r w:rsidR="00EF5C8E">
        <w:rPr>
          <w:rFonts w:ascii="Times New Roman" w:hAnsi="Times New Roman"/>
        </w:rPr>
        <w:t>.</w:t>
      </w:r>
    </w:p>
    <w:p w:rsidR="006C5A0C" w:rsidRDefault="006C5A0C" w:rsidP="003D3570">
      <w:pPr>
        <w:pStyle w:val="ParaTab1"/>
        <w:tabs>
          <w:tab w:val="left" w:pos="1440"/>
        </w:tabs>
        <w:spacing w:line="360" w:lineRule="auto"/>
        <w:ind w:firstLine="0"/>
        <w:rPr>
          <w:rFonts w:ascii="Times New Roman" w:hAnsi="Times New Roman"/>
        </w:rPr>
      </w:pPr>
    </w:p>
    <w:p w:rsidR="006C5A0C" w:rsidRDefault="006C5A0C" w:rsidP="003D3570">
      <w:pPr>
        <w:pStyle w:val="ParaTab1"/>
        <w:tabs>
          <w:tab w:val="left" w:pos="1440"/>
        </w:tabs>
        <w:spacing w:line="360" w:lineRule="auto"/>
        <w:ind w:firstLine="0"/>
        <w:rPr>
          <w:rFonts w:ascii="Times New Roman" w:hAnsi="Times New Roman"/>
        </w:rPr>
      </w:pPr>
      <w:r>
        <w:rPr>
          <w:rFonts w:ascii="Times New Roman" w:hAnsi="Times New Roman"/>
        </w:rPr>
        <w:tab/>
        <w:t>On February 7, 2014, the Commission issued a Hearing Cancellation/Reschedule Notice rescheduling the Initial Telephonic Hearing for Tuesday, March 11, 2014 at 10:00 a.m.</w:t>
      </w:r>
    </w:p>
    <w:p w:rsidR="0067486E" w:rsidRDefault="0067486E" w:rsidP="003D3570">
      <w:pPr>
        <w:pStyle w:val="ParaTab1"/>
        <w:tabs>
          <w:tab w:val="left" w:pos="1440"/>
        </w:tabs>
        <w:spacing w:line="360" w:lineRule="auto"/>
        <w:ind w:firstLine="0"/>
        <w:rPr>
          <w:rFonts w:ascii="Times New Roman" w:hAnsi="Times New Roman"/>
        </w:rPr>
      </w:pPr>
    </w:p>
    <w:p w:rsidR="00F41435" w:rsidRDefault="00F41435" w:rsidP="00F41435">
      <w:pPr>
        <w:pStyle w:val="Style"/>
        <w:spacing w:line="360" w:lineRule="auto"/>
        <w:ind w:firstLine="1440"/>
        <w:rPr>
          <w:color w:val="000000"/>
        </w:rPr>
      </w:pPr>
      <w:r>
        <w:rPr>
          <w:bCs/>
          <w:color w:val="000000"/>
        </w:rPr>
        <w:t xml:space="preserve">Mr. </w:t>
      </w:r>
      <w:proofErr w:type="spellStart"/>
      <w:r>
        <w:rPr>
          <w:bCs/>
          <w:color w:val="000000"/>
        </w:rPr>
        <w:t>Tenberg’s</w:t>
      </w:r>
      <w:proofErr w:type="spellEnd"/>
      <w:r>
        <w:rPr>
          <w:bCs/>
          <w:color w:val="000000"/>
        </w:rPr>
        <w:t xml:space="preserve"> Answer to West </w:t>
      </w:r>
      <w:r w:rsidRPr="00936562">
        <w:rPr>
          <w:bCs/>
          <w:color w:val="000000"/>
        </w:rPr>
        <w:t xml:space="preserve">Penn’s New Matter was due no later than January 15, 2014.  52 </w:t>
      </w:r>
      <w:proofErr w:type="spellStart"/>
      <w:r w:rsidRPr="00936562">
        <w:rPr>
          <w:bCs/>
          <w:color w:val="000000"/>
        </w:rPr>
        <w:t>Pa.Code</w:t>
      </w:r>
      <w:proofErr w:type="spellEnd"/>
      <w:r w:rsidRPr="00936562">
        <w:rPr>
          <w:bCs/>
          <w:color w:val="000000"/>
        </w:rPr>
        <w:t xml:space="preserve"> § 5.63(a</w:t>
      </w:r>
      <w:proofErr w:type="gramStart"/>
      <w:r w:rsidRPr="00936562">
        <w:rPr>
          <w:bCs/>
          <w:color w:val="000000"/>
        </w:rPr>
        <w:t>)</w:t>
      </w:r>
      <w:r w:rsidR="00936562" w:rsidRPr="00936562">
        <w:rPr>
          <w:rFonts w:eastAsia="Calibri"/>
          <w:bCs/>
          <w:color w:val="000000"/>
        </w:rPr>
        <w:t xml:space="preserve"> )</w:t>
      </w:r>
      <w:proofErr w:type="gramEnd"/>
      <w:r w:rsidR="00936562" w:rsidRPr="00936562">
        <w:rPr>
          <w:rFonts w:eastAsia="Calibri"/>
          <w:bCs/>
          <w:color w:val="000000"/>
        </w:rPr>
        <w:t xml:space="preserve">, 1.12(a), 1.56(a)(1) and (b).  </w:t>
      </w:r>
      <w:r w:rsidRPr="00936562">
        <w:rPr>
          <w:bCs/>
          <w:color w:val="000000"/>
        </w:rPr>
        <w:t xml:space="preserve">Mr. </w:t>
      </w:r>
      <w:proofErr w:type="spellStart"/>
      <w:r w:rsidRPr="00936562">
        <w:rPr>
          <w:bCs/>
          <w:color w:val="000000"/>
        </w:rPr>
        <w:t>Tenberg’s</w:t>
      </w:r>
      <w:proofErr w:type="spellEnd"/>
      <w:r w:rsidRPr="00936562">
        <w:rPr>
          <w:bCs/>
          <w:color w:val="000000"/>
        </w:rPr>
        <w:t xml:space="preserve"> Answer to West Penn’s Motion for Summary Judgment was due no later</w:t>
      </w:r>
      <w:r w:rsidRPr="00736C3C">
        <w:rPr>
          <w:bCs/>
          <w:color w:val="000000"/>
        </w:rPr>
        <w:t xml:space="preserve"> than</w:t>
      </w:r>
      <w:r>
        <w:rPr>
          <w:bCs/>
          <w:color w:val="000000"/>
        </w:rPr>
        <w:t xml:space="preserve"> February 14, 2014</w:t>
      </w:r>
      <w:r w:rsidRPr="00736C3C">
        <w:rPr>
          <w:bCs/>
          <w:color w:val="000000"/>
        </w:rPr>
        <w:t xml:space="preserve">.  </w:t>
      </w:r>
      <w:proofErr w:type="gramStart"/>
      <w:r w:rsidRPr="00736C3C">
        <w:rPr>
          <w:color w:val="000000"/>
        </w:rPr>
        <w:t xml:space="preserve">52 </w:t>
      </w:r>
      <w:proofErr w:type="spellStart"/>
      <w:r w:rsidRPr="00736C3C">
        <w:rPr>
          <w:color w:val="000000"/>
        </w:rPr>
        <w:t>Pa.</w:t>
      </w:r>
      <w:r>
        <w:rPr>
          <w:color w:val="000000"/>
        </w:rPr>
        <w:t>Code</w:t>
      </w:r>
      <w:proofErr w:type="spellEnd"/>
      <w:r>
        <w:rPr>
          <w:color w:val="000000"/>
        </w:rPr>
        <w:t xml:space="preserve"> § 5.102(b</w:t>
      </w:r>
      <w:r w:rsidRPr="00736C3C">
        <w:rPr>
          <w:color w:val="000000"/>
        </w:rPr>
        <w:t>).</w:t>
      </w:r>
      <w:proofErr w:type="gramEnd"/>
      <w:r w:rsidRPr="00736C3C">
        <w:rPr>
          <w:color w:val="000000"/>
        </w:rPr>
        <w:t xml:space="preserve">  </w:t>
      </w:r>
      <w:r>
        <w:rPr>
          <w:color w:val="000000"/>
        </w:rPr>
        <w:t xml:space="preserve">Mr. </w:t>
      </w:r>
      <w:proofErr w:type="spellStart"/>
      <w:r>
        <w:rPr>
          <w:color w:val="000000"/>
        </w:rPr>
        <w:t>Tenberg</w:t>
      </w:r>
      <w:proofErr w:type="spellEnd"/>
      <w:r>
        <w:rPr>
          <w:color w:val="000000"/>
        </w:rPr>
        <w:t xml:space="preserve"> </w:t>
      </w:r>
      <w:r w:rsidRPr="00736C3C">
        <w:rPr>
          <w:color w:val="000000"/>
        </w:rPr>
        <w:t xml:space="preserve">did not file an answer to </w:t>
      </w:r>
      <w:r>
        <w:rPr>
          <w:color w:val="000000"/>
        </w:rPr>
        <w:t>either West Penn’s New Matter or Motion for Summary Judgment</w:t>
      </w:r>
      <w:r w:rsidRPr="00736C3C">
        <w:rPr>
          <w:color w:val="000000"/>
        </w:rPr>
        <w:t>.</w:t>
      </w:r>
    </w:p>
    <w:p w:rsidR="00F41435" w:rsidRDefault="00F41435" w:rsidP="00F41435">
      <w:pPr>
        <w:pStyle w:val="Style"/>
        <w:spacing w:line="360" w:lineRule="auto"/>
        <w:ind w:firstLine="1440"/>
        <w:rPr>
          <w:color w:val="000000"/>
        </w:rPr>
      </w:pPr>
    </w:p>
    <w:p w:rsidR="00F41435" w:rsidRDefault="00B440C7" w:rsidP="00F41435">
      <w:pPr>
        <w:pStyle w:val="Style"/>
        <w:spacing w:line="360" w:lineRule="auto"/>
        <w:ind w:firstLine="1440"/>
        <w:rPr>
          <w:color w:val="000000"/>
        </w:rPr>
      </w:pPr>
      <w:r>
        <w:rPr>
          <w:color w:val="000000"/>
        </w:rPr>
        <w:lastRenderedPageBreak/>
        <w:t xml:space="preserve">West Penn’s Motion for Summary Judgment is ready to be ruled upon.  For the reasons discussed further below, West Penn’s Motion will be granted in part and denied in part.  </w:t>
      </w:r>
      <w:r w:rsidR="00EF5C8E">
        <w:rPr>
          <w:color w:val="000000"/>
        </w:rPr>
        <w:t xml:space="preserve">Mr. </w:t>
      </w:r>
      <w:proofErr w:type="spellStart"/>
      <w:r w:rsidR="00EF5C8E">
        <w:rPr>
          <w:color w:val="000000"/>
        </w:rPr>
        <w:t>Tenberg</w:t>
      </w:r>
      <w:proofErr w:type="spellEnd"/>
      <w:r w:rsidR="00EF5C8E">
        <w:rPr>
          <w:color w:val="000000"/>
        </w:rPr>
        <w:t xml:space="preserve"> will be allowed to proceed to a hearing regarding issues pertaining to the Customer Distribution Charge but not smart meters.</w:t>
      </w:r>
    </w:p>
    <w:p w:rsidR="00895D3A" w:rsidRPr="00D12D55" w:rsidRDefault="00895D3A" w:rsidP="008D51A7">
      <w:pPr>
        <w:spacing w:line="360" w:lineRule="auto"/>
        <w:ind w:firstLine="1440"/>
        <w:rPr>
          <w:rFonts w:ascii="Times New Roman" w:hAnsi="Times New Roman" w:cs="Times New Roman"/>
          <w:color w:val="000000"/>
        </w:rPr>
      </w:pPr>
    </w:p>
    <w:p w:rsidR="008D51A7" w:rsidRPr="008D51A7" w:rsidRDefault="0006105B" w:rsidP="008D51A7">
      <w:pPr>
        <w:spacing w:line="360" w:lineRule="auto"/>
        <w:ind w:firstLine="1440"/>
        <w:rPr>
          <w:rFonts w:ascii="Times New Roman" w:eastAsia="Calibri" w:hAnsi="Times New Roman" w:cs="Times New Roman"/>
          <w:bCs/>
          <w:color w:val="000000"/>
        </w:rPr>
      </w:pPr>
      <w:r w:rsidRPr="00D12D55">
        <w:rPr>
          <w:rFonts w:ascii="Times New Roman" w:hAnsi="Times New Roman" w:cs="Times New Roman"/>
          <w:color w:val="000000"/>
        </w:rPr>
        <w:t xml:space="preserve">The Commission’s Rules of Administrative Practice and Procedure, 52 Pa. Code Chapters 1, 3 and 5, provide for the filing of Motions for Summary Judgment.  </w:t>
      </w:r>
      <w:r w:rsidR="00D3758A" w:rsidRPr="00D12D55">
        <w:rPr>
          <w:rFonts w:ascii="Times New Roman" w:hAnsi="Times New Roman" w:cs="Times New Roman"/>
          <w:color w:val="000000"/>
        </w:rPr>
        <w:t>In particular, Section 5.102 of</w:t>
      </w:r>
      <w:r w:rsidR="00D3758A">
        <w:rPr>
          <w:color w:val="000000"/>
        </w:rPr>
        <w:t xml:space="preserve"> t</w:t>
      </w:r>
      <w:r w:rsidR="008D51A7" w:rsidRPr="008D51A7">
        <w:rPr>
          <w:rFonts w:ascii="Times New Roman" w:eastAsia="Calibri" w:hAnsi="Times New Roman" w:cs="Times New Roman"/>
          <w:bCs/>
          <w:color w:val="000000"/>
        </w:rPr>
        <w:t>he Commission’s Rules provide</w:t>
      </w:r>
      <w:r w:rsidR="00D3758A">
        <w:rPr>
          <w:rFonts w:ascii="Times New Roman" w:eastAsia="Calibri" w:hAnsi="Times New Roman" w:cs="Times New Roman"/>
          <w:bCs/>
          <w:color w:val="000000"/>
        </w:rPr>
        <w:t>s</w:t>
      </w:r>
      <w:r w:rsidR="008D51A7" w:rsidRPr="008D51A7">
        <w:rPr>
          <w:rFonts w:ascii="Times New Roman" w:eastAsia="Calibri" w:hAnsi="Times New Roman" w:cs="Times New Roman"/>
          <w:bCs/>
          <w:color w:val="000000"/>
        </w:rPr>
        <w:t xml:space="preserve"> in relevant part:</w:t>
      </w:r>
    </w:p>
    <w:p w:rsidR="008D51A7" w:rsidRDefault="008D51A7" w:rsidP="008D51A7">
      <w:pPr>
        <w:ind w:left="1440" w:right="1440"/>
        <w:rPr>
          <w:rFonts w:ascii="Times New Roman" w:eastAsia="Calibri" w:hAnsi="Times New Roman" w:cs="Times New Roman"/>
          <w:b/>
          <w:bCs/>
          <w:color w:val="000000"/>
        </w:rPr>
      </w:pPr>
    </w:p>
    <w:p w:rsidR="008D51A7" w:rsidRDefault="008D51A7" w:rsidP="008D51A7">
      <w:pPr>
        <w:ind w:left="1440" w:right="1440"/>
        <w:rPr>
          <w:rFonts w:ascii="Times New Roman" w:eastAsia="Calibri" w:hAnsi="Times New Roman" w:cs="Times New Roman"/>
          <w:b/>
          <w:bCs/>
          <w:color w:val="000000"/>
        </w:rPr>
      </w:pPr>
      <w:r w:rsidRPr="008D51A7">
        <w:rPr>
          <w:rFonts w:ascii="Times New Roman" w:eastAsia="Calibri" w:hAnsi="Times New Roman" w:cs="Times New Roman"/>
          <w:b/>
          <w:bCs/>
          <w:color w:val="000000"/>
        </w:rPr>
        <w:t>§ 5.102 Motions for summary judgment and judgment on the pleadings.</w:t>
      </w:r>
    </w:p>
    <w:p w:rsidR="008D51A7" w:rsidRPr="008D51A7" w:rsidRDefault="008D51A7" w:rsidP="008D51A7">
      <w:pPr>
        <w:ind w:left="1440" w:right="1440"/>
        <w:rPr>
          <w:rFonts w:ascii="Times New Roman" w:eastAsia="Calibri" w:hAnsi="Times New Roman" w:cs="Times New Roman"/>
          <w:b/>
          <w:bCs/>
          <w:color w:val="000000"/>
        </w:rPr>
      </w:pPr>
    </w:p>
    <w:p w:rsidR="008D51A7" w:rsidRDefault="008D51A7" w:rsidP="008D51A7">
      <w:pPr>
        <w:numPr>
          <w:ilvl w:val="0"/>
          <w:numId w:val="10"/>
        </w:numPr>
        <w:ind w:left="1440" w:right="1440" w:firstLine="0"/>
        <w:rPr>
          <w:rFonts w:ascii="Times New Roman" w:eastAsia="Calibri" w:hAnsi="Times New Roman" w:cs="Times New Roman"/>
          <w:bCs/>
          <w:color w:val="000000"/>
        </w:rPr>
      </w:pPr>
      <w:r w:rsidRPr="008D51A7">
        <w:rPr>
          <w:rFonts w:ascii="Times New Roman" w:eastAsia="Calibri" w:hAnsi="Times New Roman" w:cs="Times New Roman"/>
          <w:bCs/>
          <w:i/>
          <w:color w:val="000000"/>
        </w:rPr>
        <w:t>Generally</w:t>
      </w:r>
      <w:r w:rsidRPr="008D51A7">
        <w:rPr>
          <w:rFonts w:ascii="Times New Roman" w:eastAsia="Calibri" w:hAnsi="Times New Roman" w:cs="Times New Roman"/>
          <w:bCs/>
          <w:color w:val="000000"/>
        </w:rPr>
        <w:t>.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rsidR="008D51A7" w:rsidRPr="008D51A7" w:rsidRDefault="008D51A7" w:rsidP="008D51A7">
      <w:pPr>
        <w:ind w:left="1440" w:right="1440"/>
        <w:rPr>
          <w:rFonts w:ascii="Times New Roman" w:eastAsia="Calibri" w:hAnsi="Times New Roman" w:cs="Times New Roman"/>
          <w:bCs/>
          <w:color w:val="000000"/>
        </w:rPr>
      </w:pPr>
    </w:p>
    <w:p w:rsidR="008D51A7" w:rsidRDefault="008D51A7" w:rsidP="008D51A7">
      <w:pPr>
        <w:ind w:left="1440" w:right="1440"/>
        <w:jc w:val="center"/>
        <w:rPr>
          <w:rFonts w:ascii="Times New Roman" w:eastAsia="Calibri" w:hAnsi="Times New Roman" w:cs="Times New Roman"/>
          <w:bCs/>
          <w:color w:val="000000"/>
        </w:rPr>
      </w:pPr>
      <w:r w:rsidRPr="008D51A7">
        <w:rPr>
          <w:rFonts w:ascii="Times New Roman" w:eastAsia="Calibri" w:hAnsi="Times New Roman" w:cs="Times New Roman"/>
          <w:bCs/>
          <w:color w:val="000000"/>
        </w:rPr>
        <w:t>* * *</w:t>
      </w:r>
    </w:p>
    <w:p w:rsidR="008D51A7" w:rsidRPr="008D51A7" w:rsidRDefault="008D51A7" w:rsidP="008D51A7">
      <w:pPr>
        <w:ind w:left="1440" w:right="1440"/>
        <w:jc w:val="center"/>
        <w:rPr>
          <w:rFonts w:ascii="Times New Roman" w:eastAsia="Calibri" w:hAnsi="Times New Roman" w:cs="Times New Roman"/>
          <w:bCs/>
          <w:color w:val="000000"/>
        </w:rPr>
      </w:pPr>
    </w:p>
    <w:p w:rsidR="008D51A7" w:rsidRDefault="008D51A7" w:rsidP="008D51A7">
      <w:pPr>
        <w:ind w:left="1440" w:right="1440"/>
        <w:rPr>
          <w:rFonts w:ascii="Times New Roman" w:eastAsia="Calibri" w:hAnsi="Times New Roman" w:cs="Times New Roman"/>
          <w:bCs/>
          <w:color w:val="000000"/>
        </w:rPr>
      </w:pPr>
      <w:r w:rsidRPr="008D51A7">
        <w:rPr>
          <w:rFonts w:ascii="Times New Roman" w:eastAsia="Calibri" w:hAnsi="Times New Roman" w:cs="Times New Roman"/>
          <w:bCs/>
          <w:color w:val="000000"/>
        </w:rPr>
        <w:t xml:space="preserve">(d) </w:t>
      </w:r>
      <w:r>
        <w:rPr>
          <w:rFonts w:ascii="Times New Roman" w:eastAsia="Calibri" w:hAnsi="Times New Roman" w:cs="Times New Roman"/>
          <w:bCs/>
          <w:color w:val="000000"/>
        </w:rPr>
        <w:tab/>
      </w:r>
      <w:r w:rsidRPr="008D51A7">
        <w:rPr>
          <w:rFonts w:ascii="Times New Roman" w:eastAsia="Calibri" w:hAnsi="Times New Roman" w:cs="Times New Roman"/>
          <w:bCs/>
          <w:i/>
          <w:color w:val="000000"/>
        </w:rPr>
        <w:t>Decisions on Motions</w:t>
      </w:r>
      <w:r w:rsidRPr="008D51A7">
        <w:rPr>
          <w:rFonts w:ascii="Times New Roman" w:eastAsia="Calibri" w:hAnsi="Times New Roman" w:cs="Times New Roman"/>
          <w:bCs/>
          <w:color w:val="000000"/>
        </w:rPr>
        <w:t>.</w:t>
      </w:r>
    </w:p>
    <w:p w:rsidR="008D51A7" w:rsidRPr="008D51A7" w:rsidRDefault="008D51A7" w:rsidP="008D51A7">
      <w:pPr>
        <w:ind w:left="1440" w:right="1440"/>
        <w:rPr>
          <w:rFonts w:ascii="Times New Roman" w:eastAsia="Calibri" w:hAnsi="Times New Roman" w:cs="Times New Roman"/>
          <w:bCs/>
          <w:color w:val="000000"/>
        </w:rPr>
      </w:pPr>
    </w:p>
    <w:p w:rsidR="008D51A7" w:rsidRDefault="008D51A7" w:rsidP="008D51A7">
      <w:pPr>
        <w:numPr>
          <w:ilvl w:val="0"/>
          <w:numId w:val="11"/>
        </w:numPr>
        <w:ind w:left="1440" w:right="1440" w:firstLine="0"/>
        <w:rPr>
          <w:rFonts w:ascii="Times New Roman" w:eastAsia="Calibri" w:hAnsi="Times New Roman" w:cs="Times New Roman"/>
          <w:bCs/>
          <w:color w:val="000000"/>
        </w:rPr>
      </w:pPr>
      <w:r w:rsidRPr="008D51A7">
        <w:rPr>
          <w:rFonts w:ascii="Times New Roman" w:eastAsia="Calibri" w:hAnsi="Times New Roman" w:cs="Times New Roman"/>
          <w:bCs/>
          <w:i/>
          <w:color w:val="000000"/>
        </w:rPr>
        <w:t>Standard for grant or denial on all counts</w:t>
      </w:r>
      <w:r w:rsidRPr="008D51A7">
        <w:rPr>
          <w:rFonts w:ascii="Times New Roman" w:eastAsia="Calibri" w:hAnsi="Times New Roman" w:cs="Times New Roman"/>
          <w:bCs/>
          <w:color w:val="000000"/>
        </w:rPr>
        <w:t>.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rsidR="008D51A7" w:rsidRPr="008D51A7" w:rsidRDefault="008D51A7" w:rsidP="008D51A7">
      <w:pPr>
        <w:ind w:left="1440" w:right="1440"/>
        <w:rPr>
          <w:rFonts w:ascii="Times New Roman" w:eastAsia="Calibri" w:hAnsi="Times New Roman" w:cs="Times New Roman"/>
          <w:bCs/>
          <w:color w:val="000000"/>
        </w:rPr>
      </w:pPr>
    </w:p>
    <w:p w:rsidR="008D51A7" w:rsidRDefault="008D51A7" w:rsidP="008D51A7">
      <w:pPr>
        <w:ind w:left="1440" w:right="1440"/>
        <w:rPr>
          <w:rFonts w:ascii="Times New Roman" w:eastAsia="Calibri" w:hAnsi="Times New Roman" w:cs="Times New Roman"/>
          <w:bCs/>
          <w:color w:val="000000"/>
        </w:rPr>
      </w:pPr>
      <w:r w:rsidRPr="008D51A7">
        <w:rPr>
          <w:rFonts w:ascii="Times New Roman" w:eastAsia="Calibri" w:hAnsi="Times New Roman" w:cs="Times New Roman"/>
          <w:bCs/>
          <w:color w:val="000000"/>
        </w:rPr>
        <w:t xml:space="preserve">(2)  </w:t>
      </w:r>
      <w:r>
        <w:rPr>
          <w:rFonts w:ascii="Times New Roman" w:eastAsia="Calibri" w:hAnsi="Times New Roman" w:cs="Times New Roman"/>
          <w:bCs/>
          <w:color w:val="000000"/>
        </w:rPr>
        <w:tab/>
      </w:r>
      <w:r w:rsidRPr="008D51A7">
        <w:rPr>
          <w:rFonts w:ascii="Times New Roman" w:eastAsia="Calibri" w:hAnsi="Times New Roman" w:cs="Times New Roman"/>
          <w:bCs/>
          <w:i/>
          <w:color w:val="000000"/>
        </w:rPr>
        <w:t>Standard for grant or denial in part</w:t>
      </w:r>
      <w:r w:rsidRPr="008D51A7">
        <w:rPr>
          <w:rFonts w:ascii="Times New Roman" w:eastAsia="Calibri" w:hAnsi="Times New Roman" w:cs="Times New Roman"/>
          <w:bCs/>
          <w:color w:val="000000"/>
        </w:rPr>
        <w:t>.  The presiding officer may grant a partial summary judgment if the pleadings, depositions, answers to interrogatories and admissions, together with the affidavits, if any, show that there is no genuine issue as to a material fact and that the moving party is entitled to a judgment as a matter of law on one or more but not all outstanding issues.</w:t>
      </w:r>
    </w:p>
    <w:p w:rsidR="008D51A7" w:rsidRPr="008D51A7" w:rsidRDefault="008D51A7" w:rsidP="008D51A7">
      <w:pPr>
        <w:ind w:left="1440" w:right="1440"/>
        <w:rPr>
          <w:rFonts w:ascii="Times New Roman" w:eastAsia="Calibri" w:hAnsi="Times New Roman" w:cs="Times New Roman"/>
          <w:bCs/>
          <w:color w:val="000000"/>
        </w:rPr>
      </w:pPr>
    </w:p>
    <w:p w:rsidR="008D51A7" w:rsidRPr="00EF5C8E" w:rsidRDefault="008D51A7" w:rsidP="00EF5C8E">
      <w:pPr>
        <w:spacing w:line="360" w:lineRule="auto"/>
        <w:rPr>
          <w:rFonts w:ascii="Times New Roman" w:eastAsia="Calibri" w:hAnsi="Times New Roman" w:cs="Times New Roman"/>
          <w:bCs/>
          <w:color w:val="000000"/>
        </w:rPr>
      </w:pPr>
      <w:r w:rsidRPr="008D51A7">
        <w:rPr>
          <w:rFonts w:ascii="Times New Roman" w:eastAsia="Calibri" w:hAnsi="Times New Roman" w:cs="Times New Roman"/>
          <w:bCs/>
          <w:color w:val="000000"/>
        </w:rPr>
        <w:t>52 Pa. Code § 5.102(a), (d</w:t>
      </w:r>
      <w:proofErr w:type="gramStart"/>
      <w:r w:rsidRPr="008D51A7">
        <w:rPr>
          <w:rFonts w:ascii="Times New Roman" w:eastAsia="Calibri" w:hAnsi="Times New Roman" w:cs="Times New Roman"/>
          <w:bCs/>
          <w:color w:val="000000"/>
        </w:rPr>
        <w:t>)(</w:t>
      </w:r>
      <w:proofErr w:type="gramEnd"/>
      <w:r w:rsidRPr="008D51A7">
        <w:rPr>
          <w:rFonts w:ascii="Times New Roman" w:eastAsia="Calibri" w:hAnsi="Times New Roman" w:cs="Times New Roman"/>
          <w:bCs/>
          <w:color w:val="000000"/>
        </w:rPr>
        <w:t xml:space="preserve">1) and (d)(2).  </w:t>
      </w:r>
      <w:r w:rsidR="00EF5C8E">
        <w:rPr>
          <w:rFonts w:ascii="Times New Roman" w:hAnsi="Times New Roman" w:cs="Times New Roman"/>
          <w:snapToGrid w:val="0"/>
        </w:rPr>
        <w:t>Furthermore, t</w:t>
      </w:r>
      <w:r w:rsidRPr="00BE4569">
        <w:rPr>
          <w:rFonts w:ascii="Times New Roman" w:hAnsi="Times New Roman" w:cs="Times New Roman"/>
          <w:snapToGrid w:val="0"/>
        </w:rPr>
        <w:t xml:space="preserve">he record must be examined in the light most favorable to the nonmoving party.  </w:t>
      </w:r>
      <w:r w:rsidRPr="00BE4569">
        <w:rPr>
          <w:rFonts w:ascii="Times New Roman" w:hAnsi="Times New Roman" w:cs="Times New Roman"/>
          <w:snapToGrid w:val="0"/>
          <w:u w:val="single"/>
        </w:rPr>
        <w:t>First Mortgage Co. of Pennsylvania v. McCall</w:t>
      </w:r>
      <w:r w:rsidRPr="00BE4569">
        <w:rPr>
          <w:rFonts w:ascii="Times New Roman" w:hAnsi="Times New Roman" w:cs="Times New Roman"/>
          <w:snapToGrid w:val="0"/>
        </w:rPr>
        <w:t xml:space="preserve">, 313 Pa. </w:t>
      </w:r>
      <w:r w:rsidRPr="00BE4569">
        <w:rPr>
          <w:rFonts w:ascii="Times New Roman" w:hAnsi="Times New Roman" w:cs="Times New Roman"/>
          <w:snapToGrid w:val="0"/>
        </w:rPr>
        <w:lastRenderedPageBreak/>
        <w:t xml:space="preserve">Superior Ct. 54, 56, 459 A.2d 406, 408 (1983).  To avoid the motion for summary judgment, the nonmoving party must set forth facts showing that there is a genuine issue for trial.  </w:t>
      </w:r>
      <w:r w:rsidRPr="00BE4569">
        <w:rPr>
          <w:rFonts w:ascii="Times New Roman" w:hAnsi="Times New Roman" w:cs="Times New Roman"/>
          <w:snapToGrid w:val="0"/>
          <w:u w:val="single"/>
        </w:rPr>
        <w:t>Id</w:t>
      </w:r>
      <w:r w:rsidRPr="00BE4569">
        <w:rPr>
          <w:rFonts w:ascii="Times New Roman" w:hAnsi="Times New Roman" w:cs="Times New Roman"/>
          <w:snapToGrid w:val="0"/>
        </w:rPr>
        <w:t>. at 58-59.</w:t>
      </w:r>
    </w:p>
    <w:p w:rsidR="008D51A7" w:rsidRDefault="008D51A7" w:rsidP="008D51A7">
      <w:pPr>
        <w:spacing w:line="360" w:lineRule="auto"/>
        <w:ind w:firstLine="1440"/>
        <w:rPr>
          <w:rFonts w:ascii="Times New Roman" w:hAnsi="Times New Roman" w:cs="Times New Roman"/>
          <w:snapToGrid w:val="0"/>
        </w:rPr>
      </w:pPr>
    </w:p>
    <w:p w:rsidR="002422D6" w:rsidRDefault="008D51A7" w:rsidP="008D51A7">
      <w:pPr>
        <w:pStyle w:val="Style"/>
        <w:spacing w:line="360" w:lineRule="auto"/>
        <w:ind w:firstLine="1440"/>
        <w:rPr>
          <w:snapToGrid w:val="0"/>
        </w:rPr>
      </w:pPr>
      <w:r>
        <w:rPr>
          <w:snapToGrid w:val="0"/>
        </w:rPr>
        <w:t xml:space="preserve">In this case, </w:t>
      </w:r>
      <w:r w:rsidR="00F93612">
        <w:rPr>
          <w:snapToGrid w:val="0"/>
        </w:rPr>
        <w:t xml:space="preserve">Mr. </w:t>
      </w:r>
      <w:proofErr w:type="spellStart"/>
      <w:r w:rsidR="00F93612">
        <w:rPr>
          <w:snapToGrid w:val="0"/>
        </w:rPr>
        <w:t>Tenberg</w:t>
      </w:r>
      <w:proofErr w:type="spellEnd"/>
      <w:r w:rsidR="00F93612">
        <w:rPr>
          <w:snapToGrid w:val="0"/>
        </w:rPr>
        <w:t xml:space="preserve"> </w:t>
      </w:r>
      <w:r w:rsidR="002422D6">
        <w:rPr>
          <w:snapToGrid w:val="0"/>
        </w:rPr>
        <w:t xml:space="preserve">checked the portion of the Commission’s complaint form that says “Other (explain).” and wrote “Customer Distribution Charge.”  Mr. </w:t>
      </w:r>
      <w:proofErr w:type="spellStart"/>
      <w:r w:rsidR="002422D6">
        <w:rPr>
          <w:snapToGrid w:val="0"/>
        </w:rPr>
        <w:t>Tenberg</w:t>
      </w:r>
      <w:proofErr w:type="spellEnd"/>
      <w:r w:rsidR="002422D6">
        <w:rPr>
          <w:snapToGrid w:val="0"/>
        </w:rPr>
        <w:t xml:space="preserve"> then attached a letter to his Complaint that added, in part: “I would prefer to have a single rate for the single meter which I have on my building; just like I have on my other building.  Furthermore, I would like to know why I am paying for a product you are not providing to me, and when you are going to provide it (new meters).”  In conjunction with a prior statement in the attachment, Mr. </w:t>
      </w:r>
      <w:proofErr w:type="spellStart"/>
      <w:r w:rsidR="002422D6">
        <w:rPr>
          <w:snapToGrid w:val="0"/>
        </w:rPr>
        <w:t>Tenberg’s</w:t>
      </w:r>
      <w:proofErr w:type="spellEnd"/>
      <w:r w:rsidR="002422D6">
        <w:rPr>
          <w:snapToGrid w:val="0"/>
        </w:rPr>
        <w:t xml:space="preserve"> averment that he would like to know why he is paying for a product that is not being provided to him, and when he will receive the product</w:t>
      </w:r>
      <w:r w:rsidR="00EF5C8E">
        <w:rPr>
          <w:snapToGrid w:val="0"/>
        </w:rPr>
        <w:t>,</w:t>
      </w:r>
      <w:r w:rsidR="002422D6">
        <w:rPr>
          <w:snapToGrid w:val="0"/>
        </w:rPr>
        <w:t xml:space="preserve"> can reasonably be </w:t>
      </w:r>
      <w:r w:rsidR="00EF5C8E">
        <w:rPr>
          <w:snapToGrid w:val="0"/>
        </w:rPr>
        <w:t xml:space="preserve">inferred </w:t>
      </w:r>
      <w:r w:rsidR="002422D6">
        <w:rPr>
          <w:snapToGrid w:val="0"/>
        </w:rPr>
        <w:t>to mean a smart meter.</w:t>
      </w:r>
      <w:r w:rsidR="00895D3A">
        <w:rPr>
          <w:snapToGrid w:val="0"/>
        </w:rPr>
        <w:t xml:space="preserve">  Therefore, Mr. </w:t>
      </w:r>
      <w:proofErr w:type="spellStart"/>
      <w:r w:rsidR="00895D3A">
        <w:rPr>
          <w:snapToGrid w:val="0"/>
        </w:rPr>
        <w:t>Tenberg’s</w:t>
      </w:r>
      <w:proofErr w:type="spellEnd"/>
      <w:r w:rsidR="00895D3A">
        <w:rPr>
          <w:snapToGrid w:val="0"/>
        </w:rPr>
        <w:t xml:space="preserve"> Complaint raises issues regarding both West Penn’s Customer Distribution Charge and smart meters.</w:t>
      </w:r>
    </w:p>
    <w:p w:rsidR="002422D6" w:rsidRDefault="002422D6" w:rsidP="008D51A7">
      <w:pPr>
        <w:pStyle w:val="Style"/>
        <w:spacing w:line="360" w:lineRule="auto"/>
        <w:ind w:firstLine="1440"/>
        <w:rPr>
          <w:snapToGrid w:val="0"/>
        </w:rPr>
      </w:pPr>
    </w:p>
    <w:p w:rsidR="00644032" w:rsidRDefault="002422D6" w:rsidP="008D51A7">
      <w:pPr>
        <w:pStyle w:val="Style"/>
        <w:spacing w:line="360" w:lineRule="auto"/>
        <w:ind w:firstLine="1440"/>
        <w:rPr>
          <w:snapToGrid w:val="0"/>
        </w:rPr>
      </w:pPr>
      <w:r>
        <w:rPr>
          <w:snapToGrid w:val="0"/>
        </w:rPr>
        <w:t xml:space="preserve">In its Motion for Summary Judgment, West Penn argued that Mr. </w:t>
      </w:r>
      <w:proofErr w:type="spellStart"/>
      <w:r>
        <w:rPr>
          <w:snapToGrid w:val="0"/>
        </w:rPr>
        <w:t>Tenberg’s</w:t>
      </w:r>
      <w:proofErr w:type="spellEnd"/>
      <w:r>
        <w:rPr>
          <w:snapToGrid w:val="0"/>
        </w:rPr>
        <w:t xml:space="preserve"> Complaint should be dismissed because he has not, and cannot show, that the Company committed any act or omission in violation of a Commission statute, regulation or order or Company tariff</w:t>
      </w:r>
      <w:r w:rsidR="008904E2">
        <w:rPr>
          <w:snapToGrid w:val="0"/>
        </w:rPr>
        <w:t xml:space="preserve"> and that the Complaint, therefore, must be dismissed as a matter of law.  West Penn attached to its Motion an affidavit from </w:t>
      </w:r>
      <w:r w:rsidR="00EF5C8E">
        <w:rPr>
          <w:snapToGrid w:val="0"/>
        </w:rPr>
        <w:t xml:space="preserve">Raymond E. Valdes, </w:t>
      </w:r>
      <w:r w:rsidR="008904E2">
        <w:rPr>
          <w:snapToGrid w:val="0"/>
        </w:rPr>
        <w:t xml:space="preserve">its Advisor for Rates and Regulatory Affairs in Pennsylvania. </w:t>
      </w:r>
      <w:r>
        <w:rPr>
          <w:snapToGrid w:val="0"/>
        </w:rPr>
        <w:t xml:space="preserve"> </w:t>
      </w:r>
      <w:r w:rsidR="00644032">
        <w:rPr>
          <w:snapToGrid w:val="0"/>
        </w:rPr>
        <w:t xml:space="preserve">West Penn specifically argued that Mr. </w:t>
      </w:r>
      <w:proofErr w:type="spellStart"/>
      <w:r w:rsidR="00644032">
        <w:rPr>
          <w:snapToGrid w:val="0"/>
        </w:rPr>
        <w:t>Tenberg</w:t>
      </w:r>
      <w:proofErr w:type="spellEnd"/>
      <w:r w:rsidR="00644032">
        <w:rPr>
          <w:snapToGrid w:val="0"/>
        </w:rPr>
        <w:t xml:space="preserve"> has failed to state a claim regarding the monthly distribution charge because, among other things, it is a Commission approved tariffed rate and such rates have the force and effect of law.  West Penn </w:t>
      </w:r>
      <w:r w:rsidR="00EF5C8E">
        <w:rPr>
          <w:snapToGrid w:val="0"/>
        </w:rPr>
        <w:t xml:space="preserve">also </w:t>
      </w:r>
      <w:r w:rsidR="00644032">
        <w:rPr>
          <w:snapToGrid w:val="0"/>
        </w:rPr>
        <w:t xml:space="preserve">argued that Mr. </w:t>
      </w:r>
      <w:proofErr w:type="spellStart"/>
      <w:r w:rsidR="00644032">
        <w:rPr>
          <w:snapToGrid w:val="0"/>
        </w:rPr>
        <w:t>Tenberg</w:t>
      </w:r>
      <w:proofErr w:type="spellEnd"/>
      <w:r w:rsidR="00644032">
        <w:rPr>
          <w:snapToGrid w:val="0"/>
        </w:rPr>
        <w:t xml:space="preserve"> has failed to state a claim regarding </w:t>
      </w:r>
      <w:r w:rsidR="00D3758A">
        <w:rPr>
          <w:snapToGrid w:val="0"/>
        </w:rPr>
        <w:t xml:space="preserve">smart meters </w:t>
      </w:r>
      <w:r w:rsidR="00644032">
        <w:rPr>
          <w:snapToGrid w:val="0"/>
        </w:rPr>
        <w:t xml:space="preserve">because, in part, it is required by statute and its Commission-approved smart meter implementation plan </w:t>
      </w:r>
      <w:r w:rsidR="00EF5C8E">
        <w:rPr>
          <w:snapToGrid w:val="0"/>
        </w:rPr>
        <w:t xml:space="preserve">includes a </w:t>
      </w:r>
      <w:r w:rsidR="00644032">
        <w:rPr>
          <w:snapToGrid w:val="0"/>
        </w:rPr>
        <w:t xml:space="preserve">surcharge of </w:t>
      </w:r>
      <w:r w:rsidR="00FF31E1">
        <w:rPr>
          <w:snapToGrid w:val="0"/>
        </w:rPr>
        <w:t xml:space="preserve">all </w:t>
      </w:r>
      <w:r w:rsidR="00644032">
        <w:rPr>
          <w:snapToGrid w:val="0"/>
        </w:rPr>
        <w:t>its customers for the smart meter.</w:t>
      </w:r>
    </w:p>
    <w:p w:rsidR="00644032" w:rsidRDefault="00644032" w:rsidP="008D51A7">
      <w:pPr>
        <w:pStyle w:val="Style"/>
        <w:spacing w:line="360" w:lineRule="auto"/>
        <w:ind w:firstLine="1440"/>
        <w:rPr>
          <w:snapToGrid w:val="0"/>
        </w:rPr>
      </w:pPr>
    </w:p>
    <w:p w:rsidR="00895D3A" w:rsidRPr="00895D3A" w:rsidRDefault="00644032" w:rsidP="00EF5C8E">
      <w:pPr>
        <w:pStyle w:val="Style"/>
        <w:spacing w:line="360" w:lineRule="auto"/>
        <w:ind w:firstLine="1440"/>
        <w:rPr>
          <w:b/>
          <w:snapToGrid w:val="0"/>
          <w:u w:val="single"/>
        </w:rPr>
      </w:pPr>
      <w:r>
        <w:rPr>
          <w:snapToGrid w:val="0"/>
        </w:rPr>
        <w:t xml:space="preserve">For the reasons discussed further below, West Penn’s Motion for Summary Judgment will be denied with regard to the Customer Distribution Charge and granted with regard to </w:t>
      </w:r>
      <w:r w:rsidR="00EF5C8E">
        <w:rPr>
          <w:snapToGrid w:val="0"/>
        </w:rPr>
        <w:t>smart meters.</w:t>
      </w:r>
    </w:p>
    <w:p w:rsidR="00895D3A" w:rsidRDefault="00895D3A" w:rsidP="00895D3A">
      <w:pPr>
        <w:pStyle w:val="Style"/>
        <w:spacing w:line="360" w:lineRule="auto"/>
        <w:rPr>
          <w:snapToGrid w:val="0"/>
        </w:rPr>
      </w:pPr>
    </w:p>
    <w:p w:rsidR="00032012" w:rsidRDefault="00F93612" w:rsidP="008D51A7">
      <w:pPr>
        <w:pStyle w:val="Style"/>
        <w:spacing w:line="360" w:lineRule="auto"/>
        <w:ind w:firstLine="1440"/>
        <w:rPr>
          <w:color w:val="000000"/>
        </w:rPr>
      </w:pPr>
      <w:r>
        <w:rPr>
          <w:color w:val="000000"/>
        </w:rPr>
        <w:lastRenderedPageBreak/>
        <w:t xml:space="preserve">With regard to the </w:t>
      </w:r>
      <w:r w:rsidR="00EF5C8E">
        <w:rPr>
          <w:color w:val="000000"/>
        </w:rPr>
        <w:t xml:space="preserve">Customer </w:t>
      </w:r>
      <w:r>
        <w:rPr>
          <w:color w:val="000000"/>
        </w:rPr>
        <w:t xml:space="preserve">Distribution Charge, </w:t>
      </w:r>
      <w:r w:rsidR="00895D3A">
        <w:rPr>
          <w:color w:val="000000"/>
        </w:rPr>
        <w:t xml:space="preserve">Mr. </w:t>
      </w:r>
      <w:proofErr w:type="spellStart"/>
      <w:r w:rsidR="00895D3A">
        <w:rPr>
          <w:color w:val="000000"/>
        </w:rPr>
        <w:t>Tenberg</w:t>
      </w:r>
      <w:proofErr w:type="spellEnd"/>
      <w:r w:rsidR="00895D3A">
        <w:rPr>
          <w:color w:val="000000"/>
        </w:rPr>
        <w:t xml:space="preserve"> argued that he would like a single rate for the single meter which he has on his building, just like he has on another building he owns.  </w:t>
      </w:r>
      <w:r w:rsidR="00032012">
        <w:rPr>
          <w:color w:val="000000"/>
        </w:rPr>
        <w:t xml:space="preserve">West Penn is correct that </w:t>
      </w:r>
      <w:r w:rsidR="00F4299C">
        <w:rPr>
          <w:color w:val="000000"/>
        </w:rPr>
        <w:t xml:space="preserve">the provisions of a Commission-approved tariff have the force and effect of law and are binding on both the utility and its customers.  </w:t>
      </w:r>
      <w:proofErr w:type="spellStart"/>
      <w:proofErr w:type="gramStart"/>
      <w:r w:rsidR="00F4299C">
        <w:rPr>
          <w:color w:val="000000"/>
          <w:u w:val="single"/>
        </w:rPr>
        <w:t>Stiteler</w:t>
      </w:r>
      <w:proofErr w:type="spellEnd"/>
      <w:r w:rsidR="00F4299C">
        <w:rPr>
          <w:color w:val="000000"/>
          <w:u w:val="single"/>
        </w:rPr>
        <w:t xml:space="preserve"> v. Bell Telephone Co. of Pa.</w:t>
      </w:r>
      <w:r w:rsidR="00F4299C">
        <w:rPr>
          <w:color w:val="000000"/>
        </w:rPr>
        <w:t xml:space="preserve">, 379 A.2d 339 (Pa. </w:t>
      </w:r>
      <w:proofErr w:type="spellStart"/>
      <w:r w:rsidR="00F4299C">
        <w:rPr>
          <w:color w:val="000000"/>
        </w:rPr>
        <w:t>Cmwlth</w:t>
      </w:r>
      <w:proofErr w:type="spellEnd"/>
      <w:r w:rsidR="00F4299C">
        <w:rPr>
          <w:color w:val="000000"/>
        </w:rPr>
        <w:t xml:space="preserve">. 1977); </w:t>
      </w:r>
      <w:r w:rsidR="00F4299C">
        <w:rPr>
          <w:color w:val="000000"/>
          <w:u w:val="single"/>
        </w:rPr>
        <w:t>Brockway Glass Co. v. Pa. Pub.</w:t>
      </w:r>
      <w:proofErr w:type="gramEnd"/>
      <w:r w:rsidR="00F4299C">
        <w:rPr>
          <w:color w:val="000000"/>
          <w:u w:val="single"/>
        </w:rPr>
        <w:t xml:space="preserve"> </w:t>
      </w:r>
      <w:proofErr w:type="gramStart"/>
      <w:r w:rsidR="00F4299C">
        <w:rPr>
          <w:color w:val="000000"/>
          <w:u w:val="single"/>
        </w:rPr>
        <w:t xml:space="preserve">Util. </w:t>
      </w:r>
      <w:proofErr w:type="spellStart"/>
      <w:r w:rsidR="00F4299C">
        <w:rPr>
          <w:color w:val="000000"/>
          <w:u w:val="single"/>
        </w:rPr>
        <w:t>Comm’n</w:t>
      </w:r>
      <w:proofErr w:type="spellEnd"/>
      <w:r w:rsidR="00F4299C">
        <w:rPr>
          <w:color w:val="000000"/>
          <w:u w:val="single"/>
        </w:rPr>
        <w:t>.</w:t>
      </w:r>
      <w:r w:rsidR="00F4299C">
        <w:rPr>
          <w:color w:val="000000"/>
        </w:rPr>
        <w:t xml:space="preserve">, 437 A.2d 1067 (Pa. </w:t>
      </w:r>
      <w:proofErr w:type="spellStart"/>
      <w:r w:rsidR="00F4299C">
        <w:rPr>
          <w:color w:val="000000"/>
        </w:rPr>
        <w:t>Cmwlth</w:t>
      </w:r>
      <w:proofErr w:type="spellEnd"/>
      <w:r w:rsidR="00F4299C">
        <w:rPr>
          <w:color w:val="000000"/>
        </w:rPr>
        <w:t>. 1981).</w:t>
      </w:r>
      <w:proofErr w:type="gramEnd"/>
      <w:r w:rsidR="00F4299C">
        <w:rPr>
          <w:color w:val="000000"/>
        </w:rPr>
        <w:t xml:space="preserve">  Tariff provisions approved by the Commission are prima </w:t>
      </w:r>
      <w:proofErr w:type="spellStart"/>
      <w:r w:rsidR="00F4299C">
        <w:rPr>
          <w:color w:val="000000"/>
        </w:rPr>
        <w:t>facia</w:t>
      </w:r>
      <w:proofErr w:type="spellEnd"/>
      <w:r w:rsidR="00F4299C">
        <w:rPr>
          <w:color w:val="000000"/>
        </w:rPr>
        <w:t xml:space="preserve"> reasonable.  </w:t>
      </w:r>
      <w:r w:rsidR="00F4299C">
        <w:rPr>
          <w:color w:val="000000"/>
          <w:u w:val="single"/>
        </w:rPr>
        <w:t xml:space="preserve">Lynch v. Pa. Pub. </w:t>
      </w:r>
      <w:proofErr w:type="gramStart"/>
      <w:r w:rsidR="00F4299C">
        <w:rPr>
          <w:color w:val="000000"/>
          <w:u w:val="single"/>
        </w:rPr>
        <w:t xml:space="preserve">Util. </w:t>
      </w:r>
      <w:proofErr w:type="spellStart"/>
      <w:r w:rsidR="00F4299C">
        <w:rPr>
          <w:color w:val="000000"/>
          <w:u w:val="single"/>
        </w:rPr>
        <w:t>Comm’n</w:t>
      </w:r>
      <w:proofErr w:type="spellEnd"/>
      <w:r w:rsidR="00F4299C">
        <w:rPr>
          <w:color w:val="000000"/>
          <w:u w:val="single"/>
        </w:rPr>
        <w:t>.</w:t>
      </w:r>
      <w:r w:rsidR="00F4299C">
        <w:rPr>
          <w:color w:val="000000"/>
        </w:rPr>
        <w:t xml:space="preserve">, 594 A.2d 816 (Pa. </w:t>
      </w:r>
      <w:proofErr w:type="spellStart"/>
      <w:r w:rsidR="00F4299C">
        <w:rPr>
          <w:color w:val="000000"/>
        </w:rPr>
        <w:t>Cmwlth</w:t>
      </w:r>
      <w:proofErr w:type="spellEnd"/>
      <w:r w:rsidR="00F4299C">
        <w:rPr>
          <w:color w:val="000000"/>
        </w:rPr>
        <w:t xml:space="preserve">. 1991), </w:t>
      </w:r>
      <w:proofErr w:type="spellStart"/>
      <w:r w:rsidR="00F4299C">
        <w:rPr>
          <w:i/>
          <w:color w:val="000000"/>
        </w:rPr>
        <w:t>alloc</w:t>
      </w:r>
      <w:proofErr w:type="spellEnd"/>
      <w:r w:rsidR="00F4299C">
        <w:rPr>
          <w:i/>
          <w:color w:val="000000"/>
        </w:rPr>
        <w:t>.</w:t>
      </w:r>
      <w:proofErr w:type="gramEnd"/>
      <w:r w:rsidR="00F4299C">
        <w:rPr>
          <w:i/>
          <w:color w:val="000000"/>
        </w:rPr>
        <w:t xml:space="preserve"> </w:t>
      </w:r>
      <w:proofErr w:type="gramStart"/>
      <w:r w:rsidR="00F4299C">
        <w:rPr>
          <w:i/>
          <w:color w:val="000000"/>
        </w:rPr>
        <w:t>denied</w:t>
      </w:r>
      <w:proofErr w:type="gramEnd"/>
      <w:r w:rsidR="00F4299C">
        <w:rPr>
          <w:color w:val="000000"/>
        </w:rPr>
        <w:t>, 529 Pa. 670, 605 A.2d 335 (1992).</w:t>
      </w:r>
      <w:r w:rsidR="00095832">
        <w:rPr>
          <w:color w:val="000000"/>
        </w:rPr>
        <w:t xml:space="preserve">  West Penn has also properly supported its Motion with an affidavit stating</w:t>
      </w:r>
      <w:r w:rsidR="00C22035">
        <w:rPr>
          <w:color w:val="000000"/>
        </w:rPr>
        <w:t xml:space="preserve"> that Mr. </w:t>
      </w:r>
      <w:proofErr w:type="spellStart"/>
      <w:r w:rsidR="00C22035">
        <w:rPr>
          <w:color w:val="000000"/>
        </w:rPr>
        <w:t>Tenberg</w:t>
      </w:r>
      <w:proofErr w:type="spellEnd"/>
      <w:r w:rsidR="00C22035">
        <w:rPr>
          <w:color w:val="000000"/>
        </w:rPr>
        <w:t xml:space="preserve"> previously contacted the Company’s customer service center and inquired as to why he was being charged a $25 distribution charge</w:t>
      </w:r>
      <w:r w:rsidR="00EF5C8E">
        <w:rPr>
          <w:color w:val="000000"/>
        </w:rPr>
        <w:t xml:space="preserve">.  The affidavit also noted that Mr. </w:t>
      </w:r>
      <w:proofErr w:type="spellStart"/>
      <w:r w:rsidR="00EF5C8E">
        <w:rPr>
          <w:color w:val="000000"/>
        </w:rPr>
        <w:t>Tenberg</w:t>
      </w:r>
      <w:proofErr w:type="spellEnd"/>
      <w:r w:rsidR="00EF5C8E">
        <w:rPr>
          <w:color w:val="000000"/>
        </w:rPr>
        <w:t xml:space="preserve"> </w:t>
      </w:r>
      <w:r w:rsidR="00C22035">
        <w:rPr>
          <w:color w:val="000000"/>
        </w:rPr>
        <w:t>filed an informal complaint with the Commission’s Bureau of Consumer Services relating to the application of the distribution charge to the service address, noting that the informal complaint was ultimately dismissed.</w:t>
      </w:r>
    </w:p>
    <w:p w:rsidR="00C22035" w:rsidRDefault="00C22035" w:rsidP="008D51A7">
      <w:pPr>
        <w:pStyle w:val="Style"/>
        <w:spacing w:line="360" w:lineRule="auto"/>
        <w:ind w:firstLine="1440"/>
        <w:rPr>
          <w:color w:val="000000"/>
        </w:rPr>
      </w:pPr>
    </w:p>
    <w:p w:rsidR="00D3758A" w:rsidRPr="00F91C80" w:rsidRDefault="00D3758A" w:rsidP="00D3758A">
      <w:pPr>
        <w:pStyle w:val="Style"/>
        <w:spacing w:line="360" w:lineRule="auto"/>
        <w:ind w:firstLine="1440"/>
        <w:rPr>
          <w:color w:val="000000"/>
        </w:rPr>
      </w:pPr>
      <w:r>
        <w:rPr>
          <w:color w:val="000000"/>
        </w:rPr>
        <w:t xml:space="preserve">Furthermore, the burden to challenge an existing Commission-approved tariff is high.  </w:t>
      </w:r>
      <w:r>
        <w:rPr>
          <w:i/>
          <w:color w:val="000000"/>
        </w:rPr>
        <w:t xml:space="preserve">See </w:t>
      </w:r>
      <w:proofErr w:type="spellStart"/>
      <w:r>
        <w:rPr>
          <w:i/>
          <w:color w:val="000000"/>
        </w:rPr>
        <w:t>e.g.</w:t>
      </w:r>
      <w:proofErr w:type="gramStart"/>
      <w:r>
        <w:rPr>
          <w:i/>
          <w:color w:val="000000"/>
        </w:rPr>
        <w:t>,</w:t>
      </w:r>
      <w:r>
        <w:rPr>
          <w:color w:val="000000"/>
          <w:u w:val="single"/>
        </w:rPr>
        <w:t>Duquesne</w:t>
      </w:r>
      <w:proofErr w:type="spellEnd"/>
      <w:proofErr w:type="gramEnd"/>
      <w:r>
        <w:rPr>
          <w:color w:val="000000"/>
          <w:u w:val="single"/>
        </w:rPr>
        <w:t xml:space="preserve"> Light Co. v. Pa. Pub. Util. </w:t>
      </w:r>
      <w:proofErr w:type="spellStart"/>
      <w:r>
        <w:rPr>
          <w:color w:val="000000"/>
          <w:u w:val="single"/>
        </w:rPr>
        <w:t>Comm’n</w:t>
      </w:r>
      <w:proofErr w:type="spellEnd"/>
      <w:r>
        <w:rPr>
          <w:color w:val="000000"/>
          <w:u w:val="single"/>
        </w:rPr>
        <w:t>.</w:t>
      </w:r>
      <w:r>
        <w:rPr>
          <w:color w:val="000000"/>
        </w:rPr>
        <w:t xml:space="preserve">, 715 A.2d 540 (Pa. </w:t>
      </w:r>
      <w:proofErr w:type="spellStart"/>
      <w:r>
        <w:rPr>
          <w:color w:val="000000"/>
        </w:rPr>
        <w:t>Cmwlth</w:t>
      </w:r>
      <w:proofErr w:type="spellEnd"/>
      <w:r>
        <w:rPr>
          <w:color w:val="000000"/>
        </w:rPr>
        <w:t xml:space="preserve">. 1998) (burden falls on public utility customer challenging a Commission-approved rate to prove that the charge is no longer reasonable by demonstrating significant changes in circumstances in interim).  The reasonableness of rates is an administrative or factual question.  </w:t>
      </w:r>
      <w:proofErr w:type="spellStart"/>
      <w:proofErr w:type="gramStart"/>
      <w:r>
        <w:rPr>
          <w:color w:val="000000"/>
          <w:u w:val="single"/>
        </w:rPr>
        <w:t>Zucker</w:t>
      </w:r>
      <w:proofErr w:type="spellEnd"/>
      <w:r>
        <w:rPr>
          <w:color w:val="000000"/>
          <w:u w:val="single"/>
        </w:rPr>
        <w:t xml:space="preserve"> v. Pa. Pub.</w:t>
      </w:r>
      <w:proofErr w:type="gramEnd"/>
      <w:r>
        <w:rPr>
          <w:color w:val="000000"/>
          <w:u w:val="single"/>
        </w:rPr>
        <w:t xml:space="preserve"> </w:t>
      </w:r>
      <w:proofErr w:type="gramStart"/>
      <w:r>
        <w:rPr>
          <w:color w:val="000000"/>
          <w:u w:val="single"/>
        </w:rPr>
        <w:t xml:space="preserve">Util. </w:t>
      </w:r>
      <w:proofErr w:type="spellStart"/>
      <w:r>
        <w:rPr>
          <w:color w:val="000000"/>
          <w:u w:val="single"/>
        </w:rPr>
        <w:t>Comm’n</w:t>
      </w:r>
      <w:proofErr w:type="spellEnd"/>
      <w:r>
        <w:rPr>
          <w:color w:val="000000"/>
          <w:u w:val="single"/>
        </w:rPr>
        <w:t>.</w:t>
      </w:r>
      <w:r>
        <w:rPr>
          <w:color w:val="000000"/>
        </w:rPr>
        <w:t xml:space="preserve">, 401 A.2d 1377, 1379 (Pa. </w:t>
      </w:r>
      <w:proofErr w:type="spellStart"/>
      <w:r>
        <w:rPr>
          <w:color w:val="000000"/>
        </w:rPr>
        <w:t>Cmwlth</w:t>
      </w:r>
      <w:proofErr w:type="spellEnd"/>
      <w:r>
        <w:rPr>
          <w:color w:val="000000"/>
        </w:rPr>
        <w:t>. 1979) (</w:t>
      </w:r>
      <w:proofErr w:type="spellStart"/>
      <w:r>
        <w:rPr>
          <w:color w:val="000000"/>
          <w:u w:val="single"/>
        </w:rPr>
        <w:t>Zucker</w:t>
      </w:r>
      <w:proofErr w:type="spellEnd"/>
      <w:r>
        <w:rPr>
          <w:color w:val="000000"/>
        </w:rPr>
        <w:t>).</w:t>
      </w:r>
      <w:proofErr w:type="gramEnd"/>
      <w:r>
        <w:rPr>
          <w:color w:val="000000"/>
        </w:rPr>
        <w:t xml:space="preserve">  When a customer is heard to complain concerning an existing rate, there is a strong presumption that the preexisting Commission approved rates are just and reasonable.  </w:t>
      </w:r>
      <w:proofErr w:type="gramStart"/>
      <w:r>
        <w:rPr>
          <w:color w:val="000000"/>
          <w:u w:val="single"/>
        </w:rPr>
        <w:t>Popowsky v. Pa. Pub.</w:t>
      </w:r>
      <w:proofErr w:type="gramEnd"/>
      <w:r>
        <w:rPr>
          <w:color w:val="000000"/>
          <w:u w:val="single"/>
        </w:rPr>
        <w:t xml:space="preserve"> Util. </w:t>
      </w:r>
      <w:proofErr w:type="spellStart"/>
      <w:r>
        <w:rPr>
          <w:color w:val="000000"/>
          <w:u w:val="single"/>
        </w:rPr>
        <w:t>Comm’n</w:t>
      </w:r>
      <w:proofErr w:type="spellEnd"/>
      <w:r>
        <w:rPr>
          <w:color w:val="000000"/>
          <w:u w:val="single"/>
        </w:rPr>
        <w:t>.</w:t>
      </w:r>
      <w:r>
        <w:rPr>
          <w:color w:val="000000"/>
        </w:rPr>
        <w:t xml:space="preserve">, 669 A.2d 1029 (Pa. </w:t>
      </w:r>
      <w:proofErr w:type="spellStart"/>
      <w:r>
        <w:rPr>
          <w:color w:val="000000"/>
        </w:rPr>
        <w:t>Cmwlth</w:t>
      </w:r>
      <w:proofErr w:type="spellEnd"/>
      <w:r>
        <w:rPr>
          <w:color w:val="000000"/>
        </w:rPr>
        <w:t xml:space="preserve"> 1995), </w:t>
      </w:r>
      <w:proofErr w:type="spellStart"/>
      <w:r>
        <w:rPr>
          <w:i/>
          <w:color w:val="000000"/>
        </w:rPr>
        <w:t>rev’d</w:t>
      </w:r>
      <w:proofErr w:type="spellEnd"/>
      <w:r>
        <w:rPr>
          <w:i/>
          <w:color w:val="000000"/>
        </w:rPr>
        <w:t xml:space="preserve"> on other grounds</w:t>
      </w:r>
      <w:r>
        <w:rPr>
          <w:color w:val="000000"/>
        </w:rPr>
        <w:t xml:space="preserve">, 550 Pa. 449 (1997).  The absence of such a showing establishes prima </w:t>
      </w:r>
      <w:proofErr w:type="spellStart"/>
      <w:r>
        <w:rPr>
          <w:color w:val="000000"/>
        </w:rPr>
        <w:t>facia</w:t>
      </w:r>
      <w:proofErr w:type="spellEnd"/>
      <w:r>
        <w:rPr>
          <w:color w:val="000000"/>
        </w:rPr>
        <w:t xml:space="preserve"> evidence of the facts found in the prior order.  </w:t>
      </w:r>
      <w:proofErr w:type="spellStart"/>
      <w:r>
        <w:rPr>
          <w:color w:val="000000"/>
          <w:u w:val="single"/>
        </w:rPr>
        <w:t>Zucker</w:t>
      </w:r>
      <w:proofErr w:type="spellEnd"/>
      <w:r>
        <w:rPr>
          <w:color w:val="000000"/>
        </w:rPr>
        <w:t xml:space="preserve">, </w:t>
      </w:r>
      <w:proofErr w:type="gramStart"/>
      <w:r>
        <w:rPr>
          <w:color w:val="000000"/>
        </w:rPr>
        <w:t>401 A.2d at 1379-80</w:t>
      </w:r>
      <w:proofErr w:type="gramEnd"/>
      <w:r>
        <w:rPr>
          <w:color w:val="000000"/>
        </w:rPr>
        <w:t>.</w:t>
      </w:r>
    </w:p>
    <w:p w:rsidR="00D3758A" w:rsidRDefault="00D3758A" w:rsidP="008D51A7">
      <w:pPr>
        <w:pStyle w:val="Style"/>
        <w:spacing w:line="360" w:lineRule="auto"/>
        <w:ind w:firstLine="1440"/>
        <w:rPr>
          <w:color w:val="000000"/>
        </w:rPr>
      </w:pPr>
    </w:p>
    <w:p w:rsidR="004D5362" w:rsidRDefault="00032012" w:rsidP="008D51A7">
      <w:pPr>
        <w:pStyle w:val="Style"/>
        <w:spacing w:line="360" w:lineRule="auto"/>
        <w:ind w:firstLine="1440"/>
        <w:rPr>
          <w:color w:val="000000"/>
        </w:rPr>
      </w:pPr>
      <w:r w:rsidRPr="00C02F02">
        <w:rPr>
          <w:color w:val="000000"/>
        </w:rPr>
        <w:t xml:space="preserve">However, </w:t>
      </w:r>
      <w:r w:rsidR="00C22035" w:rsidRPr="00C02F02">
        <w:rPr>
          <w:color w:val="000000"/>
        </w:rPr>
        <w:t xml:space="preserve">when examining </w:t>
      </w:r>
      <w:r w:rsidR="00C02F02" w:rsidRPr="00C02F02">
        <w:rPr>
          <w:color w:val="000000"/>
        </w:rPr>
        <w:t xml:space="preserve">the record </w:t>
      </w:r>
      <w:r w:rsidR="00C22035" w:rsidRPr="00C02F02">
        <w:rPr>
          <w:color w:val="000000"/>
        </w:rPr>
        <w:t xml:space="preserve">in the light most favorable </w:t>
      </w:r>
      <w:r w:rsidR="00C02F02" w:rsidRPr="00C02F02">
        <w:rPr>
          <w:color w:val="000000"/>
        </w:rPr>
        <w:t xml:space="preserve">to Mr. </w:t>
      </w:r>
      <w:proofErr w:type="spellStart"/>
      <w:r w:rsidR="00C02F02" w:rsidRPr="00C02F02">
        <w:rPr>
          <w:color w:val="000000"/>
        </w:rPr>
        <w:t>Tenberg</w:t>
      </w:r>
      <w:proofErr w:type="spellEnd"/>
      <w:r w:rsidR="00C02F02" w:rsidRPr="00C02F02">
        <w:rPr>
          <w:color w:val="000000"/>
        </w:rPr>
        <w:t>, including all reasonable inferences, as is required when disposing of West Penn’s Motion</w:t>
      </w:r>
      <w:r w:rsidR="00C02F02">
        <w:rPr>
          <w:color w:val="000000"/>
        </w:rPr>
        <w:t>,</w:t>
      </w:r>
      <w:r w:rsidR="00C02F02" w:rsidRPr="00C02F02">
        <w:rPr>
          <w:color w:val="000000"/>
        </w:rPr>
        <w:t xml:space="preserve"> it is not clear that West Penn is entitled to judgment as</w:t>
      </w:r>
      <w:r w:rsidR="00C02F02">
        <w:rPr>
          <w:color w:val="000000"/>
        </w:rPr>
        <w:t xml:space="preserve"> a matter of law</w:t>
      </w:r>
      <w:r w:rsidR="00D3758A">
        <w:rPr>
          <w:color w:val="000000"/>
        </w:rPr>
        <w:t xml:space="preserve"> in this case</w:t>
      </w:r>
      <w:r w:rsidR="00C02F02" w:rsidRPr="00C02F02">
        <w:rPr>
          <w:color w:val="000000"/>
        </w:rPr>
        <w:t>.</w:t>
      </w:r>
      <w:r w:rsidR="00C02F02">
        <w:rPr>
          <w:color w:val="000000"/>
        </w:rPr>
        <w:t xml:space="preserve">  </w:t>
      </w:r>
      <w:r w:rsidR="004D5362" w:rsidRPr="00C02F02">
        <w:rPr>
          <w:color w:val="000000"/>
        </w:rPr>
        <w:t xml:space="preserve">For example, Mr. </w:t>
      </w:r>
      <w:proofErr w:type="spellStart"/>
      <w:r w:rsidR="004D5362" w:rsidRPr="00C02F02">
        <w:rPr>
          <w:color w:val="000000"/>
        </w:rPr>
        <w:t>Tenberg</w:t>
      </w:r>
      <w:proofErr w:type="spellEnd"/>
      <w:r w:rsidR="004D5362" w:rsidRPr="00C02F02">
        <w:rPr>
          <w:color w:val="000000"/>
        </w:rPr>
        <w:t xml:space="preserve"> averred </w:t>
      </w:r>
      <w:r w:rsidR="00C02F02">
        <w:rPr>
          <w:color w:val="000000"/>
        </w:rPr>
        <w:t xml:space="preserve">in the attachment to his Complaint:  </w:t>
      </w:r>
      <w:r w:rsidR="004D5362" w:rsidRPr="00C02F02">
        <w:rPr>
          <w:color w:val="000000"/>
        </w:rPr>
        <w:t xml:space="preserve">“I would prefer to have a single rate for the </w:t>
      </w:r>
      <w:r w:rsidR="004D5362" w:rsidRPr="00C02F02">
        <w:rPr>
          <w:color w:val="000000"/>
        </w:rPr>
        <w:lastRenderedPageBreak/>
        <w:t>single meter which I have on my building; just like I have on my other building.”</w:t>
      </w:r>
      <w:r w:rsidR="00C02F02">
        <w:rPr>
          <w:color w:val="000000"/>
        </w:rPr>
        <w:t xml:space="preserve">  Yet, in response, West Penn makes no reference to another building owned by Mr. </w:t>
      </w:r>
      <w:proofErr w:type="spellStart"/>
      <w:r w:rsidR="00C02F02">
        <w:rPr>
          <w:color w:val="000000"/>
        </w:rPr>
        <w:t>Tenberg</w:t>
      </w:r>
      <w:proofErr w:type="spellEnd"/>
      <w:r w:rsidR="00C02F02">
        <w:rPr>
          <w:color w:val="000000"/>
        </w:rPr>
        <w:t xml:space="preserve"> and, as such, a factual dispute exists that warrants a hearing.  Furthermore, the tariff page West Penn attached as an Exhibit to its Motion </w:t>
      </w:r>
      <w:r w:rsidR="00CE1573">
        <w:rPr>
          <w:color w:val="000000"/>
        </w:rPr>
        <w:t xml:space="preserve">applies to “two or more residential units up to a maximum of five units… supplied through a single meter.”  </w:t>
      </w:r>
      <w:r w:rsidR="00C02F02">
        <w:rPr>
          <w:color w:val="000000"/>
        </w:rPr>
        <w:t xml:space="preserve">It is unclear that this tariff is applicable to Mr. </w:t>
      </w:r>
      <w:proofErr w:type="spellStart"/>
      <w:r w:rsidR="00C02F02">
        <w:rPr>
          <w:color w:val="000000"/>
        </w:rPr>
        <w:t>Tenberg</w:t>
      </w:r>
      <w:proofErr w:type="spellEnd"/>
      <w:r w:rsidR="00C02F02">
        <w:rPr>
          <w:color w:val="000000"/>
        </w:rPr>
        <w:t xml:space="preserve"> </w:t>
      </w:r>
      <w:r w:rsidR="00CE1573">
        <w:rPr>
          <w:color w:val="000000"/>
        </w:rPr>
        <w:t xml:space="preserve">because there has been no averment that the property involves two or more residential units up to a maximum of five units, </w:t>
      </w:r>
      <w:r w:rsidR="00C02F02">
        <w:rPr>
          <w:color w:val="000000"/>
        </w:rPr>
        <w:t>and a hearing on the matter is, therefore, warranted</w:t>
      </w:r>
      <w:r w:rsidR="00D3758A">
        <w:rPr>
          <w:color w:val="000000"/>
        </w:rPr>
        <w:t xml:space="preserve"> on this issue</w:t>
      </w:r>
      <w:r w:rsidR="00C02F02">
        <w:rPr>
          <w:color w:val="000000"/>
        </w:rPr>
        <w:t>.</w:t>
      </w:r>
    </w:p>
    <w:p w:rsidR="004D5362" w:rsidRDefault="004D5362" w:rsidP="008D51A7">
      <w:pPr>
        <w:pStyle w:val="Style"/>
        <w:spacing w:line="360" w:lineRule="auto"/>
        <w:ind w:firstLine="1440"/>
        <w:rPr>
          <w:color w:val="000000"/>
        </w:rPr>
      </w:pPr>
    </w:p>
    <w:p w:rsidR="00E939B0" w:rsidRPr="005B33EB" w:rsidRDefault="0064046F" w:rsidP="00E939B0">
      <w:pPr>
        <w:pStyle w:val="Style"/>
        <w:spacing w:line="360" w:lineRule="auto"/>
        <w:ind w:firstLine="1440"/>
        <w:rPr>
          <w:color w:val="000000"/>
        </w:rPr>
      </w:pPr>
      <w:r>
        <w:rPr>
          <w:color w:val="000000"/>
        </w:rPr>
        <w:t>I</w:t>
      </w:r>
      <w:r w:rsidR="00E939B0">
        <w:t xml:space="preserve">t is also relevant that Mr. </w:t>
      </w:r>
      <w:proofErr w:type="spellStart"/>
      <w:r w:rsidR="00E939B0">
        <w:t>Tenberg</w:t>
      </w:r>
      <w:proofErr w:type="spellEnd"/>
      <w:r w:rsidR="00E939B0">
        <w:t xml:space="preserve"> is not represented by counsel.  </w:t>
      </w:r>
      <w:r w:rsidR="00E939B0">
        <w:rPr>
          <w:color w:val="000000"/>
        </w:rPr>
        <w:t xml:space="preserve">Commission precedent supports allowing unrepresented complainants an opportunity to be heard orally, and not have their case dismissed on the basis of a preliminary pleading.  </w:t>
      </w:r>
      <w:r w:rsidR="00E939B0">
        <w:rPr>
          <w:i/>
          <w:color w:val="000000"/>
        </w:rPr>
        <w:t>See</w:t>
      </w:r>
      <w:r w:rsidR="00E939B0">
        <w:rPr>
          <w:color w:val="000000"/>
        </w:rPr>
        <w:t xml:space="preserve">, </w:t>
      </w:r>
      <w:r w:rsidR="00E939B0" w:rsidRPr="00571F41">
        <w:rPr>
          <w:color w:val="000000"/>
          <w:u w:val="single"/>
        </w:rPr>
        <w:t xml:space="preserve">Richard </w:t>
      </w:r>
      <w:proofErr w:type="spellStart"/>
      <w:r w:rsidR="00E939B0" w:rsidRPr="00571F41">
        <w:rPr>
          <w:color w:val="000000"/>
          <w:u w:val="single"/>
        </w:rPr>
        <w:t>Carlock</w:t>
      </w:r>
      <w:proofErr w:type="spellEnd"/>
      <w:r w:rsidR="00E939B0" w:rsidRPr="00571F41">
        <w:rPr>
          <w:color w:val="000000"/>
          <w:u w:val="single"/>
        </w:rPr>
        <w:t xml:space="preserve"> v</w:t>
      </w:r>
      <w:r w:rsidR="00E939B0" w:rsidRPr="00476CF0">
        <w:rPr>
          <w:color w:val="000000"/>
          <w:u w:val="single"/>
        </w:rPr>
        <w:t xml:space="preserve">. </w:t>
      </w:r>
      <w:r w:rsidR="00E939B0">
        <w:rPr>
          <w:color w:val="000000"/>
          <w:u w:val="single"/>
        </w:rPr>
        <w:t>The United Telephone Company of Pennsylvania</w:t>
      </w:r>
      <w:r w:rsidR="00E939B0">
        <w:rPr>
          <w:color w:val="000000"/>
        </w:rPr>
        <w:t>, Docket No. F-00163617, Order (entered July 14, 1993)(</w:t>
      </w:r>
      <w:proofErr w:type="spellStart"/>
      <w:r w:rsidR="00E939B0">
        <w:rPr>
          <w:color w:val="000000"/>
          <w:u w:val="single"/>
        </w:rPr>
        <w:t>Carlock</w:t>
      </w:r>
      <w:proofErr w:type="spellEnd"/>
      <w:r w:rsidR="00E939B0">
        <w:rPr>
          <w:color w:val="000000"/>
        </w:rPr>
        <w:t>)(in many cases unrepresented complainants can explain their dispute orally much better than they can communicate their grievance in written form and to deny unrepresented complainants a meaningful opportunity to be heard in such cases can be viewed as a gross abuse of authority) at 7</w:t>
      </w:r>
      <w:r w:rsidR="00D3758A">
        <w:rPr>
          <w:color w:val="000000"/>
        </w:rPr>
        <w:t>,</w:t>
      </w:r>
      <w:r w:rsidR="00E939B0">
        <w:rPr>
          <w:color w:val="000000"/>
        </w:rPr>
        <w:t xml:space="preserve"> </w:t>
      </w:r>
      <w:r w:rsidR="00E939B0">
        <w:rPr>
          <w:i/>
          <w:color w:val="000000"/>
        </w:rPr>
        <w:t>citing</w:t>
      </w:r>
      <w:r w:rsidR="00E939B0">
        <w:rPr>
          <w:color w:val="000000"/>
        </w:rPr>
        <w:t xml:space="preserve">, </w:t>
      </w:r>
      <w:r w:rsidR="00E939B0">
        <w:rPr>
          <w:color w:val="000000"/>
          <w:u w:val="single"/>
        </w:rPr>
        <w:t>Halpern v. The Bell Telephone Company of Pennsylvania</w:t>
      </w:r>
      <w:r w:rsidR="00E939B0">
        <w:rPr>
          <w:color w:val="000000"/>
        </w:rPr>
        <w:t xml:space="preserve">, Docket No. C-00923950, Order (entered October 1992) and </w:t>
      </w:r>
      <w:r w:rsidR="00E939B0">
        <w:rPr>
          <w:color w:val="000000"/>
          <w:u w:val="single"/>
        </w:rPr>
        <w:t xml:space="preserve">William </w:t>
      </w:r>
      <w:proofErr w:type="spellStart"/>
      <w:r w:rsidR="00E939B0">
        <w:rPr>
          <w:color w:val="000000"/>
          <w:u w:val="single"/>
        </w:rPr>
        <w:t>Schleisher</w:t>
      </w:r>
      <w:proofErr w:type="spellEnd"/>
      <w:r w:rsidR="00E939B0">
        <w:rPr>
          <w:color w:val="000000"/>
          <w:u w:val="single"/>
        </w:rPr>
        <w:t xml:space="preserve"> v. The Bell Telephone Company of Pennsylvania</w:t>
      </w:r>
      <w:r w:rsidR="00E939B0">
        <w:rPr>
          <w:color w:val="000000"/>
        </w:rPr>
        <w:t xml:space="preserve">, Docket No. </w:t>
      </w:r>
      <w:proofErr w:type="gramStart"/>
      <w:r w:rsidR="00E939B0">
        <w:rPr>
          <w:color w:val="000000"/>
        </w:rPr>
        <w:t xml:space="preserve">F-00161252 (adopted at Public Meeting December 17, 1992); </w:t>
      </w:r>
      <w:r w:rsidR="00E939B0">
        <w:rPr>
          <w:i/>
          <w:color w:val="000000"/>
        </w:rPr>
        <w:t>see also</w:t>
      </w:r>
      <w:r w:rsidR="00E939B0">
        <w:rPr>
          <w:color w:val="000000"/>
        </w:rPr>
        <w:t xml:space="preserve">, </w:t>
      </w:r>
      <w:r w:rsidR="00E939B0">
        <w:rPr>
          <w:color w:val="000000"/>
          <w:u w:val="single"/>
        </w:rPr>
        <w:t>John M. Gera v. PPL Electric Utilities Corporation</w:t>
      </w:r>
      <w:r w:rsidR="00E939B0">
        <w:rPr>
          <w:color w:val="000000"/>
        </w:rPr>
        <w:t>, Docket No.</w:t>
      </w:r>
      <w:proofErr w:type="gramEnd"/>
      <w:r w:rsidR="00E939B0">
        <w:rPr>
          <w:color w:val="000000"/>
        </w:rPr>
        <w:t xml:space="preserve"> C-20054657, Opinion and Order (entered November 2, 2005).</w:t>
      </w:r>
      <w:r w:rsidR="00E939B0">
        <w:rPr>
          <w:rStyle w:val="FootnoteReference"/>
          <w:color w:val="000000"/>
        </w:rPr>
        <w:footnoteReference w:id="1"/>
      </w:r>
      <w:r w:rsidR="00E939B0">
        <w:rPr>
          <w:color w:val="000000"/>
        </w:rPr>
        <w:t xml:space="preserve">  </w:t>
      </w:r>
      <w:proofErr w:type="spellStart"/>
      <w:r w:rsidR="00895D3A">
        <w:rPr>
          <w:color w:val="000000"/>
          <w:u w:val="single"/>
        </w:rPr>
        <w:t>Carlock</w:t>
      </w:r>
      <w:proofErr w:type="spellEnd"/>
      <w:r w:rsidR="00895D3A">
        <w:rPr>
          <w:color w:val="000000"/>
        </w:rPr>
        <w:t xml:space="preserve">, therefore, supports </w:t>
      </w:r>
      <w:r>
        <w:rPr>
          <w:color w:val="000000"/>
        </w:rPr>
        <w:t xml:space="preserve">denying West Penn’s Motion and </w:t>
      </w:r>
      <w:r w:rsidR="00895D3A">
        <w:rPr>
          <w:color w:val="000000"/>
        </w:rPr>
        <w:t xml:space="preserve">giving </w:t>
      </w:r>
      <w:r w:rsidR="00E939B0">
        <w:rPr>
          <w:color w:val="000000"/>
        </w:rPr>
        <w:t xml:space="preserve">Mr. </w:t>
      </w:r>
      <w:proofErr w:type="spellStart"/>
      <w:r w:rsidR="00E939B0">
        <w:rPr>
          <w:color w:val="000000"/>
        </w:rPr>
        <w:t>Tenberg</w:t>
      </w:r>
      <w:proofErr w:type="spellEnd"/>
      <w:r w:rsidR="00E939B0">
        <w:rPr>
          <w:color w:val="000000"/>
        </w:rPr>
        <w:t xml:space="preserve"> </w:t>
      </w:r>
      <w:r w:rsidR="00895D3A">
        <w:rPr>
          <w:color w:val="000000"/>
        </w:rPr>
        <w:t xml:space="preserve">an </w:t>
      </w:r>
      <w:r w:rsidR="00E939B0">
        <w:rPr>
          <w:color w:val="000000"/>
        </w:rPr>
        <w:t>opportunity to be heard orally regarding his Complaint against West Penn</w:t>
      </w:r>
      <w:r>
        <w:rPr>
          <w:color w:val="000000"/>
        </w:rPr>
        <w:t xml:space="preserve"> pertaining to the Customer Distribution Charge</w:t>
      </w:r>
      <w:r w:rsidR="00E939B0">
        <w:rPr>
          <w:color w:val="000000"/>
        </w:rPr>
        <w:t>.</w:t>
      </w:r>
    </w:p>
    <w:p w:rsidR="00032012" w:rsidRDefault="00032012" w:rsidP="008D51A7">
      <w:pPr>
        <w:pStyle w:val="Style"/>
        <w:spacing w:line="360" w:lineRule="auto"/>
        <w:ind w:firstLine="1440"/>
        <w:rPr>
          <w:color w:val="000000"/>
        </w:rPr>
      </w:pPr>
    </w:p>
    <w:p w:rsidR="00F12197" w:rsidRDefault="00F12197" w:rsidP="00F12197">
      <w:pPr>
        <w:spacing w:line="360" w:lineRule="auto"/>
        <w:rPr>
          <w:color w:val="000000"/>
        </w:rPr>
      </w:pPr>
      <w:r w:rsidRPr="005E2018">
        <w:rPr>
          <w:rFonts w:ascii="Times New Roman" w:hAnsi="Times New Roman" w:cs="Times New Roman"/>
        </w:rPr>
        <w:tab/>
      </w:r>
      <w:r w:rsidRPr="005E2018">
        <w:rPr>
          <w:rFonts w:ascii="Times New Roman" w:hAnsi="Times New Roman" w:cs="Times New Roman"/>
        </w:rPr>
        <w:tab/>
        <w:t xml:space="preserve">As a result, </w:t>
      </w:r>
      <w:r>
        <w:rPr>
          <w:rFonts w:ascii="Times New Roman" w:hAnsi="Times New Roman" w:cs="Times New Roman"/>
        </w:rPr>
        <w:t xml:space="preserve">when considering all well-pleaded facts in the light most favorable to Mr. </w:t>
      </w:r>
      <w:proofErr w:type="spellStart"/>
      <w:r>
        <w:rPr>
          <w:rFonts w:ascii="Times New Roman" w:hAnsi="Times New Roman" w:cs="Times New Roman"/>
        </w:rPr>
        <w:t>Tenberg</w:t>
      </w:r>
      <w:proofErr w:type="spellEnd"/>
      <w:r>
        <w:rPr>
          <w:rFonts w:ascii="Times New Roman" w:hAnsi="Times New Roman" w:cs="Times New Roman"/>
        </w:rPr>
        <w:t xml:space="preserve">, as well as every reasonable inference from those facts, it is not clear that </w:t>
      </w:r>
      <w:r w:rsidRPr="005E2018">
        <w:rPr>
          <w:rFonts w:ascii="Times New Roman" w:hAnsi="Times New Roman" w:cs="Times New Roman"/>
        </w:rPr>
        <w:t>there is no genuine issue of material fact</w:t>
      </w:r>
      <w:r>
        <w:rPr>
          <w:rFonts w:ascii="Times New Roman" w:hAnsi="Times New Roman" w:cs="Times New Roman"/>
        </w:rPr>
        <w:t xml:space="preserve"> </w:t>
      </w:r>
      <w:r w:rsidR="0064046F">
        <w:rPr>
          <w:rFonts w:ascii="Times New Roman" w:hAnsi="Times New Roman" w:cs="Times New Roman"/>
        </w:rPr>
        <w:t xml:space="preserve">or that </w:t>
      </w:r>
      <w:r>
        <w:rPr>
          <w:rFonts w:ascii="Times New Roman" w:hAnsi="Times New Roman" w:cs="Times New Roman"/>
        </w:rPr>
        <w:t xml:space="preserve">West Penn is entitled to judgment as a matter of law </w:t>
      </w:r>
      <w:r>
        <w:rPr>
          <w:rFonts w:ascii="Times New Roman" w:hAnsi="Times New Roman" w:cs="Times New Roman"/>
        </w:rPr>
        <w:lastRenderedPageBreak/>
        <w:t xml:space="preserve">regarding </w:t>
      </w:r>
      <w:r w:rsidR="0064046F">
        <w:rPr>
          <w:rFonts w:ascii="Times New Roman" w:hAnsi="Times New Roman" w:cs="Times New Roman"/>
        </w:rPr>
        <w:t>the Customer Distribution Charge issue</w:t>
      </w:r>
      <w:r w:rsidR="00D3758A">
        <w:rPr>
          <w:rFonts w:ascii="Times New Roman" w:hAnsi="Times New Roman" w:cs="Times New Roman"/>
        </w:rPr>
        <w:t xml:space="preserve">. </w:t>
      </w:r>
      <w:r w:rsidRPr="006D17FC">
        <w:rPr>
          <w:rFonts w:ascii="Times New Roman" w:hAnsi="Times New Roman" w:cs="Times New Roman"/>
        </w:rPr>
        <w:t xml:space="preserve"> </w:t>
      </w:r>
      <w:r w:rsidR="00FF31E1">
        <w:rPr>
          <w:rFonts w:ascii="Times New Roman" w:hAnsi="Times New Roman" w:cs="Times New Roman"/>
        </w:rPr>
        <w:t xml:space="preserve">West Penn’s </w:t>
      </w:r>
      <w:r w:rsidRPr="00874BDB">
        <w:rPr>
          <w:rFonts w:ascii="Times New Roman" w:hAnsi="Times New Roman" w:cs="Times New Roman"/>
        </w:rPr>
        <w:t xml:space="preserve">Motion will be </w:t>
      </w:r>
      <w:r>
        <w:rPr>
          <w:rFonts w:ascii="Times New Roman" w:hAnsi="Times New Roman" w:cs="Times New Roman"/>
        </w:rPr>
        <w:t>denied</w:t>
      </w:r>
      <w:r w:rsidRPr="00D12D55">
        <w:rPr>
          <w:rFonts w:ascii="Times New Roman" w:hAnsi="Times New Roman" w:cs="Times New Roman"/>
        </w:rPr>
        <w:t xml:space="preserve"> with regard to Mr. </w:t>
      </w:r>
      <w:proofErr w:type="spellStart"/>
      <w:r w:rsidRPr="00D12D55">
        <w:rPr>
          <w:rFonts w:ascii="Times New Roman" w:hAnsi="Times New Roman" w:cs="Times New Roman"/>
        </w:rPr>
        <w:t>Tenberg’s</w:t>
      </w:r>
      <w:proofErr w:type="spellEnd"/>
      <w:r w:rsidRPr="00D12D55">
        <w:rPr>
          <w:rFonts w:ascii="Times New Roman" w:hAnsi="Times New Roman" w:cs="Times New Roman"/>
        </w:rPr>
        <w:t xml:space="preserve"> averments pertaining to the Customer Distribution Charge.</w:t>
      </w:r>
    </w:p>
    <w:p w:rsidR="00507204" w:rsidRDefault="00507204" w:rsidP="00507204">
      <w:pPr>
        <w:pStyle w:val="Style"/>
        <w:spacing w:line="360" w:lineRule="auto"/>
        <w:ind w:firstLine="1440"/>
        <w:rPr>
          <w:color w:val="000000"/>
        </w:rPr>
      </w:pPr>
    </w:p>
    <w:p w:rsidR="00895D3A" w:rsidRDefault="00507204" w:rsidP="00507204">
      <w:pPr>
        <w:pStyle w:val="Style"/>
        <w:spacing w:line="360" w:lineRule="auto"/>
        <w:ind w:firstLine="1440"/>
        <w:rPr>
          <w:color w:val="000000"/>
        </w:rPr>
      </w:pPr>
      <w:r>
        <w:rPr>
          <w:color w:val="000000"/>
        </w:rPr>
        <w:t xml:space="preserve">With regard to the issue of smart meters, </w:t>
      </w:r>
      <w:r w:rsidR="00895D3A">
        <w:rPr>
          <w:color w:val="000000"/>
        </w:rPr>
        <w:t xml:space="preserve">Mr. </w:t>
      </w:r>
      <w:proofErr w:type="spellStart"/>
      <w:r w:rsidR="00895D3A">
        <w:rPr>
          <w:color w:val="000000"/>
        </w:rPr>
        <w:t>Tenberg</w:t>
      </w:r>
      <w:proofErr w:type="spellEnd"/>
      <w:r w:rsidR="00895D3A">
        <w:rPr>
          <w:color w:val="000000"/>
        </w:rPr>
        <w:t xml:space="preserve"> </w:t>
      </w:r>
      <w:r w:rsidR="0064046F">
        <w:rPr>
          <w:color w:val="000000"/>
        </w:rPr>
        <w:t xml:space="preserve">first averred </w:t>
      </w:r>
      <w:r w:rsidR="00895D3A">
        <w:rPr>
          <w:color w:val="000000"/>
        </w:rPr>
        <w:t xml:space="preserve">that West Penn should not be able to dictate to him what happens to his electricity after it passes through his meter.  </w:t>
      </w:r>
      <w:r w:rsidR="0064046F">
        <w:rPr>
          <w:color w:val="000000"/>
        </w:rPr>
        <w:t>In contrast, however</w:t>
      </w:r>
      <w:r w:rsidR="00895D3A">
        <w:rPr>
          <w:color w:val="000000"/>
        </w:rPr>
        <w:t xml:space="preserve">, Mr. </w:t>
      </w:r>
      <w:proofErr w:type="spellStart"/>
      <w:r w:rsidR="00895D3A">
        <w:rPr>
          <w:color w:val="000000"/>
        </w:rPr>
        <w:t>Tenberg</w:t>
      </w:r>
      <w:proofErr w:type="spellEnd"/>
      <w:r w:rsidR="00895D3A">
        <w:rPr>
          <w:color w:val="000000"/>
        </w:rPr>
        <w:t xml:space="preserve"> </w:t>
      </w:r>
      <w:r w:rsidR="0064046F">
        <w:rPr>
          <w:color w:val="000000"/>
        </w:rPr>
        <w:t xml:space="preserve">also questioned </w:t>
      </w:r>
      <w:r w:rsidR="00895D3A">
        <w:rPr>
          <w:color w:val="000000"/>
        </w:rPr>
        <w:t>why he is paying for a product – a smart meter – that West Penn is not providing to him and when the pr</w:t>
      </w:r>
      <w:r w:rsidR="00276A70">
        <w:rPr>
          <w:color w:val="000000"/>
        </w:rPr>
        <w:t xml:space="preserve">oduct is going to be provided. Regardless of whether Mr. </w:t>
      </w:r>
      <w:proofErr w:type="spellStart"/>
      <w:r w:rsidR="00276A70">
        <w:rPr>
          <w:color w:val="000000"/>
        </w:rPr>
        <w:t>Tenberg</w:t>
      </w:r>
      <w:proofErr w:type="spellEnd"/>
      <w:r w:rsidR="00276A70">
        <w:rPr>
          <w:color w:val="000000"/>
        </w:rPr>
        <w:t xml:space="preserve"> desires a smart meter or does not, with regard to</w:t>
      </w:r>
      <w:r w:rsidR="00895D3A">
        <w:rPr>
          <w:color w:val="000000"/>
        </w:rPr>
        <w:t xml:space="preserve"> this issue, </w:t>
      </w:r>
      <w:r>
        <w:rPr>
          <w:color w:val="000000"/>
        </w:rPr>
        <w:t xml:space="preserve">West Penn’s Motion will be granted.  </w:t>
      </w:r>
    </w:p>
    <w:p w:rsidR="00895D3A" w:rsidRDefault="00895D3A" w:rsidP="00507204">
      <w:pPr>
        <w:pStyle w:val="Style"/>
        <w:spacing w:line="360" w:lineRule="auto"/>
        <w:ind w:firstLine="1440"/>
        <w:rPr>
          <w:color w:val="000000"/>
        </w:rPr>
      </w:pPr>
    </w:p>
    <w:p w:rsidR="00507204" w:rsidRDefault="00507204" w:rsidP="00886010">
      <w:pPr>
        <w:pStyle w:val="Style"/>
        <w:spacing w:line="360" w:lineRule="auto"/>
        <w:ind w:firstLine="1440"/>
      </w:pPr>
      <w:r>
        <w:rPr>
          <w:color w:val="000000"/>
        </w:rPr>
        <w:t xml:space="preserve">As West Penn correctly noted, the issues regarding smart meters raised by Mr. </w:t>
      </w:r>
      <w:proofErr w:type="spellStart"/>
      <w:r>
        <w:rPr>
          <w:color w:val="000000"/>
        </w:rPr>
        <w:t>Tenberg</w:t>
      </w:r>
      <w:proofErr w:type="spellEnd"/>
      <w:r>
        <w:rPr>
          <w:color w:val="000000"/>
        </w:rPr>
        <w:t xml:space="preserve"> </w:t>
      </w:r>
      <w:r>
        <w:t xml:space="preserve">have recently been addressed by the Commission in at least three consumer complaints:  </w:t>
      </w:r>
      <w:r>
        <w:rPr>
          <w:u w:val="single"/>
        </w:rPr>
        <w:t xml:space="preserve">Richard </w:t>
      </w:r>
      <w:proofErr w:type="spellStart"/>
      <w:r>
        <w:rPr>
          <w:u w:val="single"/>
        </w:rPr>
        <w:t>Negley</w:t>
      </w:r>
      <w:proofErr w:type="spellEnd"/>
      <w:r>
        <w:rPr>
          <w:u w:val="single"/>
        </w:rPr>
        <w:t xml:space="preserve"> v. Metropolitan Edison Company</w:t>
      </w:r>
      <w:r>
        <w:t xml:space="preserve">, Docket No. C-2010-2205305, </w:t>
      </w:r>
      <w:r w:rsidR="0046230F">
        <w:t>Initial Decision</w:t>
      </w:r>
      <w:r>
        <w:t xml:space="preserve"> (</w:t>
      </w:r>
      <w:r w:rsidR="0046230F">
        <w:t xml:space="preserve">Final Order </w:t>
      </w:r>
      <w:r>
        <w:t>entered March 3, 2011) (</w:t>
      </w:r>
      <w:proofErr w:type="spellStart"/>
      <w:r>
        <w:rPr>
          <w:u w:val="single"/>
        </w:rPr>
        <w:t>Negley</w:t>
      </w:r>
      <w:proofErr w:type="spellEnd"/>
      <w:r>
        <w:t xml:space="preserve">); and </w:t>
      </w:r>
      <w:r w:rsidRPr="001C7C93">
        <w:rPr>
          <w:u w:val="single"/>
        </w:rPr>
        <w:t xml:space="preserve">Dennis </w:t>
      </w:r>
      <w:proofErr w:type="spellStart"/>
      <w:r w:rsidRPr="001C7C93">
        <w:rPr>
          <w:u w:val="single"/>
        </w:rPr>
        <w:t>Lutherschmidt</w:t>
      </w:r>
      <w:proofErr w:type="spellEnd"/>
      <w:r w:rsidRPr="001C7C93">
        <w:rPr>
          <w:u w:val="single"/>
        </w:rPr>
        <w:t xml:space="preserve"> v. Metropolitan Edison Company</w:t>
      </w:r>
      <w:r>
        <w:t xml:space="preserve">, Docket No. C-2010-2200353, </w:t>
      </w:r>
      <w:r w:rsidR="0046230F">
        <w:t xml:space="preserve">Initial Decision </w:t>
      </w:r>
      <w:r>
        <w:t>(</w:t>
      </w:r>
      <w:r w:rsidR="0046230F">
        <w:t xml:space="preserve">Final Order </w:t>
      </w:r>
      <w:r>
        <w:t>entered March 25, 2011) (</w:t>
      </w:r>
      <w:proofErr w:type="spellStart"/>
      <w:r>
        <w:rPr>
          <w:u w:val="single"/>
        </w:rPr>
        <w:t>Lutherschmidt</w:t>
      </w:r>
      <w:proofErr w:type="spellEnd"/>
      <w:r w:rsidRPr="00C451BF">
        <w:t>)</w:t>
      </w:r>
      <w:r>
        <w:t xml:space="preserve">; </w:t>
      </w:r>
      <w:r w:rsidR="0046230F">
        <w:rPr>
          <w:u w:val="single"/>
        </w:rPr>
        <w:t>Eve McCauley v. Pennsylvania Electric Co.</w:t>
      </w:r>
      <w:r w:rsidR="0046230F">
        <w:t>, Docket No. C-2010-2195962, Initial Decision (Final Order entered December 13, 2011</w:t>
      </w:r>
      <w:r w:rsidR="005F5FA3">
        <w:t>) (</w:t>
      </w:r>
      <w:r w:rsidR="005F5FA3">
        <w:rPr>
          <w:u w:val="single"/>
        </w:rPr>
        <w:t>McCauley</w:t>
      </w:r>
      <w:r w:rsidR="0046230F">
        <w:t>).</w:t>
      </w:r>
      <w:r w:rsidR="00886010">
        <w:t xml:space="preserve">  </w:t>
      </w:r>
      <w:r>
        <w:t xml:space="preserve">In each case, </w:t>
      </w:r>
      <w:r w:rsidR="005F5FA3">
        <w:t xml:space="preserve">the respondent Electric Distribution Company </w:t>
      </w:r>
      <w:r w:rsidR="002E544D">
        <w:t xml:space="preserve">(EDC) </w:t>
      </w:r>
      <w:r>
        <w:t xml:space="preserve">provided extensive legal discussion regarding why the implementation of </w:t>
      </w:r>
      <w:r w:rsidR="0064046F">
        <w:t xml:space="preserve">smart meters </w:t>
      </w:r>
      <w:r>
        <w:t xml:space="preserve">are legal and appropriate.  </w:t>
      </w:r>
      <w:r w:rsidR="005F5FA3">
        <w:t xml:space="preserve">The </w:t>
      </w:r>
      <w:r>
        <w:t xml:space="preserve">presiding officers who authored the Initial Decisions found </w:t>
      </w:r>
      <w:r w:rsidR="005F5FA3">
        <w:t>the</w:t>
      </w:r>
      <w:r>
        <w:t xml:space="preserve"> l</w:t>
      </w:r>
      <w:r w:rsidR="00276A70">
        <w:t>egal discussion to be correct and the legal reasoning applies here.</w:t>
      </w:r>
    </w:p>
    <w:p w:rsidR="00507204" w:rsidRDefault="00507204" w:rsidP="00507204">
      <w:pPr>
        <w:spacing w:line="360" w:lineRule="auto"/>
        <w:rPr>
          <w:rFonts w:ascii="Times New Roman" w:hAnsi="Times New Roman" w:cs="Times New Roman"/>
        </w:rPr>
      </w:pPr>
    </w:p>
    <w:p w:rsidR="00507204" w:rsidRPr="00CA757B" w:rsidRDefault="00507204" w:rsidP="0050720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F5FA3">
        <w:rPr>
          <w:rFonts w:ascii="Times New Roman" w:hAnsi="Times New Roman" w:cs="Times New Roman"/>
        </w:rPr>
        <w:t>I</w:t>
      </w:r>
      <w:r w:rsidRPr="00CA757B">
        <w:rPr>
          <w:rFonts w:ascii="Times New Roman" w:hAnsi="Times New Roman" w:cs="Times New Roman"/>
        </w:rPr>
        <w:t xml:space="preserve">n </w:t>
      </w:r>
      <w:proofErr w:type="spellStart"/>
      <w:r w:rsidRPr="00CA757B">
        <w:rPr>
          <w:rFonts w:ascii="Times New Roman" w:hAnsi="Times New Roman" w:cs="Times New Roman"/>
          <w:u w:val="single"/>
        </w:rPr>
        <w:t>Negley</w:t>
      </w:r>
      <w:proofErr w:type="spellEnd"/>
      <w:r w:rsidRPr="00CA757B">
        <w:rPr>
          <w:rFonts w:ascii="Times New Roman" w:hAnsi="Times New Roman" w:cs="Times New Roman"/>
        </w:rPr>
        <w:t xml:space="preserve">, the complainant opposed the Smart Meter Technologies charge.  In dismissing the complaint, </w:t>
      </w:r>
      <w:r w:rsidR="005F5FA3">
        <w:rPr>
          <w:rFonts w:ascii="Times New Roman" w:hAnsi="Times New Roman" w:cs="Times New Roman"/>
        </w:rPr>
        <w:t xml:space="preserve">however, the Administrative Law Judge </w:t>
      </w:r>
      <w:r w:rsidRPr="00CA757B">
        <w:rPr>
          <w:rFonts w:ascii="Times New Roman" w:hAnsi="Times New Roman" w:cs="Times New Roman"/>
        </w:rPr>
        <w:t>stated:</w:t>
      </w:r>
    </w:p>
    <w:p w:rsidR="00507204" w:rsidRPr="00CA757B" w:rsidRDefault="00507204" w:rsidP="00507204">
      <w:pPr>
        <w:contextualSpacing/>
        <w:rPr>
          <w:rFonts w:ascii="Times New Roman" w:hAnsi="Times New Roman" w:cs="Times New Roman"/>
        </w:rPr>
      </w:pPr>
    </w:p>
    <w:p w:rsidR="00507204" w:rsidRPr="0041207A" w:rsidRDefault="00507204" w:rsidP="00507204">
      <w:pPr>
        <w:ind w:left="1440" w:right="1440"/>
        <w:contextualSpacing/>
        <w:rPr>
          <w:rFonts w:ascii="Times New Roman" w:eastAsia="Calibri" w:hAnsi="Times New Roman" w:cs="Times New Roman"/>
        </w:rPr>
      </w:pPr>
      <w:r w:rsidRPr="00CA757B">
        <w:rPr>
          <w:rFonts w:ascii="Times New Roman" w:eastAsia="Calibri" w:hAnsi="Times New Roman" w:cs="Times New Roman"/>
        </w:rPr>
        <w:t>Met Ed’s references and legal citations are correct.  Met Ed and the</w:t>
      </w:r>
      <w:r w:rsidRPr="0041207A">
        <w:rPr>
          <w:rFonts w:ascii="Times New Roman" w:eastAsia="Calibri" w:hAnsi="Times New Roman" w:cs="Times New Roman"/>
        </w:rPr>
        <w:t xml:space="preserve"> other EDCs were required by law to submit smart meter plans and to implement them accordingly.  Their costs for this deployment are recoverable from the customers.  As part of the smart meter plan, Met Ed submitted a proposed tariff with the method for recovery from customers, and this tariff was approved by the Commission.  A Commission-approved tariff has the force and effect of law, and the utility must charge its customers using the </w:t>
      </w:r>
      <w:r w:rsidRPr="0041207A">
        <w:rPr>
          <w:rFonts w:ascii="Times New Roman" w:eastAsia="Calibri" w:hAnsi="Times New Roman" w:cs="Times New Roman"/>
        </w:rPr>
        <w:lastRenderedPageBreak/>
        <w:t xml:space="preserve">approved terms.  </w:t>
      </w:r>
      <w:proofErr w:type="gramStart"/>
      <w:r w:rsidRPr="0041207A">
        <w:rPr>
          <w:rFonts w:ascii="Times New Roman" w:eastAsia="Calibri" w:hAnsi="Times New Roman" w:cs="Times New Roman"/>
        </w:rPr>
        <w:t xml:space="preserve">66 </w:t>
      </w:r>
      <w:proofErr w:type="spellStart"/>
      <w:r w:rsidRPr="0041207A">
        <w:rPr>
          <w:rFonts w:ascii="Times New Roman" w:eastAsia="Calibri" w:hAnsi="Times New Roman" w:cs="Times New Roman"/>
        </w:rPr>
        <w:t>Pa.C.S</w:t>
      </w:r>
      <w:proofErr w:type="spellEnd"/>
      <w:r w:rsidRPr="0041207A">
        <w:rPr>
          <w:rFonts w:ascii="Times New Roman" w:eastAsia="Calibri" w:hAnsi="Times New Roman" w:cs="Times New Roman"/>
        </w:rPr>
        <w:t xml:space="preserve"> § 1303.</w:t>
      </w:r>
      <w:proofErr w:type="gramEnd"/>
      <w:r w:rsidRPr="0041207A">
        <w:rPr>
          <w:rFonts w:ascii="Times New Roman" w:eastAsia="Calibri" w:hAnsi="Times New Roman" w:cs="Times New Roman"/>
        </w:rPr>
        <w:t xml:space="preserve">  The tariff does not exempt a customer from the smart meter plan nor from paying the charge associated with it, and therefore, neither the Company nor the Commission may excuse Complainant from participation in the Plan or from the charge used to pay for it.  </w:t>
      </w:r>
    </w:p>
    <w:p w:rsidR="00507204" w:rsidRPr="0041207A" w:rsidRDefault="00507204" w:rsidP="00507204">
      <w:pPr>
        <w:ind w:left="1440" w:right="1440"/>
        <w:contextualSpacing/>
        <w:rPr>
          <w:rFonts w:ascii="Times New Roman" w:eastAsia="Calibri" w:hAnsi="Times New Roman" w:cs="Times New Roman"/>
        </w:rPr>
      </w:pPr>
    </w:p>
    <w:p w:rsidR="00507204" w:rsidRPr="0041207A" w:rsidRDefault="00507204" w:rsidP="00507204">
      <w:pPr>
        <w:ind w:left="1440" w:right="1440"/>
        <w:contextualSpacing/>
        <w:rPr>
          <w:rFonts w:ascii="Times New Roman" w:eastAsia="Calibri" w:hAnsi="Times New Roman" w:cs="Times New Roman"/>
        </w:rPr>
      </w:pPr>
      <w:r w:rsidRPr="0041207A">
        <w:rPr>
          <w:rFonts w:ascii="Times New Roman" w:eastAsia="Calibri" w:hAnsi="Times New Roman" w:cs="Times New Roman"/>
        </w:rPr>
        <w:t xml:space="preserve">The SMT-charge is used to fund an initiative required by law, but the charge itself pays for the initiative and is not passed directly to a taxing authority.  Therefore, it would not be proper to label it a “tax,” even though it is required.  </w:t>
      </w:r>
    </w:p>
    <w:p w:rsidR="00507204" w:rsidRPr="0041207A" w:rsidRDefault="00507204" w:rsidP="00507204">
      <w:pPr>
        <w:ind w:left="1440" w:right="1440"/>
        <w:contextualSpacing/>
        <w:rPr>
          <w:rFonts w:ascii="Times New Roman" w:eastAsia="Calibri" w:hAnsi="Times New Roman" w:cs="Times New Roman"/>
        </w:rPr>
      </w:pPr>
    </w:p>
    <w:p w:rsidR="00507204" w:rsidRPr="0041207A" w:rsidRDefault="00507204" w:rsidP="00507204">
      <w:pPr>
        <w:ind w:left="1440" w:right="1440"/>
        <w:contextualSpacing/>
        <w:rPr>
          <w:rFonts w:ascii="Times New Roman" w:eastAsia="Calibri" w:hAnsi="Times New Roman" w:cs="Times New Roman"/>
        </w:rPr>
      </w:pPr>
      <w:r w:rsidRPr="0041207A">
        <w:rPr>
          <w:rFonts w:ascii="Times New Roman" w:eastAsia="Calibri" w:hAnsi="Times New Roman" w:cs="Times New Roman"/>
        </w:rPr>
        <w:t>Complainant makes the point that he does not plan to take advantage of the benefits of a smart meter, and therefore, it is unfair to require him to foot the bill for it.  He is not alone in this situation, as there are many electric customers state-wide who will not or cannot take advantage of it as intended in conjunction with time of use rates or by closely watching consumption.  However, underlying the legislation is the policy that the customer base itself is better served through the upgrade of the existing meters, and all customers are charged for its development and implementation.</w:t>
      </w:r>
    </w:p>
    <w:p w:rsidR="00507204" w:rsidRDefault="00507204" w:rsidP="00507204">
      <w:pPr>
        <w:rPr>
          <w:rFonts w:ascii="Times New Roman" w:hAnsi="Times New Roman" w:cs="Times New Roman"/>
        </w:rPr>
      </w:pPr>
    </w:p>
    <w:p w:rsidR="00B317CD" w:rsidRDefault="00507204" w:rsidP="00507204">
      <w:pPr>
        <w:spacing w:line="360" w:lineRule="auto"/>
        <w:rPr>
          <w:rFonts w:ascii="Times New Roman" w:hAnsi="Times New Roman" w:cs="Times New Roman"/>
        </w:rPr>
      </w:pPr>
      <w:proofErr w:type="spellStart"/>
      <w:r>
        <w:rPr>
          <w:rFonts w:ascii="Times New Roman" w:hAnsi="Times New Roman" w:cs="Times New Roman"/>
          <w:u w:val="single"/>
        </w:rPr>
        <w:t>Negley</w:t>
      </w:r>
      <w:proofErr w:type="spellEnd"/>
      <w:r>
        <w:rPr>
          <w:rFonts w:ascii="Times New Roman" w:hAnsi="Times New Roman" w:cs="Times New Roman"/>
        </w:rPr>
        <w:t xml:space="preserve"> at 6-7</w:t>
      </w:r>
      <w:r w:rsidR="00D3758A">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see also</w:t>
      </w:r>
      <w:r>
        <w:rPr>
          <w:rFonts w:ascii="Times New Roman" w:hAnsi="Times New Roman" w:cs="Times New Roman"/>
        </w:rPr>
        <w:t xml:space="preserve">, </w:t>
      </w:r>
      <w:proofErr w:type="spellStart"/>
      <w:r>
        <w:rPr>
          <w:rFonts w:ascii="Times New Roman" w:hAnsi="Times New Roman" w:cs="Times New Roman"/>
          <w:u w:val="single"/>
        </w:rPr>
        <w:t>Lutherschmidt</w:t>
      </w:r>
      <w:proofErr w:type="spellEnd"/>
      <w:r>
        <w:rPr>
          <w:rFonts w:ascii="Times New Roman" w:hAnsi="Times New Roman" w:cs="Times New Roman"/>
        </w:rPr>
        <w:t xml:space="preserve"> at 7</w:t>
      </w:r>
      <w:r w:rsidR="00D3758A">
        <w:rPr>
          <w:rFonts w:ascii="Times New Roman" w:hAnsi="Times New Roman" w:cs="Times New Roman"/>
        </w:rPr>
        <w:t>,</w:t>
      </w:r>
      <w:r w:rsidR="005F5FA3">
        <w:rPr>
          <w:rFonts w:ascii="Times New Roman" w:hAnsi="Times New Roman" w:cs="Times New Roman"/>
        </w:rPr>
        <w:t xml:space="preserve"> </w:t>
      </w:r>
      <w:r w:rsidR="005F5FA3">
        <w:rPr>
          <w:rFonts w:ascii="Times New Roman" w:hAnsi="Times New Roman" w:cs="Times New Roman"/>
          <w:u w:val="single"/>
        </w:rPr>
        <w:t>McCauley</w:t>
      </w:r>
      <w:r w:rsidR="005F5FA3">
        <w:rPr>
          <w:rFonts w:ascii="Times New Roman" w:hAnsi="Times New Roman" w:cs="Times New Roman"/>
        </w:rPr>
        <w:t xml:space="preserve"> at 7-8</w:t>
      </w:r>
      <w:r>
        <w:rPr>
          <w:rFonts w:ascii="Times New Roman" w:hAnsi="Times New Roman" w:cs="Times New Roman"/>
        </w:rPr>
        <w:t>.</w:t>
      </w:r>
      <w:r w:rsidR="00B317CD">
        <w:rPr>
          <w:rFonts w:ascii="Times New Roman" w:hAnsi="Times New Roman" w:cs="Times New Roman"/>
        </w:rPr>
        <w:t xml:space="preserve">  </w:t>
      </w:r>
    </w:p>
    <w:p w:rsidR="00B317CD" w:rsidRDefault="00B317CD" w:rsidP="00507204">
      <w:pPr>
        <w:spacing w:line="360" w:lineRule="auto"/>
        <w:rPr>
          <w:rFonts w:ascii="Times New Roman" w:hAnsi="Times New Roman" w:cs="Times New Roman"/>
        </w:rPr>
      </w:pPr>
    </w:p>
    <w:p w:rsidR="00507204" w:rsidRPr="00421E48" w:rsidRDefault="0064046F" w:rsidP="00B317CD">
      <w:pPr>
        <w:spacing w:line="360" w:lineRule="auto"/>
        <w:ind w:firstLine="1440"/>
        <w:rPr>
          <w:rFonts w:ascii="Times New Roman" w:hAnsi="Times New Roman" w:cs="Times New Roman"/>
        </w:rPr>
      </w:pPr>
      <w:r>
        <w:rPr>
          <w:rFonts w:ascii="Times New Roman" w:hAnsi="Times New Roman" w:cs="Times New Roman"/>
        </w:rPr>
        <w:t xml:space="preserve">The Commission’s decisions in </w:t>
      </w:r>
      <w:proofErr w:type="spellStart"/>
      <w:r>
        <w:rPr>
          <w:rFonts w:ascii="Times New Roman" w:hAnsi="Times New Roman" w:cs="Times New Roman"/>
          <w:u w:val="single"/>
        </w:rPr>
        <w:t>Negley</w:t>
      </w:r>
      <w:proofErr w:type="spellEnd"/>
      <w:r>
        <w:rPr>
          <w:rFonts w:ascii="Times New Roman" w:hAnsi="Times New Roman" w:cs="Times New Roman"/>
        </w:rPr>
        <w:t xml:space="preserve">, </w:t>
      </w:r>
      <w:proofErr w:type="spellStart"/>
      <w:r>
        <w:rPr>
          <w:rFonts w:ascii="Times New Roman" w:hAnsi="Times New Roman" w:cs="Times New Roman"/>
          <w:u w:val="single"/>
        </w:rPr>
        <w:t>Lutherschmidt</w:t>
      </w:r>
      <w:proofErr w:type="spellEnd"/>
      <w:r>
        <w:rPr>
          <w:rFonts w:ascii="Times New Roman" w:hAnsi="Times New Roman" w:cs="Times New Roman"/>
        </w:rPr>
        <w:t xml:space="preserve"> and </w:t>
      </w:r>
      <w:r>
        <w:rPr>
          <w:rFonts w:ascii="Times New Roman" w:hAnsi="Times New Roman" w:cs="Times New Roman"/>
          <w:u w:val="single"/>
        </w:rPr>
        <w:t>McCauley</w:t>
      </w:r>
      <w:r>
        <w:rPr>
          <w:rFonts w:ascii="Times New Roman" w:hAnsi="Times New Roman" w:cs="Times New Roman"/>
        </w:rPr>
        <w:t xml:space="preserve"> are controlling here.  </w:t>
      </w:r>
      <w:r w:rsidR="00B317CD">
        <w:rPr>
          <w:rFonts w:ascii="Times New Roman" w:hAnsi="Times New Roman" w:cs="Times New Roman"/>
        </w:rPr>
        <w:t xml:space="preserve">West Penn </w:t>
      </w:r>
      <w:r w:rsidR="00D3758A">
        <w:rPr>
          <w:rFonts w:ascii="Times New Roman" w:hAnsi="Times New Roman" w:cs="Times New Roman"/>
        </w:rPr>
        <w:t xml:space="preserve">has provided significant legal discussion in its Motion demonstrating that it </w:t>
      </w:r>
      <w:r w:rsidR="00B317CD">
        <w:rPr>
          <w:rFonts w:ascii="Times New Roman" w:hAnsi="Times New Roman" w:cs="Times New Roman"/>
        </w:rPr>
        <w:t>is required to deploy smart meters throughout its service territory</w:t>
      </w:r>
      <w:r w:rsidR="00D3758A">
        <w:rPr>
          <w:rFonts w:ascii="Times New Roman" w:hAnsi="Times New Roman" w:cs="Times New Roman"/>
        </w:rPr>
        <w:t>.  T</w:t>
      </w:r>
      <w:r w:rsidR="00B317CD">
        <w:rPr>
          <w:rFonts w:ascii="Times New Roman" w:hAnsi="Times New Roman" w:cs="Times New Roman"/>
        </w:rPr>
        <w:t xml:space="preserve">herefore, Mr. </w:t>
      </w:r>
      <w:proofErr w:type="spellStart"/>
      <w:r w:rsidR="00B317CD">
        <w:rPr>
          <w:rFonts w:ascii="Times New Roman" w:hAnsi="Times New Roman" w:cs="Times New Roman"/>
        </w:rPr>
        <w:t>Tenberg’s</w:t>
      </w:r>
      <w:proofErr w:type="spellEnd"/>
      <w:r w:rsidR="00B317CD">
        <w:rPr>
          <w:rFonts w:ascii="Times New Roman" w:hAnsi="Times New Roman" w:cs="Times New Roman"/>
        </w:rPr>
        <w:t xml:space="preserve"> averment that “there is no</w:t>
      </w:r>
      <w:r>
        <w:rPr>
          <w:rFonts w:ascii="Times New Roman" w:hAnsi="Times New Roman" w:cs="Times New Roman"/>
        </w:rPr>
        <w:t xml:space="preserve"> reasonable explanation </w:t>
      </w:r>
      <w:r w:rsidR="00B317CD">
        <w:rPr>
          <w:rFonts w:ascii="Times New Roman" w:hAnsi="Times New Roman" w:cs="Times New Roman"/>
        </w:rPr>
        <w:t xml:space="preserve">why anyone should be allowed the authority to dictate to me what I do with my electricity after it passes through my meter” will be rejected.  The Commission has recognized that it is reasonable to charge a customer for a smart meter even though they have not had one deployed to their home yet because of the benefit to the entire customer base of the deployment of smart meters.  </w:t>
      </w:r>
      <w:r w:rsidR="00D3758A">
        <w:rPr>
          <w:rFonts w:ascii="Times New Roman" w:hAnsi="Times New Roman" w:cs="Times New Roman"/>
        </w:rPr>
        <w:t>Furthermore</w:t>
      </w:r>
      <w:r w:rsidR="00B317CD">
        <w:rPr>
          <w:rFonts w:ascii="Times New Roman" w:hAnsi="Times New Roman" w:cs="Times New Roman"/>
        </w:rPr>
        <w:t xml:space="preserve">, as West Penn noted in its Motion, EDC’s have fifteen (15) years to deploy smart meters throughout their service territory which addresses Mr. </w:t>
      </w:r>
      <w:proofErr w:type="spellStart"/>
      <w:r w:rsidR="00B317CD">
        <w:rPr>
          <w:rFonts w:ascii="Times New Roman" w:hAnsi="Times New Roman" w:cs="Times New Roman"/>
        </w:rPr>
        <w:t>Tenberg’s</w:t>
      </w:r>
      <w:proofErr w:type="spellEnd"/>
      <w:r w:rsidR="00B317CD">
        <w:rPr>
          <w:rFonts w:ascii="Times New Roman" w:hAnsi="Times New Roman" w:cs="Times New Roman"/>
        </w:rPr>
        <w:t xml:space="preserve"> concern regarding when he will receive one.</w:t>
      </w:r>
    </w:p>
    <w:p w:rsidR="00507204" w:rsidRPr="005E2018" w:rsidRDefault="00507204" w:rsidP="00507204">
      <w:pPr>
        <w:spacing w:line="360" w:lineRule="auto"/>
        <w:rPr>
          <w:rFonts w:ascii="Times New Roman" w:hAnsi="Times New Roman" w:cs="Times New Roman"/>
        </w:rPr>
      </w:pPr>
    </w:p>
    <w:p w:rsidR="00507204" w:rsidRDefault="00507204" w:rsidP="005F5FA3">
      <w:pPr>
        <w:spacing w:line="360" w:lineRule="auto"/>
        <w:rPr>
          <w:color w:val="000000"/>
        </w:rPr>
      </w:pPr>
      <w:r w:rsidRPr="005E2018">
        <w:rPr>
          <w:rFonts w:ascii="Times New Roman" w:hAnsi="Times New Roman" w:cs="Times New Roman"/>
        </w:rPr>
        <w:tab/>
      </w:r>
      <w:r w:rsidRPr="005E2018">
        <w:rPr>
          <w:rFonts w:ascii="Times New Roman" w:hAnsi="Times New Roman" w:cs="Times New Roman"/>
        </w:rPr>
        <w:tab/>
        <w:t xml:space="preserve">As a result, </w:t>
      </w:r>
      <w:r>
        <w:rPr>
          <w:rFonts w:ascii="Times New Roman" w:hAnsi="Times New Roman" w:cs="Times New Roman"/>
        </w:rPr>
        <w:t xml:space="preserve">even when considering all well-pleaded facts in the light most favorable to the Complainant, </w:t>
      </w:r>
      <w:r w:rsidRPr="005E2018">
        <w:rPr>
          <w:rFonts w:ascii="Times New Roman" w:hAnsi="Times New Roman" w:cs="Times New Roman"/>
        </w:rPr>
        <w:t>there is no genuine issue of material fact</w:t>
      </w:r>
      <w:r>
        <w:rPr>
          <w:rFonts w:ascii="Times New Roman" w:hAnsi="Times New Roman" w:cs="Times New Roman"/>
        </w:rPr>
        <w:t xml:space="preserve"> and </w:t>
      </w:r>
      <w:r w:rsidR="005F5FA3">
        <w:rPr>
          <w:rFonts w:ascii="Times New Roman" w:hAnsi="Times New Roman" w:cs="Times New Roman"/>
        </w:rPr>
        <w:t>West Penn</w:t>
      </w:r>
      <w:r>
        <w:rPr>
          <w:rFonts w:ascii="Times New Roman" w:hAnsi="Times New Roman" w:cs="Times New Roman"/>
        </w:rPr>
        <w:t xml:space="preserve"> is entitled </w:t>
      </w:r>
      <w:r>
        <w:rPr>
          <w:rFonts w:ascii="Times New Roman" w:hAnsi="Times New Roman" w:cs="Times New Roman"/>
        </w:rPr>
        <w:lastRenderedPageBreak/>
        <w:t>to judgment as a matter of law</w:t>
      </w:r>
      <w:r w:rsidR="005F5FA3">
        <w:rPr>
          <w:rFonts w:ascii="Times New Roman" w:hAnsi="Times New Roman" w:cs="Times New Roman"/>
        </w:rPr>
        <w:t xml:space="preserve"> regarding </w:t>
      </w:r>
      <w:r w:rsidR="0064046F">
        <w:rPr>
          <w:rFonts w:ascii="Times New Roman" w:hAnsi="Times New Roman" w:cs="Times New Roman"/>
        </w:rPr>
        <w:t xml:space="preserve">Mr. </w:t>
      </w:r>
      <w:proofErr w:type="spellStart"/>
      <w:r w:rsidR="0064046F">
        <w:rPr>
          <w:rFonts w:ascii="Times New Roman" w:hAnsi="Times New Roman" w:cs="Times New Roman"/>
        </w:rPr>
        <w:t>Tenberg’s</w:t>
      </w:r>
      <w:proofErr w:type="spellEnd"/>
      <w:r w:rsidR="0064046F">
        <w:rPr>
          <w:rFonts w:ascii="Times New Roman" w:hAnsi="Times New Roman" w:cs="Times New Roman"/>
        </w:rPr>
        <w:t xml:space="preserve"> averments </w:t>
      </w:r>
      <w:r w:rsidR="00D3758A">
        <w:rPr>
          <w:rFonts w:ascii="Times New Roman" w:hAnsi="Times New Roman" w:cs="Times New Roman"/>
        </w:rPr>
        <w:t xml:space="preserve">pertaining to </w:t>
      </w:r>
      <w:r w:rsidR="0064046F">
        <w:rPr>
          <w:rFonts w:ascii="Times New Roman" w:hAnsi="Times New Roman" w:cs="Times New Roman"/>
        </w:rPr>
        <w:t>smart meters</w:t>
      </w:r>
      <w:r w:rsidRPr="005E2018">
        <w:rPr>
          <w:rFonts w:ascii="Times New Roman" w:hAnsi="Times New Roman" w:cs="Times New Roman"/>
        </w:rPr>
        <w:t>.</w:t>
      </w:r>
      <w:r>
        <w:rPr>
          <w:rFonts w:ascii="Times New Roman" w:hAnsi="Times New Roman" w:cs="Times New Roman"/>
        </w:rPr>
        <w:t xml:space="preserve">  </w:t>
      </w:r>
      <w:r w:rsidR="00FF31E1">
        <w:rPr>
          <w:rFonts w:ascii="Times New Roman" w:hAnsi="Times New Roman" w:cs="Times New Roman"/>
        </w:rPr>
        <w:t xml:space="preserve">West Penn’s </w:t>
      </w:r>
      <w:r w:rsidRPr="00874BDB">
        <w:rPr>
          <w:rFonts w:ascii="Times New Roman" w:hAnsi="Times New Roman" w:cs="Times New Roman"/>
        </w:rPr>
        <w:t>Motion will be granted</w:t>
      </w:r>
      <w:r>
        <w:t xml:space="preserve"> </w:t>
      </w:r>
      <w:r w:rsidRPr="00D12D55">
        <w:rPr>
          <w:rFonts w:ascii="Times New Roman" w:hAnsi="Times New Roman" w:cs="Times New Roman"/>
        </w:rPr>
        <w:t xml:space="preserve">with regard to Mr. </w:t>
      </w:r>
      <w:proofErr w:type="spellStart"/>
      <w:r w:rsidRPr="00D12D55">
        <w:rPr>
          <w:rFonts w:ascii="Times New Roman" w:hAnsi="Times New Roman" w:cs="Times New Roman"/>
        </w:rPr>
        <w:t>Tenberg’s</w:t>
      </w:r>
      <w:proofErr w:type="spellEnd"/>
      <w:r w:rsidRPr="00D12D55">
        <w:rPr>
          <w:rFonts w:ascii="Times New Roman" w:hAnsi="Times New Roman" w:cs="Times New Roman"/>
        </w:rPr>
        <w:t xml:space="preserve"> averments pertaining to smart meters.</w:t>
      </w:r>
    </w:p>
    <w:p w:rsidR="00B317CD" w:rsidRDefault="00B317CD" w:rsidP="00507204">
      <w:pPr>
        <w:pStyle w:val="Style"/>
        <w:spacing w:line="360" w:lineRule="auto"/>
        <w:rPr>
          <w:color w:val="000000"/>
        </w:rPr>
      </w:pPr>
    </w:p>
    <w:p w:rsidR="00F93612" w:rsidRDefault="0064046F" w:rsidP="00B317CD">
      <w:pPr>
        <w:pStyle w:val="Style"/>
        <w:spacing w:line="360" w:lineRule="auto"/>
        <w:ind w:firstLine="1440"/>
        <w:rPr>
          <w:color w:val="000000"/>
        </w:rPr>
      </w:pPr>
      <w:r>
        <w:rPr>
          <w:color w:val="000000"/>
        </w:rPr>
        <w:t>In conclusion</w:t>
      </w:r>
      <w:r w:rsidR="00507204">
        <w:rPr>
          <w:color w:val="000000"/>
        </w:rPr>
        <w:t xml:space="preserve">, </w:t>
      </w:r>
      <w:r w:rsidR="00F12197">
        <w:rPr>
          <w:color w:val="000000"/>
        </w:rPr>
        <w:t xml:space="preserve">West Penn’s Motion for Summary Judgment will be denied with regard to Mr. </w:t>
      </w:r>
      <w:proofErr w:type="spellStart"/>
      <w:r w:rsidR="00F12197">
        <w:rPr>
          <w:color w:val="000000"/>
        </w:rPr>
        <w:t>Tenberg’s</w:t>
      </w:r>
      <w:proofErr w:type="spellEnd"/>
      <w:r w:rsidR="00F12197">
        <w:rPr>
          <w:color w:val="000000"/>
        </w:rPr>
        <w:t xml:space="preserve"> averments pertaining to the Customer Distribution Charge as applied to his account</w:t>
      </w:r>
      <w:r w:rsidR="00B317CD">
        <w:rPr>
          <w:color w:val="000000"/>
        </w:rPr>
        <w:t xml:space="preserve">.  Mr. </w:t>
      </w:r>
      <w:proofErr w:type="spellStart"/>
      <w:r w:rsidR="00B317CD">
        <w:rPr>
          <w:color w:val="000000"/>
        </w:rPr>
        <w:t>Tenberg’s</w:t>
      </w:r>
      <w:proofErr w:type="spellEnd"/>
      <w:r w:rsidR="00B317CD">
        <w:rPr>
          <w:color w:val="000000"/>
        </w:rPr>
        <w:t xml:space="preserve"> Complaint will be allowed to proceed to a hearing on this issue.  West Penn’s Motion for Summary Judgment, however, </w:t>
      </w:r>
      <w:r w:rsidR="00F12197">
        <w:rPr>
          <w:color w:val="000000"/>
        </w:rPr>
        <w:t xml:space="preserve">will be granted with regard to Mr. </w:t>
      </w:r>
      <w:proofErr w:type="spellStart"/>
      <w:r w:rsidR="00F12197">
        <w:rPr>
          <w:color w:val="000000"/>
        </w:rPr>
        <w:t>Tenberg’s</w:t>
      </w:r>
      <w:proofErr w:type="spellEnd"/>
      <w:r w:rsidR="00F12197">
        <w:rPr>
          <w:color w:val="000000"/>
        </w:rPr>
        <w:t xml:space="preserve"> averments pertaining to smart meters.</w:t>
      </w:r>
      <w:r w:rsidR="00B317CD">
        <w:rPr>
          <w:color w:val="000000"/>
        </w:rPr>
        <w:t xml:space="preserve">  Mr. </w:t>
      </w:r>
      <w:proofErr w:type="spellStart"/>
      <w:r w:rsidR="00B317CD">
        <w:rPr>
          <w:color w:val="000000"/>
        </w:rPr>
        <w:t>Tenberg</w:t>
      </w:r>
      <w:proofErr w:type="spellEnd"/>
      <w:r w:rsidR="00B317CD">
        <w:rPr>
          <w:color w:val="000000"/>
        </w:rPr>
        <w:t xml:space="preserve"> has failed to raise an issue of material fact that </w:t>
      </w:r>
      <w:proofErr w:type="gramStart"/>
      <w:r w:rsidR="00B317CD">
        <w:rPr>
          <w:color w:val="000000"/>
        </w:rPr>
        <w:t>warrant</w:t>
      </w:r>
      <w:proofErr w:type="gramEnd"/>
      <w:r w:rsidR="00B317CD">
        <w:rPr>
          <w:color w:val="000000"/>
        </w:rPr>
        <w:t xml:space="preserve"> a hearing with regard to </w:t>
      </w:r>
      <w:r w:rsidR="00D3758A">
        <w:rPr>
          <w:color w:val="000000"/>
        </w:rPr>
        <w:t xml:space="preserve">that </w:t>
      </w:r>
      <w:r w:rsidR="00B317CD">
        <w:rPr>
          <w:color w:val="000000"/>
        </w:rPr>
        <w:t>issue.</w:t>
      </w:r>
    </w:p>
    <w:p w:rsidR="00EE04A3" w:rsidRDefault="00EE04A3" w:rsidP="003D3570">
      <w:pPr>
        <w:pStyle w:val="ParaTab1"/>
        <w:tabs>
          <w:tab w:val="left" w:pos="1440"/>
        </w:tabs>
        <w:spacing w:line="360" w:lineRule="auto"/>
        <w:ind w:firstLine="0"/>
        <w:rPr>
          <w:rFonts w:ascii="Times New Roman" w:hAnsi="Times New Roman"/>
        </w:rPr>
      </w:pPr>
    </w:p>
    <w:p w:rsidR="00DD0F4B" w:rsidRPr="00FA11A2" w:rsidRDefault="00DD0F4B" w:rsidP="00DD0F4B">
      <w:pPr>
        <w:jc w:val="center"/>
        <w:rPr>
          <w:rFonts w:ascii="Times New Roman" w:hAnsi="Times New Roman" w:cs="Times New Roman"/>
        </w:rPr>
      </w:pPr>
      <w:r w:rsidRPr="00FA11A2">
        <w:rPr>
          <w:rFonts w:ascii="Times New Roman" w:hAnsi="Times New Roman" w:cs="Times New Roman"/>
          <w:u w:val="single"/>
        </w:rPr>
        <w:t>ORDER</w:t>
      </w:r>
    </w:p>
    <w:p w:rsidR="00DD0F4B" w:rsidRDefault="00DD0F4B" w:rsidP="00DD0F4B">
      <w:pPr>
        <w:spacing w:line="360" w:lineRule="auto"/>
        <w:ind w:firstLine="720"/>
        <w:rPr>
          <w:rFonts w:ascii="Times New Roman" w:hAnsi="Times New Roman" w:cs="Times New Roman"/>
        </w:rPr>
      </w:pPr>
    </w:p>
    <w:p w:rsidR="00DD0F4B" w:rsidRPr="00FA11A2" w:rsidRDefault="00DD0F4B" w:rsidP="00DD0F4B">
      <w:pPr>
        <w:spacing w:line="360" w:lineRule="auto"/>
        <w:ind w:firstLine="720"/>
        <w:rPr>
          <w:rFonts w:ascii="Times New Roman" w:hAnsi="Times New Roman" w:cs="Times New Roman"/>
        </w:rPr>
      </w:pPr>
      <w:r w:rsidRPr="00FA11A2">
        <w:rPr>
          <w:rFonts w:ascii="Times New Roman" w:hAnsi="Times New Roman" w:cs="Times New Roman"/>
        </w:rPr>
        <w:t>THEREFORE,</w:t>
      </w:r>
    </w:p>
    <w:p w:rsidR="00DD0F4B" w:rsidRDefault="00DD0F4B" w:rsidP="00DD0F4B">
      <w:pPr>
        <w:spacing w:line="360" w:lineRule="auto"/>
        <w:ind w:firstLine="720"/>
        <w:rPr>
          <w:rFonts w:ascii="Times New Roman" w:hAnsi="Times New Roman" w:cs="Times New Roman"/>
        </w:rPr>
      </w:pPr>
    </w:p>
    <w:p w:rsidR="00DD0F4B" w:rsidRPr="00E939B0" w:rsidRDefault="00DD0F4B" w:rsidP="00DD0F4B">
      <w:pPr>
        <w:spacing w:line="360" w:lineRule="auto"/>
        <w:ind w:firstLine="720"/>
        <w:rPr>
          <w:rFonts w:ascii="Times New Roman" w:hAnsi="Times New Roman" w:cs="Times New Roman"/>
        </w:rPr>
      </w:pPr>
      <w:r w:rsidRPr="00FA11A2">
        <w:rPr>
          <w:rFonts w:ascii="Times New Roman" w:hAnsi="Times New Roman" w:cs="Times New Roman"/>
        </w:rPr>
        <w:t>IT IS O</w:t>
      </w:r>
      <w:r w:rsidRPr="00E939B0">
        <w:rPr>
          <w:rFonts w:ascii="Times New Roman" w:hAnsi="Times New Roman" w:cs="Times New Roman"/>
        </w:rPr>
        <w:t>RDERED:</w:t>
      </w:r>
    </w:p>
    <w:p w:rsidR="00DD0F4B" w:rsidRPr="00E939B0" w:rsidRDefault="00DD0F4B" w:rsidP="00D9392A">
      <w:pPr>
        <w:pStyle w:val="Style"/>
        <w:tabs>
          <w:tab w:val="left" w:pos="1505"/>
          <w:tab w:val="left" w:pos="2203"/>
        </w:tabs>
        <w:spacing w:line="360" w:lineRule="auto"/>
        <w:ind w:firstLine="1440"/>
        <w:rPr>
          <w:color w:val="000000"/>
        </w:rPr>
      </w:pPr>
    </w:p>
    <w:p w:rsidR="00E939B0" w:rsidRPr="00D12D55" w:rsidRDefault="00DD0F4B" w:rsidP="00D9392A">
      <w:pPr>
        <w:pStyle w:val="ParaTab1"/>
        <w:numPr>
          <w:ilvl w:val="0"/>
          <w:numId w:val="9"/>
        </w:numPr>
        <w:tabs>
          <w:tab w:val="left" w:pos="2070"/>
        </w:tabs>
        <w:spacing w:line="360" w:lineRule="auto"/>
        <w:ind w:left="0" w:firstLine="1440"/>
        <w:rPr>
          <w:rFonts w:ascii="Times New Roman" w:hAnsi="Times New Roman" w:cs="Times New Roman"/>
        </w:rPr>
      </w:pPr>
      <w:r w:rsidRPr="00D12D55">
        <w:rPr>
          <w:rFonts w:ascii="Times New Roman" w:hAnsi="Times New Roman" w:cs="Times New Roman"/>
          <w:color w:val="000000"/>
        </w:rPr>
        <w:t>That</w:t>
      </w:r>
      <w:r w:rsidR="00D9392A" w:rsidRPr="00D12D55">
        <w:rPr>
          <w:rFonts w:ascii="Times New Roman" w:hAnsi="Times New Roman" w:cs="Times New Roman"/>
          <w:color w:val="000000"/>
        </w:rPr>
        <w:t xml:space="preserve"> the </w:t>
      </w:r>
      <w:r w:rsidR="00E939B0" w:rsidRPr="00D12D55">
        <w:rPr>
          <w:rFonts w:ascii="Times New Roman" w:hAnsi="Times New Roman" w:cs="Times New Roman"/>
          <w:color w:val="000000"/>
        </w:rPr>
        <w:t xml:space="preserve">Motion for Summary Judgment filed by West Penn </w:t>
      </w:r>
      <w:r w:rsidR="00434B24" w:rsidRPr="00D12D55">
        <w:rPr>
          <w:rFonts w:ascii="Times New Roman" w:hAnsi="Times New Roman" w:cs="Times New Roman"/>
          <w:color w:val="000000"/>
        </w:rPr>
        <w:t xml:space="preserve">Power Company at Docket Number C-2013-2395228 dated January 22, 2014 is hereby denied </w:t>
      </w:r>
      <w:r w:rsidR="0064046F" w:rsidRPr="00D12D55">
        <w:rPr>
          <w:rFonts w:ascii="Times New Roman" w:hAnsi="Times New Roman" w:cs="Times New Roman"/>
          <w:color w:val="000000"/>
        </w:rPr>
        <w:t xml:space="preserve">in </w:t>
      </w:r>
      <w:r w:rsidR="00434B24" w:rsidRPr="00D12D55">
        <w:rPr>
          <w:rFonts w:ascii="Times New Roman" w:hAnsi="Times New Roman" w:cs="Times New Roman"/>
          <w:color w:val="000000"/>
        </w:rPr>
        <w:t>part and granted in part.</w:t>
      </w:r>
    </w:p>
    <w:p w:rsidR="00434B24" w:rsidRPr="00D12D55" w:rsidRDefault="00434B24" w:rsidP="00434B24">
      <w:pPr>
        <w:pStyle w:val="ParaTab1"/>
        <w:tabs>
          <w:tab w:val="left" w:pos="2070"/>
        </w:tabs>
        <w:spacing w:line="360" w:lineRule="auto"/>
        <w:rPr>
          <w:rFonts w:ascii="Times New Roman" w:hAnsi="Times New Roman" w:cs="Times New Roman"/>
        </w:rPr>
      </w:pPr>
    </w:p>
    <w:p w:rsidR="00E939B0" w:rsidRPr="00D12D55" w:rsidRDefault="00434B24" w:rsidP="00434B24">
      <w:pPr>
        <w:pStyle w:val="ParaTab1"/>
        <w:numPr>
          <w:ilvl w:val="0"/>
          <w:numId w:val="9"/>
        </w:numPr>
        <w:tabs>
          <w:tab w:val="left" w:pos="2070"/>
        </w:tabs>
        <w:spacing w:line="360" w:lineRule="auto"/>
        <w:ind w:left="0" w:firstLine="1440"/>
        <w:rPr>
          <w:rFonts w:ascii="Times New Roman" w:hAnsi="Times New Roman" w:cs="Times New Roman"/>
        </w:rPr>
      </w:pPr>
      <w:r w:rsidRPr="00D12D55">
        <w:rPr>
          <w:rFonts w:ascii="Times New Roman" w:hAnsi="Times New Roman" w:cs="Times New Roman"/>
          <w:color w:val="000000"/>
        </w:rPr>
        <w:t xml:space="preserve">That the portion of the Motion regarding West Penn Power Company’s Customer Distribution Charge is denied and that portion of the Complaint filed by James </w:t>
      </w:r>
      <w:proofErr w:type="spellStart"/>
      <w:r w:rsidRPr="00D12D55">
        <w:rPr>
          <w:rFonts w:ascii="Times New Roman" w:hAnsi="Times New Roman" w:cs="Times New Roman"/>
          <w:color w:val="000000"/>
        </w:rPr>
        <w:t>Tenberg</w:t>
      </w:r>
      <w:proofErr w:type="spellEnd"/>
      <w:r w:rsidRPr="00D12D55">
        <w:rPr>
          <w:rFonts w:ascii="Times New Roman" w:hAnsi="Times New Roman" w:cs="Times New Roman"/>
          <w:color w:val="000000"/>
        </w:rPr>
        <w:t xml:space="preserve"> at Docket Number C-2013-2395228 is allowed to proceed to a hearing.</w:t>
      </w:r>
    </w:p>
    <w:p w:rsidR="00434B24" w:rsidRPr="00D12D55" w:rsidRDefault="00434B24" w:rsidP="00434B24">
      <w:pPr>
        <w:pStyle w:val="ListParagraph"/>
        <w:ind w:left="0" w:firstLine="1440"/>
        <w:rPr>
          <w:rFonts w:ascii="Times New Roman" w:hAnsi="Times New Roman" w:cs="Times New Roman"/>
        </w:rPr>
      </w:pPr>
    </w:p>
    <w:p w:rsidR="00434B24" w:rsidRPr="00D12D55" w:rsidRDefault="00434B24" w:rsidP="00434B24">
      <w:pPr>
        <w:pStyle w:val="ParaTab1"/>
        <w:tabs>
          <w:tab w:val="left" w:pos="2070"/>
        </w:tabs>
        <w:spacing w:line="360" w:lineRule="auto"/>
        <w:rPr>
          <w:rFonts w:ascii="Times New Roman" w:hAnsi="Times New Roman" w:cs="Times New Roman"/>
        </w:rPr>
      </w:pPr>
    </w:p>
    <w:p w:rsidR="003E1719" w:rsidRPr="00D12D55" w:rsidRDefault="00434B24" w:rsidP="00434B24">
      <w:pPr>
        <w:pStyle w:val="ParaTab1"/>
        <w:numPr>
          <w:ilvl w:val="0"/>
          <w:numId w:val="9"/>
        </w:numPr>
        <w:tabs>
          <w:tab w:val="left" w:pos="2070"/>
        </w:tabs>
        <w:spacing w:line="360" w:lineRule="auto"/>
        <w:ind w:left="0" w:firstLine="1440"/>
        <w:rPr>
          <w:rFonts w:ascii="Times New Roman" w:hAnsi="Times New Roman" w:cs="Times New Roman"/>
        </w:rPr>
      </w:pPr>
      <w:r w:rsidRPr="00D12D55">
        <w:rPr>
          <w:rFonts w:ascii="Times New Roman" w:hAnsi="Times New Roman" w:cs="Times New Roman"/>
          <w:color w:val="000000"/>
        </w:rPr>
        <w:t xml:space="preserve">That the portion of the Motion regarding West Penn Power Company’s </w:t>
      </w:r>
      <w:r w:rsidR="00D3758A" w:rsidRPr="00D12D55">
        <w:rPr>
          <w:rFonts w:ascii="Times New Roman" w:hAnsi="Times New Roman" w:cs="Times New Roman"/>
          <w:color w:val="000000"/>
        </w:rPr>
        <w:t xml:space="preserve">smart meters </w:t>
      </w:r>
      <w:r w:rsidRPr="00D12D55">
        <w:rPr>
          <w:rFonts w:ascii="Times New Roman" w:hAnsi="Times New Roman" w:cs="Times New Roman"/>
          <w:color w:val="000000"/>
        </w:rPr>
        <w:t xml:space="preserve">is granted and that portion of the Complaint filed by James </w:t>
      </w:r>
      <w:proofErr w:type="spellStart"/>
      <w:r w:rsidRPr="00D12D55">
        <w:rPr>
          <w:rFonts w:ascii="Times New Roman" w:hAnsi="Times New Roman" w:cs="Times New Roman"/>
          <w:color w:val="000000"/>
        </w:rPr>
        <w:t>Tenberg</w:t>
      </w:r>
      <w:proofErr w:type="spellEnd"/>
      <w:r w:rsidRPr="00D12D55">
        <w:rPr>
          <w:rFonts w:ascii="Times New Roman" w:hAnsi="Times New Roman" w:cs="Times New Roman"/>
          <w:color w:val="000000"/>
        </w:rPr>
        <w:t xml:space="preserve"> at Docket Number C-2013-2395228 is stricken.</w:t>
      </w:r>
    </w:p>
    <w:p w:rsidR="0064046F" w:rsidRPr="00D12D55" w:rsidRDefault="0064046F" w:rsidP="0064046F">
      <w:pPr>
        <w:pStyle w:val="ParaTab1"/>
        <w:tabs>
          <w:tab w:val="left" w:pos="2070"/>
        </w:tabs>
        <w:spacing w:line="360" w:lineRule="auto"/>
        <w:ind w:left="1440" w:firstLine="0"/>
        <w:rPr>
          <w:rFonts w:ascii="Times New Roman" w:hAnsi="Times New Roman" w:cs="Times New Roman"/>
        </w:rPr>
      </w:pPr>
    </w:p>
    <w:p w:rsidR="0064046F" w:rsidRPr="00D12D55" w:rsidRDefault="0064046F" w:rsidP="00434B24">
      <w:pPr>
        <w:pStyle w:val="ParaTab1"/>
        <w:numPr>
          <w:ilvl w:val="0"/>
          <w:numId w:val="9"/>
        </w:numPr>
        <w:tabs>
          <w:tab w:val="left" w:pos="2070"/>
        </w:tabs>
        <w:spacing w:line="360" w:lineRule="auto"/>
        <w:ind w:left="0" w:firstLine="1440"/>
        <w:rPr>
          <w:rFonts w:ascii="Times New Roman" w:hAnsi="Times New Roman" w:cs="Times New Roman"/>
        </w:rPr>
      </w:pPr>
      <w:r w:rsidRPr="00D12D55">
        <w:rPr>
          <w:rFonts w:ascii="Times New Roman" w:hAnsi="Times New Roman" w:cs="Times New Roman"/>
          <w:color w:val="000000"/>
        </w:rPr>
        <w:lastRenderedPageBreak/>
        <w:t>That the Initial Telephonic Hearing scheduled for Tuesday, March 11, 2014 at 10:00 a.m. will be held as scheduled</w:t>
      </w:r>
      <w:r w:rsidR="00D3758A" w:rsidRPr="00D12D55">
        <w:rPr>
          <w:rFonts w:ascii="Times New Roman" w:hAnsi="Times New Roman" w:cs="Times New Roman"/>
          <w:color w:val="000000"/>
        </w:rPr>
        <w:t>, consistent with this Order</w:t>
      </w:r>
      <w:r w:rsidRPr="00D12D55">
        <w:rPr>
          <w:rFonts w:ascii="Times New Roman" w:hAnsi="Times New Roman" w:cs="Times New Roman"/>
          <w:color w:val="000000"/>
        </w:rPr>
        <w:t>.</w:t>
      </w:r>
    </w:p>
    <w:p w:rsidR="00B52D05" w:rsidRPr="00D12D55" w:rsidRDefault="00B52D05" w:rsidP="00ED185B">
      <w:pPr>
        <w:pStyle w:val="ParaTab1"/>
        <w:spacing w:line="360" w:lineRule="auto"/>
        <w:rPr>
          <w:rFonts w:ascii="Times New Roman" w:hAnsi="Times New Roman" w:cs="Times New Roman"/>
          <w:spacing w:val="-3"/>
        </w:rPr>
      </w:pPr>
    </w:p>
    <w:p w:rsidR="0064046F" w:rsidRPr="00EC3BC4" w:rsidRDefault="0064046F"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67486E">
        <w:rPr>
          <w:rFonts w:ascii="Times New Roman" w:hAnsi="Times New Roman" w:cs="Times New Roman"/>
          <w:spacing w:val="-3"/>
          <w:u w:val="single"/>
        </w:rPr>
        <w:t xml:space="preserve">February </w:t>
      </w:r>
      <w:r w:rsidR="0064046F">
        <w:rPr>
          <w:rFonts w:ascii="Times New Roman" w:hAnsi="Times New Roman" w:cs="Times New Roman"/>
          <w:spacing w:val="-3"/>
          <w:u w:val="single"/>
        </w:rPr>
        <w:t>21</w:t>
      </w:r>
      <w:r w:rsidR="00D465AB">
        <w:rPr>
          <w:rFonts w:ascii="Times New Roman" w:hAnsi="Times New Roman" w:cs="Times New Roman"/>
          <w:spacing w:val="-3"/>
          <w:u w:val="single"/>
        </w:rPr>
        <w:t>, 2014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ED185B" w:rsidRDefault="00ED185B" w:rsidP="00ED185B">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A25D3C" w:rsidRDefault="00A25D3C" w:rsidP="00963938">
      <w:pPr>
        <w:rPr>
          <w:rFonts w:ascii="Times New Roman" w:hAnsi="Times New Roman" w:cs="Times New Roman"/>
        </w:rPr>
        <w:sectPr w:rsidR="00A25D3C" w:rsidSect="00934F54">
          <w:foot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pPr>
    </w:p>
    <w:p w:rsidR="00A25D3C" w:rsidRPr="00A25D3C" w:rsidRDefault="00A25D3C" w:rsidP="00A25D3C">
      <w:pPr>
        <w:autoSpaceDE/>
        <w:autoSpaceDN/>
        <w:contextualSpacing/>
        <w:rPr>
          <w:rFonts w:ascii="Arial monospaced for SAP" w:hAnsi="Arial monospaced for SAP" w:cs="Times New Roman"/>
          <w:sz w:val="22"/>
          <w:szCs w:val="22"/>
        </w:rPr>
      </w:pPr>
      <w:r w:rsidRPr="00A25D3C">
        <w:rPr>
          <w:rFonts w:ascii="Arial monospaced for SAP" w:hAnsi="Arial monospaced for SAP" w:cs="Times New Roman"/>
          <w:b/>
          <w:szCs w:val="22"/>
          <w:u w:val="single"/>
        </w:rPr>
        <w:lastRenderedPageBreak/>
        <w:t>C-2013-2395228 - JAMES TENBERG II v. WEST PENN POWER CO</w:t>
      </w:r>
      <w:r w:rsidRPr="00A25D3C">
        <w:rPr>
          <w:rFonts w:ascii="Arial monospaced for SAP" w:hAnsi="Arial monospaced for SAP" w:cs="Times New Roman"/>
          <w:b/>
          <w:szCs w:val="22"/>
          <w:u w:val="single"/>
        </w:rPr>
        <w:cr/>
      </w:r>
      <w:r w:rsidRPr="00A25D3C">
        <w:rPr>
          <w:rFonts w:ascii="Arial monospaced for SAP" w:hAnsi="Arial monospaced for SAP" w:cs="Times New Roman"/>
          <w:b/>
          <w:szCs w:val="22"/>
          <w:u w:val="single"/>
        </w:rPr>
        <w:cr/>
      </w:r>
      <w:r w:rsidRPr="00A25D3C">
        <w:rPr>
          <w:rFonts w:ascii="Arial monospaced for SAP" w:hAnsi="Arial monospaced for SAP" w:cs="Times New Roman"/>
          <w:szCs w:val="22"/>
        </w:rPr>
        <w:t>JAMES TENBERG II</w:t>
      </w:r>
      <w:r w:rsidRPr="00A25D3C">
        <w:rPr>
          <w:rFonts w:ascii="Arial monospaced for SAP" w:hAnsi="Arial monospaced for SAP" w:cs="Times New Roman"/>
          <w:szCs w:val="22"/>
        </w:rPr>
        <w:cr/>
        <w:t>331 MERTZ WAY</w:t>
      </w:r>
      <w:r w:rsidRPr="00A25D3C">
        <w:rPr>
          <w:rFonts w:ascii="Arial monospaced for SAP" w:hAnsi="Arial monospaced for SAP" w:cs="Times New Roman"/>
          <w:szCs w:val="22"/>
        </w:rPr>
        <w:cr/>
        <w:t>APT B</w:t>
      </w:r>
      <w:r w:rsidRPr="00A25D3C">
        <w:rPr>
          <w:rFonts w:ascii="Arial monospaced for SAP" w:hAnsi="Arial monospaced for SAP" w:cs="Times New Roman"/>
          <w:szCs w:val="22"/>
        </w:rPr>
        <w:cr/>
        <w:t>GREENSBURG PA  15601</w:t>
      </w:r>
      <w:r w:rsidRPr="00A25D3C">
        <w:rPr>
          <w:rFonts w:ascii="Arial monospaced for SAP" w:hAnsi="Arial monospaced for SAP" w:cs="Times New Roman"/>
          <w:szCs w:val="22"/>
        </w:rPr>
        <w:cr/>
        <w:t>724.219.3172</w:t>
      </w:r>
      <w:r w:rsidRPr="00A25D3C">
        <w:rPr>
          <w:rFonts w:ascii="Arial monospaced for SAP" w:hAnsi="Arial monospaced for SAP" w:cs="Times New Roman"/>
          <w:szCs w:val="22"/>
        </w:rPr>
        <w:cr/>
      </w:r>
    </w:p>
    <w:p w:rsidR="00A25D3C" w:rsidRPr="00A25D3C" w:rsidRDefault="00A25D3C" w:rsidP="00A25D3C">
      <w:pPr>
        <w:autoSpaceDE/>
        <w:autoSpaceDN/>
        <w:contextualSpacing/>
        <w:rPr>
          <w:rFonts w:ascii="Arial monospaced for SAP" w:hAnsi="Arial monospaced for SAP" w:cs="Times New Roman"/>
          <w:b/>
          <w:i/>
          <w:sz w:val="22"/>
          <w:szCs w:val="22"/>
          <w:u w:val="single"/>
        </w:rPr>
      </w:pPr>
      <w:r w:rsidRPr="00A25D3C">
        <w:rPr>
          <w:rFonts w:ascii="Arial monospaced for SAP" w:hAnsi="Arial monospaced for SAP" w:cs="Times New Roman"/>
          <w:szCs w:val="22"/>
        </w:rPr>
        <w:t>BRIAN WAUHOP ESQUIRE</w:t>
      </w:r>
      <w:r w:rsidRPr="00A25D3C">
        <w:rPr>
          <w:rFonts w:ascii="Arial monospaced for SAP" w:hAnsi="Arial monospaced for SAP" w:cs="Times New Roman"/>
          <w:szCs w:val="22"/>
        </w:rPr>
        <w:cr/>
        <w:t>BUCHANAN INGERSOLL &amp; ROONEY PC</w:t>
      </w:r>
      <w:r w:rsidRPr="00A25D3C">
        <w:rPr>
          <w:rFonts w:ascii="Arial monospaced for SAP" w:hAnsi="Arial monospaced for SAP" w:cs="Times New Roman"/>
          <w:szCs w:val="22"/>
        </w:rPr>
        <w:cr/>
        <w:t>SUITE 500</w:t>
      </w:r>
      <w:r w:rsidRPr="00A25D3C">
        <w:rPr>
          <w:rFonts w:ascii="Arial monospaced for SAP" w:hAnsi="Arial monospaced for SAP" w:cs="Times New Roman"/>
          <w:szCs w:val="22"/>
        </w:rPr>
        <w:cr/>
        <w:t xml:space="preserve">409 NORTH SECOND </w:t>
      </w:r>
      <w:proofErr w:type="gramStart"/>
      <w:r w:rsidRPr="00A25D3C">
        <w:rPr>
          <w:rFonts w:ascii="Arial monospaced for SAP" w:hAnsi="Arial monospaced for SAP" w:cs="Times New Roman"/>
          <w:szCs w:val="22"/>
        </w:rPr>
        <w:t>STREET</w:t>
      </w:r>
      <w:proofErr w:type="gramEnd"/>
      <w:r w:rsidRPr="00A25D3C">
        <w:rPr>
          <w:rFonts w:ascii="Arial monospaced for SAP" w:hAnsi="Arial monospaced for SAP" w:cs="Times New Roman"/>
          <w:szCs w:val="22"/>
        </w:rPr>
        <w:cr/>
        <w:t>HARRISBURG PA  17101-1357</w:t>
      </w:r>
      <w:r w:rsidRPr="00A25D3C">
        <w:rPr>
          <w:rFonts w:ascii="Arial monospaced for SAP" w:hAnsi="Arial monospaced for SAP" w:cs="Times New Roman"/>
          <w:szCs w:val="22"/>
        </w:rPr>
        <w:cr/>
        <w:t>717.237.4975</w:t>
      </w:r>
      <w:r w:rsidRPr="00A25D3C">
        <w:rPr>
          <w:rFonts w:ascii="Arial monospaced for SAP" w:hAnsi="Arial monospaced for SAP" w:cs="Times New Roman"/>
          <w:szCs w:val="22"/>
        </w:rPr>
        <w:cr/>
      </w:r>
      <w:r w:rsidRPr="00A25D3C">
        <w:rPr>
          <w:rFonts w:ascii="Arial monospaced for SAP" w:hAnsi="Arial monospaced for SAP" w:cs="Times New Roman"/>
          <w:b/>
          <w:i/>
          <w:szCs w:val="22"/>
          <w:u w:val="single"/>
        </w:rPr>
        <w:t>E-Serve</w:t>
      </w:r>
      <w:bookmarkStart w:id="0" w:name="_GoBack"/>
      <w:bookmarkEnd w:id="0"/>
    </w:p>
    <w:p w:rsidR="00A25D3C" w:rsidRPr="00A25D3C" w:rsidRDefault="00A25D3C" w:rsidP="00A25D3C">
      <w:pPr>
        <w:autoSpaceDE/>
        <w:autoSpaceDN/>
        <w:contextualSpacing/>
        <w:rPr>
          <w:rFonts w:ascii="Arial monospaced for SAP" w:hAnsi="Arial monospaced for SAP" w:cs="Times New Roman"/>
          <w:sz w:val="22"/>
          <w:szCs w:val="22"/>
        </w:rPr>
      </w:pPr>
    </w:p>
    <w:p w:rsidR="00CE7B0E" w:rsidRPr="00963938" w:rsidRDefault="00CE7B0E" w:rsidP="00963938">
      <w:pPr>
        <w:rPr>
          <w:rFonts w:ascii="Times New Roman" w:hAnsi="Times New Roman" w:cs="Times New Roman"/>
        </w:rPr>
      </w:pPr>
    </w:p>
    <w:sectPr w:rsidR="00CE7B0E" w:rsidRPr="0096393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09E" w:rsidRDefault="00AB309E">
      <w:pPr>
        <w:spacing w:line="20" w:lineRule="exact"/>
        <w:rPr>
          <w:sz w:val="20"/>
          <w:szCs w:val="20"/>
        </w:rPr>
      </w:pPr>
    </w:p>
  </w:endnote>
  <w:endnote w:type="continuationSeparator" w:id="0">
    <w:p w:rsidR="00AB309E" w:rsidRDefault="00AB309E">
      <w:pPr>
        <w:pStyle w:val="ParaTab1"/>
        <w:rPr>
          <w:sz w:val="20"/>
          <w:szCs w:val="20"/>
        </w:rPr>
      </w:pPr>
      <w:r>
        <w:rPr>
          <w:sz w:val="20"/>
          <w:szCs w:val="20"/>
        </w:rPr>
        <w:t xml:space="preserve"> </w:t>
      </w:r>
    </w:p>
  </w:endnote>
  <w:endnote w:type="continuationNotice" w:id="1">
    <w:p w:rsidR="00AB309E" w:rsidRDefault="00AB309E">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D55" w:rsidRPr="00D12D55" w:rsidRDefault="00D12D55">
    <w:pPr>
      <w:pStyle w:val="Footer"/>
      <w:jc w:val="center"/>
      <w:rPr>
        <w:rFonts w:ascii="Times New Roman" w:hAnsi="Times New Roman" w:cs="Times New Roman"/>
        <w:sz w:val="20"/>
        <w:szCs w:val="20"/>
      </w:rPr>
    </w:pPr>
    <w:r w:rsidRPr="00D12D55">
      <w:rPr>
        <w:rFonts w:ascii="Times New Roman" w:hAnsi="Times New Roman" w:cs="Times New Roman"/>
        <w:sz w:val="20"/>
        <w:szCs w:val="20"/>
      </w:rPr>
      <w:fldChar w:fldCharType="begin"/>
    </w:r>
    <w:r w:rsidRPr="00D12D55">
      <w:rPr>
        <w:rFonts w:ascii="Times New Roman" w:hAnsi="Times New Roman" w:cs="Times New Roman"/>
        <w:sz w:val="20"/>
        <w:szCs w:val="20"/>
      </w:rPr>
      <w:instrText xml:space="preserve"> PAGE   \* MERGEFORMAT </w:instrText>
    </w:r>
    <w:r w:rsidRPr="00D12D55">
      <w:rPr>
        <w:rFonts w:ascii="Times New Roman" w:hAnsi="Times New Roman" w:cs="Times New Roman"/>
        <w:sz w:val="20"/>
        <w:szCs w:val="20"/>
      </w:rPr>
      <w:fldChar w:fldCharType="separate"/>
    </w:r>
    <w:r w:rsidR="00A25D3C">
      <w:rPr>
        <w:rFonts w:ascii="Times New Roman" w:hAnsi="Times New Roman" w:cs="Times New Roman"/>
        <w:noProof/>
        <w:sz w:val="20"/>
        <w:szCs w:val="20"/>
      </w:rPr>
      <w:t>10</w:t>
    </w:r>
    <w:r w:rsidRPr="00D12D55">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D45C5A" w:rsidRDefault="00D12D55" w:rsidP="00D12D55">
    <w:pPr>
      <w:pStyle w:val="Footer"/>
      <w:jc w:val="center"/>
      <w:rPr>
        <w:rFonts w:ascii="Times New Roman" w:hAnsi="Times New Roman" w:cs="Times New Roman"/>
        <w:sz w:val="20"/>
        <w:szCs w:val="20"/>
      </w:rPr>
    </w:pPr>
    <w:r w:rsidRPr="00D12D55">
      <w:rPr>
        <w:rFonts w:ascii="Times New Roman" w:hAnsi="Times New Roman" w:cs="Times New Roman"/>
        <w:sz w:val="20"/>
        <w:szCs w:val="20"/>
      </w:rPr>
      <w:fldChar w:fldCharType="begin"/>
    </w:r>
    <w:r w:rsidRPr="00D12D55">
      <w:rPr>
        <w:rFonts w:ascii="Times New Roman" w:hAnsi="Times New Roman" w:cs="Times New Roman"/>
        <w:sz w:val="20"/>
        <w:szCs w:val="20"/>
      </w:rPr>
      <w:instrText xml:space="preserve"> PAGE   \* MERGEFORMAT </w:instrText>
    </w:r>
    <w:r w:rsidRPr="00D12D55">
      <w:rPr>
        <w:rFonts w:ascii="Times New Roman" w:hAnsi="Times New Roman" w:cs="Times New Roman"/>
        <w:sz w:val="20"/>
        <w:szCs w:val="20"/>
      </w:rPr>
      <w:fldChar w:fldCharType="separate"/>
    </w:r>
    <w:r w:rsidR="00A25D3C">
      <w:rPr>
        <w:rFonts w:ascii="Times New Roman" w:hAnsi="Times New Roman" w:cs="Times New Roman"/>
        <w:noProof/>
        <w:sz w:val="20"/>
        <w:szCs w:val="20"/>
      </w:rPr>
      <w:t>9</w:t>
    </w:r>
    <w:r w:rsidRPr="00D12D55">
      <w:rPr>
        <w:rFonts w:ascii="Times New Roman" w:hAnsi="Times New Roman" w:cs="Times New Roman"/>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C5A" w:rsidRPr="00AB309E" w:rsidRDefault="00D45C5A">
    <w:pPr>
      <w:pStyle w:val="Footer"/>
      <w:jc w:val="center"/>
      <w:rPr>
        <w:color w:val="FFFFFF"/>
      </w:rPr>
    </w:pPr>
    <w:r w:rsidRPr="00AB309E">
      <w:rPr>
        <w:color w:val="FFFFFF"/>
      </w:rPr>
      <w:fldChar w:fldCharType="begin"/>
    </w:r>
    <w:r w:rsidRPr="00AB309E">
      <w:rPr>
        <w:color w:val="FFFFFF"/>
      </w:rPr>
      <w:instrText xml:space="preserve"> PAGE   \* MERGEFORMAT </w:instrText>
    </w:r>
    <w:r w:rsidRPr="00AB309E">
      <w:rPr>
        <w:color w:val="FFFFFF"/>
      </w:rPr>
      <w:fldChar w:fldCharType="separate"/>
    </w:r>
    <w:r w:rsidR="00A25D3C" w:rsidRPr="00AB309E">
      <w:rPr>
        <w:noProof/>
        <w:color w:val="FFFFFF"/>
      </w:rPr>
      <w:t>1</w:t>
    </w:r>
    <w:r w:rsidRPr="00AB309E">
      <w:rPr>
        <w:noProof/>
        <w:color w:val="FFFFFF"/>
      </w:rPr>
      <w:fldChar w:fldCharType="end"/>
    </w:r>
  </w:p>
  <w:p w:rsidR="005E134C" w:rsidRDefault="005E134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D3C" w:rsidRPr="00A25D3C" w:rsidRDefault="00A25D3C" w:rsidP="00A25D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09E" w:rsidRDefault="00AB309E">
      <w:pPr>
        <w:pStyle w:val="ParaTab1"/>
        <w:rPr>
          <w:sz w:val="20"/>
          <w:szCs w:val="20"/>
        </w:rPr>
      </w:pPr>
      <w:r>
        <w:rPr>
          <w:sz w:val="20"/>
          <w:szCs w:val="20"/>
        </w:rPr>
        <w:separator/>
      </w:r>
    </w:p>
  </w:footnote>
  <w:footnote w:type="continuationSeparator" w:id="0">
    <w:p w:rsidR="00AB309E" w:rsidRDefault="00AB309E">
      <w:pPr>
        <w:pStyle w:val="ParaTab1"/>
        <w:rPr>
          <w:sz w:val="20"/>
          <w:szCs w:val="20"/>
        </w:rPr>
      </w:pPr>
      <w:r>
        <w:rPr>
          <w:sz w:val="20"/>
          <w:szCs w:val="20"/>
        </w:rPr>
        <w:t>(..</w:t>
      </w:r>
    </w:p>
  </w:footnote>
  <w:footnote w:id="1">
    <w:p w:rsidR="00E939B0" w:rsidRPr="005B33EB" w:rsidRDefault="00E939B0" w:rsidP="00E939B0">
      <w:pPr>
        <w:pStyle w:val="Style"/>
        <w:rPr>
          <w:color w:val="000000"/>
          <w:sz w:val="20"/>
          <w:szCs w:val="20"/>
        </w:rPr>
      </w:pPr>
      <w:r w:rsidRPr="005B33EB">
        <w:rPr>
          <w:rStyle w:val="FootnoteReference"/>
          <w:sz w:val="20"/>
          <w:szCs w:val="20"/>
        </w:rPr>
        <w:footnoteRef/>
      </w:r>
      <w:r w:rsidRPr="005B33EB">
        <w:rPr>
          <w:sz w:val="20"/>
          <w:szCs w:val="20"/>
        </w:rPr>
        <w:t xml:space="preserve"> </w:t>
      </w:r>
      <w:r w:rsidRPr="005B33EB">
        <w:rPr>
          <w:sz w:val="20"/>
          <w:szCs w:val="20"/>
        </w:rPr>
        <w:tab/>
      </w:r>
      <w:r w:rsidRPr="005B33EB">
        <w:rPr>
          <w:color w:val="000000"/>
          <w:sz w:val="20"/>
          <w:szCs w:val="20"/>
        </w:rPr>
        <w:t xml:space="preserve">The Commission’s decision in </w:t>
      </w:r>
      <w:proofErr w:type="spellStart"/>
      <w:r w:rsidRPr="005B33EB">
        <w:rPr>
          <w:color w:val="000000"/>
          <w:sz w:val="20"/>
          <w:szCs w:val="20"/>
          <w:u w:val="single"/>
        </w:rPr>
        <w:t>Carlock</w:t>
      </w:r>
      <w:proofErr w:type="spellEnd"/>
      <w:r w:rsidRPr="005B33EB">
        <w:rPr>
          <w:color w:val="000000"/>
          <w:sz w:val="20"/>
          <w:szCs w:val="20"/>
        </w:rPr>
        <w:t xml:space="preserve"> was subsequently clarified to allow ALJ’s the discretion to dispose of the pleadings in a proceeding provided that the action is </w:t>
      </w:r>
      <w:r>
        <w:rPr>
          <w:color w:val="000000"/>
          <w:sz w:val="20"/>
          <w:szCs w:val="20"/>
        </w:rPr>
        <w:t>neither</w:t>
      </w:r>
      <w:r w:rsidRPr="005B33EB">
        <w:rPr>
          <w:color w:val="000000"/>
          <w:sz w:val="20"/>
          <w:szCs w:val="20"/>
        </w:rPr>
        <w:t xml:space="preserve"> arbitrary nor capricious, and that it is in accordance with the law.  </w:t>
      </w:r>
      <w:r w:rsidRPr="005B33EB">
        <w:rPr>
          <w:color w:val="000000"/>
          <w:sz w:val="20"/>
          <w:szCs w:val="20"/>
          <w:u w:val="single"/>
        </w:rPr>
        <w:t>John A. Graham Jr. v. Philadelphia Suburban Water Company and Bell Atlantic-Pennsylvania, Inc.</w:t>
      </w:r>
      <w:r w:rsidRPr="005B33EB">
        <w:rPr>
          <w:color w:val="000000"/>
          <w:sz w:val="20"/>
          <w:szCs w:val="20"/>
        </w:rPr>
        <w:t xml:space="preserve">, Docket No. C-00957557, Opinion and Order (entered June 12, 1996). </w:t>
      </w:r>
    </w:p>
    <w:p w:rsidR="00E939B0" w:rsidRDefault="00E939B0" w:rsidP="00E939B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3BE75C67"/>
    <w:multiLevelType w:val="hybridMultilevel"/>
    <w:tmpl w:val="32CAD18E"/>
    <w:lvl w:ilvl="0" w:tplc="B1F0D3EA">
      <w:start w:val="1"/>
      <w:numFmt w:val="decimal"/>
      <w:lvlText w:val="%1."/>
      <w:lvlJc w:val="left"/>
      <w:pPr>
        <w:ind w:left="3510" w:hanging="2070"/>
      </w:pPr>
      <w:rPr>
        <w:rFonts w:ascii="CG Times" w:hAnsi="CG Time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7">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5"/>
  </w:num>
  <w:num w:numId="3">
    <w:abstractNumId w:val="2"/>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3"/>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E08"/>
    <w:rsid w:val="00017030"/>
    <w:rsid w:val="00017060"/>
    <w:rsid w:val="00021D83"/>
    <w:rsid w:val="00022EFE"/>
    <w:rsid w:val="000238A7"/>
    <w:rsid w:val="0002532B"/>
    <w:rsid w:val="0002580A"/>
    <w:rsid w:val="0003028B"/>
    <w:rsid w:val="00032012"/>
    <w:rsid w:val="0003733C"/>
    <w:rsid w:val="00037831"/>
    <w:rsid w:val="0004353F"/>
    <w:rsid w:val="000443C2"/>
    <w:rsid w:val="00044EB2"/>
    <w:rsid w:val="0004672F"/>
    <w:rsid w:val="0005019C"/>
    <w:rsid w:val="000516A9"/>
    <w:rsid w:val="00051734"/>
    <w:rsid w:val="00052537"/>
    <w:rsid w:val="0006105B"/>
    <w:rsid w:val="00062525"/>
    <w:rsid w:val="00064684"/>
    <w:rsid w:val="00066AF1"/>
    <w:rsid w:val="00070C88"/>
    <w:rsid w:val="00071C51"/>
    <w:rsid w:val="0007411C"/>
    <w:rsid w:val="00074FDA"/>
    <w:rsid w:val="00082B0F"/>
    <w:rsid w:val="00086AFB"/>
    <w:rsid w:val="00086D1F"/>
    <w:rsid w:val="00090EC7"/>
    <w:rsid w:val="00092F70"/>
    <w:rsid w:val="00095832"/>
    <w:rsid w:val="00097AD6"/>
    <w:rsid w:val="000A6966"/>
    <w:rsid w:val="000A7D36"/>
    <w:rsid w:val="000B0C81"/>
    <w:rsid w:val="000B3C86"/>
    <w:rsid w:val="000B7578"/>
    <w:rsid w:val="000C1849"/>
    <w:rsid w:val="000C1AE0"/>
    <w:rsid w:val="000C258E"/>
    <w:rsid w:val="000C2D4D"/>
    <w:rsid w:val="000C696A"/>
    <w:rsid w:val="000C6A1D"/>
    <w:rsid w:val="000C779C"/>
    <w:rsid w:val="000D38CB"/>
    <w:rsid w:val="000D3E8E"/>
    <w:rsid w:val="000D49B8"/>
    <w:rsid w:val="000E0342"/>
    <w:rsid w:val="000E0A07"/>
    <w:rsid w:val="000E1C79"/>
    <w:rsid w:val="000E2A9A"/>
    <w:rsid w:val="000E4193"/>
    <w:rsid w:val="000E4757"/>
    <w:rsid w:val="000E6046"/>
    <w:rsid w:val="000E7B8F"/>
    <w:rsid w:val="000F2ABD"/>
    <w:rsid w:val="000F65AF"/>
    <w:rsid w:val="000F7094"/>
    <w:rsid w:val="00117FE0"/>
    <w:rsid w:val="001210D3"/>
    <w:rsid w:val="00132EAF"/>
    <w:rsid w:val="0013598D"/>
    <w:rsid w:val="001409BF"/>
    <w:rsid w:val="001410A7"/>
    <w:rsid w:val="00144AE1"/>
    <w:rsid w:val="00145617"/>
    <w:rsid w:val="00150A55"/>
    <w:rsid w:val="001545A6"/>
    <w:rsid w:val="00155746"/>
    <w:rsid w:val="0015688E"/>
    <w:rsid w:val="00166348"/>
    <w:rsid w:val="00186DA2"/>
    <w:rsid w:val="00190CE1"/>
    <w:rsid w:val="00190DCB"/>
    <w:rsid w:val="001913E2"/>
    <w:rsid w:val="00193390"/>
    <w:rsid w:val="00193F05"/>
    <w:rsid w:val="001955C7"/>
    <w:rsid w:val="00196175"/>
    <w:rsid w:val="001A12ED"/>
    <w:rsid w:val="001A223D"/>
    <w:rsid w:val="001A526C"/>
    <w:rsid w:val="001B0B7E"/>
    <w:rsid w:val="001C786E"/>
    <w:rsid w:val="001D1AD1"/>
    <w:rsid w:val="001D2138"/>
    <w:rsid w:val="001D7B3E"/>
    <w:rsid w:val="001E3718"/>
    <w:rsid w:val="001E3A07"/>
    <w:rsid w:val="001E4533"/>
    <w:rsid w:val="001E56A5"/>
    <w:rsid w:val="001F7A4A"/>
    <w:rsid w:val="00203EC0"/>
    <w:rsid w:val="00207ADA"/>
    <w:rsid w:val="00213880"/>
    <w:rsid w:val="00216296"/>
    <w:rsid w:val="0022061E"/>
    <w:rsid w:val="00220BB0"/>
    <w:rsid w:val="00224A48"/>
    <w:rsid w:val="00232D79"/>
    <w:rsid w:val="00234024"/>
    <w:rsid w:val="0023722B"/>
    <w:rsid w:val="002422D6"/>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A7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9C7"/>
    <w:rsid w:val="002A5C7B"/>
    <w:rsid w:val="002A62ED"/>
    <w:rsid w:val="002B135F"/>
    <w:rsid w:val="002B4BB0"/>
    <w:rsid w:val="002B5E52"/>
    <w:rsid w:val="002B5FA7"/>
    <w:rsid w:val="002B78D7"/>
    <w:rsid w:val="002C77CC"/>
    <w:rsid w:val="002D0575"/>
    <w:rsid w:val="002D0730"/>
    <w:rsid w:val="002D13B6"/>
    <w:rsid w:val="002D4B8D"/>
    <w:rsid w:val="002D6203"/>
    <w:rsid w:val="002E149C"/>
    <w:rsid w:val="002E35A1"/>
    <w:rsid w:val="002E40C6"/>
    <w:rsid w:val="002E544D"/>
    <w:rsid w:val="002E5C7F"/>
    <w:rsid w:val="002E7FA3"/>
    <w:rsid w:val="002F2383"/>
    <w:rsid w:val="002F3BEE"/>
    <w:rsid w:val="002F5CD5"/>
    <w:rsid w:val="00304B12"/>
    <w:rsid w:val="00305550"/>
    <w:rsid w:val="00312B30"/>
    <w:rsid w:val="00312D80"/>
    <w:rsid w:val="0031518E"/>
    <w:rsid w:val="003153DA"/>
    <w:rsid w:val="003176BE"/>
    <w:rsid w:val="00317FA2"/>
    <w:rsid w:val="00324EA1"/>
    <w:rsid w:val="003372C6"/>
    <w:rsid w:val="00337CDB"/>
    <w:rsid w:val="00337CF1"/>
    <w:rsid w:val="0034175D"/>
    <w:rsid w:val="00344BB9"/>
    <w:rsid w:val="003458FB"/>
    <w:rsid w:val="00346701"/>
    <w:rsid w:val="0034744D"/>
    <w:rsid w:val="00355278"/>
    <w:rsid w:val="0036051E"/>
    <w:rsid w:val="00362634"/>
    <w:rsid w:val="00362B96"/>
    <w:rsid w:val="00362FFE"/>
    <w:rsid w:val="00363273"/>
    <w:rsid w:val="00364D70"/>
    <w:rsid w:val="00371787"/>
    <w:rsid w:val="0037190D"/>
    <w:rsid w:val="00372D01"/>
    <w:rsid w:val="00372FB2"/>
    <w:rsid w:val="00373D26"/>
    <w:rsid w:val="003747A4"/>
    <w:rsid w:val="00375023"/>
    <w:rsid w:val="00376195"/>
    <w:rsid w:val="00376D13"/>
    <w:rsid w:val="00377F32"/>
    <w:rsid w:val="0038029E"/>
    <w:rsid w:val="00380FBA"/>
    <w:rsid w:val="003833BD"/>
    <w:rsid w:val="0039047F"/>
    <w:rsid w:val="003921FB"/>
    <w:rsid w:val="00394B11"/>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3570"/>
    <w:rsid w:val="003D408B"/>
    <w:rsid w:val="003D6062"/>
    <w:rsid w:val="003D7AB6"/>
    <w:rsid w:val="003E01A1"/>
    <w:rsid w:val="003E1719"/>
    <w:rsid w:val="003E54BA"/>
    <w:rsid w:val="003F125F"/>
    <w:rsid w:val="003F35CF"/>
    <w:rsid w:val="003F5E4D"/>
    <w:rsid w:val="003F73AB"/>
    <w:rsid w:val="003F749B"/>
    <w:rsid w:val="00403EE1"/>
    <w:rsid w:val="00405CE9"/>
    <w:rsid w:val="0041397D"/>
    <w:rsid w:val="00414325"/>
    <w:rsid w:val="00414F80"/>
    <w:rsid w:val="00417760"/>
    <w:rsid w:val="004245ED"/>
    <w:rsid w:val="00426E3D"/>
    <w:rsid w:val="00427292"/>
    <w:rsid w:val="00434B24"/>
    <w:rsid w:val="00436089"/>
    <w:rsid w:val="00436AD3"/>
    <w:rsid w:val="00440B5A"/>
    <w:rsid w:val="00441344"/>
    <w:rsid w:val="0044205D"/>
    <w:rsid w:val="004448C0"/>
    <w:rsid w:val="004468E5"/>
    <w:rsid w:val="0045181C"/>
    <w:rsid w:val="00451A59"/>
    <w:rsid w:val="0045506F"/>
    <w:rsid w:val="00461B36"/>
    <w:rsid w:val="0046230F"/>
    <w:rsid w:val="00462542"/>
    <w:rsid w:val="00462DD3"/>
    <w:rsid w:val="00471358"/>
    <w:rsid w:val="00474150"/>
    <w:rsid w:val="00483815"/>
    <w:rsid w:val="00487B37"/>
    <w:rsid w:val="0049058B"/>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D5362"/>
    <w:rsid w:val="004E7587"/>
    <w:rsid w:val="004E7962"/>
    <w:rsid w:val="004F3183"/>
    <w:rsid w:val="004F4257"/>
    <w:rsid w:val="004F6DE9"/>
    <w:rsid w:val="004F7B16"/>
    <w:rsid w:val="00503931"/>
    <w:rsid w:val="00506D69"/>
    <w:rsid w:val="00507204"/>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7F2"/>
    <w:rsid w:val="005D668E"/>
    <w:rsid w:val="005D6811"/>
    <w:rsid w:val="005E134C"/>
    <w:rsid w:val="005E20B2"/>
    <w:rsid w:val="005E2ED7"/>
    <w:rsid w:val="005E3752"/>
    <w:rsid w:val="005E4647"/>
    <w:rsid w:val="005E4B0B"/>
    <w:rsid w:val="005E5B8A"/>
    <w:rsid w:val="005E62E9"/>
    <w:rsid w:val="005F1181"/>
    <w:rsid w:val="005F1EFD"/>
    <w:rsid w:val="005F2363"/>
    <w:rsid w:val="005F4B67"/>
    <w:rsid w:val="005F5118"/>
    <w:rsid w:val="005F5FA3"/>
    <w:rsid w:val="005F706C"/>
    <w:rsid w:val="00600BCC"/>
    <w:rsid w:val="00604212"/>
    <w:rsid w:val="006078DF"/>
    <w:rsid w:val="00611DAB"/>
    <w:rsid w:val="00612AC4"/>
    <w:rsid w:val="006138B2"/>
    <w:rsid w:val="00615756"/>
    <w:rsid w:val="00617F4A"/>
    <w:rsid w:val="006239CD"/>
    <w:rsid w:val="006256AA"/>
    <w:rsid w:val="00630848"/>
    <w:rsid w:val="0063148D"/>
    <w:rsid w:val="006349C0"/>
    <w:rsid w:val="0064046F"/>
    <w:rsid w:val="006418C3"/>
    <w:rsid w:val="00644032"/>
    <w:rsid w:val="00646FCC"/>
    <w:rsid w:val="006479D7"/>
    <w:rsid w:val="006557AC"/>
    <w:rsid w:val="0065624D"/>
    <w:rsid w:val="006573C5"/>
    <w:rsid w:val="006608FD"/>
    <w:rsid w:val="00660A20"/>
    <w:rsid w:val="006619A8"/>
    <w:rsid w:val="0066241C"/>
    <w:rsid w:val="00662491"/>
    <w:rsid w:val="00663D74"/>
    <w:rsid w:val="00664278"/>
    <w:rsid w:val="0067486E"/>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41E"/>
    <w:rsid w:val="006C3A45"/>
    <w:rsid w:val="006C5054"/>
    <w:rsid w:val="006C5A0C"/>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DF5"/>
    <w:rsid w:val="00767E27"/>
    <w:rsid w:val="0077043E"/>
    <w:rsid w:val="007760FB"/>
    <w:rsid w:val="007810D0"/>
    <w:rsid w:val="007870AE"/>
    <w:rsid w:val="0079257C"/>
    <w:rsid w:val="00792F0E"/>
    <w:rsid w:val="00793AC3"/>
    <w:rsid w:val="00797AF6"/>
    <w:rsid w:val="007A2B0A"/>
    <w:rsid w:val="007A4BA9"/>
    <w:rsid w:val="007A51E0"/>
    <w:rsid w:val="007B0405"/>
    <w:rsid w:val="007B13A2"/>
    <w:rsid w:val="007B1734"/>
    <w:rsid w:val="007B1BE0"/>
    <w:rsid w:val="007B2ACE"/>
    <w:rsid w:val="007B56E0"/>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6010"/>
    <w:rsid w:val="008878B6"/>
    <w:rsid w:val="008904E2"/>
    <w:rsid w:val="00894A2D"/>
    <w:rsid w:val="00895853"/>
    <w:rsid w:val="00895D3A"/>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C720B"/>
    <w:rsid w:val="008D0086"/>
    <w:rsid w:val="008D1001"/>
    <w:rsid w:val="008D2028"/>
    <w:rsid w:val="008D3243"/>
    <w:rsid w:val="008D3827"/>
    <w:rsid w:val="008D3981"/>
    <w:rsid w:val="008D51A7"/>
    <w:rsid w:val="008D645C"/>
    <w:rsid w:val="008E1ABF"/>
    <w:rsid w:val="008E1BBB"/>
    <w:rsid w:val="008E20A6"/>
    <w:rsid w:val="008E2FB6"/>
    <w:rsid w:val="008E68A0"/>
    <w:rsid w:val="008E73AC"/>
    <w:rsid w:val="008F0715"/>
    <w:rsid w:val="008F1000"/>
    <w:rsid w:val="008F1052"/>
    <w:rsid w:val="008F1DE7"/>
    <w:rsid w:val="008F2C4D"/>
    <w:rsid w:val="00901833"/>
    <w:rsid w:val="0090215F"/>
    <w:rsid w:val="0090566C"/>
    <w:rsid w:val="009100E6"/>
    <w:rsid w:val="009151BB"/>
    <w:rsid w:val="00924493"/>
    <w:rsid w:val="0092485D"/>
    <w:rsid w:val="00926D97"/>
    <w:rsid w:val="0093122E"/>
    <w:rsid w:val="009314E1"/>
    <w:rsid w:val="00934F54"/>
    <w:rsid w:val="00935843"/>
    <w:rsid w:val="00936562"/>
    <w:rsid w:val="00941124"/>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08FA"/>
    <w:rsid w:val="00991F6D"/>
    <w:rsid w:val="009925FA"/>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9E643C"/>
    <w:rsid w:val="009F580E"/>
    <w:rsid w:val="00A00EF6"/>
    <w:rsid w:val="00A07F0A"/>
    <w:rsid w:val="00A11397"/>
    <w:rsid w:val="00A118DA"/>
    <w:rsid w:val="00A132AC"/>
    <w:rsid w:val="00A2055B"/>
    <w:rsid w:val="00A20F22"/>
    <w:rsid w:val="00A20FA0"/>
    <w:rsid w:val="00A259E4"/>
    <w:rsid w:val="00A25D3C"/>
    <w:rsid w:val="00A274B2"/>
    <w:rsid w:val="00A34FB3"/>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2D89"/>
    <w:rsid w:val="00AB309E"/>
    <w:rsid w:val="00AB371F"/>
    <w:rsid w:val="00AC06E6"/>
    <w:rsid w:val="00AC0CAA"/>
    <w:rsid w:val="00AC611D"/>
    <w:rsid w:val="00AC7A50"/>
    <w:rsid w:val="00AD4529"/>
    <w:rsid w:val="00AD66A8"/>
    <w:rsid w:val="00AE0497"/>
    <w:rsid w:val="00AE2842"/>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17CD"/>
    <w:rsid w:val="00B33BA2"/>
    <w:rsid w:val="00B33DD3"/>
    <w:rsid w:val="00B34C6C"/>
    <w:rsid w:val="00B37763"/>
    <w:rsid w:val="00B4250A"/>
    <w:rsid w:val="00B42737"/>
    <w:rsid w:val="00B440C7"/>
    <w:rsid w:val="00B4433D"/>
    <w:rsid w:val="00B46E13"/>
    <w:rsid w:val="00B52D05"/>
    <w:rsid w:val="00B5790A"/>
    <w:rsid w:val="00B61D9E"/>
    <w:rsid w:val="00B62415"/>
    <w:rsid w:val="00B633EA"/>
    <w:rsid w:val="00B65403"/>
    <w:rsid w:val="00B66062"/>
    <w:rsid w:val="00B71053"/>
    <w:rsid w:val="00B715CE"/>
    <w:rsid w:val="00B72D65"/>
    <w:rsid w:val="00B767D2"/>
    <w:rsid w:val="00B8094A"/>
    <w:rsid w:val="00B85488"/>
    <w:rsid w:val="00B860D6"/>
    <w:rsid w:val="00B868AF"/>
    <w:rsid w:val="00B86C72"/>
    <w:rsid w:val="00B953BF"/>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2F02"/>
    <w:rsid w:val="00C0443F"/>
    <w:rsid w:val="00C10A1E"/>
    <w:rsid w:val="00C17974"/>
    <w:rsid w:val="00C22035"/>
    <w:rsid w:val="00C2558F"/>
    <w:rsid w:val="00C25F23"/>
    <w:rsid w:val="00C27C74"/>
    <w:rsid w:val="00C3078F"/>
    <w:rsid w:val="00C30CBD"/>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7AC"/>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2D87"/>
    <w:rsid w:val="00CC5EC8"/>
    <w:rsid w:val="00CC7547"/>
    <w:rsid w:val="00CD285B"/>
    <w:rsid w:val="00CE1573"/>
    <w:rsid w:val="00CE49D4"/>
    <w:rsid w:val="00CE52C1"/>
    <w:rsid w:val="00CE6E48"/>
    <w:rsid w:val="00CE7B0E"/>
    <w:rsid w:val="00CF5A83"/>
    <w:rsid w:val="00D00C91"/>
    <w:rsid w:val="00D02DA3"/>
    <w:rsid w:val="00D11DCB"/>
    <w:rsid w:val="00D12D55"/>
    <w:rsid w:val="00D158B6"/>
    <w:rsid w:val="00D17124"/>
    <w:rsid w:val="00D2065E"/>
    <w:rsid w:val="00D21FB7"/>
    <w:rsid w:val="00D3061F"/>
    <w:rsid w:val="00D31FD1"/>
    <w:rsid w:val="00D3322D"/>
    <w:rsid w:val="00D3758A"/>
    <w:rsid w:val="00D376FE"/>
    <w:rsid w:val="00D416F0"/>
    <w:rsid w:val="00D4213C"/>
    <w:rsid w:val="00D443EE"/>
    <w:rsid w:val="00D45909"/>
    <w:rsid w:val="00D45C5A"/>
    <w:rsid w:val="00D465AB"/>
    <w:rsid w:val="00D46907"/>
    <w:rsid w:val="00D470F5"/>
    <w:rsid w:val="00D55D52"/>
    <w:rsid w:val="00D61A86"/>
    <w:rsid w:val="00D6298F"/>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392A"/>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0F4B"/>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39B0"/>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04A3"/>
    <w:rsid w:val="00EE42D0"/>
    <w:rsid w:val="00EE49DB"/>
    <w:rsid w:val="00EE5A0F"/>
    <w:rsid w:val="00EF5C8E"/>
    <w:rsid w:val="00EF7F14"/>
    <w:rsid w:val="00F0039A"/>
    <w:rsid w:val="00F00E3C"/>
    <w:rsid w:val="00F01676"/>
    <w:rsid w:val="00F0476F"/>
    <w:rsid w:val="00F05F30"/>
    <w:rsid w:val="00F12197"/>
    <w:rsid w:val="00F1278A"/>
    <w:rsid w:val="00F1656B"/>
    <w:rsid w:val="00F206A3"/>
    <w:rsid w:val="00F207EF"/>
    <w:rsid w:val="00F20F26"/>
    <w:rsid w:val="00F243B7"/>
    <w:rsid w:val="00F2498B"/>
    <w:rsid w:val="00F25D35"/>
    <w:rsid w:val="00F276F0"/>
    <w:rsid w:val="00F30A4A"/>
    <w:rsid w:val="00F34DB3"/>
    <w:rsid w:val="00F35BA9"/>
    <w:rsid w:val="00F41435"/>
    <w:rsid w:val="00F4299C"/>
    <w:rsid w:val="00F46CF4"/>
    <w:rsid w:val="00F51F67"/>
    <w:rsid w:val="00F53345"/>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C80"/>
    <w:rsid w:val="00F91D7D"/>
    <w:rsid w:val="00F93612"/>
    <w:rsid w:val="00F960F5"/>
    <w:rsid w:val="00FA0D59"/>
    <w:rsid w:val="00FA6AC0"/>
    <w:rsid w:val="00FB095A"/>
    <w:rsid w:val="00FB13C0"/>
    <w:rsid w:val="00FB170C"/>
    <w:rsid w:val="00FB49CE"/>
    <w:rsid w:val="00FC0540"/>
    <w:rsid w:val="00FC1F33"/>
    <w:rsid w:val="00FC3954"/>
    <w:rsid w:val="00FC3CAC"/>
    <w:rsid w:val="00FC751D"/>
    <w:rsid w:val="00FD04E2"/>
    <w:rsid w:val="00FD2F17"/>
    <w:rsid w:val="00FD57C2"/>
    <w:rsid w:val="00FE2711"/>
    <w:rsid w:val="00FE37C3"/>
    <w:rsid w:val="00FE49D6"/>
    <w:rsid w:val="00FE63B9"/>
    <w:rsid w:val="00FE6A4D"/>
    <w:rsid w:val="00FF1631"/>
    <w:rsid w:val="00FF31E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customStyle="1" w:styleId="Style">
    <w:name w:val="Style"/>
    <w:rsid w:val="00DD0F4B"/>
    <w:pPr>
      <w:widowControl w:val="0"/>
      <w:autoSpaceDE w:val="0"/>
      <w:autoSpaceDN w:val="0"/>
      <w:adjustRightInd w:val="0"/>
    </w:pPr>
    <w:rPr>
      <w:sz w:val="24"/>
      <w:szCs w:val="24"/>
    </w:rPr>
  </w:style>
  <w:style w:type="character" w:customStyle="1" w:styleId="FootnoteTextChar">
    <w:name w:val="Footnote Text Char"/>
    <w:link w:val="FootnoteText"/>
    <w:uiPriority w:val="99"/>
    <w:semiHidden/>
    <w:rsid w:val="00E939B0"/>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FDC4E-ACD4-4054-9718-75F8CCA9C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2829</Words>
  <Characters>16128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4</cp:revision>
  <cp:lastPrinted>2014-02-21T19:05:00Z</cp:lastPrinted>
  <dcterms:created xsi:type="dcterms:W3CDTF">2014-02-21T18:57:00Z</dcterms:created>
  <dcterms:modified xsi:type="dcterms:W3CDTF">2014-02-21T19:05:00Z</dcterms:modified>
</cp:coreProperties>
</file>