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5B05E3" w:rsidRDefault="00F514FB" w:rsidP="00CE5857">
      <w:pPr>
        <w:widowControl/>
        <w:tabs>
          <w:tab w:val="center" w:pos="4680"/>
        </w:tabs>
        <w:suppressAutoHyphens/>
        <w:jc w:val="center"/>
        <w:rPr>
          <w:b/>
          <w:sz w:val="26"/>
          <w:szCs w:val="26"/>
        </w:rPr>
      </w:pPr>
      <w:r w:rsidRPr="005B05E3">
        <w:rPr>
          <w:b/>
          <w:sz w:val="26"/>
          <w:szCs w:val="26"/>
        </w:rPr>
        <w:t>PENNSYLVANIA</w:t>
      </w:r>
    </w:p>
    <w:p w:rsidR="00F514FB" w:rsidRPr="005B05E3" w:rsidRDefault="00F514FB" w:rsidP="00CE5857">
      <w:pPr>
        <w:widowControl/>
        <w:tabs>
          <w:tab w:val="center" w:pos="4680"/>
        </w:tabs>
        <w:suppressAutoHyphens/>
        <w:jc w:val="center"/>
        <w:rPr>
          <w:sz w:val="26"/>
          <w:szCs w:val="26"/>
        </w:rPr>
      </w:pPr>
      <w:r w:rsidRPr="005B05E3">
        <w:rPr>
          <w:b/>
          <w:sz w:val="26"/>
          <w:szCs w:val="26"/>
        </w:rPr>
        <w:t>PUBLIC UTILITY COMMISSION</w:t>
      </w:r>
    </w:p>
    <w:p w:rsidR="00F514FB" w:rsidRPr="005B05E3" w:rsidRDefault="00F514FB" w:rsidP="00CE5857">
      <w:pPr>
        <w:widowControl/>
        <w:tabs>
          <w:tab w:val="center" w:pos="4680"/>
        </w:tabs>
        <w:suppressAutoHyphens/>
        <w:jc w:val="center"/>
        <w:rPr>
          <w:sz w:val="26"/>
          <w:szCs w:val="26"/>
        </w:rPr>
      </w:pPr>
      <w:r w:rsidRPr="005B05E3">
        <w:rPr>
          <w:b/>
          <w:sz w:val="26"/>
          <w:szCs w:val="26"/>
        </w:rPr>
        <w:t>Harrisburg, PA 17105-3265</w:t>
      </w:r>
    </w:p>
    <w:p w:rsidR="00F514FB" w:rsidRPr="005B05E3" w:rsidRDefault="00F514FB" w:rsidP="00CE5857">
      <w:pPr>
        <w:widowControl/>
        <w:tabs>
          <w:tab w:val="left" w:pos="-720"/>
        </w:tabs>
        <w:suppressAutoHyphens/>
        <w:rPr>
          <w:sz w:val="26"/>
          <w:szCs w:val="26"/>
        </w:rPr>
      </w:pPr>
    </w:p>
    <w:p w:rsidR="00F514FB" w:rsidRPr="005B05E3" w:rsidRDefault="00F514FB" w:rsidP="00CE5857">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5B05E3" w:rsidRPr="005B05E3" w:rsidTr="00716C74">
        <w:tc>
          <w:tcPr>
            <w:tcW w:w="5058" w:type="dxa"/>
          </w:tcPr>
          <w:p w:rsidR="00F514FB" w:rsidRPr="005B05E3" w:rsidRDefault="00F514FB" w:rsidP="00CE5857">
            <w:pPr>
              <w:widowControl/>
              <w:rPr>
                <w:sz w:val="26"/>
                <w:szCs w:val="26"/>
              </w:rPr>
            </w:pPr>
          </w:p>
        </w:tc>
        <w:tc>
          <w:tcPr>
            <w:tcW w:w="4500" w:type="dxa"/>
          </w:tcPr>
          <w:p w:rsidR="00F514FB" w:rsidRPr="005B05E3" w:rsidRDefault="00DD5D3F" w:rsidP="00CE5857">
            <w:pPr>
              <w:widowControl/>
              <w:jc w:val="right"/>
              <w:rPr>
                <w:sz w:val="26"/>
                <w:szCs w:val="26"/>
              </w:rPr>
            </w:pPr>
            <w:r w:rsidRPr="005B05E3">
              <w:rPr>
                <w:sz w:val="26"/>
                <w:szCs w:val="26"/>
              </w:rPr>
              <w:t>Public Meeting held</w:t>
            </w:r>
            <w:r w:rsidR="006444E8" w:rsidRPr="005B05E3">
              <w:rPr>
                <w:sz w:val="26"/>
                <w:szCs w:val="26"/>
              </w:rPr>
              <w:t xml:space="preserve"> </w:t>
            </w:r>
            <w:r w:rsidR="00131320">
              <w:rPr>
                <w:sz w:val="26"/>
                <w:szCs w:val="26"/>
              </w:rPr>
              <w:t xml:space="preserve">February </w:t>
            </w:r>
            <w:r w:rsidR="00F035D7">
              <w:rPr>
                <w:sz w:val="26"/>
                <w:szCs w:val="26"/>
              </w:rPr>
              <w:t>20</w:t>
            </w:r>
            <w:r w:rsidR="006444E8" w:rsidRPr="005B05E3">
              <w:rPr>
                <w:sz w:val="26"/>
                <w:szCs w:val="26"/>
              </w:rPr>
              <w:t>, 2014</w:t>
            </w:r>
          </w:p>
          <w:p w:rsidR="00F514FB" w:rsidRPr="005B05E3" w:rsidRDefault="00F514FB" w:rsidP="00CE5857">
            <w:pPr>
              <w:widowControl/>
              <w:jc w:val="right"/>
              <w:rPr>
                <w:sz w:val="26"/>
                <w:szCs w:val="26"/>
              </w:rPr>
            </w:pPr>
          </w:p>
          <w:p w:rsidR="00F514FB" w:rsidRPr="005B05E3" w:rsidRDefault="00F514FB" w:rsidP="00CE5857">
            <w:pPr>
              <w:widowControl/>
              <w:jc w:val="right"/>
              <w:rPr>
                <w:sz w:val="26"/>
                <w:szCs w:val="26"/>
              </w:rPr>
            </w:pPr>
          </w:p>
        </w:tc>
      </w:tr>
      <w:tr w:rsidR="005B05E3" w:rsidRPr="005B05E3" w:rsidTr="00716C74">
        <w:tc>
          <w:tcPr>
            <w:tcW w:w="5058" w:type="dxa"/>
          </w:tcPr>
          <w:p w:rsidR="00F514FB" w:rsidRPr="005B05E3" w:rsidRDefault="00F514FB" w:rsidP="00CE5857">
            <w:pPr>
              <w:widowControl/>
              <w:rPr>
                <w:sz w:val="26"/>
                <w:szCs w:val="26"/>
              </w:rPr>
            </w:pPr>
            <w:r w:rsidRPr="005B05E3">
              <w:rPr>
                <w:sz w:val="26"/>
                <w:szCs w:val="26"/>
              </w:rPr>
              <w:t>Commissioners Present:</w:t>
            </w:r>
          </w:p>
          <w:p w:rsidR="00F514FB" w:rsidRPr="005B05E3" w:rsidRDefault="00F514FB" w:rsidP="00CE5857">
            <w:pPr>
              <w:widowControl/>
              <w:rPr>
                <w:sz w:val="26"/>
                <w:szCs w:val="26"/>
              </w:rPr>
            </w:pPr>
          </w:p>
          <w:p w:rsidR="006444E8" w:rsidRPr="005B05E3" w:rsidRDefault="006444E8" w:rsidP="00CE5857">
            <w:pPr>
              <w:widowControl/>
              <w:tabs>
                <w:tab w:val="left" w:pos="705"/>
              </w:tabs>
              <w:ind w:firstLine="720"/>
              <w:rPr>
                <w:sz w:val="26"/>
                <w:szCs w:val="26"/>
              </w:rPr>
            </w:pPr>
            <w:r w:rsidRPr="005B05E3">
              <w:rPr>
                <w:sz w:val="26"/>
                <w:szCs w:val="26"/>
              </w:rPr>
              <w:t>Robert F. Powelson, Chairman</w:t>
            </w:r>
          </w:p>
          <w:p w:rsidR="006444E8" w:rsidRPr="005B05E3" w:rsidRDefault="006444E8" w:rsidP="00CE5857">
            <w:pPr>
              <w:widowControl/>
              <w:tabs>
                <w:tab w:val="left" w:pos="705"/>
              </w:tabs>
              <w:ind w:firstLine="720"/>
              <w:rPr>
                <w:sz w:val="26"/>
                <w:szCs w:val="26"/>
              </w:rPr>
            </w:pPr>
            <w:r w:rsidRPr="005B05E3">
              <w:rPr>
                <w:sz w:val="26"/>
                <w:szCs w:val="26"/>
              </w:rPr>
              <w:t>John F. Coleman, Jr., Vice Chairman</w:t>
            </w:r>
          </w:p>
          <w:p w:rsidR="006444E8" w:rsidRPr="005B05E3" w:rsidRDefault="006444E8" w:rsidP="00CE5857">
            <w:pPr>
              <w:widowControl/>
              <w:tabs>
                <w:tab w:val="left" w:pos="705"/>
              </w:tabs>
              <w:ind w:firstLine="720"/>
              <w:rPr>
                <w:sz w:val="26"/>
                <w:szCs w:val="26"/>
              </w:rPr>
            </w:pPr>
            <w:r w:rsidRPr="005B05E3">
              <w:rPr>
                <w:sz w:val="26"/>
                <w:szCs w:val="26"/>
              </w:rPr>
              <w:t xml:space="preserve">James H. </w:t>
            </w:r>
            <w:proofErr w:type="spellStart"/>
            <w:r w:rsidRPr="005B05E3">
              <w:rPr>
                <w:sz w:val="26"/>
                <w:szCs w:val="26"/>
              </w:rPr>
              <w:t>Cawley</w:t>
            </w:r>
            <w:proofErr w:type="spellEnd"/>
          </w:p>
          <w:p w:rsidR="006444E8" w:rsidRPr="005B05E3" w:rsidRDefault="006444E8" w:rsidP="00CE5857">
            <w:pPr>
              <w:widowControl/>
              <w:tabs>
                <w:tab w:val="left" w:pos="705"/>
              </w:tabs>
              <w:ind w:firstLine="720"/>
              <w:rPr>
                <w:sz w:val="26"/>
                <w:szCs w:val="26"/>
              </w:rPr>
            </w:pPr>
            <w:r w:rsidRPr="005B05E3">
              <w:rPr>
                <w:sz w:val="26"/>
                <w:szCs w:val="26"/>
              </w:rPr>
              <w:t xml:space="preserve">Pamela A. </w:t>
            </w:r>
            <w:proofErr w:type="spellStart"/>
            <w:r w:rsidRPr="005B05E3">
              <w:rPr>
                <w:sz w:val="26"/>
                <w:szCs w:val="26"/>
              </w:rPr>
              <w:t>Witmer</w:t>
            </w:r>
            <w:proofErr w:type="spellEnd"/>
          </w:p>
          <w:p w:rsidR="00F514FB" w:rsidRPr="005B05E3" w:rsidRDefault="006444E8" w:rsidP="00CE5857">
            <w:pPr>
              <w:widowControl/>
              <w:tabs>
                <w:tab w:val="left" w:pos="705"/>
              </w:tabs>
              <w:ind w:firstLine="720"/>
              <w:rPr>
                <w:sz w:val="26"/>
                <w:szCs w:val="26"/>
              </w:rPr>
            </w:pPr>
            <w:r w:rsidRPr="005B05E3">
              <w:rPr>
                <w:sz w:val="26"/>
                <w:szCs w:val="26"/>
              </w:rPr>
              <w:t>Gladys M. Brown</w:t>
            </w:r>
          </w:p>
          <w:p w:rsidR="00F514FB" w:rsidRPr="005B05E3" w:rsidRDefault="00F514FB" w:rsidP="00CE5857">
            <w:pPr>
              <w:widowControl/>
              <w:rPr>
                <w:sz w:val="26"/>
                <w:szCs w:val="26"/>
              </w:rPr>
            </w:pPr>
          </w:p>
          <w:p w:rsidR="00F514FB" w:rsidRPr="005B05E3" w:rsidRDefault="00F514FB" w:rsidP="00CE5857">
            <w:pPr>
              <w:widowControl/>
              <w:rPr>
                <w:sz w:val="26"/>
                <w:szCs w:val="26"/>
              </w:rPr>
            </w:pPr>
          </w:p>
        </w:tc>
        <w:tc>
          <w:tcPr>
            <w:tcW w:w="4500" w:type="dxa"/>
          </w:tcPr>
          <w:p w:rsidR="00F514FB" w:rsidRPr="005B05E3" w:rsidRDefault="00F514FB" w:rsidP="00CE5857">
            <w:pPr>
              <w:widowControl/>
              <w:jc w:val="right"/>
              <w:rPr>
                <w:sz w:val="26"/>
                <w:szCs w:val="26"/>
              </w:rPr>
            </w:pPr>
          </w:p>
          <w:p w:rsidR="00F514FB" w:rsidRPr="005B05E3" w:rsidRDefault="00F514FB" w:rsidP="00CE5857">
            <w:pPr>
              <w:widowControl/>
              <w:jc w:val="right"/>
              <w:rPr>
                <w:sz w:val="26"/>
                <w:szCs w:val="26"/>
              </w:rPr>
            </w:pPr>
          </w:p>
        </w:tc>
      </w:tr>
      <w:tr w:rsidR="005B05E3" w:rsidRPr="005B05E3" w:rsidTr="00716C74">
        <w:tc>
          <w:tcPr>
            <w:tcW w:w="5058" w:type="dxa"/>
          </w:tcPr>
          <w:p w:rsidR="00F514FB" w:rsidRPr="005B05E3" w:rsidRDefault="006444E8" w:rsidP="00CE5857">
            <w:pPr>
              <w:widowControl/>
              <w:rPr>
                <w:sz w:val="26"/>
                <w:szCs w:val="26"/>
              </w:rPr>
            </w:pPr>
            <w:r w:rsidRPr="005B05E3">
              <w:rPr>
                <w:sz w:val="26"/>
                <w:szCs w:val="26"/>
              </w:rPr>
              <w:t>Michael Prendergast</w:t>
            </w:r>
          </w:p>
          <w:p w:rsidR="00F514FB" w:rsidRPr="005B05E3" w:rsidRDefault="00F514FB" w:rsidP="00CE5857">
            <w:pPr>
              <w:widowControl/>
              <w:rPr>
                <w:sz w:val="26"/>
                <w:szCs w:val="26"/>
              </w:rPr>
            </w:pPr>
          </w:p>
        </w:tc>
        <w:tc>
          <w:tcPr>
            <w:tcW w:w="4500" w:type="dxa"/>
          </w:tcPr>
          <w:p w:rsidR="00F514FB" w:rsidRPr="005B05E3" w:rsidRDefault="00992D66" w:rsidP="00CE5857">
            <w:pPr>
              <w:widowControl/>
              <w:jc w:val="right"/>
              <w:rPr>
                <w:sz w:val="26"/>
                <w:szCs w:val="26"/>
              </w:rPr>
            </w:pPr>
            <w:r w:rsidRPr="005B05E3">
              <w:rPr>
                <w:sz w:val="26"/>
                <w:szCs w:val="26"/>
              </w:rPr>
              <w:t>F-201</w:t>
            </w:r>
            <w:r w:rsidR="004064EA" w:rsidRPr="005B05E3">
              <w:rPr>
                <w:sz w:val="26"/>
                <w:szCs w:val="26"/>
              </w:rPr>
              <w:t>2</w:t>
            </w:r>
            <w:r w:rsidRPr="005B05E3">
              <w:rPr>
                <w:sz w:val="26"/>
                <w:szCs w:val="26"/>
              </w:rPr>
              <w:t>-</w:t>
            </w:r>
            <w:r w:rsidR="004064EA" w:rsidRPr="005B05E3">
              <w:rPr>
                <w:sz w:val="26"/>
                <w:szCs w:val="26"/>
              </w:rPr>
              <w:t>23</w:t>
            </w:r>
            <w:r w:rsidR="006444E8" w:rsidRPr="005B05E3">
              <w:rPr>
                <w:sz w:val="26"/>
                <w:szCs w:val="26"/>
              </w:rPr>
              <w:t>17187</w:t>
            </w:r>
          </w:p>
        </w:tc>
      </w:tr>
      <w:tr w:rsidR="005B05E3" w:rsidRPr="005B05E3" w:rsidTr="00716C74">
        <w:tc>
          <w:tcPr>
            <w:tcW w:w="5058" w:type="dxa"/>
          </w:tcPr>
          <w:p w:rsidR="00F514FB" w:rsidRPr="005B05E3" w:rsidRDefault="00F514FB" w:rsidP="00CE5857">
            <w:pPr>
              <w:widowControl/>
              <w:ind w:firstLine="900"/>
              <w:rPr>
                <w:sz w:val="26"/>
                <w:szCs w:val="26"/>
              </w:rPr>
            </w:pPr>
            <w:r w:rsidRPr="005B05E3">
              <w:rPr>
                <w:sz w:val="26"/>
                <w:szCs w:val="26"/>
              </w:rPr>
              <w:t>v.</w:t>
            </w:r>
          </w:p>
          <w:p w:rsidR="00F514FB" w:rsidRPr="005B05E3" w:rsidRDefault="00F514FB" w:rsidP="00CE5857">
            <w:pPr>
              <w:widowControl/>
              <w:ind w:firstLine="1440"/>
              <w:rPr>
                <w:sz w:val="26"/>
                <w:szCs w:val="26"/>
              </w:rPr>
            </w:pPr>
          </w:p>
        </w:tc>
        <w:tc>
          <w:tcPr>
            <w:tcW w:w="4500" w:type="dxa"/>
          </w:tcPr>
          <w:p w:rsidR="00F514FB" w:rsidRPr="005B05E3" w:rsidRDefault="00F514FB" w:rsidP="00CE5857">
            <w:pPr>
              <w:widowControl/>
              <w:rPr>
                <w:sz w:val="26"/>
                <w:szCs w:val="26"/>
              </w:rPr>
            </w:pPr>
          </w:p>
        </w:tc>
      </w:tr>
      <w:tr w:rsidR="00F514FB" w:rsidRPr="005B05E3" w:rsidTr="00716C74">
        <w:tc>
          <w:tcPr>
            <w:tcW w:w="5058" w:type="dxa"/>
          </w:tcPr>
          <w:p w:rsidR="00F514FB" w:rsidRPr="005B05E3" w:rsidRDefault="00992D66" w:rsidP="00CE5857">
            <w:pPr>
              <w:widowControl/>
              <w:rPr>
                <w:sz w:val="26"/>
                <w:szCs w:val="26"/>
              </w:rPr>
            </w:pPr>
            <w:r w:rsidRPr="005B05E3">
              <w:rPr>
                <w:sz w:val="26"/>
                <w:szCs w:val="26"/>
              </w:rPr>
              <w:t>Philadelphia Gas Works</w:t>
            </w:r>
          </w:p>
        </w:tc>
        <w:tc>
          <w:tcPr>
            <w:tcW w:w="4500" w:type="dxa"/>
          </w:tcPr>
          <w:p w:rsidR="00F514FB" w:rsidRPr="005B05E3" w:rsidRDefault="00F514FB" w:rsidP="00CE5857">
            <w:pPr>
              <w:widowControl/>
              <w:rPr>
                <w:sz w:val="26"/>
                <w:szCs w:val="26"/>
              </w:rPr>
            </w:pPr>
          </w:p>
        </w:tc>
      </w:tr>
    </w:tbl>
    <w:p w:rsidR="00F514FB" w:rsidRPr="005B05E3" w:rsidRDefault="00F514FB" w:rsidP="00CE5857">
      <w:pPr>
        <w:widowControl/>
        <w:rPr>
          <w:sz w:val="26"/>
          <w:szCs w:val="26"/>
        </w:rPr>
      </w:pPr>
    </w:p>
    <w:p w:rsidR="00F514FB" w:rsidRPr="005B05E3" w:rsidRDefault="00F514FB" w:rsidP="00CE5857">
      <w:pPr>
        <w:widowControl/>
        <w:rPr>
          <w:sz w:val="26"/>
          <w:szCs w:val="26"/>
        </w:rPr>
      </w:pPr>
    </w:p>
    <w:p w:rsidR="00F514FB" w:rsidRPr="005B05E3" w:rsidRDefault="00F514FB" w:rsidP="00CE5857">
      <w:pPr>
        <w:widowControl/>
        <w:jc w:val="center"/>
        <w:rPr>
          <w:b/>
          <w:sz w:val="26"/>
          <w:szCs w:val="26"/>
        </w:rPr>
      </w:pPr>
      <w:r w:rsidRPr="005B05E3">
        <w:rPr>
          <w:b/>
          <w:sz w:val="26"/>
          <w:szCs w:val="26"/>
        </w:rPr>
        <w:t>OPINION AND ORDER</w:t>
      </w:r>
    </w:p>
    <w:p w:rsidR="00F514FB" w:rsidRPr="005B05E3" w:rsidRDefault="00F514FB" w:rsidP="00CE5857">
      <w:pPr>
        <w:widowControl/>
        <w:jc w:val="center"/>
        <w:rPr>
          <w:b/>
          <w:sz w:val="26"/>
          <w:szCs w:val="26"/>
        </w:rPr>
      </w:pPr>
    </w:p>
    <w:p w:rsidR="00F514FB" w:rsidRPr="005B05E3" w:rsidRDefault="00F514FB" w:rsidP="00CE5857">
      <w:pPr>
        <w:widowControl/>
        <w:jc w:val="center"/>
        <w:rPr>
          <w:b/>
          <w:sz w:val="26"/>
          <w:szCs w:val="26"/>
        </w:rPr>
      </w:pPr>
    </w:p>
    <w:p w:rsidR="00F514FB" w:rsidRPr="005B05E3" w:rsidRDefault="00F514FB" w:rsidP="00CE5857">
      <w:pPr>
        <w:widowControl/>
        <w:rPr>
          <w:b/>
          <w:sz w:val="26"/>
          <w:szCs w:val="26"/>
        </w:rPr>
      </w:pPr>
      <w:r w:rsidRPr="005B05E3">
        <w:rPr>
          <w:b/>
          <w:sz w:val="26"/>
          <w:szCs w:val="26"/>
        </w:rPr>
        <w:t>BY THE COMMISSION:</w:t>
      </w:r>
    </w:p>
    <w:p w:rsidR="00F514FB" w:rsidRPr="005B05E3" w:rsidRDefault="00F514FB" w:rsidP="00CE5857">
      <w:pPr>
        <w:widowControl/>
        <w:rPr>
          <w:sz w:val="26"/>
          <w:szCs w:val="26"/>
        </w:rPr>
      </w:pPr>
    </w:p>
    <w:p w:rsidR="00F514FB" w:rsidRPr="005B05E3" w:rsidRDefault="00F514FB" w:rsidP="00CE5857">
      <w:pPr>
        <w:widowControl/>
        <w:rPr>
          <w:sz w:val="26"/>
          <w:szCs w:val="26"/>
        </w:rPr>
      </w:pPr>
    </w:p>
    <w:p w:rsidR="00CA43A5" w:rsidRPr="005B05E3" w:rsidRDefault="00CA43A5" w:rsidP="00CE5857">
      <w:pPr>
        <w:widowControl/>
        <w:spacing w:line="360" w:lineRule="auto"/>
        <w:ind w:firstLine="1440"/>
        <w:rPr>
          <w:sz w:val="26"/>
          <w:szCs w:val="26"/>
        </w:rPr>
      </w:pPr>
      <w:r w:rsidRPr="005B05E3">
        <w:rPr>
          <w:sz w:val="26"/>
          <w:szCs w:val="26"/>
        </w:rPr>
        <w:t xml:space="preserve">Before the Pennsylvania Public Utility Commission (Commission) for consideration and disposition </w:t>
      </w:r>
      <w:r w:rsidR="00671E4C" w:rsidRPr="005B05E3">
        <w:rPr>
          <w:sz w:val="26"/>
        </w:rPr>
        <w:t xml:space="preserve">are the Exceptions </w:t>
      </w:r>
      <w:r w:rsidR="00A16587" w:rsidRPr="005B05E3">
        <w:rPr>
          <w:sz w:val="26"/>
        </w:rPr>
        <w:t xml:space="preserve">of </w:t>
      </w:r>
      <w:r w:rsidR="006444E8" w:rsidRPr="005B05E3">
        <w:rPr>
          <w:sz w:val="26"/>
        </w:rPr>
        <w:t>Michael Prendergast</w:t>
      </w:r>
      <w:r w:rsidR="00A16587" w:rsidRPr="005B05E3">
        <w:rPr>
          <w:sz w:val="26"/>
        </w:rPr>
        <w:t xml:space="preserve"> </w:t>
      </w:r>
      <w:r w:rsidR="00671E4C" w:rsidRPr="005B05E3">
        <w:rPr>
          <w:sz w:val="26"/>
        </w:rPr>
        <w:t>(</w:t>
      </w:r>
      <w:r w:rsidR="00EF4058" w:rsidRPr="005B05E3">
        <w:rPr>
          <w:sz w:val="26"/>
        </w:rPr>
        <w:t>C</w:t>
      </w:r>
      <w:r w:rsidR="00346C47" w:rsidRPr="005B05E3">
        <w:rPr>
          <w:sz w:val="26"/>
        </w:rPr>
        <w:t xml:space="preserve">omplainant) filed on </w:t>
      </w:r>
      <w:r w:rsidR="006444E8" w:rsidRPr="005B05E3">
        <w:rPr>
          <w:sz w:val="26"/>
        </w:rPr>
        <w:t xml:space="preserve">August </w:t>
      </w:r>
      <w:r w:rsidR="00FD2D93">
        <w:rPr>
          <w:sz w:val="26"/>
        </w:rPr>
        <w:t>30</w:t>
      </w:r>
      <w:r w:rsidR="004064EA" w:rsidRPr="005B05E3">
        <w:rPr>
          <w:sz w:val="26"/>
        </w:rPr>
        <w:t>, 2013</w:t>
      </w:r>
      <w:r w:rsidR="00671E4C" w:rsidRPr="005B05E3">
        <w:rPr>
          <w:sz w:val="26"/>
        </w:rPr>
        <w:t>,</w:t>
      </w:r>
      <w:r w:rsidR="00FD2D93">
        <w:rPr>
          <w:rStyle w:val="FootnoteReference"/>
          <w:sz w:val="26"/>
        </w:rPr>
        <w:footnoteReference w:id="1"/>
      </w:r>
      <w:r w:rsidR="00671E4C" w:rsidRPr="005B05E3">
        <w:rPr>
          <w:sz w:val="26"/>
        </w:rPr>
        <w:t xml:space="preserve"> to the Initial Decision (I.D.) of Administrative </w:t>
      </w:r>
      <w:r w:rsidR="00346C47" w:rsidRPr="005B05E3">
        <w:rPr>
          <w:sz w:val="26"/>
        </w:rPr>
        <w:t xml:space="preserve">Law Judge (ALJ) </w:t>
      </w:r>
      <w:proofErr w:type="spellStart"/>
      <w:r w:rsidR="006444E8" w:rsidRPr="005B05E3">
        <w:rPr>
          <w:sz w:val="26"/>
        </w:rPr>
        <w:t>Eranda</w:t>
      </w:r>
      <w:proofErr w:type="spellEnd"/>
      <w:r w:rsidR="006444E8" w:rsidRPr="005B05E3">
        <w:rPr>
          <w:sz w:val="26"/>
        </w:rPr>
        <w:t xml:space="preserve"> Vero</w:t>
      </w:r>
      <w:r w:rsidR="00671E4C" w:rsidRPr="005B05E3">
        <w:rPr>
          <w:sz w:val="26"/>
        </w:rPr>
        <w:t>, w</w:t>
      </w:r>
      <w:r w:rsidR="00346C47" w:rsidRPr="005B05E3">
        <w:rPr>
          <w:sz w:val="26"/>
        </w:rPr>
        <w:t xml:space="preserve">hich was issued on </w:t>
      </w:r>
      <w:r w:rsidR="006444E8" w:rsidRPr="005B05E3">
        <w:rPr>
          <w:sz w:val="26"/>
        </w:rPr>
        <w:t>August 9, 2013</w:t>
      </w:r>
      <w:r w:rsidR="00671E4C" w:rsidRPr="005B05E3">
        <w:rPr>
          <w:sz w:val="26"/>
        </w:rPr>
        <w:t>, in</w:t>
      </w:r>
      <w:r w:rsidR="0035728C" w:rsidRPr="005B05E3">
        <w:rPr>
          <w:sz w:val="26"/>
        </w:rPr>
        <w:t xml:space="preserve"> the above-captioned </w:t>
      </w:r>
      <w:r w:rsidR="0035728C" w:rsidRPr="005B05E3">
        <w:rPr>
          <w:sz w:val="26"/>
        </w:rPr>
        <w:lastRenderedPageBreak/>
        <w:t>proceeding</w:t>
      </w:r>
      <w:r w:rsidR="00671E4C" w:rsidRPr="005B05E3">
        <w:rPr>
          <w:sz w:val="26"/>
        </w:rPr>
        <w:t xml:space="preserve">.  Replies to Exceptions </w:t>
      </w:r>
      <w:r w:rsidR="00A61C8F" w:rsidRPr="005B05E3">
        <w:rPr>
          <w:sz w:val="26"/>
        </w:rPr>
        <w:t>w</w:t>
      </w:r>
      <w:r w:rsidR="00D43DC1" w:rsidRPr="005B05E3">
        <w:rPr>
          <w:sz w:val="26"/>
        </w:rPr>
        <w:t xml:space="preserve">ere filed by </w:t>
      </w:r>
      <w:r w:rsidR="00346C47" w:rsidRPr="005B05E3">
        <w:rPr>
          <w:sz w:val="26"/>
        </w:rPr>
        <w:t>Philadelphia Gas Works (PGW</w:t>
      </w:r>
      <w:r w:rsidR="00AF5B2F" w:rsidRPr="005B05E3">
        <w:rPr>
          <w:sz w:val="26"/>
        </w:rPr>
        <w:t xml:space="preserve">) on </w:t>
      </w:r>
      <w:r w:rsidR="006444E8" w:rsidRPr="005B05E3">
        <w:rPr>
          <w:sz w:val="26"/>
        </w:rPr>
        <w:t>September 9</w:t>
      </w:r>
      <w:r w:rsidR="004064EA" w:rsidRPr="005B05E3">
        <w:rPr>
          <w:sz w:val="26"/>
        </w:rPr>
        <w:t>, 2013</w:t>
      </w:r>
      <w:r w:rsidR="00671E4C" w:rsidRPr="005B05E3">
        <w:rPr>
          <w:sz w:val="26"/>
        </w:rPr>
        <w:t xml:space="preserve">.  </w:t>
      </w:r>
      <w:r w:rsidRPr="005B05E3">
        <w:rPr>
          <w:sz w:val="26"/>
          <w:szCs w:val="26"/>
        </w:rPr>
        <w:t>For the reason</w:t>
      </w:r>
      <w:r w:rsidR="0006356A" w:rsidRPr="005B05E3">
        <w:rPr>
          <w:sz w:val="26"/>
          <w:szCs w:val="26"/>
        </w:rPr>
        <w:t xml:space="preserve">s stated below, we </w:t>
      </w:r>
      <w:r w:rsidR="000E0295" w:rsidRPr="005B05E3">
        <w:rPr>
          <w:sz w:val="26"/>
          <w:szCs w:val="26"/>
        </w:rPr>
        <w:t>sha</w:t>
      </w:r>
      <w:r w:rsidR="0006356A" w:rsidRPr="005B05E3">
        <w:rPr>
          <w:sz w:val="26"/>
          <w:szCs w:val="26"/>
        </w:rPr>
        <w:t>ll deny t</w:t>
      </w:r>
      <w:r w:rsidR="00DA6C17" w:rsidRPr="005B05E3">
        <w:rPr>
          <w:sz w:val="26"/>
          <w:szCs w:val="26"/>
        </w:rPr>
        <w:t xml:space="preserve">he Complainant’s Exceptions and </w:t>
      </w:r>
      <w:r w:rsidR="00175A70">
        <w:rPr>
          <w:sz w:val="26"/>
          <w:szCs w:val="26"/>
        </w:rPr>
        <w:t>modify</w:t>
      </w:r>
      <w:r w:rsidR="00175A70" w:rsidRPr="005B05E3">
        <w:rPr>
          <w:sz w:val="26"/>
          <w:szCs w:val="26"/>
        </w:rPr>
        <w:t xml:space="preserve"> </w:t>
      </w:r>
      <w:r w:rsidR="0006356A" w:rsidRPr="005B05E3">
        <w:rPr>
          <w:sz w:val="26"/>
          <w:szCs w:val="26"/>
        </w:rPr>
        <w:t>the ALJ’s Initial Decision</w:t>
      </w:r>
      <w:r w:rsidRPr="005B05E3">
        <w:rPr>
          <w:sz w:val="26"/>
          <w:szCs w:val="26"/>
        </w:rPr>
        <w:t>.</w:t>
      </w:r>
    </w:p>
    <w:p w:rsidR="00CA43A5" w:rsidRPr="005B05E3" w:rsidRDefault="00CA43A5" w:rsidP="00CE5857">
      <w:pPr>
        <w:widowControl/>
        <w:spacing w:line="360" w:lineRule="auto"/>
        <w:rPr>
          <w:sz w:val="26"/>
          <w:szCs w:val="26"/>
        </w:rPr>
      </w:pPr>
    </w:p>
    <w:p w:rsidR="000C31E4" w:rsidRPr="005B05E3" w:rsidRDefault="004064EA" w:rsidP="00CE5857">
      <w:pPr>
        <w:keepNext/>
        <w:widowControl/>
        <w:spacing w:line="360" w:lineRule="auto"/>
        <w:jc w:val="center"/>
        <w:rPr>
          <w:b/>
          <w:sz w:val="26"/>
          <w:szCs w:val="26"/>
        </w:rPr>
      </w:pPr>
      <w:bookmarkStart w:id="0" w:name="OLE_LINK1"/>
      <w:bookmarkStart w:id="1" w:name="OLE_LINK2"/>
      <w:r w:rsidRPr="005B05E3">
        <w:rPr>
          <w:b/>
          <w:sz w:val="26"/>
          <w:szCs w:val="26"/>
        </w:rPr>
        <w:t>History of the Proceeding</w:t>
      </w:r>
    </w:p>
    <w:p w:rsidR="000C31E4" w:rsidRPr="005B05E3" w:rsidRDefault="000C31E4" w:rsidP="00CE5857">
      <w:pPr>
        <w:keepNext/>
        <w:widowControl/>
        <w:spacing w:line="360" w:lineRule="auto"/>
        <w:rPr>
          <w:sz w:val="26"/>
          <w:szCs w:val="26"/>
        </w:rPr>
      </w:pPr>
    </w:p>
    <w:p w:rsidR="00C56C99" w:rsidRPr="005B05E3" w:rsidRDefault="00285DEC" w:rsidP="00CE5857">
      <w:pPr>
        <w:keepNext/>
        <w:widowControl/>
        <w:spacing w:line="360" w:lineRule="auto"/>
        <w:ind w:firstLine="1440"/>
        <w:rPr>
          <w:sz w:val="26"/>
          <w:szCs w:val="26"/>
        </w:rPr>
      </w:pPr>
      <w:r w:rsidRPr="005B05E3">
        <w:rPr>
          <w:sz w:val="26"/>
          <w:szCs w:val="26"/>
        </w:rPr>
        <w:t xml:space="preserve">On July 16, 2012, the Complainant filed a Formal Complaint </w:t>
      </w:r>
      <w:r w:rsidR="00B46304">
        <w:rPr>
          <w:sz w:val="26"/>
          <w:szCs w:val="26"/>
        </w:rPr>
        <w:t>(Complaint)</w:t>
      </w:r>
      <w:r w:rsidR="00842216">
        <w:rPr>
          <w:rStyle w:val="FootnoteReference"/>
          <w:sz w:val="26"/>
          <w:szCs w:val="26"/>
        </w:rPr>
        <w:footnoteReference w:id="2"/>
      </w:r>
      <w:r w:rsidR="00B46304">
        <w:rPr>
          <w:sz w:val="26"/>
          <w:szCs w:val="26"/>
        </w:rPr>
        <w:t xml:space="preserve"> </w:t>
      </w:r>
      <w:r w:rsidRPr="005B05E3">
        <w:rPr>
          <w:sz w:val="26"/>
          <w:szCs w:val="26"/>
        </w:rPr>
        <w:t>against PGW alleging that there were incorrect charges on his gas bill.  Specifically, the Complainant asserted that</w:t>
      </w:r>
      <w:r w:rsidR="00A31E5B">
        <w:rPr>
          <w:sz w:val="26"/>
          <w:szCs w:val="26"/>
        </w:rPr>
        <w:t>, in May 2012,</w:t>
      </w:r>
      <w:r w:rsidRPr="005B05E3">
        <w:rPr>
          <w:sz w:val="26"/>
          <w:szCs w:val="26"/>
        </w:rPr>
        <w:t xml:space="preserve"> he received a bill for previously unbilled gas </w:t>
      </w:r>
      <w:r w:rsidR="005C5145" w:rsidRPr="005B05E3">
        <w:rPr>
          <w:sz w:val="26"/>
          <w:szCs w:val="26"/>
        </w:rPr>
        <w:t xml:space="preserve">usage </w:t>
      </w:r>
      <w:r w:rsidR="005C5145">
        <w:rPr>
          <w:sz w:val="26"/>
          <w:szCs w:val="26"/>
        </w:rPr>
        <w:t>in</w:t>
      </w:r>
      <w:r w:rsidR="00A31E5B">
        <w:rPr>
          <w:sz w:val="26"/>
          <w:szCs w:val="26"/>
        </w:rPr>
        <w:t xml:space="preserve"> the amount of $6,429.40</w:t>
      </w:r>
      <w:r w:rsidR="005C5145">
        <w:rPr>
          <w:sz w:val="26"/>
          <w:szCs w:val="26"/>
        </w:rPr>
        <w:t xml:space="preserve">, </w:t>
      </w:r>
      <w:r w:rsidR="005C5145" w:rsidRPr="005B05E3">
        <w:rPr>
          <w:sz w:val="26"/>
          <w:szCs w:val="26"/>
        </w:rPr>
        <w:t>subsequent</w:t>
      </w:r>
      <w:r w:rsidR="00A31E5B">
        <w:rPr>
          <w:sz w:val="26"/>
          <w:szCs w:val="26"/>
        </w:rPr>
        <w:t xml:space="preserve"> to </w:t>
      </w:r>
      <w:r w:rsidRPr="005B05E3">
        <w:rPr>
          <w:sz w:val="26"/>
          <w:szCs w:val="26"/>
        </w:rPr>
        <w:t>a PGW representative calibrat</w:t>
      </w:r>
      <w:r w:rsidR="00A31E5B">
        <w:rPr>
          <w:sz w:val="26"/>
          <w:szCs w:val="26"/>
        </w:rPr>
        <w:t>ing</w:t>
      </w:r>
      <w:r w:rsidRPr="005B05E3">
        <w:rPr>
          <w:sz w:val="26"/>
          <w:szCs w:val="26"/>
        </w:rPr>
        <w:t xml:space="preserve"> his gas meter.</w:t>
      </w:r>
      <w:r w:rsidR="00C56C99" w:rsidRPr="005B05E3">
        <w:rPr>
          <w:sz w:val="26"/>
          <w:szCs w:val="26"/>
        </w:rPr>
        <w:t xml:space="preserve">  The Complainant questioned, </w:t>
      </w:r>
      <w:r w:rsidR="00C56C99" w:rsidRPr="005B05E3">
        <w:rPr>
          <w:i/>
          <w:sz w:val="26"/>
          <w:szCs w:val="26"/>
        </w:rPr>
        <w:t>inter alia,</w:t>
      </w:r>
      <w:r w:rsidR="00C56C99" w:rsidRPr="005B05E3">
        <w:rPr>
          <w:sz w:val="26"/>
          <w:szCs w:val="26"/>
        </w:rPr>
        <w:t xml:space="preserve"> the amount of time it took PGW to discover this previously unbilled usage and th</w:t>
      </w:r>
      <w:r w:rsidR="00DF66C3">
        <w:rPr>
          <w:sz w:val="26"/>
          <w:szCs w:val="26"/>
        </w:rPr>
        <w:t>e accuracy of PGW’s equipment.</w:t>
      </w:r>
    </w:p>
    <w:p w:rsidR="00E146A9" w:rsidRPr="005B05E3" w:rsidRDefault="00E146A9" w:rsidP="00CE5857">
      <w:pPr>
        <w:keepNext/>
        <w:widowControl/>
        <w:spacing w:line="360" w:lineRule="auto"/>
        <w:ind w:firstLine="1440"/>
        <w:rPr>
          <w:sz w:val="26"/>
          <w:szCs w:val="26"/>
        </w:rPr>
      </w:pPr>
    </w:p>
    <w:p w:rsidR="00361DD8" w:rsidRPr="005B05E3" w:rsidRDefault="00E146A9" w:rsidP="005C5145">
      <w:pPr>
        <w:keepNext/>
        <w:widowControl/>
        <w:spacing w:line="360" w:lineRule="auto"/>
        <w:ind w:firstLine="1440"/>
        <w:rPr>
          <w:sz w:val="26"/>
          <w:szCs w:val="26"/>
        </w:rPr>
      </w:pPr>
      <w:r w:rsidRPr="005B05E3">
        <w:rPr>
          <w:sz w:val="26"/>
          <w:szCs w:val="26"/>
        </w:rPr>
        <w:t>On August 22, 2012, PGW filed an Answer to the Complaint (Answer)</w:t>
      </w:r>
      <w:r w:rsidR="005C5145">
        <w:rPr>
          <w:sz w:val="26"/>
          <w:szCs w:val="26"/>
        </w:rPr>
        <w:t>,</w:t>
      </w:r>
      <w:r w:rsidR="005C5145" w:rsidRPr="005B05E3">
        <w:rPr>
          <w:sz w:val="26"/>
          <w:szCs w:val="26"/>
        </w:rPr>
        <w:t xml:space="preserve"> in</w:t>
      </w:r>
      <w:r w:rsidR="003C6112" w:rsidRPr="005B05E3">
        <w:rPr>
          <w:sz w:val="26"/>
          <w:szCs w:val="26"/>
        </w:rPr>
        <w:t xml:space="preserve"> </w:t>
      </w:r>
      <w:r w:rsidR="00CE3D74">
        <w:rPr>
          <w:sz w:val="26"/>
          <w:szCs w:val="26"/>
        </w:rPr>
        <w:t xml:space="preserve">which it </w:t>
      </w:r>
      <w:r w:rsidR="00A069FB" w:rsidRPr="005B05E3">
        <w:rPr>
          <w:sz w:val="26"/>
          <w:szCs w:val="26"/>
        </w:rPr>
        <w:t>denied the material allegations of the Complaint.  PGW asserted that</w:t>
      </w:r>
      <w:r w:rsidR="00D069ED">
        <w:rPr>
          <w:sz w:val="26"/>
          <w:szCs w:val="26"/>
        </w:rPr>
        <w:t>,</w:t>
      </w:r>
      <w:r w:rsidR="00A069FB" w:rsidRPr="005B05E3">
        <w:rPr>
          <w:sz w:val="26"/>
          <w:szCs w:val="26"/>
        </w:rPr>
        <w:t xml:space="preserve"> upon completion of an internal investigation of the Complainant’s monthly bills, it determined that the Encoder Recorder Transmitter (ERT) device used to obtain </w:t>
      </w:r>
      <w:r w:rsidR="00834BD9" w:rsidRPr="005B05E3">
        <w:rPr>
          <w:sz w:val="26"/>
          <w:szCs w:val="26"/>
        </w:rPr>
        <w:t xml:space="preserve">the Complainant’s meter readings failed to record all of the usage from the meter due to undetermined conditions at the Service Address.  PGW also asserted that a PGW technician noticed a large magnet </w:t>
      </w:r>
      <w:r w:rsidR="00E97078">
        <w:rPr>
          <w:sz w:val="26"/>
          <w:szCs w:val="26"/>
        </w:rPr>
        <w:t xml:space="preserve">on </w:t>
      </w:r>
      <w:r w:rsidR="00834BD9" w:rsidRPr="005B05E3">
        <w:rPr>
          <w:sz w:val="26"/>
          <w:szCs w:val="26"/>
        </w:rPr>
        <w:t xml:space="preserve">top of the ERT head when he visited the Service Address </w:t>
      </w:r>
      <w:r w:rsidR="00E97078">
        <w:rPr>
          <w:sz w:val="26"/>
          <w:szCs w:val="26"/>
        </w:rPr>
        <w:t>on March 21, 2012</w:t>
      </w:r>
      <w:r w:rsidR="00DF66C3">
        <w:rPr>
          <w:sz w:val="26"/>
          <w:szCs w:val="26"/>
        </w:rPr>
        <w:t>,</w:t>
      </w:r>
      <w:r w:rsidR="00E97078">
        <w:rPr>
          <w:sz w:val="26"/>
          <w:szCs w:val="26"/>
        </w:rPr>
        <w:t xml:space="preserve"> </w:t>
      </w:r>
      <w:r w:rsidR="00834BD9" w:rsidRPr="005B05E3">
        <w:rPr>
          <w:sz w:val="26"/>
          <w:szCs w:val="26"/>
        </w:rPr>
        <w:t xml:space="preserve">to complete a </w:t>
      </w:r>
      <w:r w:rsidR="00E97078">
        <w:rPr>
          <w:sz w:val="26"/>
          <w:szCs w:val="26"/>
        </w:rPr>
        <w:t>u</w:t>
      </w:r>
      <w:r w:rsidR="00834BD9" w:rsidRPr="005B05E3">
        <w:rPr>
          <w:sz w:val="26"/>
          <w:szCs w:val="26"/>
        </w:rPr>
        <w:t xml:space="preserve">sage </w:t>
      </w:r>
      <w:r w:rsidR="00E97078">
        <w:rPr>
          <w:sz w:val="26"/>
          <w:szCs w:val="26"/>
        </w:rPr>
        <w:t>d</w:t>
      </w:r>
      <w:r w:rsidR="00834BD9" w:rsidRPr="005B05E3">
        <w:rPr>
          <w:sz w:val="26"/>
          <w:szCs w:val="26"/>
        </w:rPr>
        <w:t>iscrepancy investigation</w:t>
      </w:r>
      <w:r w:rsidR="00E97078">
        <w:rPr>
          <w:sz w:val="26"/>
          <w:szCs w:val="26"/>
        </w:rPr>
        <w:t>.</w:t>
      </w:r>
      <w:r w:rsidR="00834BD9" w:rsidRPr="005B05E3">
        <w:rPr>
          <w:sz w:val="26"/>
          <w:szCs w:val="26"/>
        </w:rPr>
        <w:t xml:space="preserve">  </w:t>
      </w:r>
      <w:r w:rsidR="00E97078">
        <w:rPr>
          <w:sz w:val="26"/>
          <w:szCs w:val="26"/>
        </w:rPr>
        <w:t xml:space="preserve">The technician </w:t>
      </w:r>
      <w:r w:rsidR="00834BD9" w:rsidRPr="005B05E3">
        <w:rPr>
          <w:sz w:val="26"/>
          <w:szCs w:val="26"/>
        </w:rPr>
        <w:t>also noticed that the manual meter reading differed from the reading on the ERT device.  PGW</w:t>
      </w:r>
      <w:r w:rsidR="00DF66C3">
        <w:rPr>
          <w:sz w:val="26"/>
          <w:szCs w:val="26"/>
        </w:rPr>
        <w:t xml:space="preserve"> further </w:t>
      </w:r>
      <w:r w:rsidR="00E97078">
        <w:rPr>
          <w:sz w:val="26"/>
          <w:szCs w:val="26"/>
        </w:rPr>
        <w:t>stated</w:t>
      </w:r>
      <w:r w:rsidR="00834BD9" w:rsidRPr="005B05E3">
        <w:rPr>
          <w:sz w:val="26"/>
          <w:szCs w:val="26"/>
        </w:rPr>
        <w:t xml:space="preserve"> that when </w:t>
      </w:r>
      <w:r w:rsidR="005C5145">
        <w:rPr>
          <w:sz w:val="26"/>
          <w:szCs w:val="26"/>
        </w:rPr>
        <w:t xml:space="preserve">a </w:t>
      </w:r>
      <w:r w:rsidR="005C5145" w:rsidRPr="005B05E3">
        <w:rPr>
          <w:sz w:val="26"/>
          <w:szCs w:val="26"/>
        </w:rPr>
        <w:t>PGW</w:t>
      </w:r>
      <w:r w:rsidR="00737D36" w:rsidRPr="005B05E3">
        <w:rPr>
          <w:sz w:val="26"/>
          <w:szCs w:val="26"/>
        </w:rPr>
        <w:t xml:space="preserve"> representative visited the Service Address on March 26, 2012</w:t>
      </w:r>
      <w:r w:rsidR="00DF66C3">
        <w:rPr>
          <w:sz w:val="26"/>
          <w:szCs w:val="26"/>
        </w:rPr>
        <w:t xml:space="preserve">, </w:t>
      </w:r>
      <w:r w:rsidR="00737D36" w:rsidRPr="005B05E3">
        <w:rPr>
          <w:sz w:val="26"/>
          <w:szCs w:val="26"/>
        </w:rPr>
        <w:t>to recalibrate the Complainant’s gas meter, he found no visible signs of tampering or damage to the meter</w:t>
      </w:r>
      <w:r w:rsidR="00915A82">
        <w:rPr>
          <w:sz w:val="26"/>
          <w:szCs w:val="26"/>
        </w:rPr>
        <w:t>, but did find a high number of magnetic counts</w:t>
      </w:r>
      <w:r w:rsidR="00737D36" w:rsidRPr="005B05E3">
        <w:rPr>
          <w:sz w:val="26"/>
          <w:szCs w:val="26"/>
        </w:rPr>
        <w:t xml:space="preserve">.  </w:t>
      </w:r>
      <w:r w:rsidR="00E97078">
        <w:rPr>
          <w:sz w:val="26"/>
          <w:szCs w:val="26"/>
        </w:rPr>
        <w:t xml:space="preserve">Finally, </w:t>
      </w:r>
      <w:r w:rsidR="006C1271" w:rsidRPr="005B05E3">
        <w:rPr>
          <w:sz w:val="26"/>
          <w:szCs w:val="26"/>
        </w:rPr>
        <w:t xml:space="preserve">PGW </w:t>
      </w:r>
      <w:r w:rsidR="006C1271" w:rsidRPr="005B05E3">
        <w:rPr>
          <w:sz w:val="26"/>
          <w:szCs w:val="26"/>
        </w:rPr>
        <w:lastRenderedPageBreak/>
        <w:t>a</w:t>
      </w:r>
      <w:r w:rsidR="00EA6F81" w:rsidRPr="005B05E3">
        <w:rPr>
          <w:sz w:val="26"/>
          <w:szCs w:val="26"/>
        </w:rPr>
        <w:t>ssert</w:t>
      </w:r>
      <w:r w:rsidR="006C1271" w:rsidRPr="005B05E3">
        <w:rPr>
          <w:sz w:val="26"/>
          <w:szCs w:val="26"/>
        </w:rPr>
        <w:t>ed that pursuant to 52 Pa. Code § 56.12(5)(ii), it is permitted to rebill an account</w:t>
      </w:r>
      <w:r w:rsidR="00737D36" w:rsidRPr="005B05E3">
        <w:rPr>
          <w:sz w:val="26"/>
          <w:szCs w:val="26"/>
        </w:rPr>
        <w:t xml:space="preserve"> for previously under-billed usage</w:t>
      </w:r>
      <w:r w:rsidR="006C1271" w:rsidRPr="005B05E3">
        <w:rPr>
          <w:sz w:val="26"/>
          <w:szCs w:val="26"/>
        </w:rPr>
        <w:t xml:space="preserve">. </w:t>
      </w:r>
      <w:r w:rsidR="00B7619A" w:rsidRPr="005B05E3">
        <w:rPr>
          <w:sz w:val="26"/>
          <w:szCs w:val="26"/>
        </w:rPr>
        <w:t xml:space="preserve"> </w:t>
      </w:r>
      <w:r w:rsidR="00772B76" w:rsidRPr="005B05E3">
        <w:rPr>
          <w:sz w:val="26"/>
          <w:szCs w:val="26"/>
        </w:rPr>
        <w:t xml:space="preserve">PGW requested that the Complaint be dismissed.  </w:t>
      </w:r>
    </w:p>
    <w:p w:rsidR="006C1271" w:rsidRPr="005B05E3" w:rsidRDefault="006C1271" w:rsidP="00AD462E">
      <w:pPr>
        <w:widowControl/>
        <w:spacing w:line="360" w:lineRule="auto"/>
        <w:rPr>
          <w:sz w:val="26"/>
          <w:szCs w:val="26"/>
        </w:rPr>
      </w:pPr>
    </w:p>
    <w:p w:rsidR="00536401" w:rsidRPr="005B05E3" w:rsidRDefault="006C1271" w:rsidP="00AD462E">
      <w:pPr>
        <w:widowControl/>
        <w:spacing w:line="360" w:lineRule="auto"/>
        <w:rPr>
          <w:sz w:val="26"/>
          <w:szCs w:val="26"/>
        </w:rPr>
      </w:pPr>
      <w:r w:rsidRPr="005B05E3">
        <w:rPr>
          <w:sz w:val="26"/>
          <w:szCs w:val="26"/>
        </w:rPr>
        <w:tab/>
      </w:r>
      <w:r w:rsidRPr="005B05E3">
        <w:rPr>
          <w:sz w:val="26"/>
          <w:szCs w:val="26"/>
        </w:rPr>
        <w:tab/>
        <w:t xml:space="preserve">On </w:t>
      </w:r>
      <w:r w:rsidR="00120DE1" w:rsidRPr="005B05E3">
        <w:rPr>
          <w:sz w:val="26"/>
          <w:szCs w:val="26"/>
        </w:rPr>
        <w:t>December 27</w:t>
      </w:r>
      <w:r w:rsidRPr="005B05E3">
        <w:rPr>
          <w:sz w:val="26"/>
          <w:szCs w:val="26"/>
        </w:rPr>
        <w:t xml:space="preserve">, 2012, a hearing was held in this matter.  The Complainant </w:t>
      </w:r>
      <w:r w:rsidR="001E6885" w:rsidRPr="005B05E3">
        <w:rPr>
          <w:sz w:val="26"/>
          <w:szCs w:val="26"/>
        </w:rPr>
        <w:t xml:space="preserve">appeared </w:t>
      </w:r>
      <w:r w:rsidR="001E6885" w:rsidRPr="00530E44">
        <w:rPr>
          <w:i/>
          <w:sz w:val="26"/>
          <w:szCs w:val="26"/>
        </w:rPr>
        <w:t>pro se</w:t>
      </w:r>
      <w:r w:rsidR="001E6885" w:rsidRPr="005B05E3">
        <w:rPr>
          <w:sz w:val="26"/>
          <w:szCs w:val="26"/>
        </w:rPr>
        <w:t xml:space="preserve"> </w:t>
      </w:r>
      <w:r w:rsidR="00DF5BA6">
        <w:rPr>
          <w:sz w:val="26"/>
          <w:szCs w:val="26"/>
        </w:rPr>
        <w:t xml:space="preserve">and testified </w:t>
      </w:r>
      <w:r w:rsidRPr="005B05E3">
        <w:rPr>
          <w:sz w:val="26"/>
          <w:szCs w:val="26"/>
        </w:rPr>
        <w:t>in support of h</w:t>
      </w:r>
      <w:r w:rsidR="00120DE1" w:rsidRPr="005B05E3">
        <w:rPr>
          <w:sz w:val="26"/>
          <w:szCs w:val="26"/>
        </w:rPr>
        <w:t>is</w:t>
      </w:r>
      <w:r w:rsidRPr="005B05E3">
        <w:rPr>
          <w:sz w:val="26"/>
          <w:szCs w:val="26"/>
        </w:rPr>
        <w:t xml:space="preserve"> </w:t>
      </w:r>
      <w:r w:rsidR="006E73C1" w:rsidRPr="005B05E3">
        <w:rPr>
          <w:sz w:val="26"/>
          <w:szCs w:val="26"/>
        </w:rPr>
        <w:t>C</w:t>
      </w:r>
      <w:r w:rsidRPr="005B05E3">
        <w:rPr>
          <w:sz w:val="26"/>
          <w:szCs w:val="26"/>
        </w:rPr>
        <w:t>omplaint</w:t>
      </w:r>
      <w:r w:rsidR="00120DE1" w:rsidRPr="005B05E3">
        <w:rPr>
          <w:sz w:val="26"/>
          <w:szCs w:val="26"/>
        </w:rPr>
        <w:t xml:space="preserve">.  </w:t>
      </w:r>
      <w:r w:rsidRPr="005B05E3">
        <w:rPr>
          <w:sz w:val="26"/>
          <w:szCs w:val="26"/>
        </w:rPr>
        <w:t xml:space="preserve">PGW was </w:t>
      </w:r>
      <w:r w:rsidR="00505FDF" w:rsidRPr="005B05E3">
        <w:rPr>
          <w:sz w:val="26"/>
          <w:szCs w:val="26"/>
        </w:rPr>
        <w:t xml:space="preserve">represented by counsel, presented the testimony of </w:t>
      </w:r>
      <w:r w:rsidR="00120DE1" w:rsidRPr="005B05E3">
        <w:rPr>
          <w:sz w:val="26"/>
          <w:szCs w:val="26"/>
        </w:rPr>
        <w:t>two</w:t>
      </w:r>
      <w:r w:rsidR="00505FDF" w:rsidRPr="005B05E3">
        <w:rPr>
          <w:sz w:val="26"/>
          <w:szCs w:val="26"/>
        </w:rPr>
        <w:t xml:space="preserve"> witness</w:t>
      </w:r>
      <w:r w:rsidR="00120DE1" w:rsidRPr="005B05E3">
        <w:rPr>
          <w:sz w:val="26"/>
          <w:szCs w:val="26"/>
        </w:rPr>
        <w:t>es</w:t>
      </w:r>
      <w:r w:rsidR="00505FDF" w:rsidRPr="005B05E3">
        <w:rPr>
          <w:sz w:val="26"/>
          <w:szCs w:val="26"/>
        </w:rPr>
        <w:t xml:space="preserve">, and submitted </w:t>
      </w:r>
      <w:r w:rsidR="00120DE1" w:rsidRPr="005B05E3">
        <w:rPr>
          <w:sz w:val="26"/>
          <w:szCs w:val="26"/>
        </w:rPr>
        <w:t>six</w:t>
      </w:r>
      <w:r w:rsidR="00505FDF" w:rsidRPr="005B05E3">
        <w:rPr>
          <w:sz w:val="26"/>
          <w:szCs w:val="26"/>
        </w:rPr>
        <w:t xml:space="preserve"> exhibits, all of which were admitted into the record.  </w:t>
      </w:r>
      <w:r w:rsidR="008B4B6F" w:rsidRPr="005B05E3">
        <w:rPr>
          <w:sz w:val="26"/>
          <w:szCs w:val="26"/>
        </w:rPr>
        <w:t xml:space="preserve">The transcript of this hearing contains forty-nine pages.  </w:t>
      </w:r>
      <w:r w:rsidR="005C5145">
        <w:rPr>
          <w:sz w:val="26"/>
          <w:szCs w:val="26"/>
        </w:rPr>
        <w:t>During</w:t>
      </w:r>
      <w:r w:rsidR="00120DE1" w:rsidRPr="005B05E3">
        <w:rPr>
          <w:sz w:val="26"/>
          <w:szCs w:val="26"/>
        </w:rPr>
        <w:t xml:space="preserve"> the hearing, ALJ Vero instructed PGW to test the Complainant’s meter for accuracy and to submit the results of the test as a late-filed exhibit.  </w:t>
      </w:r>
      <w:r w:rsidR="00536401" w:rsidRPr="005B05E3">
        <w:rPr>
          <w:sz w:val="26"/>
          <w:szCs w:val="26"/>
        </w:rPr>
        <w:t xml:space="preserve">The ALJ also </w:t>
      </w:r>
      <w:r w:rsidR="00AB4213">
        <w:rPr>
          <w:sz w:val="26"/>
          <w:szCs w:val="26"/>
        </w:rPr>
        <w:t xml:space="preserve">instructed </w:t>
      </w:r>
      <w:r w:rsidR="00536401" w:rsidRPr="005B05E3">
        <w:rPr>
          <w:sz w:val="26"/>
          <w:szCs w:val="26"/>
        </w:rPr>
        <w:t xml:space="preserve">both Parties to submit information concerning the potential for gas usage of the Complainant’s appliances as indicated on the plate rating on each appliance.  </w:t>
      </w:r>
    </w:p>
    <w:p w:rsidR="00536401" w:rsidRPr="005B05E3" w:rsidRDefault="00536401" w:rsidP="00AD462E">
      <w:pPr>
        <w:widowControl/>
        <w:spacing w:line="360" w:lineRule="auto"/>
        <w:rPr>
          <w:sz w:val="26"/>
          <w:szCs w:val="26"/>
        </w:rPr>
      </w:pPr>
    </w:p>
    <w:p w:rsidR="00505FDF" w:rsidRPr="005B05E3" w:rsidRDefault="00536401" w:rsidP="00AD462E">
      <w:pPr>
        <w:widowControl/>
        <w:spacing w:line="360" w:lineRule="auto"/>
        <w:rPr>
          <w:sz w:val="26"/>
          <w:szCs w:val="26"/>
        </w:rPr>
      </w:pPr>
      <w:r w:rsidRPr="005B05E3">
        <w:rPr>
          <w:sz w:val="26"/>
          <w:szCs w:val="26"/>
        </w:rPr>
        <w:tab/>
      </w:r>
      <w:r w:rsidRPr="005B05E3">
        <w:rPr>
          <w:sz w:val="26"/>
          <w:szCs w:val="26"/>
        </w:rPr>
        <w:tab/>
        <w:t>On January 4, 2013, the Complainant submitted information concerning the potential for gas usage of his heater</w:t>
      </w:r>
      <w:r w:rsidR="00AB4213">
        <w:rPr>
          <w:sz w:val="26"/>
          <w:szCs w:val="26"/>
        </w:rPr>
        <w:t>, water heater, and dryer</w:t>
      </w:r>
      <w:r w:rsidR="005C5145">
        <w:rPr>
          <w:sz w:val="26"/>
          <w:szCs w:val="26"/>
        </w:rPr>
        <w:t>,</w:t>
      </w:r>
      <w:r w:rsidR="00DF5BA6">
        <w:rPr>
          <w:sz w:val="26"/>
          <w:szCs w:val="26"/>
        </w:rPr>
        <w:t xml:space="preserve"> which was</w:t>
      </w:r>
      <w:r w:rsidR="005C5145">
        <w:rPr>
          <w:sz w:val="26"/>
          <w:szCs w:val="26"/>
        </w:rPr>
        <w:t xml:space="preserve"> </w:t>
      </w:r>
      <w:r w:rsidRPr="005B05E3">
        <w:rPr>
          <w:sz w:val="26"/>
          <w:szCs w:val="26"/>
        </w:rPr>
        <w:t xml:space="preserve">admitted </w:t>
      </w:r>
      <w:r w:rsidR="00842216">
        <w:rPr>
          <w:sz w:val="26"/>
          <w:szCs w:val="26"/>
        </w:rPr>
        <w:t>i</w:t>
      </w:r>
      <w:r w:rsidRPr="005B05E3">
        <w:rPr>
          <w:sz w:val="26"/>
          <w:szCs w:val="26"/>
        </w:rPr>
        <w:t xml:space="preserve">nto the record as a late-filed exhibit.  On January 22, 2013, PGW filed a late-filed exhibit </w:t>
      </w:r>
      <w:r w:rsidR="00726711">
        <w:rPr>
          <w:sz w:val="26"/>
          <w:szCs w:val="26"/>
        </w:rPr>
        <w:t xml:space="preserve">(PGW late-filed Exhibit 9) </w:t>
      </w:r>
      <w:r w:rsidRPr="005B05E3">
        <w:rPr>
          <w:sz w:val="26"/>
          <w:szCs w:val="26"/>
        </w:rPr>
        <w:t>which indicated both the results of a meter test conducted on January</w:t>
      </w:r>
      <w:r w:rsidR="00AD462E">
        <w:rPr>
          <w:sz w:val="26"/>
          <w:szCs w:val="26"/>
        </w:rPr>
        <w:t> </w:t>
      </w:r>
      <w:r w:rsidRPr="005B05E3">
        <w:rPr>
          <w:sz w:val="26"/>
          <w:szCs w:val="26"/>
        </w:rPr>
        <w:t>3, 2013</w:t>
      </w:r>
      <w:r w:rsidR="00AD462E">
        <w:rPr>
          <w:sz w:val="26"/>
          <w:szCs w:val="26"/>
        </w:rPr>
        <w:t>,</w:t>
      </w:r>
      <w:r w:rsidRPr="005B05E3">
        <w:rPr>
          <w:sz w:val="26"/>
          <w:szCs w:val="26"/>
        </w:rPr>
        <w:t xml:space="preserve"> and information on the potential for gas usage of the appliances found at the Complainant’s Service Address.</w:t>
      </w:r>
      <w:r w:rsidR="00DF5BA6">
        <w:rPr>
          <w:sz w:val="26"/>
          <w:szCs w:val="26"/>
        </w:rPr>
        <w:t xml:space="preserve">  </w:t>
      </w:r>
      <w:r w:rsidRPr="005B05E3">
        <w:rPr>
          <w:sz w:val="26"/>
          <w:szCs w:val="26"/>
        </w:rPr>
        <w:t xml:space="preserve">On February 12, 2013, the Complainant filed objections to </w:t>
      </w:r>
      <w:r w:rsidR="00B46304">
        <w:rPr>
          <w:sz w:val="26"/>
          <w:szCs w:val="26"/>
        </w:rPr>
        <w:t>PGW</w:t>
      </w:r>
      <w:r w:rsidRPr="005B05E3">
        <w:rPr>
          <w:sz w:val="26"/>
          <w:szCs w:val="26"/>
        </w:rPr>
        <w:t xml:space="preserve"> late-filed exhibit</w:t>
      </w:r>
      <w:r w:rsidR="00726711">
        <w:rPr>
          <w:sz w:val="26"/>
          <w:szCs w:val="26"/>
        </w:rPr>
        <w:t xml:space="preserve"> 9</w:t>
      </w:r>
      <w:r w:rsidRPr="005B05E3">
        <w:rPr>
          <w:sz w:val="26"/>
          <w:szCs w:val="26"/>
        </w:rPr>
        <w:t>.</w:t>
      </w:r>
      <w:r w:rsidR="00DF5BA6">
        <w:rPr>
          <w:sz w:val="26"/>
          <w:szCs w:val="26"/>
        </w:rPr>
        <w:t xml:space="preserve">  </w:t>
      </w:r>
      <w:r w:rsidR="00720BDD" w:rsidRPr="005B05E3">
        <w:rPr>
          <w:sz w:val="26"/>
          <w:szCs w:val="26"/>
        </w:rPr>
        <w:t xml:space="preserve">On May 22, 2013, the ALJ issued an Order Reopening the Record and </w:t>
      </w:r>
      <w:r w:rsidR="0034009C">
        <w:rPr>
          <w:sz w:val="26"/>
          <w:szCs w:val="26"/>
        </w:rPr>
        <w:t>instructed</w:t>
      </w:r>
      <w:r w:rsidR="00720BDD" w:rsidRPr="005B05E3">
        <w:rPr>
          <w:sz w:val="26"/>
          <w:szCs w:val="26"/>
        </w:rPr>
        <w:t xml:space="preserve"> PGW </w:t>
      </w:r>
      <w:r w:rsidR="0034009C">
        <w:rPr>
          <w:sz w:val="26"/>
          <w:szCs w:val="26"/>
        </w:rPr>
        <w:t xml:space="preserve">to </w:t>
      </w:r>
      <w:r w:rsidR="00720BDD" w:rsidRPr="005B05E3">
        <w:rPr>
          <w:sz w:val="26"/>
          <w:szCs w:val="26"/>
        </w:rPr>
        <w:t>file a</w:t>
      </w:r>
      <w:r w:rsidR="003B42A1">
        <w:rPr>
          <w:sz w:val="26"/>
          <w:szCs w:val="26"/>
        </w:rPr>
        <w:t>n additional</w:t>
      </w:r>
      <w:r w:rsidR="00720BDD" w:rsidRPr="005B05E3">
        <w:rPr>
          <w:sz w:val="26"/>
          <w:szCs w:val="26"/>
        </w:rPr>
        <w:t xml:space="preserve"> late-filed exhibit containing a detailed breakdown of the Complainant’s final makeup bill with particular focus on the amount of gas </w:t>
      </w:r>
      <w:r w:rsidR="00AD462E">
        <w:rPr>
          <w:sz w:val="26"/>
          <w:szCs w:val="26"/>
        </w:rPr>
        <w:t xml:space="preserve">for which </w:t>
      </w:r>
      <w:r w:rsidR="00720BDD" w:rsidRPr="005B05E3">
        <w:rPr>
          <w:sz w:val="26"/>
          <w:szCs w:val="26"/>
        </w:rPr>
        <w:t>he was under</w:t>
      </w:r>
      <w:r w:rsidR="00CD58A0">
        <w:rPr>
          <w:sz w:val="26"/>
          <w:szCs w:val="26"/>
        </w:rPr>
        <w:t>-</w:t>
      </w:r>
      <w:r w:rsidR="00720BDD" w:rsidRPr="005B05E3">
        <w:rPr>
          <w:sz w:val="26"/>
          <w:szCs w:val="26"/>
        </w:rPr>
        <w:t>billed between March 2008 and March 2012.</w:t>
      </w:r>
      <w:r w:rsidR="00DF5BA6">
        <w:rPr>
          <w:sz w:val="26"/>
          <w:szCs w:val="26"/>
        </w:rPr>
        <w:t xml:space="preserve">  </w:t>
      </w:r>
      <w:r w:rsidR="00720BDD" w:rsidRPr="005B05E3">
        <w:rPr>
          <w:sz w:val="26"/>
          <w:szCs w:val="26"/>
        </w:rPr>
        <w:t xml:space="preserve">On June 11, 2013, PGW submitted the requested late-filed </w:t>
      </w:r>
      <w:r w:rsidR="00353107" w:rsidRPr="005B05E3">
        <w:rPr>
          <w:sz w:val="26"/>
          <w:szCs w:val="26"/>
        </w:rPr>
        <w:t xml:space="preserve">exhibit. </w:t>
      </w:r>
      <w:r w:rsidR="00353107">
        <w:rPr>
          <w:sz w:val="26"/>
          <w:szCs w:val="26"/>
        </w:rPr>
        <w:t xml:space="preserve"> </w:t>
      </w:r>
      <w:r w:rsidR="00353107" w:rsidRPr="005B05E3">
        <w:rPr>
          <w:sz w:val="26"/>
          <w:szCs w:val="26"/>
        </w:rPr>
        <w:t>The</w:t>
      </w:r>
      <w:r w:rsidR="00720BDD" w:rsidRPr="005B05E3">
        <w:rPr>
          <w:sz w:val="26"/>
          <w:szCs w:val="26"/>
        </w:rPr>
        <w:t xml:space="preserve"> Complainant </w:t>
      </w:r>
      <w:r w:rsidR="00AB4213">
        <w:rPr>
          <w:sz w:val="26"/>
          <w:szCs w:val="26"/>
        </w:rPr>
        <w:t>filed no objections</w:t>
      </w:r>
      <w:r w:rsidR="00720BDD" w:rsidRPr="005B05E3">
        <w:rPr>
          <w:sz w:val="26"/>
          <w:szCs w:val="26"/>
        </w:rPr>
        <w:t xml:space="preserve"> to this late-filed exhibit</w:t>
      </w:r>
      <w:r w:rsidR="00353107">
        <w:rPr>
          <w:sz w:val="26"/>
          <w:szCs w:val="26"/>
        </w:rPr>
        <w:t>,</w:t>
      </w:r>
      <w:r w:rsidR="00726711">
        <w:rPr>
          <w:sz w:val="26"/>
          <w:szCs w:val="26"/>
        </w:rPr>
        <w:t xml:space="preserve"> </w:t>
      </w:r>
      <w:r w:rsidR="00DF5BA6">
        <w:rPr>
          <w:sz w:val="26"/>
          <w:szCs w:val="26"/>
        </w:rPr>
        <w:t>which was</w:t>
      </w:r>
      <w:r w:rsidR="00726711">
        <w:rPr>
          <w:sz w:val="26"/>
          <w:szCs w:val="26"/>
        </w:rPr>
        <w:t xml:space="preserve"> admitted it into the record as PGW late-filed Exhibit 10</w:t>
      </w:r>
      <w:r w:rsidR="00720BDD" w:rsidRPr="005B05E3">
        <w:rPr>
          <w:sz w:val="26"/>
          <w:szCs w:val="26"/>
        </w:rPr>
        <w:t>.</w:t>
      </w:r>
      <w:r w:rsidR="00772B76" w:rsidRPr="005B05E3">
        <w:rPr>
          <w:sz w:val="26"/>
          <w:szCs w:val="26"/>
        </w:rPr>
        <w:t xml:space="preserve">  The record closed on </w:t>
      </w:r>
      <w:r w:rsidR="00720BDD" w:rsidRPr="005B05E3">
        <w:rPr>
          <w:sz w:val="26"/>
          <w:szCs w:val="26"/>
        </w:rPr>
        <w:t>July 1, 2013</w:t>
      </w:r>
      <w:r w:rsidR="00772B76" w:rsidRPr="005B05E3">
        <w:rPr>
          <w:sz w:val="26"/>
          <w:szCs w:val="26"/>
        </w:rPr>
        <w:t>.</w:t>
      </w:r>
    </w:p>
    <w:p w:rsidR="00B7619A" w:rsidRPr="005B05E3" w:rsidRDefault="00B7619A" w:rsidP="00AD462E">
      <w:pPr>
        <w:widowControl/>
        <w:spacing w:line="360" w:lineRule="auto"/>
        <w:rPr>
          <w:sz w:val="26"/>
          <w:szCs w:val="26"/>
        </w:rPr>
      </w:pPr>
    </w:p>
    <w:p w:rsidR="00720BDD" w:rsidRPr="005B05E3" w:rsidRDefault="00B7619A" w:rsidP="00AD462E">
      <w:pPr>
        <w:widowControl/>
        <w:spacing w:line="360" w:lineRule="auto"/>
        <w:rPr>
          <w:sz w:val="26"/>
          <w:szCs w:val="26"/>
        </w:rPr>
      </w:pPr>
      <w:r w:rsidRPr="005B05E3">
        <w:rPr>
          <w:sz w:val="26"/>
          <w:szCs w:val="26"/>
        </w:rPr>
        <w:tab/>
      </w:r>
      <w:r w:rsidRPr="005B05E3">
        <w:rPr>
          <w:sz w:val="26"/>
          <w:szCs w:val="26"/>
        </w:rPr>
        <w:tab/>
      </w:r>
      <w:r w:rsidR="00E1419D" w:rsidRPr="005B05E3">
        <w:rPr>
          <w:sz w:val="26"/>
          <w:szCs w:val="26"/>
        </w:rPr>
        <w:t xml:space="preserve"> In her Initial Decision, issued </w:t>
      </w:r>
      <w:r w:rsidR="00720BDD" w:rsidRPr="005B05E3">
        <w:rPr>
          <w:sz w:val="26"/>
          <w:szCs w:val="26"/>
        </w:rPr>
        <w:t>August 9, 2013</w:t>
      </w:r>
      <w:r w:rsidR="00E1419D" w:rsidRPr="005B05E3">
        <w:rPr>
          <w:sz w:val="26"/>
          <w:szCs w:val="26"/>
        </w:rPr>
        <w:t xml:space="preserve">, the ALJ dismissed </w:t>
      </w:r>
      <w:r w:rsidR="00720BDD" w:rsidRPr="005B05E3">
        <w:rPr>
          <w:sz w:val="26"/>
          <w:szCs w:val="26"/>
        </w:rPr>
        <w:t xml:space="preserve">the Complaint in part, and sustained it, in part.  I.D. at </w:t>
      </w:r>
      <w:r w:rsidR="00E1419D" w:rsidRPr="005B05E3">
        <w:rPr>
          <w:sz w:val="26"/>
          <w:szCs w:val="26"/>
        </w:rPr>
        <w:t>2</w:t>
      </w:r>
      <w:r w:rsidR="00720BDD" w:rsidRPr="005B05E3">
        <w:rPr>
          <w:sz w:val="26"/>
          <w:szCs w:val="26"/>
        </w:rPr>
        <w:t>0</w:t>
      </w:r>
      <w:r w:rsidR="00E1419D" w:rsidRPr="005B05E3">
        <w:rPr>
          <w:sz w:val="26"/>
          <w:szCs w:val="26"/>
        </w:rPr>
        <w:t xml:space="preserve">.  As noted, </w:t>
      </w:r>
      <w:r w:rsidR="00E1419D" w:rsidRPr="005B05E3">
        <w:rPr>
          <w:i/>
          <w:sz w:val="26"/>
          <w:szCs w:val="26"/>
        </w:rPr>
        <w:t>supra</w:t>
      </w:r>
      <w:r w:rsidR="00E1419D" w:rsidRPr="005B05E3">
        <w:rPr>
          <w:sz w:val="26"/>
          <w:szCs w:val="26"/>
        </w:rPr>
        <w:t xml:space="preserve">, the Complainant </w:t>
      </w:r>
      <w:r w:rsidR="00E1419D" w:rsidRPr="005B05E3">
        <w:rPr>
          <w:sz w:val="26"/>
          <w:szCs w:val="26"/>
        </w:rPr>
        <w:lastRenderedPageBreak/>
        <w:t xml:space="preserve">filed Exceptions on </w:t>
      </w:r>
      <w:r w:rsidR="00720BDD" w:rsidRPr="005B05E3">
        <w:rPr>
          <w:sz w:val="26"/>
          <w:szCs w:val="26"/>
        </w:rPr>
        <w:t>August 27</w:t>
      </w:r>
      <w:r w:rsidR="00E1419D" w:rsidRPr="005B05E3">
        <w:rPr>
          <w:sz w:val="26"/>
          <w:szCs w:val="26"/>
        </w:rPr>
        <w:t>, 2013</w:t>
      </w:r>
      <w:r w:rsidR="00FD5AD0">
        <w:rPr>
          <w:sz w:val="26"/>
          <w:szCs w:val="26"/>
        </w:rPr>
        <w:t>,</w:t>
      </w:r>
      <w:r w:rsidR="00E1419D" w:rsidRPr="005B05E3">
        <w:rPr>
          <w:sz w:val="26"/>
          <w:szCs w:val="26"/>
        </w:rPr>
        <w:t xml:space="preserve"> </w:t>
      </w:r>
      <w:r w:rsidR="00DF5BA6">
        <w:rPr>
          <w:sz w:val="26"/>
          <w:szCs w:val="26"/>
        </w:rPr>
        <w:t xml:space="preserve">and </w:t>
      </w:r>
      <w:r w:rsidR="00E1419D" w:rsidRPr="005B05E3">
        <w:rPr>
          <w:sz w:val="26"/>
          <w:szCs w:val="26"/>
        </w:rPr>
        <w:t xml:space="preserve">PGW filed Replies to Exceptions on </w:t>
      </w:r>
      <w:r w:rsidR="00720BDD" w:rsidRPr="005B05E3">
        <w:rPr>
          <w:sz w:val="26"/>
          <w:szCs w:val="26"/>
        </w:rPr>
        <w:t>September</w:t>
      </w:r>
      <w:r w:rsidR="00FD5AD0">
        <w:rPr>
          <w:sz w:val="26"/>
          <w:szCs w:val="26"/>
        </w:rPr>
        <w:t> </w:t>
      </w:r>
      <w:r w:rsidR="00720BDD" w:rsidRPr="005B05E3">
        <w:rPr>
          <w:sz w:val="26"/>
          <w:szCs w:val="26"/>
        </w:rPr>
        <w:t>9</w:t>
      </w:r>
      <w:r w:rsidR="00E1419D" w:rsidRPr="005B05E3">
        <w:rPr>
          <w:sz w:val="26"/>
          <w:szCs w:val="26"/>
        </w:rPr>
        <w:t>, 2013.</w:t>
      </w:r>
      <w:r w:rsidR="00720BDD" w:rsidRPr="005B05E3">
        <w:rPr>
          <w:rStyle w:val="FootnoteReference"/>
          <w:sz w:val="26"/>
          <w:szCs w:val="26"/>
        </w:rPr>
        <w:footnoteReference w:id="3"/>
      </w:r>
    </w:p>
    <w:p w:rsidR="006D4CAB" w:rsidRPr="005B05E3" w:rsidRDefault="006D4CAB" w:rsidP="00AD462E">
      <w:pPr>
        <w:widowControl/>
        <w:spacing w:line="360" w:lineRule="auto"/>
        <w:rPr>
          <w:sz w:val="26"/>
          <w:szCs w:val="26"/>
        </w:rPr>
      </w:pPr>
    </w:p>
    <w:bookmarkEnd w:id="0"/>
    <w:bookmarkEnd w:id="1"/>
    <w:p w:rsidR="00154CB6" w:rsidRPr="005B05E3" w:rsidRDefault="00CA43A5" w:rsidP="00AD462E">
      <w:pPr>
        <w:widowControl/>
        <w:spacing w:line="360" w:lineRule="auto"/>
        <w:jc w:val="center"/>
        <w:rPr>
          <w:b/>
          <w:sz w:val="26"/>
          <w:szCs w:val="26"/>
        </w:rPr>
      </w:pPr>
      <w:r w:rsidRPr="005B05E3">
        <w:rPr>
          <w:b/>
          <w:sz w:val="26"/>
          <w:szCs w:val="26"/>
        </w:rPr>
        <w:t>Discussion</w:t>
      </w:r>
    </w:p>
    <w:p w:rsidR="00EA6F81" w:rsidRPr="005B05E3" w:rsidRDefault="00EA6F81" w:rsidP="00AD462E">
      <w:pPr>
        <w:widowControl/>
        <w:spacing w:line="360" w:lineRule="auto"/>
        <w:rPr>
          <w:b/>
          <w:sz w:val="26"/>
          <w:szCs w:val="26"/>
        </w:rPr>
      </w:pPr>
    </w:p>
    <w:p w:rsidR="00CB244C" w:rsidRPr="005B05E3" w:rsidRDefault="00CB244C" w:rsidP="00AD462E">
      <w:pPr>
        <w:widowControl/>
        <w:spacing w:line="360" w:lineRule="auto"/>
        <w:rPr>
          <w:b/>
          <w:sz w:val="26"/>
          <w:szCs w:val="26"/>
        </w:rPr>
      </w:pPr>
      <w:r w:rsidRPr="005B05E3">
        <w:rPr>
          <w:b/>
          <w:sz w:val="26"/>
          <w:szCs w:val="26"/>
        </w:rPr>
        <w:t>Legal Standards</w:t>
      </w:r>
    </w:p>
    <w:p w:rsidR="00CB244C" w:rsidRPr="005B05E3" w:rsidRDefault="00CB244C" w:rsidP="00AD462E">
      <w:pPr>
        <w:widowControl/>
        <w:spacing w:line="360" w:lineRule="auto"/>
        <w:rPr>
          <w:sz w:val="26"/>
          <w:szCs w:val="26"/>
        </w:rPr>
      </w:pPr>
    </w:p>
    <w:p w:rsidR="00CB244C" w:rsidRPr="005B05E3" w:rsidRDefault="00EA6F81" w:rsidP="00AD462E">
      <w:pPr>
        <w:widowControl/>
        <w:spacing w:line="360" w:lineRule="auto"/>
        <w:rPr>
          <w:sz w:val="26"/>
          <w:szCs w:val="26"/>
        </w:rPr>
      </w:pPr>
      <w:r w:rsidRPr="005B05E3">
        <w:rPr>
          <w:sz w:val="26"/>
          <w:szCs w:val="26"/>
        </w:rPr>
        <w:tab/>
      </w:r>
      <w:r w:rsidRPr="005B05E3">
        <w:rPr>
          <w:sz w:val="26"/>
          <w:szCs w:val="26"/>
        </w:rPr>
        <w:tab/>
      </w:r>
      <w:r w:rsidR="00CB244C" w:rsidRPr="005B05E3">
        <w:rPr>
          <w:sz w:val="26"/>
          <w:szCs w:val="26"/>
        </w:rPr>
        <w:t xml:space="preserve">As the proponent of a rule or order, the Complainant in this proceeding bears the burden of proof pursuant to Section 332(a) of the </w:t>
      </w:r>
      <w:r w:rsidR="00FD2D93">
        <w:rPr>
          <w:sz w:val="26"/>
          <w:szCs w:val="26"/>
        </w:rPr>
        <w:t>Code</w:t>
      </w:r>
      <w:r w:rsidR="00C76AF3" w:rsidRPr="005B05E3">
        <w:rPr>
          <w:sz w:val="26"/>
          <w:szCs w:val="26"/>
        </w:rPr>
        <w:t xml:space="preserve">, </w:t>
      </w:r>
      <w:r w:rsidR="00CB244C" w:rsidRPr="005B05E3">
        <w:rPr>
          <w:sz w:val="26"/>
          <w:szCs w:val="26"/>
        </w:rPr>
        <w:t>66 Pa. C.S. § 332(a).  To establish a sufficient case and satisfy the burden of proof, the Complaina</w:t>
      </w:r>
      <w:r w:rsidR="00A02D14" w:rsidRPr="005B05E3">
        <w:rPr>
          <w:sz w:val="26"/>
          <w:szCs w:val="26"/>
        </w:rPr>
        <w:t xml:space="preserve">nt must show that </w:t>
      </w:r>
      <w:r w:rsidR="00106312" w:rsidRPr="005B05E3">
        <w:rPr>
          <w:sz w:val="26"/>
          <w:szCs w:val="26"/>
        </w:rPr>
        <w:t>PGW</w:t>
      </w:r>
      <w:r w:rsidR="00CB244C" w:rsidRPr="005B05E3">
        <w:rPr>
          <w:sz w:val="26"/>
          <w:szCs w:val="26"/>
        </w:rPr>
        <w:t xml:space="preserve"> is responsible or accountable for the problem described in the Complaint.  </w:t>
      </w:r>
      <w:r w:rsidR="00CB244C" w:rsidRPr="005B05E3">
        <w:rPr>
          <w:i/>
          <w:sz w:val="26"/>
          <w:szCs w:val="26"/>
        </w:rPr>
        <w:t>Patterson v. The Bell Telephone Company of Pennsylvania</w:t>
      </w:r>
      <w:r w:rsidR="00CB244C" w:rsidRPr="005B05E3">
        <w:rPr>
          <w:sz w:val="26"/>
          <w:szCs w:val="26"/>
        </w:rPr>
        <w:t xml:space="preserve">, 72 Pa. P.U.C. 196 (1990).  Such a showing must be by a preponderance of the evidence.  </w:t>
      </w:r>
      <w:r w:rsidR="00CB244C" w:rsidRPr="005B05E3">
        <w:rPr>
          <w:i/>
          <w:iCs/>
          <w:sz w:val="26"/>
          <w:szCs w:val="26"/>
        </w:rPr>
        <w:t xml:space="preserve">Samuel J. </w:t>
      </w:r>
      <w:proofErr w:type="spellStart"/>
      <w:r w:rsidR="00CB244C" w:rsidRPr="005B05E3">
        <w:rPr>
          <w:i/>
          <w:iCs/>
          <w:sz w:val="26"/>
          <w:szCs w:val="26"/>
        </w:rPr>
        <w:t>Lansberry</w:t>
      </w:r>
      <w:proofErr w:type="spellEnd"/>
      <w:r w:rsidR="00CB244C" w:rsidRPr="005B05E3">
        <w:rPr>
          <w:i/>
          <w:iCs/>
          <w:sz w:val="26"/>
          <w:szCs w:val="26"/>
        </w:rPr>
        <w:t>, Inc. v. Pa. PUC</w:t>
      </w:r>
      <w:r w:rsidR="00CB244C" w:rsidRPr="005B05E3">
        <w:rPr>
          <w:sz w:val="26"/>
          <w:szCs w:val="26"/>
        </w:rPr>
        <w:t xml:space="preserve">, 578 A.2d 600 (Pa. </w:t>
      </w:r>
      <w:proofErr w:type="spellStart"/>
      <w:r w:rsidR="00CB244C" w:rsidRPr="005B05E3">
        <w:rPr>
          <w:sz w:val="26"/>
          <w:szCs w:val="26"/>
        </w:rPr>
        <w:t>Cmwlth</w:t>
      </w:r>
      <w:proofErr w:type="spellEnd"/>
      <w:r w:rsidR="00CB244C" w:rsidRPr="005B05E3">
        <w:rPr>
          <w:sz w:val="26"/>
          <w:szCs w:val="26"/>
        </w:rPr>
        <w:t xml:space="preserve">. 1990), </w:t>
      </w:r>
      <w:proofErr w:type="spellStart"/>
      <w:r w:rsidR="00CB244C" w:rsidRPr="005B05E3">
        <w:rPr>
          <w:i/>
          <w:sz w:val="26"/>
          <w:szCs w:val="26"/>
        </w:rPr>
        <w:t>alloc</w:t>
      </w:r>
      <w:proofErr w:type="spellEnd"/>
      <w:r w:rsidR="00CB244C" w:rsidRPr="005B05E3">
        <w:rPr>
          <w:i/>
          <w:sz w:val="26"/>
          <w:szCs w:val="26"/>
        </w:rPr>
        <w:t>. denied,</w:t>
      </w:r>
      <w:r w:rsidR="00CB244C" w:rsidRPr="005B05E3">
        <w:rPr>
          <w:sz w:val="26"/>
          <w:szCs w:val="26"/>
        </w:rPr>
        <w:t xml:space="preserve"> 529 Pa. 654, 602 A.2d 863 (1992).  That is, the Complainant’s evidence must be more convincing, by even the smallest amount, than </w:t>
      </w:r>
      <w:r w:rsidR="00C76AF3" w:rsidRPr="005B05E3">
        <w:rPr>
          <w:sz w:val="26"/>
          <w:szCs w:val="26"/>
        </w:rPr>
        <w:t>that presented by</w:t>
      </w:r>
      <w:r w:rsidR="00106312" w:rsidRPr="005B05E3">
        <w:rPr>
          <w:sz w:val="26"/>
          <w:szCs w:val="26"/>
        </w:rPr>
        <w:t xml:space="preserve"> PGW</w:t>
      </w:r>
      <w:r w:rsidR="00CB244C" w:rsidRPr="005B05E3">
        <w:rPr>
          <w:sz w:val="26"/>
          <w:szCs w:val="26"/>
        </w:rPr>
        <w:t xml:space="preserve">.  </w:t>
      </w:r>
      <w:r w:rsidR="00CB244C" w:rsidRPr="005B05E3">
        <w:rPr>
          <w:i/>
          <w:sz w:val="26"/>
          <w:szCs w:val="26"/>
        </w:rPr>
        <w:t>Se-Ling Hosiery, Inc. v. Margulies</w:t>
      </w:r>
      <w:r w:rsidR="00CB244C" w:rsidRPr="005B05E3">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CB244C" w:rsidRPr="005B05E3">
        <w:rPr>
          <w:i/>
          <w:sz w:val="26"/>
          <w:szCs w:val="26"/>
        </w:rPr>
        <w:t xml:space="preserve">Norfolk &amp; Western Ry. Co. v. Pa. PUC, </w:t>
      </w:r>
      <w:r w:rsidR="00CB244C" w:rsidRPr="005B05E3">
        <w:rPr>
          <w:sz w:val="26"/>
          <w:szCs w:val="26"/>
        </w:rPr>
        <w:t>489 Pa. 109, 413 A.2d 1037 (1980).</w:t>
      </w:r>
    </w:p>
    <w:p w:rsidR="00CB244C" w:rsidRPr="005B05E3" w:rsidRDefault="00CB244C" w:rsidP="00CE5857">
      <w:pPr>
        <w:widowControl/>
        <w:spacing w:line="360" w:lineRule="auto"/>
        <w:rPr>
          <w:sz w:val="26"/>
          <w:szCs w:val="26"/>
        </w:rPr>
      </w:pPr>
    </w:p>
    <w:p w:rsidR="00CB244C" w:rsidRPr="005B05E3" w:rsidRDefault="00A02D14" w:rsidP="00CE5857">
      <w:pPr>
        <w:widowControl/>
        <w:spacing w:line="360" w:lineRule="auto"/>
        <w:ind w:firstLine="1440"/>
        <w:rPr>
          <w:rFonts w:ascii="Times New (W1)" w:hAnsi="Times New (W1)"/>
          <w:i/>
          <w:sz w:val="26"/>
        </w:rPr>
      </w:pPr>
      <w:r w:rsidRPr="005B05E3">
        <w:rPr>
          <w:sz w:val="26"/>
        </w:rPr>
        <w:t>Upon the presentation by the C</w:t>
      </w:r>
      <w:r w:rsidR="00CB244C" w:rsidRPr="005B05E3">
        <w:rPr>
          <w:sz w:val="26"/>
        </w:rPr>
        <w:t xml:space="preserve">omplainant of evidence sufficient to initially satisfy the burden of proof, the burden of going forward with the evidence to rebut the </w:t>
      </w:r>
      <w:r w:rsidR="00CB244C" w:rsidRPr="005B05E3">
        <w:rPr>
          <w:sz w:val="26"/>
        </w:rPr>
        <w:lastRenderedPageBreak/>
        <w:t>evidence of the c</w:t>
      </w:r>
      <w:r w:rsidRPr="005B05E3">
        <w:rPr>
          <w:sz w:val="26"/>
        </w:rPr>
        <w:t>ustomer shifts to PGW</w:t>
      </w:r>
      <w:r w:rsidR="00CB244C" w:rsidRPr="005B05E3">
        <w:rPr>
          <w:sz w:val="26"/>
        </w:rPr>
        <w:t xml:space="preserve">. </w:t>
      </w:r>
      <w:r w:rsidR="001D3751" w:rsidRPr="005B05E3">
        <w:rPr>
          <w:sz w:val="26"/>
        </w:rPr>
        <w:t xml:space="preserve"> </w:t>
      </w:r>
      <w:r w:rsidR="00CB244C" w:rsidRPr="005B05E3">
        <w:rPr>
          <w:sz w:val="26"/>
        </w:rPr>
        <w:t xml:space="preserve">If the evidence presented by </w:t>
      </w:r>
      <w:r w:rsidRPr="005B05E3">
        <w:rPr>
          <w:sz w:val="26"/>
        </w:rPr>
        <w:t>PGW</w:t>
      </w:r>
      <w:r w:rsidR="00CB244C" w:rsidRPr="005B05E3">
        <w:rPr>
          <w:sz w:val="26"/>
        </w:rPr>
        <w:t xml:space="preserve"> is of co-equal value or “weight,” the burden of pro</w:t>
      </w:r>
      <w:r w:rsidRPr="005B05E3">
        <w:rPr>
          <w:sz w:val="26"/>
        </w:rPr>
        <w:t xml:space="preserve">of has not been satisfied. </w:t>
      </w:r>
      <w:r w:rsidR="009C368F">
        <w:rPr>
          <w:sz w:val="26"/>
        </w:rPr>
        <w:t xml:space="preserve"> </w:t>
      </w:r>
      <w:r w:rsidRPr="005B05E3">
        <w:rPr>
          <w:sz w:val="26"/>
        </w:rPr>
        <w:t>The C</w:t>
      </w:r>
      <w:r w:rsidR="00CB244C" w:rsidRPr="005B05E3">
        <w:rPr>
          <w:sz w:val="26"/>
        </w:rPr>
        <w:t>omplainant now has to provide some additional evidence</w:t>
      </w:r>
      <w:r w:rsidRPr="005B05E3">
        <w:rPr>
          <w:sz w:val="26"/>
        </w:rPr>
        <w:t xml:space="preserve"> to rebut that of PGW</w:t>
      </w:r>
      <w:r w:rsidR="00CB244C" w:rsidRPr="005B05E3">
        <w:rPr>
          <w:sz w:val="26"/>
        </w:rPr>
        <w:t xml:space="preserve">. </w:t>
      </w:r>
      <w:r w:rsidR="00CB244C" w:rsidRPr="005B05E3">
        <w:rPr>
          <w:iCs/>
          <w:sz w:val="26"/>
        </w:rPr>
        <w:t xml:space="preserve"> </w:t>
      </w:r>
      <w:hyperlink r:id="rId9" w:history="1">
        <w:r w:rsidR="00CB244C" w:rsidRPr="005B05E3">
          <w:rPr>
            <w:rStyle w:val="Hyperlink"/>
            <w:rFonts w:ascii="Times New (W1)" w:hAnsi="Times New (W1)"/>
            <w:i/>
            <w:iCs/>
            <w:color w:val="auto"/>
            <w:sz w:val="26"/>
            <w:u w:val="none"/>
          </w:rPr>
          <w:t>Burleson v. Pa. PUC,</w:t>
        </w:r>
        <w:r w:rsidR="00CB244C" w:rsidRPr="005B05E3">
          <w:rPr>
            <w:rStyle w:val="Hyperlink"/>
            <w:rFonts w:ascii="Times New (W1)" w:hAnsi="Times New (W1)"/>
            <w:iCs/>
            <w:color w:val="auto"/>
            <w:sz w:val="26"/>
            <w:u w:val="none"/>
          </w:rPr>
          <w:t xml:space="preserve"> 443 A.2d 1373 (Pa. </w:t>
        </w:r>
        <w:proofErr w:type="spellStart"/>
        <w:r w:rsidR="00CB244C" w:rsidRPr="005B05E3">
          <w:rPr>
            <w:rStyle w:val="Hyperlink"/>
            <w:rFonts w:ascii="Times New (W1)" w:hAnsi="Times New (W1)"/>
            <w:iCs/>
            <w:color w:val="auto"/>
            <w:sz w:val="26"/>
            <w:u w:val="none"/>
          </w:rPr>
          <w:t>Cmwlth</w:t>
        </w:r>
        <w:proofErr w:type="spellEnd"/>
        <w:r w:rsidR="00CB244C" w:rsidRPr="005B05E3">
          <w:rPr>
            <w:rStyle w:val="Hyperlink"/>
            <w:rFonts w:ascii="Times New (W1)" w:hAnsi="Times New (W1)"/>
            <w:iCs/>
            <w:color w:val="auto"/>
            <w:sz w:val="26"/>
            <w:u w:val="none"/>
          </w:rPr>
          <w:t xml:space="preserve">. 1982), </w:t>
        </w:r>
        <w:proofErr w:type="spellStart"/>
        <w:r w:rsidR="00CB244C" w:rsidRPr="005B05E3">
          <w:rPr>
            <w:rStyle w:val="Hyperlink"/>
            <w:rFonts w:ascii="Times New (W1)" w:hAnsi="Times New (W1)"/>
            <w:i/>
            <w:iCs/>
            <w:color w:val="auto"/>
            <w:sz w:val="26"/>
            <w:u w:val="none"/>
          </w:rPr>
          <w:t>aff’d</w:t>
        </w:r>
        <w:proofErr w:type="spellEnd"/>
        <w:r w:rsidR="00CB244C" w:rsidRPr="005B05E3">
          <w:rPr>
            <w:rStyle w:val="Hyperlink"/>
            <w:rFonts w:ascii="Times New (W1)" w:hAnsi="Times New (W1)"/>
            <w:i/>
            <w:iCs/>
            <w:color w:val="auto"/>
            <w:sz w:val="26"/>
            <w:u w:val="none"/>
          </w:rPr>
          <w:t>,</w:t>
        </w:r>
        <w:r w:rsidR="00CB244C" w:rsidRPr="005B05E3">
          <w:rPr>
            <w:rStyle w:val="Hyperlink"/>
            <w:rFonts w:ascii="Times New (W1)" w:hAnsi="Times New (W1)"/>
            <w:iCs/>
            <w:color w:val="auto"/>
            <w:sz w:val="26"/>
            <w:u w:val="none"/>
          </w:rPr>
          <w:t xml:space="preserve"> 501 Pa. 433, 461 A.2d 1234 (1983).</w:t>
        </w:r>
      </w:hyperlink>
    </w:p>
    <w:p w:rsidR="00CB244C" w:rsidRPr="005B05E3" w:rsidRDefault="00CB244C" w:rsidP="00CE5857">
      <w:pPr>
        <w:widowControl/>
        <w:spacing w:line="360" w:lineRule="auto"/>
        <w:ind w:firstLine="1440"/>
        <w:rPr>
          <w:sz w:val="26"/>
        </w:rPr>
      </w:pPr>
    </w:p>
    <w:p w:rsidR="00AF712A" w:rsidRPr="005B05E3" w:rsidRDefault="00CB244C" w:rsidP="00CE5857">
      <w:pPr>
        <w:widowControl/>
        <w:spacing w:line="360" w:lineRule="auto"/>
        <w:ind w:firstLine="1440"/>
        <w:rPr>
          <w:sz w:val="26"/>
          <w:szCs w:val="26"/>
        </w:rPr>
      </w:pPr>
      <w:r w:rsidRPr="005B05E3">
        <w:rPr>
          <w:sz w:val="26"/>
        </w:rPr>
        <w:t xml:space="preserve">While the burden of going forward with the evidence may </w:t>
      </w:r>
      <w:r w:rsidRPr="005B05E3">
        <w:rPr>
          <w:rStyle w:val="term1"/>
          <w:b w:val="0"/>
          <w:bCs w:val="0"/>
          <w:sz w:val="26"/>
        </w:rPr>
        <w:t>shift</w:t>
      </w:r>
      <w:r w:rsidRPr="005B05E3">
        <w:rPr>
          <w:sz w:val="26"/>
        </w:rPr>
        <w:t xml:space="preserve"> back and forth during a proceeding, the </w:t>
      </w:r>
      <w:r w:rsidRPr="005B05E3">
        <w:rPr>
          <w:rStyle w:val="term1"/>
          <w:b w:val="0"/>
          <w:bCs w:val="0"/>
          <w:sz w:val="26"/>
        </w:rPr>
        <w:t>burden of proof</w:t>
      </w:r>
      <w:r w:rsidRPr="005B05E3">
        <w:rPr>
          <w:sz w:val="26"/>
        </w:rPr>
        <w:t xml:space="preserve"> never </w:t>
      </w:r>
      <w:r w:rsidRPr="005B05E3">
        <w:rPr>
          <w:rStyle w:val="term1"/>
          <w:b w:val="0"/>
          <w:bCs w:val="0"/>
          <w:sz w:val="26"/>
        </w:rPr>
        <w:t xml:space="preserve">shifts. </w:t>
      </w:r>
      <w:r w:rsidR="00721591" w:rsidRPr="005B05E3">
        <w:rPr>
          <w:rStyle w:val="term1"/>
          <w:b w:val="0"/>
          <w:bCs w:val="0"/>
          <w:sz w:val="26"/>
        </w:rPr>
        <w:t xml:space="preserve"> </w:t>
      </w:r>
      <w:r w:rsidRPr="005B05E3">
        <w:rPr>
          <w:rStyle w:val="term1"/>
          <w:b w:val="0"/>
          <w:bCs w:val="0"/>
          <w:sz w:val="26"/>
        </w:rPr>
        <w:t>The burden of proof</w:t>
      </w:r>
      <w:r w:rsidRPr="005B05E3">
        <w:rPr>
          <w:sz w:val="26"/>
        </w:rPr>
        <w:t xml:space="preserve"> always remains on the party seeking affirmative relief from the Commission.  </w:t>
      </w:r>
      <w:proofErr w:type="spellStart"/>
      <w:r w:rsidRPr="005B05E3">
        <w:rPr>
          <w:i/>
          <w:sz w:val="26"/>
        </w:rPr>
        <w:t>Milkie</w:t>
      </w:r>
      <w:proofErr w:type="spellEnd"/>
      <w:r w:rsidRPr="005B05E3">
        <w:rPr>
          <w:i/>
          <w:sz w:val="26"/>
        </w:rPr>
        <w:t xml:space="preserve"> v. Pa. PUC, </w:t>
      </w:r>
      <w:r w:rsidRPr="005B05E3">
        <w:rPr>
          <w:sz w:val="26"/>
        </w:rPr>
        <w:t xml:space="preserve">768 A.2d 1217 (Pa. </w:t>
      </w:r>
      <w:proofErr w:type="spellStart"/>
      <w:r w:rsidRPr="005B05E3">
        <w:rPr>
          <w:sz w:val="26"/>
        </w:rPr>
        <w:t>Cmwlth</w:t>
      </w:r>
      <w:proofErr w:type="spellEnd"/>
      <w:r w:rsidRPr="005B05E3">
        <w:rPr>
          <w:sz w:val="26"/>
        </w:rPr>
        <w:t>. 2001).</w:t>
      </w:r>
    </w:p>
    <w:p w:rsidR="00EB0A51" w:rsidRPr="005B05E3" w:rsidRDefault="00EB0A51" w:rsidP="00CE5857">
      <w:pPr>
        <w:widowControl/>
        <w:spacing w:line="360" w:lineRule="auto"/>
        <w:ind w:firstLine="1440"/>
        <w:rPr>
          <w:sz w:val="26"/>
          <w:szCs w:val="26"/>
        </w:rPr>
      </w:pPr>
    </w:p>
    <w:p w:rsidR="00716C74" w:rsidRPr="005B05E3" w:rsidRDefault="00716C74" w:rsidP="00CE5857">
      <w:pPr>
        <w:keepNext/>
        <w:widowControl/>
        <w:spacing w:line="360" w:lineRule="auto"/>
        <w:rPr>
          <w:b/>
          <w:sz w:val="26"/>
          <w:szCs w:val="26"/>
        </w:rPr>
      </w:pPr>
      <w:r w:rsidRPr="005B05E3">
        <w:rPr>
          <w:b/>
          <w:sz w:val="26"/>
          <w:szCs w:val="26"/>
        </w:rPr>
        <w:t>ALJ’s Initial Decision</w:t>
      </w:r>
    </w:p>
    <w:p w:rsidR="00716C74" w:rsidRPr="005B05E3" w:rsidRDefault="00716C74" w:rsidP="00CE5857">
      <w:pPr>
        <w:widowControl/>
        <w:spacing w:line="360" w:lineRule="auto"/>
        <w:rPr>
          <w:sz w:val="26"/>
          <w:szCs w:val="26"/>
        </w:rPr>
      </w:pPr>
    </w:p>
    <w:p w:rsidR="005B05E3" w:rsidRDefault="004E2F9E" w:rsidP="00CE5857">
      <w:pPr>
        <w:widowControl/>
        <w:spacing w:line="360" w:lineRule="auto"/>
        <w:ind w:firstLine="1440"/>
        <w:rPr>
          <w:sz w:val="26"/>
          <w:szCs w:val="26"/>
        </w:rPr>
      </w:pPr>
      <w:r w:rsidRPr="005B05E3">
        <w:rPr>
          <w:sz w:val="26"/>
          <w:szCs w:val="26"/>
        </w:rPr>
        <w:t>ALJ Vero made twenty-nine Findings of Fact and reached t</w:t>
      </w:r>
      <w:r w:rsidR="005B05E3" w:rsidRPr="005B05E3">
        <w:rPr>
          <w:sz w:val="26"/>
          <w:szCs w:val="26"/>
        </w:rPr>
        <w:t>en</w:t>
      </w:r>
      <w:r w:rsidRPr="005B05E3">
        <w:rPr>
          <w:sz w:val="26"/>
          <w:szCs w:val="26"/>
        </w:rPr>
        <w:t xml:space="preserve"> Conclusions of Law.  I.D. at 3-8, </w:t>
      </w:r>
      <w:r w:rsidR="005B05E3" w:rsidRPr="005B05E3">
        <w:rPr>
          <w:sz w:val="26"/>
          <w:szCs w:val="26"/>
        </w:rPr>
        <w:t>19-20</w:t>
      </w:r>
      <w:r w:rsidRPr="005B05E3">
        <w:rPr>
          <w:sz w:val="26"/>
          <w:szCs w:val="26"/>
        </w:rPr>
        <w:t xml:space="preserve">.  The Findings of Fact and Conclusions of Law are incorporated herein by reference and are adopted without comment unless they are either expressly or by necessary implication rejected or modified by this Opinion and Order. </w:t>
      </w:r>
    </w:p>
    <w:p w:rsidR="005B05E3" w:rsidRPr="009613F1" w:rsidRDefault="005B05E3" w:rsidP="00CE5857">
      <w:pPr>
        <w:widowControl/>
        <w:spacing w:line="360" w:lineRule="auto"/>
        <w:rPr>
          <w:sz w:val="26"/>
          <w:szCs w:val="26"/>
        </w:rPr>
      </w:pPr>
    </w:p>
    <w:p w:rsidR="005B05E3" w:rsidRDefault="005B05E3" w:rsidP="00353107">
      <w:pPr>
        <w:widowControl/>
        <w:spacing w:line="360" w:lineRule="auto"/>
        <w:rPr>
          <w:sz w:val="26"/>
          <w:szCs w:val="26"/>
        </w:rPr>
      </w:pPr>
      <w:r w:rsidRPr="009613F1">
        <w:rPr>
          <w:sz w:val="26"/>
          <w:szCs w:val="26"/>
        </w:rPr>
        <w:tab/>
      </w:r>
      <w:r w:rsidRPr="009613F1">
        <w:rPr>
          <w:sz w:val="26"/>
          <w:szCs w:val="26"/>
        </w:rPr>
        <w:tab/>
      </w:r>
      <w:r w:rsidRPr="0009287D">
        <w:rPr>
          <w:sz w:val="26"/>
          <w:szCs w:val="26"/>
        </w:rPr>
        <w:t xml:space="preserve">Initially, the ALJ considered the Complainant’s </w:t>
      </w:r>
      <w:r w:rsidR="009555D9">
        <w:rPr>
          <w:sz w:val="26"/>
          <w:szCs w:val="26"/>
        </w:rPr>
        <w:t>O</w:t>
      </w:r>
      <w:r w:rsidRPr="0009287D">
        <w:rPr>
          <w:sz w:val="26"/>
          <w:szCs w:val="26"/>
        </w:rPr>
        <w:t>bjections to the admission of PGW</w:t>
      </w:r>
      <w:r w:rsidR="009555D9">
        <w:rPr>
          <w:sz w:val="26"/>
          <w:szCs w:val="26"/>
        </w:rPr>
        <w:t>’s</w:t>
      </w:r>
      <w:r w:rsidRPr="0009287D">
        <w:rPr>
          <w:sz w:val="26"/>
          <w:szCs w:val="26"/>
        </w:rPr>
        <w:t xml:space="preserve"> </w:t>
      </w:r>
      <w:r w:rsidR="009613F1" w:rsidRPr="0009287D">
        <w:rPr>
          <w:sz w:val="26"/>
          <w:szCs w:val="26"/>
        </w:rPr>
        <w:t xml:space="preserve">late-filed Exhibit 9 into the record.  </w:t>
      </w:r>
      <w:r w:rsidR="00EE15B2" w:rsidRPr="0009287D">
        <w:rPr>
          <w:sz w:val="26"/>
          <w:szCs w:val="26"/>
        </w:rPr>
        <w:t xml:space="preserve">The ALJ noted that the </w:t>
      </w:r>
      <w:r w:rsidR="009555D9">
        <w:rPr>
          <w:sz w:val="26"/>
          <w:szCs w:val="26"/>
        </w:rPr>
        <w:t>Complainant objected to the exhibit because he was not informed of the</w:t>
      </w:r>
      <w:r w:rsidR="00353107">
        <w:rPr>
          <w:sz w:val="26"/>
          <w:szCs w:val="26"/>
        </w:rPr>
        <w:t xml:space="preserve"> date and time for the testing of </w:t>
      </w:r>
      <w:r w:rsidR="00842216">
        <w:rPr>
          <w:sz w:val="26"/>
          <w:szCs w:val="26"/>
        </w:rPr>
        <w:t xml:space="preserve">his </w:t>
      </w:r>
      <w:r w:rsidR="00353107">
        <w:rPr>
          <w:sz w:val="26"/>
          <w:szCs w:val="26"/>
        </w:rPr>
        <w:t>meter</w:t>
      </w:r>
      <w:r w:rsidR="009555D9">
        <w:rPr>
          <w:sz w:val="26"/>
          <w:szCs w:val="26"/>
        </w:rPr>
        <w:t xml:space="preserve"> and because the new </w:t>
      </w:r>
      <w:r w:rsidR="00353107">
        <w:rPr>
          <w:sz w:val="26"/>
          <w:szCs w:val="26"/>
        </w:rPr>
        <w:t xml:space="preserve">BTU </w:t>
      </w:r>
      <w:r w:rsidR="009555D9">
        <w:rPr>
          <w:sz w:val="26"/>
          <w:szCs w:val="26"/>
        </w:rPr>
        <w:t xml:space="preserve">readings </w:t>
      </w:r>
      <w:r w:rsidR="00353107">
        <w:rPr>
          <w:sz w:val="26"/>
          <w:szCs w:val="26"/>
        </w:rPr>
        <w:t xml:space="preserve">PGW obtained </w:t>
      </w:r>
      <w:r w:rsidR="009555D9">
        <w:rPr>
          <w:sz w:val="26"/>
          <w:szCs w:val="26"/>
        </w:rPr>
        <w:t>did not match the old readings.</w:t>
      </w:r>
      <w:r w:rsidR="00EE15B2" w:rsidRPr="0009287D">
        <w:rPr>
          <w:sz w:val="26"/>
          <w:szCs w:val="26"/>
        </w:rPr>
        <w:t xml:space="preserve">  The ALJ </w:t>
      </w:r>
      <w:r w:rsidR="00FD5AD0">
        <w:rPr>
          <w:sz w:val="26"/>
          <w:szCs w:val="26"/>
        </w:rPr>
        <w:t>further noted</w:t>
      </w:r>
      <w:r w:rsidR="00EE15B2" w:rsidRPr="0009287D">
        <w:rPr>
          <w:sz w:val="26"/>
          <w:szCs w:val="26"/>
        </w:rPr>
        <w:t xml:space="preserve"> that the Complainant was provided an opportunity at the hearing to be present at the testing of his meter by PGW</w:t>
      </w:r>
      <w:r w:rsidR="003A2191">
        <w:rPr>
          <w:sz w:val="26"/>
          <w:szCs w:val="26"/>
        </w:rPr>
        <w:t>,</w:t>
      </w:r>
      <w:r w:rsidR="00EE15B2" w:rsidRPr="0009287D">
        <w:rPr>
          <w:sz w:val="26"/>
          <w:szCs w:val="26"/>
        </w:rPr>
        <w:t xml:space="preserve"> but declined the offer.  </w:t>
      </w:r>
      <w:r w:rsidR="0009287D" w:rsidRPr="0009287D">
        <w:rPr>
          <w:sz w:val="26"/>
          <w:szCs w:val="26"/>
        </w:rPr>
        <w:t xml:space="preserve">Additionally, the ALJ </w:t>
      </w:r>
      <w:r w:rsidR="00170708">
        <w:rPr>
          <w:sz w:val="26"/>
          <w:szCs w:val="26"/>
        </w:rPr>
        <w:t xml:space="preserve">stated that she granted the Complainant’s request to have the </w:t>
      </w:r>
      <w:r w:rsidR="0009287D" w:rsidRPr="0009287D">
        <w:rPr>
          <w:sz w:val="26"/>
          <w:szCs w:val="26"/>
        </w:rPr>
        <w:t xml:space="preserve">BTU readings </w:t>
      </w:r>
      <w:r w:rsidR="00170708">
        <w:rPr>
          <w:sz w:val="26"/>
          <w:szCs w:val="26"/>
        </w:rPr>
        <w:t xml:space="preserve">PGW </w:t>
      </w:r>
      <w:r w:rsidR="0009287D" w:rsidRPr="0009287D">
        <w:rPr>
          <w:sz w:val="26"/>
          <w:szCs w:val="26"/>
        </w:rPr>
        <w:t>provided at the hearing stricken</w:t>
      </w:r>
      <w:r w:rsidR="00170708">
        <w:rPr>
          <w:sz w:val="26"/>
          <w:szCs w:val="26"/>
        </w:rPr>
        <w:t xml:space="preserve"> from the record </w:t>
      </w:r>
      <w:r w:rsidR="0009287D" w:rsidRPr="0009287D">
        <w:rPr>
          <w:sz w:val="26"/>
          <w:szCs w:val="26"/>
        </w:rPr>
        <w:t xml:space="preserve">when she asked the Parties to submit new information concerning the potential for gas usage of the Complainant’s appliances.  The ALJ </w:t>
      </w:r>
      <w:r w:rsidR="009555D9">
        <w:rPr>
          <w:sz w:val="26"/>
          <w:szCs w:val="26"/>
        </w:rPr>
        <w:t xml:space="preserve">found </w:t>
      </w:r>
      <w:r w:rsidR="0009287D" w:rsidRPr="0009287D">
        <w:rPr>
          <w:sz w:val="26"/>
          <w:szCs w:val="26"/>
        </w:rPr>
        <w:t xml:space="preserve">that PGW submitted </w:t>
      </w:r>
      <w:r w:rsidR="000F21C3">
        <w:rPr>
          <w:sz w:val="26"/>
          <w:szCs w:val="26"/>
        </w:rPr>
        <w:t xml:space="preserve">updated </w:t>
      </w:r>
      <w:r w:rsidR="0009287D" w:rsidRPr="0009287D">
        <w:rPr>
          <w:sz w:val="26"/>
          <w:szCs w:val="26"/>
        </w:rPr>
        <w:t>BTU readings</w:t>
      </w:r>
      <w:r w:rsidR="000F21C3">
        <w:rPr>
          <w:sz w:val="26"/>
          <w:szCs w:val="26"/>
        </w:rPr>
        <w:t xml:space="preserve">, as directed, based on </w:t>
      </w:r>
      <w:r w:rsidR="0009287D" w:rsidRPr="0009287D">
        <w:rPr>
          <w:sz w:val="26"/>
          <w:szCs w:val="26"/>
        </w:rPr>
        <w:t>the plate ratings on the Complainant’s g</w:t>
      </w:r>
      <w:r w:rsidR="000F21C3">
        <w:rPr>
          <w:sz w:val="26"/>
          <w:szCs w:val="26"/>
        </w:rPr>
        <w:t>as appliances</w:t>
      </w:r>
      <w:r w:rsidR="0009287D" w:rsidRPr="0009287D">
        <w:rPr>
          <w:sz w:val="26"/>
          <w:szCs w:val="26"/>
        </w:rPr>
        <w:t xml:space="preserve">.  Therefore, </w:t>
      </w:r>
      <w:r w:rsidR="0009287D" w:rsidRPr="0009287D">
        <w:rPr>
          <w:sz w:val="26"/>
          <w:szCs w:val="26"/>
        </w:rPr>
        <w:lastRenderedPageBreak/>
        <w:t xml:space="preserve">the ALJ denied the Complainant’s </w:t>
      </w:r>
      <w:r w:rsidR="009555D9">
        <w:rPr>
          <w:sz w:val="26"/>
          <w:szCs w:val="26"/>
        </w:rPr>
        <w:t>O</w:t>
      </w:r>
      <w:r w:rsidR="0009287D" w:rsidRPr="0009287D">
        <w:rPr>
          <w:sz w:val="26"/>
          <w:szCs w:val="26"/>
        </w:rPr>
        <w:t xml:space="preserve">bjections to PGW late-filed Exhibit 9 and admitted this exhibit into the record.  </w:t>
      </w:r>
      <w:r w:rsidR="0009287D" w:rsidRPr="0009287D">
        <w:rPr>
          <w:i/>
          <w:sz w:val="26"/>
          <w:szCs w:val="26"/>
        </w:rPr>
        <w:t>Id.</w:t>
      </w:r>
      <w:r w:rsidR="0009287D" w:rsidRPr="0009287D">
        <w:rPr>
          <w:sz w:val="26"/>
          <w:szCs w:val="26"/>
        </w:rPr>
        <w:t xml:space="preserve"> at 9-10.  </w:t>
      </w:r>
    </w:p>
    <w:p w:rsidR="004E2F9E" w:rsidRPr="009C368F" w:rsidRDefault="004E2F9E" w:rsidP="00CE5857">
      <w:pPr>
        <w:widowControl/>
        <w:spacing w:line="360" w:lineRule="auto"/>
        <w:ind w:firstLine="1440"/>
        <w:rPr>
          <w:sz w:val="26"/>
          <w:szCs w:val="26"/>
        </w:rPr>
      </w:pPr>
    </w:p>
    <w:p w:rsidR="000F21C3" w:rsidRDefault="0009287D" w:rsidP="00F04090">
      <w:pPr>
        <w:widowControl/>
        <w:spacing w:line="360" w:lineRule="auto"/>
        <w:ind w:firstLine="1440"/>
        <w:rPr>
          <w:sz w:val="26"/>
          <w:szCs w:val="26"/>
        </w:rPr>
      </w:pPr>
      <w:r w:rsidRPr="00B06FCC">
        <w:rPr>
          <w:sz w:val="26"/>
          <w:szCs w:val="26"/>
        </w:rPr>
        <w:t>The ALJ next addressed the</w:t>
      </w:r>
      <w:r w:rsidR="00F04090">
        <w:rPr>
          <w:sz w:val="26"/>
          <w:szCs w:val="26"/>
        </w:rPr>
        <w:t xml:space="preserve"> Complainant’s</w:t>
      </w:r>
      <w:r w:rsidRPr="00B06FCC">
        <w:rPr>
          <w:sz w:val="26"/>
          <w:szCs w:val="26"/>
        </w:rPr>
        <w:t xml:space="preserve"> arguments challenging the make-up bill PGW issued for previously unbilled service</w:t>
      </w:r>
      <w:r w:rsidR="00B64DFD">
        <w:rPr>
          <w:sz w:val="26"/>
          <w:szCs w:val="26"/>
        </w:rPr>
        <w:t xml:space="preserve"> and PGW’s arguments to the contrary</w:t>
      </w:r>
      <w:r w:rsidRPr="00B06FCC">
        <w:rPr>
          <w:sz w:val="26"/>
          <w:szCs w:val="26"/>
        </w:rPr>
        <w:t>.</w:t>
      </w:r>
      <w:r w:rsidR="00B30239" w:rsidRPr="00B06FCC">
        <w:rPr>
          <w:sz w:val="26"/>
          <w:szCs w:val="26"/>
        </w:rPr>
        <w:t xml:space="preserve">  The ALJ found that the Complainant did not meet his burden of proving that PGW</w:t>
      </w:r>
      <w:r w:rsidR="00B30239" w:rsidRPr="00B06FCC">
        <w:rPr>
          <w:rFonts w:eastAsia="Calibri"/>
          <w:sz w:val="26"/>
          <w:szCs w:val="26"/>
        </w:rPr>
        <w:t xml:space="preserve"> erred in issuing h</w:t>
      </w:r>
      <w:r w:rsidR="0034009C" w:rsidRPr="00B06FCC">
        <w:rPr>
          <w:rFonts w:eastAsia="Calibri"/>
          <w:sz w:val="26"/>
          <w:szCs w:val="26"/>
        </w:rPr>
        <w:t>im</w:t>
      </w:r>
      <w:r w:rsidR="00B30239" w:rsidRPr="00B06FCC">
        <w:rPr>
          <w:rFonts w:eastAsia="Calibri"/>
          <w:sz w:val="26"/>
          <w:szCs w:val="26"/>
        </w:rPr>
        <w:t xml:space="preserve"> a make-up bill for previously under</w:t>
      </w:r>
      <w:r w:rsidR="003A2191">
        <w:rPr>
          <w:rFonts w:eastAsia="Calibri"/>
          <w:sz w:val="26"/>
          <w:szCs w:val="26"/>
        </w:rPr>
        <w:t>-</w:t>
      </w:r>
      <w:r w:rsidR="00B30239" w:rsidRPr="00B06FCC">
        <w:rPr>
          <w:rFonts w:eastAsia="Calibri"/>
          <w:sz w:val="26"/>
          <w:szCs w:val="26"/>
        </w:rPr>
        <w:t>billed usage.</w:t>
      </w:r>
      <w:r w:rsidR="00B30239" w:rsidRPr="00B06FCC">
        <w:rPr>
          <w:sz w:val="26"/>
          <w:szCs w:val="26"/>
        </w:rPr>
        <w:t xml:space="preserve"> </w:t>
      </w:r>
      <w:r w:rsidR="00DC2236" w:rsidRPr="00B06FCC">
        <w:rPr>
          <w:sz w:val="26"/>
          <w:szCs w:val="26"/>
        </w:rPr>
        <w:t xml:space="preserve"> </w:t>
      </w:r>
      <w:r w:rsidR="007E1D70" w:rsidRPr="00B06FCC">
        <w:rPr>
          <w:sz w:val="26"/>
          <w:szCs w:val="26"/>
        </w:rPr>
        <w:t>The ALJ opined that</w:t>
      </w:r>
      <w:r w:rsidR="0046261F">
        <w:rPr>
          <w:sz w:val="26"/>
          <w:szCs w:val="26"/>
        </w:rPr>
        <w:t>,</w:t>
      </w:r>
      <w:r w:rsidR="007E1D70" w:rsidRPr="00B06FCC">
        <w:rPr>
          <w:sz w:val="26"/>
          <w:szCs w:val="26"/>
        </w:rPr>
        <w:t xml:space="preserve"> although the Complainant testified that he experienced a decrease in gas usage due</w:t>
      </w:r>
      <w:r w:rsidR="00BC72CB">
        <w:rPr>
          <w:sz w:val="26"/>
          <w:szCs w:val="26"/>
        </w:rPr>
        <w:t xml:space="preserve"> to</w:t>
      </w:r>
      <w:r w:rsidR="007E1D70" w:rsidRPr="00B06FCC">
        <w:rPr>
          <w:sz w:val="26"/>
          <w:szCs w:val="26"/>
        </w:rPr>
        <w:t xml:space="preserve">, </w:t>
      </w:r>
      <w:r w:rsidR="007E1D70" w:rsidRPr="00B06FCC">
        <w:rPr>
          <w:i/>
          <w:sz w:val="26"/>
          <w:szCs w:val="26"/>
        </w:rPr>
        <w:t>inter alia,</w:t>
      </w:r>
      <w:r w:rsidR="00BC72CB">
        <w:rPr>
          <w:i/>
          <w:sz w:val="26"/>
          <w:szCs w:val="26"/>
        </w:rPr>
        <w:t xml:space="preserve"> </w:t>
      </w:r>
      <w:r w:rsidR="007E1D70" w:rsidRPr="00B06FCC">
        <w:rPr>
          <w:sz w:val="26"/>
          <w:szCs w:val="26"/>
        </w:rPr>
        <w:t xml:space="preserve">installing new energy efficient appliances in the past two years and </w:t>
      </w:r>
      <w:r w:rsidR="003A2191">
        <w:rPr>
          <w:sz w:val="26"/>
          <w:szCs w:val="26"/>
        </w:rPr>
        <w:t xml:space="preserve">to </w:t>
      </w:r>
      <w:r w:rsidR="007E1D70" w:rsidRPr="00B06FCC">
        <w:rPr>
          <w:sz w:val="26"/>
          <w:szCs w:val="26"/>
        </w:rPr>
        <w:t>his children being away at school, this does not explain the low or zero usage reported from his meter in the heating months of December 2006, February 2007, or March or December 2009.  The ALJ further noted that the Complainant did not elaborate on how the circumstances of the education of his children had changed in the past five to six years to lead to such a dramatic decrease in gas consumption.</w:t>
      </w:r>
      <w:r w:rsidR="003A2191">
        <w:rPr>
          <w:sz w:val="26"/>
          <w:szCs w:val="26"/>
        </w:rPr>
        <w:t xml:space="preserve">  </w:t>
      </w:r>
      <w:r w:rsidR="007E1D70" w:rsidRPr="004A5DE5">
        <w:rPr>
          <w:sz w:val="26"/>
          <w:szCs w:val="26"/>
        </w:rPr>
        <w:t>In contrast, the ALJ found that PGW submitted sufficient evidence to demonstrate that the make</w:t>
      </w:r>
      <w:r w:rsidR="00F04090">
        <w:rPr>
          <w:sz w:val="26"/>
          <w:szCs w:val="26"/>
        </w:rPr>
        <w:t>-</w:t>
      </w:r>
      <w:r w:rsidR="007E1D70" w:rsidRPr="004A5DE5">
        <w:rPr>
          <w:sz w:val="26"/>
          <w:szCs w:val="26"/>
        </w:rPr>
        <w:t xml:space="preserve">up bill it issued was based on the physical readings of the mechanical or manual portion of the meter.  </w:t>
      </w:r>
      <w:r w:rsidR="00B06FCC" w:rsidRPr="004A5DE5">
        <w:rPr>
          <w:sz w:val="26"/>
          <w:szCs w:val="26"/>
        </w:rPr>
        <w:t xml:space="preserve">The ALJ pointed to PGW late-filed Exhibit 9, </w:t>
      </w:r>
      <w:r w:rsidR="00E63E31" w:rsidRPr="004A5DE5">
        <w:rPr>
          <w:sz w:val="26"/>
          <w:szCs w:val="26"/>
        </w:rPr>
        <w:t>observing</w:t>
      </w:r>
      <w:r w:rsidR="00B06FCC" w:rsidRPr="004A5DE5">
        <w:rPr>
          <w:sz w:val="26"/>
          <w:szCs w:val="26"/>
        </w:rPr>
        <w:t xml:space="preserve"> that, when tested, the meter was found to be working within the acceptable accuracy variance allowed by our regulations at 52 Pa. Code§ 59.22.  </w:t>
      </w:r>
      <w:r w:rsidR="00F04090">
        <w:rPr>
          <w:sz w:val="26"/>
          <w:szCs w:val="26"/>
        </w:rPr>
        <w:t xml:space="preserve">I.D. </w:t>
      </w:r>
      <w:r w:rsidR="000F21C3">
        <w:rPr>
          <w:sz w:val="26"/>
          <w:szCs w:val="26"/>
        </w:rPr>
        <w:t xml:space="preserve">at </w:t>
      </w:r>
      <w:r w:rsidR="00F04090">
        <w:rPr>
          <w:sz w:val="26"/>
          <w:szCs w:val="26"/>
        </w:rPr>
        <w:t>13-</w:t>
      </w:r>
      <w:r w:rsidR="000F21C3">
        <w:rPr>
          <w:sz w:val="26"/>
          <w:szCs w:val="26"/>
        </w:rPr>
        <w:t>14.</w:t>
      </w:r>
    </w:p>
    <w:p w:rsidR="000F21C3" w:rsidRDefault="000F21C3" w:rsidP="000F21C3">
      <w:pPr>
        <w:widowControl/>
        <w:spacing w:line="360" w:lineRule="auto"/>
        <w:ind w:firstLine="1440"/>
        <w:rPr>
          <w:sz w:val="26"/>
          <w:szCs w:val="26"/>
        </w:rPr>
      </w:pPr>
    </w:p>
    <w:p w:rsidR="0045786A" w:rsidRDefault="00E63E31" w:rsidP="006F449B">
      <w:pPr>
        <w:widowControl/>
        <w:spacing w:line="360" w:lineRule="auto"/>
        <w:ind w:firstLine="1440"/>
        <w:rPr>
          <w:rFonts w:eastAsia="Calibri"/>
          <w:sz w:val="26"/>
          <w:szCs w:val="26"/>
        </w:rPr>
      </w:pPr>
      <w:r w:rsidRPr="004A5DE5">
        <w:rPr>
          <w:sz w:val="26"/>
          <w:szCs w:val="26"/>
        </w:rPr>
        <w:t>Additionally, the ALJ addressed the Complainant’s concerns that PGW made errors in its calculations in issuing the make</w:t>
      </w:r>
      <w:r w:rsidR="006864C5">
        <w:rPr>
          <w:sz w:val="26"/>
          <w:szCs w:val="26"/>
        </w:rPr>
        <w:t>-</w:t>
      </w:r>
      <w:r w:rsidRPr="004A5DE5">
        <w:rPr>
          <w:sz w:val="26"/>
          <w:szCs w:val="26"/>
        </w:rPr>
        <w:t>up bill.  The ALJ noted that</w:t>
      </w:r>
      <w:r w:rsidR="000F21C3">
        <w:rPr>
          <w:sz w:val="26"/>
          <w:szCs w:val="26"/>
        </w:rPr>
        <w:t>,</w:t>
      </w:r>
      <w:r w:rsidRPr="004A5DE5">
        <w:rPr>
          <w:sz w:val="26"/>
          <w:szCs w:val="26"/>
        </w:rPr>
        <w:t xml:space="preserve"> although PGW made revenue adjustment credits in the amount of $695.92</w:t>
      </w:r>
      <w:r w:rsidR="00FC4506">
        <w:rPr>
          <w:sz w:val="26"/>
          <w:szCs w:val="26"/>
        </w:rPr>
        <w:t xml:space="preserve"> (on April 23, 2012)</w:t>
      </w:r>
      <w:r w:rsidRPr="004A5DE5">
        <w:rPr>
          <w:sz w:val="26"/>
          <w:szCs w:val="26"/>
        </w:rPr>
        <w:t xml:space="preserve"> and $2,537.71 </w:t>
      </w:r>
      <w:r w:rsidR="00FC4506">
        <w:rPr>
          <w:sz w:val="26"/>
          <w:szCs w:val="26"/>
        </w:rPr>
        <w:t xml:space="preserve">(on December 18, 2012) </w:t>
      </w:r>
      <w:r w:rsidRPr="004A5DE5">
        <w:rPr>
          <w:sz w:val="26"/>
          <w:szCs w:val="26"/>
        </w:rPr>
        <w:t xml:space="preserve">only after the Complainant challenged the amount of his makeup bill, PGW nonetheless identified and corrected its mistakes </w:t>
      </w:r>
      <w:r w:rsidR="00EF19F4">
        <w:rPr>
          <w:sz w:val="26"/>
          <w:szCs w:val="26"/>
        </w:rPr>
        <w:t>and</w:t>
      </w:r>
      <w:r w:rsidRPr="004A5DE5">
        <w:rPr>
          <w:sz w:val="26"/>
          <w:szCs w:val="26"/>
        </w:rPr>
        <w:t xml:space="preserve"> properly credit</w:t>
      </w:r>
      <w:r w:rsidR="00EF19F4">
        <w:rPr>
          <w:sz w:val="26"/>
          <w:szCs w:val="26"/>
        </w:rPr>
        <w:t>ed</w:t>
      </w:r>
      <w:r w:rsidRPr="004A5DE5">
        <w:rPr>
          <w:sz w:val="26"/>
          <w:szCs w:val="26"/>
        </w:rPr>
        <w:t xml:space="preserve"> the Complainant’s account</w:t>
      </w:r>
      <w:r w:rsidR="00635F31">
        <w:rPr>
          <w:sz w:val="26"/>
          <w:szCs w:val="26"/>
        </w:rPr>
        <w:t xml:space="preserve"> in accordance with 52 Pa. Code § 56.14</w:t>
      </w:r>
      <w:r w:rsidRPr="004A5DE5">
        <w:rPr>
          <w:sz w:val="26"/>
          <w:szCs w:val="26"/>
        </w:rPr>
        <w:t xml:space="preserve">.  Therefore, the ALJ concluded </w:t>
      </w:r>
      <w:r w:rsidR="00635F31">
        <w:rPr>
          <w:sz w:val="26"/>
          <w:szCs w:val="26"/>
        </w:rPr>
        <w:t xml:space="preserve">that </w:t>
      </w:r>
      <w:r w:rsidRPr="004A5DE5">
        <w:rPr>
          <w:sz w:val="26"/>
          <w:szCs w:val="26"/>
        </w:rPr>
        <w:t xml:space="preserve">assessing a civil penalty on PGW was not warranted.  </w:t>
      </w:r>
      <w:r w:rsidR="00A85ACE">
        <w:rPr>
          <w:rFonts w:eastAsia="Calibri"/>
          <w:sz w:val="26"/>
          <w:szCs w:val="26"/>
        </w:rPr>
        <w:t xml:space="preserve">For the above reasons, </w:t>
      </w:r>
      <w:r w:rsidR="006864C5">
        <w:rPr>
          <w:rFonts w:eastAsia="Calibri"/>
          <w:sz w:val="26"/>
          <w:szCs w:val="26"/>
        </w:rPr>
        <w:t>ALJ Vero</w:t>
      </w:r>
      <w:r w:rsidR="00A85ACE">
        <w:rPr>
          <w:rFonts w:eastAsia="Calibri"/>
          <w:sz w:val="26"/>
          <w:szCs w:val="26"/>
        </w:rPr>
        <w:t xml:space="preserve"> found that PGW </w:t>
      </w:r>
      <w:r w:rsidR="0046261F">
        <w:rPr>
          <w:rFonts w:eastAsia="Calibri"/>
          <w:sz w:val="26"/>
          <w:szCs w:val="26"/>
        </w:rPr>
        <w:t xml:space="preserve">was justified in </w:t>
      </w:r>
      <w:r w:rsidR="00A85ACE">
        <w:rPr>
          <w:rFonts w:eastAsia="Calibri"/>
          <w:sz w:val="26"/>
          <w:szCs w:val="26"/>
        </w:rPr>
        <w:t>issu</w:t>
      </w:r>
      <w:r w:rsidR="0046261F">
        <w:rPr>
          <w:rFonts w:eastAsia="Calibri"/>
          <w:sz w:val="26"/>
          <w:szCs w:val="26"/>
        </w:rPr>
        <w:t>ing</w:t>
      </w:r>
      <w:r w:rsidR="00A85ACE">
        <w:rPr>
          <w:rFonts w:eastAsia="Calibri"/>
          <w:sz w:val="26"/>
          <w:szCs w:val="26"/>
        </w:rPr>
        <w:t xml:space="preserve"> a make-up bill.</w:t>
      </w:r>
      <w:r w:rsidR="00B30239" w:rsidRPr="004A5DE5">
        <w:rPr>
          <w:rFonts w:eastAsia="Calibri"/>
          <w:sz w:val="26"/>
          <w:szCs w:val="26"/>
        </w:rPr>
        <w:t xml:space="preserve"> </w:t>
      </w:r>
      <w:r w:rsidR="00945165" w:rsidRPr="004A5DE5">
        <w:rPr>
          <w:rFonts w:eastAsia="Calibri"/>
          <w:sz w:val="26"/>
          <w:szCs w:val="26"/>
        </w:rPr>
        <w:t xml:space="preserve"> </w:t>
      </w:r>
      <w:r w:rsidR="00A85ACE">
        <w:rPr>
          <w:rFonts w:eastAsia="Calibri"/>
          <w:sz w:val="26"/>
          <w:szCs w:val="26"/>
        </w:rPr>
        <w:t xml:space="preserve">The ALJ </w:t>
      </w:r>
      <w:r w:rsidR="00635F31">
        <w:rPr>
          <w:rFonts w:eastAsia="Calibri"/>
          <w:sz w:val="26"/>
          <w:szCs w:val="26"/>
        </w:rPr>
        <w:t xml:space="preserve">also </w:t>
      </w:r>
      <w:r w:rsidR="00A85ACE">
        <w:rPr>
          <w:rFonts w:eastAsia="Calibri"/>
          <w:sz w:val="26"/>
          <w:szCs w:val="26"/>
        </w:rPr>
        <w:t xml:space="preserve">noted that PGW expressed its willingness to allow the Complainant to amortize </w:t>
      </w:r>
      <w:r w:rsidR="00A85ACE">
        <w:rPr>
          <w:rFonts w:eastAsia="Calibri"/>
          <w:sz w:val="26"/>
          <w:szCs w:val="26"/>
        </w:rPr>
        <w:lastRenderedPageBreak/>
        <w:t>his makeup bill over a four</w:t>
      </w:r>
      <w:r w:rsidR="00B06D97">
        <w:rPr>
          <w:rFonts w:eastAsia="Calibri"/>
          <w:sz w:val="26"/>
          <w:szCs w:val="26"/>
        </w:rPr>
        <w:t>-</w:t>
      </w:r>
      <w:r w:rsidR="00A85ACE">
        <w:rPr>
          <w:rFonts w:eastAsia="Calibri"/>
          <w:sz w:val="26"/>
          <w:szCs w:val="26"/>
        </w:rPr>
        <w:t xml:space="preserve">year period </w:t>
      </w:r>
      <w:r w:rsidR="00635F31">
        <w:rPr>
          <w:rFonts w:eastAsia="Calibri"/>
          <w:sz w:val="26"/>
          <w:szCs w:val="26"/>
        </w:rPr>
        <w:t xml:space="preserve">in compliance </w:t>
      </w:r>
      <w:r w:rsidR="00934FFB">
        <w:rPr>
          <w:rFonts w:eastAsia="Calibri"/>
          <w:sz w:val="26"/>
          <w:szCs w:val="26"/>
        </w:rPr>
        <w:t xml:space="preserve">with the provisions of 52 Pa. Code § 56.14(2).  </w:t>
      </w:r>
      <w:r w:rsidR="007B5B5A" w:rsidRPr="006864C5">
        <w:rPr>
          <w:rFonts w:eastAsia="Calibri"/>
          <w:i/>
          <w:sz w:val="26"/>
          <w:szCs w:val="26"/>
        </w:rPr>
        <w:t>Id.</w:t>
      </w:r>
      <w:r w:rsidR="007B5B5A">
        <w:rPr>
          <w:rFonts w:eastAsia="Calibri"/>
          <w:sz w:val="26"/>
          <w:szCs w:val="26"/>
        </w:rPr>
        <w:t xml:space="preserve"> at 14-16.</w:t>
      </w:r>
    </w:p>
    <w:p w:rsidR="0045786A" w:rsidRDefault="0045786A" w:rsidP="00CE5857">
      <w:pPr>
        <w:widowControl/>
        <w:spacing w:line="360" w:lineRule="auto"/>
        <w:rPr>
          <w:rFonts w:eastAsia="Calibri"/>
          <w:sz w:val="26"/>
          <w:szCs w:val="26"/>
        </w:rPr>
      </w:pPr>
    </w:p>
    <w:p w:rsidR="00B30239" w:rsidRPr="00934FFB" w:rsidRDefault="0045786A" w:rsidP="00CE5857">
      <w:pPr>
        <w:widowControl/>
        <w:spacing w:line="360" w:lineRule="auto"/>
        <w:rPr>
          <w:rFonts w:eastAsia="Calibri"/>
          <w:sz w:val="26"/>
          <w:szCs w:val="26"/>
        </w:rPr>
      </w:pPr>
      <w:r>
        <w:rPr>
          <w:rFonts w:eastAsia="Calibri"/>
          <w:sz w:val="26"/>
          <w:szCs w:val="26"/>
        </w:rPr>
        <w:tab/>
      </w:r>
      <w:r>
        <w:rPr>
          <w:rFonts w:eastAsia="Calibri"/>
          <w:sz w:val="26"/>
          <w:szCs w:val="26"/>
        </w:rPr>
        <w:tab/>
      </w:r>
      <w:r w:rsidR="000F21C3">
        <w:rPr>
          <w:rFonts w:eastAsia="Calibri"/>
          <w:sz w:val="26"/>
          <w:szCs w:val="26"/>
        </w:rPr>
        <w:t>Notwithstanding her above findings,</w:t>
      </w:r>
      <w:r w:rsidR="00934FFB">
        <w:rPr>
          <w:rFonts w:eastAsia="Calibri"/>
          <w:sz w:val="26"/>
          <w:szCs w:val="26"/>
        </w:rPr>
        <w:t xml:space="preserve"> the ALJ also </w:t>
      </w:r>
      <w:r w:rsidR="008A5F43">
        <w:rPr>
          <w:rFonts w:eastAsia="Calibri"/>
          <w:sz w:val="26"/>
          <w:szCs w:val="26"/>
        </w:rPr>
        <w:t>pointed out</w:t>
      </w:r>
      <w:r w:rsidR="00934FFB">
        <w:rPr>
          <w:rFonts w:eastAsia="Calibri"/>
          <w:sz w:val="26"/>
          <w:szCs w:val="26"/>
        </w:rPr>
        <w:t xml:space="preserve"> that the Complainant was assessed a late payment charge of $85.82 against his make-up bill on July 12, 2012, during the period available to the Complainant for appealing the BCS Informal Decision.</w:t>
      </w:r>
      <w:r w:rsidR="007D71F9" w:rsidRPr="007D71F9">
        <w:rPr>
          <w:rStyle w:val="FootnoteReference"/>
          <w:rFonts w:eastAsia="Calibri"/>
          <w:sz w:val="26"/>
          <w:szCs w:val="26"/>
        </w:rPr>
        <w:t xml:space="preserve"> </w:t>
      </w:r>
      <w:r w:rsidR="007D71F9">
        <w:rPr>
          <w:rStyle w:val="FootnoteReference"/>
          <w:rFonts w:eastAsia="Calibri"/>
          <w:sz w:val="26"/>
          <w:szCs w:val="26"/>
        </w:rPr>
        <w:footnoteReference w:id="4"/>
      </w:r>
      <w:r w:rsidR="00934FFB">
        <w:rPr>
          <w:rFonts w:eastAsia="Calibri"/>
          <w:sz w:val="26"/>
          <w:szCs w:val="26"/>
        </w:rPr>
        <w:t xml:space="preserve">  Citing our regulations at 52 Pa Code  56.22(c) and PGW’s Gas Service Tariff – Pa. P.U.C. No.</w:t>
      </w:r>
      <w:r w:rsidR="00E6572F">
        <w:rPr>
          <w:rFonts w:eastAsia="Calibri"/>
          <w:sz w:val="26"/>
          <w:szCs w:val="26"/>
        </w:rPr>
        <w:t xml:space="preserve"> </w:t>
      </w:r>
      <w:r w:rsidR="00934FFB">
        <w:rPr>
          <w:rFonts w:eastAsia="Calibri"/>
          <w:sz w:val="26"/>
          <w:szCs w:val="26"/>
        </w:rPr>
        <w:t xml:space="preserve">2 at First Revised Page No. 26, Rule 4.2, which </w:t>
      </w:r>
      <w:r w:rsidR="005A29FD">
        <w:rPr>
          <w:rFonts w:eastAsia="Calibri"/>
          <w:sz w:val="26"/>
          <w:szCs w:val="26"/>
        </w:rPr>
        <w:t xml:space="preserve">each </w:t>
      </w:r>
      <w:r w:rsidR="00934FFB">
        <w:rPr>
          <w:rFonts w:eastAsia="Calibri"/>
          <w:sz w:val="26"/>
          <w:szCs w:val="26"/>
        </w:rPr>
        <w:t xml:space="preserve">prohibit the imposition of a late payment charge on a disputed estimated bill, the ALJ directed </w:t>
      </w:r>
      <w:r w:rsidR="00BA09F4">
        <w:rPr>
          <w:rFonts w:eastAsia="Calibri"/>
          <w:sz w:val="26"/>
          <w:szCs w:val="26"/>
        </w:rPr>
        <w:t xml:space="preserve">that </w:t>
      </w:r>
      <w:r w:rsidR="00934FFB">
        <w:rPr>
          <w:rFonts w:eastAsia="Calibri"/>
          <w:sz w:val="26"/>
          <w:szCs w:val="26"/>
        </w:rPr>
        <w:t xml:space="preserve">PGW remove this late-payment charge.  </w:t>
      </w:r>
      <w:r w:rsidR="00934FFB">
        <w:rPr>
          <w:rFonts w:eastAsia="Calibri"/>
          <w:i/>
          <w:sz w:val="26"/>
          <w:szCs w:val="26"/>
        </w:rPr>
        <w:t>Id.</w:t>
      </w:r>
      <w:r w:rsidR="00934FFB">
        <w:rPr>
          <w:rFonts w:eastAsia="Calibri"/>
          <w:sz w:val="26"/>
          <w:szCs w:val="26"/>
        </w:rPr>
        <w:t xml:space="preserve"> at 16.</w:t>
      </w:r>
    </w:p>
    <w:p w:rsidR="00D07194" w:rsidRPr="004F1B0C" w:rsidRDefault="00D07194" w:rsidP="00CE5857">
      <w:pPr>
        <w:widowControl/>
        <w:spacing w:line="360" w:lineRule="auto"/>
        <w:rPr>
          <w:sz w:val="26"/>
          <w:szCs w:val="26"/>
        </w:rPr>
      </w:pPr>
    </w:p>
    <w:p w:rsidR="00D07194" w:rsidRPr="004F1B0C" w:rsidRDefault="00D07194" w:rsidP="00CE5857">
      <w:pPr>
        <w:widowControl/>
        <w:spacing w:line="360" w:lineRule="auto"/>
        <w:rPr>
          <w:sz w:val="26"/>
          <w:szCs w:val="26"/>
        </w:rPr>
      </w:pPr>
      <w:r w:rsidRPr="004F1B0C">
        <w:rPr>
          <w:sz w:val="26"/>
          <w:szCs w:val="26"/>
        </w:rPr>
        <w:tab/>
      </w:r>
      <w:r w:rsidRPr="004F1B0C">
        <w:rPr>
          <w:sz w:val="26"/>
          <w:szCs w:val="26"/>
        </w:rPr>
        <w:tab/>
      </w:r>
      <w:r w:rsidR="000D394D">
        <w:rPr>
          <w:sz w:val="26"/>
          <w:szCs w:val="26"/>
        </w:rPr>
        <w:t>Finally</w:t>
      </w:r>
      <w:r w:rsidRPr="004F1B0C">
        <w:rPr>
          <w:sz w:val="26"/>
          <w:szCs w:val="26"/>
        </w:rPr>
        <w:t xml:space="preserve">, the ALJ considered the Complainant’s testimony </w:t>
      </w:r>
      <w:r w:rsidR="00BA09F4">
        <w:rPr>
          <w:sz w:val="26"/>
          <w:szCs w:val="26"/>
        </w:rPr>
        <w:t>that</w:t>
      </w:r>
      <w:r w:rsidR="000D394D">
        <w:rPr>
          <w:sz w:val="26"/>
          <w:szCs w:val="26"/>
        </w:rPr>
        <w:t xml:space="preserve"> </w:t>
      </w:r>
      <w:r w:rsidRPr="004F1B0C">
        <w:rPr>
          <w:sz w:val="26"/>
          <w:szCs w:val="26"/>
        </w:rPr>
        <w:t>challeng</w:t>
      </w:r>
      <w:r w:rsidR="000D394D">
        <w:rPr>
          <w:sz w:val="26"/>
          <w:szCs w:val="26"/>
        </w:rPr>
        <w:t>ed</w:t>
      </w:r>
      <w:r w:rsidRPr="004F1B0C">
        <w:rPr>
          <w:sz w:val="26"/>
          <w:szCs w:val="26"/>
        </w:rPr>
        <w:t xml:space="preserve"> the accuracy of PGW’s statements regarding the underlying cause of the </w:t>
      </w:r>
      <w:r w:rsidR="005058F3" w:rsidRPr="004F1B0C">
        <w:rPr>
          <w:sz w:val="26"/>
          <w:szCs w:val="26"/>
        </w:rPr>
        <w:t>usage discrepancy</w:t>
      </w:r>
      <w:r w:rsidR="00FE39CA" w:rsidRPr="004F1B0C">
        <w:rPr>
          <w:sz w:val="26"/>
          <w:szCs w:val="26"/>
        </w:rPr>
        <w:t xml:space="preserve">.  Specifically, the ALJ </w:t>
      </w:r>
      <w:r w:rsidR="000D394D">
        <w:rPr>
          <w:sz w:val="26"/>
          <w:szCs w:val="26"/>
        </w:rPr>
        <w:t>addressed</w:t>
      </w:r>
      <w:r w:rsidR="00FE39CA" w:rsidRPr="004F1B0C">
        <w:rPr>
          <w:sz w:val="26"/>
          <w:szCs w:val="26"/>
        </w:rPr>
        <w:t xml:space="preserve"> the Complainant</w:t>
      </w:r>
      <w:r w:rsidR="008A5F43">
        <w:rPr>
          <w:sz w:val="26"/>
          <w:szCs w:val="26"/>
        </w:rPr>
        <w:t>’</w:t>
      </w:r>
      <w:r w:rsidR="00FE39CA" w:rsidRPr="004F1B0C">
        <w:rPr>
          <w:sz w:val="26"/>
          <w:szCs w:val="26"/>
        </w:rPr>
        <w:t>s testimony that PGW informed him</w:t>
      </w:r>
      <w:r w:rsidR="000D394D">
        <w:rPr>
          <w:sz w:val="26"/>
          <w:szCs w:val="26"/>
        </w:rPr>
        <w:t>,</w:t>
      </w:r>
      <w:r w:rsidR="00FE39CA" w:rsidRPr="004F1B0C">
        <w:rPr>
          <w:sz w:val="26"/>
          <w:szCs w:val="26"/>
        </w:rPr>
        <w:t xml:space="preserve"> prior to the BCS Informal Decision</w:t>
      </w:r>
      <w:r w:rsidR="000D394D">
        <w:rPr>
          <w:sz w:val="26"/>
          <w:szCs w:val="26"/>
        </w:rPr>
        <w:t>,</w:t>
      </w:r>
      <w:r w:rsidR="00FE39CA" w:rsidRPr="004F1B0C">
        <w:rPr>
          <w:sz w:val="26"/>
          <w:szCs w:val="26"/>
        </w:rPr>
        <w:t xml:space="preserve"> that the usage discrepancy was due to unknown </w:t>
      </w:r>
      <w:r w:rsidR="007766B2" w:rsidRPr="004F1B0C">
        <w:rPr>
          <w:sz w:val="26"/>
          <w:szCs w:val="26"/>
        </w:rPr>
        <w:t>conditions at his Service Address,</w:t>
      </w:r>
      <w:r w:rsidR="00FE39CA" w:rsidRPr="004F1B0C">
        <w:rPr>
          <w:sz w:val="26"/>
          <w:szCs w:val="26"/>
        </w:rPr>
        <w:t xml:space="preserve"> but that upon filing the instant Complaint</w:t>
      </w:r>
      <w:r w:rsidR="000D394D">
        <w:rPr>
          <w:sz w:val="26"/>
          <w:szCs w:val="26"/>
        </w:rPr>
        <w:t>,</w:t>
      </w:r>
      <w:r w:rsidR="007766B2" w:rsidRPr="004F1B0C">
        <w:rPr>
          <w:sz w:val="26"/>
          <w:szCs w:val="26"/>
        </w:rPr>
        <w:t xml:space="preserve"> </w:t>
      </w:r>
      <w:r w:rsidR="003A2191">
        <w:rPr>
          <w:sz w:val="26"/>
          <w:szCs w:val="26"/>
        </w:rPr>
        <w:t>PGW informed him</w:t>
      </w:r>
      <w:r w:rsidR="00FE39CA" w:rsidRPr="004F1B0C">
        <w:rPr>
          <w:sz w:val="26"/>
          <w:szCs w:val="26"/>
        </w:rPr>
        <w:t xml:space="preserve"> that a magnet had been found </w:t>
      </w:r>
      <w:r w:rsidR="000D394D">
        <w:rPr>
          <w:sz w:val="26"/>
          <w:szCs w:val="26"/>
        </w:rPr>
        <w:t xml:space="preserve">on </w:t>
      </w:r>
      <w:r w:rsidR="00FE39CA" w:rsidRPr="004F1B0C">
        <w:rPr>
          <w:sz w:val="26"/>
          <w:szCs w:val="26"/>
        </w:rPr>
        <w:t>top of the ERT head of his meter</w:t>
      </w:r>
      <w:r w:rsidRPr="004F1B0C">
        <w:rPr>
          <w:sz w:val="26"/>
          <w:szCs w:val="26"/>
        </w:rPr>
        <w:t>.</w:t>
      </w:r>
      <w:r w:rsidR="00A86ACB" w:rsidRPr="004F1B0C">
        <w:rPr>
          <w:sz w:val="26"/>
          <w:szCs w:val="26"/>
        </w:rPr>
        <w:t xml:space="preserve"> </w:t>
      </w:r>
      <w:r w:rsidRPr="004F1B0C">
        <w:rPr>
          <w:sz w:val="26"/>
          <w:szCs w:val="26"/>
        </w:rPr>
        <w:t xml:space="preserve"> </w:t>
      </w:r>
      <w:r w:rsidR="00A86ACB" w:rsidRPr="004F1B0C">
        <w:rPr>
          <w:sz w:val="26"/>
          <w:szCs w:val="26"/>
        </w:rPr>
        <w:t xml:space="preserve">I.D. at 16.  </w:t>
      </w:r>
      <w:r w:rsidR="000D394D">
        <w:rPr>
          <w:sz w:val="26"/>
          <w:szCs w:val="26"/>
        </w:rPr>
        <w:t>T</w:t>
      </w:r>
      <w:r w:rsidR="007766B2" w:rsidRPr="004F1B0C">
        <w:rPr>
          <w:sz w:val="26"/>
          <w:szCs w:val="26"/>
        </w:rPr>
        <w:t>he ALJ found that</w:t>
      </w:r>
      <w:r w:rsidR="000D394D">
        <w:rPr>
          <w:sz w:val="26"/>
          <w:szCs w:val="26"/>
        </w:rPr>
        <w:t>,</w:t>
      </w:r>
      <w:r w:rsidR="007766B2" w:rsidRPr="004F1B0C">
        <w:rPr>
          <w:sz w:val="26"/>
          <w:szCs w:val="26"/>
        </w:rPr>
        <w:t xml:space="preserve"> although </w:t>
      </w:r>
      <w:r w:rsidR="003A2191">
        <w:rPr>
          <w:sz w:val="26"/>
          <w:szCs w:val="26"/>
        </w:rPr>
        <w:t>PGW initially</w:t>
      </w:r>
      <w:r w:rsidR="007766B2" w:rsidRPr="004F1B0C">
        <w:rPr>
          <w:sz w:val="26"/>
          <w:szCs w:val="26"/>
        </w:rPr>
        <w:t xml:space="preserve"> issued a report</w:t>
      </w:r>
      <w:r w:rsidR="00A86ACB" w:rsidRPr="004F1B0C">
        <w:rPr>
          <w:sz w:val="26"/>
          <w:szCs w:val="26"/>
        </w:rPr>
        <w:t xml:space="preserve"> on stating </w:t>
      </w:r>
      <w:r w:rsidR="007766B2" w:rsidRPr="004F1B0C">
        <w:rPr>
          <w:sz w:val="26"/>
          <w:szCs w:val="26"/>
        </w:rPr>
        <w:t>that the usage discrepancy was due to unknown conditions at the Complainant’s Service Address</w:t>
      </w:r>
      <w:r w:rsidR="00A86ACB" w:rsidRPr="004F1B0C">
        <w:rPr>
          <w:sz w:val="26"/>
          <w:szCs w:val="26"/>
        </w:rPr>
        <w:t>, PGW was otherwise consistent in its position that the usage discrepancy and the meter malfunction were</w:t>
      </w:r>
      <w:r w:rsidR="007766B2" w:rsidRPr="004F1B0C">
        <w:rPr>
          <w:sz w:val="26"/>
          <w:szCs w:val="26"/>
        </w:rPr>
        <w:t xml:space="preserve"> </w:t>
      </w:r>
      <w:r w:rsidR="00A86ACB" w:rsidRPr="004F1B0C">
        <w:rPr>
          <w:sz w:val="26"/>
          <w:szCs w:val="26"/>
        </w:rPr>
        <w:t>due to magnetic interference.  The ALJ, therefore, found any inconsistencies in PGW’s</w:t>
      </w:r>
      <w:r w:rsidR="000D394D">
        <w:rPr>
          <w:sz w:val="26"/>
          <w:szCs w:val="26"/>
        </w:rPr>
        <w:t xml:space="preserve"> prior</w:t>
      </w:r>
      <w:r w:rsidR="00A86ACB" w:rsidRPr="004F1B0C">
        <w:rPr>
          <w:sz w:val="26"/>
          <w:szCs w:val="26"/>
        </w:rPr>
        <w:t xml:space="preserve"> </w:t>
      </w:r>
      <w:r w:rsidR="00B710D2" w:rsidRPr="004F1B0C">
        <w:rPr>
          <w:sz w:val="26"/>
          <w:szCs w:val="26"/>
        </w:rPr>
        <w:t>statements to be immaterial, conclud</w:t>
      </w:r>
      <w:r w:rsidR="00A86ACB" w:rsidRPr="004F1B0C">
        <w:rPr>
          <w:sz w:val="26"/>
          <w:szCs w:val="26"/>
        </w:rPr>
        <w:t xml:space="preserve">ing that magnetic interference was evident given the high number of magnetic counts recorded by the meter.  The ALJ further </w:t>
      </w:r>
      <w:r w:rsidR="00B710D2" w:rsidRPr="004F1B0C">
        <w:rPr>
          <w:sz w:val="26"/>
          <w:szCs w:val="26"/>
        </w:rPr>
        <w:t xml:space="preserve">noted that the Complainant did not claim that the surface of his </w:t>
      </w:r>
      <w:r w:rsidR="00B710D2" w:rsidRPr="004F1B0C">
        <w:rPr>
          <w:sz w:val="26"/>
          <w:szCs w:val="26"/>
        </w:rPr>
        <w:lastRenderedPageBreak/>
        <w:t>gas meter remained clear of any objects and that PGW never treated the Complainant’s make</w:t>
      </w:r>
      <w:r w:rsidR="000D394D">
        <w:rPr>
          <w:sz w:val="26"/>
          <w:szCs w:val="26"/>
        </w:rPr>
        <w:t>-</w:t>
      </w:r>
      <w:r w:rsidR="00B710D2" w:rsidRPr="004F1B0C">
        <w:rPr>
          <w:sz w:val="26"/>
          <w:szCs w:val="26"/>
        </w:rPr>
        <w:t xml:space="preserve">up bill as a theft of service incident. </w:t>
      </w:r>
      <w:r w:rsidR="00B710D2" w:rsidRPr="004F1B0C">
        <w:rPr>
          <w:i/>
          <w:sz w:val="26"/>
          <w:szCs w:val="26"/>
        </w:rPr>
        <w:t xml:space="preserve">Id. </w:t>
      </w:r>
      <w:r w:rsidR="00B710D2" w:rsidRPr="004F1B0C">
        <w:rPr>
          <w:sz w:val="26"/>
          <w:szCs w:val="26"/>
        </w:rPr>
        <w:t>at 18.</w:t>
      </w:r>
    </w:p>
    <w:p w:rsidR="00D07194" w:rsidRPr="004F1B0C" w:rsidRDefault="00D07194" w:rsidP="00CE5857">
      <w:pPr>
        <w:widowControl/>
        <w:spacing w:line="360" w:lineRule="auto"/>
        <w:rPr>
          <w:sz w:val="26"/>
          <w:szCs w:val="26"/>
        </w:rPr>
      </w:pPr>
    </w:p>
    <w:p w:rsidR="00D07194" w:rsidRPr="004F1B0C" w:rsidRDefault="00D07194" w:rsidP="00CE5857">
      <w:pPr>
        <w:widowControl/>
        <w:spacing w:line="360" w:lineRule="auto"/>
        <w:rPr>
          <w:sz w:val="26"/>
          <w:szCs w:val="26"/>
        </w:rPr>
      </w:pPr>
      <w:r w:rsidRPr="004F1B0C">
        <w:rPr>
          <w:sz w:val="26"/>
          <w:szCs w:val="26"/>
        </w:rPr>
        <w:tab/>
      </w:r>
      <w:r w:rsidRPr="004F1B0C">
        <w:rPr>
          <w:sz w:val="26"/>
          <w:szCs w:val="26"/>
        </w:rPr>
        <w:tab/>
        <w:t>In accordance with the above findings, the ALJ sustained the Complaint, in part, and denied it, in part</w:t>
      </w:r>
      <w:r w:rsidR="003A2191">
        <w:rPr>
          <w:sz w:val="26"/>
          <w:szCs w:val="26"/>
        </w:rPr>
        <w:t>,</w:t>
      </w:r>
      <w:r w:rsidR="00B66822">
        <w:rPr>
          <w:sz w:val="26"/>
          <w:szCs w:val="26"/>
        </w:rPr>
        <w:t xml:space="preserve"> and</w:t>
      </w:r>
      <w:r w:rsidR="003A2191">
        <w:rPr>
          <w:sz w:val="26"/>
          <w:szCs w:val="26"/>
        </w:rPr>
        <w:t xml:space="preserve"> </w:t>
      </w:r>
      <w:r w:rsidR="00F203C1">
        <w:rPr>
          <w:sz w:val="26"/>
          <w:szCs w:val="26"/>
        </w:rPr>
        <w:t>directed the Complainant to pay the remaining make-up bill amount of $3,183.77 in equal installments of $66.33 over a forty-eight month period.</w:t>
      </w:r>
      <w:r w:rsidR="00F203C1">
        <w:rPr>
          <w:rStyle w:val="FootnoteReference"/>
          <w:sz w:val="26"/>
          <w:szCs w:val="26"/>
        </w:rPr>
        <w:footnoteReference w:id="5"/>
      </w:r>
      <w:r w:rsidR="00F203C1">
        <w:rPr>
          <w:sz w:val="26"/>
          <w:szCs w:val="26"/>
        </w:rPr>
        <w:t xml:space="preserve"> </w:t>
      </w:r>
      <w:r w:rsidRPr="004F1B0C">
        <w:rPr>
          <w:sz w:val="26"/>
          <w:szCs w:val="26"/>
        </w:rPr>
        <w:t xml:space="preserve"> </w:t>
      </w:r>
      <w:r w:rsidR="00B710D2" w:rsidRPr="004F1B0C">
        <w:rPr>
          <w:i/>
          <w:sz w:val="26"/>
          <w:szCs w:val="26"/>
        </w:rPr>
        <w:t>Id.</w:t>
      </w:r>
    </w:p>
    <w:p w:rsidR="00792484" w:rsidRPr="00FA0EEA" w:rsidRDefault="00792484" w:rsidP="00CE5857">
      <w:pPr>
        <w:widowControl/>
        <w:spacing w:line="360" w:lineRule="auto"/>
        <w:rPr>
          <w:sz w:val="26"/>
          <w:szCs w:val="26"/>
        </w:rPr>
      </w:pPr>
    </w:p>
    <w:p w:rsidR="00006F35" w:rsidRDefault="00512540" w:rsidP="00CE5857">
      <w:pPr>
        <w:widowControl/>
        <w:spacing w:line="360" w:lineRule="auto"/>
        <w:rPr>
          <w:rFonts w:eastAsia="Calibri"/>
          <w:b/>
          <w:sz w:val="26"/>
          <w:szCs w:val="26"/>
        </w:rPr>
      </w:pPr>
      <w:r w:rsidRPr="00FA0EEA">
        <w:rPr>
          <w:rFonts w:eastAsia="Calibri"/>
          <w:b/>
          <w:sz w:val="26"/>
          <w:szCs w:val="26"/>
        </w:rPr>
        <w:t>Exceptions and Replies</w:t>
      </w:r>
    </w:p>
    <w:p w:rsidR="004E2F9E" w:rsidRDefault="004E2F9E" w:rsidP="00CE5857">
      <w:pPr>
        <w:widowControl/>
        <w:spacing w:line="360" w:lineRule="auto"/>
        <w:rPr>
          <w:rFonts w:eastAsia="Calibri"/>
          <w:b/>
          <w:sz w:val="26"/>
          <w:szCs w:val="26"/>
        </w:rPr>
      </w:pPr>
    </w:p>
    <w:p w:rsidR="00716C74" w:rsidRDefault="004E2F9E" w:rsidP="00CE5857">
      <w:pPr>
        <w:widowControl/>
        <w:spacing w:line="360" w:lineRule="auto"/>
        <w:ind w:firstLine="1440"/>
        <w:rPr>
          <w:sz w:val="26"/>
          <w:szCs w:val="26"/>
        </w:rPr>
      </w:pPr>
      <w:r w:rsidRPr="00D07194" w:rsidDel="004D1D7C">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D07194" w:rsidDel="004D1D7C">
          <w:rPr>
            <w:rStyle w:val="Emphasis"/>
            <w:sz w:val="26"/>
            <w:szCs w:val="26"/>
          </w:rPr>
          <w:t xml:space="preserve">Consolidated Rail Corp. v. Pa. PUC, </w:t>
        </w:r>
        <w:r w:rsidRPr="00D07194" w:rsidDel="004D1D7C">
          <w:rPr>
            <w:rStyle w:val="Hyperlink"/>
            <w:color w:val="auto"/>
            <w:sz w:val="26"/>
            <w:szCs w:val="26"/>
            <w:u w:val="none"/>
          </w:rPr>
          <w:t xml:space="preserve">625 A.2d 741 (Pa. </w:t>
        </w:r>
        <w:proofErr w:type="spellStart"/>
        <w:r w:rsidRPr="00D07194" w:rsidDel="004D1D7C">
          <w:rPr>
            <w:rStyle w:val="Hyperlink"/>
            <w:color w:val="auto"/>
            <w:sz w:val="26"/>
            <w:szCs w:val="26"/>
            <w:u w:val="none"/>
          </w:rPr>
          <w:t>Cmwlth</w:t>
        </w:r>
        <w:proofErr w:type="spellEnd"/>
        <w:r w:rsidRPr="00D07194" w:rsidDel="004D1D7C">
          <w:rPr>
            <w:rStyle w:val="Hyperlink"/>
            <w:color w:val="auto"/>
            <w:sz w:val="26"/>
            <w:szCs w:val="26"/>
            <w:u w:val="none"/>
          </w:rPr>
          <w:t>. 1993);</w:t>
        </w:r>
      </w:hyperlink>
      <w:r w:rsidRPr="00D07194" w:rsidDel="004D1D7C">
        <w:rPr>
          <w:sz w:val="26"/>
          <w:szCs w:val="26"/>
        </w:rPr>
        <w:t xml:space="preserve"> </w:t>
      </w:r>
      <w:r w:rsidRPr="00D07194" w:rsidDel="004D1D7C">
        <w:rPr>
          <w:i/>
          <w:sz w:val="26"/>
          <w:szCs w:val="26"/>
        </w:rPr>
        <w:t xml:space="preserve">also </w:t>
      </w:r>
      <w:r w:rsidRPr="00D07194" w:rsidDel="004D1D7C">
        <w:rPr>
          <w:rStyle w:val="Emphasis"/>
          <w:sz w:val="26"/>
          <w:szCs w:val="26"/>
        </w:rPr>
        <w:t xml:space="preserve">see, generally, </w:t>
      </w:r>
      <w:hyperlink r:id="rId11" w:history="1">
        <w:r w:rsidRPr="00D07194" w:rsidDel="004D1D7C">
          <w:rPr>
            <w:rStyle w:val="Emphasis"/>
            <w:sz w:val="26"/>
            <w:szCs w:val="26"/>
          </w:rPr>
          <w:t>University of Pennsylvania v. Pa. PUC</w:t>
        </w:r>
        <w:r w:rsidRPr="00D07194" w:rsidDel="004D1D7C">
          <w:rPr>
            <w:rStyle w:val="Hyperlink"/>
            <w:color w:val="auto"/>
            <w:sz w:val="26"/>
            <w:szCs w:val="26"/>
            <w:u w:val="none"/>
          </w:rPr>
          <w:t xml:space="preserve">, 485 A.2d 1217 (Pa. </w:t>
        </w:r>
        <w:proofErr w:type="spellStart"/>
        <w:r w:rsidRPr="00D07194" w:rsidDel="004D1D7C">
          <w:rPr>
            <w:rStyle w:val="Hyperlink"/>
            <w:color w:val="auto"/>
            <w:sz w:val="26"/>
            <w:szCs w:val="26"/>
            <w:u w:val="none"/>
          </w:rPr>
          <w:t>Cmwlth</w:t>
        </w:r>
        <w:proofErr w:type="spellEnd"/>
        <w:r w:rsidRPr="00D07194" w:rsidDel="004D1D7C">
          <w:rPr>
            <w:rStyle w:val="Hyperlink"/>
            <w:color w:val="auto"/>
            <w:sz w:val="26"/>
            <w:szCs w:val="26"/>
            <w:u w:val="none"/>
          </w:rPr>
          <w:t>. 1984).</w:t>
        </w:r>
      </w:hyperlink>
      <w:r w:rsidRPr="00D07194" w:rsidDel="004D1D7C">
        <w:rPr>
          <w:sz w:val="26"/>
          <w:szCs w:val="26"/>
        </w:rPr>
        <w:t xml:space="preserve"> </w:t>
      </w:r>
      <w:r w:rsidRPr="00D07194">
        <w:rPr>
          <w:sz w:val="26"/>
          <w:szCs w:val="26"/>
        </w:rPr>
        <w:t xml:space="preserve"> </w:t>
      </w:r>
    </w:p>
    <w:p w:rsidR="00A81906" w:rsidRDefault="00A81906" w:rsidP="00CE5857">
      <w:pPr>
        <w:widowControl/>
        <w:spacing w:line="360" w:lineRule="auto"/>
        <w:ind w:firstLine="1440"/>
        <w:rPr>
          <w:sz w:val="26"/>
          <w:szCs w:val="26"/>
        </w:rPr>
      </w:pPr>
    </w:p>
    <w:p w:rsidR="00A81906" w:rsidRPr="00D07194" w:rsidRDefault="00A81906" w:rsidP="00CE5857">
      <w:pPr>
        <w:widowControl/>
        <w:spacing w:line="360" w:lineRule="auto"/>
        <w:ind w:firstLine="1440"/>
        <w:rPr>
          <w:sz w:val="26"/>
          <w:szCs w:val="26"/>
        </w:rPr>
      </w:pPr>
      <w:r>
        <w:rPr>
          <w:sz w:val="26"/>
          <w:szCs w:val="26"/>
        </w:rPr>
        <w:t xml:space="preserve">The Complainant’s Exceptions consist of three and </w:t>
      </w:r>
      <w:r w:rsidR="006864C5">
        <w:rPr>
          <w:sz w:val="26"/>
          <w:szCs w:val="26"/>
        </w:rPr>
        <w:t>one-</w:t>
      </w:r>
      <w:r>
        <w:rPr>
          <w:sz w:val="26"/>
          <w:szCs w:val="26"/>
        </w:rPr>
        <w:t>half type written pages</w:t>
      </w:r>
      <w:r w:rsidR="006864C5">
        <w:rPr>
          <w:sz w:val="26"/>
          <w:szCs w:val="26"/>
        </w:rPr>
        <w:t>,</w:t>
      </w:r>
      <w:r>
        <w:rPr>
          <w:sz w:val="26"/>
          <w:szCs w:val="26"/>
        </w:rPr>
        <w:t xml:space="preserve"> which mainly reiterate the testimony he provided at the hearing and question the ALJ’s conclusions</w:t>
      </w:r>
      <w:r w:rsidR="006864C5">
        <w:rPr>
          <w:sz w:val="26"/>
          <w:szCs w:val="26"/>
        </w:rPr>
        <w:t>,</w:t>
      </w:r>
      <w:r w:rsidR="00481DE3">
        <w:rPr>
          <w:sz w:val="26"/>
          <w:szCs w:val="26"/>
        </w:rPr>
        <w:t xml:space="preserve"> as well as the credibility of PGW’s witnesses</w:t>
      </w:r>
      <w:r>
        <w:rPr>
          <w:sz w:val="26"/>
          <w:szCs w:val="26"/>
        </w:rPr>
        <w:t xml:space="preserve">.  Included with his Exceptions, </w:t>
      </w:r>
      <w:r w:rsidR="006864C5">
        <w:rPr>
          <w:sz w:val="26"/>
          <w:szCs w:val="26"/>
        </w:rPr>
        <w:t>are</w:t>
      </w:r>
      <w:r>
        <w:rPr>
          <w:sz w:val="26"/>
          <w:szCs w:val="26"/>
        </w:rPr>
        <w:t xml:space="preserve"> eleven photographs with descriptions</w:t>
      </w:r>
      <w:r w:rsidR="00504F49">
        <w:rPr>
          <w:sz w:val="26"/>
          <w:szCs w:val="26"/>
        </w:rPr>
        <w:t xml:space="preserve"> and submission of additional testimony</w:t>
      </w:r>
      <w:r>
        <w:rPr>
          <w:sz w:val="26"/>
          <w:szCs w:val="26"/>
        </w:rPr>
        <w:t>.</w:t>
      </w:r>
      <w:r>
        <w:rPr>
          <w:rStyle w:val="FootnoteReference"/>
          <w:sz w:val="26"/>
          <w:szCs w:val="26"/>
        </w:rPr>
        <w:footnoteReference w:id="6"/>
      </w:r>
    </w:p>
    <w:p w:rsidR="004E2F9E" w:rsidRPr="00D07194" w:rsidRDefault="004E2F9E" w:rsidP="00CE5857">
      <w:pPr>
        <w:widowControl/>
        <w:spacing w:line="360" w:lineRule="auto"/>
        <w:ind w:firstLine="1440"/>
        <w:rPr>
          <w:sz w:val="26"/>
          <w:szCs w:val="26"/>
        </w:rPr>
      </w:pPr>
      <w:r w:rsidRPr="00D07194">
        <w:rPr>
          <w:sz w:val="26"/>
          <w:szCs w:val="26"/>
        </w:rPr>
        <w:lastRenderedPageBreak/>
        <w:t>We note at the outset that the Exceptions of the Complainant are not in strict compliance with Section 5.533(b) of our Rules of Administrative Practice and Procedure, 52 Pa. Code § 5.533(b), which provides that:</w:t>
      </w:r>
    </w:p>
    <w:p w:rsidR="004E2F9E" w:rsidRPr="00D07194" w:rsidRDefault="004E2F9E" w:rsidP="00CE5857">
      <w:pPr>
        <w:widowControl/>
        <w:spacing w:line="360" w:lineRule="auto"/>
        <w:ind w:firstLine="1440"/>
        <w:rPr>
          <w:sz w:val="26"/>
          <w:szCs w:val="26"/>
        </w:rPr>
      </w:pPr>
    </w:p>
    <w:p w:rsidR="004E2F9E" w:rsidRPr="00D07194" w:rsidRDefault="004E2F9E" w:rsidP="00CE5857">
      <w:pPr>
        <w:widowControl/>
        <w:ind w:left="1440" w:right="1440"/>
        <w:rPr>
          <w:sz w:val="26"/>
          <w:szCs w:val="26"/>
        </w:rPr>
      </w:pPr>
      <w:r w:rsidRPr="00D07194">
        <w:rPr>
          <w:sz w:val="26"/>
          <w:szCs w:val="26"/>
        </w:rPr>
        <w:t>(b) An exception shall be stated in specific, numbered paragraphs, identify the finding of fact or conclusion of law to which exception is taken and cite relevant pages of the decision. Supporting reasons for the exception shall follow a specific exception.</w:t>
      </w:r>
    </w:p>
    <w:p w:rsidR="004E2F9E" w:rsidRPr="00D07194" w:rsidRDefault="004E2F9E" w:rsidP="00CE5857">
      <w:pPr>
        <w:widowControl/>
        <w:spacing w:line="360" w:lineRule="auto"/>
        <w:ind w:left="1440" w:right="1440"/>
        <w:rPr>
          <w:sz w:val="26"/>
          <w:szCs w:val="26"/>
        </w:rPr>
      </w:pPr>
    </w:p>
    <w:p w:rsidR="004E2F9E" w:rsidRPr="009C368F" w:rsidRDefault="004E2F9E" w:rsidP="00CE5857">
      <w:pPr>
        <w:widowControl/>
        <w:spacing w:line="360" w:lineRule="auto"/>
        <w:ind w:firstLine="1440"/>
        <w:rPr>
          <w:sz w:val="26"/>
          <w:szCs w:val="26"/>
        </w:rPr>
      </w:pPr>
      <w:r w:rsidRPr="00D07194">
        <w:rPr>
          <w:sz w:val="26"/>
          <w:szCs w:val="26"/>
        </w:rPr>
        <w:t xml:space="preserve">We recognize, however, that the Complainant is appearing </w:t>
      </w:r>
      <w:r w:rsidRPr="00D07194">
        <w:rPr>
          <w:i/>
          <w:sz w:val="26"/>
          <w:szCs w:val="26"/>
        </w:rPr>
        <w:t>pro se</w:t>
      </w:r>
      <w:r w:rsidRPr="00D07194">
        <w:rPr>
          <w:sz w:val="26"/>
          <w:szCs w:val="26"/>
        </w:rPr>
        <w:t xml:space="preserve"> in this proceeding.  Traditionally, we have been hesitant to rule unfavorably against </w:t>
      </w:r>
      <w:r w:rsidRPr="00D07194">
        <w:rPr>
          <w:bCs/>
          <w:i/>
          <w:sz w:val="26"/>
          <w:szCs w:val="26"/>
        </w:rPr>
        <w:t>pro se</w:t>
      </w:r>
      <w:r w:rsidRPr="00D07194">
        <w:rPr>
          <w:bCs/>
          <w:sz w:val="26"/>
          <w:szCs w:val="26"/>
        </w:rPr>
        <w:t xml:space="preserve"> litigants</w:t>
      </w:r>
      <w:r w:rsidRPr="00D07194">
        <w:rPr>
          <w:sz w:val="26"/>
          <w:szCs w:val="26"/>
        </w:rPr>
        <w:t xml:space="preserve"> based on technical grounds.   See, </w:t>
      </w:r>
      <w:r w:rsidRPr="00D07194">
        <w:rPr>
          <w:i/>
          <w:sz w:val="26"/>
          <w:szCs w:val="26"/>
        </w:rPr>
        <w:t>e.g.</w:t>
      </w:r>
      <w:r w:rsidRPr="00D07194">
        <w:rPr>
          <w:sz w:val="26"/>
          <w:szCs w:val="26"/>
        </w:rPr>
        <w:t xml:space="preserve">, </w:t>
      </w:r>
      <w:proofErr w:type="spellStart"/>
      <w:r w:rsidRPr="00D07194">
        <w:rPr>
          <w:i/>
          <w:sz w:val="26"/>
          <w:szCs w:val="26"/>
        </w:rPr>
        <w:t>Destefano</w:t>
      </w:r>
      <w:proofErr w:type="spellEnd"/>
      <w:r w:rsidRPr="00D07194">
        <w:rPr>
          <w:i/>
          <w:sz w:val="26"/>
          <w:szCs w:val="26"/>
        </w:rPr>
        <w:t xml:space="preserve"> v. Peoples Natural Gas Company</w:t>
      </w:r>
      <w:r w:rsidRPr="00D07194">
        <w:rPr>
          <w:sz w:val="26"/>
          <w:szCs w:val="26"/>
        </w:rPr>
        <w:t xml:space="preserve">, 56 Pa. P.U.C. 489 (1982).  We typically apply the liberal construction provisions of our Regulations, 52 Pa. Code § 1.2(a), to </w:t>
      </w:r>
      <w:r w:rsidRPr="00D07194">
        <w:rPr>
          <w:i/>
          <w:sz w:val="26"/>
          <w:szCs w:val="26"/>
        </w:rPr>
        <w:t xml:space="preserve">pro </w:t>
      </w:r>
      <w:r w:rsidRPr="00D07194">
        <w:rPr>
          <w:sz w:val="26"/>
          <w:szCs w:val="26"/>
        </w:rPr>
        <w:t xml:space="preserve">se litigants to ensure just, speedy, and inexpensive determinations of proceedings before the Commission.  </w:t>
      </w:r>
      <w:r w:rsidRPr="00D07194">
        <w:rPr>
          <w:i/>
          <w:sz w:val="26"/>
          <w:szCs w:val="26"/>
        </w:rPr>
        <w:t>See</w:t>
      </w:r>
      <w:r w:rsidRPr="00D07194">
        <w:rPr>
          <w:sz w:val="26"/>
          <w:szCs w:val="26"/>
        </w:rPr>
        <w:t xml:space="preserve">, </w:t>
      </w:r>
      <w:r w:rsidRPr="00D07194">
        <w:rPr>
          <w:i/>
          <w:sz w:val="26"/>
          <w:szCs w:val="26"/>
        </w:rPr>
        <w:t xml:space="preserve">e.g., </w:t>
      </w:r>
      <w:proofErr w:type="spellStart"/>
      <w:r w:rsidRPr="00D07194">
        <w:rPr>
          <w:i/>
          <w:sz w:val="26"/>
          <w:szCs w:val="26"/>
        </w:rPr>
        <w:t>Ditsious</w:t>
      </w:r>
      <w:proofErr w:type="spellEnd"/>
      <w:r w:rsidRPr="00D07194">
        <w:rPr>
          <w:i/>
          <w:sz w:val="26"/>
          <w:szCs w:val="26"/>
        </w:rPr>
        <w:t xml:space="preserve"> v. Pennsylvania Electric Co., </w:t>
      </w:r>
      <w:r w:rsidRPr="00D07194">
        <w:rPr>
          <w:sz w:val="26"/>
          <w:szCs w:val="26"/>
        </w:rPr>
        <w:t xml:space="preserve">Docket No. F-2011-2274306 (Order entered March 14, 2013).  In our view, it is in the public interest that all litigants, particularly </w:t>
      </w:r>
      <w:r w:rsidRPr="00D07194">
        <w:rPr>
          <w:bCs/>
          <w:i/>
          <w:sz w:val="26"/>
          <w:szCs w:val="26"/>
        </w:rPr>
        <w:t>pro se</w:t>
      </w:r>
      <w:r w:rsidRPr="00D07194">
        <w:rPr>
          <w:bCs/>
          <w:sz w:val="26"/>
          <w:szCs w:val="26"/>
        </w:rPr>
        <w:t xml:space="preserve"> litigants</w:t>
      </w:r>
      <w:r w:rsidRPr="00D07194">
        <w:rPr>
          <w:b/>
          <w:bCs/>
          <w:sz w:val="26"/>
          <w:szCs w:val="26"/>
        </w:rPr>
        <w:t>,</w:t>
      </w:r>
      <w:r w:rsidRPr="00D07194">
        <w:rPr>
          <w:sz w:val="26"/>
          <w:szCs w:val="26"/>
        </w:rPr>
        <w:t xml:space="preserve"> be afforded a meaningful opportunity to be heard.  Therefore, we will consider the merits of the Complainant's Exceptions.</w:t>
      </w:r>
    </w:p>
    <w:p w:rsidR="00D07194" w:rsidRPr="009C368F" w:rsidRDefault="00D07194" w:rsidP="00CE5857">
      <w:pPr>
        <w:widowControl/>
        <w:spacing w:line="360" w:lineRule="auto"/>
        <w:ind w:firstLine="1440"/>
        <w:rPr>
          <w:sz w:val="26"/>
          <w:szCs w:val="26"/>
        </w:rPr>
      </w:pPr>
    </w:p>
    <w:p w:rsidR="007E3F40" w:rsidRDefault="00D07194" w:rsidP="00CE5857">
      <w:pPr>
        <w:widowControl/>
        <w:spacing w:line="360" w:lineRule="auto"/>
        <w:ind w:firstLine="1440"/>
        <w:rPr>
          <w:sz w:val="26"/>
          <w:szCs w:val="26"/>
        </w:rPr>
      </w:pPr>
      <w:r>
        <w:rPr>
          <w:sz w:val="26"/>
          <w:szCs w:val="26"/>
        </w:rPr>
        <w:t>In his Exceptions, the Complainant</w:t>
      </w:r>
      <w:r w:rsidR="007E3F40">
        <w:rPr>
          <w:sz w:val="26"/>
          <w:szCs w:val="26"/>
        </w:rPr>
        <w:t xml:space="preserve"> first objects to the admission of</w:t>
      </w:r>
      <w:r w:rsidR="00B710D2">
        <w:rPr>
          <w:sz w:val="26"/>
          <w:szCs w:val="26"/>
        </w:rPr>
        <w:t xml:space="preserve"> </w:t>
      </w:r>
      <w:r w:rsidR="004F1B0C">
        <w:rPr>
          <w:sz w:val="26"/>
          <w:szCs w:val="26"/>
        </w:rPr>
        <w:t>PGW’s late-filed Exhibit 9</w:t>
      </w:r>
      <w:r w:rsidR="007E3F40">
        <w:rPr>
          <w:sz w:val="26"/>
          <w:szCs w:val="26"/>
        </w:rPr>
        <w:t xml:space="preserve"> into the record</w:t>
      </w:r>
      <w:r w:rsidR="00C66924">
        <w:rPr>
          <w:sz w:val="26"/>
          <w:szCs w:val="26"/>
        </w:rPr>
        <w:t>.</w:t>
      </w:r>
      <w:r w:rsidR="00795211">
        <w:rPr>
          <w:sz w:val="26"/>
          <w:szCs w:val="26"/>
        </w:rPr>
        <w:t xml:space="preserve">  The Complainant restates </w:t>
      </w:r>
      <w:r w:rsidR="00E920B7">
        <w:rPr>
          <w:sz w:val="26"/>
          <w:szCs w:val="26"/>
        </w:rPr>
        <w:t>his</w:t>
      </w:r>
      <w:r w:rsidR="00EA5149">
        <w:rPr>
          <w:sz w:val="26"/>
          <w:szCs w:val="26"/>
        </w:rPr>
        <w:t xml:space="preserve"> </w:t>
      </w:r>
      <w:r w:rsidR="00795211">
        <w:rPr>
          <w:sz w:val="26"/>
          <w:szCs w:val="26"/>
        </w:rPr>
        <w:t>claims that the BTU readings obtaine</w:t>
      </w:r>
      <w:r w:rsidR="00A06745">
        <w:rPr>
          <w:sz w:val="26"/>
          <w:szCs w:val="26"/>
        </w:rPr>
        <w:t xml:space="preserve">d by PGW </w:t>
      </w:r>
      <w:r w:rsidR="00C66924">
        <w:rPr>
          <w:sz w:val="26"/>
          <w:szCs w:val="26"/>
        </w:rPr>
        <w:t xml:space="preserve">related to </w:t>
      </w:r>
      <w:r w:rsidR="007E3F40">
        <w:rPr>
          <w:sz w:val="26"/>
          <w:szCs w:val="26"/>
        </w:rPr>
        <w:t xml:space="preserve">his </w:t>
      </w:r>
      <w:r w:rsidR="00C66924">
        <w:rPr>
          <w:sz w:val="26"/>
          <w:szCs w:val="26"/>
        </w:rPr>
        <w:t xml:space="preserve">potential for gas usage </w:t>
      </w:r>
      <w:r w:rsidR="00721357">
        <w:rPr>
          <w:sz w:val="26"/>
          <w:szCs w:val="26"/>
        </w:rPr>
        <w:t xml:space="preserve">do not match the </w:t>
      </w:r>
      <w:r w:rsidR="00735837">
        <w:rPr>
          <w:sz w:val="26"/>
          <w:szCs w:val="26"/>
        </w:rPr>
        <w:t xml:space="preserve">readings </w:t>
      </w:r>
      <w:r w:rsidR="00721357">
        <w:rPr>
          <w:sz w:val="26"/>
          <w:szCs w:val="26"/>
        </w:rPr>
        <w:t>PGW initially reported at the hearing.  Ad</w:t>
      </w:r>
      <w:r w:rsidR="00FC4506">
        <w:rPr>
          <w:sz w:val="26"/>
          <w:szCs w:val="26"/>
        </w:rPr>
        <w:t>ditionally, the Complainant</w:t>
      </w:r>
      <w:r w:rsidR="00721357">
        <w:rPr>
          <w:sz w:val="26"/>
          <w:szCs w:val="26"/>
        </w:rPr>
        <w:t xml:space="preserve"> reiterates his assertion</w:t>
      </w:r>
      <w:r w:rsidR="00FA1D23">
        <w:rPr>
          <w:sz w:val="26"/>
          <w:szCs w:val="26"/>
        </w:rPr>
        <w:t xml:space="preserve"> that, despite being instructed to do so by the ALJ, </w:t>
      </w:r>
      <w:r w:rsidR="00721357">
        <w:rPr>
          <w:sz w:val="26"/>
          <w:szCs w:val="26"/>
        </w:rPr>
        <w:t>PGW</w:t>
      </w:r>
      <w:r w:rsidR="0031435F">
        <w:rPr>
          <w:sz w:val="26"/>
          <w:szCs w:val="26"/>
        </w:rPr>
        <w:t xml:space="preserve"> never notified him </w:t>
      </w:r>
      <w:r w:rsidR="00721357">
        <w:rPr>
          <w:sz w:val="26"/>
          <w:szCs w:val="26"/>
        </w:rPr>
        <w:t>regarding the</w:t>
      </w:r>
      <w:r w:rsidR="00FA1D23">
        <w:rPr>
          <w:sz w:val="26"/>
          <w:szCs w:val="26"/>
        </w:rPr>
        <w:t xml:space="preserve"> time for</w:t>
      </w:r>
      <w:r w:rsidR="0031435F">
        <w:rPr>
          <w:sz w:val="26"/>
          <w:szCs w:val="26"/>
        </w:rPr>
        <w:t xml:space="preserve"> testing of the meter that was removed from his Service Address.  Exc. at 1-2</w:t>
      </w:r>
    </w:p>
    <w:p w:rsidR="00B06C84" w:rsidRDefault="00B06C84" w:rsidP="00CE5857">
      <w:pPr>
        <w:widowControl/>
        <w:spacing w:line="360" w:lineRule="auto"/>
        <w:ind w:firstLine="1440"/>
        <w:rPr>
          <w:sz w:val="26"/>
          <w:szCs w:val="26"/>
        </w:rPr>
      </w:pPr>
    </w:p>
    <w:p w:rsidR="007E3F40" w:rsidRDefault="007E3F40" w:rsidP="00CE5857">
      <w:pPr>
        <w:widowControl/>
        <w:spacing w:line="360" w:lineRule="auto"/>
        <w:ind w:firstLine="1440"/>
        <w:rPr>
          <w:sz w:val="26"/>
          <w:szCs w:val="26"/>
        </w:rPr>
      </w:pPr>
      <w:r>
        <w:rPr>
          <w:sz w:val="26"/>
          <w:szCs w:val="26"/>
        </w:rPr>
        <w:lastRenderedPageBreak/>
        <w:t xml:space="preserve">Next, the Complainant </w:t>
      </w:r>
      <w:r w:rsidR="00484130">
        <w:rPr>
          <w:sz w:val="26"/>
          <w:szCs w:val="26"/>
        </w:rPr>
        <w:t xml:space="preserve">excepts to the ALJ </w:t>
      </w:r>
      <w:r w:rsidR="00FD733A">
        <w:rPr>
          <w:sz w:val="26"/>
          <w:szCs w:val="26"/>
        </w:rPr>
        <w:t>admitting information into the record regarding his gas usage between 2004 and 2007.  The Complainant questions why PGW is permitted to submit records</w:t>
      </w:r>
      <w:r>
        <w:rPr>
          <w:sz w:val="26"/>
          <w:szCs w:val="26"/>
        </w:rPr>
        <w:t xml:space="preserve"> that </w:t>
      </w:r>
      <w:r w:rsidR="00FD733A">
        <w:rPr>
          <w:sz w:val="26"/>
          <w:szCs w:val="26"/>
        </w:rPr>
        <w:t xml:space="preserve">are </w:t>
      </w:r>
      <w:r>
        <w:rPr>
          <w:sz w:val="26"/>
          <w:szCs w:val="26"/>
        </w:rPr>
        <w:t xml:space="preserve">more than four years </w:t>
      </w:r>
      <w:r w:rsidR="00820920">
        <w:rPr>
          <w:sz w:val="26"/>
          <w:szCs w:val="26"/>
        </w:rPr>
        <w:t>old when</w:t>
      </w:r>
      <w:r>
        <w:rPr>
          <w:sz w:val="26"/>
          <w:szCs w:val="26"/>
        </w:rPr>
        <w:t xml:space="preserve"> </w:t>
      </w:r>
      <w:r w:rsidR="00FD733A">
        <w:rPr>
          <w:sz w:val="26"/>
          <w:szCs w:val="26"/>
        </w:rPr>
        <w:t>it is</w:t>
      </w:r>
      <w:r>
        <w:rPr>
          <w:sz w:val="26"/>
          <w:szCs w:val="26"/>
        </w:rPr>
        <w:t xml:space="preserve"> only allowed to back</w:t>
      </w:r>
      <w:r w:rsidR="00484130">
        <w:rPr>
          <w:sz w:val="26"/>
          <w:szCs w:val="26"/>
        </w:rPr>
        <w:t>-</w:t>
      </w:r>
      <w:r>
        <w:rPr>
          <w:sz w:val="26"/>
          <w:szCs w:val="26"/>
        </w:rPr>
        <w:t xml:space="preserve">bill him </w:t>
      </w:r>
      <w:r w:rsidR="00FD733A">
        <w:rPr>
          <w:sz w:val="26"/>
          <w:szCs w:val="26"/>
        </w:rPr>
        <w:t>for the period after March 2008</w:t>
      </w:r>
      <w:r>
        <w:rPr>
          <w:sz w:val="26"/>
          <w:szCs w:val="26"/>
        </w:rPr>
        <w:t xml:space="preserve">.  </w:t>
      </w:r>
      <w:r w:rsidRPr="00E920B7">
        <w:rPr>
          <w:i/>
          <w:sz w:val="26"/>
          <w:szCs w:val="26"/>
        </w:rPr>
        <w:t>Id.</w:t>
      </w:r>
      <w:r>
        <w:rPr>
          <w:sz w:val="26"/>
          <w:szCs w:val="26"/>
        </w:rPr>
        <w:t xml:space="preserve"> at 1. </w:t>
      </w:r>
    </w:p>
    <w:p w:rsidR="00795211" w:rsidRDefault="00795211" w:rsidP="00CE5857">
      <w:pPr>
        <w:widowControl/>
        <w:spacing w:line="360" w:lineRule="auto"/>
        <w:ind w:firstLine="1440"/>
        <w:rPr>
          <w:sz w:val="26"/>
          <w:szCs w:val="26"/>
        </w:rPr>
      </w:pPr>
    </w:p>
    <w:p w:rsidR="007017A3" w:rsidRDefault="00EA5149" w:rsidP="00CE5857">
      <w:pPr>
        <w:widowControl/>
        <w:spacing w:line="360" w:lineRule="auto"/>
        <w:ind w:firstLine="1440"/>
        <w:rPr>
          <w:sz w:val="26"/>
          <w:szCs w:val="26"/>
        </w:rPr>
      </w:pPr>
      <w:r>
        <w:rPr>
          <w:sz w:val="26"/>
          <w:szCs w:val="26"/>
        </w:rPr>
        <w:t>Additionally,</w:t>
      </w:r>
      <w:r w:rsidR="007E01F4">
        <w:rPr>
          <w:sz w:val="26"/>
          <w:szCs w:val="26"/>
        </w:rPr>
        <w:t xml:space="preserve"> t</w:t>
      </w:r>
      <w:r w:rsidR="0031435F">
        <w:rPr>
          <w:sz w:val="26"/>
          <w:szCs w:val="26"/>
        </w:rPr>
        <w:t xml:space="preserve">he </w:t>
      </w:r>
      <w:r w:rsidR="007017A3">
        <w:rPr>
          <w:sz w:val="26"/>
          <w:szCs w:val="26"/>
        </w:rPr>
        <w:t>Complainant</w:t>
      </w:r>
      <w:r w:rsidR="00E05451">
        <w:rPr>
          <w:sz w:val="26"/>
          <w:szCs w:val="26"/>
        </w:rPr>
        <w:t xml:space="preserve"> </w:t>
      </w:r>
      <w:r w:rsidR="00484130">
        <w:rPr>
          <w:sz w:val="26"/>
          <w:szCs w:val="26"/>
        </w:rPr>
        <w:t xml:space="preserve">takes issue with </w:t>
      </w:r>
      <w:r w:rsidR="00E05451">
        <w:rPr>
          <w:sz w:val="26"/>
          <w:szCs w:val="26"/>
        </w:rPr>
        <w:t xml:space="preserve">the ALJ’s finding </w:t>
      </w:r>
      <w:r w:rsidR="00153032">
        <w:rPr>
          <w:sz w:val="26"/>
          <w:szCs w:val="26"/>
        </w:rPr>
        <w:t xml:space="preserve">that </w:t>
      </w:r>
      <w:r w:rsidR="00E05451">
        <w:rPr>
          <w:sz w:val="26"/>
          <w:szCs w:val="26"/>
        </w:rPr>
        <w:t xml:space="preserve">the make-up bill PGW issued </w:t>
      </w:r>
      <w:r w:rsidR="00153032">
        <w:rPr>
          <w:sz w:val="26"/>
          <w:szCs w:val="26"/>
        </w:rPr>
        <w:t xml:space="preserve">was correct </w:t>
      </w:r>
      <w:r w:rsidR="00E05451">
        <w:rPr>
          <w:sz w:val="26"/>
          <w:szCs w:val="26"/>
        </w:rPr>
        <w:t xml:space="preserve">and </w:t>
      </w:r>
      <w:r w:rsidR="007017A3">
        <w:rPr>
          <w:sz w:val="26"/>
          <w:szCs w:val="26"/>
        </w:rPr>
        <w:t>questions</w:t>
      </w:r>
      <w:r w:rsidR="00153032">
        <w:rPr>
          <w:sz w:val="26"/>
          <w:szCs w:val="26"/>
        </w:rPr>
        <w:t>, as he did at the hearing,</w:t>
      </w:r>
      <w:r w:rsidR="007017A3">
        <w:rPr>
          <w:sz w:val="26"/>
          <w:szCs w:val="26"/>
        </w:rPr>
        <w:t xml:space="preserve"> the timing of </w:t>
      </w:r>
      <w:r w:rsidR="00E05451">
        <w:rPr>
          <w:sz w:val="26"/>
          <w:szCs w:val="26"/>
        </w:rPr>
        <w:t>the subsequent credits that PGW applied.   Specifically, the Complainant points to the $2,537.71 credit adjustment PGW made to his account on December 18, 2012</w:t>
      </w:r>
      <w:r w:rsidR="00E920B7">
        <w:rPr>
          <w:sz w:val="26"/>
          <w:szCs w:val="26"/>
        </w:rPr>
        <w:t>,</w:t>
      </w:r>
      <w:r w:rsidR="00153032">
        <w:rPr>
          <w:sz w:val="26"/>
          <w:szCs w:val="26"/>
        </w:rPr>
        <w:t xml:space="preserve"> </w:t>
      </w:r>
      <w:r w:rsidR="007E01F4">
        <w:rPr>
          <w:sz w:val="26"/>
          <w:szCs w:val="26"/>
        </w:rPr>
        <w:t>and</w:t>
      </w:r>
      <w:r w:rsidR="00E05451">
        <w:rPr>
          <w:sz w:val="26"/>
          <w:szCs w:val="26"/>
        </w:rPr>
        <w:t xml:space="preserve"> </w:t>
      </w:r>
      <w:r w:rsidR="007017A3">
        <w:rPr>
          <w:sz w:val="26"/>
          <w:szCs w:val="26"/>
        </w:rPr>
        <w:t>assert</w:t>
      </w:r>
      <w:r w:rsidR="00E05451">
        <w:rPr>
          <w:sz w:val="26"/>
          <w:szCs w:val="26"/>
        </w:rPr>
        <w:t>s that PGW did not offer this credit to him until</w:t>
      </w:r>
      <w:r w:rsidR="007017A3">
        <w:rPr>
          <w:sz w:val="26"/>
          <w:szCs w:val="26"/>
        </w:rPr>
        <w:t xml:space="preserve"> </w:t>
      </w:r>
      <w:r w:rsidR="00E05451">
        <w:rPr>
          <w:sz w:val="26"/>
          <w:szCs w:val="26"/>
        </w:rPr>
        <w:t>the day before the evidentiary hearing</w:t>
      </w:r>
      <w:r w:rsidR="00FC4506">
        <w:rPr>
          <w:sz w:val="26"/>
          <w:szCs w:val="26"/>
        </w:rPr>
        <w:t>.  The Complainant avers</w:t>
      </w:r>
      <w:r w:rsidR="007E01F4">
        <w:rPr>
          <w:sz w:val="26"/>
          <w:szCs w:val="26"/>
        </w:rPr>
        <w:t xml:space="preserve"> that</w:t>
      </w:r>
      <w:r w:rsidR="007017A3">
        <w:rPr>
          <w:sz w:val="26"/>
          <w:szCs w:val="26"/>
        </w:rPr>
        <w:t>, at the hearing,</w:t>
      </w:r>
      <w:r w:rsidR="00E05451">
        <w:rPr>
          <w:sz w:val="26"/>
          <w:szCs w:val="26"/>
        </w:rPr>
        <w:t xml:space="preserve"> </w:t>
      </w:r>
      <w:r w:rsidR="00832208">
        <w:rPr>
          <w:sz w:val="26"/>
          <w:szCs w:val="26"/>
        </w:rPr>
        <w:t>PGW</w:t>
      </w:r>
      <w:r w:rsidR="00C66924">
        <w:rPr>
          <w:sz w:val="26"/>
          <w:szCs w:val="26"/>
        </w:rPr>
        <w:t>’s</w:t>
      </w:r>
      <w:r w:rsidR="00832208">
        <w:rPr>
          <w:sz w:val="26"/>
          <w:szCs w:val="26"/>
        </w:rPr>
        <w:t xml:space="preserve"> </w:t>
      </w:r>
      <w:r w:rsidR="00E920B7">
        <w:rPr>
          <w:sz w:val="26"/>
          <w:szCs w:val="26"/>
        </w:rPr>
        <w:t>witness</w:t>
      </w:r>
      <w:r w:rsidR="00832208">
        <w:rPr>
          <w:sz w:val="26"/>
          <w:szCs w:val="26"/>
        </w:rPr>
        <w:t xml:space="preserve"> </w:t>
      </w:r>
      <w:r w:rsidR="00E05451">
        <w:rPr>
          <w:sz w:val="26"/>
          <w:szCs w:val="26"/>
        </w:rPr>
        <w:t>was unable to state whether PGW would have made this credit along with the revenue credit adjustment it made to his account on April 23, 2012 had he not</w:t>
      </w:r>
      <w:r w:rsidR="009C368F">
        <w:rPr>
          <w:sz w:val="26"/>
          <w:szCs w:val="26"/>
        </w:rPr>
        <w:t xml:space="preserve"> filed the instant Complaint.  </w:t>
      </w:r>
      <w:r w:rsidR="007017A3">
        <w:rPr>
          <w:sz w:val="26"/>
          <w:szCs w:val="26"/>
        </w:rPr>
        <w:t xml:space="preserve">Further, the Complainant asserts that PGW continued to add late payment charges to his bill even after he filed the Complaint.  </w:t>
      </w:r>
      <w:r w:rsidR="007017A3">
        <w:rPr>
          <w:i/>
          <w:sz w:val="26"/>
          <w:szCs w:val="26"/>
        </w:rPr>
        <w:t>Id.</w:t>
      </w:r>
      <w:r w:rsidR="007017A3">
        <w:rPr>
          <w:sz w:val="26"/>
          <w:szCs w:val="26"/>
        </w:rPr>
        <w:t xml:space="preserve"> at 2</w:t>
      </w:r>
      <w:r w:rsidR="00153032">
        <w:rPr>
          <w:sz w:val="26"/>
          <w:szCs w:val="26"/>
        </w:rPr>
        <w:t>-</w:t>
      </w:r>
      <w:r w:rsidR="00A0498E">
        <w:rPr>
          <w:sz w:val="26"/>
          <w:szCs w:val="26"/>
        </w:rPr>
        <w:t>3</w:t>
      </w:r>
      <w:r w:rsidR="007017A3">
        <w:rPr>
          <w:sz w:val="26"/>
          <w:szCs w:val="26"/>
        </w:rPr>
        <w:t xml:space="preserve">.  </w:t>
      </w:r>
    </w:p>
    <w:p w:rsidR="007017A3" w:rsidRDefault="007017A3" w:rsidP="00CE5857">
      <w:pPr>
        <w:widowControl/>
        <w:spacing w:line="360" w:lineRule="auto"/>
        <w:ind w:firstLine="1440"/>
        <w:rPr>
          <w:sz w:val="26"/>
          <w:szCs w:val="26"/>
        </w:rPr>
      </w:pPr>
    </w:p>
    <w:p w:rsidR="00A06745" w:rsidRDefault="005863CB" w:rsidP="00CE5857">
      <w:pPr>
        <w:widowControl/>
        <w:spacing w:line="360" w:lineRule="auto"/>
        <w:ind w:firstLine="1440"/>
        <w:rPr>
          <w:sz w:val="26"/>
          <w:szCs w:val="26"/>
        </w:rPr>
      </w:pPr>
      <w:r>
        <w:rPr>
          <w:sz w:val="26"/>
          <w:szCs w:val="26"/>
        </w:rPr>
        <w:t>Finally</w:t>
      </w:r>
      <w:r w:rsidR="007017A3">
        <w:rPr>
          <w:sz w:val="26"/>
          <w:szCs w:val="26"/>
        </w:rPr>
        <w:t xml:space="preserve">, the Complainant excepts to the ALJ’s discussion and findings regarding the underlying cause of his usage discrepancy.  </w:t>
      </w:r>
      <w:r w:rsidR="00C80AE8">
        <w:rPr>
          <w:sz w:val="26"/>
          <w:szCs w:val="26"/>
        </w:rPr>
        <w:t xml:space="preserve">Specifically, the Complainant takes issue with the ALJ’s </w:t>
      </w:r>
      <w:r>
        <w:rPr>
          <w:sz w:val="26"/>
          <w:szCs w:val="26"/>
        </w:rPr>
        <w:t xml:space="preserve">finding </w:t>
      </w:r>
      <w:r w:rsidR="00C80AE8">
        <w:rPr>
          <w:sz w:val="26"/>
          <w:szCs w:val="26"/>
        </w:rPr>
        <w:t>that the usage discrepancy was caused by magnetic interference</w:t>
      </w:r>
      <w:r>
        <w:rPr>
          <w:sz w:val="26"/>
          <w:szCs w:val="26"/>
        </w:rPr>
        <w:t xml:space="preserve"> and disputes the credibility of PGW’s witnesses</w:t>
      </w:r>
      <w:r w:rsidR="00C80AE8">
        <w:rPr>
          <w:sz w:val="26"/>
          <w:szCs w:val="26"/>
        </w:rPr>
        <w:t>.  The Complainant</w:t>
      </w:r>
      <w:r w:rsidR="00607687">
        <w:rPr>
          <w:sz w:val="26"/>
          <w:szCs w:val="26"/>
        </w:rPr>
        <w:t xml:space="preserve"> asserts that PGW’s witness was unable to describe, </w:t>
      </w:r>
      <w:r w:rsidR="00607687" w:rsidRPr="00E920B7">
        <w:rPr>
          <w:i/>
          <w:sz w:val="26"/>
          <w:szCs w:val="26"/>
        </w:rPr>
        <w:t>inter alia</w:t>
      </w:r>
      <w:r w:rsidR="00607687">
        <w:rPr>
          <w:sz w:val="26"/>
          <w:szCs w:val="26"/>
        </w:rPr>
        <w:t xml:space="preserve">, the Service Address or the shape of the magnet he observed </w:t>
      </w:r>
      <w:r>
        <w:rPr>
          <w:sz w:val="26"/>
          <w:szCs w:val="26"/>
        </w:rPr>
        <w:t>on</w:t>
      </w:r>
      <w:r w:rsidR="00607687">
        <w:rPr>
          <w:sz w:val="26"/>
          <w:szCs w:val="26"/>
        </w:rPr>
        <w:t xml:space="preserve"> top of the ERT head.  The Complainant</w:t>
      </w:r>
      <w:r w:rsidR="00C80AE8">
        <w:rPr>
          <w:sz w:val="26"/>
          <w:szCs w:val="26"/>
        </w:rPr>
        <w:t xml:space="preserve"> </w:t>
      </w:r>
      <w:r w:rsidR="00607687">
        <w:rPr>
          <w:sz w:val="26"/>
          <w:szCs w:val="26"/>
        </w:rPr>
        <w:t xml:space="preserve">maintains that PGW’s equipment is </w:t>
      </w:r>
      <w:r w:rsidR="00DB7F8D">
        <w:rPr>
          <w:sz w:val="26"/>
          <w:szCs w:val="26"/>
        </w:rPr>
        <w:t>faulty</w:t>
      </w:r>
      <w:r w:rsidR="006432A0">
        <w:rPr>
          <w:sz w:val="26"/>
          <w:szCs w:val="26"/>
        </w:rPr>
        <w:t>.</w:t>
      </w:r>
      <w:r w:rsidR="0060365D">
        <w:rPr>
          <w:sz w:val="26"/>
          <w:szCs w:val="26"/>
        </w:rPr>
        <w:t xml:space="preserve">  </w:t>
      </w:r>
      <w:r w:rsidR="00C80AE8">
        <w:rPr>
          <w:i/>
          <w:sz w:val="26"/>
          <w:szCs w:val="26"/>
        </w:rPr>
        <w:t>Id</w:t>
      </w:r>
      <w:r w:rsidR="00C80AE8">
        <w:rPr>
          <w:sz w:val="26"/>
          <w:szCs w:val="26"/>
        </w:rPr>
        <w:t>. at 2-3</w:t>
      </w:r>
      <w:r w:rsidR="005C0C41">
        <w:rPr>
          <w:sz w:val="26"/>
          <w:szCs w:val="26"/>
        </w:rPr>
        <w:t>.</w:t>
      </w:r>
    </w:p>
    <w:p w:rsidR="00795211" w:rsidRDefault="00795211" w:rsidP="00CE5857">
      <w:pPr>
        <w:widowControl/>
        <w:spacing w:line="360" w:lineRule="auto"/>
        <w:ind w:firstLine="1440"/>
        <w:rPr>
          <w:sz w:val="26"/>
          <w:szCs w:val="26"/>
        </w:rPr>
      </w:pPr>
    </w:p>
    <w:p w:rsidR="00795211" w:rsidRPr="00D07194" w:rsidRDefault="00795211" w:rsidP="00CE5857">
      <w:pPr>
        <w:widowControl/>
        <w:spacing w:line="360" w:lineRule="auto"/>
        <w:ind w:firstLine="1440"/>
        <w:rPr>
          <w:sz w:val="26"/>
          <w:szCs w:val="26"/>
        </w:rPr>
      </w:pPr>
      <w:r>
        <w:rPr>
          <w:sz w:val="26"/>
          <w:szCs w:val="26"/>
        </w:rPr>
        <w:t xml:space="preserve">In its Replies to Exceptions, </w:t>
      </w:r>
      <w:r w:rsidR="00903E8D">
        <w:rPr>
          <w:sz w:val="26"/>
          <w:szCs w:val="26"/>
        </w:rPr>
        <w:t xml:space="preserve">PGW argues that the Complainant’s Exceptions fail </w:t>
      </w:r>
      <w:r w:rsidR="00E01614">
        <w:rPr>
          <w:sz w:val="26"/>
          <w:szCs w:val="26"/>
        </w:rPr>
        <w:t xml:space="preserve">to </w:t>
      </w:r>
      <w:r w:rsidR="00903E8D">
        <w:rPr>
          <w:sz w:val="26"/>
          <w:szCs w:val="26"/>
        </w:rPr>
        <w:t xml:space="preserve">state any error of fact or law in the Initial Decision and </w:t>
      </w:r>
      <w:r w:rsidR="00EA1251">
        <w:rPr>
          <w:sz w:val="26"/>
          <w:szCs w:val="26"/>
        </w:rPr>
        <w:t xml:space="preserve">requests that the Commission deny the </w:t>
      </w:r>
      <w:r w:rsidR="00903E8D">
        <w:rPr>
          <w:sz w:val="26"/>
          <w:szCs w:val="26"/>
        </w:rPr>
        <w:t>E</w:t>
      </w:r>
      <w:r w:rsidR="00EA1251">
        <w:rPr>
          <w:sz w:val="26"/>
          <w:szCs w:val="26"/>
        </w:rPr>
        <w:t xml:space="preserve">xceptions and adopt the </w:t>
      </w:r>
      <w:r w:rsidR="00903E8D">
        <w:rPr>
          <w:sz w:val="26"/>
          <w:szCs w:val="26"/>
        </w:rPr>
        <w:t>Initial Decision</w:t>
      </w:r>
      <w:r w:rsidR="00EA1251">
        <w:rPr>
          <w:sz w:val="26"/>
          <w:szCs w:val="26"/>
        </w:rPr>
        <w:t xml:space="preserve">.  </w:t>
      </w:r>
      <w:r w:rsidR="00903E8D">
        <w:rPr>
          <w:sz w:val="26"/>
          <w:szCs w:val="26"/>
        </w:rPr>
        <w:t>The Company asserts that the Complainant declined to be present for the meter test</w:t>
      </w:r>
      <w:r w:rsidR="009E4C4A">
        <w:rPr>
          <w:sz w:val="26"/>
          <w:szCs w:val="26"/>
        </w:rPr>
        <w:t>, that</w:t>
      </w:r>
      <w:r w:rsidR="00EA1251">
        <w:rPr>
          <w:sz w:val="26"/>
          <w:szCs w:val="26"/>
        </w:rPr>
        <w:t xml:space="preserve"> the record </w:t>
      </w:r>
      <w:r w:rsidR="00903E8D">
        <w:rPr>
          <w:sz w:val="26"/>
          <w:szCs w:val="26"/>
        </w:rPr>
        <w:t>shows</w:t>
      </w:r>
      <w:r w:rsidR="00EA1251">
        <w:rPr>
          <w:sz w:val="26"/>
          <w:szCs w:val="26"/>
        </w:rPr>
        <w:t xml:space="preserve"> that </w:t>
      </w:r>
      <w:r w:rsidR="00DB2BFA">
        <w:rPr>
          <w:sz w:val="26"/>
          <w:szCs w:val="26"/>
        </w:rPr>
        <w:t>the Company</w:t>
      </w:r>
      <w:r w:rsidR="00EA1251">
        <w:rPr>
          <w:sz w:val="26"/>
          <w:szCs w:val="26"/>
        </w:rPr>
        <w:t xml:space="preserve"> properly billed the Complainant for each unit of gas consumed</w:t>
      </w:r>
      <w:r w:rsidR="00903E8D">
        <w:rPr>
          <w:sz w:val="26"/>
          <w:szCs w:val="26"/>
        </w:rPr>
        <w:t>,</w:t>
      </w:r>
      <w:r w:rsidR="00EA1251">
        <w:rPr>
          <w:sz w:val="26"/>
          <w:szCs w:val="26"/>
        </w:rPr>
        <w:t xml:space="preserve"> </w:t>
      </w:r>
      <w:r w:rsidR="00EA1251">
        <w:rPr>
          <w:sz w:val="26"/>
          <w:szCs w:val="26"/>
        </w:rPr>
        <w:lastRenderedPageBreak/>
        <w:t xml:space="preserve">and applied each payment received from the Complainant accordingly.  PGW also argues that </w:t>
      </w:r>
      <w:r w:rsidR="00903E8D">
        <w:rPr>
          <w:sz w:val="26"/>
          <w:szCs w:val="26"/>
        </w:rPr>
        <w:t xml:space="preserve">it </w:t>
      </w:r>
      <w:r w:rsidR="00EA1251">
        <w:rPr>
          <w:sz w:val="26"/>
          <w:szCs w:val="26"/>
        </w:rPr>
        <w:t xml:space="preserve">corrected any errors made in the calculation of the Complainant’s makeup bill.  </w:t>
      </w:r>
      <w:r w:rsidR="00843EDA">
        <w:rPr>
          <w:sz w:val="26"/>
          <w:szCs w:val="26"/>
        </w:rPr>
        <w:t xml:space="preserve">Finally, </w:t>
      </w:r>
      <w:r w:rsidR="00EA1251">
        <w:rPr>
          <w:sz w:val="26"/>
          <w:szCs w:val="26"/>
        </w:rPr>
        <w:t xml:space="preserve">PGW asserts that the Complainant’s Exceptions </w:t>
      </w:r>
      <w:r w:rsidR="00C0101F">
        <w:rPr>
          <w:sz w:val="26"/>
          <w:szCs w:val="26"/>
        </w:rPr>
        <w:t xml:space="preserve">fail to </w:t>
      </w:r>
      <w:r w:rsidR="00EA1251">
        <w:rPr>
          <w:sz w:val="26"/>
          <w:szCs w:val="26"/>
        </w:rPr>
        <w:t xml:space="preserve">show that the </w:t>
      </w:r>
      <w:r w:rsidR="00C0101F">
        <w:rPr>
          <w:sz w:val="26"/>
          <w:szCs w:val="26"/>
        </w:rPr>
        <w:t xml:space="preserve">Initial Decision </w:t>
      </w:r>
      <w:r w:rsidR="00EA1251">
        <w:rPr>
          <w:sz w:val="26"/>
          <w:szCs w:val="26"/>
        </w:rPr>
        <w:t>is unsupported by substantial evidence.  R. Exc. at 3-4.</w:t>
      </w:r>
    </w:p>
    <w:p w:rsidR="00BC55A3" w:rsidRPr="00E01614" w:rsidRDefault="00BC55A3" w:rsidP="00CE5857">
      <w:pPr>
        <w:widowControl/>
        <w:spacing w:line="360" w:lineRule="auto"/>
        <w:rPr>
          <w:rFonts w:ascii="Times New Roman Bold" w:hAnsi="Times New Roman Bold"/>
          <w:sz w:val="26"/>
          <w:szCs w:val="26"/>
        </w:rPr>
      </w:pPr>
    </w:p>
    <w:p w:rsidR="00B9551C" w:rsidRPr="00E01614" w:rsidRDefault="00B9551C" w:rsidP="00073B30">
      <w:pPr>
        <w:keepNext/>
        <w:keepLines/>
        <w:widowControl/>
        <w:spacing w:line="360" w:lineRule="auto"/>
        <w:rPr>
          <w:rFonts w:ascii="Times New Roman Bold" w:hAnsi="Times New Roman Bold"/>
          <w:b/>
          <w:sz w:val="26"/>
          <w:szCs w:val="26"/>
        </w:rPr>
      </w:pPr>
      <w:r w:rsidRPr="00E01614">
        <w:rPr>
          <w:rFonts w:ascii="Times New Roman Bold" w:hAnsi="Times New Roman Bold"/>
          <w:b/>
          <w:sz w:val="26"/>
          <w:szCs w:val="26"/>
        </w:rPr>
        <w:t>Disposition</w:t>
      </w:r>
    </w:p>
    <w:p w:rsidR="00915A82" w:rsidRPr="00E01614" w:rsidRDefault="00915A82" w:rsidP="00073B30">
      <w:pPr>
        <w:keepLines/>
        <w:widowControl/>
        <w:spacing w:line="360" w:lineRule="auto"/>
        <w:rPr>
          <w:rFonts w:ascii="Times New Roman Bold" w:hAnsi="Times New Roman Bold"/>
          <w:sz w:val="26"/>
          <w:szCs w:val="26"/>
        </w:rPr>
      </w:pPr>
    </w:p>
    <w:p w:rsidR="00721357" w:rsidRPr="00986A12" w:rsidRDefault="00C674CB" w:rsidP="00CE5857">
      <w:pPr>
        <w:widowControl/>
        <w:spacing w:line="360" w:lineRule="auto"/>
        <w:rPr>
          <w:sz w:val="26"/>
          <w:szCs w:val="26"/>
        </w:rPr>
      </w:pPr>
      <w:r w:rsidRPr="00E01614">
        <w:rPr>
          <w:rFonts w:ascii="Times New Roman Bold" w:hAnsi="Times New Roman Bold"/>
          <w:color w:val="FF0000"/>
          <w:sz w:val="26"/>
          <w:szCs w:val="26"/>
        </w:rPr>
        <w:tab/>
      </w:r>
      <w:r w:rsidRPr="00587939">
        <w:rPr>
          <w:color w:val="FF0000"/>
          <w:sz w:val="26"/>
          <w:szCs w:val="26"/>
        </w:rPr>
        <w:tab/>
      </w:r>
      <w:r w:rsidR="006A6375" w:rsidRPr="00986A12">
        <w:rPr>
          <w:sz w:val="26"/>
          <w:szCs w:val="26"/>
        </w:rPr>
        <w:t>Upon</w:t>
      </w:r>
      <w:r w:rsidR="006F0D0A" w:rsidRPr="00986A12">
        <w:rPr>
          <w:sz w:val="26"/>
          <w:szCs w:val="26"/>
        </w:rPr>
        <w:t xml:space="preserve"> </w:t>
      </w:r>
      <w:r w:rsidRPr="00986A12">
        <w:rPr>
          <w:sz w:val="26"/>
          <w:szCs w:val="26"/>
        </w:rPr>
        <w:t xml:space="preserve">consideration of the record evidence in this proceeding, we </w:t>
      </w:r>
      <w:r w:rsidR="00E01614">
        <w:rPr>
          <w:sz w:val="26"/>
          <w:szCs w:val="26"/>
        </w:rPr>
        <w:t>shall</w:t>
      </w:r>
      <w:r w:rsidRPr="00986A12">
        <w:rPr>
          <w:sz w:val="26"/>
          <w:szCs w:val="26"/>
        </w:rPr>
        <w:t xml:space="preserve"> deny the Complainant’s Exceptions and </w:t>
      </w:r>
      <w:r w:rsidR="000E6A6A">
        <w:rPr>
          <w:sz w:val="26"/>
          <w:szCs w:val="26"/>
        </w:rPr>
        <w:t>modify</w:t>
      </w:r>
      <w:r w:rsidR="000E6A6A" w:rsidRPr="00986A12">
        <w:rPr>
          <w:sz w:val="26"/>
          <w:szCs w:val="26"/>
        </w:rPr>
        <w:t xml:space="preserve"> </w:t>
      </w:r>
      <w:r w:rsidRPr="00986A12">
        <w:rPr>
          <w:sz w:val="26"/>
          <w:szCs w:val="26"/>
        </w:rPr>
        <w:t>the ALJ’s Initial Decision</w:t>
      </w:r>
      <w:r w:rsidR="00DB494C" w:rsidRPr="00986A12">
        <w:rPr>
          <w:sz w:val="26"/>
          <w:szCs w:val="26"/>
        </w:rPr>
        <w:t xml:space="preserve"> consistent with the following discussion</w:t>
      </w:r>
      <w:r w:rsidRPr="00986A12">
        <w:rPr>
          <w:sz w:val="26"/>
          <w:szCs w:val="26"/>
        </w:rPr>
        <w:t>.</w:t>
      </w:r>
    </w:p>
    <w:p w:rsidR="00721357" w:rsidRPr="00986A12" w:rsidRDefault="00721357" w:rsidP="00CE5857">
      <w:pPr>
        <w:widowControl/>
        <w:spacing w:line="360" w:lineRule="auto"/>
        <w:rPr>
          <w:sz w:val="26"/>
          <w:szCs w:val="26"/>
        </w:rPr>
      </w:pPr>
    </w:p>
    <w:p w:rsidR="009163BB" w:rsidRDefault="00721357" w:rsidP="00CE5857">
      <w:pPr>
        <w:widowControl/>
        <w:spacing w:line="360" w:lineRule="auto"/>
        <w:rPr>
          <w:sz w:val="26"/>
          <w:szCs w:val="26"/>
        </w:rPr>
      </w:pPr>
      <w:r w:rsidRPr="00986A12">
        <w:rPr>
          <w:sz w:val="26"/>
          <w:szCs w:val="26"/>
        </w:rPr>
        <w:tab/>
      </w:r>
      <w:r w:rsidRPr="00986A12">
        <w:rPr>
          <w:sz w:val="26"/>
          <w:szCs w:val="26"/>
        </w:rPr>
        <w:tab/>
      </w:r>
      <w:r w:rsidR="006206D8">
        <w:rPr>
          <w:sz w:val="26"/>
          <w:szCs w:val="26"/>
        </w:rPr>
        <w:t xml:space="preserve">We </w:t>
      </w:r>
      <w:r w:rsidR="00771497">
        <w:rPr>
          <w:sz w:val="26"/>
          <w:szCs w:val="26"/>
        </w:rPr>
        <w:t xml:space="preserve">are of the opinion </w:t>
      </w:r>
      <w:r w:rsidR="006206D8">
        <w:rPr>
          <w:sz w:val="26"/>
          <w:szCs w:val="26"/>
        </w:rPr>
        <w:t xml:space="preserve">that PGW’s late-filed Exhibit 9 was properly admitted into the record and properly relied upon by the ALJ. </w:t>
      </w:r>
      <w:r w:rsidR="00E01614">
        <w:rPr>
          <w:sz w:val="26"/>
          <w:szCs w:val="26"/>
        </w:rPr>
        <w:t xml:space="preserve"> </w:t>
      </w:r>
      <w:r w:rsidR="006206D8">
        <w:rPr>
          <w:sz w:val="26"/>
          <w:szCs w:val="26"/>
        </w:rPr>
        <w:t xml:space="preserve">A </w:t>
      </w:r>
      <w:r w:rsidR="00A37A4A" w:rsidRPr="00986A12">
        <w:rPr>
          <w:sz w:val="26"/>
          <w:szCs w:val="26"/>
        </w:rPr>
        <w:t xml:space="preserve">review of the record </w:t>
      </w:r>
      <w:r w:rsidR="00EA5149">
        <w:rPr>
          <w:sz w:val="26"/>
          <w:szCs w:val="26"/>
        </w:rPr>
        <w:t>indicates</w:t>
      </w:r>
      <w:r w:rsidR="006206D8">
        <w:rPr>
          <w:sz w:val="26"/>
          <w:szCs w:val="26"/>
        </w:rPr>
        <w:t xml:space="preserve"> </w:t>
      </w:r>
      <w:r w:rsidR="00A37A4A" w:rsidRPr="00986A12">
        <w:rPr>
          <w:sz w:val="26"/>
          <w:szCs w:val="26"/>
        </w:rPr>
        <w:t xml:space="preserve">that </w:t>
      </w:r>
      <w:r w:rsidR="00484130" w:rsidRPr="00986A12">
        <w:rPr>
          <w:sz w:val="26"/>
          <w:szCs w:val="26"/>
        </w:rPr>
        <w:t>the BTU</w:t>
      </w:r>
      <w:r w:rsidR="00A37A4A" w:rsidRPr="00986A12">
        <w:rPr>
          <w:sz w:val="26"/>
          <w:szCs w:val="26"/>
        </w:rPr>
        <w:t xml:space="preserve"> readings</w:t>
      </w:r>
      <w:r w:rsidR="004B0A41">
        <w:rPr>
          <w:sz w:val="26"/>
          <w:szCs w:val="26"/>
        </w:rPr>
        <w:t>,</w:t>
      </w:r>
      <w:r w:rsidR="00A37A4A" w:rsidRPr="00986A12">
        <w:rPr>
          <w:sz w:val="26"/>
          <w:szCs w:val="26"/>
        </w:rPr>
        <w:t xml:space="preserve"> presented </w:t>
      </w:r>
      <w:r w:rsidR="006206D8">
        <w:rPr>
          <w:sz w:val="26"/>
          <w:szCs w:val="26"/>
        </w:rPr>
        <w:t>by</w:t>
      </w:r>
      <w:r w:rsidR="00A37A4A" w:rsidRPr="00986A12">
        <w:rPr>
          <w:sz w:val="26"/>
          <w:szCs w:val="26"/>
        </w:rPr>
        <w:t xml:space="preserve"> PGW </w:t>
      </w:r>
      <w:r w:rsidR="006206D8">
        <w:rPr>
          <w:sz w:val="26"/>
          <w:szCs w:val="26"/>
        </w:rPr>
        <w:t xml:space="preserve">in </w:t>
      </w:r>
      <w:r w:rsidR="00A37A4A" w:rsidRPr="00986A12">
        <w:rPr>
          <w:sz w:val="26"/>
          <w:szCs w:val="26"/>
        </w:rPr>
        <w:t xml:space="preserve">Exhibit 4 </w:t>
      </w:r>
      <w:r w:rsidR="006206D8">
        <w:rPr>
          <w:sz w:val="26"/>
          <w:szCs w:val="26"/>
        </w:rPr>
        <w:t xml:space="preserve">at the hearing, </w:t>
      </w:r>
      <w:r w:rsidR="00A37A4A" w:rsidRPr="00986A12">
        <w:rPr>
          <w:sz w:val="26"/>
          <w:szCs w:val="26"/>
        </w:rPr>
        <w:t xml:space="preserve">were stricken from the record </w:t>
      </w:r>
      <w:r w:rsidR="00DD38C8" w:rsidRPr="00986A12">
        <w:rPr>
          <w:sz w:val="26"/>
          <w:szCs w:val="26"/>
        </w:rPr>
        <w:t>based upon the Complainant’s concerns that PGW</w:t>
      </w:r>
      <w:r w:rsidR="002A2627" w:rsidRPr="00986A12">
        <w:rPr>
          <w:sz w:val="26"/>
          <w:szCs w:val="26"/>
        </w:rPr>
        <w:t xml:space="preserve"> </w:t>
      </w:r>
      <w:r w:rsidR="00E01614">
        <w:rPr>
          <w:sz w:val="26"/>
          <w:szCs w:val="26"/>
        </w:rPr>
        <w:t xml:space="preserve">did </w:t>
      </w:r>
      <w:r w:rsidRPr="00986A12">
        <w:rPr>
          <w:sz w:val="26"/>
          <w:szCs w:val="26"/>
        </w:rPr>
        <w:t xml:space="preserve">not </w:t>
      </w:r>
      <w:r w:rsidR="00763BC1">
        <w:rPr>
          <w:sz w:val="26"/>
          <w:szCs w:val="26"/>
        </w:rPr>
        <w:t xml:space="preserve">consider </w:t>
      </w:r>
      <w:r w:rsidRPr="00986A12">
        <w:rPr>
          <w:sz w:val="26"/>
          <w:szCs w:val="26"/>
        </w:rPr>
        <w:t xml:space="preserve">all of the gas appliances at </w:t>
      </w:r>
      <w:r w:rsidR="003A4BB5">
        <w:rPr>
          <w:sz w:val="26"/>
          <w:szCs w:val="26"/>
        </w:rPr>
        <w:t xml:space="preserve">his </w:t>
      </w:r>
      <w:r w:rsidRPr="00986A12">
        <w:rPr>
          <w:sz w:val="26"/>
          <w:szCs w:val="26"/>
        </w:rPr>
        <w:t xml:space="preserve">Service Address.  </w:t>
      </w:r>
      <w:r w:rsidR="007D45C1" w:rsidRPr="00986A12">
        <w:rPr>
          <w:sz w:val="26"/>
          <w:szCs w:val="26"/>
        </w:rPr>
        <w:t xml:space="preserve">Tr. at 45.  </w:t>
      </w:r>
      <w:r w:rsidRPr="00986A12">
        <w:rPr>
          <w:sz w:val="26"/>
          <w:szCs w:val="26"/>
        </w:rPr>
        <w:t>Therefore, the BTU readings PGW presented in its late-filed Exhibit 9</w:t>
      </w:r>
      <w:r w:rsidR="00053670">
        <w:rPr>
          <w:sz w:val="26"/>
          <w:szCs w:val="26"/>
        </w:rPr>
        <w:t xml:space="preserve"> </w:t>
      </w:r>
      <w:r w:rsidRPr="00986A12">
        <w:rPr>
          <w:sz w:val="26"/>
          <w:szCs w:val="26"/>
        </w:rPr>
        <w:t xml:space="preserve">are the BTU readings </w:t>
      </w:r>
      <w:r w:rsidR="00E01614">
        <w:rPr>
          <w:sz w:val="26"/>
          <w:szCs w:val="26"/>
        </w:rPr>
        <w:t xml:space="preserve">contained in the </w:t>
      </w:r>
      <w:r w:rsidRPr="00986A12">
        <w:rPr>
          <w:sz w:val="26"/>
          <w:szCs w:val="26"/>
        </w:rPr>
        <w:t>record</w:t>
      </w:r>
      <w:r w:rsidR="00E01614">
        <w:rPr>
          <w:sz w:val="26"/>
          <w:szCs w:val="26"/>
        </w:rPr>
        <w:t xml:space="preserve"> of this proceeding</w:t>
      </w:r>
      <w:r w:rsidRPr="00986A12">
        <w:rPr>
          <w:sz w:val="26"/>
          <w:szCs w:val="26"/>
        </w:rPr>
        <w:t xml:space="preserve">.  </w:t>
      </w:r>
      <w:r w:rsidR="006206D8">
        <w:rPr>
          <w:sz w:val="26"/>
          <w:szCs w:val="26"/>
        </w:rPr>
        <w:t xml:space="preserve">We </w:t>
      </w:r>
      <w:r w:rsidR="00053670">
        <w:rPr>
          <w:sz w:val="26"/>
          <w:szCs w:val="26"/>
        </w:rPr>
        <w:t>are of the opinion</w:t>
      </w:r>
      <w:r w:rsidR="006206D8">
        <w:rPr>
          <w:sz w:val="26"/>
          <w:szCs w:val="26"/>
        </w:rPr>
        <w:t xml:space="preserve"> that these readings represent accurate readings</w:t>
      </w:r>
      <w:r w:rsidR="00053670">
        <w:rPr>
          <w:sz w:val="26"/>
          <w:szCs w:val="26"/>
        </w:rPr>
        <w:t>,</w:t>
      </w:r>
      <w:r w:rsidR="006206D8">
        <w:rPr>
          <w:sz w:val="26"/>
          <w:szCs w:val="26"/>
        </w:rPr>
        <w:t xml:space="preserve"> as PGW obtained them </w:t>
      </w:r>
      <w:r w:rsidR="00763BC1">
        <w:rPr>
          <w:sz w:val="26"/>
          <w:szCs w:val="26"/>
        </w:rPr>
        <w:t xml:space="preserve">based on </w:t>
      </w:r>
      <w:r w:rsidR="006206D8">
        <w:rPr>
          <w:sz w:val="26"/>
          <w:szCs w:val="26"/>
        </w:rPr>
        <w:t xml:space="preserve">the plate readings on </w:t>
      </w:r>
      <w:r w:rsidR="00763BC1">
        <w:rPr>
          <w:sz w:val="26"/>
          <w:szCs w:val="26"/>
        </w:rPr>
        <w:t xml:space="preserve">each of </w:t>
      </w:r>
      <w:r w:rsidR="006206D8">
        <w:rPr>
          <w:sz w:val="26"/>
          <w:szCs w:val="26"/>
        </w:rPr>
        <w:t xml:space="preserve">the Complainant’s gas appliances. </w:t>
      </w:r>
      <w:r w:rsidRPr="00986A12">
        <w:rPr>
          <w:sz w:val="26"/>
          <w:szCs w:val="26"/>
        </w:rPr>
        <w:t xml:space="preserve"> Specifically, PGW reported </w:t>
      </w:r>
      <w:r w:rsidR="007D45C1" w:rsidRPr="00986A12">
        <w:rPr>
          <w:sz w:val="26"/>
          <w:szCs w:val="26"/>
        </w:rPr>
        <w:t xml:space="preserve">the following BTU readings: </w:t>
      </w:r>
      <w:r w:rsidR="009C368F">
        <w:rPr>
          <w:sz w:val="26"/>
          <w:szCs w:val="26"/>
        </w:rPr>
        <w:t xml:space="preserve"> </w:t>
      </w:r>
      <w:r w:rsidR="007D45C1" w:rsidRPr="00986A12">
        <w:rPr>
          <w:sz w:val="26"/>
          <w:szCs w:val="26"/>
        </w:rPr>
        <w:t xml:space="preserve">(1) Dryers: 22,000 BTU; (2) Heaters: 100,000 BTU; </w:t>
      </w:r>
      <w:r w:rsidR="00763BC1">
        <w:rPr>
          <w:sz w:val="26"/>
          <w:szCs w:val="26"/>
        </w:rPr>
        <w:t xml:space="preserve">and </w:t>
      </w:r>
      <w:r w:rsidR="007D45C1" w:rsidRPr="00986A12">
        <w:rPr>
          <w:sz w:val="26"/>
          <w:szCs w:val="26"/>
        </w:rPr>
        <w:t>(3) Water Heaters: 35,000.  PGW late-filed Exhibit 9 at 2,</w:t>
      </w:r>
      <w:r w:rsidR="00CD58A0">
        <w:rPr>
          <w:sz w:val="26"/>
          <w:szCs w:val="26"/>
        </w:rPr>
        <w:t xml:space="preserve"> </w:t>
      </w:r>
      <w:r w:rsidR="007D45C1" w:rsidRPr="00986A12">
        <w:rPr>
          <w:sz w:val="26"/>
          <w:szCs w:val="26"/>
        </w:rPr>
        <w:t xml:space="preserve">3.  </w:t>
      </w:r>
      <w:r w:rsidR="00F821B4" w:rsidRPr="00986A12">
        <w:rPr>
          <w:sz w:val="26"/>
          <w:szCs w:val="26"/>
        </w:rPr>
        <w:t>We note that t</w:t>
      </w:r>
      <w:r w:rsidR="007D45C1" w:rsidRPr="00986A12">
        <w:rPr>
          <w:sz w:val="26"/>
          <w:szCs w:val="26"/>
        </w:rPr>
        <w:t xml:space="preserve">hese readings closely match those reported </w:t>
      </w:r>
      <w:r w:rsidR="006206D8">
        <w:rPr>
          <w:sz w:val="26"/>
          <w:szCs w:val="26"/>
        </w:rPr>
        <w:t xml:space="preserve">by </w:t>
      </w:r>
      <w:r w:rsidR="007D45C1" w:rsidRPr="00986A12">
        <w:rPr>
          <w:sz w:val="26"/>
          <w:szCs w:val="26"/>
        </w:rPr>
        <w:t>the Complainant</w:t>
      </w:r>
      <w:r w:rsidR="00CD58A0">
        <w:rPr>
          <w:sz w:val="26"/>
          <w:szCs w:val="26"/>
        </w:rPr>
        <w:t>, specifically</w:t>
      </w:r>
      <w:r w:rsidR="00986A12" w:rsidRPr="00986A12">
        <w:rPr>
          <w:sz w:val="26"/>
          <w:szCs w:val="26"/>
        </w:rPr>
        <w:t>:</w:t>
      </w:r>
      <w:r w:rsidR="009C368F">
        <w:rPr>
          <w:sz w:val="26"/>
          <w:szCs w:val="26"/>
        </w:rPr>
        <w:t xml:space="preserve"> </w:t>
      </w:r>
      <w:r w:rsidR="007D45C1" w:rsidRPr="00986A12">
        <w:rPr>
          <w:sz w:val="26"/>
          <w:szCs w:val="26"/>
        </w:rPr>
        <w:t>(1) Gas Dryer 22,000 BTU; (2) Heater 100,000 BTU (3) Water Heater 40,000 BTU.  Complainant late-Filed Exhibit 1.</w:t>
      </w:r>
    </w:p>
    <w:p w:rsidR="00D80710" w:rsidRDefault="00D80710" w:rsidP="00CE5857">
      <w:pPr>
        <w:widowControl/>
        <w:spacing w:line="360" w:lineRule="auto"/>
        <w:rPr>
          <w:sz w:val="26"/>
          <w:szCs w:val="26"/>
        </w:rPr>
      </w:pPr>
    </w:p>
    <w:p w:rsidR="00C13EC4" w:rsidRDefault="00D80710" w:rsidP="00763BC1">
      <w:pPr>
        <w:pStyle w:val="FootnoteText"/>
        <w:spacing w:line="360" w:lineRule="auto"/>
        <w:rPr>
          <w:sz w:val="26"/>
          <w:szCs w:val="26"/>
        </w:rPr>
      </w:pPr>
      <w:r>
        <w:rPr>
          <w:sz w:val="26"/>
          <w:szCs w:val="26"/>
        </w:rPr>
        <w:tab/>
      </w:r>
      <w:r>
        <w:rPr>
          <w:sz w:val="26"/>
          <w:szCs w:val="26"/>
        </w:rPr>
        <w:tab/>
      </w:r>
      <w:r w:rsidR="00B06C84">
        <w:rPr>
          <w:sz w:val="26"/>
          <w:szCs w:val="26"/>
        </w:rPr>
        <w:t>Regarding</w:t>
      </w:r>
      <w:r w:rsidR="00C13EC4">
        <w:rPr>
          <w:sz w:val="26"/>
          <w:szCs w:val="26"/>
        </w:rPr>
        <w:t xml:space="preserve"> the Complainant’s contention that he was not notified of the date and time of the hearing, as instructed by the ALJ, we find that this </w:t>
      </w:r>
      <w:r w:rsidR="00484130">
        <w:rPr>
          <w:sz w:val="26"/>
          <w:szCs w:val="26"/>
        </w:rPr>
        <w:t xml:space="preserve">argument </w:t>
      </w:r>
      <w:r w:rsidR="00C13EC4">
        <w:rPr>
          <w:sz w:val="26"/>
          <w:szCs w:val="26"/>
        </w:rPr>
        <w:t xml:space="preserve">is without merit.  The record indicates that PGW informed the Complainant that he could be present for the meter testing.  Although the Complainant expressed doubt that he would </w:t>
      </w:r>
      <w:r w:rsidR="00C13EC4">
        <w:rPr>
          <w:sz w:val="26"/>
          <w:szCs w:val="26"/>
        </w:rPr>
        <w:lastRenderedPageBreak/>
        <w:t xml:space="preserve">understand what was being tested, the ALJ informed him that the person conducting the test would be able to explain it to him. </w:t>
      </w:r>
      <w:r w:rsidR="00763BC1">
        <w:rPr>
          <w:sz w:val="26"/>
          <w:szCs w:val="26"/>
        </w:rPr>
        <w:t xml:space="preserve"> Nevertheless, t</w:t>
      </w:r>
      <w:r w:rsidR="00C13EC4">
        <w:rPr>
          <w:sz w:val="26"/>
          <w:szCs w:val="26"/>
        </w:rPr>
        <w:t>he Complainant declined to be present.  Tr. at 48.</w:t>
      </w:r>
      <w:r w:rsidR="00484130">
        <w:rPr>
          <w:sz w:val="26"/>
          <w:szCs w:val="26"/>
        </w:rPr>
        <w:t xml:space="preserve">  </w:t>
      </w:r>
      <w:r w:rsidR="00763BC1">
        <w:rPr>
          <w:sz w:val="26"/>
          <w:szCs w:val="26"/>
        </w:rPr>
        <w:t xml:space="preserve">Therefore, </w:t>
      </w:r>
      <w:r w:rsidR="00484130">
        <w:rPr>
          <w:sz w:val="26"/>
          <w:szCs w:val="26"/>
        </w:rPr>
        <w:t>this Exception is denied.</w:t>
      </w:r>
    </w:p>
    <w:p w:rsidR="00FB3499" w:rsidRDefault="00FB3499" w:rsidP="00763BC1">
      <w:pPr>
        <w:pStyle w:val="FootnoteText"/>
        <w:spacing w:line="360" w:lineRule="auto"/>
        <w:rPr>
          <w:sz w:val="26"/>
          <w:szCs w:val="26"/>
        </w:rPr>
      </w:pPr>
    </w:p>
    <w:p w:rsidR="00D80710" w:rsidRDefault="00FB3499" w:rsidP="00763BC1">
      <w:pPr>
        <w:pStyle w:val="FootnoteText"/>
        <w:widowControl/>
        <w:spacing w:line="360" w:lineRule="auto"/>
        <w:rPr>
          <w:sz w:val="26"/>
          <w:szCs w:val="26"/>
        </w:rPr>
      </w:pPr>
      <w:r>
        <w:rPr>
          <w:sz w:val="26"/>
          <w:szCs w:val="26"/>
        </w:rPr>
        <w:tab/>
      </w:r>
      <w:r>
        <w:rPr>
          <w:sz w:val="26"/>
          <w:szCs w:val="26"/>
        </w:rPr>
        <w:tab/>
        <w:t xml:space="preserve">Likewise, </w:t>
      </w:r>
      <w:r w:rsidR="00FD733A">
        <w:rPr>
          <w:sz w:val="26"/>
          <w:szCs w:val="26"/>
        </w:rPr>
        <w:t xml:space="preserve">we find </w:t>
      </w:r>
      <w:r w:rsidR="00763BC1">
        <w:rPr>
          <w:sz w:val="26"/>
          <w:szCs w:val="26"/>
        </w:rPr>
        <w:t xml:space="preserve">that </w:t>
      </w:r>
      <w:r w:rsidR="00FD733A">
        <w:rPr>
          <w:sz w:val="26"/>
          <w:szCs w:val="26"/>
        </w:rPr>
        <w:t xml:space="preserve">the Complainant’s Exception to the admission of evidence depicting his gas usage between 2004 and 2007 </w:t>
      </w:r>
      <w:r w:rsidR="00351E02">
        <w:rPr>
          <w:sz w:val="26"/>
          <w:szCs w:val="26"/>
        </w:rPr>
        <w:t>is without merit</w:t>
      </w:r>
      <w:r w:rsidR="00FD733A">
        <w:rPr>
          <w:sz w:val="26"/>
          <w:szCs w:val="26"/>
        </w:rPr>
        <w:t xml:space="preserve">.  Our review of the record indicates that PGW submitted this information for the purpose of </w:t>
      </w:r>
      <w:r w:rsidR="00FC14CC">
        <w:rPr>
          <w:sz w:val="26"/>
          <w:szCs w:val="26"/>
        </w:rPr>
        <w:t>comparing the</w:t>
      </w:r>
      <w:r w:rsidR="00FD733A">
        <w:rPr>
          <w:sz w:val="26"/>
          <w:szCs w:val="26"/>
        </w:rPr>
        <w:t xml:space="preserve"> Complainant’s usage</w:t>
      </w:r>
      <w:r w:rsidR="00FC14CC">
        <w:rPr>
          <w:sz w:val="26"/>
          <w:szCs w:val="26"/>
        </w:rPr>
        <w:t xml:space="preserve"> before and after the </w:t>
      </w:r>
      <w:r w:rsidR="003C4E1C">
        <w:rPr>
          <w:sz w:val="26"/>
          <w:szCs w:val="26"/>
        </w:rPr>
        <w:t>onset of magnetic interference with his meter</w:t>
      </w:r>
      <w:r w:rsidR="00FC14CC">
        <w:rPr>
          <w:sz w:val="26"/>
          <w:szCs w:val="26"/>
        </w:rPr>
        <w:t>,</w:t>
      </w:r>
      <w:r w:rsidR="00FD733A">
        <w:rPr>
          <w:sz w:val="26"/>
          <w:szCs w:val="26"/>
        </w:rPr>
        <w:t xml:space="preserve"> and not in an effort to bill the Complainant for periods pre-dating the four</w:t>
      </w:r>
      <w:r w:rsidR="00351E02">
        <w:rPr>
          <w:sz w:val="26"/>
          <w:szCs w:val="26"/>
        </w:rPr>
        <w:t>-</w:t>
      </w:r>
      <w:r w:rsidR="00FD733A">
        <w:rPr>
          <w:sz w:val="26"/>
          <w:szCs w:val="26"/>
        </w:rPr>
        <w:t xml:space="preserve">year statute of </w:t>
      </w:r>
      <w:r w:rsidR="00FC14CC">
        <w:rPr>
          <w:sz w:val="26"/>
          <w:szCs w:val="26"/>
        </w:rPr>
        <w:t>limitations for back-billing</w:t>
      </w:r>
      <w:r w:rsidR="00FD733A">
        <w:rPr>
          <w:sz w:val="26"/>
          <w:szCs w:val="26"/>
        </w:rPr>
        <w:t xml:space="preserve">.  Therefore, we shall deny this Exception.  </w:t>
      </w:r>
    </w:p>
    <w:p w:rsidR="00FC14CC" w:rsidRDefault="00FC14CC" w:rsidP="00763BC1">
      <w:pPr>
        <w:pStyle w:val="FootnoteText"/>
        <w:widowControl/>
        <w:spacing w:line="360" w:lineRule="auto"/>
        <w:rPr>
          <w:sz w:val="26"/>
          <w:szCs w:val="26"/>
        </w:rPr>
      </w:pPr>
    </w:p>
    <w:p w:rsidR="00C50D0A" w:rsidRDefault="00C50D0A" w:rsidP="00763BC1">
      <w:pPr>
        <w:widowControl/>
        <w:spacing w:line="360" w:lineRule="auto"/>
        <w:ind w:firstLine="1440"/>
        <w:rPr>
          <w:sz w:val="26"/>
          <w:szCs w:val="26"/>
        </w:rPr>
      </w:pPr>
      <w:r>
        <w:rPr>
          <w:sz w:val="26"/>
          <w:szCs w:val="26"/>
        </w:rPr>
        <w:t xml:space="preserve">Our review of the record also indicates that the make-up bill PGW issued is correct.  </w:t>
      </w:r>
      <w:r w:rsidRPr="005A4A98">
        <w:rPr>
          <w:sz w:val="26"/>
          <w:szCs w:val="26"/>
        </w:rPr>
        <w:t xml:space="preserve">As noted, </w:t>
      </w:r>
      <w:r w:rsidRPr="005A4A98">
        <w:rPr>
          <w:i/>
          <w:sz w:val="26"/>
          <w:szCs w:val="26"/>
        </w:rPr>
        <w:t>supra</w:t>
      </w:r>
      <w:r w:rsidRPr="005A4A98">
        <w:rPr>
          <w:sz w:val="26"/>
          <w:szCs w:val="26"/>
        </w:rPr>
        <w:t>, the Complainant objects to the ALJ’s findings regarding the make</w:t>
      </w:r>
      <w:r w:rsidR="006F449B">
        <w:rPr>
          <w:sz w:val="26"/>
          <w:szCs w:val="26"/>
        </w:rPr>
        <w:t>-</w:t>
      </w:r>
      <w:r w:rsidRPr="005A4A98">
        <w:rPr>
          <w:sz w:val="26"/>
          <w:szCs w:val="26"/>
        </w:rPr>
        <w:t xml:space="preserve">up bill, and the timing of the credits PGW applied to his account.  The Complainant also has asserted that PGW imposed late payment charges.  Although we echo the ALJ’s sentiments in her </w:t>
      </w:r>
      <w:r w:rsidR="00351E02">
        <w:rPr>
          <w:sz w:val="26"/>
          <w:szCs w:val="26"/>
        </w:rPr>
        <w:t>Initial Decision</w:t>
      </w:r>
      <w:r w:rsidRPr="005A4A98">
        <w:rPr>
          <w:sz w:val="26"/>
          <w:szCs w:val="26"/>
        </w:rPr>
        <w:t xml:space="preserve"> that it is unsettling that PGW applied each of these credits only after the Complainant pursued the matter, we also are of the opinion that the record supports the ALJ’s finding that these credits were applied properly and that PGW notified the appropriate personnel in its organization regarding their previous failure to apply these credits.  Further, PGW complied with the ALJ’s Order Reopening the Record by submitting its late-filed Exhibit 10, detailing the components of the Complainant’s final make-up bill.  </w:t>
      </w:r>
      <w:r w:rsidR="00D3661A">
        <w:rPr>
          <w:sz w:val="26"/>
          <w:szCs w:val="26"/>
        </w:rPr>
        <w:t xml:space="preserve">Exhibit 10 provides </w:t>
      </w:r>
      <w:r w:rsidRPr="005A4A98">
        <w:rPr>
          <w:sz w:val="26"/>
          <w:szCs w:val="26"/>
        </w:rPr>
        <w:t>further support that PGW properly credited the Complainant’s account.  Specifically, PGW prorates the Complainant’s make-up bill to only back-bill for under-billed usage for a four-year period and indicates details of the credit amounts PGW applied to reduc</w:t>
      </w:r>
      <w:r>
        <w:rPr>
          <w:sz w:val="26"/>
          <w:szCs w:val="26"/>
        </w:rPr>
        <w:t>e the amount of the make</w:t>
      </w:r>
      <w:r w:rsidR="00FC14CC">
        <w:rPr>
          <w:sz w:val="26"/>
          <w:szCs w:val="26"/>
        </w:rPr>
        <w:t>-</w:t>
      </w:r>
      <w:r w:rsidRPr="005A4A98">
        <w:rPr>
          <w:sz w:val="26"/>
          <w:szCs w:val="26"/>
        </w:rPr>
        <w:t>up bill.  Additionally, although the record supports the Complainant’s assertions that PGW imposed late payment charges, the ALJ has directed PGW to remove th</w:t>
      </w:r>
      <w:r w:rsidR="00D3661A">
        <w:rPr>
          <w:sz w:val="26"/>
          <w:szCs w:val="26"/>
        </w:rPr>
        <w:t>o</w:t>
      </w:r>
      <w:r w:rsidRPr="005A4A98">
        <w:rPr>
          <w:sz w:val="26"/>
          <w:szCs w:val="26"/>
        </w:rPr>
        <w:t xml:space="preserve">se charges.  </w:t>
      </w:r>
      <w:r w:rsidR="00D3661A">
        <w:rPr>
          <w:sz w:val="26"/>
          <w:szCs w:val="26"/>
        </w:rPr>
        <w:t>As such, w</w:t>
      </w:r>
      <w:r w:rsidR="00D9712A">
        <w:rPr>
          <w:sz w:val="26"/>
          <w:szCs w:val="26"/>
        </w:rPr>
        <w:t>e</w:t>
      </w:r>
      <w:r>
        <w:rPr>
          <w:sz w:val="26"/>
          <w:szCs w:val="26"/>
        </w:rPr>
        <w:t xml:space="preserve"> find that the Complainant’s concerns regarding late payment charges are moot.</w:t>
      </w:r>
    </w:p>
    <w:p w:rsidR="00D9712A" w:rsidRDefault="00D9712A" w:rsidP="002B5E71">
      <w:pPr>
        <w:widowControl/>
        <w:spacing w:line="360" w:lineRule="auto"/>
        <w:ind w:firstLine="1440"/>
        <w:rPr>
          <w:sz w:val="26"/>
          <w:szCs w:val="26"/>
        </w:rPr>
      </w:pPr>
    </w:p>
    <w:p w:rsidR="00D9712A" w:rsidRPr="00400436" w:rsidRDefault="00D9712A" w:rsidP="002B5E71">
      <w:pPr>
        <w:widowControl/>
        <w:spacing w:line="360" w:lineRule="auto"/>
        <w:rPr>
          <w:rFonts w:eastAsia="Calibri"/>
          <w:sz w:val="26"/>
          <w:szCs w:val="26"/>
        </w:rPr>
      </w:pPr>
      <w:r>
        <w:rPr>
          <w:sz w:val="26"/>
          <w:szCs w:val="26"/>
        </w:rPr>
        <w:tab/>
      </w:r>
      <w:r>
        <w:rPr>
          <w:sz w:val="26"/>
          <w:szCs w:val="26"/>
        </w:rPr>
        <w:tab/>
        <w:t xml:space="preserve">Thus, in our view, the </w:t>
      </w:r>
      <w:r w:rsidRPr="003A3AED">
        <w:rPr>
          <w:sz w:val="26"/>
          <w:szCs w:val="26"/>
        </w:rPr>
        <w:t>Complainant has failed to meet his burden of proving that PGW unjustly or unreasonably back billed h</w:t>
      </w:r>
      <w:r>
        <w:rPr>
          <w:sz w:val="26"/>
          <w:szCs w:val="26"/>
        </w:rPr>
        <w:t>im</w:t>
      </w:r>
      <w:r w:rsidRPr="003A3AED">
        <w:rPr>
          <w:sz w:val="26"/>
          <w:szCs w:val="26"/>
        </w:rPr>
        <w:t xml:space="preserve"> for prior usage.</w:t>
      </w:r>
      <w:r>
        <w:rPr>
          <w:sz w:val="26"/>
          <w:szCs w:val="26"/>
        </w:rPr>
        <w:t xml:space="preserve">  </w:t>
      </w:r>
      <w:r>
        <w:rPr>
          <w:rFonts w:eastAsia="Calibri"/>
          <w:sz w:val="26"/>
          <w:szCs w:val="26"/>
        </w:rPr>
        <w:t>Aside from its imposition of late payment charges of $85.82, we find</w:t>
      </w:r>
      <w:r w:rsidRPr="00400436">
        <w:rPr>
          <w:rFonts w:eastAsia="Calibri"/>
          <w:sz w:val="26"/>
          <w:szCs w:val="26"/>
        </w:rPr>
        <w:t xml:space="preserve"> that PGW</w:t>
      </w:r>
      <w:r>
        <w:rPr>
          <w:rFonts w:eastAsia="Calibri"/>
          <w:sz w:val="26"/>
          <w:szCs w:val="26"/>
        </w:rPr>
        <w:t xml:space="preserve"> </w:t>
      </w:r>
      <w:r w:rsidRPr="00400436">
        <w:rPr>
          <w:rFonts w:eastAsia="Calibri"/>
          <w:sz w:val="26"/>
          <w:szCs w:val="26"/>
        </w:rPr>
        <w:t>properly billed the Complainant for previously unbilled usage and that the Complainant must</w:t>
      </w:r>
      <w:r w:rsidR="003E796C">
        <w:rPr>
          <w:rFonts w:eastAsia="Calibri"/>
          <w:sz w:val="26"/>
          <w:szCs w:val="26"/>
        </w:rPr>
        <w:t>,</w:t>
      </w:r>
      <w:r w:rsidR="002B5E71">
        <w:rPr>
          <w:rFonts w:eastAsia="Calibri"/>
          <w:sz w:val="26"/>
          <w:szCs w:val="26"/>
        </w:rPr>
        <w:t xml:space="preserve"> therefore</w:t>
      </w:r>
      <w:r w:rsidR="003E796C">
        <w:rPr>
          <w:rFonts w:eastAsia="Calibri"/>
          <w:sz w:val="26"/>
          <w:szCs w:val="26"/>
        </w:rPr>
        <w:t>,</w:t>
      </w:r>
      <w:r w:rsidRPr="00400436">
        <w:rPr>
          <w:rFonts w:eastAsia="Calibri"/>
          <w:sz w:val="26"/>
          <w:szCs w:val="26"/>
        </w:rPr>
        <w:t xml:space="preserve"> pay his outstanding bill.  Our Regulations permit a public utility to issue a make-up bill for previously unbilled service within the past four years </w:t>
      </w:r>
      <w:r w:rsidR="002B5E71">
        <w:rPr>
          <w:rFonts w:eastAsia="Calibri"/>
          <w:sz w:val="26"/>
          <w:szCs w:val="26"/>
        </w:rPr>
        <w:t xml:space="preserve">when such unbilled service is a </w:t>
      </w:r>
      <w:r w:rsidRPr="00400436">
        <w:rPr>
          <w:rFonts w:eastAsia="Calibri"/>
          <w:sz w:val="26"/>
          <w:szCs w:val="26"/>
        </w:rPr>
        <w:t xml:space="preserve">result </w:t>
      </w:r>
      <w:r w:rsidR="002B5E71">
        <w:rPr>
          <w:rFonts w:eastAsia="Calibri"/>
          <w:sz w:val="26"/>
          <w:szCs w:val="26"/>
        </w:rPr>
        <w:t>of a</w:t>
      </w:r>
      <w:r w:rsidRPr="00400436">
        <w:rPr>
          <w:rFonts w:eastAsia="Calibri"/>
          <w:sz w:val="26"/>
          <w:szCs w:val="26"/>
        </w:rPr>
        <w:t xml:space="preserve"> meter malfunction.  Specifically, our Regulations state the following: </w:t>
      </w:r>
    </w:p>
    <w:p w:rsidR="00D9712A" w:rsidRPr="00400436" w:rsidRDefault="00D9712A" w:rsidP="001115A5">
      <w:pPr>
        <w:widowControl/>
        <w:spacing w:line="360" w:lineRule="auto"/>
        <w:rPr>
          <w:sz w:val="26"/>
          <w:szCs w:val="26"/>
        </w:rPr>
      </w:pPr>
    </w:p>
    <w:p w:rsidR="00D9712A" w:rsidRDefault="00D9712A" w:rsidP="002B5E71">
      <w:pPr>
        <w:keepNext/>
        <w:keepLines/>
        <w:widowControl/>
        <w:ind w:left="1440" w:right="1440"/>
        <w:rPr>
          <w:rFonts w:eastAsia="Calibri"/>
          <w:b/>
          <w:sz w:val="26"/>
          <w:szCs w:val="26"/>
        </w:rPr>
      </w:pPr>
      <w:r w:rsidRPr="00400436">
        <w:rPr>
          <w:rFonts w:eastAsia="Calibri"/>
          <w:b/>
          <w:sz w:val="26"/>
          <w:szCs w:val="26"/>
        </w:rPr>
        <w:t>§ 56.14. Previously unbilled public utility service.</w:t>
      </w:r>
    </w:p>
    <w:p w:rsidR="00D9712A" w:rsidRPr="00400436" w:rsidRDefault="00D9712A" w:rsidP="002B5E71">
      <w:pPr>
        <w:keepNext/>
        <w:keepLines/>
        <w:widowControl/>
        <w:ind w:left="1440" w:right="1440"/>
        <w:rPr>
          <w:rFonts w:eastAsia="Calibri"/>
          <w:b/>
          <w:sz w:val="26"/>
          <w:szCs w:val="26"/>
        </w:rPr>
      </w:pPr>
    </w:p>
    <w:p w:rsidR="00D9712A" w:rsidRPr="00400436" w:rsidRDefault="00D9712A" w:rsidP="001115A5">
      <w:pPr>
        <w:widowControl/>
        <w:ind w:left="1440" w:right="1440"/>
        <w:rPr>
          <w:rFonts w:eastAsia="Calibri"/>
          <w:sz w:val="26"/>
          <w:szCs w:val="26"/>
        </w:rPr>
      </w:pPr>
      <w:r w:rsidRPr="00400436">
        <w:rPr>
          <w:rFonts w:eastAsia="Calibri"/>
          <w:sz w:val="26"/>
          <w:szCs w:val="26"/>
        </w:rPr>
        <w:t>When a public utility renders a make-up bill for previously unbilled public utility service which accrued within the past 4 years resulting from a public utility billing error, meter failure, leakage that could not reasonably have been detected or loss of service, or four or more consecutive estimated bills and the make-up bill exceeds the otherwise normal estimated bill for the billing period during which the make-up bill is issued by at least 50% or at least $50, whichever is greater:</w:t>
      </w:r>
    </w:p>
    <w:p w:rsidR="00D9712A" w:rsidRPr="00400436" w:rsidRDefault="00D9712A" w:rsidP="001115A5">
      <w:pPr>
        <w:widowControl/>
        <w:ind w:left="1440" w:right="1440"/>
        <w:rPr>
          <w:rFonts w:eastAsia="Calibri"/>
          <w:sz w:val="26"/>
          <w:szCs w:val="26"/>
        </w:rPr>
      </w:pPr>
    </w:p>
    <w:p w:rsidR="00D9712A" w:rsidRPr="00400436" w:rsidRDefault="00D9712A" w:rsidP="001115A5">
      <w:pPr>
        <w:widowControl/>
        <w:ind w:left="1440" w:right="1440"/>
        <w:jc w:val="center"/>
        <w:rPr>
          <w:rFonts w:eastAsia="Calibri"/>
          <w:sz w:val="26"/>
          <w:szCs w:val="26"/>
        </w:rPr>
      </w:pPr>
      <w:r w:rsidRPr="00400436">
        <w:rPr>
          <w:rFonts w:eastAsia="Calibri"/>
          <w:sz w:val="26"/>
          <w:szCs w:val="26"/>
        </w:rPr>
        <w:t>*</w:t>
      </w:r>
      <w:r w:rsidRPr="00400436">
        <w:rPr>
          <w:rFonts w:eastAsia="Calibri"/>
          <w:sz w:val="26"/>
          <w:szCs w:val="26"/>
        </w:rPr>
        <w:tab/>
        <w:t>*</w:t>
      </w:r>
      <w:r w:rsidRPr="00400436">
        <w:rPr>
          <w:rFonts w:eastAsia="Calibri"/>
          <w:sz w:val="26"/>
          <w:szCs w:val="26"/>
        </w:rPr>
        <w:tab/>
        <w:t>*</w:t>
      </w:r>
    </w:p>
    <w:p w:rsidR="00D9712A" w:rsidRPr="00400436" w:rsidRDefault="00D9712A" w:rsidP="001115A5">
      <w:pPr>
        <w:widowControl/>
        <w:ind w:left="1440" w:right="1440"/>
        <w:rPr>
          <w:rFonts w:eastAsia="Calibri"/>
          <w:sz w:val="26"/>
          <w:szCs w:val="26"/>
        </w:rPr>
      </w:pPr>
    </w:p>
    <w:p w:rsidR="00D9712A" w:rsidRPr="00400436" w:rsidRDefault="00D9712A" w:rsidP="001115A5">
      <w:pPr>
        <w:widowControl/>
        <w:ind w:left="1440" w:right="1440"/>
        <w:rPr>
          <w:rFonts w:eastAsia="Calibri"/>
          <w:sz w:val="26"/>
          <w:szCs w:val="26"/>
        </w:rPr>
      </w:pPr>
      <w:r w:rsidRPr="00400436">
        <w:rPr>
          <w:rFonts w:eastAsia="Calibri"/>
          <w:sz w:val="26"/>
          <w:szCs w:val="26"/>
        </w:rPr>
        <w:t>(2) The period of the amortization may, at the option of the customer, extend at least as long as:</w:t>
      </w:r>
    </w:p>
    <w:p w:rsidR="00D9712A" w:rsidRPr="00400436" w:rsidRDefault="00D9712A" w:rsidP="001115A5">
      <w:pPr>
        <w:widowControl/>
        <w:ind w:left="1440" w:right="1440"/>
        <w:rPr>
          <w:rFonts w:eastAsia="Calibri"/>
          <w:sz w:val="26"/>
          <w:szCs w:val="26"/>
        </w:rPr>
      </w:pPr>
    </w:p>
    <w:p w:rsidR="00D9712A" w:rsidRPr="00400436" w:rsidRDefault="00D9712A" w:rsidP="001115A5">
      <w:pPr>
        <w:widowControl/>
        <w:ind w:left="2160" w:right="1440"/>
        <w:rPr>
          <w:sz w:val="26"/>
          <w:szCs w:val="26"/>
        </w:rPr>
      </w:pPr>
      <w:r w:rsidRPr="00400436">
        <w:rPr>
          <w:rFonts w:eastAsia="Calibri"/>
          <w:sz w:val="26"/>
          <w:szCs w:val="26"/>
        </w:rPr>
        <w:t>(</w:t>
      </w:r>
      <w:proofErr w:type="spellStart"/>
      <w:r w:rsidRPr="00400436">
        <w:rPr>
          <w:rFonts w:eastAsia="Calibri"/>
          <w:sz w:val="26"/>
          <w:szCs w:val="26"/>
        </w:rPr>
        <w:t>i</w:t>
      </w:r>
      <w:proofErr w:type="spellEnd"/>
      <w:r w:rsidRPr="00400436">
        <w:rPr>
          <w:rFonts w:eastAsia="Calibri"/>
          <w:sz w:val="26"/>
          <w:szCs w:val="26"/>
        </w:rPr>
        <w:t xml:space="preserve">) The period during which the excess amount </w:t>
      </w:r>
      <w:r w:rsidRPr="00400436">
        <w:rPr>
          <w:sz w:val="26"/>
          <w:szCs w:val="26"/>
        </w:rPr>
        <w:t>accrued.</w:t>
      </w:r>
    </w:p>
    <w:p w:rsidR="00D9712A" w:rsidRPr="00400436" w:rsidRDefault="00D9712A" w:rsidP="001115A5">
      <w:pPr>
        <w:widowControl/>
        <w:ind w:left="2160" w:right="1440"/>
        <w:rPr>
          <w:sz w:val="26"/>
          <w:szCs w:val="26"/>
        </w:rPr>
      </w:pPr>
    </w:p>
    <w:p w:rsidR="00D9712A" w:rsidRDefault="00D9712A" w:rsidP="001115A5">
      <w:pPr>
        <w:widowControl/>
        <w:spacing w:line="360" w:lineRule="auto"/>
        <w:rPr>
          <w:sz w:val="26"/>
          <w:szCs w:val="26"/>
        </w:rPr>
      </w:pPr>
      <w:r w:rsidRPr="00400436">
        <w:rPr>
          <w:sz w:val="26"/>
          <w:szCs w:val="26"/>
        </w:rPr>
        <w:t xml:space="preserve">52 Pa. Code § 56.14(2).  </w:t>
      </w:r>
      <w:r>
        <w:rPr>
          <w:sz w:val="26"/>
          <w:szCs w:val="26"/>
        </w:rPr>
        <w:t>As mentioned previously, i</w:t>
      </w:r>
      <w:r w:rsidRPr="00400436">
        <w:rPr>
          <w:sz w:val="26"/>
          <w:szCs w:val="26"/>
        </w:rPr>
        <w:t>n addition to applying the credits outlined above, the record evidence indicates that PGW has prorated the makeup bill to recoup only four years of previously unbilled gas usage</w:t>
      </w:r>
      <w:r>
        <w:rPr>
          <w:sz w:val="26"/>
          <w:szCs w:val="26"/>
        </w:rPr>
        <w:t>.  Additionally, PGW has</w:t>
      </w:r>
      <w:r w:rsidRPr="00400436">
        <w:rPr>
          <w:sz w:val="26"/>
          <w:szCs w:val="26"/>
        </w:rPr>
        <w:t xml:space="preserve"> offered the Complainant a payment arrangement under which he will </w:t>
      </w:r>
      <w:r>
        <w:rPr>
          <w:sz w:val="26"/>
          <w:szCs w:val="26"/>
        </w:rPr>
        <w:t>be allowed to amortize this bill</w:t>
      </w:r>
      <w:r w:rsidRPr="00400436">
        <w:rPr>
          <w:sz w:val="26"/>
          <w:szCs w:val="26"/>
        </w:rPr>
        <w:t xml:space="preserve"> over a four</w:t>
      </w:r>
      <w:r w:rsidR="00E7694C">
        <w:rPr>
          <w:sz w:val="26"/>
          <w:szCs w:val="26"/>
        </w:rPr>
        <w:t>-</w:t>
      </w:r>
      <w:r w:rsidRPr="00400436">
        <w:rPr>
          <w:sz w:val="26"/>
          <w:szCs w:val="26"/>
        </w:rPr>
        <w:t xml:space="preserve">year period.  We </w:t>
      </w:r>
      <w:r>
        <w:rPr>
          <w:sz w:val="26"/>
          <w:szCs w:val="26"/>
        </w:rPr>
        <w:t xml:space="preserve">concur with the ALJ’s finding that </w:t>
      </w:r>
      <w:r w:rsidR="00E7694C">
        <w:rPr>
          <w:sz w:val="26"/>
          <w:szCs w:val="26"/>
        </w:rPr>
        <w:t xml:space="preserve">PGW’s </w:t>
      </w:r>
      <w:r>
        <w:rPr>
          <w:sz w:val="26"/>
          <w:szCs w:val="26"/>
        </w:rPr>
        <w:t>offer complies</w:t>
      </w:r>
      <w:r w:rsidRPr="00400436">
        <w:rPr>
          <w:sz w:val="26"/>
          <w:szCs w:val="26"/>
        </w:rPr>
        <w:t xml:space="preserve"> with our Regulations.  </w:t>
      </w:r>
    </w:p>
    <w:p w:rsidR="00EB3353" w:rsidRDefault="00EB3353" w:rsidP="001115A5">
      <w:pPr>
        <w:widowControl/>
        <w:spacing w:line="360" w:lineRule="auto"/>
        <w:rPr>
          <w:sz w:val="26"/>
          <w:szCs w:val="26"/>
        </w:rPr>
      </w:pPr>
    </w:p>
    <w:p w:rsidR="000A184D" w:rsidRDefault="0055222E" w:rsidP="006D31E2">
      <w:pPr>
        <w:widowControl/>
        <w:spacing w:line="360" w:lineRule="auto"/>
        <w:ind w:firstLine="1440"/>
        <w:rPr>
          <w:sz w:val="26"/>
          <w:szCs w:val="26"/>
        </w:rPr>
      </w:pPr>
      <w:r>
        <w:rPr>
          <w:sz w:val="26"/>
          <w:szCs w:val="26"/>
        </w:rPr>
        <w:lastRenderedPageBreak/>
        <w:t xml:space="preserve">Although we </w:t>
      </w:r>
      <w:r w:rsidR="00843EDA">
        <w:rPr>
          <w:sz w:val="26"/>
          <w:szCs w:val="26"/>
        </w:rPr>
        <w:t>agree</w:t>
      </w:r>
      <w:r>
        <w:rPr>
          <w:sz w:val="26"/>
          <w:szCs w:val="26"/>
        </w:rPr>
        <w:t xml:space="preserve"> with the ALJ</w:t>
      </w:r>
      <w:r w:rsidR="00843EDA">
        <w:rPr>
          <w:sz w:val="26"/>
          <w:szCs w:val="26"/>
        </w:rPr>
        <w:t>’s Recommended Decision</w:t>
      </w:r>
      <w:r w:rsidR="00EB3353">
        <w:rPr>
          <w:sz w:val="26"/>
          <w:szCs w:val="26"/>
        </w:rPr>
        <w:t xml:space="preserve">, we </w:t>
      </w:r>
      <w:r w:rsidR="00843EDA">
        <w:rPr>
          <w:sz w:val="26"/>
          <w:szCs w:val="26"/>
        </w:rPr>
        <w:t>further</w:t>
      </w:r>
      <w:r w:rsidR="00EB3353">
        <w:rPr>
          <w:sz w:val="26"/>
          <w:szCs w:val="26"/>
        </w:rPr>
        <w:t xml:space="preserve"> recognize that between</w:t>
      </w:r>
      <w:r w:rsidR="00B206C8">
        <w:rPr>
          <w:sz w:val="26"/>
          <w:szCs w:val="26"/>
        </w:rPr>
        <w:t xml:space="preserve"> June</w:t>
      </w:r>
      <w:r w:rsidR="00EB3353">
        <w:rPr>
          <w:sz w:val="26"/>
          <w:szCs w:val="26"/>
        </w:rPr>
        <w:t xml:space="preserve"> 2006 and </w:t>
      </w:r>
      <w:r w:rsidR="00B206C8">
        <w:rPr>
          <w:sz w:val="26"/>
          <w:szCs w:val="26"/>
        </w:rPr>
        <w:t xml:space="preserve">March </w:t>
      </w:r>
      <w:r w:rsidR="00EB3353">
        <w:rPr>
          <w:sz w:val="26"/>
          <w:szCs w:val="26"/>
        </w:rPr>
        <w:t xml:space="preserve">2012, the period in which the meter malfunction occurred, the Complainant </w:t>
      </w:r>
      <w:r w:rsidR="00843EDA">
        <w:rPr>
          <w:sz w:val="26"/>
          <w:szCs w:val="26"/>
        </w:rPr>
        <w:t>did not receive</w:t>
      </w:r>
      <w:r w:rsidR="00EB3353">
        <w:rPr>
          <w:sz w:val="26"/>
          <w:szCs w:val="26"/>
        </w:rPr>
        <w:t xml:space="preserve"> adequate price signals related to his gas consumption.  Additionally, there is no record evidence to indicate that the Complainant is at fault for the equipment malfunction.  Given the totality of the circumstances, as well as the length of time during which</w:t>
      </w:r>
      <w:r w:rsidR="00D762E0">
        <w:rPr>
          <w:sz w:val="26"/>
          <w:szCs w:val="26"/>
        </w:rPr>
        <w:t xml:space="preserve"> the usage discrepancy occurred, we are of the opinion that the Complainant should be awarded a </w:t>
      </w:r>
      <w:r w:rsidR="002F3192">
        <w:rPr>
          <w:sz w:val="26"/>
          <w:szCs w:val="26"/>
        </w:rPr>
        <w:t>c</w:t>
      </w:r>
      <w:r w:rsidR="00D762E0">
        <w:rPr>
          <w:sz w:val="26"/>
          <w:szCs w:val="26"/>
        </w:rPr>
        <w:t xml:space="preserve">onservation </w:t>
      </w:r>
      <w:r w:rsidR="002F3192">
        <w:rPr>
          <w:sz w:val="26"/>
          <w:szCs w:val="26"/>
        </w:rPr>
        <w:t>c</w:t>
      </w:r>
      <w:r w:rsidR="00D762E0">
        <w:rPr>
          <w:sz w:val="26"/>
          <w:szCs w:val="26"/>
        </w:rPr>
        <w:t>redit</w:t>
      </w:r>
      <w:r w:rsidR="005C5D3F">
        <w:rPr>
          <w:sz w:val="26"/>
          <w:szCs w:val="26"/>
        </w:rPr>
        <w:t>,</w:t>
      </w:r>
      <w:r w:rsidR="00355C36">
        <w:rPr>
          <w:sz w:val="26"/>
          <w:szCs w:val="26"/>
        </w:rPr>
        <w:t xml:space="preserve"> in addition to the two revenue credit adjustments PGW has already made to reduce the make-up bill.  </w:t>
      </w:r>
      <w:r w:rsidR="00843EDA">
        <w:rPr>
          <w:sz w:val="26"/>
          <w:szCs w:val="26"/>
        </w:rPr>
        <w:t>We note that we have approved the implementation of such credits in similar circumstances,</w:t>
      </w:r>
      <w:r w:rsidR="00843EDA">
        <w:rPr>
          <w:rStyle w:val="FootnoteReference"/>
          <w:sz w:val="26"/>
          <w:szCs w:val="26"/>
        </w:rPr>
        <w:footnoteReference w:id="7"/>
      </w:r>
      <w:r w:rsidR="00843EDA">
        <w:rPr>
          <w:sz w:val="26"/>
          <w:szCs w:val="26"/>
        </w:rPr>
        <w:t xml:space="preserve"> and we find that it is appropriate apply a </w:t>
      </w:r>
      <w:r w:rsidR="002F3192">
        <w:rPr>
          <w:sz w:val="26"/>
          <w:szCs w:val="26"/>
        </w:rPr>
        <w:t>c</w:t>
      </w:r>
      <w:r w:rsidR="00843EDA">
        <w:rPr>
          <w:sz w:val="26"/>
          <w:szCs w:val="26"/>
        </w:rPr>
        <w:t xml:space="preserve">onservation </w:t>
      </w:r>
      <w:r w:rsidR="002F3192">
        <w:rPr>
          <w:sz w:val="26"/>
          <w:szCs w:val="26"/>
        </w:rPr>
        <w:t>c</w:t>
      </w:r>
      <w:r w:rsidR="00843EDA">
        <w:rPr>
          <w:sz w:val="26"/>
          <w:szCs w:val="26"/>
        </w:rPr>
        <w:t xml:space="preserve">redit to the Complainant in this instance.  Accordingly, we shall modify the ALJ’s Recommended Decision by directing PGW to apply a 20% </w:t>
      </w:r>
      <w:r w:rsidR="002F3192">
        <w:rPr>
          <w:sz w:val="26"/>
          <w:szCs w:val="26"/>
        </w:rPr>
        <w:t>c</w:t>
      </w:r>
      <w:r w:rsidR="00843EDA">
        <w:rPr>
          <w:sz w:val="26"/>
          <w:szCs w:val="26"/>
        </w:rPr>
        <w:t xml:space="preserve">onservation </w:t>
      </w:r>
      <w:r w:rsidR="002F3192">
        <w:rPr>
          <w:sz w:val="26"/>
          <w:szCs w:val="26"/>
        </w:rPr>
        <w:t>c</w:t>
      </w:r>
      <w:r w:rsidR="00843EDA">
        <w:rPr>
          <w:sz w:val="26"/>
          <w:szCs w:val="26"/>
        </w:rPr>
        <w:t xml:space="preserve">redit to the Complainant’s remaining make-up bill balance of $3,183.77.  This </w:t>
      </w:r>
      <w:r w:rsidR="002F3192">
        <w:rPr>
          <w:sz w:val="26"/>
          <w:szCs w:val="26"/>
        </w:rPr>
        <w:t>c</w:t>
      </w:r>
      <w:r w:rsidR="00843EDA">
        <w:rPr>
          <w:sz w:val="26"/>
          <w:szCs w:val="26"/>
        </w:rPr>
        <w:t xml:space="preserve">onservation </w:t>
      </w:r>
      <w:r w:rsidR="002F3192">
        <w:rPr>
          <w:sz w:val="26"/>
          <w:szCs w:val="26"/>
        </w:rPr>
        <w:t>c</w:t>
      </w:r>
      <w:r w:rsidR="00843EDA">
        <w:rPr>
          <w:sz w:val="26"/>
          <w:szCs w:val="26"/>
        </w:rPr>
        <w:t>redit will reduce the Complainant’s make-up bill balance by $636.75, for a remaining balance of $2,547.02, which we shall require the Complainant to pay in forty-eight monthly installments of $53.06 each.</w:t>
      </w:r>
      <w:r w:rsidR="00843EDA">
        <w:rPr>
          <w:rStyle w:val="FootnoteReference"/>
          <w:sz w:val="26"/>
          <w:szCs w:val="26"/>
        </w:rPr>
        <w:footnoteReference w:id="8"/>
      </w:r>
      <w:r w:rsidR="00843EDA">
        <w:rPr>
          <w:sz w:val="26"/>
          <w:szCs w:val="26"/>
        </w:rPr>
        <w:t xml:space="preserve">  In addition, we shall direct PGW to refrain from assessing any late payment or interest charges on the amount of the make-up bill, as long as the Complainant adheres to the terms of the payment agreement.</w:t>
      </w:r>
      <w:r w:rsidR="000A184D">
        <w:rPr>
          <w:sz w:val="26"/>
          <w:szCs w:val="26"/>
        </w:rPr>
        <w:t xml:space="preserve">  </w:t>
      </w:r>
    </w:p>
    <w:p w:rsidR="0055222E" w:rsidRPr="00400436" w:rsidRDefault="0055222E" w:rsidP="006D31E2">
      <w:pPr>
        <w:widowControl/>
        <w:spacing w:line="360" w:lineRule="auto"/>
        <w:ind w:firstLine="1440"/>
        <w:rPr>
          <w:sz w:val="26"/>
          <w:szCs w:val="26"/>
        </w:rPr>
      </w:pPr>
    </w:p>
    <w:p w:rsidR="000F21C3" w:rsidRDefault="00D9712A" w:rsidP="00E7694C">
      <w:pPr>
        <w:widowControl/>
        <w:spacing w:line="360" w:lineRule="auto"/>
        <w:rPr>
          <w:sz w:val="26"/>
          <w:szCs w:val="26"/>
        </w:rPr>
      </w:pPr>
      <w:r w:rsidRPr="00400436">
        <w:rPr>
          <w:sz w:val="26"/>
          <w:szCs w:val="26"/>
        </w:rPr>
        <w:tab/>
      </w:r>
      <w:r w:rsidRPr="00400436">
        <w:rPr>
          <w:sz w:val="26"/>
          <w:szCs w:val="26"/>
        </w:rPr>
        <w:tab/>
      </w:r>
      <w:r>
        <w:rPr>
          <w:sz w:val="26"/>
          <w:szCs w:val="26"/>
        </w:rPr>
        <w:t>We</w:t>
      </w:r>
      <w:r w:rsidRPr="00400436">
        <w:rPr>
          <w:sz w:val="26"/>
          <w:szCs w:val="26"/>
        </w:rPr>
        <w:t xml:space="preserve"> emphasize that requiring the Complainant to pay for previously unbilled consumption is not an attempt to hold him responsible for the failure of the ERT device to transmit accurate information to PGW.  The Complainant is not being blamed for the equipment malfunction, nor is he being made to pay a penalty for it.  Rather, we are simply recognizing the fact, supported by the evidence in this case, that the </w:t>
      </w:r>
      <w:r w:rsidRPr="00400436">
        <w:rPr>
          <w:sz w:val="26"/>
          <w:szCs w:val="26"/>
        </w:rPr>
        <w:lastRenderedPageBreak/>
        <w:t>Complainant consumed more gas than was originally recorded on h</w:t>
      </w:r>
      <w:r w:rsidR="004B0A41">
        <w:rPr>
          <w:sz w:val="26"/>
          <w:szCs w:val="26"/>
        </w:rPr>
        <w:t>is</w:t>
      </w:r>
      <w:r w:rsidRPr="00400436">
        <w:rPr>
          <w:sz w:val="26"/>
          <w:szCs w:val="26"/>
        </w:rPr>
        <w:t xml:space="preserve"> account, and that he is obligat</w:t>
      </w:r>
      <w:r w:rsidR="00D42510">
        <w:rPr>
          <w:sz w:val="26"/>
          <w:szCs w:val="26"/>
        </w:rPr>
        <w:t xml:space="preserve">ed to pay PGW for the gas that </w:t>
      </w:r>
      <w:r w:rsidRPr="00400436">
        <w:rPr>
          <w:sz w:val="26"/>
          <w:szCs w:val="26"/>
        </w:rPr>
        <w:t xml:space="preserve">he actually used. </w:t>
      </w:r>
    </w:p>
    <w:p w:rsidR="007E6DEF" w:rsidRDefault="007E6DEF" w:rsidP="00E7694C">
      <w:pPr>
        <w:widowControl/>
        <w:spacing w:line="360" w:lineRule="auto"/>
        <w:rPr>
          <w:rFonts w:eastAsia="Calibri"/>
          <w:sz w:val="26"/>
          <w:szCs w:val="26"/>
        </w:rPr>
      </w:pPr>
    </w:p>
    <w:p w:rsidR="009C368F" w:rsidRDefault="00B06C84" w:rsidP="006D31E2">
      <w:pPr>
        <w:widowControl/>
        <w:spacing w:line="360" w:lineRule="auto"/>
        <w:ind w:firstLine="1440"/>
        <w:rPr>
          <w:sz w:val="26"/>
          <w:szCs w:val="26"/>
        </w:rPr>
      </w:pPr>
      <w:r>
        <w:rPr>
          <w:rFonts w:eastAsia="Calibri"/>
          <w:sz w:val="26"/>
          <w:szCs w:val="26"/>
        </w:rPr>
        <w:t>Turning to the Complainant’s Exceptions regarding the underlying cause of the usage discrepancy, it is</w:t>
      </w:r>
      <w:r w:rsidR="00792484">
        <w:rPr>
          <w:rFonts w:eastAsia="Calibri"/>
          <w:sz w:val="26"/>
          <w:szCs w:val="26"/>
        </w:rPr>
        <w:t xml:space="preserve"> </w:t>
      </w:r>
      <w:r w:rsidR="002154E9">
        <w:rPr>
          <w:rFonts w:eastAsia="Calibri"/>
          <w:sz w:val="26"/>
          <w:szCs w:val="26"/>
        </w:rPr>
        <w:t xml:space="preserve">clear from the evidence and testimony provided by PGW that magnetic interference affected the ERT device associated with the Complainant’s gas meter, causing the ERT device to transmit erroneous information regarding the Complainant’s gas usage for approximately sixty-nine months between June 2006 and when the PGW technician reprogrammed the ERT device to coincide with the manual meter reading index in March 2012.  </w:t>
      </w:r>
      <w:r w:rsidR="003C4E1C">
        <w:rPr>
          <w:rFonts w:eastAsia="Calibri"/>
          <w:sz w:val="26"/>
          <w:szCs w:val="26"/>
        </w:rPr>
        <w:t xml:space="preserve">Although the Complainant argues that the PGW witness was unable to describe the shape of the magnet he </w:t>
      </w:r>
      <w:r w:rsidR="00C9587B">
        <w:rPr>
          <w:rFonts w:eastAsia="Calibri"/>
          <w:sz w:val="26"/>
          <w:szCs w:val="26"/>
        </w:rPr>
        <w:t xml:space="preserve">discovered </w:t>
      </w:r>
      <w:r w:rsidR="003C4E1C">
        <w:rPr>
          <w:rFonts w:eastAsia="Calibri"/>
          <w:sz w:val="26"/>
          <w:szCs w:val="26"/>
        </w:rPr>
        <w:t xml:space="preserve">on top of the ERT head, the record indicates that magnetic interference is evident given </w:t>
      </w:r>
      <w:r w:rsidR="002154E9">
        <w:rPr>
          <w:rFonts w:eastAsia="Calibri"/>
          <w:sz w:val="26"/>
          <w:szCs w:val="26"/>
        </w:rPr>
        <w:t xml:space="preserve">the high magnetic count observed by the PGW technician </w:t>
      </w:r>
      <w:r w:rsidR="009261E4">
        <w:rPr>
          <w:rFonts w:eastAsia="Calibri"/>
          <w:sz w:val="26"/>
          <w:szCs w:val="26"/>
        </w:rPr>
        <w:t>when he visited the Complainant’s Service Address to conduct a Usage Discrepancy Investigation</w:t>
      </w:r>
      <w:r w:rsidR="002154E9">
        <w:rPr>
          <w:rFonts w:eastAsia="Calibri"/>
          <w:sz w:val="26"/>
          <w:szCs w:val="26"/>
        </w:rPr>
        <w:t>.  The dramatic drop in the Complainant’s recorded gas usage, part</w:t>
      </w:r>
      <w:r w:rsidR="00DE180B">
        <w:rPr>
          <w:rFonts w:eastAsia="Calibri"/>
          <w:sz w:val="26"/>
          <w:szCs w:val="26"/>
        </w:rPr>
        <w:t xml:space="preserve">icularly in the winter months, </w:t>
      </w:r>
      <w:r w:rsidR="002154E9">
        <w:rPr>
          <w:rFonts w:eastAsia="Calibri"/>
          <w:sz w:val="26"/>
          <w:szCs w:val="26"/>
        </w:rPr>
        <w:t>when compared to periods prior to June 2006 provides further evidence</w:t>
      </w:r>
      <w:r w:rsidR="00C9587B">
        <w:rPr>
          <w:rFonts w:eastAsia="Calibri"/>
          <w:sz w:val="26"/>
          <w:szCs w:val="26"/>
        </w:rPr>
        <w:t xml:space="preserve"> that the ERT had been transmitting erroneous information</w:t>
      </w:r>
      <w:r w:rsidR="002154E9">
        <w:rPr>
          <w:rFonts w:eastAsia="Calibri"/>
          <w:sz w:val="26"/>
          <w:szCs w:val="26"/>
        </w:rPr>
        <w:t>.  For example, the record indicates that in December 2005</w:t>
      </w:r>
      <w:r w:rsidR="003A4BB5">
        <w:rPr>
          <w:rFonts w:eastAsia="Calibri"/>
          <w:sz w:val="26"/>
          <w:szCs w:val="26"/>
        </w:rPr>
        <w:t xml:space="preserve">, prior to the </w:t>
      </w:r>
      <w:r w:rsidR="005A4A98">
        <w:rPr>
          <w:rFonts w:eastAsia="Calibri"/>
          <w:sz w:val="26"/>
          <w:szCs w:val="26"/>
        </w:rPr>
        <w:t>period</w:t>
      </w:r>
      <w:r w:rsidR="00F110FB">
        <w:rPr>
          <w:rFonts w:eastAsia="Calibri"/>
          <w:sz w:val="26"/>
          <w:szCs w:val="26"/>
        </w:rPr>
        <w:t xml:space="preserve"> of magnetic </w:t>
      </w:r>
      <w:r w:rsidR="001E4E3F">
        <w:rPr>
          <w:rFonts w:eastAsia="Calibri"/>
          <w:sz w:val="26"/>
          <w:szCs w:val="26"/>
        </w:rPr>
        <w:t>interference</w:t>
      </w:r>
      <w:r w:rsidR="00F110FB">
        <w:rPr>
          <w:rFonts w:eastAsia="Calibri"/>
          <w:sz w:val="26"/>
          <w:szCs w:val="26"/>
        </w:rPr>
        <w:t>,</w:t>
      </w:r>
      <w:r w:rsidR="002154E9">
        <w:rPr>
          <w:rFonts w:eastAsia="Calibri"/>
          <w:sz w:val="26"/>
          <w:szCs w:val="26"/>
        </w:rPr>
        <w:t xml:space="preserve"> the Complainant was billed </w:t>
      </w:r>
      <w:r w:rsidR="006B73FA">
        <w:rPr>
          <w:rFonts w:eastAsia="Calibri"/>
          <w:sz w:val="26"/>
          <w:szCs w:val="26"/>
        </w:rPr>
        <w:t xml:space="preserve">$178.24 </w:t>
      </w:r>
      <w:r w:rsidR="002154E9">
        <w:rPr>
          <w:rFonts w:eastAsia="Calibri"/>
          <w:sz w:val="26"/>
          <w:szCs w:val="26"/>
        </w:rPr>
        <w:t xml:space="preserve">for gas usage of 87 </w:t>
      </w:r>
      <w:proofErr w:type="spellStart"/>
      <w:r w:rsidR="002154E9">
        <w:rPr>
          <w:rFonts w:eastAsia="Calibri"/>
          <w:sz w:val="26"/>
          <w:szCs w:val="26"/>
        </w:rPr>
        <w:t>ccf</w:t>
      </w:r>
      <w:proofErr w:type="spellEnd"/>
      <w:r w:rsidR="003C4E1C">
        <w:rPr>
          <w:rFonts w:eastAsia="Calibri"/>
          <w:sz w:val="26"/>
          <w:szCs w:val="26"/>
        </w:rPr>
        <w:t>,</w:t>
      </w:r>
      <w:r w:rsidR="002154E9">
        <w:rPr>
          <w:rFonts w:eastAsia="Calibri"/>
          <w:sz w:val="26"/>
          <w:szCs w:val="26"/>
        </w:rPr>
        <w:t xml:space="preserve"> </w:t>
      </w:r>
      <w:r w:rsidR="009261E4">
        <w:rPr>
          <w:rFonts w:eastAsia="Calibri"/>
          <w:sz w:val="26"/>
          <w:szCs w:val="26"/>
        </w:rPr>
        <w:t>and that there were</w:t>
      </w:r>
      <w:r w:rsidR="002154E9">
        <w:rPr>
          <w:rFonts w:eastAsia="Calibri"/>
          <w:sz w:val="26"/>
          <w:szCs w:val="26"/>
        </w:rPr>
        <w:t xml:space="preserve"> </w:t>
      </w:r>
      <w:r w:rsidR="007E0B23">
        <w:rPr>
          <w:rFonts w:eastAsia="Calibri"/>
          <w:sz w:val="26"/>
          <w:szCs w:val="26"/>
        </w:rPr>
        <w:t>683 heating degree days</w:t>
      </w:r>
      <w:r w:rsidR="009261E4">
        <w:rPr>
          <w:rFonts w:eastAsia="Calibri"/>
          <w:sz w:val="26"/>
          <w:szCs w:val="26"/>
        </w:rPr>
        <w:t xml:space="preserve"> for this billing period</w:t>
      </w:r>
      <w:r w:rsidR="00F110FB">
        <w:rPr>
          <w:rFonts w:eastAsia="Calibri"/>
          <w:sz w:val="26"/>
          <w:szCs w:val="26"/>
        </w:rPr>
        <w:t xml:space="preserve">.  However, </w:t>
      </w:r>
      <w:r w:rsidR="007E0B23">
        <w:rPr>
          <w:rFonts w:eastAsia="Calibri"/>
          <w:sz w:val="26"/>
          <w:szCs w:val="26"/>
        </w:rPr>
        <w:t>in December 2006,</w:t>
      </w:r>
      <w:r w:rsidR="00F110FB">
        <w:rPr>
          <w:rFonts w:eastAsia="Calibri"/>
          <w:sz w:val="26"/>
          <w:szCs w:val="26"/>
        </w:rPr>
        <w:t xml:space="preserve"> after the onset of the period of magnetic interference,</w:t>
      </w:r>
      <w:r w:rsidR="007E0B23">
        <w:rPr>
          <w:rFonts w:eastAsia="Calibri"/>
          <w:sz w:val="26"/>
          <w:szCs w:val="26"/>
        </w:rPr>
        <w:t xml:space="preserve"> the Complainant was billed </w:t>
      </w:r>
      <w:r w:rsidR="006B73FA">
        <w:rPr>
          <w:rFonts w:eastAsia="Calibri"/>
          <w:sz w:val="26"/>
          <w:szCs w:val="26"/>
        </w:rPr>
        <w:t xml:space="preserve">$12 </w:t>
      </w:r>
      <w:r w:rsidR="007E0B23">
        <w:rPr>
          <w:rFonts w:eastAsia="Calibri"/>
          <w:sz w:val="26"/>
          <w:szCs w:val="26"/>
        </w:rPr>
        <w:t xml:space="preserve">for gas usage of 0 </w:t>
      </w:r>
      <w:proofErr w:type="spellStart"/>
      <w:r w:rsidR="007E0B23">
        <w:rPr>
          <w:rFonts w:eastAsia="Calibri"/>
          <w:sz w:val="26"/>
          <w:szCs w:val="26"/>
        </w:rPr>
        <w:t>ccf</w:t>
      </w:r>
      <w:proofErr w:type="spellEnd"/>
      <w:r w:rsidR="007E0B23">
        <w:rPr>
          <w:rFonts w:eastAsia="Calibri"/>
          <w:sz w:val="26"/>
          <w:szCs w:val="26"/>
        </w:rPr>
        <w:t xml:space="preserve"> despite 549 heating degree days having been recorded</w:t>
      </w:r>
      <w:r w:rsidR="009261E4">
        <w:rPr>
          <w:rFonts w:eastAsia="Calibri"/>
          <w:sz w:val="26"/>
          <w:szCs w:val="26"/>
        </w:rPr>
        <w:t xml:space="preserve"> for this billing period</w:t>
      </w:r>
      <w:r w:rsidR="007E0B23">
        <w:rPr>
          <w:rFonts w:eastAsia="Calibri"/>
          <w:sz w:val="26"/>
          <w:szCs w:val="26"/>
        </w:rPr>
        <w:t xml:space="preserve">.  </w:t>
      </w:r>
      <w:r w:rsidR="006B73FA" w:rsidRPr="00F110FB">
        <w:rPr>
          <w:rFonts w:eastAsia="Calibri"/>
          <w:sz w:val="26"/>
          <w:szCs w:val="26"/>
        </w:rPr>
        <w:t xml:space="preserve">PGW Exhibit 1 at 3-4.  </w:t>
      </w:r>
      <w:r w:rsidR="007E0B23">
        <w:rPr>
          <w:rFonts w:eastAsia="Calibri"/>
          <w:sz w:val="26"/>
          <w:szCs w:val="26"/>
        </w:rPr>
        <w:t>We concur with the ALJ that</w:t>
      </w:r>
      <w:r w:rsidR="00DE180B">
        <w:rPr>
          <w:rFonts w:eastAsia="Calibri"/>
          <w:sz w:val="26"/>
          <w:szCs w:val="26"/>
        </w:rPr>
        <w:t>,</w:t>
      </w:r>
      <w:r w:rsidR="007E0B23">
        <w:rPr>
          <w:rFonts w:eastAsia="Calibri"/>
          <w:sz w:val="26"/>
          <w:szCs w:val="26"/>
        </w:rPr>
        <w:t xml:space="preserve"> although the Complainant </w:t>
      </w:r>
      <w:r w:rsidR="006B73FA">
        <w:rPr>
          <w:rFonts w:eastAsia="Calibri"/>
          <w:sz w:val="26"/>
          <w:szCs w:val="26"/>
        </w:rPr>
        <w:t xml:space="preserve">also </w:t>
      </w:r>
      <w:r w:rsidR="007E0B23">
        <w:rPr>
          <w:rFonts w:eastAsia="Calibri"/>
          <w:sz w:val="26"/>
          <w:szCs w:val="26"/>
        </w:rPr>
        <w:t xml:space="preserve">testified that he installed new energy efficient appliances between 2010 and 2012, this does not explain </w:t>
      </w:r>
      <w:r w:rsidR="00777C60">
        <w:rPr>
          <w:rFonts w:eastAsia="Calibri"/>
          <w:sz w:val="26"/>
          <w:szCs w:val="26"/>
        </w:rPr>
        <w:t xml:space="preserve">his </w:t>
      </w:r>
      <w:r w:rsidR="007E0B23">
        <w:rPr>
          <w:rFonts w:eastAsia="Calibri"/>
          <w:sz w:val="26"/>
          <w:szCs w:val="26"/>
        </w:rPr>
        <w:t xml:space="preserve">excessively low usage or no usage in the heating months prior to this time period, including the example above.  </w:t>
      </w:r>
      <w:r w:rsidR="001A04E7">
        <w:rPr>
          <w:rFonts w:eastAsia="Calibri"/>
          <w:sz w:val="26"/>
          <w:szCs w:val="26"/>
        </w:rPr>
        <w:t>Additionally</w:t>
      </w:r>
      <w:r w:rsidR="007E0B23">
        <w:rPr>
          <w:rFonts w:eastAsia="Calibri"/>
          <w:sz w:val="26"/>
          <w:szCs w:val="26"/>
        </w:rPr>
        <w:t>, we are of the opinion that the record supports the ALJ’s finding</w:t>
      </w:r>
      <w:r w:rsidR="00777C60">
        <w:rPr>
          <w:rFonts w:eastAsia="Calibri"/>
          <w:sz w:val="26"/>
          <w:szCs w:val="26"/>
        </w:rPr>
        <w:t xml:space="preserve"> that the Complainant failed to expand upon his testimony</w:t>
      </w:r>
      <w:r w:rsidR="007E0B23">
        <w:rPr>
          <w:rFonts w:eastAsia="Calibri"/>
          <w:sz w:val="26"/>
          <w:szCs w:val="26"/>
        </w:rPr>
        <w:t xml:space="preserve"> that a contributing factor in the reduced gas usage at the Service Address was the fact that his four children were </w:t>
      </w:r>
      <w:r w:rsidR="003A3AED">
        <w:rPr>
          <w:rFonts w:eastAsia="Calibri"/>
          <w:sz w:val="26"/>
          <w:szCs w:val="26"/>
        </w:rPr>
        <w:t>in</w:t>
      </w:r>
      <w:r w:rsidR="007E0B23">
        <w:rPr>
          <w:rFonts w:eastAsia="Calibri"/>
          <w:sz w:val="26"/>
          <w:szCs w:val="26"/>
        </w:rPr>
        <w:t xml:space="preserve"> school.  </w:t>
      </w:r>
      <w:r w:rsidR="007E0B23" w:rsidRPr="003A3AED">
        <w:rPr>
          <w:sz w:val="26"/>
          <w:szCs w:val="26"/>
        </w:rPr>
        <w:t xml:space="preserve">Because the </w:t>
      </w:r>
      <w:r w:rsidR="00352BC7" w:rsidRPr="003A3AED">
        <w:rPr>
          <w:sz w:val="26"/>
          <w:szCs w:val="26"/>
        </w:rPr>
        <w:t xml:space="preserve">Complainant </w:t>
      </w:r>
      <w:r w:rsidR="00DE180B" w:rsidRPr="003A3AED">
        <w:rPr>
          <w:sz w:val="26"/>
          <w:szCs w:val="26"/>
        </w:rPr>
        <w:t xml:space="preserve">did not provide </w:t>
      </w:r>
      <w:r w:rsidR="007E0B23" w:rsidRPr="003A3AED">
        <w:rPr>
          <w:sz w:val="26"/>
          <w:szCs w:val="26"/>
        </w:rPr>
        <w:t xml:space="preserve">sufficient </w:t>
      </w:r>
      <w:r w:rsidR="00352BC7" w:rsidRPr="003A3AED">
        <w:rPr>
          <w:sz w:val="26"/>
          <w:szCs w:val="26"/>
        </w:rPr>
        <w:t>evidence to explain</w:t>
      </w:r>
      <w:r w:rsidR="000D29C8" w:rsidRPr="003A3AED">
        <w:rPr>
          <w:sz w:val="26"/>
          <w:szCs w:val="26"/>
        </w:rPr>
        <w:t xml:space="preserve"> </w:t>
      </w:r>
      <w:r w:rsidR="003A3AED">
        <w:rPr>
          <w:sz w:val="26"/>
          <w:szCs w:val="26"/>
        </w:rPr>
        <w:t xml:space="preserve">the circumstances </w:t>
      </w:r>
      <w:r w:rsidR="003A3AED">
        <w:rPr>
          <w:sz w:val="26"/>
          <w:szCs w:val="26"/>
        </w:rPr>
        <w:lastRenderedPageBreak/>
        <w:t>surround</w:t>
      </w:r>
      <w:r w:rsidR="00C50D0A">
        <w:rPr>
          <w:sz w:val="26"/>
          <w:szCs w:val="26"/>
        </w:rPr>
        <w:t>ing</w:t>
      </w:r>
      <w:r w:rsidR="003A3AED">
        <w:rPr>
          <w:sz w:val="26"/>
          <w:szCs w:val="26"/>
        </w:rPr>
        <w:t xml:space="preserve"> his children’s education, or </w:t>
      </w:r>
      <w:r w:rsidR="003904F7" w:rsidRPr="003A3AED">
        <w:rPr>
          <w:sz w:val="26"/>
          <w:szCs w:val="26"/>
        </w:rPr>
        <w:t>why h</w:t>
      </w:r>
      <w:r w:rsidR="007E0B23" w:rsidRPr="003A3AED">
        <w:rPr>
          <w:sz w:val="26"/>
          <w:szCs w:val="26"/>
        </w:rPr>
        <w:t>is</w:t>
      </w:r>
      <w:r w:rsidR="003904F7" w:rsidRPr="003A3AED">
        <w:rPr>
          <w:sz w:val="26"/>
          <w:szCs w:val="26"/>
        </w:rPr>
        <w:t xml:space="preserve"> gas usage would have dropped as dramatically as h</w:t>
      </w:r>
      <w:r w:rsidR="007E0B23" w:rsidRPr="003A3AED">
        <w:rPr>
          <w:sz w:val="26"/>
          <w:szCs w:val="26"/>
        </w:rPr>
        <w:t>is</w:t>
      </w:r>
      <w:r w:rsidR="003904F7" w:rsidRPr="003A3AED">
        <w:rPr>
          <w:sz w:val="26"/>
          <w:szCs w:val="26"/>
        </w:rPr>
        <w:t xml:space="preserve"> account statement shows</w:t>
      </w:r>
      <w:r w:rsidR="0012370F" w:rsidRPr="003A3AED">
        <w:rPr>
          <w:sz w:val="26"/>
          <w:szCs w:val="26"/>
        </w:rPr>
        <w:t xml:space="preserve"> during </w:t>
      </w:r>
      <w:r w:rsidR="0085269A" w:rsidRPr="003A3AED">
        <w:rPr>
          <w:sz w:val="26"/>
          <w:szCs w:val="26"/>
        </w:rPr>
        <w:t xml:space="preserve">the period of </w:t>
      </w:r>
      <w:r w:rsidR="007E0B23" w:rsidRPr="003A3AED">
        <w:rPr>
          <w:sz w:val="26"/>
          <w:szCs w:val="26"/>
        </w:rPr>
        <w:t>June</w:t>
      </w:r>
      <w:r w:rsidR="0085269A" w:rsidRPr="003A3AED">
        <w:rPr>
          <w:sz w:val="26"/>
          <w:szCs w:val="26"/>
        </w:rPr>
        <w:t xml:space="preserve"> 2006 through </w:t>
      </w:r>
      <w:r w:rsidR="007E0B23" w:rsidRPr="003A3AED">
        <w:rPr>
          <w:sz w:val="26"/>
          <w:szCs w:val="26"/>
        </w:rPr>
        <w:t xml:space="preserve">March 2012, </w:t>
      </w:r>
      <w:r w:rsidR="00C708F7" w:rsidRPr="003A3AED">
        <w:rPr>
          <w:sz w:val="26"/>
          <w:szCs w:val="26"/>
        </w:rPr>
        <w:t xml:space="preserve">we must conclude </w:t>
      </w:r>
      <w:r w:rsidR="0085269A" w:rsidRPr="003A3AED">
        <w:rPr>
          <w:sz w:val="26"/>
          <w:szCs w:val="26"/>
        </w:rPr>
        <w:t>the dramatic drop in h</w:t>
      </w:r>
      <w:r w:rsidR="007E0B23" w:rsidRPr="003A3AED">
        <w:rPr>
          <w:sz w:val="26"/>
          <w:szCs w:val="26"/>
        </w:rPr>
        <w:t>is</w:t>
      </w:r>
      <w:r w:rsidR="0085269A" w:rsidRPr="003A3AED">
        <w:rPr>
          <w:sz w:val="26"/>
          <w:szCs w:val="26"/>
        </w:rPr>
        <w:t xml:space="preserve"> recorded usage was due to </w:t>
      </w:r>
      <w:r w:rsidR="00E6066A" w:rsidRPr="003A3AED">
        <w:rPr>
          <w:sz w:val="26"/>
          <w:szCs w:val="26"/>
        </w:rPr>
        <w:t xml:space="preserve">internal </w:t>
      </w:r>
      <w:r w:rsidR="0085269A" w:rsidRPr="003A3AED">
        <w:rPr>
          <w:sz w:val="26"/>
          <w:szCs w:val="26"/>
        </w:rPr>
        <w:t xml:space="preserve">magnetic interference with the </w:t>
      </w:r>
      <w:r w:rsidR="007E0B23" w:rsidRPr="003A3AED">
        <w:rPr>
          <w:sz w:val="26"/>
          <w:szCs w:val="26"/>
        </w:rPr>
        <w:t>ERT</w:t>
      </w:r>
      <w:r w:rsidR="0085269A" w:rsidRPr="003A3AED">
        <w:rPr>
          <w:sz w:val="26"/>
          <w:szCs w:val="26"/>
        </w:rPr>
        <w:t xml:space="preserve"> device</w:t>
      </w:r>
      <w:r w:rsidR="00C708F7" w:rsidRPr="003A3AED">
        <w:rPr>
          <w:sz w:val="26"/>
          <w:szCs w:val="26"/>
        </w:rPr>
        <w:t>, and that the Complainant’s actual</w:t>
      </w:r>
      <w:r w:rsidR="007320A9" w:rsidRPr="003A3AED">
        <w:rPr>
          <w:sz w:val="26"/>
          <w:szCs w:val="26"/>
        </w:rPr>
        <w:t xml:space="preserve"> </w:t>
      </w:r>
      <w:r w:rsidR="00F9388B" w:rsidRPr="003A3AED">
        <w:rPr>
          <w:sz w:val="26"/>
          <w:szCs w:val="26"/>
        </w:rPr>
        <w:t>consumption</w:t>
      </w:r>
      <w:r w:rsidR="007320A9" w:rsidRPr="003A3AED">
        <w:rPr>
          <w:sz w:val="26"/>
          <w:szCs w:val="26"/>
        </w:rPr>
        <w:t xml:space="preserve"> had not changed to any significant degree</w:t>
      </w:r>
      <w:r w:rsidR="00C708F7" w:rsidRPr="003A3AED">
        <w:rPr>
          <w:sz w:val="26"/>
          <w:szCs w:val="26"/>
        </w:rPr>
        <w:t>.</w:t>
      </w:r>
      <w:r w:rsidR="0064586F" w:rsidRPr="003A3AED">
        <w:rPr>
          <w:sz w:val="26"/>
          <w:szCs w:val="26"/>
        </w:rPr>
        <w:t xml:space="preserve">  </w:t>
      </w:r>
      <w:r w:rsidR="00D9712A">
        <w:rPr>
          <w:sz w:val="26"/>
          <w:szCs w:val="26"/>
        </w:rPr>
        <w:t xml:space="preserve">Further, as the ALJ noted, the Complainant did not offer any evidence to refute that there were no objects near the </w:t>
      </w:r>
      <w:r w:rsidR="001A04E7">
        <w:rPr>
          <w:sz w:val="26"/>
          <w:szCs w:val="26"/>
        </w:rPr>
        <w:t>surface of</w:t>
      </w:r>
      <w:r w:rsidR="00D9712A">
        <w:rPr>
          <w:sz w:val="26"/>
          <w:szCs w:val="26"/>
        </w:rPr>
        <w:t xml:space="preserve"> his meter.</w:t>
      </w:r>
    </w:p>
    <w:p w:rsidR="00F32EB9" w:rsidRDefault="00F32EB9" w:rsidP="00F32EB9">
      <w:pPr>
        <w:keepNext/>
        <w:widowControl/>
        <w:spacing w:line="360" w:lineRule="auto"/>
        <w:rPr>
          <w:sz w:val="26"/>
          <w:szCs w:val="26"/>
        </w:rPr>
      </w:pPr>
      <w:r w:rsidRPr="00400436">
        <w:rPr>
          <w:sz w:val="26"/>
          <w:szCs w:val="26"/>
        </w:rPr>
        <w:tab/>
      </w:r>
    </w:p>
    <w:p w:rsidR="00C50D0A" w:rsidRPr="00986A12" w:rsidRDefault="006F449B" w:rsidP="00C50D0A">
      <w:pPr>
        <w:widowControl/>
        <w:spacing w:line="360" w:lineRule="auto"/>
        <w:ind w:firstLine="1440"/>
        <w:rPr>
          <w:sz w:val="26"/>
          <w:szCs w:val="26"/>
        </w:rPr>
      </w:pPr>
      <w:r>
        <w:rPr>
          <w:sz w:val="26"/>
          <w:szCs w:val="26"/>
        </w:rPr>
        <w:t xml:space="preserve">With regard to the meter itself, we are of the opinion that PGW’s equipment was operating within the acceptable parameters permitted under our Regulations.  </w:t>
      </w:r>
      <w:r w:rsidR="00C50D0A" w:rsidRPr="00986A12">
        <w:rPr>
          <w:sz w:val="26"/>
          <w:szCs w:val="26"/>
        </w:rPr>
        <w:t xml:space="preserve">The record indicates that the </w:t>
      </w:r>
      <w:r w:rsidR="00C50D0A">
        <w:rPr>
          <w:sz w:val="26"/>
          <w:szCs w:val="26"/>
        </w:rPr>
        <w:t xml:space="preserve">mechanical portion of the </w:t>
      </w:r>
      <w:r w:rsidR="00C50D0A" w:rsidRPr="00986A12">
        <w:rPr>
          <w:sz w:val="26"/>
          <w:szCs w:val="26"/>
        </w:rPr>
        <w:t xml:space="preserve">Complainant’s meter was removed for testing upon the mutual interest of both PGW and the Complainant in doing so.  Tr. at 41.  In determining meter accuracy, the relevant provisions of </w:t>
      </w:r>
      <w:r w:rsidR="00C50D0A">
        <w:rPr>
          <w:sz w:val="26"/>
          <w:szCs w:val="26"/>
        </w:rPr>
        <w:t>our</w:t>
      </w:r>
      <w:r w:rsidR="00C50D0A" w:rsidRPr="00986A12">
        <w:rPr>
          <w:sz w:val="26"/>
          <w:szCs w:val="26"/>
        </w:rPr>
        <w:t xml:space="preserve"> Regulations as read as follows:</w:t>
      </w:r>
    </w:p>
    <w:p w:rsidR="00C50D0A" w:rsidRPr="00986A12" w:rsidRDefault="00C50D0A" w:rsidP="00C50D0A">
      <w:pPr>
        <w:widowControl/>
        <w:autoSpaceDE w:val="0"/>
        <w:autoSpaceDN w:val="0"/>
        <w:ind w:left="1440" w:right="1440"/>
        <w:rPr>
          <w:rFonts w:eastAsia="Calibri"/>
          <w:sz w:val="26"/>
          <w:szCs w:val="26"/>
        </w:rPr>
      </w:pPr>
    </w:p>
    <w:p w:rsidR="00C50D0A" w:rsidRPr="00986A12" w:rsidRDefault="00C50D0A" w:rsidP="009C368F">
      <w:pPr>
        <w:keepNext/>
        <w:widowControl/>
        <w:autoSpaceDE w:val="0"/>
        <w:autoSpaceDN w:val="0"/>
        <w:ind w:left="1440" w:right="1440"/>
        <w:jc w:val="center"/>
        <w:rPr>
          <w:rFonts w:eastAsia="Calibri"/>
          <w:sz w:val="26"/>
          <w:szCs w:val="26"/>
        </w:rPr>
      </w:pPr>
      <w:r w:rsidRPr="00986A12">
        <w:rPr>
          <w:rFonts w:eastAsia="Calibri"/>
          <w:sz w:val="26"/>
          <w:szCs w:val="26"/>
        </w:rPr>
        <w:t>*</w:t>
      </w:r>
      <w:r w:rsidRPr="00986A12">
        <w:rPr>
          <w:rFonts w:eastAsia="Calibri"/>
          <w:sz w:val="26"/>
          <w:szCs w:val="26"/>
        </w:rPr>
        <w:tab/>
        <w:t>*</w:t>
      </w:r>
      <w:r w:rsidRPr="00986A12">
        <w:rPr>
          <w:rFonts w:eastAsia="Calibri"/>
          <w:sz w:val="26"/>
          <w:szCs w:val="26"/>
        </w:rPr>
        <w:tab/>
        <w:t>*</w:t>
      </w:r>
    </w:p>
    <w:p w:rsidR="00C50D0A" w:rsidRPr="00986A12" w:rsidRDefault="00C50D0A" w:rsidP="009C368F">
      <w:pPr>
        <w:keepNext/>
        <w:widowControl/>
        <w:autoSpaceDE w:val="0"/>
        <w:autoSpaceDN w:val="0"/>
        <w:ind w:left="1440" w:right="1440"/>
        <w:rPr>
          <w:rFonts w:eastAsia="Calibri"/>
          <w:b/>
          <w:sz w:val="26"/>
          <w:szCs w:val="26"/>
        </w:rPr>
      </w:pPr>
    </w:p>
    <w:p w:rsidR="00C50D0A" w:rsidRPr="00986A12" w:rsidRDefault="00C50D0A" w:rsidP="00C50D0A">
      <w:pPr>
        <w:widowControl/>
        <w:autoSpaceDE w:val="0"/>
        <w:autoSpaceDN w:val="0"/>
        <w:ind w:left="1440" w:right="1440"/>
        <w:rPr>
          <w:rFonts w:eastAsia="Calibri"/>
          <w:sz w:val="26"/>
          <w:szCs w:val="26"/>
        </w:rPr>
      </w:pPr>
      <w:r w:rsidRPr="00986A12">
        <w:rPr>
          <w:rFonts w:eastAsia="Calibri"/>
          <w:i/>
          <w:sz w:val="26"/>
          <w:szCs w:val="26"/>
        </w:rPr>
        <w:t>Meter test on request of customer.</w:t>
      </w:r>
      <w:r w:rsidRPr="00986A12">
        <w:rPr>
          <w:rFonts w:eastAsia="Calibri"/>
          <w:sz w:val="26"/>
          <w:szCs w:val="26"/>
        </w:rPr>
        <w:t xml:space="preserve"> Meter tests, if requested by a customer shall conform with all of the following:</w:t>
      </w:r>
    </w:p>
    <w:p w:rsidR="00C50D0A" w:rsidRPr="00986A12" w:rsidRDefault="00C50D0A" w:rsidP="006D31E2">
      <w:pPr>
        <w:keepNext/>
        <w:widowControl/>
        <w:autoSpaceDE w:val="0"/>
        <w:autoSpaceDN w:val="0"/>
        <w:ind w:left="1440" w:right="1440"/>
        <w:rPr>
          <w:rFonts w:eastAsia="Calibri"/>
          <w:sz w:val="26"/>
          <w:szCs w:val="26"/>
        </w:rPr>
      </w:pPr>
    </w:p>
    <w:p w:rsidR="00C50D0A" w:rsidRPr="00986A12" w:rsidRDefault="00C50D0A" w:rsidP="006D31E2">
      <w:pPr>
        <w:keepNext/>
        <w:widowControl/>
        <w:autoSpaceDE w:val="0"/>
        <w:autoSpaceDN w:val="0"/>
        <w:ind w:left="1440" w:right="1440"/>
        <w:rPr>
          <w:rFonts w:eastAsia="Calibri"/>
          <w:sz w:val="26"/>
          <w:szCs w:val="26"/>
        </w:rPr>
      </w:pPr>
      <w:r w:rsidRPr="00986A12">
        <w:rPr>
          <w:rFonts w:eastAsia="Calibri"/>
          <w:sz w:val="26"/>
          <w:szCs w:val="26"/>
        </w:rPr>
        <w:t xml:space="preserve">   (1) If a customer requests, in writing, a test of the accuracy of the meter through which gas service is supplied and the meter is not due for periodic test, the public utility shall notify the customer of the conditions under which the test will be made by the utility or by a referee.  If the customer then requests the utility to proceed with the test and remits an amount equal to the scheduled cost of a referee test, the utility shall make the test promptly.  I, when tested, the meter is found to be more than 2.0% fast or slow, the testing fee shall be promptly refunded to the Customer.</w:t>
      </w:r>
    </w:p>
    <w:p w:rsidR="00C50D0A" w:rsidRPr="00986A12" w:rsidRDefault="00C50D0A" w:rsidP="006D31E2">
      <w:pPr>
        <w:keepNext/>
        <w:widowControl/>
        <w:autoSpaceDE w:val="0"/>
        <w:autoSpaceDN w:val="0"/>
        <w:ind w:left="1440" w:right="1440"/>
        <w:rPr>
          <w:rFonts w:eastAsia="Calibri"/>
          <w:sz w:val="26"/>
          <w:szCs w:val="26"/>
        </w:rPr>
      </w:pPr>
    </w:p>
    <w:p w:rsidR="006F449B" w:rsidRPr="00986A12" w:rsidRDefault="006F449B" w:rsidP="006D31E2">
      <w:pPr>
        <w:keepNext/>
        <w:widowControl/>
        <w:autoSpaceDE w:val="0"/>
        <w:autoSpaceDN w:val="0"/>
        <w:ind w:left="1440" w:right="1440"/>
        <w:jc w:val="center"/>
        <w:rPr>
          <w:rFonts w:eastAsia="Calibri"/>
          <w:sz w:val="26"/>
          <w:szCs w:val="26"/>
        </w:rPr>
      </w:pPr>
      <w:r w:rsidRPr="00986A12">
        <w:rPr>
          <w:rFonts w:eastAsia="Calibri"/>
          <w:sz w:val="26"/>
          <w:szCs w:val="26"/>
        </w:rPr>
        <w:t>*</w:t>
      </w:r>
      <w:r w:rsidRPr="00986A12">
        <w:rPr>
          <w:rFonts w:eastAsia="Calibri"/>
          <w:sz w:val="26"/>
          <w:szCs w:val="26"/>
        </w:rPr>
        <w:tab/>
        <w:t>*</w:t>
      </w:r>
      <w:r w:rsidRPr="00986A12">
        <w:rPr>
          <w:rFonts w:eastAsia="Calibri"/>
          <w:sz w:val="26"/>
          <w:szCs w:val="26"/>
        </w:rPr>
        <w:tab/>
        <w:t>*</w:t>
      </w:r>
    </w:p>
    <w:p w:rsidR="00C50D0A" w:rsidRPr="00986A12" w:rsidRDefault="00C50D0A" w:rsidP="006D31E2">
      <w:pPr>
        <w:keepNext/>
        <w:widowControl/>
        <w:tabs>
          <w:tab w:val="left" w:pos="1800"/>
        </w:tabs>
        <w:autoSpaceDE w:val="0"/>
        <w:autoSpaceDN w:val="0"/>
        <w:ind w:left="1440" w:right="1440"/>
        <w:rPr>
          <w:rFonts w:eastAsia="Calibri"/>
          <w:sz w:val="26"/>
          <w:szCs w:val="26"/>
        </w:rPr>
      </w:pPr>
      <w:r w:rsidRPr="00986A12">
        <w:rPr>
          <w:rFonts w:eastAsia="Calibri"/>
          <w:sz w:val="26"/>
          <w:szCs w:val="26"/>
        </w:rPr>
        <w:br/>
        <w:t xml:space="preserve">(a) </w:t>
      </w:r>
      <w:r w:rsidRPr="00986A12">
        <w:rPr>
          <w:rFonts w:eastAsia="Calibri"/>
          <w:i/>
          <w:iCs/>
          <w:sz w:val="26"/>
          <w:szCs w:val="26"/>
        </w:rPr>
        <w:t>Fast meters.</w:t>
      </w:r>
      <w:r w:rsidRPr="00986A12">
        <w:rPr>
          <w:rFonts w:eastAsia="Calibri"/>
          <w:sz w:val="26"/>
          <w:szCs w:val="26"/>
        </w:rPr>
        <w:t xml:space="preserve"> If, upon test of a meter, it is found to have an average error of </w:t>
      </w:r>
      <w:r w:rsidRPr="00986A12">
        <w:rPr>
          <w:rFonts w:eastAsia="Calibri"/>
          <w:b/>
          <w:sz w:val="26"/>
          <w:szCs w:val="26"/>
        </w:rPr>
        <w:t>more than 2.0% fast</w:t>
      </w:r>
      <w:r w:rsidRPr="00986A12">
        <w:rPr>
          <w:rFonts w:eastAsia="Calibri"/>
          <w:sz w:val="26"/>
          <w:szCs w:val="26"/>
        </w:rPr>
        <w:t xml:space="preserve">, the public utility shall refund to or credit the customer for the overcharge, based </w:t>
      </w:r>
      <w:r w:rsidRPr="00986A12">
        <w:rPr>
          <w:rFonts w:eastAsia="Calibri"/>
          <w:sz w:val="26"/>
          <w:szCs w:val="26"/>
        </w:rPr>
        <w:lastRenderedPageBreak/>
        <w:t>upon what the meter would have registered had it not been fast or slow for a period equal to 1/2 the time elapsed since the last previous test, but not to exceed 12 months or 1/2 the period of occupancy of the premises by the customer, whichever is less. If the period of registration error may be definitely fixed, the overcharge shall be computed for the period. If the meter has not been tested under § 59.21 (relating to meter tests), the period for which it has been in service beyond the regular test period shall be included in computing the refund.</w:t>
      </w:r>
    </w:p>
    <w:p w:rsidR="00C50D0A" w:rsidRPr="00986A12" w:rsidRDefault="00C50D0A" w:rsidP="006D31E2">
      <w:pPr>
        <w:keepNext/>
        <w:widowControl/>
        <w:autoSpaceDE w:val="0"/>
        <w:autoSpaceDN w:val="0"/>
        <w:ind w:left="1440" w:right="1440"/>
        <w:rPr>
          <w:rFonts w:eastAsia="Calibri"/>
          <w:sz w:val="26"/>
          <w:szCs w:val="26"/>
        </w:rPr>
      </w:pPr>
    </w:p>
    <w:p w:rsidR="00C50D0A" w:rsidRDefault="00C50D0A" w:rsidP="006F449B">
      <w:pPr>
        <w:keepNext/>
        <w:widowControl/>
        <w:autoSpaceDE w:val="0"/>
        <w:autoSpaceDN w:val="0"/>
        <w:ind w:left="1440" w:right="1440"/>
        <w:rPr>
          <w:rFonts w:eastAsia="Calibri"/>
          <w:sz w:val="26"/>
          <w:szCs w:val="26"/>
        </w:rPr>
      </w:pPr>
      <w:r w:rsidRPr="00986A12">
        <w:rPr>
          <w:rFonts w:eastAsia="Calibri"/>
          <w:sz w:val="26"/>
          <w:szCs w:val="26"/>
        </w:rPr>
        <w:t xml:space="preserve">(b)  </w:t>
      </w:r>
      <w:r w:rsidRPr="00986A12">
        <w:rPr>
          <w:rFonts w:eastAsia="Calibri"/>
          <w:i/>
          <w:sz w:val="26"/>
          <w:szCs w:val="26"/>
        </w:rPr>
        <w:t>Slow Meters.</w:t>
      </w:r>
      <w:r w:rsidRPr="00986A12">
        <w:rPr>
          <w:rFonts w:eastAsia="Calibri"/>
          <w:sz w:val="26"/>
          <w:szCs w:val="26"/>
        </w:rPr>
        <w:t xml:space="preserve">  If, upon test of a gas meter it is found to have an average error of </w:t>
      </w:r>
      <w:r w:rsidRPr="00986A12">
        <w:rPr>
          <w:rFonts w:eastAsia="Calibri"/>
          <w:b/>
          <w:sz w:val="26"/>
          <w:szCs w:val="26"/>
        </w:rPr>
        <w:t>more than 2.0% slow</w:t>
      </w:r>
      <w:r w:rsidRPr="00986A12">
        <w:rPr>
          <w:rFonts w:eastAsia="Calibri"/>
          <w:sz w:val="26"/>
          <w:szCs w:val="26"/>
        </w:rPr>
        <w:t xml:space="preserve">, the public utility may render a bill for the gas consumed but not covered by bills previously rendered, for a period of ½ of the time elapsed since the last previous test, but not to exceed 3 months.  If the period of registration error may be definitely fixed, the charge may be computed for the period. </w:t>
      </w:r>
    </w:p>
    <w:p w:rsidR="00843EDA" w:rsidRDefault="00843EDA" w:rsidP="006F449B">
      <w:pPr>
        <w:keepNext/>
        <w:widowControl/>
        <w:autoSpaceDE w:val="0"/>
        <w:autoSpaceDN w:val="0"/>
        <w:ind w:left="1440" w:right="1440"/>
        <w:rPr>
          <w:rFonts w:eastAsia="Calibri"/>
          <w:sz w:val="26"/>
          <w:szCs w:val="26"/>
        </w:rPr>
      </w:pPr>
    </w:p>
    <w:p w:rsidR="00C50D0A" w:rsidRPr="00986A12" w:rsidRDefault="00C50D0A" w:rsidP="006D31E2">
      <w:pPr>
        <w:keepNext/>
        <w:widowControl/>
        <w:autoSpaceDE w:val="0"/>
        <w:autoSpaceDN w:val="0"/>
        <w:ind w:left="1440" w:right="1440"/>
        <w:rPr>
          <w:rFonts w:eastAsia="Calibri"/>
          <w:sz w:val="26"/>
          <w:szCs w:val="26"/>
        </w:rPr>
      </w:pPr>
    </w:p>
    <w:p w:rsidR="00C50D0A" w:rsidRDefault="00C50D0A" w:rsidP="00C50D0A">
      <w:pPr>
        <w:keepNext/>
        <w:widowControl/>
        <w:spacing w:line="360" w:lineRule="auto"/>
        <w:rPr>
          <w:rFonts w:eastAsia="Calibri"/>
          <w:sz w:val="26"/>
          <w:szCs w:val="26"/>
        </w:rPr>
      </w:pPr>
      <w:r w:rsidRPr="00986A12">
        <w:rPr>
          <w:rFonts w:eastAsia="Calibri"/>
          <w:sz w:val="26"/>
          <w:szCs w:val="26"/>
        </w:rPr>
        <w:t xml:space="preserve">52 Pa. Code §§ 59.21, 59.22 (emphasis added).  Page 1 of PGW’s late-Filed Exhibit 9 indicates that the Complainant’s meter tested at an average of 98.1 percent.  Hence, as the ALJ observed, the meter was found to be working within two of one-hundred percent as contemplated in the allowed accuracy variance prescribed in the Commission’s regulations above.  </w:t>
      </w:r>
    </w:p>
    <w:p w:rsidR="00C50D0A" w:rsidRPr="00400436" w:rsidRDefault="00C50D0A" w:rsidP="00F32EB9">
      <w:pPr>
        <w:keepNext/>
        <w:widowControl/>
        <w:spacing w:line="360" w:lineRule="auto"/>
        <w:rPr>
          <w:sz w:val="26"/>
          <w:szCs w:val="26"/>
        </w:rPr>
      </w:pPr>
    </w:p>
    <w:p w:rsidR="00F32EB9" w:rsidRPr="00400436" w:rsidRDefault="00F32EB9" w:rsidP="00F32EB9">
      <w:pPr>
        <w:keepNext/>
        <w:widowControl/>
        <w:spacing w:line="360" w:lineRule="auto"/>
        <w:jc w:val="center"/>
        <w:rPr>
          <w:b/>
          <w:sz w:val="26"/>
          <w:szCs w:val="26"/>
        </w:rPr>
      </w:pPr>
      <w:r w:rsidRPr="00400436">
        <w:rPr>
          <w:b/>
          <w:sz w:val="26"/>
          <w:szCs w:val="26"/>
        </w:rPr>
        <w:t>Conclusion</w:t>
      </w:r>
    </w:p>
    <w:p w:rsidR="00F32EB9" w:rsidRPr="00400436" w:rsidRDefault="00F32EB9" w:rsidP="00F32EB9">
      <w:pPr>
        <w:keepNext/>
        <w:widowControl/>
        <w:ind w:firstLine="1440"/>
        <w:rPr>
          <w:sz w:val="26"/>
          <w:szCs w:val="26"/>
        </w:rPr>
      </w:pPr>
    </w:p>
    <w:p w:rsidR="00F32EB9" w:rsidRPr="00400436" w:rsidRDefault="00F32EB9" w:rsidP="00F32EB9">
      <w:pPr>
        <w:keepNext/>
        <w:widowControl/>
        <w:spacing w:line="360" w:lineRule="auto"/>
        <w:ind w:firstLine="1440"/>
        <w:rPr>
          <w:sz w:val="26"/>
          <w:szCs w:val="26"/>
        </w:rPr>
      </w:pPr>
      <w:r w:rsidRPr="00400436">
        <w:rPr>
          <w:sz w:val="26"/>
          <w:szCs w:val="26"/>
        </w:rPr>
        <w:t xml:space="preserve">Consistent with the foregoing discussion, we shall </w:t>
      </w:r>
      <w:r w:rsidR="002A5205">
        <w:rPr>
          <w:sz w:val="26"/>
          <w:szCs w:val="26"/>
        </w:rPr>
        <w:t>(1)</w:t>
      </w:r>
      <w:r w:rsidR="00843EDA">
        <w:rPr>
          <w:sz w:val="26"/>
          <w:szCs w:val="26"/>
        </w:rPr>
        <w:t xml:space="preserve"> </w:t>
      </w:r>
      <w:r w:rsidRPr="00400436">
        <w:rPr>
          <w:sz w:val="26"/>
          <w:szCs w:val="26"/>
        </w:rPr>
        <w:t>deny the Complainant’s Exceptions</w:t>
      </w:r>
      <w:r w:rsidR="002A5205">
        <w:rPr>
          <w:sz w:val="26"/>
          <w:szCs w:val="26"/>
        </w:rPr>
        <w:t>;</w:t>
      </w:r>
      <w:r w:rsidRPr="00400436">
        <w:rPr>
          <w:sz w:val="26"/>
          <w:szCs w:val="26"/>
        </w:rPr>
        <w:t xml:space="preserve"> </w:t>
      </w:r>
      <w:r w:rsidR="002A5205">
        <w:rPr>
          <w:sz w:val="26"/>
          <w:szCs w:val="26"/>
        </w:rPr>
        <w:t>(2)</w:t>
      </w:r>
      <w:r w:rsidRPr="00400436">
        <w:rPr>
          <w:sz w:val="26"/>
          <w:szCs w:val="26"/>
        </w:rPr>
        <w:t>adopt the Initial Decision of ALJ Vero</w:t>
      </w:r>
      <w:r w:rsidR="002A5205">
        <w:rPr>
          <w:sz w:val="26"/>
          <w:szCs w:val="26"/>
        </w:rPr>
        <w:t xml:space="preserve"> as modified by this Opinion and Order; (3) sustain the Complaint, in part, and deny it, in part; and (4) direct </w:t>
      </w:r>
      <w:r w:rsidR="002F3192">
        <w:rPr>
          <w:sz w:val="26"/>
          <w:szCs w:val="26"/>
        </w:rPr>
        <w:t>PGW to issue the Complainant a c</w:t>
      </w:r>
      <w:r w:rsidR="002A5205">
        <w:rPr>
          <w:sz w:val="26"/>
          <w:szCs w:val="26"/>
        </w:rPr>
        <w:t xml:space="preserve">onservation </w:t>
      </w:r>
      <w:r w:rsidR="002F3192">
        <w:rPr>
          <w:sz w:val="26"/>
          <w:szCs w:val="26"/>
        </w:rPr>
        <w:t>c</w:t>
      </w:r>
      <w:r w:rsidR="002A5205">
        <w:rPr>
          <w:sz w:val="26"/>
          <w:szCs w:val="26"/>
        </w:rPr>
        <w:t>redit in the amount of $636.75</w:t>
      </w:r>
      <w:r w:rsidRPr="00400436">
        <w:rPr>
          <w:sz w:val="26"/>
          <w:szCs w:val="26"/>
        </w:rPr>
        <w:t xml:space="preserve">; </w:t>
      </w:r>
      <w:r w:rsidRPr="00400436">
        <w:rPr>
          <w:b/>
          <w:sz w:val="26"/>
          <w:szCs w:val="26"/>
        </w:rPr>
        <w:t>THEREFORE,</w:t>
      </w:r>
    </w:p>
    <w:p w:rsidR="00F32EB9" w:rsidRPr="00400436" w:rsidRDefault="00F32EB9" w:rsidP="00F32EB9">
      <w:pPr>
        <w:widowControl/>
        <w:spacing w:line="360" w:lineRule="auto"/>
        <w:rPr>
          <w:sz w:val="26"/>
          <w:szCs w:val="26"/>
        </w:rPr>
      </w:pPr>
    </w:p>
    <w:p w:rsidR="00F32EB9" w:rsidRPr="00400436" w:rsidRDefault="00F32EB9" w:rsidP="00F32EB9">
      <w:pPr>
        <w:keepNext/>
        <w:widowControl/>
        <w:ind w:firstLine="1440"/>
        <w:rPr>
          <w:b/>
          <w:sz w:val="26"/>
          <w:szCs w:val="26"/>
        </w:rPr>
      </w:pPr>
      <w:r w:rsidRPr="00400436">
        <w:rPr>
          <w:b/>
          <w:sz w:val="26"/>
          <w:szCs w:val="26"/>
        </w:rPr>
        <w:lastRenderedPageBreak/>
        <w:t>IT IS ORDERED:</w:t>
      </w:r>
    </w:p>
    <w:p w:rsidR="00F32EB9" w:rsidRPr="00400436" w:rsidRDefault="00F32EB9" w:rsidP="00F32EB9">
      <w:pPr>
        <w:keepNext/>
        <w:widowControl/>
        <w:rPr>
          <w:sz w:val="26"/>
          <w:szCs w:val="26"/>
        </w:rPr>
      </w:pPr>
    </w:p>
    <w:p w:rsidR="00F32EB9" w:rsidRPr="00400436" w:rsidRDefault="00F32EB9" w:rsidP="00F32EB9">
      <w:pPr>
        <w:keepNext/>
        <w:widowControl/>
        <w:numPr>
          <w:ilvl w:val="0"/>
          <w:numId w:val="1"/>
        </w:numPr>
        <w:tabs>
          <w:tab w:val="clear" w:pos="2160"/>
          <w:tab w:val="num" w:pos="0"/>
        </w:tabs>
        <w:spacing w:line="360" w:lineRule="auto"/>
        <w:ind w:left="0" w:firstLine="1440"/>
        <w:rPr>
          <w:sz w:val="26"/>
          <w:szCs w:val="26"/>
        </w:rPr>
      </w:pPr>
      <w:r w:rsidRPr="00400436">
        <w:rPr>
          <w:sz w:val="26"/>
          <w:szCs w:val="26"/>
        </w:rPr>
        <w:t xml:space="preserve">That the Exceptions of </w:t>
      </w:r>
      <w:r w:rsidR="00400436">
        <w:rPr>
          <w:sz w:val="26"/>
          <w:szCs w:val="26"/>
        </w:rPr>
        <w:t>Michael Prendergast</w:t>
      </w:r>
      <w:r w:rsidRPr="00400436">
        <w:rPr>
          <w:sz w:val="26"/>
          <w:szCs w:val="26"/>
        </w:rPr>
        <w:t xml:space="preserve">, filed on </w:t>
      </w:r>
      <w:r w:rsidR="00400436">
        <w:rPr>
          <w:sz w:val="26"/>
          <w:szCs w:val="26"/>
        </w:rPr>
        <w:t xml:space="preserve">August </w:t>
      </w:r>
      <w:r w:rsidR="00AE52AE">
        <w:rPr>
          <w:sz w:val="26"/>
          <w:szCs w:val="26"/>
        </w:rPr>
        <w:t>30</w:t>
      </w:r>
      <w:r w:rsidRPr="00400436">
        <w:rPr>
          <w:sz w:val="26"/>
          <w:szCs w:val="26"/>
        </w:rPr>
        <w:t xml:space="preserve">, 2013, to the Initial Decision of Administrative Law Judge </w:t>
      </w:r>
      <w:proofErr w:type="spellStart"/>
      <w:r w:rsidR="00400436">
        <w:rPr>
          <w:sz w:val="26"/>
          <w:szCs w:val="26"/>
        </w:rPr>
        <w:t>Eranda</w:t>
      </w:r>
      <w:proofErr w:type="spellEnd"/>
      <w:r w:rsidR="00400436">
        <w:rPr>
          <w:sz w:val="26"/>
          <w:szCs w:val="26"/>
        </w:rPr>
        <w:t xml:space="preserve"> Vero</w:t>
      </w:r>
      <w:r w:rsidRPr="00400436">
        <w:rPr>
          <w:sz w:val="26"/>
          <w:szCs w:val="26"/>
        </w:rPr>
        <w:t xml:space="preserve"> are denied, consistent with this Opinion and Order.</w:t>
      </w:r>
    </w:p>
    <w:p w:rsidR="00F32EB9" w:rsidRPr="00400436" w:rsidRDefault="00F32EB9" w:rsidP="00F32EB9">
      <w:pPr>
        <w:widowControl/>
        <w:spacing w:line="360" w:lineRule="auto"/>
        <w:ind w:left="1440"/>
        <w:rPr>
          <w:sz w:val="26"/>
          <w:szCs w:val="26"/>
        </w:rPr>
      </w:pPr>
    </w:p>
    <w:p w:rsidR="00F32EB9" w:rsidRPr="00400436" w:rsidRDefault="00F32EB9" w:rsidP="00F32EB9">
      <w:pPr>
        <w:widowControl/>
        <w:numPr>
          <w:ilvl w:val="0"/>
          <w:numId w:val="1"/>
        </w:numPr>
        <w:tabs>
          <w:tab w:val="clear" w:pos="2160"/>
          <w:tab w:val="num" w:pos="0"/>
        </w:tabs>
        <w:spacing w:line="360" w:lineRule="auto"/>
        <w:ind w:left="0" w:firstLine="1440"/>
        <w:rPr>
          <w:sz w:val="26"/>
          <w:szCs w:val="26"/>
        </w:rPr>
      </w:pPr>
      <w:r w:rsidRPr="00400436">
        <w:rPr>
          <w:sz w:val="26"/>
          <w:szCs w:val="26"/>
        </w:rPr>
        <w:t xml:space="preserve">That the Initial Decision of Administrative Law </w:t>
      </w:r>
      <w:proofErr w:type="spellStart"/>
      <w:r w:rsidR="00400436">
        <w:rPr>
          <w:sz w:val="26"/>
          <w:szCs w:val="26"/>
        </w:rPr>
        <w:t>Eranda</w:t>
      </w:r>
      <w:proofErr w:type="spellEnd"/>
      <w:r w:rsidR="00400436">
        <w:rPr>
          <w:sz w:val="26"/>
          <w:szCs w:val="26"/>
        </w:rPr>
        <w:t xml:space="preserve"> Vero</w:t>
      </w:r>
      <w:r w:rsidRPr="00400436">
        <w:rPr>
          <w:sz w:val="26"/>
          <w:szCs w:val="26"/>
        </w:rPr>
        <w:t xml:space="preserve">, issued </w:t>
      </w:r>
      <w:r w:rsidR="00400436">
        <w:rPr>
          <w:sz w:val="26"/>
          <w:szCs w:val="26"/>
        </w:rPr>
        <w:t>August 9, 2013</w:t>
      </w:r>
      <w:r w:rsidRPr="00400436">
        <w:rPr>
          <w:sz w:val="26"/>
          <w:szCs w:val="26"/>
        </w:rPr>
        <w:t xml:space="preserve">, is </w:t>
      </w:r>
      <w:r w:rsidR="00E66223">
        <w:rPr>
          <w:sz w:val="26"/>
          <w:szCs w:val="26"/>
        </w:rPr>
        <w:t>modified</w:t>
      </w:r>
      <w:r w:rsidRPr="00400436">
        <w:rPr>
          <w:sz w:val="26"/>
          <w:szCs w:val="26"/>
        </w:rPr>
        <w:t>, consistent with this Opinion and Order.</w:t>
      </w:r>
    </w:p>
    <w:p w:rsidR="00F32EB9" w:rsidRPr="00400436" w:rsidRDefault="00F32EB9" w:rsidP="00F32EB9">
      <w:pPr>
        <w:widowControl/>
        <w:spacing w:line="360" w:lineRule="auto"/>
        <w:ind w:left="1440"/>
        <w:rPr>
          <w:sz w:val="26"/>
          <w:szCs w:val="26"/>
        </w:rPr>
      </w:pPr>
    </w:p>
    <w:p w:rsidR="00F32EB9" w:rsidRDefault="00F32EB9" w:rsidP="00F32EB9">
      <w:pPr>
        <w:pStyle w:val="ListParagraph"/>
        <w:widowControl/>
        <w:numPr>
          <w:ilvl w:val="0"/>
          <w:numId w:val="1"/>
        </w:numPr>
        <w:spacing w:line="360" w:lineRule="auto"/>
        <w:ind w:left="0" w:firstLine="1440"/>
        <w:rPr>
          <w:sz w:val="26"/>
          <w:szCs w:val="26"/>
        </w:rPr>
      </w:pPr>
      <w:r w:rsidRPr="00400436">
        <w:rPr>
          <w:sz w:val="26"/>
          <w:szCs w:val="26"/>
        </w:rPr>
        <w:t xml:space="preserve">That the Formal Complaint filed by </w:t>
      </w:r>
      <w:r w:rsidR="00400436">
        <w:rPr>
          <w:sz w:val="26"/>
          <w:szCs w:val="26"/>
        </w:rPr>
        <w:t>Michael Prendergast</w:t>
      </w:r>
      <w:r w:rsidRPr="00400436">
        <w:rPr>
          <w:sz w:val="26"/>
          <w:szCs w:val="26"/>
        </w:rPr>
        <w:t xml:space="preserve"> on </w:t>
      </w:r>
      <w:r w:rsidR="00400436">
        <w:rPr>
          <w:sz w:val="26"/>
          <w:szCs w:val="26"/>
        </w:rPr>
        <w:t>July 16</w:t>
      </w:r>
      <w:r w:rsidRPr="00400436">
        <w:rPr>
          <w:sz w:val="26"/>
          <w:szCs w:val="26"/>
        </w:rPr>
        <w:t xml:space="preserve">, 2012, against Philadelphia Gas Works is </w:t>
      </w:r>
      <w:r w:rsidR="00400436">
        <w:rPr>
          <w:sz w:val="26"/>
          <w:szCs w:val="26"/>
        </w:rPr>
        <w:t>granted, in part, and denied, in part</w:t>
      </w:r>
      <w:r w:rsidRPr="00400436">
        <w:rPr>
          <w:sz w:val="26"/>
          <w:szCs w:val="26"/>
        </w:rPr>
        <w:t>, consistent with this Opinion and Order.</w:t>
      </w:r>
    </w:p>
    <w:p w:rsidR="008F3A79" w:rsidRDefault="008F3A79" w:rsidP="008F3A79">
      <w:pPr>
        <w:pStyle w:val="ListParagraph"/>
        <w:widowControl/>
        <w:spacing w:line="360" w:lineRule="auto"/>
        <w:ind w:left="1440"/>
        <w:rPr>
          <w:sz w:val="26"/>
          <w:szCs w:val="26"/>
        </w:rPr>
      </w:pPr>
    </w:p>
    <w:p w:rsidR="008F3A79" w:rsidRDefault="008F3A79" w:rsidP="00F32EB9">
      <w:pPr>
        <w:pStyle w:val="ListParagraph"/>
        <w:widowControl/>
        <w:numPr>
          <w:ilvl w:val="0"/>
          <w:numId w:val="1"/>
        </w:numPr>
        <w:spacing w:line="360" w:lineRule="auto"/>
        <w:ind w:left="0" w:firstLine="1440"/>
        <w:rPr>
          <w:sz w:val="26"/>
          <w:szCs w:val="26"/>
        </w:rPr>
      </w:pPr>
      <w:r>
        <w:rPr>
          <w:sz w:val="26"/>
          <w:szCs w:val="26"/>
        </w:rPr>
        <w:t>That Philadelphia Gas Works shall credit Michael Prendergast’s account in the amount of $85.62</w:t>
      </w:r>
      <w:r w:rsidR="00BC38EE">
        <w:rPr>
          <w:sz w:val="26"/>
          <w:szCs w:val="26"/>
        </w:rPr>
        <w:t xml:space="preserve"> to remove late payment charges</w:t>
      </w:r>
      <w:r>
        <w:rPr>
          <w:sz w:val="26"/>
          <w:szCs w:val="26"/>
        </w:rPr>
        <w:t>.</w:t>
      </w:r>
    </w:p>
    <w:p w:rsidR="00BC38EE" w:rsidRDefault="00BC38EE" w:rsidP="006D31E2">
      <w:pPr>
        <w:pStyle w:val="ListParagraph"/>
        <w:widowControl/>
        <w:spacing w:line="360" w:lineRule="auto"/>
        <w:ind w:left="1440"/>
        <w:rPr>
          <w:sz w:val="26"/>
          <w:szCs w:val="26"/>
        </w:rPr>
      </w:pPr>
    </w:p>
    <w:p w:rsidR="00BC38EE" w:rsidRPr="00BC38EE" w:rsidRDefault="00BC38EE" w:rsidP="00BC38EE">
      <w:pPr>
        <w:pStyle w:val="ListParagraph"/>
        <w:widowControl/>
        <w:numPr>
          <w:ilvl w:val="0"/>
          <w:numId w:val="1"/>
        </w:numPr>
        <w:spacing w:line="360" w:lineRule="auto"/>
        <w:ind w:left="0" w:firstLine="1440"/>
        <w:rPr>
          <w:sz w:val="26"/>
          <w:szCs w:val="26"/>
        </w:rPr>
      </w:pPr>
      <w:r>
        <w:rPr>
          <w:sz w:val="26"/>
          <w:szCs w:val="26"/>
        </w:rPr>
        <w:t>That P</w:t>
      </w:r>
      <w:r w:rsidR="000D7A78">
        <w:rPr>
          <w:sz w:val="26"/>
          <w:szCs w:val="26"/>
        </w:rPr>
        <w:t>hiladelphia Gas Works shall</w:t>
      </w:r>
      <w:r>
        <w:rPr>
          <w:sz w:val="26"/>
          <w:szCs w:val="26"/>
        </w:rPr>
        <w:t xml:space="preserve"> issue Michael Prendergast a </w:t>
      </w:r>
      <w:r w:rsidR="000D7A78">
        <w:rPr>
          <w:sz w:val="26"/>
          <w:szCs w:val="26"/>
        </w:rPr>
        <w:t xml:space="preserve">20% </w:t>
      </w:r>
      <w:r w:rsidR="002F3192">
        <w:rPr>
          <w:sz w:val="26"/>
          <w:szCs w:val="26"/>
        </w:rPr>
        <w:t>c</w:t>
      </w:r>
      <w:r>
        <w:rPr>
          <w:sz w:val="26"/>
          <w:szCs w:val="26"/>
        </w:rPr>
        <w:t xml:space="preserve">onservation </w:t>
      </w:r>
      <w:r w:rsidR="002F3192">
        <w:rPr>
          <w:sz w:val="26"/>
          <w:szCs w:val="26"/>
        </w:rPr>
        <w:t>c</w:t>
      </w:r>
      <w:r>
        <w:rPr>
          <w:sz w:val="26"/>
          <w:szCs w:val="26"/>
        </w:rPr>
        <w:t>redit in the amount of $636.75.</w:t>
      </w:r>
    </w:p>
    <w:p w:rsidR="008F3A79" w:rsidRPr="00400436" w:rsidRDefault="008F3A79" w:rsidP="008F3A79">
      <w:pPr>
        <w:pStyle w:val="ListParagraph"/>
        <w:widowControl/>
        <w:spacing w:line="360" w:lineRule="auto"/>
        <w:ind w:left="1440"/>
        <w:rPr>
          <w:sz w:val="26"/>
          <w:szCs w:val="26"/>
        </w:rPr>
      </w:pPr>
    </w:p>
    <w:p w:rsidR="00F32EB9" w:rsidRPr="00400436" w:rsidRDefault="00F32EB9" w:rsidP="00F32EB9">
      <w:pPr>
        <w:pStyle w:val="ListParagraph"/>
        <w:widowControl/>
        <w:numPr>
          <w:ilvl w:val="0"/>
          <w:numId w:val="1"/>
        </w:numPr>
        <w:spacing w:line="360" w:lineRule="auto"/>
        <w:ind w:left="0" w:firstLine="1440"/>
        <w:rPr>
          <w:sz w:val="26"/>
          <w:szCs w:val="26"/>
        </w:rPr>
      </w:pPr>
      <w:r w:rsidRPr="00400436">
        <w:rPr>
          <w:sz w:val="26"/>
          <w:szCs w:val="26"/>
        </w:rPr>
        <w:t xml:space="preserve">That </w:t>
      </w:r>
      <w:r w:rsidR="00400436">
        <w:rPr>
          <w:sz w:val="26"/>
          <w:szCs w:val="26"/>
        </w:rPr>
        <w:t>Michael Prendergast</w:t>
      </w:r>
      <w:r w:rsidRPr="00400436">
        <w:rPr>
          <w:sz w:val="26"/>
          <w:szCs w:val="26"/>
        </w:rPr>
        <w:t xml:space="preserve"> shall </w:t>
      </w:r>
      <w:r w:rsidR="00400436">
        <w:rPr>
          <w:sz w:val="26"/>
          <w:szCs w:val="26"/>
        </w:rPr>
        <w:t>pay the make</w:t>
      </w:r>
      <w:r w:rsidR="00BC38EE">
        <w:rPr>
          <w:sz w:val="26"/>
          <w:szCs w:val="26"/>
        </w:rPr>
        <w:t>-</w:t>
      </w:r>
      <w:r w:rsidR="00400436">
        <w:rPr>
          <w:sz w:val="26"/>
          <w:szCs w:val="26"/>
        </w:rPr>
        <w:t>up amount of $</w:t>
      </w:r>
      <w:r w:rsidR="006B77CC">
        <w:rPr>
          <w:sz w:val="26"/>
          <w:szCs w:val="26"/>
        </w:rPr>
        <w:t>2,547.02</w:t>
      </w:r>
      <w:r w:rsidR="00400436">
        <w:rPr>
          <w:sz w:val="26"/>
          <w:szCs w:val="26"/>
        </w:rPr>
        <w:t xml:space="preserve"> in monthly installments of $</w:t>
      </w:r>
      <w:r w:rsidR="006B77CC">
        <w:rPr>
          <w:sz w:val="26"/>
          <w:szCs w:val="26"/>
        </w:rPr>
        <w:t>53.06</w:t>
      </w:r>
      <w:r w:rsidR="00400436">
        <w:rPr>
          <w:sz w:val="26"/>
          <w:szCs w:val="26"/>
        </w:rPr>
        <w:t xml:space="preserve"> each</w:t>
      </w:r>
      <w:r w:rsidRPr="00400436">
        <w:rPr>
          <w:sz w:val="26"/>
          <w:szCs w:val="26"/>
        </w:rPr>
        <w:t>, beginning with the first billing due date following the entry of this Opinion and Order.</w:t>
      </w:r>
    </w:p>
    <w:p w:rsidR="00F32EB9" w:rsidRPr="00400436" w:rsidRDefault="00F32EB9" w:rsidP="00F32EB9">
      <w:pPr>
        <w:pStyle w:val="ListParagraph"/>
        <w:widowControl/>
        <w:spacing w:line="360" w:lineRule="auto"/>
        <w:ind w:left="1440"/>
        <w:rPr>
          <w:sz w:val="26"/>
          <w:szCs w:val="26"/>
        </w:rPr>
      </w:pPr>
    </w:p>
    <w:p w:rsidR="00F32EB9" w:rsidRDefault="00F32EB9" w:rsidP="00F32EB9">
      <w:pPr>
        <w:pStyle w:val="ListParagraph"/>
        <w:widowControl/>
        <w:numPr>
          <w:ilvl w:val="0"/>
          <w:numId w:val="1"/>
        </w:numPr>
        <w:spacing w:line="360" w:lineRule="auto"/>
        <w:ind w:left="0" w:firstLine="1440"/>
        <w:rPr>
          <w:sz w:val="26"/>
          <w:szCs w:val="26"/>
        </w:rPr>
      </w:pPr>
      <w:r w:rsidRPr="00400436">
        <w:rPr>
          <w:sz w:val="26"/>
          <w:szCs w:val="26"/>
        </w:rPr>
        <w:t xml:space="preserve">That, </w:t>
      </w:r>
      <w:r w:rsidR="003A3341">
        <w:rPr>
          <w:sz w:val="26"/>
          <w:szCs w:val="26"/>
        </w:rPr>
        <w:t>as</w:t>
      </w:r>
      <w:r w:rsidRPr="00400436">
        <w:rPr>
          <w:sz w:val="26"/>
          <w:szCs w:val="26"/>
        </w:rPr>
        <w:t xml:space="preserve"> long as </w:t>
      </w:r>
      <w:r w:rsidR="00400436">
        <w:rPr>
          <w:sz w:val="26"/>
          <w:szCs w:val="26"/>
        </w:rPr>
        <w:t>Michael Prendergast</w:t>
      </w:r>
      <w:r w:rsidRPr="00400436">
        <w:rPr>
          <w:sz w:val="26"/>
          <w:szCs w:val="26"/>
        </w:rPr>
        <w:t xml:space="preserve"> adheres to the terms of the payment arrangement set forth in this Opinion and Order, Philadelphia Gas Works shall not assess any late payment charges or interest charges on the make-up amount.</w:t>
      </w:r>
    </w:p>
    <w:p w:rsidR="00F32EB9" w:rsidRPr="00400436" w:rsidRDefault="00F32EB9" w:rsidP="00F32EB9">
      <w:pPr>
        <w:pStyle w:val="ListParagraph"/>
        <w:widowControl/>
        <w:spacing w:line="360" w:lineRule="auto"/>
        <w:ind w:left="1440"/>
        <w:rPr>
          <w:sz w:val="26"/>
          <w:szCs w:val="26"/>
        </w:rPr>
      </w:pPr>
    </w:p>
    <w:p w:rsidR="00F32EB9" w:rsidRPr="00400436" w:rsidRDefault="00F32EB9" w:rsidP="00F32EB9">
      <w:pPr>
        <w:pStyle w:val="ListParagraph"/>
        <w:keepNext/>
        <w:widowControl/>
        <w:numPr>
          <w:ilvl w:val="0"/>
          <w:numId w:val="1"/>
        </w:numPr>
        <w:spacing w:line="360" w:lineRule="auto"/>
        <w:ind w:left="0" w:firstLine="1440"/>
        <w:rPr>
          <w:sz w:val="26"/>
          <w:szCs w:val="26"/>
        </w:rPr>
      </w:pPr>
      <w:r w:rsidRPr="00400436">
        <w:rPr>
          <w:sz w:val="26"/>
          <w:szCs w:val="26"/>
        </w:rPr>
        <w:lastRenderedPageBreak/>
        <w:t>That the record at Docket No. F-2012-</w:t>
      </w:r>
      <w:r w:rsidR="00400436">
        <w:rPr>
          <w:sz w:val="26"/>
          <w:szCs w:val="26"/>
        </w:rPr>
        <w:t xml:space="preserve">2317187 </w:t>
      </w:r>
      <w:r w:rsidRPr="00400436">
        <w:rPr>
          <w:sz w:val="26"/>
          <w:szCs w:val="26"/>
        </w:rPr>
        <w:t>shall be marked closed.</w:t>
      </w:r>
    </w:p>
    <w:p w:rsidR="00F32EB9" w:rsidRPr="00400436" w:rsidRDefault="00F32EB9" w:rsidP="00F32EB9">
      <w:pPr>
        <w:keepNext/>
        <w:widowControl/>
        <w:rPr>
          <w:sz w:val="26"/>
          <w:szCs w:val="26"/>
        </w:rPr>
      </w:pPr>
    </w:p>
    <w:p w:rsidR="00F32EB9" w:rsidRPr="00400436" w:rsidRDefault="00F32EB9" w:rsidP="00F32EB9">
      <w:pPr>
        <w:keepNext/>
        <w:widowControl/>
        <w:rPr>
          <w:sz w:val="26"/>
          <w:szCs w:val="26"/>
        </w:rPr>
      </w:pPr>
    </w:p>
    <w:p w:rsidR="00F32EB9" w:rsidRPr="00400436" w:rsidRDefault="007367D0" w:rsidP="00F32EB9">
      <w:pPr>
        <w:keepNext/>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48E2D92F" wp14:editId="41B2BC76">
            <wp:simplePos x="0" y="0"/>
            <wp:positionH relativeFrom="column">
              <wp:posOffset>3126740</wp:posOffset>
            </wp:positionH>
            <wp:positionV relativeFrom="paragraph">
              <wp:posOffset>76200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F32EB9" w:rsidRPr="00400436">
        <w:rPr>
          <w:b/>
          <w:sz w:val="26"/>
          <w:szCs w:val="26"/>
        </w:rPr>
        <w:t>BY THE COMMISSION,</w:t>
      </w: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ind w:firstLine="5040"/>
        <w:rPr>
          <w:b/>
          <w:sz w:val="26"/>
          <w:szCs w:val="26"/>
        </w:rPr>
      </w:pPr>
      <w:r w:rsidRPr="00400436">
        <w:rPr>
          <w:sz w:val="26"/>
          <w:szCs w:val="26"/>
        </w:rPr>
        <w:t>Rosemary Chiavetta</w:t>
      </w:r>
    </w:p>
    <w:p w:rsidR="00F32EB9" w:rsidRPr="00400436" w:rsidRDefault="00F32EB9" w:rsidP="00F32EB9">
      <w:pPr>
        <w:widowControl/>
        <w:tabs>
          <w:tab w:val="left" w:pos="-720"/>
        </w:tabs>
        <w:ind w:firstLine="5040"/>
        <w:rPr>
          <w:sz w:val="26"/>
          <w:szCs w:val="26"/>
        </w:rPr>
      </w:pPr>
      <w:r w:rsidRPr="00400436">
        <w:rPr>
          <w:sz w:val="26"/>
          <w:szCs w:val="26"/>
        </w:rPr>
        <w:t>Secretary</w:t>
      </w: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r w:rsidRPr="00400436">
        <w:rPr>
          <w:sz w:val="26"/>
          <w:szCs w:val="26"/>
        </w:rPr>
        <w:t>(SEAL)</w:t>
      </w: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r w:rsidRPr="00400436">
        <w:rPr>
          <w:sz w:val="26"/>
          <w:szCs w:val="26"/>
        </w:rPr>
        <w:t xml:space="preserve">ORDER ADOPTED: February </w:t>
      </w:r>
      <w:r w:rsidR="00400436">
        <w:rPr>
          <w:sz w:val="26"/>
          <w:szCs w:val="26"/>
        </w:rPr>
        <w:t>20</w:t>
      </w:r>
      <w:r w:rsidRPr="00400436">
        <w:rPr>
          <w:sz w:val="26"/>
          <w:szCs w:val="26"/>
        </w:rPr>
        <w:t>, 2014</w:t>
      </w:r>
    </w:p>
    <w:p w:rsidR="00F32EB9" w:rsidRPr="00400436" w:rsidRDefault="00F32EB9" w:rsidP="00F32EB9">
      <w:pPr>
        <w:widowControl/>
        <w:tabs>
          <w:tab w:val="left" w:pos="-720"/>
        </w:tabs>
        <w:rPr>
          <w:sz w:val="26"/>
          <w:szCs w:val="26"/>
        </w:rPr>
      </w:pPr>
    </w:p>
    <w:p w:rsidR="00CE5857" w:rsidRPr="00400436" w:rsidRDefault="00F32EB9" w:rsidP="00AE52AE">
      <w:pPr>
        <w:widowControl/>
        <w:tabs>
          <w:tab w:val="left" w:pos="-720"/>
        </w:tabs>
        <w:rPr>
          <w:rFonts w:eastAsia="Calibri"/>
          <w:sz w:val="26"/>
          <w:szCs w:val="26"/>
        </w:rPr>
      </w:pPr>
      <w:r w:rsidRPr="00400436">
        <w:rPr>
          <w:sz w:val="26"/>
          <w:szCs w:val="26"/>
        </w:rPr>
        <w:t xml:space="preserve">ORDER ENTERED:  </w:t>
      </w:r>
      <w:r w:rsidR="007367D0">
        <w:rPr>
          <w:sz w:val="26"/>
          <w:szCs w:val="26"/>
        </w:rPr>
        <w:t>February 27, 2014</w:t>
      </w:r>
    </w:p>
    <w:sectPr w:rsidR="00CE5857" w:rsidRPr="00400436"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71F" w:rsidRDefault="00A9371F" w:rsidP="00F7174B">
      <w:r>
        <w:separator/>
      </w:r>
    </w:p>
  </w:endnote>
  <w:endnote w:type="continuationSeparator" w:id="0">
    <w:p w:rsidR="00A9371F" w:rsidRDefault="00A9371F"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5F544F" w:rsidRPr="009F1A08" w:rsidRDefault="006C160D">
        <w:pPr>
          <w:pStyle w:val="Footer"/>
          <w:jc w:val="center"/>
          <w:rPr>
            <w:sz w:val="26"/>
            <w:szCs w:val="26"/>
          </w:rPr>
        </w:pPr>
        <w:r w:rsidRPr="009F1A08">
          <w:rPr>
            <w:sz w:val="26"/>
            <w:szCs w:val="26"/>
          </w:rPr>
          <w:fldChar w:fldCharType="begin"/>
        </w:r>
        <w:r w:rsidR="005F544F" w:rsidRPr="009F1A08">
          <w:rPr>
            <w:sz w:val="26"/>
            <w:szCs w:val="26"/>
          </w:rPr>
          <w:instrText xml:space="preserve"> PAGE   \* MERGEFORMAT </w:instrText>
        </w:r>
        <w:r w:rsidRPr="009F1A08">
          <w:rPr>
            <w:sz w:val="26"/>
            <w:szCs w:val="26"/>
          </w:rPr>
          <w:fldChar w:fldCharType="separate"/>
        </w:r>
        <w:r w:rsidR="007367D0">
          <w:rPr>
            <w:noProof/>
            <w:sz w:val="26"/>
            <w:szCs w:val="26"/>
          </w:rPr>
          <w:t>19</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71F" w:rsidRDefault="00A9371F" w:rsidP="00F7174B">
      <w:r>
        <w:separator/>
      </w:r>
    </w:p>
  </w:footnote>
  <w:footnote w:type="continuationSeparator" w:id="0">
    <w:p w:rsidR="00A9371F" w:rsidRDefault="00A9371F" w:rsidP="00F7174B">
      <w:r>
        <w:continuationSeparator/>
      </w:r>
    </w:p>
  </w:footnote>
  <w:footnote w:id="1">
    <w:p w:rsidR="00FD2D93" w:rsidRPr="00FD2D93" w:rsidRDefault="00FD2D93" w:rsidP="009C368F">
      <w:pPr>
        <w:rPr>
          <w:sz w:val="26"/>
          <w:szCs w:val="26"/>
        </w:rPr>
      </w:pPr>
      <w:r>
        <w:rPr>
          <w:sz w:val="26"/>
          <w:szCs w:val="26"/>
        </w:rPr>
        <w:tab/>
      </w:r>
      <w:r w:rsidRPr="00FD2D93">
        <w:rPr>
          <w:rStyle w:val="FootnoteReference"/>
          <w:sz w:val="26"/>
          <w:szCs w:val="26"/>
        </w:rPr>
        <w:footnoteRef/>
      </w:r>
      <w:r>
        <w:rPr>
          <w:sz w:val="26"/>
          <w:szCs w:val="26"/>
        </w:rPr>
        <w:tab/>
        <w:t>Although the Complainant filed Exceptions on August 27, 2013, the Commission’s review of the filed Exceptions revealed no certificate of service or other indication that all Parties of Record to the case were served with the Exceptions.  By letter dated August 30, 2013 to all Parties of Record, the Commission deemed the filing date of the Exceptions to be August 30, 2013 for purposes of Section 332(h) of the Public Utility Code (Code), 66 Pa. C.S. § 332(h), relating to the time for the Commission to consider the Exceptions.</w:t>
      </w:r>
    </w:p>
  </w:footnote>
  <w:footnote w:id="2">
    <w:p w:rsidR="00842216" w:rsidRDefault="00842216" w:rsidP="00842216">
      <w:pPr>
        <w:pStyle w:val="FootnoteText"/>
      </w:pPr>
      <w:r>
        <w:tab/>
      </w:r>
      <w:r w:rsidRPr="00AD10A3">
        <w:rPr>
          <w:rStyle w:val="FootnoteReference"/>
          <w:sz w:val="26"/>
          <w:szCs w:val="26"/>
        </w:rPr>
        <w:footnoteRef/>
      </w:r>
      <w:r w:rsidRPr="00AD10A3">
        <w:rPr>
          <w:sz w:val="26"/>
          <w:szCs w:val="26"/>
        </w:rPr>
        <w:t xml:space="preserve"> </w:t>
      </w:r>
      <w:r>
        <w:tab/>
      </w:r>
      <w:r w:rsidRPr="005B05E3">
        <w:rPr>
          <w:sz w:val="26"/>
          <w:szCs w:val="26"/>
        </w:rPr>
        <w:t>This Complaint is a timely appeal of an informal Bureau of Consumer Services (BC</w:t>
      </w:r>
      <w:r>
        <w:rPr>
          <w:sz w:val="26"/>
          <w:szCs w:val="26"/>
        </w:rPr>
        <w:t xml:space="preserve">S) decision (Informal Decision), issued on June 18, 2012, </w:t>
      </w:r>
      <w:r w:rsidRPr="005B05E3">
        <w:rPr>
          <w:sz w:val="26"/>
          <w:szCs w:val="26"/>
        </w:rPr>
        <w:t xml:space="preserve">at BCS Case No. 2966648.  </w:t>
      </w:r>
      <w:r>
        <w:rPr>
          <w:sz w:val="26"/>
          <w:szCs w:val="26"/>
        </w:rPr>
        <w:t>Under this Informal Decision, BCS instructed the Complainant to pay a make-up bill of $6,417.40 less a revenue credit adjustment of $695.92, which reduced the make-up bill amount to $5,721.48.</w:t>
      </w:r>
    </w:p>
  </w:footnote>
  <w:footnote w:id="3">
    <w:p w:rsidR="005F544F" w:rsidRPr="00457940" w:rsidRDefault="005F544F" w:rsidP="00720BDD">
      <w:pPr>
        <w:pStyle w:val="FootnoteText"/>
        <w:ind w:firstLine="720"/>
        <w:rPr>
          <w:sz w:val="26"/>
        </w:rPr>
      </w:pPr>
      <w:r w:rsidRPr="008B41F3">
        <w:rPr>
          <w:rStyle w:val="FootnoteReference"/>
          <w:sz w:val="26"/>
          <w:szCs w:val="26"/>
        </w:rPr>
        <w:footnoteRef/>
      </w:r>
      <w:r>
        <w:t xml:space="preserve"> </w:t>
      </w:r>
      <w:r>
        <w:tab/>
      </w:r>
      <w:r w:rsidRPr="005B05E3">
        <w:rPr>
          <w:sz w:val="26"/>
          <w:szCs w:val="26"/>
        </w:rPr>
        <w:t>On October 9, 2013,</w:t>
      </w:r>
      <w:r>
        <w:rPr>
          <w:sz w:val="26"/>
          <w:szCs w:val="26"/>
        </w:rPr>
        <w:t xml:space="preserve"> and again on November 6, 2013, the Complainant filed letters responding</w:t>
      </w:r>
      <w:r w:rsidRPr="005B05E3">
        <w:rPr>
          <w:sz w:val="26"/>
          <w:szCs w:val="26"/>
        </w:rPr>
        <w:t xml:space="preserve"> to PGW’s Replies to Exceptions</w:t>
      </w:r>
      <w:r>
        <w:rPr>
          <w:sz w:val="26"/>
          <w:szCs w:val="26"/>
        </w:rPr>
        <w:t xml:space="preserve">.  </w:t>
      </w:r>
      <w:r w:rsidRPr="00457940">
        <w:rPr>
          <w:sz w:val="26"/>
          <w:szCs w:val="26"/>
        </w:rPr>
        <w:t xml:space="preserve">In regard to Formal Proceedings, our Regulations at 52 Pa. Code </w:t>
      </w:r>
      <w:r w:rsidRPr="00457940">
        <w:rPr>
          <w:sz w:val="26"/>
        </w:rPr>
        <w:t>§§ 5.533 and 5.535</w:t>
      </w:r>
      <w:r>
        <w:rPr>
          <w:sz w:val="26"/>
        </w:rPr>
        <w:t>,</w:t>
      </w:r>
      <w:r w:rsidRPr="00457940">
        <w:rPr>
          <w:sz w:val="26"/>
        </w:rPr>
        <w:t xml:space="preserve"> allow for the filing of </w:t>
      </w:r>
      <w:r>
        <w:rPr>
          <w:sz w:val="26"/>
        </w:rPr>
        <w:t>e</w:t>
      </w:r>
      <w:r w:rsidRPr="00457940">
        <w:rPr>
          <w:sz w:val="26"/>
        </w:rPr>
        <w:t xml:space="preserve">xceptions and </w:t>
      </w:r>
      <w:r>
        <w:rPr>
          <w:sz w:val="26"/>
        </w:rPr>
        <w:t>r</w:t>
      </w:r>
      <w:r w:rsidRPr="00457940">
        <w:rPr>
          <w:sz w:val="26"/>
        </w:rPr>
        <w:t xml:space="preserve">eplies to </w:t>
      </w:r>
      <w:r>
        <w:rPr>
          <w:sz w:val="26"/>
        </w:rPr>
        <w:t>e</w:t>
      </w:r>
      <w:r w:rsidRPr="00457940">
        <w:rPr>
          <w:sz w:val="26"/>
        </w:rPr>
        <w:t xml:space="preserve">xceptions </w:t>
      </w:r>
      <w:r>
        <w:rPr>
          <w:sz w:val="26"/>
        </w:rPr>
        <w:t>after</w:t>
      </w:r>
      <w:r w:rsidRPr="00457940">
        <w:rPr>
          <w:sz w:val="26"/>
        </w:rPr>
        <w:t xml:space="preserve"> an ALJ issues a</w:t>
      </w:r>
      <w:r>
        <w:rPr>
          <w:sz w:val="26"/>
        </w:rPr>
        <w:t>n</w:t>
      </w:r>
      <w:r w:rsidRPr="00457940">
        <w:rPr>
          <w:sz w:val="26"/>
        </w:rPr>
        <w:t xml:space="preserve"> </w:t>
      </w:r>
      <w:r>
        <w:rPr>
          <w:sz w:val="26"/>
        </w:rPr>
        <w:t>Initial</w:t>
      </w:r>
      <w:r w:rsidRPr="00457940">
        <w:rPr>
          <w:sz w:val="26"/>
        </w:rPr>
        <w:t xml:space="preserve"> Decision.  However, there is no provision in our Regulations that allows a party to file a </w:t>
      </w:r>
      <w:r>
        <w:rPr>
          <w:sz w:val="26"/>
        </w:rPr>
        <w:t>r</w:t>
      </w:r>
      <w:r w:rsidRPr="00457940">
        <w:rPr>
          <w:sz w:val="26"/>
        </w:rPr>
        <w:t xml:space="preserve">esponse to </w:t>
      </w:r>
      <w:r w:rsidR="00353107">
        <w:rPr>
          <w:sz w:val="26"/>
        </w:rPr>
        <w:t>R</w:t>
      </w:r>
      <w:r w:rsidRPr="00457940">
        <w:rPr>
          <w:sz w:val="26"/>
        </w:rPr>
        <w:t xml:space="preserve">eplies to </w:t>
      </w:r>
      <w:r w:rsidR="00353107">
        <w:rPr>
          <w:sz w:val="26"/>
        </w:rPr>
        <w:t>Exceptions</w:t>
      </w:r>
      <w:r w:rsidRPr="00457940">
        <w:rPr>
          <w:sz w:val="26"/>
        </w:rPr>
        <w:t xml:space="preserve">.  Consequently, we will not consider </w:t>
      </w:r>
      <w:r>
        <w:rPr>
          <w:sz w:val="26"/>
        </w:rPr>
        <w:t>the Complainant’s</w:t>
      </w:r>
      <w:r w:rsidRPr="00457940">
        <w:rPr>
          <w:sz w:val="26"/>
        </w:rPr>
        <w:t xml:space="preserve"> </w:t>
      </w:r>
      <w:r>
        <w:rPr>
          <w:sz w:val="26"/>
        </w:rPr>
        <w:t>r</w:t>
      </w:r>
      <w:r w:rsidRPr="00457940">
        <w:rPr>
          <w:sz w:val="26"/>
        </w:rPr>
        <w:t>esponse</w:t>
      </w:r>
      <w:r>
        <w:rPr>
          <w:sz w:val="26"/>
        </w:rPr>
        <w:t>s</w:t>
      </w:r>
      <w:r w:rsidRPr="00457940">
        <w:rPr>
          <w:sz w:val="26"/>
        </w:rPr>
        <w:t xml:space="preserve"> to </w:t>
      </w:r>
      <w:r>
        <w:rPr>
          <w:sz w:val="26"/>
        </w:rPr>
        <w:t>PGW</w:t>
      </w:r>
      <w:r w:rsidRPr="00457940">
        <w:rPr>
          <w:sz w:val="26"/>
        </w:rPr>
        <w:t>’s Replies to Exceptions.</w:t>
      </w:r>
    </w:p>
    <w:p w:rsidR="005F544F" w:rsidRDefault="005F544F" w:rsidP="00720BDD">
      <w:pPr>
        <w:pStyle w:val="FootnoteText"/>
        <w:ind w:firstLine="720"/>
      </w:pPr>
    </w:p>
  </w:footnote>
  <w:footnote w:id="4">
    <w:p w:rsidR="005F544F" w:rsidRPr="00810327" w:rsidRDefault="005F544F" w:rsidP="007D71F9">
      <w:pPr>
        <w:pStyle w:val="FootnoteText"/>
        <w:rPr>
          <w:sz w:val="26"/>
          <w:szCs w:val="26"/>
        </w:rPr>
      </w:pPr>
      <w:r>
        <w:rPr>
          <w:sz w:val="26"/>
          <w:szCs w:val="26"/>
        </w:rPr>
        <w:tab/>
      </w:r>
      <w:r w:rsidRPr="00923F67">
        <w:rPr>
          <w:rStyle w:val="FootnoteReference"/>
          <w:sz w:val="26"/>
          <w:szCs w:val="26"/>
        </w:rPr>
        <w:footnoteRef/>
      </w:r>
      <w:r w:rsidRPr="00923F67">
        <w:rPr>
          <w:sz w:val="26"/>
          <w:szCs w:val="26"/>
        </w:rPr>
        <w:t xml:space="preserve"> </w:t>
      </w:r>
      <w:r>
        <w:rPr>
          <w:sz w:val="26"/>
          <w:szCs w:val="26"/>
        </w:rPr>
        <w:tab/>
        <w:t xml:space="preserve">As noted, </w:t>
      </w:r>
      <w:r>
        <w:rPr>
          <w:i/>
          <w:sz w:val="26"/>
          <w:szCs w:val="26"/>
        </w:rPr>
        <w:t>supra</w:t>
      </w:r>
      <w:r>
        <w:rPr>
          <w:sz w:val="26"/>
          <w:szCs w:val="26"/>
        </w:rPr>
        <w:t>, the Informal Decision was issued by BCS on June 18, 2012.  Upon receipt of the Informal Decision, the Complainant filed a Notice of Intent to Appeal the Informal Decision</w:t>
      </w:r>
      <w:r w:rsidR="003A2191">
        <w:rPr>
          <w:sz w:val="26"/>
          <w:szCs w:val="26"/>
        </w:rPr>
        <w:t xml:space="preserve"> </w:t>
      </w:r>
      <w:r>
        <w:rPr>
          <w:sz w:val="26"/>
          <w:szCs w:val="26"/>
        </w:rPr>
        <w:t xml:space="preserve">with the Commission on June 27, 2012.  Thereafter, the Complainant had twenty days, or until July 17, 2012 to file the instant Complaint, pursuant to our regulations at 52 Pa. Code § 5.44.  The Complainant filed his Complaint with the Commission on July 16, 2012.  </w:t>
      </w:r>
    </w:p>
  </w:footnote>
  <w:footnote w:id="5">
    <w:p w:rsidR="005F544F" w:rsidRPr="00F203C1" w:rsidRDefault="005F544F">
      <w:pPr>
        <w:pStyle w:val="FootnoteText"/>
        <w:rPr>
          <w:sz w:val="26"/>
          <w:szCs w:val="26"/>
        </w:rPr>
      </w:pPr>
      <w:r w:rsidRPr="00F203C1">
        <w:rPr>
          <w:sz w:val="26"/>
          <w:szCs w:val="26"/>
        </w:rPr>
        <w:tab/>
      </w:r>
      <w:r w:rsidRPr="00F203C1">
        <w:rPr>
          <w:rStyle w:val="FootnoteReference"/>
          <w:sz w:val="26"/>
          <w:szCs w:val="26"/>
        </w:rPr>
        <w:footnoteRef/>
      </w:r>
      <w:r w:rsidRPr="00F203C1">
        <w:rPr>
          <w:sz w:val="26"/>
          <w:szCs w:val="26"/>
        </w:rPr>
        <w:t xml:space="preserve"> </w:t>
      </w:r>
      <w:r w:rsidRPr="00F203C1">
        <w:rPr>
          <w:sz w:val="26"/>
          <w:szCs w:val="26"/>
        </w:rPr>
        <w:tab/>
        <w:t>As noted by the ALJ, these amounts are derived as follows:</w:t>
      </w:r>
    </w:p>
    <w:p w:rsidR="005F544F" w:rsidRPr="00F203C1" w:rsidRDefault="005F544F">
      <w:pPr>
        <w:pStyle w:val="FootnoteText"/>
        <w:rPr>
          <w:sz w:val="26"/>
          <w:szCs w:val="26"/>
        </w:rPr>
      </w:pPr>
      <w:r w:rsidRPr="00F203C1">
        <w:rPr>
          <w:sz w:val="26"/>
          <w:szCs w:val="26"/>
        </w:rPr>
        <w:t xml:space="preserve">Original Makeup Bill of $6,417.40-$3,233.67 credit amount=$3,183.77; </w:t>
      </w:r>
    </w:p>
    <w:p w:rsidR="005F544F" w:rsidRDefault="005F544F">
      <w:pPr>
        <w:pStyle w:val="FootnoteText"/>
        <w:rPr>
          <w:sz w:val="26"/>
          <w:szCs w:val="26"/>
        </w:rPr>
      </w:pPr>
      <w:r w:rsidRPr="00F203C1">
        <w:rPr>
          <w:sz w:val="26"/>
          <w:szCs w:val="26"/>
        </w:rPr>
        <w:t xml:space="preserve">$3,183.77 ÷ 48 months = $66.32854 per month.  </w:t>
      </w:r>
      <w:proofErr w:type="gramStart"/>
      <w:r w:rsidRPr="00F203C1">
        <w:rPr>
          <w:sz w:val="26"/>
          <w:szCs w:val="26"/>
        </w:rPr>
        <w:t>I.D. at n.7.</w:t>
      </w:r>
      <w:proofErr w:type="gramEnd"/>
    </w:p>
    <w:p w:rsidR="006864C5" w:rsidRPr="00F203C1" w:rsidRDefault="006864C5">
      <w:pPr>
        <w:pStyle w:val="FootnoteText"/>
        <w:rPr>
          <w:sz w:val="26"/>
          <w:szCs w:val="26"/>
        </w:rPr>
      </w:pPr>
    </w:p>
  </w:footnote>
  <w:footnote w:id="6">
    <w:p w:rsidR="005F544F" w:rsidRDefault="005F544F">
      <w:pPr>
        <w:pStyle w:val="FootnoteText"/>
      </w:pPr>
      <w:r>
        <w:tab/>
      </w:r>
      <w:r w:rsidRPr="006864C5">
        <w:rPr>
          <w:rStyle w:val="FootnoteReference"/>
          <w:sz w:val="26"/>
          <w:szCs w:val="26"/>
        </w:rPr>
        <w:footnoteRef/>
      </w:r>
      <w:r w:rsidRPr="006864C5">
        <w:rPr>
          <w:sz w:val="26"/>
          <w:szCs w:val="26"/>
        </w:rPr>
        <w:t xml:space="preserve"> </w:t>
      </w:r>
      <w:r w:rsidRPr="006864C5">
        <w:rPr>
          <w:sz w:val="26"/>
          <w:szCs w:val="26"/>
        </w:rPr>
        <w:tab/>
        <w:t>T</w:t>
      </w:r>
      <w:r w:rsidRPr="00504F49">
        <w:rPr>
          <w:sz w:val="26"/>
          <w:szCs w:val="26"/>
        </w:rPr>
        <w:t>he</w:t>
      </w:r>
      <w:r w:rsidRPr="006864C5">
        <w:rPr>
          <w:sz w:val="26"/>
          <w:szCs w:val="26"/>
        </w:rPr>
        <w:t xml:space="preserve"> photographs </w:t>
      </w:r>
      <w:r>
        <w:rPr>
          <w:sz w:val="26"/>
          <w:szCs w:val="26"/>
        </w:rPr>
        <w:t xml:space="preserve">and additional testimony </w:t>
      </w:r>
      <w:r w:rsidRPr="006864C5">
        <w:rPr>
          <w:sz w:val="26"/>
          <w:szCs w:val="26"/>
        </w:rPr>
        <w:t xml:space="preserve">will not be considered as the </w:t>
      </w:r>
      <w:r w:rsidRPr="001C1C70">
        <w:rPr>
          <w:sz w:val="26"/>
          <w:szCs w:val="26"/>
        </w:rPr>
        <w:t>record</w:t>
      </w:r>
      <w:r w:rsidRPr="006864C5">
        <w:rPr>
          <w:sz w:val="26"/>
          <w:szCs w:val="26"/>
        </w:rPr>
        <w:t xml:space="preserve"> has closed.  </w:t>
      </w:r>
      <w:r w:rsidRPr="001C1C70">
        <w:rPr>
          <w:sz w:val="26"/>
          <w:szCs w:val="26"/>
        </w:rPr>
        <w:t>It</w:t>
      </w:r>
      <w:r>
        <w:rPr>
          <w:sz w:val="26"/>
          <w:szCs w:val="24"/>
        </w:rPr>
        <w:t xml:space="preserve"> is axiomatic that this Commission must base its decisions on the evidence in the record.  We are prohibited from looking beyond the record for evidence not previously supplied to support a desired finding of fact or conclusion of law.  </w:t>
      </w:r>
      <w:proofErr w:type="gramStart"/>
      <w:r>
        <w:rPr>
          <w:sz w:val="26"/>
          <w:szCs w:val="24"/>
        </w:rPr>
        <w:t>52 Pa. Code § 5.431.</w:t>
      </w:r>
      <w:proofErr w:type="gramEnd"/>
    </w:p>
  </w:footnote>
  <w:footnote w:id="7">
    <w:p w:rsidR="00843EDA" w:rsidRDefault="00843EDA" w:rsidP="00843EDA">
      <w:pPr>
        <w:pStyle w:val="FootnoteText"/>
        <w:rPr>
          <w:sz w:val="26"/>
          <w:szCs w:val="26"/>
        </w:rPr>
      </w:pPr>
      <w:r>
        <w:rPr>
          <w:sz w:val="26"/>
          <w:szCs w:val="26"/>
        </w:rPr>
        <w:tab/>
      </w:r>
      <w:r w:rsidRPr="006F7207">
        <w:rPr>
          <w:rStyle w:val="FootnoteReference"/>
          <w:sz w:val="26"/>
          <w:szCs w:val="26"/>
        </w:rPr>
        <w:footnoteRef/>
      </w:r>
      <w:r>
        <w:rPr>
          <w:sz w:val="26"/>
          <w:szCs w:val="26"/>
        </w:rPr>
        <w:tab/>
      </w:r>
      <w:r w:rsidR="00DB0ED2" w:rsidRPr="0086753C">
        <w:rPr>
          <w:i/>
          <w:sz w:val="26"/>
          <w:szCs w:val="26"/>
        </w:rPr>
        <w:t xml:space="preserve">See </w:t>
      </w:r>
      <w:r w:rsidR="0086753C" w:rsidRPr="0086753C">
        <w:rPr>
          <w:i/>
          <w:sz w:val="26"/>
          <w:szCs w:val="26"/>
        </w:rPr>
        <w:t xml:space="preserve">Nona </w:t>
      </w:r>
      <w:r w:rsidR="00DB0ED2" w:rsidRPr="00DB0ED2">
        <w:rPr>
          <w:i/>
          <w:iCs/>
          <w:sz w:val="26"/>
          <w:szCs w:val="26"/>
        </w:rPr>
        <w:t>Lewis v. P</w:t>
      </w:r>
      <w:r w:rsidR="0086753C">
        <w:rPr>
          <w:i/>
          <w:iCs/>
          <w:sz w:val="26"/>
          <w:szCs w:val="26"/>
        </w:rPr>
        <w:t xml:space="preserve">hiladelphia </w:t>
      </w:r>
      <w:r w:rsidR="00DB0ED2" w:rsidRPr="00DB0ED2">
        <w:rPr>
          <w:i/>
          <w:iCs/>
          <w:sz w:val="26"/>
          <w:szCs w:val="26"/>
        </w:rPr>
        <w:t>G</w:t>
      </w:r>
      <w:r w:rsidR="0086753C">
        <w:rPr>
          <w:i/>
          <w:iCs/>
          <w:sz w:val="26"/>
          <w:szCs w:val="26"/>
        </w:rPr>
        <w:t xml:space="preserve">as </w:t>
      </w:r>
      <w:r w:rsidR="00DB0ED2" w:rsidRPr="00DB0ED2">
        <w:rPr>
          <w:i/>
          <w:iCs/>
          <w:sz w:val="26"/>
          <w:szCs w:val="26"/>
        </w:rPr>
        <w:t>W</w:t>
      </w:r>
      <w:r w:rsidR="0086753C">
        <w:rPr>
          <w:i/>
          <w:iCs/>
          <w:sz w:val="26"/>
          <w:szCs w:val="26"/>
        </w:rPr>
        <w:t>orks</w:t>
      </w:r>
      <w:r w:rsidR="00DB0ED2" w:rsidRPr="00DB0ED2">
        <w:rPr>
          <w:sz w:val="26"/>
          <w:szCs w:val="26"/>
        </w:rPr>
        <w:t xml:space="preserve">, </w:t>
      </w:r>
      <w:r w:rsidR="00DB0ED2">
        <w:rPr>
          <w:sz w:val="26"/>
          <w:szCs w:val="26"/>
        </w:rPr>
        <w:t>Docket No.</w:t>
      </w:r>
      <w:r w:rsidR="001E0962">
        <w:rPr>
          <w:sz w:val="26"/>
          <w:szCs w:val="26"/>
        </w:rPr>
        <w:t xml:space="preserve"> </w:t>
      </w:r>
      <w:r w:rsidR="00DB0ED2" w:rsidRPr="00DB0ED2">
        <w:rPr>
          <w:sz w:val="26"/>
          <w:szCs w:val="26"/>
        </w:rPr>
        <w:t>F-2010-2171442 (Order entered July</w:t>
      </w:r>
      <w:r w:rsidR="00DB0ED2">
        <w:rPr>
          <w:sz w:val="26"/>
          <w:szCs w:val="26"/>
        </w:rPr>
        <w:t> </w:t>
      </w:r>
      <w:r w:rsidR="00DB0ED2" w:rsidRPr="00DB0ED2">
        <w:rPr>
          <w:sz w:val="26"/>
          <w:szCs w:val="26"/>
        </w:rPr>
        <w:t>15, 2011)</w:t>
      </w:r>
      <w:r w:rsidR="00DB0ED2">
        <w:rPr>
          <w:sz w:val="26"/>
          <w:szCs w:val="26"/>
        </w:rPr>
        <w:t>.</w:t>
      </w:r>
    </w:p>
    <w:p w:rsidR="00843EDA" w:rsidRPr="006F7207" w:rsidRDefault="00843EDA" w:rsidP="00843EDA">
      <w:pPr>
        <w:pStyle w:val="FootnoteText"/>
        <w:rPr>
          <w:sz w:val="26"/>
          <w:szCs w:val="26"/>
        </w:rPr>
      </w:pPr>
    </w:p>
  </w:footnote>
  <w:footnote w:id="8">
    <w:p w:rsidR="00843EDA" w:rsidRDefault="00843EDA" w:rsidP="00843EDA">
      <w:pPr>
        <w:pStyle w:val="FootnoteText"/>
        <w:rPr>
          <w:sz w:val="26"/>
          <w:szCs w:val="26"/>
        </w:rPr>
      </w:pPr>
      <w:r>
        <w:rPr>
          <w:sz w:val="26"/>
          <w:szCs w:val="26"/>
        </w:rPr>
        <w:tab/>
      </w:r>
      <w:r w:rsidRPr="00105754">
        <w:rPr>
          <w:rStyle w:val="FootnoteReference"/>
          <w:sz w:val="26"/>
          <w:szCs w:val="26"/>
        </w:rPr>
        <w:footnoteRef/>
      </w:r>
      <w:r w:rsidRPr="00105754">
        <w:rPr>
          <w:sz w:val="26"/>
          <w:szCs w:val="26"/>
        </w:rPr>
        <w:t xml:space="preserve"> </w:t>
      </w:r>
      <w:r>
        <w:rPr>
          <w:sz w:val="26"/>
          <w:szCs w:val="26"/>
        </w:rPr>
        <w:tab/>
        <w:t xml:space="preserve">This is </w:t>
      </w:r>
      <w:r w:rsidRPr="00F203C1">
        <w:rPr>
          <w:sz w:val="26"/>
          <w:szCs w:val="26"/>
        </w:rPr>
        <w:t>derived as follows:</w:t>
      </w:r>
      <w:r>
        <w:rPr>
          <w:sz w:val="26"/>
          <w:szCs w:val="26"/>
        </w:rPr>
        <w:t xml:space="preserve"> </w:t>
      </w:r>
    </w:p>
    <w:p w:rsidR="00843EDA" w:rsidRPr="00F203C1" w:rsidRDefault="00843EDA" w:rsidP="00843EDA">
      <w:pPr>
        <w:pStyle w:val="FootnoteText"/>
        <w:rPr>
          <w:sz w:val="26"/>
          <w:szCs w:val="26"/>
        </w:rPr>
      </w:pPr>
      <w:r>
        <w:rPr>
          <w:sz w:val="26"/>
          <w:szCs w:val="26"/>
        </w:rPr>
        <w:t>Remaining Make-up Bi</w:t>
      </w:r>
      <w:r w:rsidR="002F3192">
        <w:rPr>
          <w:sz w:val="26"/>
          <w:szCs w:val="26"/>
        </w:rPr>
        <w:t>ll of $3.183.77 x 20% = $636.754 c</w:t>
      </w:r>
      <w:r>
        <w:rPr>
          <w:sz w:val="26"/>
          <w:szCs w:val="26"/>
        </w:rPr>
        <w:t xml:space="preserve">onservation </w:t>
      </w:r>
      <w:r w:rsidR="002F3192">
        <w:rPr>
          <w:sz w:val="26"/>
          <w:szCs w:val="26"/>
        </w:rPr>
        <w:t>c</w:t>
      </w:r>
      <w:r>
        <w:rPr>
          <w:sz w:val="26"/>
          <w:szCs w:val="26"/>
        </w:rPr>
        <w:t>redit;</w:t>
      </w:r>
    </w:p>
    <w:p w:rsidR="00843EDA" w:rsidRPr="00F203C1" w:rsidRDefault="00843EDA" w:rsidP="00843EDA">
      <w:pPr>
        <w:pStyle w:val="FootnoteText"/>
        <w:rPr>
          <w:sz w:val="26"/>
          <w:szCs w:val="26"/>
        </w:rPr>
      </w:pPr>
      <w:r>
        <w:rPr>
          <w:sz w:val="26"/>
          <w:szCs w:val="26"/>
        </w:rPr>
        <w:t xml:space="preserve">Remaining </w:t>
      </w:r>
      <w:r w:rsidRPr="00F203C1">
        <w:rPr>
          <w:sz w:val="26"/>
          <w:szCs w:val="26"/>
        </w:rPr>
        <w:t>Make</w:t>
      </w:r>
      <w:r>
        <w:rPr>
          <w:sz w:val="26"/>
          <w:szCs w:val="26"/>
        </w:rPr>
        <w:t>-</w:t>
      </w:r>
      <w:r w:rsidRPr="00F203C1">
        <w:rPr>
          <w:sz w:val="26"/>
          <w:szCs w:val="26"/>
        </w:rPr>
        <w:t>up Bill of $</w:t>
      </w:r>
      <w:r>
        <w:rPr>
          <w:sz w:val="26"/>
          <w:szCs w:val="26"/>
        </w:rPr>
        <w:t>3.183.77</w:t>
      </w:r>
      <w:r w:rsidRPr="00F203C1">
        <w:rPr>
          <w:sz w:val="26"/>
          <w:szCs w:val="26"/>
        </w:rPr>
        <w:t>-$</w:t>
      </w:r>
      <w:r>
        <w:rPr>
          <w:sz w:val="26"/>
          <w:szCs w:val="26"/>
        </w:rPr>
        <w:t xml:space="preserve">636.75 </w:t>
      </w:r>
      <w:r w:rsidR="002F3192">
        <w:rPr>
          <w:sz w:val="26"/>
          <w:szCs w:val="26"/>
        </w:rPr>
        <w:t>c</w:t>
      </w:r>
      <w:r>
        <w:rPr>
          <w:sz w:val="26"/>
          <w:szCs w:val="26"/>
        </w:rPr>
        <w:t xml:space="preserve">onservation </w:t>
      </w:r>
      <w:r w:rsidR="002F3192">
        <w:rPr>
          <w:sz w:val="26"/>
          <w:szCs w:val="26"/>
        </w:rPr>
        <w:t>c</w:t>
      </w:r>
      <w:r w:rsidRPr="00F203C1">
        <w:rPr>
          <w:sz w:val="26"/>
          <w:szCs w:val="26"/>
        </w:rPr>
        <w:t>redit amount</w:t>
      </w:r>
      <w:r w:rsidR="002F3192">
        <w:rPr>
          <w:sz w:val="26"/>
          <w:szCs w:val="26"/>
        </w:rPr>
        <w:t xml:space="preserve"> </w:t>
      </w:r>
      <w:r w:rsidRPr="00F203C1">
        <w:rPr>
          <w:sz w:val="26"/>
          <w:szCs w:val="26"/>
        </w:rPr>
        <w:t>=</w:t>
      </w:r>
      <w:r w:rsidR="002F3192">
        <w:rPr>
          <w:sz w:val="26"/>
          <w:szCs w:val="26"/>
        </w:rPr>
        <w:t xml:space="preserve"> </w:t>
      </w:r>
      <w:r w:rsidRPr="00F203C1">
        <w:rPr>
          <w:sz w:val="26"/>
          <w:szCs w:val="26"/>
        </w:rPr>
        <w:t>$</w:t>
      </w:r>
      <w:r>
        <w:rPr>
          <w:sz w:val="26"/>
          <w:szCs w:val="26"/>
        </w:rPr>
        <w:t>2,547.02</w:t>
      </w:r>
      <w:r w:rsidRPr="00F203C1">
        <w:rPr>
          <w:sz w:val="26"/>
          <w:szCs w:val="26"/>
        </w:rPr>
        <w:t xml:space="preserve">; </w:t>
      </w:r>
    </w:p>
    <w:p w:rsidR="00843EDA" w:rsidRPr="00105754" w:rsidRDefault="00843EDA" w:rsidP="00843EDA">
      <w:pPr>
        <w:pStyle w:val="FootnoteText"/>
        <w:rPr>
          <w:sz w:val="26"/>
          <w:szCs w:val="26"/>
        </w:rPr>
      </w:pPr>
      <w:r w:rsidRPr="00F203C1">
        <w:rPr>
          <w:sz w:val="26"/>
          <w:szCs w:val="26"/>
        </w:rPr>
        <w:t>$</w:t>
      </w:r>
      <w:r>
        <w:rPr>
          <w:sz w:val="26"/>
          <w:szCs w:val="26"/>
        </w:rPr>
        <w:t>2,547.02</w:t>
      </w:r>
      <w:r w:rsidRPr="00F203C1">
        <w:rPr>
          <w:sz w:val="26"/>
          <w:szCs w:val="26"/>
        </w:rPr>
        <w:t xml:space="preserve"> ÷ 48 months = $</w:t>
      </w:r>
      <w:r>
        <w:rPr>
          <w:sz w:val="26"/>
          <w:szCs w:val="26"/>
        </w:rPr>
        <w:t>53.06</w:t>
      </w:r>
      <w:r w:rsidRPr="00F203C1">
        <w:rPr>
          <w:sz w:val="26"/>
          <w:szCs w:val="26"/>
        </w:rPr>
        <w:t xml:space="preserve"> per month.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17EC"/>
    <w:rsid w:val="00000D47"/>
    <w:rsid w:val="0000153D"/>
    <w:rsid w:val="00001FC8"/>
    <w:rsid w:val="00004D03"/>
    <w:rsid w:val="00005318"/>
    <w:rsid w:val="000065FB"/>
    <w:rsid w:val="00006685"/>
    <w:rsid w:val="00006A65"/>
    <w:rsid w:val="00006F35"/>
    <w:rsid w:val="00006FEE"/>
    <w:rsid w:val="0000721A"/>
    <w:rsid w:val="00007AF7"/>
    <w:rsid w:val="00007ECA"/>
    <w:rsid w:val="00013358"/>
    <w:rsid w:val="00014E95"/>
    <w:rsid w:val="00016D57"/>
    <w:rsid w:val="00017852"/>
    <w:rsid w:val="00020EF6"/>
    <w:rsid w:val="0002111A"/>
    <w:rsid w:val="00021E46"/>
    <w:rsid w:val="00022B74"/>
    <w:rsid w:val="0002315D"/>
    <w:rsid w:val="00024F85"/>
    <w:rsid w:val="0002501D"/>
    <w:rsid w:val="0002524C"/>
    <w:rsid w:val="00025462"/>
    <w:rsid w:val="00025F3F"/>
    <w:rsid w:val="00026CD2"/>
    <w:rsid w:val="00030F6D"/>
    <w:rsid w:val="00033512"/>
    <w:rsid w:val="000338FE"/>
    <w:rsid w:val="00033D2F"/>
    <w:rsid w:val="00034FAE"/>
    <w:rsid w:val="000357B3"/>
    <w:rsid w:val="000359E1"/>
    <w:rsid w:val="00035A3B"/>
    <w:rsid w:val="00037341"/>
    <w:rsid w:val="00037FC0"/>
    <w:rsid w:val="00040A8E"/>
    <w:rsid w:val="00040AEA"/>
    <w:rsid w:val="000441C7"/>
    <w:rsid w:val="00044CDF"/>
    <w:rsid w:val="00045800"/>
    <w:rsid w:val="00045AE7"/>
    <w:rsid w:val="00047874"/>
    <w:rsid w:val="00047F4A"/>
    <w:rsid w:val="0005113F"/>
    <w:rsid w:val="000523D1"/>
    <w:rsid w:val="00052B8F"/>
    <w:rsid w:val="0005346D"/>
    <w:rsid w:val="00053670"/>
    <w:rsid w:val="000536BC"/>
    <w:rsid w:val="00054612"/>
    <w:rsid w:val="0005572E"/>
    <w:rsid w:val="00056286"/>
    <w:rsid w:val="00060ADE"/>
    <w:rsid w:val="000612FD"/>
    <w:rsid w:val="000623C6"/>
    <w:rsid w:val="0006266C"/>
    <w:rsid w:val="0006356A"/>
    <w:rsid w:val="000642AA"/>
    <w:rsid w:val="000649EC"/>
    <w:rsid w:val="00065D0D"/>
    <w:rsid w:val="00066EE5"/>
    <w:rsid w:val="00067260"/>
    <w:rsid w:val="000715E8"/>
    <w:rsid w:val="0007209F"/>
    <w:rsid w:val="00072808"/>
    <w:rsid w:val="00073B30"/>
    <w:rsid w:val="0007521D"/>
    <w:rsid w:val="000753F6"/>
    <w:rsid w:val="00076F35"/>
    <w:rsid w:val="00081416"/>
    <w:rsid w:val="00083125"/>
    <w:rsid w:val="00084573"/>
    <w:rsid w:val="0008490E"/>
    <w:rsid w:val="00084AF9"/>
    <w:rsid w:val="00086D8B"/>
    <w:rsid w:val="00087299"/>
    <w:rsid w:val="000878C9"/>
    <w:rsid w:val="000918D4"/>
    <w:rsid w:val="0009287D"/>
    <w:rsid w:val="00093164"/>
    <w:rsid w:val="00093CF9"/>
    <w:rsid w:val="00094851"/>
    <w:rsid w:val="0009612D"/>
    <w:rsid w:val="00097504"/>
    <w:rsid w:val="000A013F"/>
    <w:rsid w:val="000A04E0"/>
    <w:rsid w:val="000A06E0"/>
    <w:rsid w:val="000A1358"/>
    <w:rsid w:val="000A184D"/>
    <w:rsid w:val="000A35C0"/>
    <w:rsid w:val="000A365D"/>
    <w:rsid w:val="000A443E"/>
    <w:rsid w:val="000A76C2"/>
    <w:rsid w:val="000B216D"/>
    <w:rsid w:val="000B2755"/>
    <w:rsid w:val="000B363C"/>
    <w:rsid w:val="000B41CC"/>
    <w:rsid w:val="000B4EAE"/>
    <w:rsid w:val="000B5206"/>
    <w:rsid w:val="000B5238"/>
    <w:rsid w:val="000B607A"/>
    <w:rsid w:val="000B6B15"/>
    <w:rsid w:val="000B72CF"/>
    <w:rsid w:val="000B7419"/>
    <w:rsid w:val="000C07BC"/>
    <w:rsid w:val="000C0DC3"/>
    <w:rsid w:val="000C2AE3"/>
    <w:rsid w:val="000C31E4"/>
    <w:rsid w:val="000C5927"/>
    <w:rsid w:val="000C67F5"/>
    <w:rsid w:val="000C709A"/>
    <w:rsid w:val="000C7255"/>
    <w:rsid w:val="000D008C"/>
    <w:rsid w:val="000D02FE"/>
    <w:rsid w:val="000D0A77"/>
    <w:rsid w:val="000D29C8"/>
    <w:rsid w:val="000D394D"/>
    <w:rsid w:val="000D3CAA"/>
    <w:rsid w:val="000D3E1C"/>
    <w:rsid w:val="000D6E1E"/>
    <w:rsid w:val="000D7A78"/>
    <w:rsid w:val="000E0295"/>
    <w:rsid w:val="000E27F5"/>
    <w:rsid w:val="000E6A6A"/>
    <w:rsid w:val="000E6DC6"/>
    <w:rsid w:val="000F0B15"/>
    <w:rsid w:val="000F179E"/>
    <w:rsid w:val="000F1DC2"/>
    <w:rsid w:val="000F21C3"/>
    <w:rsid w:val="000F27FE"/>
    <w:rsid w:val="000F2DE3"/>
    <w:rsid w:val="000F3144"/>
    <w:rsid w:val="000F4307"/>
    <w:rsid w:val="001006A8"/>
    <w:rsid w:val="00100F06"/>
    <w:rsid w:val="00101387"/>
    <w:rsid w:val="0010147F"/>
    <w:rsid w:val="0010158F"/>
    <w:rsid w:val="001017F6"/>
    <w:rsid w:val="00101F51"/>
    <w:rsid w:val="00101F7F"/>
    <w:rsid w:val="001026CA"/>
    <w:rsid w:val="001035AF"/>
    <w:rsid w:val="00103797"/>
    <w:rsid w:val="0010425F"/>
    <w:rsid w:val="00104D61"/>
    <w:rsid w:val="00104D9B"/>
    <w:rsid w:val="00105C8E"/>
    <w:rsid w:val="001062CD"/>
    <w:rsid w:val="00106312"/>
    <w:rsid w:val="00107388"/>
    <w:rsid w:val="001106DA"/>
    <w:rsid w:val="001115A5"/>
    <w:rsid w:val="001123D8"/>
    <w:rsid w:val="001129F3"/>
    <w:rsid w:val="00112E9E"/>
    <w:rsid w:val="00112FDA"/>
    <w:rsid w:val="001138D3"/>
    <w:rsid w:val="00114656"/>
    <w:rsid w:val="0011757D"/>
    <w:rsid w:val="00117A05"/>
    <w:rsid w:val="00117CB2"/>
    <w:rsid w:val="00120B39"/>
    <w:rsid w:val="00120B8F"/>
    <w:rsid w:val="00120CC2"/>
    <w:rsid w:val="00120D10"/>
    <w:rsid w:val="00120DE1"/>
    <w:rsid w:val="0012370F"/>
    <w:rsid w:val="001238E5"/>
    <w:rsid w:val="001239CD"/>
    <w:rsid w:val="00123A2E"/>
    <w:rsid w:val="00124071"/>
    <w:rsid w:val="001253FB"/>
    <w:rsid w:val="001266DB"/>
    <w:rsid w:val="001267D4"/>
    <w:rsid w:val="0012696F"/>
    <w:rsid w:val="00126D31"/>
    <w:rsid w:val="00127062"/>
    <w:rsid w:val="001303B4"/>
    <w:rsid w:val="00131320"/>
    <w:rsid w:val="0013269E"/>
    <w:rsid w:val="00134395"/>
    <w:rsid w:val="00135972"/>
    <w:rsid w:val="001360FC"/>
    <w:rsid w:val="001400A9"/>
    <w:rsid w:val="0014096A"/>
    <w:rsid w:val="001414CD"/>
    <w:rsid w:val="00142CF7"/>
    <w:rsid w:val="00143A55"/>
    <w:rsid w:val="001447A0"/>
    <w:rsid w:val="0014497F"/>
    <w:rsid w:val="00144F43"/>
    <w:rsid w:val="00145197"/>
    <w:rsid w:val="00146DDD"/>
    <w:rsid w:val="00146E58"/>
    <w:rsid w:val="00147145"/>
    <w:rsid w:val="001476D4"/>
    <w:rsid w:val="00150096"/>
    <w:rsid w:val="001508E4"/>
    <w:rsid w:val="001515A8"/>
    <w:rsid w:val="001526C2"/>
    <w:rsid w:val="00152DFB"/>
    <w:rsid w:val="00153032"/>
    <w:rsid w:val="0015380A"/>
    <w:rsid w:val="00153A46"/>
    <w:rsid w:val="00153B10"/>
    <w:rsid w:val="001542D1"/>
    <w:rsid w:val="00154CB6"/>
    <w:rsid w:val="00155BCE"/>
    <w:rsid w:val="00156329"/>
    <w:rsid w:val="001576D9"/>
    <w:rsid w:val="00157C40"/>
    <w:rsid w:val="00163D79"/>
    <w:rsid w:val="001645C9"/>
    <w:rsid w:val="00164D32"/>
    <w:rsid w:val="00164DA4"/>
    <w:rsid w:val="00166298"/>
    <w:rsid w:val="001663C8"/>
    <w:rsid w:val="00170708"/>
    <w:rsid w:val="0017079E"/>
    <w:rsid w:val="0017211B"/>
    <w:rsid w:val="001728FC"/>
    <w:rsid w:val="00172A96"/>
    <w:rsid w:val="00172AB2"/>
    <w:rsid w:val="00174D3D"/>
    <w:rsid w:val="00174E3F"/>
    <w:rsid w:val="00175A70"/>
    <w:rsid w:val="0017682B"/>
    <w:rsid w:val="00177F78"/>
    <w:rsid w:val="00181222"/>
    <w:rsid w:val="00182478"/>
    <w:rsid w:val="00182607"/>
    <w:rsid w:val="0018274A"/>
    <w:rsid w:val="001831AC"/>
    <w:rsid w:val="0018480F"/>
    <w:rsid w:val="0018583E"/>
    <w:rsid w:val="00185B0D"/>
    <w:rsid w:val="00186A97"/>
    <w:rsid w:val="00186C68"/>
    <w:rsid w:val="00187930"/>
    <w:rsid w:val="00190992"/>
    <w:rsid w:val="00191763"/>
    <w:rsid w:val="00194940"/>
    <w:rsid w:val="00194E02"/>
    <w:rsid w:val="0019530E"/>
    <w:rsid w:val="00195C58"/>
    <w:rsid w:val="00195D34"/>
    <w:rsid w:val="00195F2E"/>
    <w:rsid w:val="001A04E7"/>
    <w:rsid w:val="001A16F3"/>
    <w:rsid w:val="001A280F"/>
    <w:rsid w:val="001A6302"/>
    <w:rsid w:val="001B0C7B"/>
    <w:rsid w:val="001B1151"/>
    <w:rsid w:val="001B1DB4"/>
    <w:rsid w:val="001B2603"/>
    <w:rsid w:val="001B5865"/>
    <w:rsid w:val="001B59F0"/>
    <w:rsid w:val="001C0809"/>
    <w:rsid w:val="001C0ACD"/>
    <w:rsid w:val="001C1183"/>
    <w:rsid w:val="001C1C70"/>
    <w:rsid w:val="001C1F06"/>
    <w:rsid w:val="001C4978"/>
    <w:rsid w:val="001C7AAE"/>
    <w:rsid w:val="001D0ED2"/>
    <w:rsid w:val="001D1515"/>
    <w:rsid w:val="001D1D6B"/>
    <w:rsid w:val="001D25F3"/>
    <w:rsid w:val="001D3751"/>
    <w:rsid w:val="001D38E9"/>
    <w:rsid w:val="001D4BB5"/>
    <w:rsid w:val="001D537B"/>
    <w:rsid w:val="001D6778"/>
    <w:rsid w:val="001D69F4"/>
    <w:rsid w:val="001E0962"/>
    <w:rsid w:val="001E0B61"/>
    <w:rsid w:val="001E1276"/>
    <w:rsid w:val="001E1FD6"/>
    <w:rsid w:val="001E2949"/>
    <w:rsid w:val="001E4E3F"/>
    <w:rsid w:val="001E59C3"/>
    <w:rsid w:val="001E60EE"/>
    <w:rsid w:val="001E6885"/>
    <w:rsid w:val="001F0509"/>
    <w:rsid w:val="001F07E9"/>
    <w:rsid w:val="001F285E"/>
    <w:rsid w:val="001F2D64"/>
    <w:rsid w:val="001F43D6"/>
    <w:rsid w:val="001F4BCA"/>
    <w:rsid w:val="001F67C2"/>
    <w:rsid w:val="00202524"/>
    <w:rsid w:val="00202A4F"/>
    <w:rsid w:val="00202B57"/>
    <w:rsid w:val="00203F94"/>
    <w:rsid w:val="0020580B"/>
    <w:rsid w:val="0020644D"/>
    <w:rsid w:val="00206592"/>
    <w:rsid w:val="00207A51"/>
    <w:rsid w:val="00210736"/>
    <w:rsid w:val="00210F81"/>
    <w:rsid w:val="00211622"/>
    <w:rsid w:val="00213C5D"/>
    <w:rsid w:val="00214B3E"/>
    <w:rsid w:val="00214E5F"/>
    <w:rsid w:val="002154E9"/>
    <w:rsid w:val="00215C08"/>
    <w:rsid w:val="0021693E"/>
    <w:rsid w:val="0021698B"/>
    <w:rsid w:val="00216A86"/>
    <w:rsid w:val="0022004A"/>
    <w:rsid w:val="00221533"/>
    <w:rsid w:val="00221BF0"/>
    <w:rsid w:val="00221F1A"/>
    <w:rsid w:val="00222688"/>
    <w:rsid w:val="00223CD5"/>
    <w:rsid w:val="0022698E"/>
    <w:rsid w:val="002276B4"/>
    <w:rsid w:val="00227912"/>
    <w:rsid w:val="002305D8"/>
    <w:rsid w:val="002311C3"/>
    <w:rsid w:val="002311EE"/>
    <w:rsid w:val="00233488"/>
    <w:rsid w:val="002370F5"/>
    <w:rsid w:val="00237E48"/>
    <w:rsid w:val="0024007E"/>
    <w:rsid w:val="0024088A"/>
    <w:rsid w:val="00240A3A"/>
    <w:rsid w:val="00240ACA"/>
    <w:rsid w:val="00240D7B"/>
    <w:rsid w:val="00241299"/>
    <w:rsid w:val="0024270C"/>
    <w:rsid w:val="002428CB"/>
    <w:rsid w:val="00242B89"/>
    <w:rsid w:val="0024337C"/>
    <w:rsid w:val="0024399A"/>
    <w:rsid w:val="00244EBA"/>
    <w:rsid w:val="00246C59"/>
    <w:rsid w:val="00251918"/>
    <w:rsid w:val="00254995"/>
    <w:rsid w:val="00255462"/>
    <w:rsid w:val="00256233"/>
    <w:rsid w:val="00256BA9"/>
    <w:rsid w:val="00257D32"/>
    <w:rsid w:val="002603D9"/>
    <w:rsid w:val="00260957"/>
    <w:rsid w:val="00262D9F"/>
    <w:rsid w:val="002643F9"/>
    <w:rsid w:val="00264646"/>
    <w:rsid w:val="00266D46"/>
    <w:rsid w:val="00267175"/>
    <w:rsid w:val="00267188"/>
    <w:rsid w:val="00267B63"/>
    <w:rsid w:val="00270DFB"/>
    <w:rsid w:val="00271BBD"/>
    <w:rsid w:val="0027232D"/>
    <w:rsid w:val="00272BD5"/>
    <w:rsid w:val="002745E8"/>
    <w:rsid w:val="00274D0F"/>
    <w:rsid w:val="00275037"/>
    <w:rsid w:val="00277500"/>
    <w:rsid w:val="00277BF4"/>
    <w:rsid w:val="0028125E"/>
    <w:rsid w:val="002818FA"/>
    <w:rsid w:val="00281A5F"/>
    <w:rsid w:val="00283539"/>
    <w:rsid w:val="00285073"/>
    <w:rsid w:val="002859FB"/>
    <w:rsid w:val="00285A8E"/>
    <w:rsid w:val="00285DEC"/>
    <w:rsid w:val="00286639"/>
    <w:rsid w:val="0028701F"/>
    <w:rsid w:val="00287681"/>
    <w:rsid w:val="00287EF7"/>
    <w:rsid w:val="00291F2F"/>
    <w:rsid w:val="00291F68"/>
    <w:rsid w:val="0029235E"/>
    <w:rsid w:val="00294BD5"/>
    <w:rsid w:val="0029672A"/>
    <w:rsid w:val="00296998"/>
    <w:rsid w:val="00297B94"/>
    <w:rsid w:val="002A060A"/>
    <w:rsid w:val="002A2627"/>
    <w:rsid w:val="002A2BEB"/>
    <w:rsid w:val="002A4450"/>
    <w:rsid w:val="002A5205"/>
    <w:rsid w:val="002A60F1"/>
    <w:rsid w:val="002A6750"/>
    <w:rsid w:val="002B2296"/>
    <w:rsid w:val="002B28A9"/>
    <w:rsid w:val="002B3040"/>
    <w:rsid w:val="002B333B"/>
    <w:rsid w:val="002B4407"/>
    <w:rsid w:val="002B5E71"/>
    <w:rsid w:val="002B67B7"/>
    <w:rsid w:val="002C0429"/>
    <w:rsid w:val="002C16BE"/>
    <w:rsid w:val="002C19E4"/>
    <w:rsid w:val="002C1CCB"/>
    <w:rsid w:val="002C257A"/>
    <w:rsid w:val="002C3676"/>
    <w:rsid w:val="002C4049"/>
    <w:rsid w:val="002C4097"/>
    <w:rsid w:val="002C6CC4"/>
    <w:rsid w:val="002C7166"/>
    <w:rsid w:val="002C7582"/>
    <w:rsid w:val="002D13C4"/>
    <w:rsid w:val="002D1791"/>
    <w:rsid w:val="002D275E"/>
    <w:rsid w:val="002D2A1D"/>
    <w:rsid w:val="002D2B52"/>
    <w:rsid w:val="002D313F"/>
    <w:rsid w:val="002D33D1"/>
    <w:rsid w:val="002D41DB"/>
    <w:rsid w:val="002D5320"/>
    <w:rsid w:val="002D6357"/>
    <w:rsid w:val="002D7584"/>
    <w:rsid w:val="002D7A10"/>
    <w:rsid w:val="002E01A0"/>
    <w:rsid w:val="002E039A"/>
    <w:rsid w:val="002E0A68"/>
    <w:rsid w:val="002E0FA9"/>
    <w:rsid w:val="002E3026"/>
    <w:rsid w:val="002E3598"/>
    <w:rsid w:val="002E3F06"/>
    <w:rsid w:val="002E48BF"/>
    <w:rsid w:val="002E4A4B"/>
    <w:rsid w:val="002E5839"/>
    <w:rsid w:val="002E64EB"/>
    <w:rsid w:val="002E6FFA"/>
    <w:rsid w:val="002E7BAB"/>
    <w:rsid w:val="002E7F8F"/>
    <w:rsid w:val="002F112F"/>
    <w:rsid w:val="002F1A77"/>
    <w:rsid w:val="002F24F7"/>
    <w:rsid w:val="002F3192"/>
    <w:rsid w:val="002F3F04"/>
    <w:rsid w:val="002F41BA"/>
    <w:rsid w:val="002F662D"/>
    <w:rsid w:val="002F7249"/>
    <w:rsid w:val="002F750E"/>
    <w:rsid w:val="00300AD2"/>
    <w:rsid w:val="00300C2E"/>
    <w:rsid w:val="003018AA"/>
    <w:rsid w:val="003023F1"/>
    <w:rsid w:val="00303568"/>
    <w:rsid w:val="00303B99"/>
    <w:rsid w:val="0030714F"/>
    <w:rsid w:val="003073E2"/>
    <w:rsid w:val="00307DDF"/>
    <w:rsid w:val="003134B2"/>
    <w:rsid w:val="00313706"/>
    <w:rsid w:val="00313E78"/>
    <w:rsid w:val="0031435F"/>
    <w:rsid w:val="00314A43"/>
    <w:rsid w:val="00315102"/>
    <w:rsid w:val="00315A0E"/>
    <w:rsid w:val="003169F2"/>
    <w:rsid w:val="00320FE4"/>
    <w:rsid w:val="00322040"/>
    <w:rsid w:val="003230C8"/>
    <w:rsid w:val="003240B8"/>
    <w:rsid w:val="00325422"/>
    <w:rsid w:val="003258AF"/>
    <w:rsid w:val="003268C2"/>
    <w:rsid w:val="00331EB6"/>
    <w:rsid w:val="00333FDA"/>
    <w:rsid w:val="003340DE"/>
    <w:rsid w:val="00334887"/>
    <w:rsid w:val="003359B5"/>
    <w:rsid w:val="00336277"/>
    <w:rsid w:val="0033657E"/>
    <w:rsid w:val="0034009C"/>
    <w:rsid w:val="00340D19"/>
    <w:rsid w:val="00342581"/>
    <w:rsid w:val="00342956"/>
    <w:rsid w:val="00343EC0"/>
    <w:rsid w:val="00344804"/>
    <w:rsid w:val="003468E7"/>
    <w:rsid w:val="00346C09"/>
    <w:rsid w:val="00346C47"/>
    <w:rsid w:val="00347A1F"/>
    <w:rsid w:val="003510FF"/>
    <w:rsid w:val="003518C8"/>
    <w:rsid w:val="00351E02"/>
    <w:rsid w:val="00352BC7"/>
    <w:rsid w:val="00353107"/>
    <w:rsid w:val="0035338B"/>
    <w:rsid w:val="003533B5"/>
    <w:rsid w:val="003534D0"/>
    <w:rsid w:val="00353CE3"/>
    <w:rsid w:val="003542D3"/>
    <w:rsid w:val="003553F8"/>
    <w:rsid w:val="00355A2F"/>
    <w:rsid w:val="00355C36"/>
    <w:rsid w:val="00356024"/>
    <w:rsid w:val="00356C12"/>
    <w:rsid w:val="0035728C"/>
    <w:rsid w:val="0036063F"/>
    <w:rsid w:val="00361DD8"/>
    <w:rsid w:val="00361F8D"/>
    <w:rsid w:val="003622CA"/>
    <w:rsid w:val="003629F0"/>
    <w:rsid w:val="00363030"/>
    <w:rsid w:val="0036462C"/>
    <w:rsid w:val="00364A42"/>
    <w:rsid w:val="00364CC8"/>
    <w:rsid w:val="003653A1"/>
    <w:rsid w:val="003656BC"/>
    <w:rsid w:val="00366342"/>
    <w:rsid w:val="003674CA"/>
    <w:rsid w:val="0037352F"/>
    <w:rsid w:val="00374099"/>
    <w:rsid w:val="003743C4"/>
    <w:rsid w:val="003755FB"/>
    <w:rsid w:val="0037577C"/>
    <w:rsid w:val="00377862"/>
    <w:rsid w:val="0038188D"/>
    <w:rsid w:val="00382138"/>
    <w:rsid w:val="00382EFA"/>
    <w:rsid w:val="003841E8"/>
    <w:rsid w:val="00384AEA"/>
    <w:rsid w:val="00385502"/>
    <w:rsid w:val="00385526"/>
    <w:rsid w:val="003857E9"/>
    <w:rsid w:val="003863E7"/>
    <w:rsid w:val="003866CA"/>
    <w:rsid w:val="00387F52"/>
    <w:rsid w:val="003904F7"/>
    <w:rsid w:val="0039085E"/>
    <w:rsid w:val="00391A43"/>
    <w:rsid w:val="00391CAA"/>
    <w:rsid w:val="003933D9"/>
    <w:rsid w:val="00396541"/>
    <w:rsid w:val="003A0A0B"/>
    <w:rsid w:val="003A1A55"/>
    <w:rsid w:val="003A1FBB"/>
    <w:rsid w:val="003A2191"/>
    <w:rsid w:val="003A31BD"/>
    <w:rsid w:val="003A3341"/>
    <w:rsid w:val="003A3AED"/>
    <w:rsid w:val="003A3C44"/>
    <w:rsid w:val="003A4BB5"/>
    <w:rsid w:val="003A534F"/>
    <w:rsid w:val="003A5623"/>
    <w:rsid w:val="003A7E3A"/>
    <w:rsid w:val="003B0611"/>
    <w:rsid w:val="003B0D66"/>
    <w:rsid w:val="003B0D72"/>
    <w:rsid w:val="003B2CB6"/>
    <w:rsid w:val="003B3617"/>
    <w:rsid w:val="003B42A1"/>
    <w:rsid w:val="003B42D9"/>
    <w:rsid w:val="003B7849"/>
    <w:rsid w:val="003C0583"/>
    <w:rsid w:val="003C06D8"/>
    <w:rsid w:val="003C3140"/>
    <w:rsid w:val="003C3E02"/>
    <w:rsid w:val="003C3FE8"/>
    <w:rsid w:val="003C4E1C"/>
    <w:rsid w:val="003C6112"/>
    <w:rsid w:val="003C73F9"/>
    <w:rsid w:val="003D2152"/>
    <w:rsid w:val="003D330B"/>
    <w:rsid w:val="003D3FE9"/>
    <w:rsid w:val="003D5F07"/>
    <w:rsid w:val="003D69C7"/>
    <w:rsid w:val="003D6AB5"/>
    <w:rsid w:val="003E02E7"/>
    <w:rsid w:val="003E0330"/>
    <w:rsid w:val="003E071C"/>
    <w:rsid w:val="003E3FF5"/>
    <w:rsid w:val="003E4B34"/>
    <w:rsid w:val="003E5354"/>
    <w:rsid w:val="003E5C36"/>
    <w:rsid w:val="003E796C"/>
    <w:rsid w:val="003F2DF5"/>
    <w:rsid w:val="003F51F4"/>
    <w:rsid w:val="003F52C6"/>
    <w:rsid w:val="003F558E"/>
    <w:rsid w:val="003F5F39"/>
    <w:rsid w:val="003F6692"/>
    <w:rsid w:val="003F683A"/>
    <w:rsid w:val="003F7285"/>
    <w:rsid w:val="003F7B70"/>
    <w:rsid w:val="00400436"/>
    <w:rsid w:val="00403D6E"/>
    <w:rsid w:val="00405083"/>
    <w:rsid w:val="004064EA"/>
    <w:rsid w:val="00407AC0"/>
    <w:rsid w:val="00411814"/>
    <w:rsid w:val="00412E30"/>
    <w:rsid w:val="00413B67"/>
    <w:rsid w:val="00413BEB"/>
    <w:rsid w:val="00413FA9"/>
    <w:rsid w:val="00414907"/>
    <w:rsid w:val="00415341"/>
    <w:rsid w:val="00415B78"/>
    <w:rsid w:val="004166BD"/>
    <w:rsid w:val="004169A6"/>
    <w:rsid w:val="00416B4E"/>
    <w:rsid w:val="004170AF"/>
    <w:rsid w:val="004211B0"/>
    <w:rsid w:val="004222F5"/>
    <w:rsid w:val="00422C55"/>
    <w:rsid w:val="00423004"/>
    <w:rsid w:val="00425698"/>
    <w:rsid w:val="00425ED2"/>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49AC"/>
    <w:rsid w:val="004462F7"/>
    <w:rsid w:val="00452B26"/>
    <w:rsid w:val="00454F06"/>
    <w:rsid w:val="0045650D"/>
    <w:rsid w:val="0045786A"/>
    <w:rsid w:val="0046019D"/>
    <w:rsid w:val="0046137E"/>
    <w:rsid w:val="0046261F"/>
    <w:rsid w:val="00464536"/>
    <w:rsid w:val="00464FDE"/>
    <w:rsid w:val="0046514E"/>
    <w:rsid w:val="00465716"/>
    <w:rsid w:val="0046623C"/>
    <w:rsid w:val="00467739"/>
    <w:rsid w:val="00470D0C"/>
    <w:rsid w:val="00474E22"/>
    <w:rsid w:val="00475D86"/>
    <w:rsid w:val="0047608F"/>
    <w:rsid w:val="004762EF"/>
    <w:rsid w:val="00476554"/>
    <w:rsid w:val="004765F6"/>
    <w:rsid w:val="004770D4"/>
    <w:rsid w:val="0047739F"/>
    <w:rsid w:val="004813D4"/>
    <w:rsid w:val="00481DE3"/>
    <w:rsid w:val="00482DB7"/>
    <w:rsid w:val="00483108"/>
    <w:rsid w:val="00484130"/>
    <w:rsid w:val="00485279"/>
    <w:rsid w:val="004912CE"/>
    <w:rsid w:val="00491D91"/>
    <w:rsid w:val="00492DCE"/>
    <w:rsid w:val="0049580C"/>
    <w:rsid w:val="00496874"/>
    <w:rsid w:val="0049768F"/>
    <w:rsid w:val="004A04E5"/>
    <w:rsid w:val="004A0768"/>
    <w:rsid w:val="004A13AE"/>
    <w:rsid w:val="004A1495"/>
    <w:rsid w:val="004A17BE"/>
    <w:rsid w:val="004A2089"/>
    <w:rsid w:val="004A2165"/>
    <w:rsid w:val="004A3E61"/>
    <w:rsid w:val="004A4993"/>
    <w:rsid w:val="004A5084"/>
    <w:rsid w:val="004A5DE5"/>
    <w:rsid w:val="004A5F74"/>
    <w:rsid w:val="004B0043"/>
    <w:rsid w:val="004B0A41"/>
    <w:rsid w:val="004B1052"/>
    <w:rsid w:val="004B35AF"/>
    <w:rsid w:val="004B604A"/>
    <w:rsid w:val="004B6A8C"/>
    <w:rsid w:val="004B6B14"/>
    <w:rsid w:val="004C07BB"/>
    <w:rsid w:val="004C3390"/>
    <w:rsid w:val="004C4E4F"/>
    <w:rsid w:val="004C68A0"/>
    <w:rsid w:val="004C748A"/>
    <w:rsid w:val="004D1201"/>
    <w:rsid w:val="004D1D7C"/>
    <w:rsid w:val="004D227B"/>
    <w:rsid w:val="004D2D46"/>
    <w:rsid w:val="004D5EDC"/>
    <w:rsid w:val="004E2F9E"/>
    <w:rsid w:val="004E47EC"/>
    <w:rsid w:val="004E514F"/>
    <w:rsid w:val="004E6E06"/>
    <w:rsid w:val="004E737F"/>
    <w:rsid w:val="004E7D5B"/>
    <w:rsid w:val="004F03DE"/>
    <w:rsid w:val="004F1674"/>
    <w:rsid w:val="004F1B0C"/>
    <w:rsid w:val="004F22DA"/>
    <w:rsid w:val="004F2512"/>
    <w:rsid w:val="004F2B86"/>
    <w:rsid w:val="004F547D"/>
    <w:rsid w:val="00500E33"/>
    <w:rsid w:val="00502165"/>
    <w:rsid w:val="00503BED"/>
    <w:rsid w:val="00504834"/>
    <w:rsid w:val="00504C7A"/>
    <w:rsid w:val="00504F49"/>
    <w:rsid w:val="005058F3"/>
    <w:rsid w:val="00505AEE"/>
    <w:rsid w:val="00505FDF"/>
    <w:rsid w:val="0050632E"/>
    <w:rsid w:val="0050752D"/>
    <w:rsid w:val="0051132E"/>
    <w:rsid w:val="00511EF3"/>
    <w:rsid w:val="00512540"/>
    <w:rsid w:val="00512613"/>
    <w:rsid w:val="00513441"/>
    <w:rsid w:val="0051380C"/>
    <w:rsid w:val="00513C84"/>
    <w:rsid w:val="00514507"/>
    <w:rsid w:val="005148C2"/>
    <w:rsid w:val="005153F5"/>
    <w:rsid w:val="0051670B"/>
    <w:rsid w:val="00521350"/>
    <w:rsid w:val="00523CA6"/>
    <w:rsid w:val="00525849"/>
    <w:rsid w:val="005269E6"/>
    <w:rsid w:val="00530BFA"/>
    <w:rsid w:val="00530E44"/>
    <w:rsid w:val="00530EE7"/>
    <w:rsid w:val="0053112A"/>
    <w:rsid w:val="00532271"/>
    <w:rsid w:val="00533F4D"/>
    <w:rsid w:val="005351B9"/>
    <w:rsid w:val="00536011"/>
    <w:rsid w:val="00536401"/>
    <w:rsid w:val="00537F9D"/>
    <w:rsid w:val="00542437"/>
    <w:rsid w:val="00543C89"/>
    <w:rsid w:val="0054498C"/>
    <w:rsid w:val="00545DB1"/>
    <w:rsid w:val="00547606"/>
    <w:rsid w:val="005500C7"/>
    <w:rsid w:val="00550B79"/>
    <w:rsid w:val="0055150B"/>
    <w:rsid w:val="005519A7"/>
    <w:rsid w:val="0055222E"/>
    <w:rsid w:val="0055315B"/>
    <w:rsid w:val="005532F9"/>
    <w:rsid w:val="0055440B"/>
    <w:rsid w:val="0055708D"/>
    <w:rsid w:val="00557A3A"/>
    <w:rsid w:val="00557D70"/>
    <w:rsid w:val="00560BD7"/>
    <w:rsid w:val="00561CA6"/>
    <w:rsid w:val="00562087"/>
    <w:rsid w:val="005624BD"/>
    <w:rsid w:val="00562E45"/>
    <w:rsid w:val="00563A02"/>
    <w:rsid w:val="00564565"/>
    <w:rsid w:val="005647BE"/>
    <w:rsid w:val="00564A12"/>
    <w:rsid w:val="00565FD3"/>
    <w:rsid w:val="00566299"/>
    <w:rsid w:val="00566B47"/>
    <w:rsid w:val="00567FAA"/>
    <w:rsid w:val="00571B4B"/>
    <w:rsid w:val="005722F6"/>
    <w:rsid w:val="005725F6"/>
    <w:rsid w:val="005749CC"/>
    <w:rsid w:val="00574DB8"/>
    <w:rsid w:val="00576197"/>
    <w:rsid w:val="005802AF"/>
    <w:rsid w:val="005829DD"/>
    <w:rsid w:val="00583C85"/>
    <w:rsid w:val="005863CB"/>
    <w:rsid w:val="00586817"/>
    <w:rsid w:val="00586D92"/>
    <w:rsid w:val="00586FB7"/>
    <w:rsid w:val="00587507"/>
    <w:rsid w:val="00587939"/>
    <w:rsid w:val="00590005"/>
    <w:rsid w:val="00593755"/>
    <w:rsid w:val="0059458B"/>
    <w:rsid w:val="00595D46"/>
    <w:rsid w:val="00596A0B"/>
    <w:rsid w:val="00596E05"/>
    <w:rsid w:val="00596F85"/>
    <w:rsid w:val="005970FA"/>
    <w:rsid w:val="005A0176"/>
    <w:rsid w:val="005A088E"/>
    <w:rsid w:val="005A139C"/>
    <w:rsid w:val="005A2298"/>
    <w:rsid w:val="005A28C1"/>
    <w:rsid w:val="005A29FD"/>
    <w:rsid w:val="005A3309"/>
    <w:rsid w:val="005A4A98"/>
    <w:rsid w:val="005A5C56"/>
    <w:rsid w:val="005A65B2"/>
    <w:rsid w:val="005A72FC"/>
    <w:rsid w:val="005B0388"/>
    <w:rsid w:val="005B05E3"/>
    <w:rsid w:val="005B109A"/>
    <w:rsid w:val="005B197F"/>
    <w:rsid w:val="005B28C5"/>
    <w:rsid w:val="005B4219"/>
    <w:rsid w:val="005B5D1F"/>
    <w:rsid w:val="005B6E15"/>
    <w:rsid w:val="005C0C41"/>
    <w:rsid w:val="005C0E58"/>
    <w:rsid w:val="005C2FD5"/>
    <w:rsid w:val="005C31EB"/>
    <w:rsid w:val="005C399D"/>
    <w:rsid w:val="005C3F5A"/>
    <w:rsid w:val="005C4EFD"/>
    <w:rsid w:val="005C5145"/>
    <w:rsid w:val="005C5378"/>
    <w:rsid w:val="005C5D3F"/>
    <w:rsid w:val="005C7C6A"/>
    <w:rsid w:val="005D2AB9"/>
    <w:rsid w:val="005D30B3"/>
    <w:rsid w:val="005D34E2"/>
    <w:rsid w:val="005D364D"/>
    <w:rsid w:val="005D4178"/>
    <w:rsid w:val="005D496E"/>
    <w:rsid w:val="005D4B0B"/>
    <w:rsid w:val="005D4CDC"/>
    <w:rsid w:val="005D56DA"/>
    <w:rsid w:val="005D7C20"/>
    <w:rsid w:val="005E0C1B"/>
    <w:rsid w:val="005E0DCB"/>
    <w:rsid w:val="005E19AF"/>
    <w:rsid w:val="005E2EDE"/>
    <w:rsid w:val="005E47FB"/>
    <w:rsid w:val="005E49A6"/>
    <w:rsid w:val="005E5108"/>
    <w:rsid w:val="005E6960"/>
    <w:rsid w:val="005E6E51"/>
    <w:rsid w:val="005E7D93"/>
    <w:rsid w:val="005E7EB8"/>
    <w:rsid w:val="005F184F"/>
    <w:rsid w:val="005F18D6"/>
    <w:rsid w:val="005F2BA8"/>
    <w:rsid w:val="005F3582"/>
    <w:rsid w:val="005F3FFE"/>
    <w:rsid w:val="005F4434"/>
    <w:rsid w:val="005F50DF"/>
    <w:rsid w:val="005F544F"/>
    <w:rsid w:val="005F59F5"/>
    <w:rsid w:val="00600D34"/>
    <w:rsid w:val="00601089"/>
    <w:rsid w:val="00601DC7"/>
    <w:rsid w:val="00602C1D"/>
    <w:rsid w:val="00603024"/>
    <w:rsid w:val="0060365D"/>
    <w:rsid w:val="00605F3F"/>
    <w:rsid w:val="00607374"/>
    <w:rsid w:val="006075A4"/>
    <w:rsid w:val="00607687"/>
    <w:rsid w:val="00607F85"/>
    <w:rsid w:val="006102C2"/>
    <w:rsid w:val="0061079B"/>
    <w:rsid w:val="00611041"/>
    <w:rsid w:val="00611196"/>
    <w:rsid w:val="006116E3"/>
    <w:rsid w:val="00611AFF"/>
    <w:rsid w:val="00613A81"/>
    <w:rsid w:val="00614C2C"/>
    <w:rsid w:val="00614E10"/>
    <w:rsid w:val="00615EF4"/>
    <w:rsid w:val="00616FF1"/>
    <w:rsid w:val="00617B95"/>
    <w:rsid w:val="006206D8"/>
    <w:rsid w:val="00620B76"/>
    <w:rsid w:val="00622A43"/>
    <w:rsid w:val="0062402E"/>
    <w:rsid w:val="00624400"/>
    <w:rsid w:val="00624E51"/>
    <w:rsid w:val="00625ACD"/>
    <w:rsid w:val="00626162"/>
    <w:rsid w:val="00626999"/>
    <w:rsid w:val="00627A9E"/>
    <w:rsid w:val="00630C2A"/>
    <w:rsid w:val="006319F1"/>
    <w:rsid w:val="00631D5D"/>
    <w:rsid w:val="00631FEE"/>
    <w:rsid w:val="006343F9"/>
    <w:rsid w:val="00634719"/>
    <w:rsid w:val="00635923"/>
    <w:rsid w:val="00635B87"/>
    <w:rsid w:val="00635F31"/>
    <w:rsid w:val="00636B09"/>
    <w:rsid w:val="00640C34"/>
    <w:rsid w:val="0064106B"/>
    <w:rsid w:val="0064134E"/>
    <w:rsid w:val="006432A0"/>
    <w:rsid w:val="006444E8"/>
    <w:rsid w:val="0064586F"/>
    <w:rsid w:val="00647E2D"/>
    <w:rsid w:val="006503E8"/>
    <w:rsid w:val="00650570"/>
    <w:rsid w:val="00652143"/>
    <w:rsid w:val="00652747"/>
    <w:rsid w:val="00653A6C"/>
    <w:rsid w:val="00654A4A"/>
    <w:rsid w:val="0065545A"/>
    <w:rsid w:val="00662A6B"/>
    <w:rsid w:val="00664A6C"/>
    <w:rsid w:val="00664DAC"/>
    <w:rsid w:val="00666184"/>
    <w:rsid w:val="006661CF"/>
    <w:rsid w:val="006668F8"/>
    <w:rsid w:val="00667FE2"/>
    <w:rsid w:val="00670BFD"/>
    <w:rsid w:val="00670DC6"/>
    <w:rsid w:val="00671E4C"/>
    <w:rsid w:val="0067299B"/>
    <w:rsid w:val="00674295"/>
    <w:rsid w:val="006743AB"/>
    <w:rsid w:val="00674D90"/>
    <w:rsid w:val="006770DB"/>
    <w:rsid w:val="00677350"/>
    <w:rsid w:val="0068139E"/>
    <w:rsid w:val="006818A8"/>
    <w:rsid w:val="00681A51"/>
    <w:rsid w:val="00682424"/>
    <w:rsid w:val="00682469"/>
    <w:rsid w:val="00682578"/>
    <w:rsid w:val="00682AF5"/>
    <w:rsid w:val="0068337B"/>
    <w:rsid w:val="00683736"/>
    <w:rsid w:val="00683D97"/>
    <w:rsid w:val="00684FCA"/>
    <w:rsid w:val="00685E4A"/>
    <w:rsid w:val="006864C5"/>
    <w:rsid w:val="00686B5C"/>
    <w:rsid w:val="00686F01"/>
    <w:rsid w:val="00692850"/>
    <w:rsid w:val="0069347D"/>
    <w:rsid w:val="0069418C"/>
    <w:rsid w:val="00694FE9"/>
    <w:rsid w:val="00696997"/>
    <w:rsid w:val="006A02D6"/>
    <w:rsid w:val="006A1FE8"/>
    <w:rsid w:val="006A22B6"/>
    <w:rsid w:val="006A4295"/>
    <w:rsid w:val="006A6375"/>
    <w:rsid w:val="006A6D0E"/>
    <w:rsid w:val="006A6F76"/>
    <w:rsid w:val="006A758C"/>
    <w:rsid w:val="006B1D18"/>
    <w:rsid w:val="006B2718"/>
    <w:rsid w:val="006B4493"/>
    <w:rsid w:val="006B59F4"/>
    <w:rsid w:val="006B72FB"/>
    <w:rsid w:val="006B73FA"/>
    <w:rsid w:val="006B77CC"/>
    <w:rsid w:val="006C0F46"/>
    <w:rsid w:val="006C1271"/>
    <w:rsid w:val="006C160D"/>
    <w:rsid w:val="006C1EEC"/>
    <w:rsid w:val="006C352C"/>
    <w:rsid w:val="006C3FEA"/>
    <w:rsid w:val="006C65E9"/>
    <w:rsid w:val="006C69E7"/>
    <w:rsid w:val="006D10AE"/>
    <w:rsid w:val="006D1E54"/>
    <w:rsid w:val="006D24DC"/>
    <w:rsid w:val="006D29F2"/>
    <w:rsid w:val="006D31E2"/>
    <w:rsid w:val="006D4CAB"/>
    <w:rsid w:val="006D6F85"/>
    <w:rsid w:val="006D71F9"/>
    <w:rsid w:val="006D7CA2"/>
    <w:rsid w:val="006E025F"/>
    <w:rsid w:val="006E065B"/>
    <w:rsid w:val="006E09D3"/>
    <w:rsid w:val="006E1692"/>
    <w:rsid w:val="006E1E6C"/>
    <w:rsid w:val="006E20CB"/>
    <w:rsid w:val="006E5505"/>
    <w:rsid w:val="006E5BE9"/>
    <w:rsid w:val="006E6BBE"/>
    <w:rsid w:val="006E71BB"/>
    <w:rsid w:val="006E7291"/>
    <w:rsid w:val="006E73C1"/>
    <w:rsid w:val="006F0815"/>
    <w:rsid w:val="006F0D0A"/>
    <w:rsid w:val="006F136D"/>
    <w:rsid w:val="006F226D"/>
    <w:rsid w:val="006F240A"/>
    <w:rsid w:val="006F2A5B"/>
    <w:rsid w:val="006F2D27"/>
    <w:rsid w:val="006F2FB3"/>
    <w:rsid w:val="006F3D23"/>
    <w:rsid w:val="006F449B"/>
    <w:rsid w:val="006F4E35"/>
    <w:rsid w:val="006F531B"/>
    <w:rsid w:val="006F56B6"/>
    <w:rsid w:val="006F62BC"/>
    <w:rsid w:val="006F70BD"/>
    <w:rsid w:val="0070023A"/>
    <w:rsid w:val="007017A3"/>
    <w:rsid w:val="00702493"/>
    <w:rsid w:val="007034D1"/>
    <w:rsid w:val="00706A77"/>
    <w:rsid w:val="0071035D"/>
    <w:rsid w:val="007113CC"/>
    <w:rsid w:val="007122F9"/>
    <w:rsid w:val="0071329A"/>
    <w:rsid w:val="00714652"/>
    <w:rsid w:val="00714A8A"/>
    <w:rsid w:val="00714F3B"/>
    <w:rsid w:val="007166F7"/>
    <w:rsid w:val="00716AEF"/>
    <w:rsid w:val="00716B51"/>
    <w:rsid w:val="00716C74"/>
    <w:rsid w:val="00717076"/>
    <w:rsid w:val="00717296"/>
    <w:rsid w:val="007172CB"/>
    <w:rsid w:val="00720BDD"/>
    <w:rsid w:val="00721357"/>
    <w:rsid w:val="00721591"/>
    <w:rsid w:val="00722E4E"/>
    <w:rsid w:val="007253B2"/>
    <w:rsid w:val="007253FF"/>
    <w:rsid w:val="00725E05"/>
    <w:rsid w:val="00726711"/>
    <w:rsid w:val="00727370"/>
    <w:rsid w:val="007320A9"/>
    <w:rsid w:val="007326A9"/>
    <w:rsid w:val="00732A29"/>
    <w:rsid w:val="007339F8"/>
    <w:rsid w:val="00735837"/>
    <w:rsid w:val="00735D9E"/>
    <w:rsid w:val="007367D0"/>
    <w:rsid w:val="007374D3"/>
    <w:rsid w:val="00737D36"/>
    <w:rsid w:val="00740561"/>
    <w:rsid w:val="0074109C"/>
    <w:rsid w:val="00742335"/>
    <w:rsid w:val="00742842"/>
    <w:rsid w:val="00743259"/>
    <w:rsid w:val="0074492D"/>
    <w:rsid w:val="00745E99"/>
    <w:rsid w:val="0074620D"/>
    <w:rsid w:val="00753376"/>
    <w:rsid w:val="00753909"/>
    <w:rsid w:val="007543B0"/>
    <w:rsid w:val="007568A9"/>
    <w:rsid w:val="00756DEC"/>
    <w:rsid w:val="00757915"/>
    <w:rsid w:val="00761514"/>
    <w:rsid w:val="0076267A"/>
    <w:rsid w:val="00763BC1"/>
    <w:rsid w:val="00763C22"/>
    <w:rsid w:val="00763CE7"/>
    <w:rsid w:val="00767793"/>
    <w:rsid w:val="00770127"/>
    <w:rsid w:val="00771497"/>
    <w:rsid w:val="00771830"/>
    <w:rsid w:val="00772177"/>
    <w:rsid w:val="0077265F"/>
    <w:rsid w:val="00772B76"/>
    <w:rsid w:val="0077576E"/>
    <w:rsid w:val="00775C65"/>
    <w:rsid w:val="0077639A"/>
    <w:rsid w:val="007766B2"/>
    <w:rsid w:val="00777C60"/>
    <w:rsid w:val="007800AF"/>
    <w:rsid w:val="0078100C"/>
    <w:rsid w:val="0078157F"/>
    <w:rsid w:val="0078185E"/>
    <w:rsid w:val="00782799"/>
    <w:rsid w:val="00782CDB"/>
    <w:rsid w:val="00784FFE"/>
    <w:rsid w:val="00786F48"/>
    <w:rsid w:val="0078772C"/>
    <w:rsid w:val="00787866"/>
    <w:rsid w:val="007878E4"/>
    <w:rsid w:val="0079090E"/>
    <w:rsid w:val="00792289"/>
    <w:rsid w:val="00792484"/>
    <w:rsid w:val="0079267C"/>
    <w:rsid w:val="00795211"/>
    <w:rsid w:val="007963BD"/>
    <w:rsid w:val="007A0505"/>
    <w:rsid w:val="007A1190"/>
    <w:rsid w:val="007A2779"/>
    <w:rsid w:val="007A4783"/>
    <w:rsid w:val="007A5191"/>
    <w:rsid w:val="007A647F"/>
    <w:rsid w:val="007A6ED6"/>
    <w:rsid w:val="007B0500"/>
    <w:rsid w:val="007B111B"/>
    <w:rsid w:val="007B1441"/>
    <w:rsid w:val="007B25E8"/>
    <w:rsid w:val="007B25FE"/>
    <w:rsid w:val="007B374F"/>
    <w:rsid w:val="007B3AE8"/>
    <w:rsid w:val="007B4418"/>
    <w:rsid w:val="007B45D4"/>
    <w:rsid w:val="007B5B5A"/>
    <w:rsid w:val="007B5BFD"/>
    <w:rsid w:val="007B5DAC"/>
    <w:rsid w:val="007B5F62"/>
    <w:rsid w:val="007B625E"/>
    <w:rsid w:val="007B66B3"/>
    <w:rsid w:val="007B7077"/>
    <w:rsid w:val="007B73FD"/>
    <w:rsid w:val="007C1042"/>
    <w:rsid w:val="007C20B1"/>
    <w:rsid w:val="007C3003"/>
    <w:rsid w:val="007C5923"/>
    <w:rsid w:val="007C6B60"/>
    <w:rsid w:val="007C6F85"/>
    <w:rsid w:val="007C7B99"/>
    <w:rsid w:val="007C7D88"/>
    <w:rsid w:val="007D1655"/>
    <w:rsid w:val="007D16CC"/>
    <w:rsid w:val="007D23B3"/>
    <w:rsid w:val="007D3AA0"/>
    <w:rsid w:val="007D3B71"/>
    <w:rsid w:val="007D3FD8"/>
    <w:rsid w:val="007D3FE2"/>
    <w:rsid w:val="007D4359"/>
    <w:rsid w:val="007D45C1"/>
    <w:rsid w:val="007D4EC2"/>
    <w:rsid w:val="007D5690"/>
    <w:rsid w:val="007D69FA"/>
    <w:rsid w:val="007D71F9"/>
    <w:rsid w:val="007D75E9"/>
    <w:rsid w:val="007D7CC9"/>
    <w:rsid w:val="007E01F4"/>
    <w:rsid w:val="007E0B23"/>
    <w:rsid w:val="007E1600"/>
    <w:rsid w:val="007E1D70"/>
    <w:rsid w:val="007E3F40"/>
    <w:rsid w:val="007E4641"/>
    <w:rsid w:val="007E6DEF"/>
    <w:rsid w:val="007F02C3"/>
    <w:rsid w:val="007F03E8"/>
    <w:rsid w:val="007F0CE1"/>
    <w:rsid w:val="007F1ABA"/>
    <w:rsid w:val="007F2A03"/>
    <w:rsid w:val="007F3616"/>
    <w:rsid w:val="007F4847"/>
    <w:rsid w:val="007F4D92"/>
    <w:rsid w:val="007F77B2"/>
    <w:rsid w:val="007F7883"/>
    <w:rsid w:val="008001AC"/>
    <w:rsid w:val="00800499"/>
    <w:rsid w:val="008029DB"/>
    <w:rsid w:val="00802CA3"/>
    <w:rsid w:val="008039D6"/>
    <w:rsid w:val="00803E7F"/>
    <w:rsid w:val="008072D7"/>
    <w:rsid w:val="00810327"/>
    <w:rsid w:val="00810603"/>
    <w:rsid w:val="00811145"/>
    <w:rsid w:val="00811263"/>
    <w:rsid w:val="00812B83"/>
    <w:rsid w:val="00812C2D"/>
    <w:rsid w:val="00813813"/>
    <w:rsid w:val="00813C03"/>
    <w:rsid w:val="00814283"/>
    <w:rsid w:val="00816C67"/>
    <w:rsid w:val="00820209"/>
    <w:rsid w:val="00820920"/>
    <w:rsid w:val="00820C63"/>
    <w:rsid w:val="00820F35"/>
    <w:rsid w:val="00820FEC"/>
    <w:rsid w:val="0082393D"/>
    <w:rsid w:val="008239D1"/>
    <w:rsid w:val="00823DE0"/>
    <w:rsid w:val="00824BFC"/>
    <w:rsid w:val="00824FAC"/>
    <w:rsid w:val="008307FC"/>
    <w:rsid w:val="00830821"/>
    <w:rsid w:val="00832177"/>
    <w:rsid w:val="00832208"/>
    <w:rsid w:val="0083324D"/>
    <w:rsid w:val="00834BD9"/>
    <w:rsid w:val="00840600"/>
    <w:rsid w:val="00841733"/>
    <w:rsid w:val="00842216"/>
    <w:rsid w:val="00842484"/>
    <w:rsid w:val="00843447"/>
    <w:rsid w:val="00843EDA"/>
    <w:rsid w:val="00844D38"/>
    <w:rsid w:val="00844D85"/>
    <w:rsid w:val="0084563E"/>
    <w:rsid w:val="00850E71"/>
    <w:rsid w:val="00851B6E"/>
    <w:rsid w:val="008524BE"/>
    <w:rsid w:val="0085269A"/>
    <w:rsid w:val="0085306F"/>
    <w:rsid w:val="00853243"/>
    <w:rsid w:val="00853BC2"/>
    <w:rsid w:val="00853C7E"/>
    <w:rsid w:val="00854278"/>
    <w:rsid w:val="00856063"/>
    <w:rsid w:val="008566B2"/>
    <w:rsid w:val="00857172"/>
    <w:rsid w:val="0085770D"/>
    <w:rsid w:val="00860DE4"/>
    <w:rsid w:val="008621E1"/>
    <w:rsid w:val="0086236A"/>
    <w:rsid w:val="0086569A"/>
    <w:rsid w:val="0086753C"/>
    <w:rsid w:val="008676C6"/>
    <w:rsid w:val="00867A36"/>
    <w:rsid w:val="00867C3F"/>
    <w:rsid w:val="00870002"/>
    <w:rsid w:val="008702A8"/>
    <w:rsid w:val="0087035A"/>
    <w:rsid w:val="00870FD4"/>
    <w:rsid w:val="00872B3E"/>
    <w:rsid w:val="0087347D"/>
    <w:rsid w:val="00873CA1"/>
    <w:rsid w:val="00876F90"/>
    <w:rsid w:val="00877AEF"/>
    <w:rsid w:val="00877B0B"/>
    <w:rsid w:val="00880121"/>
    <w:rsid w:val="00882341"/>
    <w:rsid w:val="00882DAD"/>
    <w:rsid w:val="008843F5"/>
    <w:rsid w:val="00884F32"/>
    <w:rsid w:val="00885263"/>
    <w:rsid w:val="008868A8"/>
    <w:rsid w:val="00886EAF"/>
    <w:rsid w:val="008902F2"/>
    <w:rsid w:val="00890D93"/>
    <w:rsid w:val="00891FE8"/>
    <w:rsid w:val="00892DA5"/>
    <w:rsid w:val="00892FA4"/>
    <w:rsid w:val="00893AAE"/>
    <w:rsid w:val="008949B1"/>
    <w:rsid w:val="00896DA2"/>
    <w:rsid w:val="00896E2B"/>
    <w:rsid w:val="0089713E"/>
    <w:rsid w:val="008972AA"/>
    <w:rsid w:val="008A02A4"/>
    <w:rsid w:val="008A10F3"/>
    <w:rsid w:val="008A28FA"/>
    <w:rsid w:val="008A306A"/>
    <w:rsid w:val="008A4D60"/>
    <w:rsid w:val="008A53EE"/>
    <w:rsid w:val="008A5C0F"/>
    <w:rsid w:val="008A5F43"/>
    <w:rsid w:val="008A67B2"/>
    <w:rsid w:val="008A714C"/>
    <w:rsid w:val="008B012A"/>
    <w:rsid w:val="008B1596"/>
    <w:rsid w:val="008B1B37"/>
    <w:rsid w:val="008B4062"/>
    <w:rsid w:val="008B4B6F"/>
    <w:rsid w:val="008B4BE9"/>
    <w:rsid w:val="008B5977"/>
    <w:rsid w:val="008B7A43"/>
    <w:rsid w:val="008C09C4"/>
    <w:rsid w:val="008C1598"/>
    <w:rsid w:val="008C1F44"/>
    <w:rsid w:val="008C646F"/>
    <w:rsid w:val="008D2AC2"/>
    <w:rsid w:val="008D48FF"/>
    <w:rsid w:val="008D50EA"/>
    <w:rsid w:val="008D61A7"/>
    <w:rsid w:val="008E0007"/>
    <w:rsid w:val="008E0374"/>
    <w:rsid w:val="008E1426"/>
    <w:rsid w:val="008E16B0"/>
    <w:rsid w:val="008E1AA7"/>
    <w:rsid w:val="008E3E4B"/>
    <w:rsid w:val="008E43A6"/>
    <w:rsid w:val="008E4923"/>
    <w:rsid w:val="008E4EF9"/>
    <w:rsid w:val="008E62F5"/>
    <w:rsid w:val="008E6DFC"/>
    <w:rsid w:val="008E7710"/>
    <w:rsid w:val="008F2795"/>
    <w:rsid w:val="008F3A79"/>
    <w:rsid w:val="008F485A"/>
    <w:rsid w:val="008F7DB1"/>
    <w:rsid w:val="00900D4D"/>
    <w:rsid w:val="009012FC"/>
    <w:rsid w:val="00901D76"/>
    <w:rsid w:val="00902D59"/>
    <w:rsid w:val="0090380F"/>
    <w:rsid w:val="00903E8D"/>
    <w:rsid w:val="00903F34"/>
    <w:rsid w:val="009056DA"/>
    <w:rsid w:val="00905C0A"/>
    <w:rsid w:val="00906028"/>
    <w:rsid w:val="00906B32"/>
    <w:rsid w:val="00907FE8"/>
    <w:rsid w:val="009122F8"/>
    <w:rsid w:val="009124CB"/>
    <w:rsid w:val="00912568"/>
    <w:rsid w:val="00912915"/>
    <w:rsid w:val="00913870"/>
    <w:rsid w:val="00913A0B"/>
    <w:rsid w:val="009154B5"/>
    <w:rsid w:val="00915520"/>
    <w:rsid w:val="009155DC"/>
    <w:rsid w:val="009155F7"/>
    <w:rsid w:val="00915A82"/>
    <w:rsid w:val="009163BB"/>
    <w:rsid w:val="00917AA0"/>
    <w:rsid w:val="0092075A"/>
    <w:rsid w:val="00921131"/>
    <w:rsid w:val="009238F7"/>
    <w:rsid w:val="00923C63"/>
    <w:rsid w:val="00923F67"/>
    <w:rsid w:val="00924605"/>
    <w:rsid w:val="009247F5"/>
    <w:rsid w:val="00924966"/>
    <w:rsid w:val="00925717"/>
    <w:rsid w:val="009261E4"/>
    <w:rsid w:val="00926AB2"/>
    <w:rsid w:val="00927C5C"/>
    <w:rsid w:val="00927CEF"/>
    <w:rsid w:val="00931270"/>
    <w:rsid w:val="00932B80"/>
    <w:rsid w:val="0093409F"/>
    <w:rsid w:val="00934FFB"/>
    <w:rsid w:val="009356BA"/>
    <w:rsid w:val="009373D3"/>
    <w:rsid w:val="00940257"/>
    <w:rsid w:val="009407FE"/>
    <w:rsid w:val="00941E3E"/>
    <w:rsid w:val="00942436"/>
    <w:rsid w:val="00943263"/>
    <w:rsid w:val="00945165"/>
    <w:rsid w:val="00945380"/>
    <w:rsid w:val="009479D1"/>
    <w:rsid w:val="009535DE"/>
    <w:rsid w:val="0095361B"/>
    <w:rsid w:val="00953D70"/>
    <w:rsid w:val="00954A61"/>
    <w:rsid w:val="009555D9"/>
    <w:rsid w:val="00956F14"/>
    <w:rsid w:val="00957603"/>
    <w:rsid w:val="009579A2"/>
    <w:rsid w:val="00957A1D"/>
    <w:rsid w:val="00957BC0"/>
    <w:rsid w:val="00960369"/>
    <w:rsid w:val="009607A2"/>
    <w:rsid w:val="009613F1"/>
    <w:rsid w:val="00961671"/>
    <w:rsid w:val="00961AC1"/>
    <w:rsid w:val="00963557"/>
    <w:rsid w:val="0096487B"/>
    <w:rsid w:val="00965CD1"/>
    <w:rsid w:val="00970460"/>
    <w:rsid w:val="00971B48"/>
    <w:rsid w:val="00972ECE"/>
    <w:rsid w:val="009734B3"/>
    <w:rsid w:val="009757D1"/>
    <w:rsid w:val="00975EB9"/>
    <w:rsid w:val="00980754"/>
    <w:rsid w:val="00981535"/>
    <w:rsid w:val="009825C8"/>
    <w:rsid w:val="00983531"/>
    <w:rsid w:val="0098409F"/>
    <w:rsid w:val="00984A55"/>
    <w:rsid w:val="00985537"/>
    <w:rsid w:val="00985C01"/>
    <w:rsid w:val="00986A12"/>
    <w:rsid w:val="009903BA"/>
    <w:rsid w:val="0099087A"/>
    <w:rsid w:val="009911B1"/>
    <w:rsid w:val="00991698"/>
    <w:rsid w:val="009917E7"/>
    <w:rsid w:val="00991AE2"/>
    <w:rsid w:val="00991C17"/>
    <w:rsid w:val="00992D1E"/>
    <w:rsid w:val="00992D66"/>
    <w:rsid w:val="00994D1A"/>
    <w:rsid w:val="0099589D"/>
    <w:rsid w:val="00997EB2"/>
    <w:rsid w:val="009A036C"/>
    <w:rsid w:val="009A06F5"/>
    <w:rsid w:val="009A0788"/>
    <w:rsid w:val="009A0E92"/>
    <w:rsid w:val="009A17EC"/>
    <w:rsid w:val="009A25D3"/>
    <w:rsid w:val="009B03DF"/>
    <w:rsid w:val="009B0655"/>
    <w:rsid w:val="009B3192"/>
    <w:rsid w:val="009B6AF0"/>
    <w:rsid w:val="009C09F3"/>
    <w:rsid w:val="009C128C"/>
    <w:rsid w:val="009C292D"/>
    <w:rsid w:val="009C368F"/>
    <w:rsid w:val="009C5F0C"/>
    <w:rsid w:val="009C67C0"/>
    <w:rsid w:val="009C6C4B"/>
    <w:rsid w:val="009D007E"/>
    <w:rsid w:val="009D1035"/>
    <w:rsid w:val="009D13D0"/>
    <w:rsid w:val="009D1B09"/>
    <w:rsid w:val="009D2068"/>
    <w:rsid w:val="009D53FA"/>
    <w:rsid w:val="009D7D33"/>
    <w:rsid w:val="009E01FC"/>
    <w:rsid w:val="009E0355"/>
    <w:rsid w:val="009E1999"/>
    <w:rsid w:val="009E237C"/>
    <w:rsid w:val="009E324D"/>
    <w:rsid w:val="009E4C4A"/>
    <w:rsid w:val="009E4DD4"/>
    <w:rsid w:val="009E4E3F"/>
    <w:rsid w:val="009E5B49"/>
    <w:rsid w:val="009E698B"/>
    <w:rsid w:val="009E6ADB"/>
    <w:rsid w:val="009E7C2F"/>
    <w:rsid w:val="009F0BB6"/>
    <w:rsid w:val="009F0BED"/>
    <w:rsid w:val="009F0FBE"/>
    <w:rsid w:val="009F1065"/>
    <w:rsid w:val="009F1547"/>
    <w:rsid w:val="009F1A08"/>
    <w:rsid w:val="009F38A2"/>
    <w:rsid w:val="009F47E8"/>
    <w:rsid w:val="009F4ABA"/>
    <w:rsid w:val="009F55FF"/>
    <w:rsid w:val="009F67A9"/>
    <w:rsid w:val="009F71BE"/>
    <w:rsid w:val="009F7706"/>
    <w:rsid w:val="00A00317"/>
    <w:rsid w:val="00A02D14"/>
    <w:rsid w:val="00A0498E"/>
    <w:rsid w:val="00A04DEE"/>
    <w:rsid w:val="00A0598C"/>
    <w:rsid w:val="00A066AE"/>
    <w:rsid w:val="00A06745"/>
    <w:rsid w:val="00A069FB"/>
    <w:rsid w:val="00A10DD9"/>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4375"/>
    <w:rsid w:val="00A258FB"/>
    <w:rsid w:val="00A2605D"/>
    <w:rsid w:val="00A27DEE"/>
    <w:rsid w:val="00A31B93"/>
    <w:rsid w:val="00A31E5B"/>
    <w:rsid w:val="00A32EB7"/>
    <w:rsid w:val="00A34C4D"/>
    <w:rsid w:val="00A34E06"/>
    <w:rsid w:val="00A34FFC"/>
    <w:rsid w:val="00A35D32"/>
    <w:rsid w:val="00A375EF"/>
    <w:rsid w:val="00A37A4A"/>
    <w:rsid w:val="00A4342E"/>
    <w:rsid w:val="00A465C1"/>
    <w:rsid w:val="00A465F6"/>
    <w:rsid w:val="00A517B6"/>
    <w:rsid w:val="00A528C2"/>
    <w:rsid w:val="00A53BEB"/>
    <w:rsid w:val="00A5433A"/>
    <w:rsid w:val="00A54AFD"/>
    <w:rsid w:val="00A54E69"/>
    <w:rsid w:val="00A61B06"/>
    <w:rsid w:val="00A61C8F"/>
    <w:rsid w:val="00A62113"/>
    <w:rsid w:val="00A630BE"/>
    <w:rsid w:val="00A63774"/>
    <w:rsid w:val="00A638BE"/>
    <w:rsid w:val="00A65B15"/>
    <w:rsid w:val="00A65EE2"/>
    <w:rsid w:val="00A6759C"/>
    <w:rsid w:val="00A67923"/>
    <w:rsid w:val="00A7015E"/>
    <w:rsid w:val="00A713ED"/>
    <w:rsid w:val="00A714B8"/>
    <w:rsid w:val="00A7194B"/>
    <w:rsid w:val="00A71DE0"/>
    <w:rsid w:val="00A72227"/>
    <w:rsid w:val="00A72CE7"/>
    <w:rsid w:val="00A731CA"/>
    <w:rsid w:val="00A74901"/>
    <w:rsid w:val="00A75031"/>
    <w:rsid w:val="00A75733"/>
    <w:rsid w:val="00A76308"/>
    <w:rsid w:val="00A776C7"/>
    <w:rsid w:val="00A77C08"/>
    <w:rsid w:val="00A80ACB"/>
    <w:rsid w:val="00A81527"/>
    <w:rsid w:val="00A81906"/>
    <w:rsid w:val="00A81BAD"/>
    <w:rsid w:val="00A82058"/>
    <w:rsid w:val="00A84AE7"/>
    <w:rsid w:val="00A84E8D"/>
    <w:rsid w:val="00A85ACE"/>
    <w:rsid w:val="00A86576"/>
    <w:rsid w:val="00A8668D"/>
    <w:rsid w:val="00A86853"/>
    <w:rsid w:val="00A869B0"/>
    <w:rsid w:val="00A86ACB"/>
    <w:rsid w:val="00A90420"/>
    <w:rsid w:val="00A91051"/>
    <w:rsid w:val="00A910CB"/>
    <w:rsid w:val="00A91DC1"/>
    <w:rsid w:val="00A9289F"/>
    <w:rsid w:val="00A929FD"/>
    <w:rsid w:val="00A92C1D"/>
    <w:rsid w:val="00A93633"/>
    <w:rsid w:val="00A9371F"/>
    <w:rsid w:val="00A95617"/>
    <w:rsid w:val="00A9774D"/>
    <w:rsid w:val="00AA0C77"/>
    <w:rsid w:val="00AA1D27"/>
    <w:rsid w:val="00AA204C"/>
    <w:rsid w:val="00AA2D2A"/>
    <w:rsid w:val="00AA2D57"/>
    <w:rsid w:val="00AA3941"/>
    <w:rsid w:val="00AA538E"/>
    <w:rsid w:val="00AA56D0"/>
    <w:rsid w:val="00AA588E"/>
    <w:rsid w:val="00AA610F"/>
    <w:rsid w:val="00AB0C9F"/>
    <w:rsid w:val="00AB0F63"/>
    <w:rsid w:val="00AB143A"/>
    <w:rsid w:val="00AB155C"/>
    <w:rsid w:val="00AB26BF"/>
    <w:rsid w:val="00AB3B8C"/>
    <w:rsid w:val="00AB4213"/>
    <w:rsid w:val="00AB4A46"/>
    <w:rsid w:val="00AB68F9"/>
    <w:rsid w:val="00AB717A"/>
    <w:rsid w:val="00AB7274"/>
    <w:rsid w:val="00AB7E96"/>
    <w:rsid w:val="00AC003B"/>
    <w:rsid w:val="00AC003C"/>
    <w:rsid w:val="00AC0103"/>
    <w:rsid w:val="00AC011A"/>
    <w:rsid w:val="00AC1404"/>
    <w:rsid w:val="00AC31EA"/>
    <w:rsid w:val="00AC4881"/>
    <w:rsid w:val="00AD039F"/>
    <w:rsid w:val="00AD0F88"/>
    <w:rsid w:val="00AD3902"/>
    <w:rsid w:val="00AD3C07"/>
    <w:rsid w:val="00AD462E"/>
    <w:rsid w:val="00AD57F8"/>
    <w:rsid w:val="00AD5833"/>
    <w:rsid w:val="00AD6010"/>
    <w:rsid w:val="00AD6081"/>
    <w:rsid w:val="00AE33FF"/>
    <w:rsid w:val="00AE4B14"/>
    <w:rsid w:val="00AE52AE"/>
    <w:rsid w:val="00AE5E94"/>
    <w:rsid w:val="00AF026B"/>
    <w:rsid w:val="00AF06D5"/>
    <w:rsid w:val="00AF09DD"/>
    <w:rsid w:val="00AF246B"/>
    <w:rsid w:val="00AF31C3"/>
    <w:rsid w:val="00AF5B2F"/>
    <w:rsid w:val="00AF712A"/>
    <w:rsid w:val="00AF7DB4"/>
    <w:rsid w:val="00B01A94"/>
    <w:rsid w:val="00B02655"/>
    <w:rsid w:val="00B05102"/>
    <w:rsid w:val="00B06130"/>
    <w:rsid w:val="00B06C84"/>
    <w:rsid w:val="00B06D97"/>
    <w:rsid w:val="00B06FCC"/>
    <w:rsid w:val="00B079F9"/>
    <w:rsid w:val="00B10263"/>
    <w:rsid w:val="00B10376"/>
    <w:rsid w:val="00B10D36"/>
    <w:rsid w:val="00B11C26"/>
    <w:rsid w:val="00B11DEE"/>
    <w:rsid w:val="00B12661"/>
    <w:rsid w:val="00B1348E"/>
    <w:rsid w:val="00B142AA"/>
    <w:rsid w:val="00B14BD1"/>
    <w:rsid w:val="00B14BDB"/>
    <w:rsid w:val="00B15B1F"/>
    <w:rsid w:val="00B16A34"/>
    <w:rsid w:val="00B16A4C"/>
    <w:rsid w:val="00B2042B"/>
    <w:rsid w:val="00B206C8"/>
    <w:rsid w:val="00B213F2"/>
    <w:rsid w:val="00B217D6"/>
    <w:rsid w:val="00B24FAF"/>
    <w:rsid w:val="00B25453"/>
    <w:rsid w:val="00B25E56"/>
    <w:rsid w:val="00B25ED6"/>
    <w:rsid w:val="00B30239"/>
    <w:rsid w:val="00B3057E"/>
    <w:rsid w:val="00B31B9C"/>
    <w:rsid w:val="00B33653"/>
    <w:rsid w:val="00B34D6C"/>
    <w:rsid w:val="00B35559"/>
    <w:rsid w:val="00B3559C"/>
    <w:rsid w:val="00B3725B"/>
    <w:rsid w:val="00B4118A"/>
    <w:rsid w:val="00B4186F"/>
    <w:rsid w:val="00B45CE3"/>
    <w:rsid w:val="00B46304"/>
    <w:rsid w:val="00B4696B"/>
    <w:rsid w:val="00B47CC6"/>
    <w:rsid w:val="00B505B6"/>
    <w:rsid w:val="00B5384F"/>
    <w:rsid w:val="00B54421"/>
    <w:rsid w:val="00B552E3"/>
    <w:rsid w:val="00B5544F"/>
    <w:rsid w:val="00B55E5D"/>
    <w:rsid w:val="00B56826"/>
    <w:rsid w:val="00B56FF7"/>
    <w:rsid w:val="00B577A8"/>
    <w:rsid w:val="00B577EA"/>
    <w:rsid w:val="00B577FF"/>
    <w:rsid w:val="00B60314"/>
    <w:rsid w:val="00B60A36"/>
    <w:rsid w:val="00B61155"/>
    <w:rsid w:val="00B6285D"/>
    <w:rsid w:val="00B64DFD"/>
    <w:rsid w:val="00B65540"/>
    <w:rsid w:val="00B66822"/>
    <w:rsid w:val="00B66867"/>
    <w:rsid w:val="00B66994"/>
    <w:rsid w:val="00B66EF5"/>
    <w:rsid w:val="00B67D62"/>
    <w:rsid w:val="00B70757"/>
    <w:rsid w:val="00B7079D"/>
    <w:rsid w:val="00B707FE"/>
    <w:rsid w:val="00B70EDD"/>
    <w:rsid w:val="00B710D2"/>
    <w:rsid w:val="00B71A1E"/>
    <w:rsid w:val="00B71AFB"/>
    <w:rsid w:val="00B71F3A"/>
    <w:rsid w:val="00B73C97"/>
    <w:rsid w:val="00B74895"/>
    <w:rsid w:val="00B7619A"/>
    <w:rsid w:val="00B76340"/>
    <w:rsid w:val="00B76A88"/>
    <w:rsid w:val="00B80C43"/>
    <w:rsid w:val="00B80DF0"/>
    <w:rsid w:val="00B815B2"/>
    <w:rsid w:val="00B81816"/>
    <w:rsid w:val="00B821F8"/>
    <w:rsid w:val="00B8264D"/>
    <w:rsid w:val="00B836F5"/>
    <w:rsid w:val="00B85B4E"/>
    <w:rsid w:val="00B8608E"/>
    <w:rsid w:val="00B868E2"/>
    <w:rsid w:val="00B87B6D"/>
    <w:rsid w:val="00B87E7C"/>
    <w:rsid w:val="00B905F8"/>
    <w:rsid w:val="00B9355C"/>
    <w:rsid w:val="00B94786"/>
    <w:rsid w:val="00B9551C"/>
    <w:rsid w:val="00B9607E"/>
    <w:rsid w:val="00BA09F4"/>
    <w:rsid w:val="00BA0AC0"/>
    <w:rsid w:val="00BA0D64"/>
    <w:rsid w:val="00BA202C"/>
    <w:rsid w:val="00BA2B9C"/>
    <w:rsid w:val="00BA4324"/>
    <w:rsid w:val="00BA44ED"/>
    <w:rsid w:val="00BA68A6"/>
    <w:rsid w:val="00BA7631"/>
    <w:rsid w:val="00BA7678"/>
    <w:rsid w:val="00BA7715"/>
    <w:rsid w:val="00BA774F"/>
    <w:rsid w:val="00BA78B6"/>
    <w:rsid w:val="00BA79B5"/>
    <w:rsid w:val="00BA7DE9"/>
    <w:rsid w:val="00BB20BA"/>
    <w:rsid w:val="00BB26AD"/>
    <w:rsid w:val="00BB3D25"/>
    <w:rsid w:val="00BB6D2B"/>
    <w:rsid w:val="00BB79BD"/>
    <w:rsid w:val="00BC10E6"/>
    <w:rsid w:val="00BC3516"/>
    <w:rsid w:val="00BC38EE"/>
    <w:rsid w:val="00BC55A3"/>
    <w:rsid w:val="00BC666B"/>
    <w:rsid w:val="00BC7208"/>
    <w:rsid w:val="00BC72CB"/>
    <w:rsid w:val="00BC76C5"/>
    <w:rsid w:val="00BD0B48"/>
    <w:rsid w:val="00BD1E24"/>
    <w:rsid w:val="00BD2A0A"/>
    <w:rsid w:val="00BD3653"/>
    <w:rsid w:val="00BD462E"/>
    <w:rsid w:val="00BD4CE7"/>
    <w:rsid w:val="00BD5D0F"/>
    <w:rsid w:val="00BD75BA"/>
    <w:rsid w:val="00BD761A"/>
    <w:rsid w:val="00BD7C68"/>
    <w:rsid w:val="00BE08AA"/>
    <w:rsid w:val="00BE0CC9"/>
    <w:rsid w:val="00BE15B2"/>
    <w:rsid w:val="00BE1CBC"/>
    <w:rsid w:val="00BE1F49"/>
    <w:rsid w:val="00BE29DC"/>
    <w:rsid w:val="00BE5393"/>
    <w:rsid w:val="00BE5C7D"/>
    <w:rsid w:val="00BE6BD1"/>
    <w:rsid w:val="00BF1EA0"/>
    <w:rsid w:val="00BF697A"/>
    <w:rsid w:val="00BF6ADB"/>
    <w:rsid w:val="00BF6D5A"/>
    <w:rsid w:val="00C0101F"/>
    <w:rsid w:val="00C0223F"/>
    <w:rsid w:val="00C03776"/>
    <w:rsid w:val="00C03E66"/>
    <w:rsid w:val="00C04B9F"/>
    <w:rsid w:val="00C074D9"/>
    <w:rsid w:val="00C0753E"/>
    <w:rsid w:val="00C10A86"/>
    <w:rsid w:val="00C1164F"/>
    <w:rsid w:val="00C12078"/>
    <w:rsid w:val="00C13821"/>
    <w:rsid w:val="00C13A14"/>
    <w:rsid w:val="00C13EC4"/>
    <w:rsid w:val="00C14051"/>
    <w:rsid w:val="00C152DC"/>
    <w:rsid w:val="00C15F73"/>
    <w:rsid w:val="00C17939"/>
    <w:rsid w:val="00C2037B"/>
    <w:rsid w:val="00C22FF7"/>
    <w:rsid w:val="00C23DC9"/>
    <w:rsid w:val="00C25F93"/>
    <w:rsid w:val="00C27A2F"/>
    <w:rsid w:val="00C27F75"/>
    <w:rsid w:val="00C27F76"/>
    <w:rsid w:val="00C30DA4"/>
    <w:rsid w:val="00C33D7F"/>
    <w:rsid w:val="00C34110"/>
    <w:rsid w:val="00C3788C"/>
    <w:rsid w:val="00C427CE"/>
    <w:rsid w:val="00C4337B"/>
    <w:rsid w:val="00C44719"/>
    <w:rsid w:val="00C44A9B"/>
    <w:rsid w:val="00C4690E"/>
    <w:rsid w:val="00C46EDD"/>
    <w:rsid w:val="00C47F43"/>
    <w:rsid w:val="00C50108"/>
    <w:rsid w:val="00C50D0A"/>
    <w:rsid w:val="00C51610"/>
    <w:rsid w:val="00C51E37"/>
    <w:rsid w:val="00C51EE3"/>
    <w:rsid w:val="00C51F6A"/>
    <w:rsid w:val="00C5211B"/>
    <w:rsid w:val="00C560BC"/>
    <w:rsid w:val="00C56190"/>
    <w:rsid w:val="00C56C99"/>
    <w:rsid w:val="00C57857"/>
    <w:rsid w:val="00C57D74"/>
    <w:rsid w:val="00C60054"/>
    <w:rsid w:val="00C60128"/>
    <w:rsid w:val="00C60ED4"/>
    <w:rsid w:val="00C61FDC"/>
    <w:rsid w:val="00C63F97"/>
    <w:rsid w:val="00C6572C"/>
    <w:rsid w:val="00C66924"/>
    <w:rsid w:val="00C672C4"/>
    <w:rsid w:val="00C674CB"/>
    <w:rsid w:val="00C67AC4"/>
    <w:rsid w:val="00C708F7"/>
    <w:rsid w:val="00C70CFF"/>
    <w:rsid w:val="00C71A6A"/>
    <w:rsid w:val="00C74092"/>
    <w:rsid w:val="00C75655"/>
    <w:rsid w:val="00C75D4E"/>
    <w:rsid w:val="00C761FB"/>
    <w:rsid w:val="00C7672B"/>
    <w:rsid w:val="00C7691A"/>
    <w:rsid w:val="00C76AF3"/>
    <w:rsid w:val="00C76C36"/>
    <w:rsid w:val="00C77A1F"/>
    <w:rsid w:val="00C804C7"/>
    <w:rsid w:val="00C80AE8"/>
    <w:rsid w:val="00C80CA5"/>
    <w:rsid w:val="00C819B7"/>
    <w:rsid w:val="00C81DE1"/>
    <w:rsid w:val="00C8255A"/>
    <w:rsid w:val="00C82FC8"/>
    <w:rsid w:val="00C837C3"/>
    <w:rsid w:val="00C84497"/>
    <w:rsid w:val="00C868F6"/>
    <w:rsid w:val="00C86953"/>
    <w:rsid w:val="00C9137C"/>
    <w:rsid w:val="00C91644"/>
    <w:rsid w:val="00C930D3"/>
    <w:rsid w:val="00C9443A"/>
    <w:rsid w:val="00C9587B"/>
    <w:rsid w:val="00C9663B"/>
    <w:rsid w:val="00CA118F"/>
    <w:rsid w:val="00CA1356"/>
    <w:rsid w:val="00CA269E"/>
    <w:rsid w:val="00CA2E99"/>
    <w:rsid w:val="00CA35C7"/>
    <w:rsid w:val="00CA3669"/>
    <w:rsid w:val="00CA43A5"/>
    <w:rsid w:val="00CA5FDE"/>
    <w:rsid w:val="00CA7C0B"/>
    <w:rsid w:val="00CA7F1D"/>
    <w:rsid w:val="00CB0C94"/>
    <w:rsid w:val="00CB18EB"/>
    <w:rsid w:val="00CB18FC"/>
    <w:rsid w:val="00CB2039"/>
    <w:rsid w:val="00CB21D2"/>
    <w:rsid w:val="00CB2301"/>
    <w:rsid w:val="00CB244C"/>
    <w:rsid w:val="00CB56AB"/>
    <w:rsid w:val="00CB65BF"/>
    <w:rsid w:val="00CB6E2B"/>
    <w:rsid w:val="00CB6FF7"/>
    <w:rsid w:val="00CB7302"/>
    <w:rsid w:val="00CB792D"/>
    <w:rsid w:val="00CC1E9F"/>
    <w:rsid w:val="00CC3FDE"/>
    <w:rsid w:val="00CC5896"/>
    <w:rsid w:val="00CC6F89"/>
    <w:rsid w:val="00CD045F"/>
    <w:rsid w:val="00CD12FE"/>
    <w:rsid w:val="00CD2B54"/>
    <w:rsid w:val="00CD4158"/>
    <w:rsid w:val="00CD50AF"/>
    <w:rsid w:val="00CD58A0"/>
    <w:rsid w:val="00CD5A0D"/>
    <w:rsid w:val="00CE0C35"/>
    <w:rsid w:val="00CE3810"/>
    <w:rsid w:val="00CE3A1B"/>
    <w:rsid w:val="00CE3D74"/>
    <w:rsid w:val="00CE4008"/>
    <w:rsid w:val="00CE444B"/>
    <w:rsid w:val="00CE52B4"/>
    <w:rsid w:val="00CE5857"/>
    <w:rsid w:val="00CE59BB"/>
    <w:rsid w:val="00CE5DCD"/>
    <w:rsid w:val="00CE6E0B"/>
    <w:rsid w:val="00CE701C"/>
    <w:rsid w:val="00CE7599"/>
    <w:rsid w:val="00CF2095"/>
    <w:rsid w:val="00CF414A"/>
    <w:rsid w:val="00CF47E1"/>
    <w:rsid w:val="00CF4FF0"/>
    <w:rsid w:val="00CF57B0"/>
    <w:rsid w:val="00CF5B47"/>
    <w:rsid w:val="00CF607B"/>
    <w:rsid w:val="00CF6869"/>
    <w:rsid w:val="00D013CF"/>
    <w:rsid w:val="00D0196B"/>
    <w:rsid w:val="00D04FDD"/>
    <w:rsid w:val="00D069ED"/>
    <w:rsid w:val="00D07194"/>
    <w:rsid w:val="00D079B4"/>
    <w:rsid w:val="00D104F9"/>
    <w:rsid w:val="00D12DD6"/>
    <w:rsid w:val="00D14323"/>
    <w:rsid w:val="00D1581D"/>
    <w:rsid w:val="00D15D9F"/>
    <w:rsid w:val="00D16008"/>
    <w:rsid w:val="00D166D4"/>
    <w:rsid w:val="00D2099C"/>
    <w:rsid w:val="00D20D57"/>
    <w:rsid w:val="00D22631"/>
    <w:rsid w:val="00D241FB"/>
    <w:rsid w:val="00D263ED"/>
    <w:rsid w:val="00D2656C"/>
    <w:rsid w:val="00D30254"/>
    <w:rsid w:val="00D33768"/>
    <w:rsid w:val="00D33D87"/>
    <w:rsid w:val="00D34C7A"/>
    <w:rsid w:val="00D34F4A"/>
    <w:rsid w:val="00D35077"/>
    <w:rsid w:val="00D35A6E"/>
    <w:rsid w:val="00D3661A"/>
    <w:rsid w:val="00D408A8"/>
    <w:rsid w:val="00D40B27"/>
    <w:rsid w:val="00D40B57"/>
    <w:rsid w:val="00D41458"/>
    <w:rsid w:val="00D415D6"/>
    <w:rsid w:val="00D41844"/>
    <w:rsid w:val="00D41A9C"/>
    <w:rsid w:val="00D42510"/>
    <w:rsid w:val="00D43DC1"/>
    <w:rsid w:val="00D44A7C"/>
    <w:rsid w:val="00D45204"/>
    <w:rsid w:val="00D45DD3"/>
    <w:rsid w:val="00D4647A"/>
    <w:rsid w:val="00D46DAE"/>
    <w:rsid w:val="00D479C7"/>
    <w:rsid w:val="00D50721"/>
    <w:rsid w:val="00D51346"/>
    <w:rsid w:val="00D51C8F"/>
    <w:rsid w:val="00D5204B"/>
    <w:rsid w:val="00D525BB"/>
    <w:rsid w:val="00D528B0"/>
    <w:rsid w:val="00D53460"/>
    <w:rsid w:val="00D54C10"/>
    <w:rsid w:val="00D55191"/>
    <w:rsid w:val="00D55CD0"/>
    <w:rsid w:val="00D57275"/>
    <w:rsid w:val="00D57544"/>
    <w:rsid w:val="00D57973"/>
    <w:rsid w:val="00D60704"/>
    <w:rsid w:val="00D60CE2"/>
    <w:rsid w:val="00D612EC"/>
    <w:rsid w:val="00D6153E"/>
    <w:rsid w:val="00D61B65"/>
    <w:rsid w:val="00D623C4"/>
    <w:rsid w:val="00D62932"/>
    <w:rsid w:val="00D62CE8"/>
    <w:rsid w:val="00D63CB6"/>
    <w:rsid w:val="00D669D3"/>
    <w:rsid w:val="00D70501"/>
    <w:rsid w:val="00D7065C"/>
    <w:rsid w:val="00D722DF"/>
    <w:rsid w:val="00D72A2E"/>
    <w:rsid w:val="00D741FF"/>
    <w:rsid w:val="00D762E0"/>
    <w:rsid w:val="00D769B9"/>
    <w:rsid w:val="00D77699"/>
    <w:rsid w:val="00D80710"/>
    <w:rsid w:val="00D807D4"/>
    <w:rsid w:val="00D81C1D"/>
    <w:rsid w:val="00D8223C"/>
    <w:rsid w:val="00D83F48"/>
    <w:rsid w:val="00D84675"/>
    <w:rsid w:val="00D8526A"/>
    <w:rsid w:val="00D86252"/>
    <w:rsid w:val="00D86A1D"/>
    <w:rsid w:val="00D86EF5"/>
    <w:rsid w:val="00D87CC5"/>
    <w:rsid w:val="00D917F3"/>
    <w:rsid w:val="00D95091"/>
    <w:rsid w:val="00D95CB0"/>
    <w:rsid w:val="00D96D38"/>
    <w:rsid w:val="00D9712A"/>
    <w:rsid w:val="00D973B2"/>
    <w:rsid w:val="00D97BAA"/>
    <w:rsid w:val="00DA0435"/>
    <w:rsid w:val="00DA0773"/>
    <w:rsid w:val="00DA1902"/>
    <w:rsid w:val="00DA1995"/>
    <w:rsid w:val="00DA3AF3"/>
    <w:rsid w:val="00DA495A"/>
    <w:rsid w:val="00DA4C31"/>
    <w:rsid w:val="00DA544F"/>
    <w:rsid w:val="00DA5455"/>
    <w:rsid w:val="00DA57F0"/>
    <w:rsid w:val="00DA5C2B"/>
    <w:rsid w:val="00DA648B"/>
    <w:rsid w:val="00DA6C17"/>
    <w:rsid w:val="00DA6F07"/>
    <w:rsid w:val="00DB0ED2"/>
    <w:rsid w:val="00DB1369"/>
    <w:rsid w:val="00DB169E"/>
    <w:rsid w:val="00DB2BFA"/>
    <w:rsid w:val="00DB3E83"/>
    <w:rsid w:val="00DB422A"/>
    <w:rsid w:val="00DB4754"/>
    <w:rsid w:val="00DB494C"/>
    <w:rsid w:val="00DB5EFB"/>
    <w:rsid w:val="00DB6EF1"/>
    <w:rsid w:val="00DB6F95"/>
    <w:rsid w:val="00DB7732"/>
    <w:rsid w:val="00DB7F8D"/>
    <w:rsid w:val="00DC0893"/>
    <w:rsid w:val="00DC19BB"/>
    <w:rsid w:val="00DC2172"/>
    <w:rsid w:val="00DC2236"/>
    <w:rsid w:val="00DC4D3A"/>
    <w:rsid w:val="00DC5574"/>
    <w:rsid w:val="00DC6404"/>
    <w:rsid w:val="00DC72B1"/>
    <w:rsid w:val="00DC7B30"/>
    <w:rsid w:val="00DD113B"/>
    <w:rsid w:val="00DD215C"/>
    <w:rsid w:val="00DD28C4"/>
    <w:rsid w:val="00DD2CC2"/>
    <w:rsid w:val="00DD341E"/>
    <w:rsid w:val="00DD38C8"/>
    <w:rsid w:val="00DD3D8D"/>
    <w:rsid w:val="00DD4237"/>
    <w:rsid w:val="00DD4818"/>
    <w:rsid w:val="00DD57B3"/>
    <w:rsid w:val="00DD5848"/>
    <w:rsid w:val="00DD5D3F"/>
    <w:rsid w:val="00DD613D"/>
    <w:rsid w:val="00DD64C5"/>
    <w:rsid w:val="00DD701A"/>
    <w:rsid w:val="00DD7ABC"/>
    <w:rsid w:val="00DD7FDF"/>
    <w:rsid w:val="00DE0776"/>
    <w:rsid w:val="00DE0B09"/>
    <w:rsid w:val="00DE1703"/>
    <w:rsid w:val="00DE180B"/>
    <w:rsid w:val="00DE25AC"/>
    <w:rsid w:val="00DE4373"/>
    <w:rsid w:val="00DE6744"/>
    <w:rsid w:val="00DF03CC"/>
    <w:rsid w:val="00DF212C"/>
    <w:rsid w:val="00DF2791"/>
    <w:rsid w:val="00DF27D4"/>
    <w:rsid w:val="00DF568D"/>
    <w:rsid w:val="00DF5BA6"/>
    <w:rsid w:val="00DF66C3"/>
    <w:rsid w:val="00DF67D2"/>
    <w:rsid w:val="00E0055D"/>
    <w:rsid w:val="00E00C1D"/>
    <w:rsid w:val="00E00CCB"/>
    <w:rsid w:val="00E01614"/>
    <w:rsid w:val="00E03206"/>
    <w:rsid w:val="00E0324B"/>
    <w:rsid w:val="00E042C7"/>
    <w:rsid w:val="00E05451"/>
    <w:rsid w:val="00E0781A"/>
    <w:rsid w:val="00E10B7B"/>
    <w:rsid w:val="00E11475"/>
    <w:rsid w:val="00E116C5"/>
    <w:rsid w:val="00E12A46"/>
    <w:rsid w:val="00E12C12"/>
    <w:rsid w:val="00E13E04"/>
    <w:rsid w:val="00E1419D"/>
    <w:rsid w:val="00E146A9"/>
    <w:rsid w:val="00E149C5"/>
    <w:rsid w:val="00E167D3"/>
    <w:rsid w:val="00E175A7"/>
    <w:rsid w:val="00E20168"/>
    <w:rsid w:val="00E20740"/>
    <w:rsid w:val="00E20E92"/>
    <w:rsid w:val="00E245DA"/>
    <w:rsid w:val="00E24645"/>
    <w:rsid w:val="00E24817"/>
    <w:rsid w:val="00E24A2B"/>
    <w:rsid w:val="00E260C5"/>
    <w:rsid w:val="00E27177"/>
    <w:rsid w:val="00E274B5"/>
    <w:rsid w:val="00E31BCB"/>
    <w:rsid w:val="00E32963"/>
    <w:rsid w:val="00E337BC"/>
    <w:rsid w:val="00E350CD"/>
    <w:rsid w:val="00E372A9"/>
    <w:rsid w:val="00E4001B"/>
    <w:rsid w:val="00E43094"/>
    <w:rsid w:val="00E43E14"/>
    <w:rsid w:val="00E44BE0"/>
    <w:rsid w:val="00E45A4C"/>
    <w:rsid w:val="00E461C0"/>
    <w:rsid w:val="00E47262"/>
    <w:rsid w:val="00E50B9E"/>
    <w:rsid w:val="00E50E3D"/>
    <w:rsid w:val="00E50F64"/>
    <w:rsid w:val="00E51E10"/>
    <w:rsid w:val="00E51FDE"/>
    <w:rsid w:val="00E534B2"/>
    <w:rsid w:val="00E55499"/>
    <w:rsid w:val="00E5659E"/>
    <w:rsid w:val="00E56B66"/>
    <w:rsid w:val="00E579AF"/>
    <w:rsid w:val="00E57CF3"/>
    <w:rsid w:val="00E60545"/>
    <w:rsid w:val="00E6066A"/>
    <w:rsid w:val="00E609AD"/>
    <w:rsid w:val="00E622CC"/>
    <w:rsid w:val="00E62523"/>
    <w:rsid w:val="00E63D14"/>
    <w:rsid w:val="00E63E31"/>
    <w:rsid w:val="00E64563"/>
    <w:rsid w:val="00E6468A"/>
    <w:rsid w:val="00E6572F"/>
    <w:rsid w:val="00E65A5A"/>
    <w:rsid w:val="00E65CE2"/>
    <w:rsid w:val="00E66223"/>
    <w:rsid w:val="00E705B7"/>
    <w:rsid w:val="00E7086E"/>
    <w:rsid w:val="00E70ECC"/>
    <w:rsid w:val="00E71839"/>
    <w:rsid w:val="00E71A89"/>
    <w:rsid w:val="00E71DE5"/>
    <w:rsid w:val="00E71FC7"/>
    <w:rsid w:val="00E724E0"/>
    <w:rsid w:val="00E7694C"/>
    <w:rsid w:val="00E7694D"/>
    <w:rsid w:val="00E770B5"/>
    <w:rsid w:val="00E77197"/>
    <w:rsid w:val="00E77A3E"/>
    <w:rsid w:val="00E81B1A"/>
    <w:rsid w:val="00E826DF"/>
    <w:rsid w:val="00E84FB3"/>
    <w:rsid w:val="00E86A3E"/>
    <w:rsid w:val="00E87037"/>
    <w:rsid w:val="00E920B7"/>
    <w:rsid w:val="00E940E0"/>
    <w:rsid w:val="00E9530A"/>
    <w:rsid w:val="00E96D70"/>
    <w:rsid w:val="00E97078"/>
    <w:rsid w:val="00E9767C"/>
    <w:rsid w:val="00EA0F03"/>
    <w:rsid w:val="00EA1251"/>
    <w:rsid w:val="00EA1EF9"/>
    <w:rsid w:val="00EA2CA0"/>
    <w:rsid w:val="00EA3031"/>
    <w:rsid w:val="00EA3C3F"/>
    <w:rsid w:val="00EA5149"/>
    <w:rsid w:val="00EA60B4"/>
    <w:rsid w:val="00EA6F81"/>
    <w:rsid w:val="00EA7237"/>
    <w:rsid w:val="00EB055B"/>
    <w:rsid w:val="00EB0A51"/>
    <w:rsid w:val="00EB0DC2"/>
    <w:rsid w:val="00EB112A"/>
    <w:rsid w:val="00EB2FE6"/>
    <w:rsid w:val="00EB3353"/>
    <w:rsid w:val="00EB47AB"/>
    <w:rsid w:val="00EB57D6"/>
    <w:rsid w:val="00EB6050"/>
    <w:rsid w:val="00EB67F6"/>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CE6"/>
    <w:rsid w:val="00ED5536"/>
    <w:rsid w:val="00ED56CF"/>
    <w:rsid w:val="00ED5B5C"/>
    <w:rsid w:val="00ED6B5A"/>
    <w:rsid w:val="00ED70BD"/>
    <w:rsid w:val="00ED7934"/>
    <w:rsid w:val="00EE0AB9"/>
    <w:rsid w:val="00EE0B3E"/>
    <w:rsid w:val="00EE15B2"/>
    <w:rsid w:val="00EE1FD6"/>
    <w:rsid w:val="00EE37BB"/>
    <w:rsid w:val="00EE37C3"/>
    <w:rsid w:val="00EF1512"/>
    <w:rsid w:val="00EF19F4"/>
    <w:rsid w:val="00EF3F1B"/>
    <w:rsid w:val="00EF4058"/>
    <w:rsid w:val="00EF4099"/>
    <w:rsid w:val="00EF4F82"/>
    <w:rsid w:val="00EF6BDC"/>
    <w:rsid w:val="00EF7C32"/>
    <w:rsid w:val="00F0190F"/>
    <w:rsid w:val="00F01C4C"/>
    <w:rsid w:val="00F02786"/>
    <w:rsid w:val="00F035D7"/>
    <w:rsid w:val="00F03E77"/>
    <w:rsid w:val="00F04090"/>
    <w:rsid w:val="00F0434F"/>
    <w:rsid w:val="00F048F7"/>
    <w:rsid w:val="00F05D0A"/>
    <w:rsid w:val="00F0670F"/>
    <w:rsid w:val="00F0692E"/>
    <w:rsid w:val="00F07FA6"/>
    <w:rsid w:val="00F110FB"/>
    <w:rsid w:val="00F11BB3"/>
    <w:rsid w:val="00F13036"/>
    <w:rsid w:val="00F15C3C"/>
    <w:rsid w:val="00F203C1"/>
    <w:rsid w:val="00F2127D"/>
    <w:rsid w:val="00F215DE"/>
    <w:rsid w:val="00F21D1A"/>
    <w:rsid w:val="00F22865"/>
    <w:rsid w:val="00F244C9"/>
    <w:rsid w:val="00F24D75"/>
    <w:rsid w:val="00F261E3"/>
    <w:rsid w:val="00F30EB3"/>
    <w:rsid w:val="00F32E80"/>
    <w:rsid w:val="00F32EB9"/>
    <w:rsid w:val="00F34B2F"/>
    <w:rsid w:val="00F34F33"/>
    <w:rsid w:val="00F366D8"/>
    <w:rsid w:val="00F36D1F"/>
    <w:rsid w:val="00F3769E"/>
    <w:rsid w:val="00F40F06"/>
    <w:rsid w:val="00F41172"/>
    <w:rsid w:val="00F42669"/>
    <w:rsid w:val="00F4374F"/>
    <w:rsid w:val="00F44FFC"/>
    <w:rsid w:val="00F46A6E"/>
    <w:rsid w:val="00F47128"/>
    <w:rsid w:val="00F4749B"/>
    <w:rsid w:val="00F514FB"/>
    <w:rsid w:val="00F523E8"/>
    <w:rsid w:val="00F52B73"/>
    <w:rsid w:val="00F56A79"/>
    <w:rsid w:val="00F56CE9"/>
    <w:rsid w:val="00F60793"/>
    <w:rsid w:val="00F61151"/>
    <w:rsid w:val="00F6363E"/>
    <w:rsid w:val="00F63723"/>
    <w:rsid w:val="00F64E44"/>
    <w:rsid w:val="00F64ECE"/>
    <w:rsid w:val="00F67B6E"/>
    <w:rsid w:val="00F7174B"/>
    <w:rsid w:val="00F72A85"/>
    <w:rsid w:val="00F77765"/>
    <w:rsid w:val="00F77907"/>
    <w:rsid w:val="00F77EC3"/>
    <w:rsid w:val="00F8034F"/>
    <w:rsid w:val="00F8049C"/>
    <w:rsid w:val="00F816B4"/>
    <w:rsid w:val="00F821B4"/>
    <w:rsid w:val="00F823C6"/>
    <w:rsid w:val="00F83C3D"/>
    <w:rsid w:val="00F83E63"/>
    <w:rsid w:val="00F842C0"/>
    <w:rsid w:val="00F8480D"/>
    <w:rsid w:val="00F84E26"/>
    <w:rsid w:val="00F853B8"/>
    <w:rsid w:val="00F85E98"/>
    <w:rsid w:val="00F90F30"/>
    <w:rsid w:val="00F91762"/>
    <w:rsid w:val="00F91943"/>
    <w:rsid w:val="00F92924"/>
    <w:rsid w:val="00F9388B"/>
    <w:rsid w:val="00F945ED"/>
    <w:rsid w:val="00F951A5"/>
    <w:rsid w:val="00F95989"/>
    <w:rsid w:val="00FA0EEA"/>
    <w:rsid w:val="00FA1D23"/>
    <w:rsid w:val="00FA320A"/>
    <w:rsid w:val="00FA5C88"/>
    <w:rsid w:val="00FA6372"/>
    <w:rsid w:val="00FA6845"/>
    <w:rsid w:val="00FA7C8B"/>
    <w:rsid w:val="00FB0249"/>
    <w:rsid w:val="00FB0F2F"/>
    <w:rsid w:val="00FB3499"/>
    <w:rsid w:val="00FB3CE5"/>
    <w:rsid w:val="00FB6425"/>
    <w:rsid w:val="00FB793A"/>
    <w:rsid w:val="00FC0B12"/>
    <w:rsid w:val="00FC0E31"/>
    <w:rsid w:val="00FC14CC"/>
    <w:rsid w:val="00FC2DFD"/>
    <w:rsid w:val="00FC4506"/>
    <w:rsid w:val="00FC5915"/>
    <w:rsid w:val="00FC5D6D"/>
    <w:rsid w:val="00FC6961"/>
    <w:rsid w:val="00FD07DD"/>
    <w:rsid w:val="00FD2233"/>
    <w:rsid w:val="00FD2D93"/>
    <w:rsid w:val="00FD5AD0"/>
    <w:rsid w:val="00FD6657"/>
    <w:rsid w:val="00FD7187"/>
    <w:rsid w:val="00FD733A"/>
    <w:rsid w:val="00FD7B20"/>
    <w:rsid w:val="00FE015F"/>
    <w:rsid w:val="00FE0276"/>
    <w:rsid w:val="00FE39CA"/>
    <w:rsid w:val="00FE49A9"/>
    <w:rsid w:val="00FE5873"/>
    <w:rsid w:val="00FE61B0"/>
    <w:rsid w:val="00FE6527"/>
    <w:rsid w:val="00FE6ADE"/>
    <w:rsid w:val="00FF0584"/>
    <w:rsid w:val="00FF1A54"/>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nhideWhenUsed/>
    <w:qFormat/>
    <w:rsid w:val="00F7174B"/>
  </w:style>
  <w:style w:type="character" w:customStyle="1" w:styleId="FootnoteTextChar">
    <w:name w:val="Footnote Text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styleId="NoSpacing">
    <w:name w:val="No Spacing"/>
    <w:uiPriority w:val="1"/>
    <w:qFormat/>
    <w:rsid w:val="00F32EB9"/>
    <w:pPr>
      <w:widowControl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nhideWhenUsed/>
    <w:qFormat/>
    <w:rsid w:val="00F7174B"/>
  </w:style>
  <w:style w:type="character" w:customStyle="1" w:styleId="FootnoteTextChar">
    <w:name w:val="Footnote Text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styleId="NoSpacing">
    <w:name w:val="No Spacing"/>
    <w:uiPriority w:val="1"/>
    <w:qFormat/>
    <w:rsid w:val="00F32EB9"/>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35AC-3972-4BB1-AABA-DFC24CF3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4969</Words>
  <Characters>28326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3</cp:revision>
  <cp:lastPrinted>2014-02-27T14:34:00Z</cp:lastPrinted>
  <dcterms:created xsi:type="dcterms:W3CDTF">2014-02-26T16:45:00Z</dcterms:created>
  <dcterms:modified xsi:type="dcterms:W3CDTF">2014-02-27T14:35:00Z</dcterms:modified>
</cp:coreProperties>
</file>