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906A4" w:rsidP="001565B1">
      <w:pPr>
        <w:pStyle w:val="Style"/>
        <w:rPr>
          <w:bCs/>
          <w:color w:val="000000"/>
        </w:rPr>
      </w:pPr>
      <w:proofErr w:type="spellStart"/>
      <w:r>
        <w:rPr>
          <w:bCs/>
          <w:color w:val="000000"/>
        </w:rPr>
        <w:t>Yanling</w:t>
      </w:r>
      <w:proofErr w:type="spellEnd"/>
      <w:r>
        <w:rPr>
          <w:bCs/>
          <w:color w:val="000000"/>
        </w:rPr>
        <w:t xml:space="preserve"> Chen and </w:t>
      </w:r>
      <w:proofErr w:type="spellStart"/>
      <w:r>
        <w:rPr>
          <w:bCs/>
          <w:color w:val="000000"/>
        </w:rPr>
        <w:t>Jianming</w:t>
      </w:r>
      <w:proofErr w:type="spellEnd"/>
      <w:r>
        <w:rPr>
          <w:bCs/>
          <w:color w:val="000000"/>
        </w:rPr>
        <w:t xml:space="preserve"> Hu</w:t>
      </w:r>
      <w:r>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C-2013-2397061</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906A4" w:rsidP="001565B1">
      <w:pPr>
        <w:pStyle w:val="Style"/>
        <w:rPr>
          <w:bCs/>
          <w:color w:val="000000"/>
        </w:rPr>
      </w:pPr>
      <w:r>
        <w:rPr>
          <w:bCs/>
          <w:color w:val="000000"/>
        </w:rPr>
        <w:t>Metropolitan Edison Company</w:t>
      </w:r>
      <w:r>
        <w:rPr>
          <w:bCs/>
          <w:color w:val="000000"/>
        </w:rPr>
        <w:tab/>
      </w:r>
      <w:r>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Default="0020080D" w:rsidP="0020080D">
      <w:pPr>
        <w:pStyle w:val="Style"/>
        <w:jc w:val="center"/>
        <w:rPr>
          <w:b/>
          <w:bCs/>
          <w:color w:val="000000"/>
          <w:u w:val="single"/>
        </w:rPr>
      </w:pPr>
      <w:r>
        <w:rPr>
          <w:b/>
          <w:bCs/>
          <w:color w:val="000000"/>
          <w:u w:val="single"/>
        </w:rPr>
        <w:t>GRANTING IN PART AND DENYING IN PART</w:t>
      </w:r>
    </w:p>
    <w:p w:rsidR="0020080D" w:rsidRPr="001C5B9D" w:rsidRDefault="0020080D" w:rsidP="0020080D">
      <w:pPr>
        <w:pStyle w:val="Style"/>
        <w:spacing w:line="360" w:lineRule="auto"/>
        <w:jc w:val="center"/>
        <w:rPr>
          <w:b/>
          <w:bCs/>
          <w:color w:val="000000"/>
          <w:u w:val="single"/>
        </w:rPr>
      </w:pPr>
      <w:r>
        <w:rPr>
          <w:b/>
          <w:bCs/>
          <w:color w:val="000000"/>
          <w:u w:val="single"/>
        </w:rPr>
        <w:t>PRELIMINARY OBJECTIONS</w:t>
      </w: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12333B" w:rsidRDefault="00406C3F" w:rsidP="001565B1">
      <w:pPr>
        <w:pStyle w:val="Style"/>
        <w:spacing w:line="360" w:lineRule="auto"/>
        <w:ind w:firstLine="1440"/>
        <w:rPr>
          <w:bCs/>
          <w:color w:val="000000"/>
        </w:rPr>
      </w:pPr>
      <w:r>
        <w:rPr>
          <w:bCs/>
          <w:color w:val="000000"/>
        </w:rPr>
        <w:t xml:space="preserve">On December 5, 2013, </w:t>
      </w:r>
      <w:proofErr w:type="spellStart"/>
      <w:r w:rsidR="00C5363C">
        <w:rPr>
          <w:bCs/>
          <w:color w:val="000000"/>
        </w:rPr>
        <w:t>Yanling</w:t>
      </w:r>
      <w:proofErr w:type="spellEnd"/>
      <w:r w:rsidR="00C5363C">
        <w:rPr>
          <w:bCs/>
          <w:color w:val="000000"/>
        </w:rPr>
        <w:t xml:space="preserve"> Chen and </w:t>
      </w:r>
      <w:proofErr w:type="spellStart"/>
      <w:r w:rsidR="007925D8">
        <w:rPr>
          <w:bCs/>
          <w:color w:val="000000"/>
        </w:rPr>
        <w:t>Jianming</w:t>
      </w:r>
      <w:proofErr w:type="spellEnd"/>
      <w:r w:rsidR="007925D8">
        <w:rPr>
          <w:bCs/>
          <w:color w:val="000000"/>
        </w:rPr>
        <w:t xml:space="preserve"> Hu (Complainants) file</w:t>
      </w:r>
      <w:r w:rsidR="00C5363C">
        <w:rPr>
          <w:bCs/>
          <w:color w:val="000000"/>
        </w:rPr>
        <w:t>d</w:t>
      </w:r>
      <w:r w:rsidR="007925D8">
        <w:rPr>
          <w:bCs/>
          <w:color w:val="000000"/>
        </w:rPr>
        <w:t xml:space="preserve"> </w:t>
      </w:r>
      <w:r w:rsidR="00C5363C">
        <w:rPr>
          <w:bCs/>
          <w:color w:val="000000"/>
        </w:rPr>
        <w:t xml:space="preserve">with the Pennsylvania Public Utility Commission (Commission) a formal Complaint against Metropolitan Edison Company (Met-Ed or “the Company”), Docket Number C-2013-2397061.  In their Complaint, the Complainants averred that </w:t>
      </w:r>
      <w:r w:rsidR="00AD6127">
        <w:rPr>
          <w:bCs/>
          <w:color w:val="000000"/>
        </w:rPr>
        <w:t>Met-Ed cut down two trees in their backyard without notification</w:t>
      </w:r>
      <w:r w:rsidR="00CF2E62">
        <w:rPr>
          <w:bCs/>
          <w:color w:val="000000"/>
        </w:rPr>
        <w:t xml:space="preserve"> and that the Company representative refused to speak with them about the matter</w:t>
      </w:r>
      <w:r w:rsidR="00A86E32">
        <w:rPr>
          <w:bCs/>
          <w:color w:val="000000"/>
        </w:rPr>
        <w:t xml:space="preserve"> and hung up on them</w:t>
      </w:r>
      <w:r w:rsidR="00AD6127">
        <w:rPr>
          <w:bCs/>
          <w:color w:val="000000"/>
        </w:rPr>
        <w:t xml:space="preserve">.  The Complainants requested </w:t>
      </w:r>
      <w:r w:rsidR="00A86E32">
        <w:rPr>
          <w:bCs/>
          <w:color w:val="000000"/>
        </w:rPr>
        <w:t xml:space="preserve">that </w:t>
      </w:r>
      <w:r w:rsidR="00AD6127">
        <w:rPr>
          <w:bCs/>
          <w:color w:val="000000"/>
        </w:rPr>
        <w:t xml:space="preserve">a representative of the Company meet with the township development director to discuss the easement </w:t>
      </w:r>
      <w:r w:rsidR="00A86E32">
        <w:rPr>
          <w:bCs/>
          <w:color w:val="000000"/>
        </w:rPr>
        <w:t xml:space="preserve">at issue </w:t>
      </w:r>
      <w:r w:rsidR="00AD6127">
        <w:rPr>
          <w:bCs/>
          <w:color w:val="000000"/>
        </w:rPr>
        <w:t xml:space="preserve">because there are discrepancies between the Company’s easement and the easement on record at the township.  The Complainants further sought to have the easement line re-measured by a certified third party and to be </w:t>
      </w:r>
      <w:r w:rsidR="00AD6127" w:rsidRPr="00CF2E62">
        <w:rPr>
          <w:bCs/>
          <w:color w:val="000000"/>
        </w:rPr>
        <w:t>reimbursed</w:t>
      </w:r>
      <w:r w:rsidR="00AD6127">
        <w:rPr>
          <w:bCs/>
          <w:color w:val="000000"/>
        </w:rPr>
        <w:t xml:space="preserve"> for the market value of the trees that Met-Ed cut down.  The Complainants attached several documents to their Complaint</w:t>
      </w:r>
      <w:r w:rsidR="007925D8">
        <w:rPr>
          <w:bCs/>
          <w:color w:val="000000"/>
        </w:rPr>
        <w:t>, including</w:t>
      </w:r>
      <w:r w:rsidR="00AD6127">
        <w:rPr>
          <w:bCs/>
          <w:color w:val="000000"/>
        </w:rPr>
        <w:t xml:space="preserve"> a copy of the easement at issue.</w:t>
      </w:r>
    </w:p>
    <w:p w:rsidR="00AD6127" w:rsidRDefault="00AD6127" w:rsidP="001565B1">
      <w:pPr>
        <w:pStyle w:val="Style"/>
        <w:spacing w:line="360" w:lineRule="auto"/>
        <w:ind w:firstLine="1440"/>
        <w:rPr>
          <w:bCs/>
          <w:color w:val="000000"/>
        </w:rPr>
      </w:pPr>
    </w:p>
    <w:p w:rsidR="0012333B" w:rsidRDefault="00AD6127" w:rsidP="001565B1">
      <w:pPr>
        <w:pStyle w:val="Style"/>
        <w:spacing w:line="360" w:lineRule="auto"/>
        <w:ind w:firstLine="1440"/>
        <w:rPr>
          <w:bCs/>
          <w:color w:val="000000"/>
        </w:rPr>
      </w:pPr>
      <w:r>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AD6127" w:rsidRDefault="00AD6127" w:rsidP="001565B1">
      <w:pPr>
        <w:pStyle w:val="Style"/>
        <w:spacing w:line="360" w:lineRule="auto"/>
        <w:ind w:firstLine="1440"/>
        <w:rPr>
          <w:bCs/>
          <w:color w:val="000000"/>
        </w:rPr>
      </w:pPr>
    </w:p>
    <w:p w:rsidR="00AD6127" w:rsidRDefault="00AD6127" w:rsidP="001565B1">
      <w:pPr>
        <w:pStyle w:val="Style"/>
        <w:spacing w:line="360" w:lineRule="auto"/>
        <w:ind w:firstLine="1440"/>
        <w:rPr>
          <w:bCs/>
          <w:color w:val="000000"/>
        </w:rPr>
      </w:pPr>
      <w:r>
        <w:rPr>
          <w:bCs/>
          <w:color w:val="000000"/>
        </w:rPr>
        <w:t xml:space="preserve">Also on January 6, 2014, Met-Ed filed a Preliminary Objection.  In its Preliminary </w:t>
      </w:r>
      <w:r>
        <w:rPr>
          <w:bCs/>
          <w:color w:val="000000"/>
        </w:rPr>
        <w:lastRenderedPageBreak/>
        <w:t>Objection, which was accompanied by a Notice to Plead,</w:t>
      </w:r>
      <w:r w:rsidR="00CF7665">
        <w:rPr>
          <w:bCs/>
          <w:color w:val="000000"/>
        </w:rPr>
        <w:t xml:space="preserve"> Met-Ed averred that it is evident that the Complainants are not disputing the Company’s standards</w:t>
      </w:r>
      <w:r>
        <w:rPr>
          <w:bCs/>
          <w:color w:val="000000"/>
        </w:rPr>
        <w:t xml:space="preserve"> </w:t>
      </w:r>
      <w:r w:rsidR="00CF7665">
        <w:rPr>
          <w:bCs/>
          <w:color w:val="000000"/>
        </w:rPr>
        <w:t>and procedures for maintaining their lines but are seeking the adjudication of the property dispute.  Met-Ed averred</w:t>
      </w:r>
      <w:r w:rsidR="00A86E32">
        <w:rPr>
          <w:bCs/>
          <w:color w:val="000000"/>
        </w:rPr>
        <w:t xml:space="preserve"> </w:t>
      </w:r>
      <w:r w:rsidR="00CF7665">
        <w:rPr>
          <w:bCs/>
          <w:color w:val="000000"/>
        </w:rPr>
        <w:t>that the Commission does not have jurisdiction to determine property rights controversies arising from and relating to an existing easement.  Met-Ed added that it is also well-established that the enforcement powers of the Commission do not include the power to award monetary damages as the Complainants have requested.  The Company, therefore, sought to have the Complainants’ request for money damages stricken as impertinent matter.  Met-Ed concluded its Preliminary Objection by requesting that the Commission grant its Preliminary Objection and dismiss the formal Complaint because the Commission is without jurisdiction to interpret and enforce a private written agreement between a customer and a utility.</w:t>
      </w:r>
    </w:p>
    <w:p w:rsidR="00CF7665" w:rsidRDefault="00CF7665" w:rsidP="001565B1">
      <w:pPr>
        <w:pStyle w:val="Style"/>
        <w:spacing w:line="360" w:lineRule="auto"/>
        <w:ind w:firstLine="1440"/>
        <w:rPr>
          <w:bCs/>
          <w:color w:val="000000"/>
        </w:rPr>
      </w:pPr>
    </w:p>
    <w:p w:rsidR="00C66749" w:rsidRDefault="00CF7665" w:rsidP="007C5784">
      <w:pPr>
        <w:pStyle w:val="Style"/>
        <w:spacing w:line="360" w:lineRule="auto"/>
        <w:ind w:firstLine="1440"/>
        <w:rPr>
          <w:bCs/>
          <w:color w:val="000000"/>
        </w:rPr>
      </w:pPr>
      <w:r>
        <w:rPr>
          <w:bCs/>
          <w:color w:val="000000"/>
        </w:rPr>
        <w:t xml:space="preserve">On January 10, 2014, the Complainants filed an Answer to </w:t>
      </w:r>
      <w:proofErr w:type="spellStart"/>
      <w:r>
        <w:rPr>
          <w:bCs/>
          <w:color w:val="000000"/>
        </w:rPr>
        <w:t>Met</w:t>
      </w:r>
      <w:proofErr w:type="spellEnd"/>
      <w:r>
        <w:rPr>
          <w:bCs/>
          <w:color w:val="000000"/>
        </w:rPr>
        <w:t>-Ed’s Preliminary Objection.  In their Answer, the Complainants</w:t>
      </w:r>
      <w:r w:rsidR="007C5784">
        <w:rPr>
          <w:bCs/>
          <w:color w:val="000000"/>
        </w:rPr>
        <w:t xml:space="preserve"> disputed claims made by the Company regarding notice </w:t>
      </w:r>
      <w:r w:rsidR="00CF2E62">
        <w:rPr>
          <w:bCs/>
          <w:color w:val="000000"/>
        </w:rPr>
        <w:t xml:space="preserve">they received </w:t>
      </w:r>
      <w:r w:rsidR="007C5784">
        <w:rPr>
          <w:bCs/>
          <w:color w:val="000000"/>
        </w:rPr>
        <w:t xml:space="preserve">prior to </w:t>
      </w:r>
      <w:r w:rsidR="00A86E32">
        <w:rPr>
          <w:bCs/>
          <w:color w:val="000000"/>
        </w:rPr>
        <w:t xml:space="preserve">the </w:t>
      </w:r>
      <w:r w:rsidR="007C5784">
        <w:rPr>
          <w:bCs/>
          <w:color w:val="000000"/>
        </w:rPr>
        <w:t xml:space="preserve">trees being removed.  </w:t>
      </w:r>
    </w:p>
    <w:p w:rsidR="00833AB8" w:rsidRDefault="00833AB8" w:rsidP="007C5784">
      <w:pPr>
        <w:pStyle w:val="Style"/>
        <w:spacing w:line="360" w:lineRule="auto"/>
        <w:ind w:firstLine="1440"/>
        <w:rPr>
          <w:bCs/>
          <w:color w:val="000000"/>
        </w:rPr>
      </w:pPr>
    </w:p>
    <w:p w:rsidR="007C5784" w:rsidRDefault="007C5784" w:rsidP="007C5784">
      <w:pPr>
        <w:pStyle w:val="Style"/>
        <w:spacing w:line="360" w:lineRule="auto"/>
        <w:ind w:firstLine="1440"/>
        <w:rPr>
          <w:bCs/>
          <w:color w:val="000000"/>
        </w:rPr>
      </w:pPr>
      <w:r>
        <w:rPr>
          <w:bCs/>
          <w:color w:val="000000"/>
        </w:rPr>
        <w:t>On February 12, 2014, the Commission issued a Telephonic Hearing Notice establishing an Initial Telephonic Hearing for this matter for Thursday, March 27, 2014 at 10:00 a.m. and assigning me as the Presiding Officer.  For the reasons discussed further below, Met-Ed’s Preliminary Objection will be granted</w:t>
      </w:r>
      <w:r w:rsidR="00CF49FC">
        <w:rPr>
          <w:bCs/>
          <w:color w:val="000000"/>
        </w:rPr>
        <w:t xml:space="preserve"> in part and denied in part and </w:t>
      </w:r>
      <w:r>
        <w:rPr>
          <w:bCs/>
          <w:color w:val="000000"/>
        </w:rPr>
        <w:t xml:space="preserve">the formal Complaint </w:t>
      </w:r>
      <w:r w:rsidR="00CF2E62">
        <w:rPr>
          <w:bCs/>
          <w:color w:val="000000"/>
        </w:rPr>
        <w:t xml:space="preserve">will </w:t>
      </w:r>
      <w:r w:rsidR="00CF49FC">
        <w:rPr>
          <w:bCs/>
          <w:color w:val="000000"/>
        </w:rPr>
        <w:t xml:space="preserve">proceed to </w:t>
      </w:r>
      <w:r>
        <w:rPr>
          <w:bCs/>
          <w:color w:val="000000"/>
        </w:rPr>
        <w:t>the Initial Telephonic Hearing scheduled for March 27, 2014.</w:t>
      </w:r>
    </w:p>
    <w:p w:rsidR="007C5784" w:rsidRPr="007C5784" w:rsidRDefault="007C5784" w:rsidP="007C5784">
      <w:pPr>
        <w:pStyle w:val="Style"/>
        <w:spacing w:line="360" w:lineRule="auto"/>
        <w:ind w:firstLine="1440"/>
        <w:rPr>
          <w:bCs/>
          <w:color w:val="000000"/>
        </w:rPr>
      </w:pPr>
    </w:p>
    <w:p w:rsidR="0062772E" w:rsidRPr="007925D8"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Section 5.101 of t</w:t>
      </w:r>
      <w:r w:rsidR="0062772E" w:rsidRPr="007925D8">
        <w:rPr>
          <w:rFonts w:ascii="Times New Roman" w:eastAsia="Times New Roman" w:hAnsi="Times New Roman" w:cs="Times New Roman"/>
          <w:color w:val="000000"/>
          <w:sz w:val="24"/>
          <w:szCs w:val="24"/>
        </w:rPr>
        <w:t>he Commission’s Rules of Administrative Practice and Procedure</w:t>
      </w:r>
      <w:r w:rsidRPr="007925D8">
        <w:rPr>
          <w:rFonts w:ascii="Times New Roman" w:eastAsia="Times New Roman" w:hAnsi="Times New Roman" w:cs="Times New Roman"/>
          <w:color w:val="000000"/>
          <w:sz w:val="24"/>
          <w:szCs w:val="24"/>
        </w:rPr>
        <w:t xml:space="preserve"> </w:t>
      </w:r>
      <w:r w:rsidR="0062772E" w:rsidRPr="007925D8">
        <w:rPr>
          <w:rFonts w:ascii="Times New Roman" w:eastAsia="Times New Roman" w:hAnsi="Times New Roman" w:cs="Times New Roman"/>
          <w:color w:val="000000"/>
          <w:sz w:val="24"/>
          <w:szCs w:val="24"/>
        </w:rPr>
        <w:t>provide</w:t>
      </w:r>
      <w:r w:rsidRPr="007925D8">
        <w:rPr>
          <w:rFonts w:ascii="Times New Roman" w:eastAsia="Times New Roman" w:hAnsi="Times New Roman" w:cs="Times New Roman"/>
          <w:color w:val="000000"/>
          <w:sz w:val="24"/>
          <w:szCs w:val="24"/>
        </w:rPr>
        <w:t>s</w:t>
      </w:r>
      <w:r w:rsidR="0062772E" w:rsidRPr="007925D8">
        <w:rPr>
          <w:rFonts w:ascii="Times New Roman" w:eastAsia="Times New Roman" w:hAnsi="Times New Roman" w:cs="Times New Roman"/>
          <w:color w:val="000000"/>
          <w:sz w:val="24"/>
          <w:szCs w:val="24"/>
        </w:rPr>
        <w:t xml:space="preserve"> for the filing of Preliminary Objections.  </w:t>
      </w:r>
      <w:proofErr w:type="gramStart"/>
      <w:r w:rsidR="0062772E" w:rsidRPr="007925D8">
        <w:rPr>
          <w:rFonts w:ascii="Times New Roman" w:eastAsia="Times New Roman" w:hAnsi="Times New Roman" w:cs="Times New Roman"/>
          <w:color w:val="000000"/>
          <w:sz w:val="24"/>
          <w:szCs w:val="24"/>
        </w:rPr>
        <w:t xml:space="preserve">52 </w:t>
      </w:r>
      <w:proofErr w:type="spellStart"/>
      <w:r w:rsidR="0062772E" w:rsidRPr="007925D8">
        <w:rPr>
          <w:rFonts w:ascii="Times New Roman" w:eastAsia="Times New Roman" w:hAnsi="Times New Roman" w:cs="Times New Roman"/>
          <w:color w:val="000000"/>
          <w:sz w:val="24"/>
          <w:szCs w:val="24"/>
        </w:rPr>
        <w:t>Pa.Code</w:t>
      </w:r>
      <w:proofErr w:type="spellEnd"/>
      <w:r w:rsidR="0062772E" w:rsidRPr="007925D8">
        <w:rPr>
          <w:rFonts w:ascii="Times New Roman" w:eastAsia="Times New Roman" w:hAnsi="Times New Roman" w:cs="Times New Roman"/>
          <w:color w:val="000000"/>
          <w:sz w:val="24"/>
          <w:szCs w:val="24"/>
        </w:rPr>
        <w:t xml:space="preserve"> </w:t>
      </w:r>
      <w:r w:rsidR="0062772E" w:rsidRPr="007925D8">
        <w:rPr>
          <w:rFonts w:ascii="Times New Roman" w:eastAsia="Times New Roman" w:hAnsi="Times New Roman" w:cs="Times New Roman"/>
          <w:color w:val="000000"/>
          <w:w w:val="86"/>
          <w:sz w:val="24"/>
          <w:szCs w:val="24"/>
        </w:rPr>
        <w:t xml:space="preserve">§ </w:t>
      </w:r>
      <w:r w:rsidR="0062772E" w:rsidRPr="007925D8">
        <w:rPr>
          <w:rFonts w:ascii="Times New Roman" w:eastAsia="Times New Roman" w:hAnsi="Times New Roman" w:cs="Times New Roman"/>
          <w:color w:val="000000"/>
          <w:sz w:val="24"/>
          <w:szCs w:val="24"/>
        </w:rPr>
        <w:t>5.101.</w:t>
      </w:r>
      <w:proofErr w:type="gramEnd"/>
      <w:r w:rsidR="0062772E" w:rsidRPr="007925D8">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7925D8">
        <w:rPr>
          <w:rFonts w:ascii="Times New Roman" w:eastAsia="Times New Roman" w:hAnsi="Times New Roman" w:cs="Times New Roman"/>
          <w:color w:val="000000"/>
          <w:sz w:val="24"/>
          <w:szCs w:val="24"/>
        </w:rPr>
        <w:t>P</w:t>
      </w:r>
      <w:r w:rsidR="0062772E" w:rsidRPr="007925D8">
        <w:rPr>
          <w:rFonts w:ascii="Times New Roman" w:eastAsia="Times New Roman" w:hAnsi="Times New Roman" w:cs="Times New Roman"/>
          <w:color w:val="000000"/>
          <w:sz w:val="24"/>
          <w:szCs w:val="24"/>
        </w:rPr>
        <w:t xml:space="preserve">reliminary </w:t>
      </w:r>
      <w:r w:rsidR="00794E50" w:rsidRPr="007925D8">
        <w:rPr>
          <w:rFonts w:ascii="Times New Roman" w:eastAsia="Times New Roman" w:hAnsi="Times New Roman" w:cs="Times New Roman"/>
          <w:color w:val="000000"/>
          <w:sz w:val="24"/>
          <w:szCs w:val="24"/>
        </w:rPr>
        <w:t>O</w:t>
      </w:r>
      <w:r w:rsidR="0062772E" w:rsidRPr="007925D8">
        <w:rPr>
          <w:rFonts w:ascii="Times New Roman" w:eastAsia="Times New Roman" w:hAnsi="Times New Roman" w:cs="Times New Roman"/>
          <w:color w:val="000000"/>
          <w:sz w:val="24"/>
          <w:szCs w:val="24"/>
        </w:rPr>
        <w:t xml:space="preserve">bjections.  </w:t>
      </w:r>
      <w:r w:rsidR="0062772E" w:rsidRPr="007925D8">
        <w:rPr>
          <w:rFonts w:ascii="Times New Roman" w:eastAsia="Times New Roman" w:hAnsi="Times New Roman" w:cs="Times New Roman"/>
          <w:iCs/>
          <w:color w:val="000000"/>
          <w:sz w:val="24"/>
          <w:szCs w:val="24"/>
          <w:u w:val="single"/>
        </w:rPr>
        <w:t xml:space="preserve">Equitable Small Transportation </w:t>
      </w:r>
      <w:proofErr w:type="spellStart"/>
      <w:r w:rsidR="0062772E" w:rsidRPr="007925D8">
        <w:rPr>
          <w:rFonts w:ascii="Times New Roman" w:eastAsia="Times New Roman" w:hAnsi="Times New Roman" w:cs="Times New Roman"/>
          <w:iCs/>
          <w:color w:val="000000"/>
          <w:sz w:val="24"/>
          <w:szCs w:val="24"/>
          <w:u w:val="single"/>
        </w:rPr>
        <w:t>Intervenors</w:t>
      </w:r>
      <w:proofErr w:type="spellEnd"/>
      <w:r w:rsidR="0062772E" w:rsidRPr="007925D8">
        <w:rPr>
          <w:rFonts w:ascii="Times New Roman" w:eastAsia="Times New Roman" w:hAnsi="Times New Roman" w:cs="Times New Roman"/>
          <w:iCs/>
          <w:color w:val="000000"/>
          <w:sz w:val="24"/>
          <w:szCs w:val="24"/>
          <w:u w:val="single"/>
        </w:rPr>
        <w:t xml:space="preserve"> v. Equitable Gas Company</w:t>
      </w:r>
      <w:r w:rsidR="0062772E" w:rsidRPr="007925D8">
        <w:rPr>
          <w:rFonts w:ascii="Times New Roman" w:eastAsia="Times New Roman" w:hAnsi="Times New Roman" w:cs="Times New Roman"/>
          <w:i/>
          <w:iCs/>
          <w:color w:val="000000"/>
          <w:sz w:val="24"/>
          <w:szCs w:val="24"/>
        </w:rPr>
        <w:t xml:space="preserve">, </w:t>
      </w:r>
      <w:r w:rsidR="0062772E" w:rsidRPr="007925D8">
        <w:rPr>
          <w:rFonts w:ascii="Times New Roman" w:eastAsia="Times New Roman" w:hAnsi="Times New Roman" w:cs="Times New Roman"/>
          <w:color w:val="000000"/>
          <w:sz w:val="24"/>
          <w:szCs w:val="24"/>
        </w:rPr>
        <w:t xml:space="preserve">1994 Pa PUC LEXIS 69, Docket No. </w:t>
      </w:r>
      <w:proofErr w:type="gramStart"/>
      <w:r w:rsidR="0062772E" w:rsidRPr="007925D8">
        <w:rPr>
          <w:rFonts w:ascii="Times New Roman" w:eastAsia="Times New Roman" w:hAnsi="Times New Roman" w:cs="Times New Roman"/>
          <w:color w:val="000000"/>
          <w:sz w:val="24"/>
          <w:szCs w:val="24"/>
        </w:rPr>
        <w:t>C-00935435 (July 18, 1994) (</w:t>
      </w:r>
      <w:r w:rsidR="0062772E" w:rsidRPr="007925D8">
        <w:rPr>
          <w:rFonts w:ascii="Times New Roman" w:eastAsia="Times New Roman" w:hAnsi="Times New Roman" w:cs="Times New Roman"/>
          <w:color w:val="000000"/>
          <w:sz w:val="24"/>
          <w:szCs w:val="24"/>
          <w:u w:val="single"/>
        </w:rPr>
        <w:t>Equitable</w:t>
      </w:r>
      <w:r w:rsidR="0062772E" w:rsidRPr="007925D8">
        <w:rPr>
          <w:rFonts w:ascii="Times New Roman" w:eastAsia="Times New Roman" w:hAnsi="Times New Roman" w:cs="Times New Roman"/>
          <w:color w:val="000000"/>
          <w:sz w:val="24"/>
          <w:szCs w:val="24"/>
        </w:rPr>
        <w:t>).</w:t>
      </w:r>
      <w:proofErr w:type="gramEnd"/>
      <w:r w:rsidR="0062772E" w:rsidRPr="007925D8">
        <w:rPr>
          <w:rFonts w:ascii="Times New Roman" w:eastAsia="Times New Roman" w:hAnsi="Times New Roman" w:cs="Times New Roman"/>
          <w:color w:val="000000"/>
          <w:sz w:val="24"/>
          <w:szCs w:val="24"/>
        </w:rPr>
        <w:t xml:space="preserve">  </w:t>
      </w:r>
      <w:r w:rsidR="00A86E32">
        <w:rPr>
          <w:rFonts w:ascii="Times New Roman" w:eastAsia="Times New Roman" w:hAnsi="Times New Roman" w:cs="Times New Roman"/>
          <w:color w:val="000000"/>
          <w:sz w:val="24"/>
          <w:szCs w:val="24"/>
        </w:rPr>
        <w:t>Section 5.101(a) provides</w:t>
      </w:r>
      <w:r w:rsidR="0062772E" w:rsidRPr="007925D8">
        <w:rPr>
          <w:rFonts w:ascii="Times New Roman" w:eastAsia="Times New Roman" w:hAnsi="Times New Roman" w:cs="Times New Roman"/>
          <w:color w:val="000000"/>
          <w:sz w:val="24"/>
          <w:szCs w:val="24"/>
        </w:rPr>
        <w:t>:</w:t>
      </w:r>
    </w:p>
    <w:p w:rsidR="0062772E" w:rsidRPr="007925D8"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7925D8"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 xml:space="preserve">(a) </w:t>
      </w:r>
      <w:r w:rsidRPr="007925D8">
        <w:rPr>
          <w:rFonts w:ascii="Times New Roman" w:eastAsia="Times New Roman" w:hAnsi="Times New Roman" w:cs="Times New Roman"/>
          <w:color w:val="000000"/>
          <w:sz w:val="24"/>
          <w:szCs w:val="24"/>
        </w:rPr>
        <w:tab/>
      </w:r>
      <w:r w:rsidRPr="007925D8">
        <w:rPr>
          <w:rFonts w:ascii="Times New Roman" w:eastAsia="Times New Roman" w:hAnsi="Times New Roman" w:cs="Times New Roman"/>
          <w:i/>
          <w:iCs/>
          <w:color w:val="000000"/>
          <w:sz w:val="24"/>
          <w:szCs w:val="24"/>
        </w:rPr>
        <w:t xml:space="preserve">Grounds. </w:t>
      </w:r>
      <w:r w:rsidR="00A97667" w:rsidRPr="007925D8">
        <w:rPr>
          <w:rFonts w:ascii="Times New Roman" w:eastAsia="Times New Roman" w:hAnsi="Times New Roman" w:cs="Times New Roman"/>
          <w:i/>
          <w:iCs/>
          <w:color w:val="000000"/>
          <w:sz w:val="24"/>
          <w:szCs w:val="24"/>
        </w:rPr>
        <w:t xml:space="preserve"> </w:t>
      </w:r>
      <w:r w:rsidRPr="007925D8">
        <w:rPr>
          <w:rFonts w:ascii="Times New Roman" w:eastAsia="Times New Roman" w:hAnsi="Times New Roman" w:cs="Times New Roman"/>
          <w:color w:val="000000"/>
          <w:sz w:val="24"/>
          <w:szCs w:val="24"/>
        </w:rPr>
        <w:t xml:space="preserve">Preliminary objections are available to parties and may be filed in response to a pleading except motions and prior preliminary objections.  Preliminary objections must be </w:t>
      </w:r>
      <w:r w:rsidRPr="007925D8">
        <w:rPr>
          <w:rFonts w:ascii="Times New Roman" w:eastAsia="Times New Roman" w:hAnsi="Times New Roman" w:cs="Times New Roman"/>
          <w:color w:val="000000"/>
          <w:sz w:val="24"/>
          <w:szCs w:val="24"/>
        </w:rPr>
        <w:lastRenderedPageBreak/>
        <w:t>accompanied by a notice to plead, must state specifically the legal and factual grounds relied upon and be limited to the following:</w:t>
      </w:r>
    </w:p>
    <w:p w:rsidR="0062772E" w:rsidRPr="007925D8"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7925D8"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7925D8"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7925D8"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7925D8"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7925D8"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Insufficient specificity of a pleading.</w:t>
      </w:r>
    </w:p>
    <w:p w:rsidR="0062772E" w:rsidRPr="007925D8"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7925D8"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Legal insufficiency of a pleading.</w:t>
      </w:r>
    </w:p>
    <w:p w:rsidR="0062772E" w:rsidRPr="007925D8"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7925D8"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 xml:space="preserve">Lack of capacity to sue, </w:t>
      </w:r>
      <w:proofErr w:type="spellStart"/>
      <w:r w:rsidRPr="007925D8">
        <w:rPr>
          <w:rFonts w:ascii="Times New Roman" w:eastAsia="Times New Roman" w:hAnsi="Times New Roman" w:cs="Times New Roman"/>
          <w:color w:val="000000"/>
          <w:sz w:val="24"/>
          <w:szCs w:val="24"/>
        </w:rPr>
        <w:t>nonjoinder</w:t>
      </w:r>
      <w:proofErr w:type="spellEnd"/>
      <w:r w:rsidRPr="007925D8">
        <w:rPr>
          <w:rFonts w:ascii="Times New Roman" w:eastAsia="Times New Roman" w:hAnsi="Times New Roman" w:cs="Times New Roman"/>
          <w:color w:val="000000"/>
          <w:sz w:val="24"/>
          <w:szCs w:val="24"/>
        </w:rPr>
        <w:t xml:space="preserve"> of a necessary party or misjoinder of a cause of action.</w:t>
      </w:r>
    </w:p>
    <w:p w:rsidR="0062772E" w:rsidRPr="007925D8"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7925D8"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Pendency of a prior proceeding or agreement for alternative dispute resolution.</w:t>
      </w:r>
    </w:p>
    <w:p w:rsidR="008277C5" w:rsidRPr="007925D8"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7925D8"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Standing of a party to participate in a proceeding.</w:t>
      </w:r>
    </w:p>
    <w:p w:rsidR="0062772E" w:rsidRPr="007925D8"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7925D8"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925D8">
        <w:rPr>
          <w:rFonts w:ascii="Times New Roman" w:eastAsia="Times New Roman" w:hAnsi="Times New Roman" w:cs="Times New Roman"/>
          <w:color w:val="000000"/>
          <w:sz w:val="24"/>
          <w:szCs w:val="24"/>
        </w:rPr>
        <w:t xml:space="preserve">52 </w:t>
      </w:r>
      <w:proofErr w:type="spellStart"/>
      <w:r w:rsidRPr="007925D8">
        <w:rPr>
          <w:rFonts w:ascii="Times New Roman" w:eastAsia="Times New Roman" w:hAnsi="Times New Roman" w:cs="Times New Roman"/>
          <w:color w:val="000000"/>
          <w:sz w:val="24"/>
          <w:szCs w:val="24"/>
        </w:rPr>
        <w:t>Pa.Code</w:t>
      </w:r>
      <w:proofErr w:type="spellEnd"/>
      <w:r w:rsidRPr="007925D8">
        <w:rPr>
          <w:rFonts w:ascii="Times New Roman" w:eastAsia="Times New Roman" w:hAnsi="Times New Roman" w:cs="Times New Roman"/>
          <w:color w:val="000000"/>
          <w:sz w:val="24"/>
          <w:szCs w:val="24"/>
        </w:rPr>
        <w:t xml:space="preserve"> § 5.101(a</w:t>
      </w:r>
      <w:proofErr w:type="gramStart"/>
      <w:r w:rsidRPr="007925D8">
        <w:rPr>
          <w:rFonts w:ascii="Times New Roman" w:eastAsia="Times New Roman" w:hAnsi="Times New Roman" w:cs="Times New Roman"/>
          <w:color w:val="000000"/>
          <w:sz w:val="24"/>
          <w:szCs w:val="24"/>
        </w:rPr>
        <w:t>)(</w:t>
      </w:r>
      <w:proofErr w:type="gramEnd"/>
      <w:r w:rsidRPr="007925D8">
        <w:rPr>
          <w:rFonts w:ascii="Times New Roman" w:eastAsia="Times New Roman" w:hAnsi="Times New Roman" w:cs="Times New Roman"/>
          <w:color w:val="000000"/>
          <w:sz w:val="24"/>
          <w:szCs w:val="24"/>
        </w:rPr>
        <w:t>1)-(7</w:t>
      </w:r>
      <w:r w:rsidR="0062772E" w:rsidRPr="007925D8">
        <w:rPr>
          <w:rFonts w:ascii="Times New Roman" w:eastAsia="Times New Roman" w:hAnsi="Times New Roman" w:cs="Times New Roman"/>
          <w:color w:val="000000"/>
          <w:sz w:val="24"/>
          <w:szCs w:val="24"/>
        </w:rPr>
        <w:t>).</w:t>
      </w:r>
    </w:p>
    <w:p w:rsidR="0062772E" w:rsidRPr="007925D8"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7925D8"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925D8">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7925D8">
        <w:rPr>
          <w:rFonts w:ascii="Times New Roman" w:eastAsia="Times New Roman" w:hAnsi="Times New Roman" w:cs="Times New Roman"/>
          <w:sz w:val="24"/>
          <w:szCs w:val="24"/>
        </w:rPr>
        <w:t>pleaded,</w:t>
      </w:r>
      <w:proofErr w:type="gramEnd"/>
      <w:r w:rsidRPr="007925D8">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7925D8">
        <w:rPr>
          <w:rFonts w:ascii="Times New Roman" w:eastAsia="Times New Roman" w:hAnsi="Times New Roman" w:cs="Times New Roman"/>
          <w:sz w:val="24"/>
          <w:szCs w:val="24"/>
          <w:u w:val="single"/>
        </w:rPr>
        <w:t>County of Allegheny v. Commonwealth of Pennsylvania</w:t>
      </w:r>
      <w:r w:rsidR="000E33F8" w:rsidRPr="007925D8">
        <w:rPr>
          <w:rFonts w:ascii="Times New Roman" w:eastAsia="Times New Roman" w:hAnsi="Times New Roman" w:cs="Times New Roman"/>
          <w:sz w:val="24"/>
          <w:szCs w:val="24"/>
        </w:rPr>
        <w:t>, 490 A.2d </w:t>
      </w:r>
      <w:r w:rsidRPr="007925D8">
        <w:rPr>
          <w:rFonts w:ascii="Times New Roman" w:eastAsia="Times New Roman" w:hAnsi="Times New Roman" w:cs="Times New Roman"/>
          <w:sz w:val="24"/>
          <w:szCs w:val="24"/>
        </w:rPr>
        <w:t xml:space="preserve">402 (Pa. 1985); </w:t>
      </w:r>
      <w:r w:rsidRPr="007925D8">
        <w:rPr>
          <w:rFonts w:ascii="Times New Roman" w:eastAsia="Times New Roman" w:hAnsi="Times New Roman" w:cs="Times New Roman"/>
          <w:sz w:val="24"/>
          <w:szCs w:val="24"/>
          <w:u w:val="single"/>
        </w:rPr>
        <w:t>Commonwealth of Pennsylvania v. Bell Telephone Co. of Pa.</w:t>
      </w:r>
      <w:r w:rsidRPr="007925D8">
        <w:rPr>
          <w:rFonts w:ascii="Times New Roman" w:eastAsia="Times New Roman" w:hAnsi="Times New Roman" w:cs="Times New Roman"/>
          <w:sz w:val="24"/>
          <w:szCs w:val="24"/>
        </w:rPr>
        <w:t>, 55</w:t>
      </w:r>
      <w:r w:rsidR="00DB7CB9" w:rsidRPr="007925D8">
        <w:rPr>
          <w:rFonts w:ascii="Times New Roman" w:eastAsia="Times New Roman" w:hAnsi="Times New Roman" w:cs="Times New Roman"/>
          <w:sz w:val="24"/>
          <w:szCs w:val="24"/>
        </w:rPr>
        <w:t>1 A.2d </w:t>
      </w:r>
      <w:r w:rsidRPr="007925D8">
        <w:rPr>
          <w:rFonts w:ascii="Times New Roman" w:eastAsia="Times New Roman" w:hAnsi="Times New Roman" w:cs="Times New Roman"/>
          <w:sz w:val="24"/>
          <w:szCs w:val="24"/>
        </w:rPr>
        <w:t xml:space="preserve">602 (Pa. </w:t>
      </w:r>
      <w:proofErr w:type="spellStart"/>
      <w:r w:rsidRPr="007925D8">
        <w:rPr>
          <w:rFonts w:ascii="Times New Roman" w:eastAsia="Times New Roman" w:hAnsi="Times New Roman" w:cs="Times New Roman"/>
          <w:sz w:val="24"/>
          <w:szCs w:val="24"/>
        </w:rPr>
        <w:t>Cmwlth</w:t>
      </w:r>
      <w:proofErr w:type="spellEnd"/>
      <w:r w:rsidRPr="007925D8">
        <w:rPr>
          <w:rFonts w:ascii="Times New Roman" w:eastAsia="Times New Roman" w:hAnsi="Times New Roman" w:cs="Times New Roman"/>
          <w:sz w:val="24"/>
          <w:szCs w:val="24"/>
        </w:rPr>
        <w:t>. 1988).</w:t>
      </w:r>
      <w:proofErr w:type="gramEnd"/>
      <w:r w:rsidRPr="007925D8">
        <w:rPr>
          <w:rFonts w:ascii="Times New Roman" w:eastAsia="Times New Roman" w:hAnsi="Times New Roman" w:cs="Times New Roman"/>
          <w:sz w:val="24"/>
          <w:szCs w:val="24"/>
        </w:rPr>
        <w:t xml:space="preserve">  The Commission must view the complaint in this case in the light most favorable to </w:t>
      </w:r>
      <w:r w:rsidR="00CF2E62">
        <w:rPr>
          <w:rFonts w:ascii="Times New Roman" w:eastAsia="Times New Roman" w:hAnsi="Times New Roman" w:cs="Times New Roman"/>
          <w:sz w:val="24"/>
          <w:szCs w:val="24"/>
        </w:rPr>
        <w:t xml:space="preserve">the </w:t>
      </w:r>
      <w:proofErr w:type="spellStart"/>
      <w:r w:rsidR="00CF2E62">
        <w:rPr>
          <w:rFonts w:ascii="Times New Roman" w:eastAsia="Times New Roman" w:hAnsi="Times New Roman" w:cs="Times New Roman"/>
          <w:sz w:val="24"/>
          <w:szCs w:val="24"/>
        </w:rPr>
        <w:t>Complaintants</w:t>
      </w:r>
      <w:proofErr w:type="spellEnd"/>
      <w:r w:rsidR="00CF2E62">
        <w:rPr>
          <w:rFonts w:ascii="Times New Roman" w:eastAsia="Times New Roman" w:hAnsi="Times New Roman" w:cs="Times New Roman"/>
          <w:sz w:val="24"/>
          <w:szCs w:val="24"/>
        </w:rPr>
        <w:t xml:space="preserve"> </w:t>
      </w:r>
      <w:r w:rsidRPr="007925D8">
        <w:rPr>
          <w:rFonts w:ascii="Times New Roman" w:eastAsia="Times New Roman" w:hAnsi="Times New Roman" w:cs="Times New Roman"/>
          <w:sz w:val="24"/>
          <w:szCs w:val="24"/>
        </w:rPr>
        <w:t xml:space="preserve">and should dismiss the complaint only if it appears that </w:t>
      </w:r>
      <w:r w:rsidR="00CF2E62">
        <w:rPr>
          <w:rFonts w:ascii="Times New Roman" w:eastAsia="Times New Roman" w:hAnsi="Times New Roman" w:cs="Times New Roman"/>
          <w:sz w:val="24"/>
          <w:szCs w:val="24"/>
        </w:rPr>
        <w:t xml:space="preserve">the Complainants </w:t>
      </w:r>
      <w:r w:rsidRPr="007925D8">
        <w:rPr>
          <w:rFonts w:ascii="Times New Roman" w:eastAsia="Times New Roman" w:hAnsi="Times New Roman" w:cs="Times New Roman"/>
          <w:sz w:val="24"/>
          <w:szCs w:val="24"/>
        </w:rPr>
        <w:t xml:space="preserve">would not be entitled to relief under any circumstances as a matter of law.  </w:t>
      </w:r>
      <w:r w:rsidRPr="007925D8">
        <w:rPr>
          <w:rFonts w:ascii="Times New Roman" w:eastAsia="Times New Roman" w:hAnsi="Times New Roman" w:cs="Times New Roman"/>
          <w:sz w:val="24"/>
          <w:szCs w:val="24"/>
          <w:u w:val="single"/>
        </w:rPr>
        <w:t>Equitable</w:t>
      </w:r>
      <w:r w:rsidRPr="007925D8">
        <w:rPr>
          <w:rFonts w:ascii="Times New Roman" w:eastAsia="Times New Roman" w:hAnsi="Times New Roman" w:cs="Times New Roman"/>
          <w:sz w:val="24"/>
          <w:szCs w:val="24"/>
        </w:rPr>
        <w:t xml:space="preserve">, </w:t>
      </w:r>
      <w:r w:rsidRPr="007925D8">
        <w:rPr>
          <w:rFonts w:ascii="Times New Roman" w:eastAsia="Times New Roman" w:hAnsi="Times New Roman" w:cs="Times New Roman"/>
          <w:i/>
          <w:sz w:val="24"/>
          <w:szCs w:val="24"/>
        </w:rPr>
        <w:t>supra</w:t>
      </w:r>
      <w:r w:rsidRPr="007925D8">
        <w:rPr>
          <w:rFonts w:ascii="Times New Roman" w:eastAsia="Times New Roman" w:hAnsi="Times New Roman" w:cs="Times New Roman"/>
          <w:sz w:val="24"/>
          <w:szCs w:val="24"/>
        </w:rPr>
        <w:t xml:space="preserve">; </w:t>
      </w:r>
      <w:r w:rsidRPr="007925D8">
        <w:rPr>
          <w:rFonts w:ascii="Times New Roman" w:eastAsia="Times New Roman" w:hAnsi="Times New Roman" w:cs="Times New Roman"/>
          <w:i/>
          <w:sz w:val="24"/>
          <w:szCs w:val="24"/>
        </w:rPr>
        <w:t>see also</w:t>
      </w:r>
      <w:r w:rsidRPr="007925D8">
        <w:rPr>
          <w:rFonts w:ascii="Times New Roman" w:eastAsia="Times New Roman" w:hAnsi="Times New Roman" w:cs="Times New Roman"/>
          <w:sz w:val="24"/>
          <w:szCs w:val="24"/>
        </w:rPr>
        <w:t xml:space="preserve">, </w:t>
      </w:r>
      <w:r w:rsidRPr="007925D8">
        <w:rPr>
          <w:rFonts w:ascii="Times New Roman" w:eastAsia="Times New Roman" w:hAnsi="Times New Roman" w:cs="Times New Roman"/>
          <w:sz w:val="24"/>
          <w:szCs w:val="24"/>
          <w:u w:val="single"/>
        </w:rPr>
        <w:t>Interstate Traveler Services, Inc. v. Commonwealth, Department of Environmental Resources</w:t>
      </w:r>
      <w:r w:rsidRPr="007925D8">
        <w:rPr>
          <w:rFonts w:ascii="Times New Roman" w:eastAsia="Times New Roman" w:hAnsi="Times New Roman" w:cs="Times New Roman"/>
          <w:sz w:val="24"/>
          <w:szCs w:val="24"/>
        </w:rPr>
        <w:t>, 406 A.2d 1020 (Pa. 1979).</w:t>
      </w:r>
    </w:p>
    <w:p w:rsidR="0062772E" w:rsidRPr="007925D8"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F75C97" w:rsidRDefault="0062772E" w:rsidP="0062772E">
      <w:pPr>
        <w:pStyle w:val="Style"/>
        <w:spacing w:line="360" w:lineRule="auto"/>
        <w:ind w:firstLine="1440"/>
        <w:rPr>
          <w:rFonts w:eastAsiaTheme="minorEastAsia"/>
        </w:rPr>
      </w:pPr>
      <w:r w:rsidRPr="007925D8">
        <w:rPr>
          <w:rFonts w:eastAsiaTheme="minorEastAsia"/>
        </w:rPr>
        <w:t>In this case</w:t>
      </w:r>
      <w:r w:rsidR="007925D8">
        <w:rPr>
          <w:rFonts w:eastAsiaTheme="minorEastAsia"/>
        </w:rPr>
        <w:t>, the Complainants</w:t>
      </w:r>
      <w:r w:rsidR="00606EF4">
        <w:rPr>
          <w:rFonts w:eastAsiaTheme="minorEastAsia"/>
        </w:rPr>
        <w:t xml:space="preserve"> </w:t>
      </w:r>
      <w:r w:rsidR="00CF2E62">
        <w:rPr>
          <w:rFonts w:eastAsiaTheme="minorEastAsia"/>
        </w:rPr>
        <w:t xml:space="preserve">aver </w:t>
      </w:r>
      <w:r w:rsidR="00F75C97">
        <w:rPr>
          <w:rFonts w:eastAsiaTheme="minorEastAsia"/>
        </w:rPr>
        <w:t xml:space="preserve">that Met-Ed inappropriately removed two trees from their property that were not within the easement that Met-Ed holds over their property.  </w:t>
      </w:r>
      <w:r w:rsidR="00CF2E62">
        <w:rPr>
          <w:rFonts w:eastAsiaTheme="minorEastAsia"/>
        </w:rPr>
        <w:t xml:space="preserve">The Complainants added that they were not provided notice prior to the trees being removed and that the Company representative refused to speak with them and hung up on them.  </w:t>
      </w:r>
      <w:r w:rsidR="00F75C97">
        <w:rPr>
          <w:rFonts w:eastAsiaTheme="minorEastAsia"/>
        </w:rPr>
        <w:t xml:space="preserve">The Complainants </w:t>
      </w:r>
      <w:r w:rsidR="00CF2E62">
        <w:rPr>
          <w:rFonts w:eastAsiaTheme="minorEastAsia"/>
        </w:rPr>
        <w:t xml:space="preserve">requested </w:t>
      </w:r>
      <w:r w:rsidR="00F75C97">
        <w:rPr>
          <w:rFonts w:eastAsiaTheme="minorEastAsia"/>
        </w:rPr>
        <w:t>that a representative from the Company me</w:t>
      </w:r>
      <w:r w:rsidR="00A86E32">
        <w:rPr>
          <w:rFonts w:eastAsiaTheme="minorEastAsia"/>
        </w:rPr>
        <w:t>e</w:t>
      </w:r>
      <w:r w:rsidR="00F75C97">
        <w:rPr>
          <w:rFonts w:eastAsiaTheme="minorEastAsia"/>
        </w:rPr>
        <w:t xml:space="preserve">t with the Township </w:t>
      </w:r>
      <w:r w:rsidR="00F75C97">
        <w:rPr>
          <w:rFonts w:eastAsiaTheme="minorEastAsia"/>
        </w:rPr>
        <w:lastRenderedPageBreak/>
        <w:t xml:space="preserve">community development director to discuss the easement because the easement in the township office is different from the one the Company showed them.  The Complainants also requested that the easement line be re-measured by a certified third party because they believe that the trees were not within the scope of the easement.  The Complainants requested that the Company compensate them at the market value </w:t>
      </w:r>
      <w:r w:rsidR="00CF2E62">
        <w:rPr>
          <w:rFonts w:eastAsiaTheme="minorEastAsia"/>
        </w:rPr>
        <w:t xml:space="preserve">of the trees </w:t>
      </w:r>
      <w:r w:rsidR="00F75C97">
        <w:rPr>
          <w:rFonts w:eastAsiaTheme="minorEastAsia"/>
        </w:rPr>
        <w:t xml:space="preserve">along with any costs associated </w:t>
      </w:r>
      <w:r w:rsidR="000B51F8">
        <w:rPr>
          <w:rFonts w:eastAsiaTheme="minorEastAsia"/>
        </w:rPr>
        <w:t>with</w:t>
      </w:r>
      <w:r w:rsidR="00F75C97">
        <w:rPr>
          <w:rFonts w:eastAsiaTheme="minorEastAsia"/>
        </w:rPr>
        <w:t xml:space="preserve"> the damage to the landscape of the property and loss of property value as a resu</w:t>
      </w:r>
      <w:r w:rsidR="00A86E32">
        <w:rPr>
          <w:rFonts w:eastAsiaTheme="minorEastAsia"/>
        </w:rPr>
        <w:t>lt of the trees being removed.</w:t>
      </w:r>
    </w:p>
    <w:p w:rsidR="00F75C97" w:rsidRDefault="00F75C97" w:rsidP="0062772E">
      <w:pPr>
        <w:pStyle w:val="Style"/>
        <w:spacing w:line="360" w:lineRule="auto"/>
        <w:ind w:firstLine="1440"/>
        <w:rPr>
          <w:rFonts w:eastAsiaTheme="minorEastAsia"/>
        </w:rPr>
      </w:pPr>
    </w:p>
    <w:p w:rsidR="002C7CBB" w:rsidRDefault="00F75C97" w:rsidP="0062772E">
      <w:pPr>
        <w:pStyle w:val="Style"/>
        <w:spacing w:line="360" w:lineRule="auto"/>
        <w:ind w:firstLine="1440"/>
        <w:rPr>
          <w:rFonts w:eastAsiaTheme="minorEastAsia"/>
        </w:rPr>
      </w:pPr>
      <w:r>
        <w:rPr>
          <w:rFonts w:eastAsiaTheme="minorEastAsia"/>
        </w:rPr>
        <w:t xml:space="preserve">In its Answer, </w:t>
      </w:r>
      <w:r w:rsidR="000F3362">
        <w:rPr>
          <w:rFonts w:eastAsiaTheme="minorEastAsia"/>
        </w:rPr>
        <w:t xml:space="preserve">Met-Ed </w:t>
      </w:r>
      <w:r w:rsidR="002C7CBB">
        <w:rPr>
          <w:rFonts w:eastAsiaTheme="minorEastAsia"/>
        </w:rPr>
        <w:t xml:space="preserve">admitted </w:t>
      </w:r>
      <w:r>
        <w:rPr>
          <w:rFonts w:eastAsiaTheme="minorEastAsia"/>
        </w:rPr>
        <w:t xml:space="preserve">that </w:t>
      </w:r>
      <w:r w:rsidR="002C7CBB">
        <w:rPr>
          <w:rFonts w:eastAsiaTheme="minorEastAsia"/>
        </w:rPr>
        <w:t xml:space="preserve">it removed the two trees as part of the easement it holds over the property.  Met-Ed also stated that it properly notified the Complainants of the work plan before the trees were removed.  In its Preliminary Objection, Met-Ed averred that the Complaint should be dismissed because the Commission is without jurisdiction to interpret and enforce a private written agreement between a customer and a utility, such as an easement, and that the Commission does not have power to award money damages.  </w:t>
      </w:r>
    </w:p>
    <w:p w:rsidR="002C7CBB" w:rsidRDefault="002C7CBB" w:rsidP="0062772E">
      <w:pPr>
        <w:pStyle w:val="Style"/>
        <w:spacing w:line="360" w:lineRule="auto"/>
        <w:ind w:firstLine="1440"/>
        <w:rPr>
          <w:rFonts w:eastAsiaTheme="minorEastAsia"/>
        </w:rPr>
      </w:pPr>
    </w:p>
    <w:p w:rsidR="00CF2E62" w:rsidRDefault="00CF2E62" w:rsidP="0062772E">
      <w:pPr>
        <w:pStyle w:val="Style"/>
        <w:spacing w:line="360" w:lineRule="auto"/>
        <w:ind w:firstLine="1440"/>
        <w:rPr>
          <w:rFonts w:eastAsiaTheme="minorEastAsia"/>
        </w:rPr>
      </w:pPr>
      <w:r>
        <w:rPr>
          <w:rFonts w:eastAsiaTheme="minorEastAsia"/>
        </w:rPr>
        <w:t xml:space="preserve">Met-Ed’s Preliminary Objection will be granted in part and denied in part.  As discussed further below, the scope and validity of the easement </w:t>
      </w:r>
      <w:r w:rsidR="00A86E32">
        <w:rPr>
          <w:rFonts w:eastAsiaTheme="minorEastAsia"/>
        </w:rPr>
        <w:t xml:space="preserve">at issue </w:t>
      </w:r>
      <w:r>
        <w:rPr>
          <w:rFonts w:eastAsiaTheme="minorEastAsia"/>
        </w:rPr>
        <w:t xml:space="preserve">is beyond the Commission’s jurisdiction and the Commission does not have the power to award money damages.  The Commission </w:t>
      </w:r>
      <w:r w:rsidR="00A86E32">
        <w:rPr>
          <w:rFonts w:eastAsiaTheme="minorEastAsia"/>
        </w:rPr>
        <w:t>does</w:t>
      </w:r>
      <w:r>
        <w:rPr>
          <w:rFonts w:eastAsiaTheme="minorEastAsia"/>
        </w:rPr>
        <w:t xml:space="preserve">, however, </w:t>
      </w:r>
      <w:r w:rsidR="00A86E32">
        <w:rPr>
          <w:rFonts w:eastAsiaTheme="minorEastAsia"/>
        </w:rPr>
        <w:t xml:space="preserve">have jurisdiction over the </w:t>
      </w:r>
      <w:r>
        <w:rPr>
          <w:rFonts w:eastAsiaTheme="minorEastAsia"/>
        </w:rPr>
        <w:t xml:space="preserve">Complainants’ averments regarding </w:t>
      </w:r>
      <w:r w:rsidR="00A86E32">
        <w:rPr>
          <w:rFonts w:eastAsiaTheme="minorEastAsia"/>
        </w:rPr>
        <w:t xml:space="preserve">the Company’s vegetation management practices, </w:t>
      </w:r>
      <w:r>
        <w:rPr>
          <w:rFonts w:eastAsiaTheme="minorEastAsia"/>
        </w:rPr>
        <w:t>the notice they received prior to the trees being removed and their interactions with the Company throughout the process.</w:t>
      </w:r>
    </w:p>
    <w:p w:rsidR="00CF2E62" w:rsidRDefault="00CF2E62" w:rsidP="0062772E">
      <w:pPr>
        <w:pStyle w:val="Style"/>
        <w:spacing w:line="360" w:lineRule="auto"/>
        <w:ind w:firstLine="1440"/>
        <w:rPr>
          <w:rFonts w:eastAsiaTheme="minorEastAsia"/>
        </w:rPr>
      </w:pPr>
    </w:p>
    <w:p w:rsidR="00CF2E62" w:rsidRDefault="000F3362" w:rsidP="002C4326">
      <w:pPr>
        <w:pStyle w:val="Style"/>
        <w:spacing w:line="360" w:lineRule="auto"/>
        <w:ind w:firstLine="1440"/>
        <w:rPr>
          <w:rFonts w:eastAsiaTheme="minorEastAsia"/>
        </w:rPr>
      </w:pPr>
      <w:r>
        <w:rPr>
          <w:rFonts w:eastAsiaTheme="minorEastAsia"/>
        </w:rPr>
        <w:t>With regard to the Commission’s jurisdiction to interpret and enforce a private written easement between a customer and the utility, Met-Ed is correct</w:t>
      </w:r>
      <w:r w:rsidR="002C7CBB">
        <w:rPr>
          <w:rFonts w:eastAsiaTheme="minorEastAsia"/>
        </w:rPr>
        <w:t xml:space="preserve"> </w:t>
      </w:r>
      <w:r w:rsidR="00CF2E62">
        <w:rPr>
          <w:rFonts w:eastAsiaTheme="minorEastAsia"/>
        </w:rPr>
        <w:t xml:space="preserve">that the Commission does not have the power to address the scope and validity of the easement.  </w:t>
      </w:r>
    </w:p>
    <w:p w:rsidR="00CF2E62" w:rsidRDefault="00CF2E62" w:rsidP="002C4326">
      <w:pPr>
        <w:pStyle w:val="Style"/>
        <w:spacing w:line="360" w:lineRule="auto"/>
        <w:ind w:firstLine="1440"/>
        <w:rPr>
          <w:rFonts w:eastAsiaTheme="minorEastAsia"/>
        </w:rPr>
      </w:pPr>
    </w:p>
    <w:p w:rsidR="00643989" w:rsidRDefault="00CF2E62" w:rsidP="002C4326">
      <w:pPr>
        <w:pStyle w:val="Style"/>
        <w:spacing w:line="360" w:lineRule="auto"/>
        <w:ind w:firstLine="1440"/>
      </w:pPr>
      <w:r>
        <w:rPr>
          <w:rFonts w:eastAsiaTheme="minorEastAsia"/>
        </w:rPr>
        <w:t xml:space="preserve">It is well established that </w:t>
      </w:r>
      <w:r w:rsidR="00643989">
        <w:t xml:space="preserve">the Commission only has those duties, powers and responsibilities as expressly, or by necessary implication, given to it by the General Assembly and that the Commission must act within, and cannot exceed, its jurisdiction.  </w:t>
      </w:r>
      <w:proofErr w:type="gramStart"/>
      <w:r w:rsidR="00A86E32" w:rsidRPr="00174C87">
        <w:rPr>
          <w:color w:val="000000"/>
          <w:u w:val="single"/>
        </w:rPr>
        <w:t>City of Pittsburgh v. Pa</w:t>
      </w:r>
      <w:r w:rsidR="00A86E32">
        <w:rPr>
          <w:color w:val="000000"/>
          <w:u w:val="single"/>
        </w:rPr>
        <w:t>. Pub.</w:t>
      </w:r>
      <w:proofErr w:type="gramEnd"/>
      <w:r w:rsidR="00A86E32">
        <w:rPr>
          <w:color w:val="000000"/>
          <w:u w:val="single"/>
        </w:rPr>
        <w:t xml:space="preserve"> </w:t>
      </w:r>
      <w:proofErr w:type="gramStart"/>
      <w:r w:rsidR="00A86E32">
        <w:rPr>
          <w:color w:val="000000"/>
          <w:u w:val="single"/>
        </w:rPr>
        <w:t xml:space="preserve">Util. </w:t>
      </w:r>
      <w:proofErr w:type="spellStart"/>
      <w:r w:rsidR="00A86E32">
        <w:rPr>
          <w:color w:val="000000"/>
          <w:u w:val="single"/>
        </w:rPr>
        <w:t>Comm’n</w:t>
      </w:r>
      <w:proofErr w:type="spellEnd"/>
      <w:r w:rsidR="00A86E32" w:rsidRPr="00174C87">
        <w:rPr>
          <w:color w:val="000000"/>
          <w:u w:val="single"/>
        </w:rPr>
        <w:t>.</w:t>
      </w:r>
      <w:r w:rsidR="00A86E32" w:rsidRPr="00174C87">
        <w:rPr>
          <w:color w:val="000000"/>
        </w:rPr>
        <w:t>, 43 A.2d 348 (Pa. Super 1945</w:t>
      </w:r>
      <w:r w:rsidR="00A86E32">
        <w:rPr>
          <w:color w:val="000000"/>
        </w:rPr>
        <w:t>) (</w:t>
      </w:r>
      <w:r w:rsidR="00A86E32">
        <w:rPr>
          <w:color w:val="000000"/>
          <w:u w:val="single"/>
        </w:rPr>
        <w:t>City of Pittsburg</w:t>
      </w:r>
      <w:r w:rsidR="000B51F8">
        <w:rPr>
          <w:color w:val="000000"/>
          <w:u w:val="single"/>
        </w:rPr>
        <w:t>h</w:t>
      </w:r>
      <w:r w:rsidR="00A86E32" w:rsidRPr="00174C87">
        <w:rPr>
          <w:color w:val="000000"/>
        </w:rPr>
        <w:t>).</w:t>
      </w:r>
      <w:proofErr w:type="gramEnd"/>
      <w:r w:rsidR="00A86E32" w:rsidRPr="00174C87">
        <w:rPr>
          <w:color w:val="000000"/>
        </w:rPr>
        <w:t xml:space="preserve">  </w:t>
      </w:r>
      <w:r w:rsidR="00643989">
        <w:t>Met-Ed argue</w:t>
      </w:r>
      <w:r>
        <w:t>d</w:t>
      </w:r>
      <w:r w:rsidR="00643989">
        <w:t xml:space="preserve"> that the allegations relating to property rights and the interpretation of a valid right of way </w:t>
      </w:r>
      <w:r w:rsidR="00643989">
        <w:lastRenderedPageBreak/>
        <w:t xml:space="preserve">agreement are exclusively within the jurisdiction of the Courts of Common Pleas.  There is substantial precedent that supports Met-Ed’s argument. </w:t>
      </w:r>
      <w:r w:rsidR="00643989">
        <w:rPr>
          <w:i/>
        </w:rPr>
        <w:t>See e.g.</w:t>
      </w:r>
      <w:r w:rsidR="00643989">
        <w:t xml:space="preserve">, </w:t>
      </w:r>
      <w:r w:rsidR="00643989" w:rsidRPr="008B1B0D">
        <w:rPr>
          <w:u w:val="single"/>
        </w:rPr>
        <w:t xml:space="preserve">Fairview Water Co. v. Pennsylvania Pub. Util. </w:t>
      </w:r>
      <w:proofErr w:type="spellStart"/>
      <w:r w:rsidR="00643989" w:rsidRPr="008B1B0D">
        <w:rPr>
          <w:u w:val="single"/>
        </w:rPr>
        <w:t>Comm’n</w:t>
      </w:r>
      <w:proofErr w:type="spellEnd"/>
      <w:r w:rsidR="00643989" w:rsidRPr="008B1B0D">
        <w:rPr>
          <w:u w:val="single"/>
        </w:rPr>
        <w:t>.</w:t>
      </w:r>
      <w:r w:rsidR="00643989" w:rsidRPr="008B1B0D">
        <w:t>, 502 A.2d 162 (Pa. 1985)</w:t>
      </w:r>
      <w:r w:rsidR="00643989">
        <w:t xml:space="preserve"> (</w:t>
      </w:r>
      <w:r w:rsidR="00643989" w:rsidRPr="008B1B0D">
        <w:t>the Pennsylvania Supreme Court held that the Commission does not have jurisdiction to determine the scope and validity of an easement</w:t>
      </w:r>
      <w:r w:rsidR="00643989">
        <w:t xml:space="preserve">).  Therefore, the request in the Complaint to have a Company representative meet with the township community development director to discuss the scope and validity of the easement, as well as the request to have a certified third-party re-measure the easement line, </w:t>
      </w:r>
      <w:proofErr w:type="gramStart"/>
      <w:r w:rsidR="00643989">
        <w:t>is</w:t>
      </w:r>
      <w:proofErr w:type="gramEnd"/>
      <w:r w:rsidR="00643989">
        <w:t xml:space="preserve"> beyond the scope of the Commission’s jurisdiction and will not be considered in this proceeding.</w:t>
      </w:r>
      <w:r>
        <w:t xml:space="preserve">  The Complainants may seek to raise these issues in the County Court of Common Pleas.</w:t>
      </w:r>
    </w:p>
    <w:p w:rsidR="00643989" w:rsidRDefault="00643989" w:rsidP="00643989">
      <w:pPr>
        <w:pStyle w:val="ParaTab1"/>
        <w:spacing w:line="360" w:lineRule="auto"/>
        <w:ind w:firstLine="1350"/>
        <w:rPr>
          <w:rFonts w:ascii="Times New Roman" w:hAnsi="Times New Roman"/>
        </w:rPr>
      </w:pPr>
    </w:p>
    <w:p w:rsidR="00643989" w:rsidRDefault="00643989" w:rsidP="00643989">
      <w:pPr>
        <w:pStyle w:val="ParaTab1"/>
        <w:spacing w:line="360" w:lineRule="auto"/>
        <w:ind w:firstLine="1350"/>
        <w:rPr>
          <w:rFonts w:ascii="Times New Roman" w:hAnsi="Times New Roman" w:cs="Times New Roman"/>
        </w:rPr>
      </w:pPr>
      <w:r>
        <w:rPr>
          <w:rFonts w:ascii="Times New Roman" w:hAnsi="Times New Roman"/>
        </w:rPr>
        <w:t xml:space="preserve">The Complaint, however, does not raise issues solely related to “the scope and validity of an easement.”  The Complaint also raises issues involving vegetation management.  </w:t>
      </w:r>
      <w:r w:rsidR="00A86E32">
        <w:rPr>
          <w:rFonts w:ascii="Times New Roman" w:hAnsi="Times New Roman"/>
        </w:rPr>
        <w:t xml:space="preserve">With regard to the removal of the two trees, the </w:t>
      </w:r>
      <w:r w:rsidR="000B51F8">
        <w:rPr>
          <w:rFonts w:ascii="Times New Roman" w:hAnsi="Times New Roman" w:cs="Times New Roman"/>
        </w:rPr>
        <w:t>Commission does have</w:t>
      </w:r>
      <w:r w:rsidR="00A86E32">
        <w:rPr>
          <w:rFonts w:ascii="Times New Roman" w:hAnsi="Times New Roman" w:cs="Times New Roman"/>
        </w:rPr>
        <w:t xml:space="preserve"> </w:t>
      </w:r>
      <w:r>
        <w:rPr>
          <w:rFonts w:ascii="Times New Roman" w:hAnsi="Times New Roman" w:cs="Times New Roman"/>
        </w:rPr>
        <w:t xml:space="preserve">jurisdiction over matters involving vegetation management within a right of way that warrants denying Met-Ed’s Preliminary Objection.  </w:t>
      </w:r>
      <w:r>
        <w:rPr>
          <w:rFonts w:ascii="Times New Roman" w:hAnsi="Times New Roman" w:cs="Times New Roman"/>
          <w:u w:val="single"/>
        </w:rPr>
        <w:t>West Penn Power Company v. Pa. P.U.C.</w:t>
      </w:r>
      <w:r>
        <w:rPr>
          <w:rFonts w:ascii="Times New Roman" w:hAnsi="Times New Roman" w:cs="Times New Roman"/>
        </w:rPr>
        <w:t xml:space="preserve">, 578 A.2d 75 (Pa. </w:t>
      </w:r>
      <w:proofErr w:type="spellStart"/>
      <w:r>
        <w:rPr>
          <w:rFonts w:ascii="Times New Roman" w:hAnsi="Times New Roman" w:cs="Times New Roman"/>
        </w:rPr>
        <w:t>Cmwlth</w:t>
      </w:r>
      <w:proofErr w:type="spellEnd"/>
      <w:r>
        <w:rPr>
          <w:rFonts w:ascii="Times New Roman" w:hAnsi="Times New Roman" w:cs="Times New Roman"/>
        </w:rPr>
        <w:t xml:space="preserve"> 1990) (</w:t>
      </w:r>
      <w:r>
        <w:rPr>
          <w:rFonts w:ascii="Times New Roman" w:hAnsi="Times New Roman" w:cs="Times New Roman"/>
          <w:u w:val="single"/>
        </w:rPr>
        <w:t>West Penn</w:t>
      </w:r>
      <w:r>
        <w:rPr>
          <w:rFonts w:ascii="Times New Roman" w:hAnsi="Times New Roman" w:cs="Times New Roman"/>
        </w:rPr>
        <w:t xml:space="preserve">) (affirming the Commission’s decision to impose a fine on the utility for the removal of 74 trees from a customer’s property).  In </w:t>
      </w:r>
      <w:r>
        <w:rPr>
          <w:rFonts w:ascii="Times New Roman" w:hAnsi="Times New Roman" w:cs="Times New Roman"/>
          <w:u w:val="single"/>
        </w:rPr>
        <w:t>West Penn</w:t>
      </w:r>
      <w:r>
        <w:rPr>
          <w:rFonts w:ascii="Times New Roman" w:hAnsi="Times New Roman" w:cs="Times New Roman"/>
        </w:rPr>
        <w:t>, the Commonwealth Court stated:</w:t>
      </w:r>
    </w:p>
    <w:p w:rsidR="00643989" w:rsidRDefault="00643989" w:rsidP="00643989">
      <w:pPr>
        <w:pStyle w:val="ParaTab1"/>
        <w:spacing w:line="360" w:lineRule="auto"/>
        <w:ind w:firstLine="1350"/>
        <w:rPr>
          <w:rFonts w:ascii="Times New Roman" w:hAnsi="Times New Roman" w:cs="Times New Roman"/>
        </w:rPr>
      </w:pPr>
    </w:p>
    <w:p w:rsidR="00643989" w:rsidRDefault="00643989" w:rsidP="00643989">
      <w:pPr>
        <w:pStyle w:val="ParaTab1"/>
        <w:ind w:left="1440" w:right="1440" w:firstLine="0"/>
        <w:rPr>
          <w:rFonts w:ascii="Times New Roman" w:hAnsi="Times New Roman" w:cs="Times New Roman"/>
        </w:rPr>
      </w:pPr>
      <w:r>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rsidR="00643989" w:rsidRDefault="00643989" w:rsidP="00643989">
      <w:pPr>
        <w:pStyle w:val="ParaTab1"/>
        <w:ind w:left="1440" w:right="1440" w:firstLine="0"/>
        <w:rPr>
          <w:rFonts w:ascii="Times New Roman" w:hAnsi="Times New Roman" w:cs="Times New Roman"/>
        </w:rPr>
      </w:pPr>
    </w:p>
    <w:p w:rsidR="00643989" w:rsidRDefault="00643989" w:rsidP="00643989">
      <w:pPr>
        <w:pStyle w:val="ParaTab1"/>
        <w:ind w:left="1440" w:right="1440" w:firstLine="0"/>
        <w:jc w:val="center"/>
        <w:rPr>
          <w:rFonts w:ascii="Times New Roman" w:hAnsi="Times New Roman" w:cs="Times New Roman"/>
        </w:rPr>
      </w:pPr>
      <w:r>
        <w:rPr>
          <w:rFonts w:ascii="Times New Roman" w:hAnsi="Times New Roman" w:cs="Times New Roman"/>
        </w:rPr>
        <w:t>* * * *</w:t>
      </w:r>
    </w:p>
    <w:p w:rsidR="00643989" w:rsidRDefault="00643989" w:rsidP="00643989">
      <w:pPr>
        <w:pStyle w:val="ParaTab1"/>
        <w:ind w:left="1440" w:right="1440" w:firstLine="0"/>
        <w:rPr>
          <w:rFonts w:ascii="Times New Roman" w:hAnsi="Times New Roman" w:cs="Times New Roman"/>
        </w:rPr>
      </w:pPr>
    </w:p>
    <w:p w:rsidR="00643989" w:rsidRDefault="00643989" w:rsidP="00643989">
      <w:pPr>
        <w:pStyle w:val="ParaTab1"/>
        <w:ind w:left="1440" w:right="1440" w:firstLine="0"/>
        <w:rPr>
          <w:rFonts w:ascii="Times New Roman" w:hAnsi="Times New Roman" w:cs="Times New Roman"/>
        </w:rPr>
      </w:pPr>
      <w:r>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rsidR="00643989" w:rsidRDefault="00643989" w:rsidP="00643989">
      <w:pPr>
        <w:pStyle w:val="ParaTab1"/>
        <w:ind w:left="1440" w:right="1440" w:firstLine="0"/>
        <w:rPr>
          <w:rFonts w:ascii="Times New Roman" w:hAnsi="Times New Roman" w:cs="Times New Roman"/>
        </w:rPr>
      </w:pPr>
    </w:p>
    <w:p w:rsidR="00643989" w:rsidRDefault="00643989" w:rsidP="00643989">
      <w:pPr>
        <w:pStyle w:val="ParaTab1"/>
        <w:spacing w:line="360" w:lineRule="auto"/>
        <w:ind w:firstLine="0"/>
        <w:rPr>
          <w:rFonts w:ascii="Times New Roman" w:hAnsi="Times New Roman" w:cs="Times New Roman"/>
        </w:rPr>
      </w:pPr>
      <w:proofErr w:type="gramStart"/>
      <w:r>
        <w:rPr>
          <w:rFonts w:ascii="Times New Roman" w:hAnsi="Times New Roman" w:cs="Times New Roman"/>
          <w:u w:val="single"/>
        </w:rPr>
        <w:t>Id.</w:t>
      </w:r>
      <w:r>
        <w:rPr>
          <w:rFonts w:ascii="Times New Roman" w:hAnsi="Times New Roman" w:cs="Times New Roman"/>
        </w:rPr>
        <w:t xml:space="preserve"> at 77.</w:t>
      </w:r>
      <w:proofErr w:type="gramEnd"/>
      <w:r>
        <w:rPr>
          <w:rFonts w:ascii="Times New Roman" w:hAnsi="Times New Roman" w:cs="Times New Roman"/>
        </w:rPr>
        <w:t xml:space="preserve">  The Court noted that the Public Utility Code defines “service” as “any and all acts done, rendered or performed, and any and all things furnished or supplied, and any and all facilities used, furnished or supplied by public utilities.</w:t>
      </w:r>
      <w:r w:rsidR="00CF2E62">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citing</w:t>
      </w:r>
      <w:r w:rsidR="00CF2E62">
        <w:rPr>
          <w:rFonts w:ascii="Times New Roman" w:hAnsi="Times New Roman" w:cs="Times New Roman"/>
        </w:rPr>
        <w:t xml:space="preserve">, 66 </w:t>
      </w:r>
      <w:proofErr w:type="spellStart"/>
      <w:r w:rsidR="00CF2E62">
        <w:rPr>
          <w:rFonts w:ascii="Times New Roman" w:hAnsi="Times New Roman" w:cs="Times New Roman"/>
        </w:rPr>
        <w:t>Pa.</w:t>
      </w:r>
      <w:r>
        <w:rPr>
          <w:rFonts w:ascii="Times New Roman" w:hAnsi="Times New Roman" w:cs="Times New Roman"/>
        </w:rPr>
        <w:t>C.S</w:t>
      </w:r>
      <w:proofErr w:type="spellEnd"/>
      <w:r>
        <w:rPr>
          <w:rFonts w:ascii="Times New Roman" w:hAnsi="Times New Roman" w:cs="Times New Roman"/>
        </w:rPr>
        <w:t>.</w:t>
      </w:r>
      <w:proofErr w:type="gramEnd"/>
      <w:r>
        <w:rPr>
          <w:rFonts w:ascii="Times New Roman" w:hAnsi="Times New Roman" w:cs="Times New Roman"/>
        </w:rPr>
        <w:t xml:space="preserve"> §102.</w:t>
      </w:r>
    </w:p>
    <w:p w:rsidR="00643989" w:rsidRDefault="00643989" w:rsidP="00643989">
      <w:pPr>
        <w:pStyle w:val="ParaTab1"/>
        <w:spacing w:line="360" w:lineRule="auto"/>
        <w:ind w:firstLine="0"/>
        <w:rPr>
          <w:rFonts w:ascii="Times New Roman" w:hAnsi="Times New Roman" w:cs="Times New Roman"/>
        </w:rPr>
      </w:pPr>
    </w:p>
    <w:p w:rsidR="00643989" w:rsidRPr="00B8054B" w:rsidRDefault="00643989" w:rsidP="00643989">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u w:val="single"/>
        </w:rPr>
        <w:t>PECO Energy Company v. Township of Upper Dublin</w:t>
      </w:r>
      <w:r>
        <w:rPr>
          <w:rFonts w:ascii="Times New Roman" w:hAnsi="Times New Roman" w:cs="Times New Roman"/>
        </w:rPr>
        <w:t xml:space="preserve">, 922 A.2d 996 (Pa. </w:t>
      </w:r>
      <w:proofErr w:type="spellStart"/>
      <w:r>
        <w:rPr>
          <w:rFonts w:ascii="Times New Roman" w:hAnsi="Times New Roman" w:cs="Times New Roman"/>
        </w:rPr>
        <w:t>Cmwlth</w:t>
      </w:r>
      <w:proofErr w:type="spellEnd"/>
      <w:r>
        <w:rPr>
          <w:rFonts w:ascii="Times New Roman" w:hAnsi="Times New Roman" w:cs="Times New Roman"/>
        </w:rPr>
        <w:t xml:space="preserve"> 2007</w:t>
      </w:r>
      <w:proofErr w:type="gramStart"/>
      <w:r>
        <w:rPr>
          <w:rFonts w:ascii="Times New Roman" w:hAnsi="Times New Roman" w:cs="Times New Roman"/>
        </w:rPr>
        <w:t>)(</w:t>
      </w:r>
      <w:proofErr w:type="gramEnd"/>
      <w:r>
        <w:rPr>
          <w:rFonts w:ascii="Times New Roman" w:hAnsi="Times New Roman" w:cs="Times New Roman"/>
        </w:rPr>
        <w:t>Commission possesses the sole authority to regulate a public utility’s vegetation management practices in its service territory) (</w:t>
      </w:r>
      <w:r w:rsidRPr="009E1D04">
        <w:rPr>
          <w:rFonts w:ascii="Times New Roman" w:hAnsi="Times New Roman" w:cs="Times New Roman"/>
          <w:u w:val="single"/>
        </w:rPr>
        <w:t>PECO</w:t>
      </w:r>
      <w:r>
        <w:rPr>
          <w:rFonts w:ascii="Times New Roman" w:hAnsi="Times New Roman" w:cs="Times New Roman"/>
        </w:rPr>
        <w:t xml:space="preserve">) </w:t>
      </w:r>
      <w:r w:rsidRPr="009E1D04">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u w:val="single"/>
        </w:rPr>
        <w:t>Popowsky v. Pa. P.U.C.</w:t>
      </w:r>
      <w:r>
        <w:rPr>
          <w:rFonts w:ascii="Times New Roman" w:hAnsi="Times New Roman" w:cs="Times New Roman"/>
        </w:rPr>
        <w:t xml:space="preserve">, 653 A.2d 1385 (Pa. </w:t>
      </w:r>
      <w:proofErr w:type="spellStart"/>
      <w:r>
        <w:rPr>
          <w:rFonts w:ascii="Times New Roman" w:hAnsi="Times New Roman" w:cs="Times New Roman"/>
        </w:rPr>
        <w:t>Cmwlth</w:t>
      </w:r>
      <w:proofErr w:type="spellEnd"/>
      <w:r>
        <w:rPr>
          <w:rFonts w:ascii="Times New Roman" w:hAnsi="Times New Roman" w:cs="Times New Roman"/>
        </w:rPr>
        <w:t xml:space="preserve"> 1985)(vegetation maintenance constitutes a utility service and must be performed in a safe, adequate, reasonable and efficient manner); </w:t>
      </w:r>
      <w:r>
        <w:rPr>
          <w:rFonts w:ascii="Times New Roman" w:hAnsi="Times New Roman" w:cs="Times New Roman"/>
          <w:i/>
        </w:rPr>
        <w:t>se</w:t>
      </w:r>
      <w:r w:rsidRPr="00643989">
        <w:rPr>
          <w:rFonts w:ascii="Times New Roman" w:hAnsi="Times New Roman" w:cs="Times New Roman"/>
          <w:i/>
        </w:rPr>
        <w:t>e also</w:t>
      </w:r>
      <w:r>
        <w:rPr>
          <w:rFonts w:ascii="Times New Roman" w:hAnsi="Times New Roman" w:cs="Times New Roman"/>
        </w:rPr>
        <w:t xml:space="preserve">, 66 Pa. C.S. § 2802(20).  The Court concluded, in part, that “public utility service embraces vegetation management.”  </w:t>
      </w:r>
      <w:r>
        <w:rPr>
          <w:rFonts w:ascii="Times New Roman" w:hAnsi="Times New Roman" w:cs="Times New Roman"/>
          <w:u w:val="single"/>
        </w:rPr>
        <w:t>Id.</w:t>
      </w:r>
    </w:p>
    <w:p w:rsidR="00643989" w:rsidRDefault="00643989" w:rsidP="00643989">
      <w:pPr>
        <w:pStyle w:val="ParaTab1"/>
        <w:spacing w:line="360" w:lineRule="auto"/>
        <w:ind w:firstLine="0"/>
        <w:rPr>
          <w:rFonts w:ascii="Times New Roman" w:hAnsi="Times New Roman" w:cs="Times New Roman"/>
        </w:rPr>
      </w:pPr>
    </w:p>
    <w:p w:rsidR="00643989" w:rsidRDefault="00643989" w:rsidP="00643989">
      <w:pPr>
        <w:pStyle w:val="Style"/>
        <w:spacing w:line="360" w:lineRule="auto"/>
        <w:ind w:firstLine="1440"/>
        <w:rPr>
          <w:color w:val="000000"/>
        </w:rPr>
      </w:pPr>
      <w:r>
        <w:t>When accepting as true all well pleaded material averments in the Complaint, as well as every reasonable inference from those averments</w:t>
      </w:r>
      <w:r w:rsidR="00A86E32">
        <w:t>, and viewing the Complaint in the light most favorable to the Complainants</w:t>
      </w:r>
      <w:r>
        <w:t xml:space="preserve">, as is required when addressing Met-Ed’s Preliminary Objection, </w:t>
      </w:r>
      <w:r w:rsidR="00A86E32">
        <w:t xml:space="preserve">it is not clear that the Complainants would not be entitled to relief under any circumstances as a matter of law.  </w:t>
      </w:r>
      <w:r>
        <w:t>The Complaint includes averments pertaining to two trees that the Compa</w:t>
      </w:r>
      <w:r w:rsidR="000B51F8">
        <w:t>ny removed from the Complainant</w:t>
      </w:r>
      <w:r>
        <w:t>s</w:t>
      </w:r>
      <w:r w:rsidR="000B51F8">
        <w:t>’</w:t>
      </w:r>
      <w:r>
        <w:t xml:space="preserve"> property </w:t>
      </w:r>
      <w:r w:rsidR="00A86E32">
        <w:t xml:space="preserve">as part of its vegetation management </w:t>
      </w:r>
      <w:r>
        <w:t>that warrant a hearing before an Administrative Law Judge consistent with the Commission precedent discussed above and should not be dismissed on the basis of a preliminary pleading.</w:t>
      </w:r>
      <w:r w:rsidR="00CF2E62">
        <w:t xml:space="preserve">  The scope and validity of the easement, however, is beyond the Commission’s jurisdiction</w:t>
      </w:r>
      <w:r w:rsidR="00A86E32">
        <w:t xml:space="preserve"> as discussed above</w:t>
      </w:r>
      <w:r w:rsidR="00CF2E62">
        <w:t>.  Met-Ed’s Preliminary Objection will, therefore, be granted in part and denied in part with regard to this issue.</w:t>
      </w:r>
    </w:p>
    <w:p w:rsidR="00643989" w:rsidRDefault="00643989" w:rsidP="007B0DF2">
      <w:pPr>
        <w:pStyle w:val="Style"/>
        <w:spacing w:line="360" w:lineRule="auto"/>
        <w:ind w:firstLine="1440"/>
        <w:rPr>
          <w:color w:val="000000"/>
        </w:rPr>
      </w:pPr>
    </w:p>
    <w:p w:rsidR="000B51F8" w:rsidRDefault="00CF2E62" w:rsidP="007B0DF2">
      <w:pPr>
        <w:pStyle w:val="Style"/>
        <w:spacing w:line="360" w:lineRule="auto"/>
        <w:ind w:firstLine="1440"/>
        <w:rPr>
          <w:color w:val="000000"/>
        </w:rPr>
      </w:pPr>
      <w:r>
        <w:rPr>
          <w:color w:val="000000"/>
        </w:rPr>
        <w:t xml:space="preserve">The Complainants also raised issues in the Complaint </w:t>
      </w:r>
      <w:r w:rsidR="00643989">
        <w:rPr>
          <w:color w:val="000000"/>
        </w:rPr>
        <w:t>regarding notice and customer service</w:t>
      </w:r>
      <w:r w:rsidR="00520602">
        <w:rPr>
          <w:color w:val="000000"/>
        </w:rPr>
        <w:t>.  With regard to the</w:t>
      </w:r>
      <w:r w:rsidR="000B51F8">
        <w:rPr>
          <w:color w:val="000000"/>
        </w:rPr>
        <w:t>se</w:t>
      </w:r>
      <w:r w:rsidR="00520602">
        <w:rPr>
          <w:color w:val="000000"/>
        </w:rPr>
        <w:t xml:space="preserve"> issues</w:t>
      </w:r>
      <w:r w:rsidR="002A15EF">
        <w:rPr>
          <w:color w:val="000000"/>
        </w:rPr>
        <w:t>, Met-Ed’s argument will be denied</w:t>
      </w:r>
      <w:r w:rsidR="00643989">
        <w:rPr>
          <w:color w:val="000000"/>
        </w:rPr>
        <w:t xml:space="preserve">.  </w:t>
      </w:r>
    </w:p>
    <w:p w:rsidR="000B51F8" w:rsidRDefault="000B51F8" w:rsidP="007B0DF2">
      <w:pPr>
        <w:pStyle w:val="Style"/>
        <w:spacing w:line="360" w:lineRule="auto"/>
        <w:ind w:firstLine="1440"/>
        <w:rPr>
          <w:color w:val="000000"/>
        </w:rPr>
      </w:pPr>
    </w:p>
    <w:p w:rsidR="00643989" w:rsidRDefault="00643989" w:rsidP="007B0DF2">
      <w:pPr>
        <w:pStyle w:val="Style"/>
        <w:spacing w:line="360" w:lineRule="auto"/>
        <w:ind w:firstLine="1440"/>
        <w:rPr>
          <w:color w:val="000000"/>
        </w:rPr>
      </w:pPr>
      <w:r>
        <w:rPr>
          <w:color w:val="000000"/>
        </w:rPr>
        <w:t xml:space="preserve">In their Complaint, the Complainants state that the trees were removed from their backyard without notification.  The Complainants stated that </w:t>
      </w:r>
      <w:r w:rsidR="008F14C5">
        <w:rPr>
          <w:color w:val="000000"/>
        </w:rPr>
        <w:t xml:space="preserve">they tried to speak with a utility representative about their Complaint but the utility representative at first never returned their phone call and when they did speak, “he hung up and refused to talk to me.”  The Complainants </w:t>
      </w:r>
      <w:r w:rsidR="000B51F8">
        <w:rPr>
          <w:color w:val="000000"/>
        </w:rPr>
        <w:lastRenderedPageBreak/>
        <w:t xml:space="preserve">also </w:t>
      </w:r>
      <w:r w:rsidR="008F14C5">
        <w:rPr>
          <w:color w:val="000000"/>
        </w:rPr>
        <w:t>provided additional details regarding their claim of lack of notification from the Company prior to removing the trees and poor customer service in their Answer to the Company’s Preliminary Objection.</w:t>
      </w:r>
      <w:r w:rsidR="000B51F8">
        <w:rPr>
          <w:color w:val="000000"/>
        </w:rPr>
        <w:t xml:space="preserve">  In response, Met-Ed contended that it did provide sufficient notice to the Complainants prior to removing the trees.</w:t>
      </w:r>
    </w:p>
    <w:p w:rsidR="008F14C5" w:rsidRDefault="008F14C5" w:rsidP="007B0DF2">
      <w:pPr>
        <w:pStyle w:val="Style"/>
        <w:spacing w:line="360" w:lineRule="auto"/>
        <w:ind w:firstLine="1440"/>
        <w:rPr>
          <w:color w:val="000000"/>
        </w:rPr>
      </w:pPr>
    </w:p>
    <w:p w:rsidR="00215CEC" w:rsidRDefault="00215CEC" w:rsidP="000B51F8">
      <w:pPr>
        <w:pStyle w:val="ParaTab1"/>
        <w:spacing w:line="360" w:lineRule="auto"/>
        <w:ind w:firstLine="1350"/>
        <w:rPr>
          <w:color w:val="000000"/>
        </w:rPr>
      </w:pPr>
      <w:r>
        <w:rPr>
          <w:color w:val="000000"/>
        </w:rPr>
        <w:t xml:space="preserve">Although Met-Ed may have the right to enter the Complainants’ property </w:t>
      </w:r>
      <w:r w:rsidR="00A86E32">
        <w:rPr>
          <w:color w:val="000000"/>
        </w:rPr>
        <w:t xml:space="preserve">to remove </w:t>
      </w:r>
      <w:r>
        <w:rPr>
          <w:color w:val="000000"/>
        </w:rPr>
        <w:t xml:space="preserve">trees </w:t>
      </w:r>
      <w:r w:rsidR="00A86E32">
        <w:rPr>
          <w:color w:val="000000"/>
        </w:rPr>
        <w:t>to manage vegetation</w:t>
      </w:r>
      <w:r>
        <w:rPr>
          <w:color w:val="000000"/>
        </w:rPr>
        <w:t xml:space="preserve">, </w:t>
      </w:r>
      <w:r w:rsidR="00520602">
        <w:rPr>
          <w:color w:val="000000"/>
        </w:rPr>
        <w:t xml:space="preserve">this right is not </w:t>
      </w:r>
      <w:r>
        <w:rPr>
          <w:color w:val="000000"/>
        </w:rPr>
        <w:t>unqualified.  The Company must</w:t>
      </w:r>
      <w:r w:rsidR="00A86E32">
        <w:rPr>
          <w:color w:val="000000"/>
        </w:rPr>
        <w:t>, among other things,</w:t>
      </w:r>
      <w:r>
        <w:rPr>
          <w:color w:val="000000"/>
        </w:rPr>
        <w:t xml:space="preserve"> ensure that it is providing adequate notice to the property owner prior to entering the property.  </w:t>
      </w:r>
      <w:r w:rsidR="00A86E32">
        <w:rPr>
          <w:color w:val="000000"/>
        </w:rPr>
        <w:t xml:space="preserve">Doing so would be consistent with </w:t>
      </w:r>
      <w:r>
        <w:rPr>
          <w:color w:val="000000"/>
        </w:rPr>
        <w:t>Section 1501 of the Public Utility Code</w:t>
      </w:r>
      <w:r w:rsidR="00A86E32">
        <w:rPr>
          <w:color w:val="000000"/>
        </w:rPr>
        <w:t xml:space="preserve"> which </w:t>
      </w:r>
      <w:r>
        <w:rPr>
          <w:color w:val="000000"/>
        </w:rPr>
        <w:t>pr</w:t>
      </w:r>
      <w:r w:rsidR="00520602">
        <w:rPr>
          <w:color w:val="000000"/>
        </w:rPr>
        <w:t>ovides, in pertinent part, that:</w:t>
      </w:r>
    </w:p>
    <w:p w:rsidR="00215CEC" w:rsidRDefault="00215CEC" w:rsidP="000B51F8">
      <w:pPr>
        <w:pStyle w:val="ParaTab1"/>
        <w:ind w:firstLine="0"/>
        <w:rPr>
          <w:color w:val="000000"/>
        </w:rPr>
      </w:pPr>
    </w:p>
    <w:p w:rsidR="00885149" w:rsidRDefault="00215CEC" w:rsidP="000B51F8">
      <w:pPr>
        <w:pStyle w:val="ParaTab1"/>
        <w:ind w:left="1440" w:right="1440" w:firstLine="0"/>
        <w:rPr>
          <w:color w:val="000000"/>
        </w:rPr>
      </w:pPr>
      <w:r>
        <w:rPr>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215CEC" w:rsidRDefault="00215CEC" w:rsidP="00215CEC">
      <w:pPr>
        <w:pStyle w:val="ParaTab1"/>
        <w:ind w:left="1440" w:right="1440" w:firstLine="0"/>
        <w:rPr>
          <w:color w:val="000000"/>
        </w:rPr>
      </w:pPr>
    </w:p>
    <w:p w:rsidR="00520602" w:rsidRDefault="00215CEC" w:rsidP="00520602">
      <w:pPr>
        <w:pStyle w:val="ParaTab1"/>
        <w:spacing w:line="360" w:lineRule="auto"/>
        <w:ind w:firstLine="0"/>
        <w:rPr>
          <w:rFonts w:ascii="Times New Roman" w:hAnsi="Times New Roman" w:cs="Times New Roman"/>
        </w:rPr>
      </w:pPr>
      <w:proofErr w:type="gramStart"/>
      <w:r>
        <w:rPr>
          <w:color w:val="000000"/>
        </w:rPr>
        <w:t xml:space="preserve">66 </w:t>
      </w:r>
      <w:proofErr w:type="spellStart"/>
      <w:r>
        <w:rPr>
          <w:color w:val="000000"/>
        </w:rPr>
        <w:t>Pa.C.S</w:t>
      </w:r>
      <w:proofErr w:type="spellEnd"/>
      <w:r>
        <w:rPr>
          <w:color w:val="000000"/>
        </w:rPr>
        <w:t>.</w:t>
      </w:r>
      <w:proofErr w:type="gramEnd"/>
      <w:r>
        <w:rPr>
          <w:color w:val="000000"/>
        </w:rPr>
        <w:t xml:space="preserve"> § 1501.</w:t>
      </w:r>
      <w:r w:rsidR="00BF048A">
        <w:rPr>
          <w:color w:val="000000"/>
        </w:rPr>
        <w:t xml:space="preserve">  </w:t>
      </w:r>
      <w:r w:rsidR="00885149">
        <w:rPr>
          <w:rFonts w:ascii="Times New Roman" w:hAnsi="Times New Roman" w:cs="Times New Roman"/>
        </w:rPr>
        <w:t xml:space="preserve">Additionally, a demonstration that a customer was treated improperly by a customer service representative, as alleged in the Complaint, could be a violation of a utility’s obligation to provide just and reasonable service under Section 1501 of the Public Utility Code.  </w:t>
      </w:r>
      <w:r w:rsidR="00885149">
        <w:rPr>
          <w:rFonts w:ascii="Times New Roman" w:hAnsi="Times New Roman" w:cs="Times New Roman"/>
          <w:u w:val="single"/>
        </w:rPr>
        <w:t xml:space="preserve">Judy M. </w:t>
      </w:r>
      <w:proofErr w:type="spellStart"/>
      <w:r w:rsidR="00885149">
        <w:rPr>
          <w:rFonts w:ascii="Times New Roman" w:hAnsi="Times New Roman" w:cs="Times New Roman"/>
          <w:u w:val="single"/>
        </w:rPr>
        <w:t>Fishel</w:t>
      </w:r>
      <w:proofErr w:type="spellEnd"/>
      <w:r w:rsidR="00885149">
        <w:rPr>
          <w:rFonts w:ascii="Times New Roman" w:hAnsi="Times New Roman" w:cs="Times New Roman"/>
          <w:u w:val="single"/>
        </w:rPr>
        <w:t xml:space="preserve"> v. Full Service Computing Corporation t/w Full Service Network</w:t>
      </w:r>
      <w:r w:rsidR="00885149">
        <w:rPr>
          <w:rFonts w:ascii="Times New Roman" w:hAnsi="Times New Roman" w:cs="Times New Roman"/>
        </w:rPr>
        <w:t xml:space="preserve">, Docket No. F-02184152, Initial Decision (Final Order entered May 1, 2008).  </w:t>
      </w:r>
    </w:p>
    <w:p w:rsidR="00520602" w:rsidRDefault="00520602" w:rsidP="00520602">
      <w:pPr>
        <w:pStyle w:val="ParaTab1"/>
        <w:spacing w:line="360" w:lineRule="auto"/>
        <w:ind w:firstLine="0"/>
        <w:rPr>
          <w:rFonts w:ascii="Times New Roman" w:hAnsi="Times New Roman" w:cs="Times New Roman"/>
        </w:rPr>
      </w:pPr>
    </w:p>
    <w:p w:rsidR="00885149" w:rsidRPr="00A05C56" w:rsidRDefault="00520602" w:rsidP="00520602">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85149">
        <w:rPr>
          <w:rFonts w:ascii="Times New Roman" w:hAnsi="Times New Roman" w:cs="Times New Roman"/>
        </w:rPr>
        <w:t xml:space="preserve">As such, </w:t>
      </w:r>
      <w:r w:rsidR="00123B4D">
        <w:rPr>
          <w:rFonts w:ascii="Times New Roman" w:hAnsi="Times New Roman" w:cs="Times New Roman"/>
        </w:rPr>
        <w:t>w</w:t>
      </w:r>
      <w:r w:rsidR="00123B4D">
        <w:t xml:space="preserve">hen accepting as true all well pleaded material averments in the Complaint, as well as every reasonable inference from those averments, and viewing the Complaint in the light most favorable to the Complainants, </w:t>
      </w:r>
      <w:r w:rsidR="00885149">
        <w:rPr>
          <w:rFonts w:ascii="Times New Roman" w:hAnsi="Times New Roman" w:cs="Times New Roman"/>
        </w:rPr>
        <w:t xml:space="preserve">the averments in the Complaint that </w:t>
      </w:r>
      <w:r>
        <w:rPr>
          <w:rFonts w:ascii="Times New Roman" w:hAnsi="Times New Roman" w:cs="Times New Roman"/>
        </w:rPr>
        <w:t xml:space="preserve">Met-Ed failed to provide notice to the Complainants that they were going to remove two trees and that </w:t>
      </w:r>
      <w:r w:rsidR="00885149">
        <w:rPr>
          <w:rFonts w:ascii="Times New Roman" w:hAnsi="Times New Roman" w:cs="Times New Roman"/>
        </w:rPr>
        <w:t xml:space="preserve">phone calls to the Company representative were never returned </w:t>
      </w:r>
      <w:r>
        <w:rPr>
          <w:rFonts w:ascii="Times New Roman" w:hAnsi="Times New Roman" w:cs="Times New Roman"/>
        </w:rPr>
        <w:t xml:space="preserve">and </w:t>
      </w:r>
      <w:r w:rsidR="00885149">
        <w:rPr>
          <w:rFonts w:ascii="Times New Roman" w:hAnsi="Times New Roman" w:cs="Times New Roman"/>
        </w:rPr>
        <w:t>that the Company representative “hung up and refused to talk to me,” among other things, warrant a hearing before an Administrative Law Judge.</w:t>
      </w:r>
      <w:r w:rsidR="00123B4D">
        <w:rPr>
          <w:rFonts w:ascii="Times New Roman" w:hAnsi="Times New Roman" w:cs="Times New Roman"/>
        </w:rPr>
        <w:t xml:space="preserve">  Met-Ed’s Preliminary Objections will, therefore, be denied in part.</w:t>
      </w:r>
    </w:p>
    <w:p w:rsidR="008F14C5" w:rsidRDefault="008F14C5" w:rsidP="007B0DF2">
      <w:pPr>
        <w:pStyle w:val="Style"/>
        <w:spacing w:line="360" w:lineRule="auto"/>
        <w:ind w:firstLine="1440"/>
        <w:rPr>
          <w:color w:val="000000"/>
        </w:rPr>
      </w:pPr>
    </w:p>
    <w:p w:rsidR="008F14C5" w:rsidRDefault="002C4326" w:rsidP="007B0DF2">
      <w:pPr>
        <w:pStyle w:val="Style"/>
        <w:spacing w:line="360" w:lineRule="auto"/>
        <w:ind w:firstLine="1440"/>
        <w:rPr>
          <w:color w:val="000000"/>
        </w:rPr>
      </w:pPr>
      <w:r>
        <w:rPr>
          <w:rFonts w:eastAsiaTheme="minorEastAsia"/>
        </w:rPr>
        <w:t xml:space="preserve">Finally, with regard to the Commission’s power to award money damages, Met-Ed again is correct </w:t>
      </w:r>
      <w:r w:rsidR="00123B4D">
        <w:rPr>
          <w:rFonts w:eastAsiaTheme="minorEastAsia"/>
        </w:rPr>
        <w:t xml:space="preserve">that the Commission is without power to award money damages </w:t>
      </w:r>
      <w:r>
        <w:rPr>
          <w:rFonts w:eastAsiaTheme="minorEastAsia"/>
        </w:rPr>
        <w:t xml:space="preserve">and the </w:t>
      </w:r>
      <w:r>
        <w:rPr>
          <w:rFonts w:eastAsiaTheme="minorEastAsia"/>
        </w:rPr>
        <w:lastRenderedPageBreak/>
        <w:t>Complainants</w:t>
      </w:r>
      <w:r w:rsidR="00123B4D">
        <w:rPr>
          <w:rFonts w:eastAsiaTheme="minorEastAsia"/>
        </w:rPr>
        <w:t>’</w:t>
      </w:r>
      <w:r>
        <w:rPr>
          <w:rFonts w:eastAsiaTheme="minorEastAsia"/>
        </w:rPr>
        <w:t xml:space="preserve"> claim for money damages in this proceeding will be </w:t>
      </w:r>
      <w:r w:rsidR="00123B4D">
        <w:rPr>
          <w:rFonts w:eastAsiaTheme="minorEastAsia"/>
        </w:rPr>
        <w:t>stricken</w:t>
      </w:r>
      <w:r>
        <w:rPr>
          <w:rFonts w:eastAsiaTheme="minorEastAsia"/>
        </w:rPr>
        <w:t>.</w:t>
      </w:r>
      <w:r w:rsidR="008F14C5">
        <w:rPr>
          <w:color w:val="000000"/>
        </w:rPr>
        <w:t xml:space="preserve"> </w:t>
      </w:r>
    </w:p>
    <w:p w:rsidR="00643989" w:rsidRDefault="00643989" w:rsidP="007B0DF2">
      <w:pPr>
        <w:pStyle w:val="Style"/>
        <w:spacing w:line="360" w:lineRule="auto"/>
        <w:ind w:firstLine="1440"/>
        <w:rPr>
          <w:color w:val="000000"/>
        </w:rPr>
      </w:pPr>
    </w:p>
    <w:p w:rsidR="00520602" w:rsidRDefault="00123B4D" w:rsidP="002C4326">
      <w:pPr>
        <w:pStyle w:val="Style"/>
        <w:spacing w:line="360" w:lineRule="auto"/>
        <w:ind w:firstLine="1440"/>
        <w:rPr>
          <w:color w:val="000000"/>
        </w:rPr>
      </w:pPr>
      <w:r>
        <w:rPr>
          <w:color w:val="000000"/>
        </w:rPr>
        <w:t>As noted above, i</w:t>
      </w:r>
      <w:r w:rsidR="007B0DF2" w:rsidRPr="00174C87">
        <w:rPr>
          <w:color w:val="000000"/>
        </w:rPr>
        <w:t xml:space="preserve">t is well settled that the Commission may not exceed its jurisdiction and must act within it.  </w:t>
      </w:r>
      <w:proofErr w:type="gramStart"/>
      <w:r w:rsidR="007B0DF2" w:rsidRPr="00174C87">
        <w:rPr>
          <w:color w:val="000000"/>
          <w:u w:val="single"/>
        </w:rPr>
        <w:t>City of Pittsburgh</w:t>
      </w:r>
      <w:r w:rsidR="00A86E32">
        <w:rPr>
          <w:color w:val="000000"/>
        </w:rPr>
        <w:t xml:space="preserve">, </w:t>
      </w:r>
      <w:r w:rsidR="00A86E32">
        <w:rPr>
          <w:i/>
          <w:color w:val="000000"/>
        </w:rPr>
        <w:t>supra</w:t>
      </w:r>
      <w:r w:rsidR="007B0DF2" w:rsidRPr="00174C87">
        <w:rPr>
          <w:color w:val="000000"/>
        </w:rPr>
        <w:t>.</w:t>
      </w:r>
      <w:proofErr w:type="gramEnd"/>
      <w:r w:rsidR="007B0DF2" w:rsidRPr="00174C87">
        <w:rPr>
          <w:color w:val="000000"/>
        </w:rPr>
        <w:t xml:space="preserve">  Jurisdiction may not be conferred by the parties where none exists.  </w:t>
      </w:r>
      <w:proofErr w:type="gramStart"/>
      <w:r w:rsidR="007B0DF2" w:rsidRPr="00174C87">
        <w:rPr>
          <w:color w:val="000000"/>
          <w:u w:val="single"/>
        </w:rPr>
        <w:t xml:space="preserve">Roberts v. </w:t>
      </w:r>
      <w:proofErr w:type="spellStart"/>
      <w:r w:rsidR="007B0DF2" w:rsidRPr="00174C87">
        <w:rPr>
          <w:color w:val="000000"/>
          <w:u w:val="single"/>
        </w:rPr>
        <w:t>Martorano</w:t>
      </w:r>
      <w:proofErr w:type="spellEnd"/>
      <w:r w:rsidR="007B0DF2" w:rsidRPr="00174C87">
        <w:rPr>
          <w:color w:val="000000"/>
        </w:rPr>
        <w:t>, 235 A.2d 602 (Pa. 1967).</w:t>
      </w:r>
      <w:proofErr w:type="gramEnd"/>
      <w:r w:rsidR="007B0DF2" w:rsidRPr="00174C87">
        <w:rPr>
          <w:color w:val="000000"/>
        </w:rPr>
        <w:t xml:space="preserve">  Subject matter jurisdiction is a prerequisite to the exercise of the power to decide a controversy.  </w:t>
      </w:r>
      <w:proofErr w:type="gramStart"/>
      <w:r w:rsidR="007B0DF2" w:rsidRPr="00174C87">
        <w:rPr>
          <w:color w:val="000000"/>
          <w:u w:val="single"/>
        </w:rPr>
        <w:t>Hughes v. Pa. State Police</w:t>
      </w:r>
      <w:r w:rsidR="007B0DF2" w:rsidRPr="00174C87">
        <w:rPr>
          <w:color w:val="000000"/>
        </w:rPr>
        <w:t xml:space="preserve">, 619 A.2d 390 (Pa. </w:t>
      </w:r>
      <w:proofErr w:type="spellStart"/>
      <w:r w:rsidR="007B0DF2" w:rsidRPr="00174C87">
        <w:rPr>
          <w:color w:val="000000"/>
        </w:rPr>
        <w:t>Cmwlth</w:t>
      </w:r>
      <w:proofErr w:type="spellEnd"/>
      <w:r w:rsidR="007B0DF2" w:rsidRPr="00174C87">
        <w:rPr>
          <w:color w:val="000000"/>
        </w:rPr>
        <w:t xml:space="preserve"> 1992).</w:t>
      </w:r>
      <w:proofErr w:type="gramEnd"/>
      <w:r w:rsidR="007B0DF2" w:rsidRPr="00174C87">
        <w:rPr>
          <w:color w:val="000000"/>
        </w:rPr>
        <w:t xml:space="preserve">  As a creation of the legislature, the Commission possesses only the authority that the state legislature has specifically granted to it in the Public Utility Code.  </w:t>
      </w:r>
      <w:proofErr w:type="gramStart"/>
      <w:r w:rsidR="007B0DF2" w:rsidRPr="00174C87">
        <w:rPr>
          <w:color w:val="000000"/>
        </w:rPr>
        <w:t xml:space="preserve">66 </w:t>
      </w:r>
      <w:proofErr w:type="spellStart"/>
      <w:r w:rsidR="007B0DF2" w:rsidRPr="00174C87">
        <w:rPr>
          <w:color w:val="000000"/>
        </w:rPr>
        <w:t>Pa.C.S</w:t>
      </w:r>
      <w:proofErr w:type="spellEnd"/>
      <w:r w:rsidR="007B0DF2" w:rsidRPr="00174C87">
        <w:rPr>
          <w:color w:val="000000"/>
        </w:rPr>
        <w:t>.</w:t>
      </w:r>
      <w:proofErr w:type="gramEnd"/>
      <w:r w:rsidR="007B0DF2" w:rsidRPr="00174C87">
        <w:rPr>
          <w:color w:val="000000"/>
        </w:rPr>
        <w:t xml:space="preserve"> </w:t>
      </w:r>
      <w:proofErr w:type="gramStart"/>
      <w:r w:rsidR="007B0DF2" w:rsidRPr="00174C87">
        <w:rPr>
          <w:color w:val="000000"/>
        </w:rPr>
        <w:t xml:space="preserve">§§ 101, </w:t>
      </w:r>
      <w:r w:rsidR="007B0DF2" w:rsidRPr="00174C87">
        <w:rPr>
          <w:i/>
          <w:color w:val="000000"/>
        </w:rPr>
        <w:t>et seq</w:t>
      </w:r>
      <w:r w:rsidR="007B0DF2" w:rsidRPr="00174C87">
        <w:rPr>
          <w:color w:val="000000"/>
        </w:rPr>
        <w:t>.</w:t>
      </w:r>
      <w:proofErr w:type="gramEnd"/>
      <w:r w:rsidR="007B0DF2" w:rsidRPr="00174C87">
        <w:rPr>
          <w:color w:val="000000"/>
        </w:rPr>
        <w:t xml:space="preserve">  Its jurisdiction must arise from the express language of the pertinent enabling legislation or by strong and necessary implication therefrom.  </w:t>
      </w:r>
      <w:proofErr w:type="gramStart"/>
      <w:r w:rsidR="007B0DF2" w:rsidRPr="00174C87">
        <w:rPr>
          <w:color w:val="000000"/>
          <w:u w:val="single"/>
        </w:rPr>
        <w:t>Feingold v. Bell</w:t>
      </w:r>
      <w:r w:rsidR="007B0DF2" w:rsidRPr="00174C87">
        <w:rPr>
          <w:color w:val="000000"/>
        </w:rPr>
        <w:t>, 383 A.2d 791 (Pa. 1977).</w:t>
      </w:r>
      <w:proofErr w:type="gramEnd"/>
      <w:r w:rsidR="007B0DF2" w:rsidRPr="00174C87">
        <w:rPr>
          <w:color w:val="000000"/>
        </w:rPr>
        <w:t xml:space="preserve"> </w:t>
      </w:r>
      <w:r w:rsidR="002C4326">
        <w:rPr>
          <w:color w:val="000000"/>
        </w:rPr>
        <w:t xml:space="preserve"> </w:t>
      </w:r>
      <w:r w:rsidR="00935B3E">
        <w:t>T</w:t>
      </w:r>
      <w:r w:rsidR="00935B3E" w:rsidRPr="00CE5A24">
        <w:rPr>
          <w:color w:val="000000"/>
        </w:rPr>
        <w:t xml:space="preserve">he statutory array of </w:t>
      </w:r>
      <w:r w:rsidR="00935B3E">
        <w:rPr>
          <w:color w:val="000000"/>
        </w:rPr>
        <w:t xml:space="preserve">Commission </w:t>
      </w:r>
      <w:r w:rsidR="00935B3E" w:rsidRPr="00CE5A24">
        <w:rPr>
          <w:color w:val="000000"/>
        </w:rPr>
        <w:t xml:space="preserve">remedial and enforcement powers does not include the power to award damages to a private litigant for breach of contract by a public utility. </w:t>
      </w:r>
      <w:r>
        <w:rPr>
          <w:color w:val="000000"/>
        </w:rPr>
        <w:t xml:space="preserve">  </w:t>
      </w:r>
      <w:proofErr w:type="gramStart"/>
      <w:r>
        <w:rPr>
          <w:color w:val="000000"/>
          <w:u w:val="single"/>
        </w:rPr>
        <w:t>Id.</w:t>
      </w:r>
      <w:r>
        <w:rPr>
          <w:color w:val="000000"/>
        </w:rPr>
        <w:t xml:space="preserve"> at </w:t>
      </w:r>
      <w:r w:rsidR="002C4326">
        <w:rPr>
          <w:color w:val="000000"/>
        </w:rPr>
        <w:t>794.</w:t>
      </w:r>
      <w:proofErr w:type="gramEnd"/>
      <w:r w:rsidR="002C4326">
        <w:rPr>
          <w:color w:val="000000"/>
        </w:rPr>
        <w:t xml:space="preserve">  </w:t>
      </w:r>
    </w:p>
    <w:p w:rsidR="00520602" w:rsidRDefault="00520602" w:rsidP="002C4326">
      <w:pPr>
        <w:pStyle w:val="Style"/>
        <w:spacing w:line="360" w:lineRule="auto"/>
        <w:ind w:firstLine="1440"/>
        <w:rPr>
          <w:color w:val="000000"/>
        </w:rPr>
      </w:pPr>
    </w:p>
    <w:p w:rsidR="007B0DF2" w:rsidRPr="002C4326" w:rsidRDefault="002C4326" w:rsidP="002C4326">
      <w:pPr>
        <w:pStyle w:val="Style"/>
        <w:spacing w:line="360" w:lineRule="auto"/>
        <w:ind w:firstLine="1440"/>
        <w:rPr>
          <w:color w:val="000000"/>
        </w:rPr>
      </w:pPr>
      <w:r>
        <w:rPr>
          <w:color w:val="000000"/>
        </w:rPr>
        <w:t xml:space="preserve">To the extent the Complainants </w:t>
      </w:r>
      <w:r w:rsidR="00935B3E" w:rsidRPr="00CE5A24">
        <w:rPr>
          <w:color w:val="000000"/>
        </w:rPr>
        <w:t xml:space="preserve">request that the Commission award </w:t>
      </w:r>
      <w:r>
        <w:rPr>
          <w:color w:val="000000"/>
        </w:rPr>
        <w:t>monetary damages</w:t>
      </w:r>
      <w:r w:rsidR="00935B3E" w:rsidRPr="00CE5A24">
        <w:rPr>
          <w:color w:val="000000"/>
        </w:rPr>
        <w:t>, such claims may be appropriate for a Court of Common Pleas</w:t>
      </w:r>
      <w:r>
        <w:rPr>
          <w:color w:val="000000"/>
        </w:rPr>
        <w:t xml:space="preserve"> but are </w:t>
      </w:r>
      <w:r w:rsidR="000B51F8">
        <w:rPr>
          <w:color w:val="000000"/>
        </w:rPr>
        <w:t>impertinent to</w:t>
      </w:r>
      <w:r>
        <w:rPr>
          <w:color w:val="000000"/>
        </w:rPr>
        <w:t xml:space="preserve"> this proc</w:t>
      </w:r>
      <w:r w:rsidR="00885149">
        <w:rPr>
          <w:color w:val="000000"/>
        </w:rPr>
        <w:t>e</w:t>
      </w:r>
      <w:r>
        <w:rPr>
          <w:color w:val="000000"/>
        </w:rPr>
        <w:t>eding</w:t>
      </w:r>
      <w:r w:rsidR="00935B3E" w:rsidRPr="00CE5A24">
        <w:rPr>
          <w:color w:val="000000"/>
        </w:rPr>
        <w:t>.</w:t>
      </w:r>
      <w:r w:rsidR="007B0DF2" w:rsidRPr="007B0DF2">
        <w:t xml:space="preserve"> </w:t>
      </w:r>
      <w:r w:rsidR="00520602">
        <w:t xml:space="preserve"> Met-Ed’s Preliminary Objection on this issue will be granted.</w:t>
      </w:r>
    </w:p>
    <w:p w:rsidR="007B0DF2" w:rsidRDefault="007B0DF2" w:rsidP="007B0DF2">
      <w:pPr>
        <w:pStyle w:val="Style"/>
        <w:spacing w:line="360" w:lineRule="auto"/>
        <w:ind w:firstLine="1440"/>
        <w:rPr>
          <w:color w:val="000000"/>
        </w:rPr>
      </w:pPr>
    </w:p>
    <w:p w:rsidR="002C7CBB" w:rsidRDefault="002C7CBB" w:rsidP="0062772E">
      <w:pPr>
        <w:pStyle w:val="Style"/>
        <w:spacing w:line="360" w:lineRule="auto"/>
        <w:ind w:firstLine="1440"/>
        <w:rPr>
          <w:rFonts w:eastAsiaTheme="minorEastAsia"/>
        </w:rPr>
      </w:pPr>
      <w:r>
        <w:rPr>
          <w:rFonts w:eastAsiaTheme="minorEastAsia"/>
        </w:rPr>
        <w:t xml:space="preserve">As such, </w:t>
      </w:r>
      <w:r w:rsidR="00520602">
        <w:rPr>
          <w:rFonts w:eastAsiaTheme="minorEastAsia"/>
        </w:rPr>
        <w:t xml:space="preserve">Met-Ed’s Preliminary Objections will be granted in part and denied in part.  </w:t>
      </w:r>
      <w:r w:rsidR="00123B4D">
        <w:rPr>
          <w:rFonts w:eastAsiaTheme="minorEastAsia"/>
        </w:rPr>
        <w:t>W</w:t>
      </w:r>
      <w:r w:rsidR="00520602">
        <w:rPr>
          <w:rFonts w:eastAsiaTheme="minorEastAsia"/>
        </w:rPr>
        <w:t xml:space="preserve">hen accepting as true all well pleaded material facts of the Complainants, as well as every reasonable inference from those facts, and viewing the Complaint in this case in the light most favorable to the Complainants, it is clear that the Complainants are not entitled to any relief under any circumstances as a matter of law with regard to the scope and validity of the easement </w:t>
      </w:r>
      <w:r w:rsidR="00123B4D">
        <w:rPr>
          <w:rFonts w:eastAsiaTheme="minorEastAsia"/>
        </w:rPr>
        <w:t xml:space="preserve">and being awarded </w:t>
      </w:r>
      <w:r w:rsidR="00520602">
        <w:rPr>
          <w:rFonts w:eastAsiaTheme="minorEastAsia"/>
        </w:rPr>
        <w:t xml:space="preserve">money damages.  Those issues will be stricken from the Complaint.  Met-Ed’s Preliminary Objection, however, will be denied with regard to the Complainants’ averments regarding </w:t>
      </w:r>
      <w:r w:rsidR="00123B4D">
        <w:rPr>
          <w:rFonts w:eastAsiaTheme="minorEastAsia"/>
        </w:rPr>
        <w:t xml:space="preserve">Met-Ed’s vegetation management, </w:t>
      </w:r>
      <w:r w:rsidR="00520602">
        <w:rPr>
          <w:rFonts w:eastAsiaTheme="minorEastAsia"/>
        </w:rPr>
        <w:t>the notice they received prior to the trees being removed and their interactions with the Company throughout the process.  Those issues will proceed to the Initial Hearing</w:t>
      </w:r>
      <w:r w:rsidR="00123B4D">
        <w:rPr>
          <w:rFonts w:eastAsiaTheme="minorEastAsia"/>
        </w:rPr>
        <w:t xml:space="preserve"> scheduled for March 27, 2014</w:t>
      </w:r>
      <w:r w:rsidR="00520602">
        <w:rPr>
          <w:rFonts w:eastAsiaTheme="minorEastAsia"/>
        </w:rPr>
        <w:t>.</w:t>
      </w:r>
    </w:p>
    <w:p w:rsidR="00520602" w:rsidRDefault="00520602" w:rsidP="0062772E">
      <w:pPr>
        <w:pStyle w:val="Style"/>
        <w:spacing w:line="360" w:lineRule="auto"/>
        <w:ind w:firstLine="1440"/>
        <w:rPr>
          <w:rFonts w:eastAsiaTheme="minorEastAsia"/>
        </w:rPr>
      </w:pPr>
    </w:p>
    <w:p w:rsidR="002C7CBB" w:rsidRDefault="002C7CBB" w:rsidP="0062772E">
      <w:pPr>
        <w:pStyle w:val="Style"/>
        <w:spacing w:line="360" w:lineRule="auto"/>
        <w:ind w:firstLine="1440"/>
        <w:rPr>
          <w:rFonts w:eastAsiaTheme="minorEastAsia"/>
        </w:rPr>
      </w:pPr>
    </w:p>
    <w:p w:rsidR="00123B4D" w:rsidRDefault="00123B4D" w:rsidP="0035349B">
      <w:pPr>
        <w:spacing w:line="240" w:lineRule="auto"/>
        <w:jc w:val="center"/>
        <w:rPr>
          <w:rFonts w:ascii="Times New Roman" w:eastAsia="Times New Roman" w:hAnsi="Times New Roman" w:cs="Times New Roman"/>
          <w:sz w:val="24"/>
          <w:szCs w:val="24"/>
          <w:u w:val="single"/>
        </w:rPr>
      </w:pPr>
    </w:p>
    <w:p w:rsidR="00123B4D" w:rsidRDefault="00123B4D" w:rsidP="0035349B">
      <w:pPr>
        <w:spacing w:line="240" w:lineRule="auto"/>
        <w:jc w:val="center"/>
        <w:rPr>
          <w:rFonts w:ascii="Times New Roman" w:eastAsia="Times New Roman" w:hAnsi="Times New Roman" w:cs="Times New Roman"/>
          <w:sz w:val="24"/>
          <w:szCs w:val="24"/>
          <w:u w:val="single"/>
        </w:rPr>
      </w:pPr>
    </w:p>
    <w:p w:rsidR="00BD5884" w:rsidRPr="00A37B8B" w:rsidRDefault="00BD5884" w:rsidP="0035349B">
      <w:pPr>
        <w:spacing w:line="240" w:lineRule="auto"/>
        <w:jc w:val="center"/>
        <w:rPr>
          <w:rFonts w:ascii="Times New Roman" w:eastAsia="Times New Roman" w:hAnsi="Times New Roman" w:cs="Times New Roman"/>
          <w:sz w:val="24"/>
          <w:szCs w:val="24"/>
          <w:u w:val="single"/>
        </w:rPr>
      </w:pPr>
      <w:r w:rsidRPr="00A37B8B">
        <w:rPr>
          <w:rFonts w:ascii="Times New Roman" w:eastAsia="Times New Roman" w:hAnsi="Times New Roman" w:cs="Times New Roman"/>
          <w:sz w:val="24"/>
          <w:szCs w:val="24"/>
          <w:u w:val="single"/>
        </w:rPr>
        <w:t>ORDER</w:t>
      </w:r>
    </w:p>
    <w:p w:rsidR="00A52784" w:rsidRPr="00A37B8B"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37B8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37B8B">
        <w:rPr>
          <w:rFonts w:ascii="Times New Roman" w:eastAsia="Times New Roman" w:hAnsi="Times New Roman" w:cs="Times New Roman"/>
          <w:sz w:val="24"/>
          <w:szCs w:val="24"/>
        </w:rPr>
        <w:tab/>
      </w:r>
      <w:r w:rsidRPr="00A37B8B">
        <w:rPr>
          <w:rFonts w:ascii="Times New Roman" w:eastAsia="Times New Roman" w:hAnsi="Times New Roman" w:cs="Times New Roman"/>
          <w:sz w:val="24"/>
          <w:szCs w:val="24"/>
        </w:rPr>
        <w:tab/>
        <w:t>THEREFORE,</w:t>
      </w:r>
    </w:p>
    <w:p w:rsidR="00911957" w:rsidRPr="00A37B8B"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37B8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37B8B">
        <w:rPr>
          <w:rFonts w:ascii="Times New Roman" w:eastAsia="Times New Roman" w:hAnsi="Times New Roman" w:cs="Times New Roman"/>
          <w:sz w:val="24"/>
          <w:szCs w:val="24"/>
        </w:rPr>
        <w:tab/>
      </w:r>
      <w:r w:rsidRPr="00A37B8B">
        <w:rPr>
          <w:rFonts w:ascii="Times New Roman" w:eastAsia="Times New Roman" w:hAnsi="Times New Roman" w:cs="Times New Roman"/>
          <w:sz w:val="24"/>
          <w:szCs w:val="24"/>
        </w:rPr>
        <w:tab/>
        <w:t>IT IS ORDERED:</w:t>
      </w:r>
    </w:p>
    <w:p w:rsidR="00911957" w:rsidRPr="00A37B8B"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37B8B">
        <w:rPr>
          <w:rFonts w:ascii="Times New Roman" w:eastAsia="Times New Roman" w:hAnsi="Times New Roman" w:cs="Times New Roman"/>
          <w:spacing w:val="-3"/>
          <w:sz w:val="24"/>
          <w:szCs w:val="24"/>
        </w:rPr>
        <w:t>Tha</w:t>
      </w:r>
      <w:r w:rsidR="00865808" w:rsidRPr="00A37B8B">
        <w:rPr>
          <w:rFonts w:ascii="Times New Roman" w:eastAsia="Times New Roman" w:hAnsi="Times New Roman" w:cs="Times New Roman"/>
          <w:spacing w:val="-3"/>
          <w:sz w:val="24"/>
          <w:szCs w:val="24"/>
        </w:rPr>
        <w:t>t</w:t>
      </w:r>
      <w:r w:rsidR="00546DAA" w:rsidRPr="00A37B8B">
        <w:rPr>
          <w:rFonts w:ascii="Times New Roman" w:eastAsia="Times New Roman" w:hAnsi="Times New Roman" w:cs="Times New Roman"/>
          <w:spacing w:val="-3"/>
          <w:sz w:val="24"/>
          <w:szCs w:val="24"/>
        </w:rPr>
        <w:t xml:space="preserve"> </w:t>
      </w:r>
      <w:r w:rsidR="00692187" w:rsidRPr="00A37B8B">
        <w:rPr>
          <w:rFonts w:ascii="Times New Roman" w:eastAsia="Times New Roman" w:hAnsi="Times New Roman" w:cs="Times New Roman"/>
          <w:spacing w:val="-3"/>
          <w:sz w:val="24"/>
          <w:szCs w:val="24"/>
        </w:rPr>
        <w:t xml:space="preserve">the Preliminary Objection filed </w:t>
      </w:r>
      <w:r w:rsidR="00A37B8B" w:rsidRPr="00A37B8B">
        <w:rPr>
          <w:rFonts w:ascii="Times New Roman" w:eastAsia="Times New Roman" w:hAnsi="Times New Roman" w:cs="Times New Roman"/>
          <w:spacing w:val="-3"/>
          <w:sz w:val="24"/>
          <w:szCs w:val="24"/>
        </w:rPr>
        <w:t>by Metropolitan Edison Company at Docket Number C-2013-2397061 on January 6, 2014 is</w:t>
      </w:r>
      <w:r w:rsidR="00692187" w:rsidRPr="00A37B8B">
        <w:rPr>
          <w:rFonts w:ascii="Times New Roman" w:eastAsia="Times New Roman" w:hAnsi="Times New Roman" w:cs="Times New Roman"/>
          <w:spacing w:val="-3"/>
          <w:sz w:val="24"/>
          <w:szCs w:val="24"/>
        </w:rPr>
        <w:t xml:space="preserve"> hereby granted</w:t>
      </w:r>
      <w:r w:rsidR="008F14C5">
        <w:rPr>
          <w:rFonts w:ascii="Times New Roman" w:eastAsia="Times New Roman" w:hAnsi="Times New Roman" w:cs="Times New Roman"/>
          <w:spacing w:val="-3"/>
          <w:sz w:val="24"/>
          <w:szCs w:val="24"/>
        </w:rPr>
        <w:t xml:space="preserve"> in part and denied in part</w:t>
      </w:r>
      <w:r w:rsidR="00692187" w:rsidRPr="00A37B8B">
        <w:rPr>
          <w:rFonts w:ascii="Times New Roman" w:eastAsia="Times New Roman" w:hAnsi="Times New Roman" w:cs="Times New Roman"/>
          <w:spacing w:val="-3"/>
          <w:sz w:val="24"/>
          <w:szCs w:val="24"/>
        </w:rPr>
        <w:t>.</w:t>
      </w:r>
    </w:p>
    <w:p w:rsidR="008F14C5" w:rsidRDefault="008F14C5" w:rsidP="008F14C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14C5" w:rsidRDefault="008F14C5"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issues regarding the scope and validity of the easement</w:t>
      </w:r>
      <w:r w:rsidR="00123B4D">
        <w:rPr>
          <w:rFonts w:ascii="Times New Roman" w:eastAsia="Times New Roman" w:hAnsi="Times New Roman" w:cs="Times New Roman"/>
          <w:spacing w:val="-3"/>
          <w:sz w:val="24"/>
          <w:szCs w:val="24"/>
        </w:rPr>
        <w:t xml:space="preserve"> held by Metropolitan Edison Company over the property of </w:t>
      </w:r>
      <w:proofErr w:type="spellStart"/>
      <w:r w:rsidR="00520602">
        <w:rPr>
          <w:rFonts w:ascii="Times New Roman" w:eastAsia="Times New Roman" w:hAnsi="Times New Roman" w:cs="Times New Roman"/>
          <w:spacing w:val="-3"/>
          <w:sz w:val="24"/>
          <w:szCs w:val="24"/>
        </w:rPr>
        <w:t>Yanling</w:t>
      </w:r>
      <w:proofErr w:type="spellEnd"/>
      <w:r w:rsidR="00520602">
        <w:rPr>
          <w:rFonts w:ascii="Times New Roman" w:eastAsia="Times New Roman" w:hAnsi="Times New Roman" w:cs="Times New Roman"/>
          <w:spacing w:val="-3"/>
          <w:sz w:val="24"/>
          <w:szCs w:val="24"/>
        </w:rPr>
        <w:t xml:space="preserve"> Chen and </w:t>
      </w:r>
      <w:proofErr w:type="spellStart"/>
      <w:r w:rsidR="00520602">
        <w:rPr>
          <w:rFonts w:ascii="Times New Roman" w:eastAsia="Times New Roman" w:hAnsi="Times New Roman" w:cs="Times New Roman"/>
          <w:spacing w:val="-3"/>
          <w:sz w:val="24"/>
          <w:szCs w:val="24"/>
        </w:rPr>
        <w:t>Jianming</w:t>
      </w:r>
      <w:proofErr w:type="spellEnd"/>
      <w:r w:rsidR="00520602">
        <w:rPr>
          <w:rFonts w:ascii="Times New Roman" w:eastAsia="Times New Roman" w:hAnsi="Times New Roman" w:cs="Times New Roman"/>
          <w:spacing w:val="-3"/>
          <w:sz w:val="24"/>
          <w:szCs w:val="24"/>
        </w:rPr>
        <w:t xml:space="preserve"> Hu </w:t>
      </w:r>
      <w:r>
        <w:rPr>
          <w:rFonts w:ascii="Times New Roman" w:eastAsia="Times New Roman" w:hAnsi="Times New Roman" w:cs="Times New Roman"/>
          <w:spacing w:val="-3"/>
          <w:sz w:val="24"/>
          <w:szCs w:val="24"/>
        </w:rPr>
        <w:t>will be stricken from the Complaint.</w:t>
      </w:r>
    </w:p>
    <w:p w:rsidR="008F14C5" w:rsidRDefault="008F14C5" w:rsidP="008F14C5">
      <w:pPr>
        <w:pStyle w:val="ListParagraph"/>
        <w:rPr>
          <w:rFonts w:ascii="Times New Roman" w:eastAsia="Times New Roman" w:hAnsi="Times New Roman" w:cs="Times New Roman"/>
          <w:spacing w:val="-3"/>
          <w:sz w:val="24"/>
          <w:szCs w:val="24"/>
        </w:rPr>
      </w:pPr>
    </w:p>
    <w:p w:rsidR="008F14C5" w:rsidRPr="00A37B8B" w:rsidRDefault="008F14C5"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issues regarding </w:t>
      </w:r>
      <w:proofErr w:type="spellStart"/>
      <w:r w:rsidR="00520602">
        <w:rPr>
          <w:rFonts w:ascii="Times New Roman" w:eastAsia="Times New Roman" w:hAnsi="Times New Roman" w:cs="Times New Roman"/>
          <w:spacing w:val="-3"/>
          <w:sz w:val="24"/>
          <w:szCs w:val="24"/>
        </w:rPr>
        <w:t>Yanling</w:t>
      </w:r>
      <w:proofErr w:type="spellEnd"/>
      <w:r w:rsidR="00520602">
        <w:rPr>
          <w:rFonts w:ascii="Times New Roman" w:eastAsia="Times New Roman" w:hAnsi="Times New Roman" w:cs="Times New Roman"/>
          <w:spacing w:val="-3"/>
          <w:sz w:val="24"/>
          <w:szCs w:val="24"/>
        </w:rPr>
        <w:t xml:space="preserve"> Chen and </w:t>
      </w:r>
      <w:proofErr w:type="spellStart"/>
      <w:r w:rsidR="00520602">
        <w:rPr>
          <w:rFonts w:ascii="Times New Roman" w:eastAsia="Times New Roman" w:hAnsi="Times New Roman" w:cs="Times New Roman"/>
          <w:spacing w:val="-3"/>
          <w:sz w:val="24"/>
          <w:szCs w:val="24"/>
        </w:rPr>
        <w:t>Jianming</w:t>
      </w:r>
      <w:proofErr w:type="spellEnd"/>
      <w:r w:rsidR="00520602">
        <w:rPr>
          <w:rFonts w:ascii="Times New Roman" w:eastAsia="Times New Roman" w:hAnsi="Times New Roman" w:cs="Times New Roman"/>
          <w:spacing w:val="-3"/>
          <w:sz w:val="24"/>
          <w:szCs w:val="24"/>
        </w:rPr>
        <w:t xml:space="preserve"> Hu </w:t>
      </w:r>
      <w:r>
        <w:rPr>
          <w:rFonts w:ascii="Times New Roman" w:eastAsia="Times New Roman" w:hAnsi="Times New Roman" w:cs="Times New Roman"/>
          <w:spacing w:val="-3"/>
          <w:sz w:val="24"/>
          <w:szCs w:val="24"/>
        </w:rPr>
        <w:t xml:space="preserve">request for money damages from </w:t>
      </w:r>
      <w:r w:rsidR="00520602">
        <w:rPr>
          <w:rFonts w:ascii="Times New Roman" w:eastAsia="Times New Roman" w:hAnsi="Times New Roman" w:cs="Times New Roman"/>
          <w:spacing w:val="-3"/>
          <w:sz w:val="24"/>
          <w:szCs w:val="24"/>
        </w:rPr>
        <w:t xml:space="preserve">Metropolitan Edison Company </w:t>
      </w:r>
      <w:r>
        <w:rPr>
          <w:rFonts w:ascii="Times New Roman" w:eastAsia="Times New Roman" w:hAnsi="Times New Roman" w:cs="Times New Roman"/>
          <w:spacing w:val="-3"/>
          <w:sz w:val="24"/>
          <w:szCs w:val="24"/>
        </w:rPr>
        <w:t>will be stricken from the Complaint.</w:t>
      </w:r>
    </w:p>
    <w:p w:rsidR="00692187" w:rsidRPr="00A37B8B"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37B8B" w:rsidRPr="008F14C5"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F14C5">
        <w:rPr>
          <w:rFonts w:ascii="Times New Roman" w:eastAsia="Times New Roman" w:hAnsi="Times New Roman" w:cs="Times New Roman"/>
          <w:spacing w:val="-3"/>
          <w:sz w:val="24"/>
          <w:szCs w:val="24"/>
        </w:rPr>
        <w:t xml:space="preserve">That </w:t>
      </w:r>
      <w:r w:rsidR="00546DAA" w:rsidRPr="008F14C5">
        <w:rPr>
          <w:rFonts w:ascii="Times New Roman" w:eastAsia="Times New Roman" w:hAnsi="Times New Roman" w:cs="Times New Roman"/>
          <w:spacing w:val="-3"/>
          <w:sz w:val="24"/>
          <w:szCs w:val="24"/>
        </w:rPr>
        <w:t xml:space="preserve">the </w:t>
      </w:r>
      <w:r w:rsidR="008F14C5">
        <w:rPr>
          <w:rFonts w:ascii="Times New Roman" w:eastAsia="Times New Roman" w:hAnsi="Times New Roman" w:cs="Times New Roman"/>
          <w:spacing w:val="-3"/>
          <w:sz w:val="24"/>
          <w:szCs w:val="24"/>
        </w:rPr>
        <w:t xml:space="preserve">remaining issues </w:t>
      </w:r>
      <w:proofErr w:type="gramStart"/>
      <w:r w:rsidR="008F14C5">
        <w:rPr>
          <w:rFonts w:ascii="Times New Roman" w:eastAsia="Times New Roman" w:hAnsi="Times New Roman" w:cs="Times New Roman"/>
          <w:spacing w:val="-3"/>
          <w:sz w:val="24"/>
          <w:szCs w:val="24"/>
        </w:rPr>
        <w:t>raised</w:t>
      </w:r>
      <w:proofErr w:type="gramEnd"/>
      <w:r w:rsidR="008F14C5">
        <w:rPr>
          <w:rFonts w:ascii="Times New Roman" w:eastAsia="Times New Roman" w:hAnsi="Times New Roman" w:cs="Times New Roman"/>
          <w:spacing w:val="-3"/>
          <w:sz w:val="24"/>
          <w:szCs w:val="24"/>
        </w:rPr>
        <w:t xml:space="preserve"> in the </w:t>
      </w:r>
      <w:r w:rsidR="00546DAA" w:rsidRPr="008F14C5">
        <w:rPr>
          <w:rFonts w:ascii="Times New Roman" w:eastAsia="Times New Roman" w:hAnsi="Times New Roman" w:cs="Times New Roman"/>
          <w:spacing w:val="-3"/>
          <w:sz w:val="24"/>
          <w:szCs w:val="24"/>
        </w:rPr>
        <w:t>formal Complaint filed by</w:t>
      </w:r>
      <w:r w:rsidR="0035349B" w:rsidRPr="008F14C5">
        <w:rPr>
          <w:rFonts w:ascii="Times New Roman" w:eastAsia="Times New Roman" w:hAnsi="Times New Roman" w:cs="Times New Roman"/>
          <w:spacing w:val="-3"/>
          <w:sz w:val="24"/>
          <w:szCs w:val="24"/>
        </w:rPr>
        <w:t xml:space="preserve"> </w:t>
      </w:r>
      <w:proofErr w:type="spellStart"/>
      <w:r w:rsidR="00A37B8B" w:rsidRPr="008F14C5">
        <w:rPr>
          <w:rFonts w:ascii="Times New Roman" w:eastAsia="Times New Roman" w:hAnsi="Times New Roman" w:cs="Times New Roman"/>
          <w:spacing w:val="-3"/>
          <w:sz w:val="24"/>
          <w:szCs w:val="24"/>
        </w:rPr>
        <w:t>Yanling</w:t>
      </w:r>
      <w:proofErr w:type="spellEnd"/>
      <w:r w:rsidR="00A37B8B" w:rsidRPr="008F14C5">
        <w:rPr>
          <w:rFonts w:ascii="Times New Roman" w:eastAsia="Times New Roman" w:hAnsi="Times New Roman" w:cs="Times New Roman"/>
          <w:spacing w:val="-3"/>
          <w:sz w:val="24"/>
          <w:szCs w:val="24"/>
        </w:rPr>
        <w:t xml:space="preserve"> Chen and </w:t>
      </w:r>
      <w:proofErr w:type="spellStart"/>
      <w:r w:rsidR="00A37B8B" w:rsidRPr="008F14C5">
        <w:rPr>
          <w:rFonts w:ascii="Times New Roman" w:eastAsia="Times New Roman" w:hAnsi="Times New Roman" w:cs="Times New Roman"/>
          <w:spacing w:val="-3"/>
          <w:sz w:val="24"/>
          <w:szCs w:val="24"/>
        </w:rPr>
        <w:t>Jianming</w:t>
      </w:r>
      <w:proofErr w:type="spellEnd"/>
      <w:r w:rsidR="00A37B8B" w:rsidRPr="008F14C5">
        <w:rPr>
          <w:rFonts w:ascii="Times New Roman" w:eastAsia="Times New Roman" w:hAnsi="Times New Roman" w:cs="Times New Roman"/>
          <w:spacing w:val="-3"/>
          <w:sz w:val="24"/>
          <w:szCs w:val="24"/>
        </w:rPr>
        <w:t xml:space="preserve"> Hu against Metropolitan Edison Company </w:t>
      </w:r>
      <w:r w:rsidR="008F14C5" w:rsidRPr="008F14C5">
        <w:rPr>
          <w:rFonts w:ascii="Times New Roman" w:eastAsia="Times New Roman" w:hAnsi="Times New Roman" w:cs="Times New Roman"/>
          <w:spacing w:val="-3"/>
          <w:sz w:val="24"/>
          <w:szCs w:val="24"/>
        </w:rPr>
        <w:t xml:space="preserve">will be heard in the </w:t>
      </w:r>
      <w:r w:rsidR="00A37B8B" w:rsidRPr="008F14C5">
        <w:rPr>
          <w:rFonts w:ascii="Times New Roman" w:eastAsia="Times New Roman" w:hAnsi="Times New Roman" w:cs="Times New Roman"/>
          <w:spacing w:val="-3"/>
          <w:sz w:val="24"/>
          <w:szCs w:val="24"/>
        </w:rPr>
        <w:t>Initial Telephonic Hearing scheduled for Thursday, March 27, 2014</w:t>
      </w:r>
      <w:r w:rsidR="008F14C5">
        <w:rPr>
          <w:rFonts w:ascii="Times New Roman" w:eastAsia="Times New Roman" w:hAnsi="Times New Roman" w:cs="Times New Roman"/>
          <w:spacing w:val="-3"/>
          <w:sz w:val="24"/>
          <w:szCs w:val="24"/>
        </w:rPr>
        <w:t xml:space="preserve"> consistent with the above discussion</w:t>
      </w:r>
      <w:r w:rsidR="00A37B8B" w:rsidRPr="008F14C5">
        <w:rPr>
          <w:rFonts w:ascii="Times New Roman" w:eastAsia="Times New Roman" w:hAnsi="Times New Roman" w:cs="Times New Roman"/>
          <w:spacing w:val="-3"/>
          <w:sz w:val="24"/>
          <w:szCs w:val="24"/>
        </w:rPr>
        <w:t>.</w:t>
      </w:r>
    </w:p>
    <w:p w:rsidR="004C1116" w:rsidRDefault="004C1116" w:rsidP="003156FF">
      <w:pPr>
        <w:spacing w:after="0" w:line="360" w:lineRule="auto"/>
        <w:rPr>
          <w:rFonts w:ascii="Times New Roman" w:eastAsia="Times New Roman" w:hAnsi="Times New Roman" w:cs="Times New Roman"/>
          <w:spacing w:val="-3"/>
          <w:sz w:val="24"/>
          <w:szCs w:val="24"/>
        </w:rPr>
      </w:pPr>
    </w:p>
    <w:p w:rsidR="008F14C5" w:rsidRPr="00A44E7C" w:rsidRDefault="008F14C5"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4A1466">
        <w:rPr>
          <w:rFonts w:ascii="Times New Roman" w:eastAsia="Times New Roman" w:hAnsi="Times New Roman" w:cs="Times New Roman"/>
          <w:spacing w:val="-3"/>
          <w:sz w:val="24"/>
          <w:szCs w:val="24"/>
          <w:u w:val="single"/>
        </w:rPr>
        <w:t xml:space="preserve">March </w:t>
      </w:r>
      <w:r w:rsidR="0002089A">
        <w:rPr>
          <w:rFonts w:ascii="Times New Roman" w:eastAsia="Times New Roman" w:hAnsi="Times New Roman" w:cs="Times New Roman"/>
          <w:spacing w:val="-3"/>
          <w:sz w:val="24"/>
          <w:szCs w:val="24"/>
          <w:u w:val="single"/>
        </w:rPr>
        <w:t>3</w:t>
      </w:r>
      <w:r w:rsidR="00042E4D"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9B08BF"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9B08BF"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9B08BF" w:rsidRPr="00A20263" w:rsidRDefault="009B08BF" w:rsidP="009B08BF">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r>
      <w:bookmarkStart w:id="0" w:name="_GoBack"/>
      <w:r>
        <w:rPr>
          <w:rFonts w:ascii="Microsoft Sans Serif"/>
          <w:sz w:val="24"/>
        </w:rPr>
        <w:t>YANLING CHEN AND JIANMING HU</w:t>
      </w:r>
      <w:r>
        <w:rPr>
          <w:rFonts w:ascii="Microsoft Sans Serif"/>
          <w:sz w:val="24"/>
        </w:rPr>
        <w:cr/>
        <w:t>1126 CHADWICK CIRCLE</w:t>
      </w:r>
      <w:r>
        <w:rPr>
          <w:rFonts w:ascii="Microsoft Sans Serif"/>
          <w:sz w:val="24"/>
        </w:rPr>
        <w:cr/>
        <w:t>HUMMELSTOWN PA  17036</w:t>
      </w:r>
      <w:r>
        <w:rPr>
          <w:rFonts w:ascii="Microsoft Sans Serif"/>
          <w:sz w:val="24"/>
        </w:rPr>
        <w:cr/>
      </w:r>
      <w:bookmarkEnd w:id="0"/>
      <w:r>
        <w:rPr>
          <w:rFonts w:ascii="Microsoft Sans Serif"/>
          <w:sz w:val="24"/>
        </w:rP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9B08BF" w:rsidRDefault="009B08BF" w:rsidP="009B08BF">
      <w:pPr>
        <w:spacing w:after="0" w:line="240" w:lineRule="auto"/>
        <w:contextualSpacing/>
      </w:pPr>
    </w:p>
    <w:p w:rsidR="009B08BF" w:rsidRDefault="009B08BF" w:rsidP="009B08BF">
      <w:pPr>
        <w:spacing w:after="0" w:line="240" w:lineRule="auto"/>
        <w:contextualSpacing/>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86" w:rsidRDefault="00721B86" w:rsidP="00CE5CC7">
      <w:pPr>
        <w:spacing w:after="0" w:line="240" w:lineRule="auto"/>
      </w:pPr>
      <w:r>
        <w:separator/>
      </w:r>
    </w:p>
  </w:endnote>
  <w:endnote w:type="continuationSeparator" w:id="0">
    <w:p w:rsidR="00721B86" w:rsidRDefault="00721B8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B08BF">
          <w:rPr>
            <w:rFonts w:ascii="Times New Roman" w:hAnsi="Times New Roman" w:cs="Times New Roman"/>
            <w:noProof/>
            <w:sz w:val="20"/>
            <w:szCs w:val="20"/>
          </w:rPr>
          <w:t>9</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BF" w:rsidRPr="00932A73" w:rsidRDefault="009B08BF"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86" w:rsidRDefault="00721B86" w:rsidP="00CE5CC7">
      <w:pPr>
        <w:spacing w:after="0" w:line="240" w:lineRule="auto"/>
      </w:pPr>
      <w:r>
        <w:separator/>
      </w:r>
    </w:p>
  </w:footnote>
  <w:footnote w:type="continuationSeparator" w:id="0">
    <w:p w:rsidR="00721B86" w:rsidRDefault="00721B86"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69E"/>
    <w:rsid w:val="0002089A"/>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403"/>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2C1C"/>
    <w:rsid w:val="0053404D"/>
    <w:rsid w:val="00537491"/>
    <w:rsid w:val="00537C12"/>
    <w:rsid w:val="005425AD"/>
    <w:rsid w:val="005443C0"/>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1B86"/>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08BF"/>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06A4"/>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37CB3"/>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477F-9A67-4089-BF1F-B2DD81E8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2014-03-03T19:01:00Z</cp:lastPrinted>
  <dcterms:created xsi:type="dcterms:W3CDTF">2014-03-03T18:59:00Z</dcterms:created>
  <dcterms:modified xsi:type="dcterms:W3CDTF">2014-03-03T19:07:00Z</dcterms:modified>
</cp:coreProperties>
</file>