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9CE" w:rsidRDefault="007C29CE" w:rsidP="007C29CE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Duquesne Light Company</w:t>
      </w:r>
    </w:p>
    <w:p w:rsidR="007C29CE" w:rsidRDefault="007C29CE" w:rsidP="007C29CE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Needs Based Assessment</w:t>
      </w:r>
    </w:p>
    <w:p w:rsidR="007C29CE" w:rsidRDefault="007C29CE" w:rsidP="007C29CE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Customer Assistance Program</w:t>
      </w:r>
    </w:p>
    <w:p w:rsidR="007C29CE" w:rsidRDefault="007C29CE" w:rsidP="007C29CE">
      <w:pPr>
        <w:jc w:val="center"/>
        <w:rPr>
          <w:b/>
          <w:sz w:val="32"/>
        </w:rPr>
      </w:pPr>
      <w:r>
        <w:rPr>
          <w:rFonts w:ascii="Times New Roman" w:hAnsi="Times New Roman"/>
          <w:b/>
          <w:sz w:val="32"/>
        </w:rPr>
        <w:t>(CAP)</w:t>
      </w:r>
    </w:p>
    <w:p w:rsidR="007C29CE" w:rsidRDefault="007C29CE" w:rsidP="007C29CE">
      <w:pPr>
        <w:jc w:val="center"/>
        <w:rPr>
          <w:b/>
          <w:sz w:val="32"/>
        </w:rPr>
      </w:pPr>
    </w:p>
    <w:p w:rsidR="007C29CE" w:rsidRDefault="007C29CE" w:rsidP="007C29CE">
      <w:pPr>
        <w:jc w:val="center"/>
        <w:rPr>
          <w:b/>
          <w:sz w:val="32"/>
        </w:rPr>
      </w:pPr>
    </w:p>
    <w:p w:rsidR="007C29CE" w:rsidRDefault="007C29CE" w:rsidP="007C29CE">
      <w:pPr>
        <w:jc w:val="center"/>
        <w:rPr>
          <w:b/>
          <w:sz w:val="32"/>
        </w:rPr>
      </w:pPr>
    </w:p>
    <w:p w:rsidR="007C29CE" w:rsidRDefault="007C29CE" w:rsidP="007C29CE">
      <w:pPr>
        <w:jc w:val="center"/>
        <w:rPr>
          <w:b/>
          <w:sz w:val="32"/>
        </w:rPr>
      </w:pPr>
    </w:p>
    <w:p w:rsidR="007C29CE" w:rsidRDefault="007C29CE" w:rsidP="007C29CE">
      <w:pPr>
        <w:jc w:val="center"/>
        <w:rPr>
          <w:b/>
          <w:sz w:val="32"/>
        </w:rPr>
      </w:pPr>
    </w:p>
    <w:p w:rsidR="007C29CE" w:rsidRDefault="007C29CE" w:rsidP="007C29CE">
      <w:pPr>
        <w:jc w:val="center"/>
        <w:rPr>
          <w:b/>
          <w:sz w:val="32"/>
        </w:rPr>
      </w:pPr>
    </w:p>
    <w:p w:rsidR="007C29CE" w:rsidRDefault="007C29CE" w:rsidP="007C29CE">
      <w:pPr>
        <w:jc w:val="center"/>
        <w:rPr>
          <w:b/>
          <w:sz w:val="32"/>
        </w:rPr>
      </w:pPr>
    </w:p>
    <w:p w:rsidR="007C29CE" w:rsidRDefault="007C29CE" w:rsidP="007C29CE">
      <w:pPr>
        <w:jc w:val="center"/>
        <w:rPr>
          <w:b/>
          <w:sz w:val="32"/>
        </w:rPr>
      </w:pPr>
    </w:p>
    <w:p w:rsidR="007C29CE" w:rsidRDefault="007C29CE" w:rsidP="007C29CE">
      <w:pPr>
        <w:jc w:val="center"/>
        <w:rPr>
          <w:b/>
          <w:sz w:val="32"/>
        </w:rPr>
      </w:pPr>
    </w:p>
    <w:p w:rsidR="007C29CE" w:rsidRDefault="007C29CE" w:rsidP="007C29CE"/>
    <w:p w:rsidR="007C29CE" w:rsidRDefault="007C29CE" w:rsidP="007C29CE"/>
    <w:p w:rsidR="007C29CE" w:rsidRDefault="007C29CE" w:rsidP="007C29CE"/>
    <w:p w:rsidR="007C29CE" w:rsidRDefault="007C29CE" w:rsidP="007C29CE"/>
    <w:p w:rsidR="007C29CE" w:rsidRDefault="007C29CE" w:rsidP="007C29CE"/>
    <w:p w:rsidR="007C29CE" w:rsidRDefault="007C29CE" w:rsidP="007C29CE"/>
    <w:p w:rsidR="007C29CE" w:rsidRDefault="007C29CE" w:rsidP="007C29CE"/>
    <w:p w:rsidR="007C29CE" w:rsidRDefault="007C29CE" w:rsidP="007C29CE"/>
    <w:p w:rsidR="007C29CE" w:rsidRDefault="007C29CE" w:rsidP="007C29CE"/>
    <w:p w:rsidR="007C29CE" w:rsidRDefault="007C29CE" w:rsidP="007C29CE"/>
    <w:p w:rsidR="007C29CE" w:rsidRDefault="007C29CE" w:rsidP="007C29CE"/>
    <w:p w:rsidR="007C29CE" w:rsidRDefault="007C29CE" w:rsidP="007C29CE"/>
    <w:p w:rsidR="007C29CE" w:rsidRDefault="007C29CE" w:rsidP="007C29CE"/>
    <w:p w:rsidR="007C29CE" w:rsidRDefault="007C29CE" w:rsidP="007C29CE"/>
    <w:p w:rsidR="007C29CE" w:rsidRDefault="007C29CE" w:rsidP="007C29CE"/>
    <w:p w:rsidR="007C29CE" w:rsidRDefault="007C29CE" w:rsidP="007C29CE"/>
    <w:p w:rsidR="007C29CE" w:rsidRDefault="007C29CE" w:rsidP="007C29CE"/>
    <w:p w:rsidR="007C29CE" w:rsidRDefault="007C29CE" w:rsidP="007C29CE"/>
    <w:p w:rsidR="007C29CE" w:rsidRDefault="007C29CE" w:rsidP="007C29CE"/>
    <w:p w:rsidR="007C29CE" w:rsidRDefault="007C29CE" w:rsidP="007C29CE"/>
    <w:p w:rsidR="007C29CE" w:rsidRDefault="007C29CE" w:rsidP="007C29CE"/>
    <w:p w:rsidR="007C29CE" w:rsidRDefault="007C29CE" w:rsidP="007C29CE"/>
    <w:p w:rsidR="007C29CE" w:rsidRDefault="007C29CE" w:rsidP="007C29CE"/>
    <w:p w:rsidR="007C29CE" w:rsidRDefault="007C29CE" w:rsidP="007C29CE"/>
    <w:p w:rsidR="007C29CE" w:rsidRDefault="007C29CE" w:rsidP="007C29CE"/>
    <w:p w:rsidR="007C29CE" w:rsidRDefault="007C29CE" w:rsidP="007C29CE"/>
    <w:p w:rsidR="007C29CE" w:rsidRDefault="007C29CE" w:rsidP="007C29CE"/>
    <w:p w:rsidR="007C29CE" w:rsidRDefault="007C29CE" w:rsidP="007C29CE"/>
    <w:p w:rsidR="007C29CE" w:rsidRDefault="007C29CE" w:rsidP="007C29CE"/>
    <w:p w:rsidR="007C29CE" w:rsidRDefault="007C29CE" w:rsidP="007C29CE"/>
    <w:p w:rsidR="007C29CE" w:rsidRDefault="007C29CE" w:rsidP="007C29CE"/>
    <w:p w:rsidR="007C29CE" w:rsidRDefault="007C29CE" w:rsidP="007C29CE"/>
    <w:p w:rsidR="007C29CE" w:rsidRDefault="007C29CE" w:rsidP="007C29CE">
      <w:pPr>
        <w:rPr>
          <w:rFonts w:ascii="Times New Roman" w:hAnsi="Times New Roman"/>
        </w:rPr>
      </w:pPr>
    </w:p>
    <w:p w:rsidR="00205CB5" w:rsidRDefault="00205CB5" w:rsidP="007C29CE">
      <w:pPr>
        <w:rPr>
          <w:rFonts w:ascii="Times New Roman" w:hAnsi="Times New Roman"/>
          <w:b/>
          <w:bCs/>
          <w:u w:val="single"/>
        </w:rPr>
      </w:pPr>
    </w:p>
    <w:p w:rsidR="00205CB5" w:rsidRDefault="00205CB5" w:rsidP="007C29CE">
      <w:pPr>
        <w:rPr>
          <w:rFonts w:ascii="Times New Roman" w:hAnsi="Times New Roman"/>
          <w:b/>
          <w:bCs/>
          <w:u w:val="single"/>
        </w:rPr>
      </w:pPr>
    </w:p>
    <w:p w:rsidR="007C29CE" w:rsidRDefault="007C29CE" w:rsidP="007C29CE">
      <w:p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Summary</w:t>
      </w:r>
    </w:p>
    <w:p w:rsidR="007C29CE" w:rsidRDefault="007C29CE" w:rsidP="007C29CE">
      <w:pPr>
        <w:rPr>
          <w:rFonts w:ascii="Times New Roman" w:hAnsi="Times New Roman"/>
        </w:rPr>
      </w:pPr>
    </w:p>
    <w:p w:rsidR="007C29CE" w:rsidRDefault="007C29CE" w:rsidP="007C29C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Duquesne determines needs based budget and enrollment targets for CAP as part of the 2013-2016 Universal Service Plan based on the below methodology.  </w:t>
      </w:r>
    </w:p>
    <w:p w:rsidR="007C29CE" w:rsidRDefault="007C29CE" w:rsidP="007C29CE">
      <w:pPr>
        <w:rPr>
          <w:rFonts w:ascii="Times New Roman" w:hAnsi="Times New Roman"/>
        </w:rPr>
      </w:pPr>
    </w:p>
    <w:p w:rsidR="007C29CE" w:rsidRDefault="007C29CE" w:rsidP="007C29C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Past enrollments and participation levels are used to determine the average yearly increase or decrease in enrollments.  Those averages are used to determine future </w:t>
      </w:r>
      <w:r w:rsidR="005B75CD">
        <w:rPr>
          <w:rFonts w:ascii="Times New Roman" w:hAnsi="Times New Roman"/>
        </w:rPr>
        <w:t>enrollments</w:t>
      </w:r>
      <w:r>
        <w:rPr>
          <w:rFonts w:ascii="Times New Roman" w:hAnsi="Times New Roman"/>
        </w:rPr>
        <w:t xml:space="preserve"> per year.  </w:t>
      </w:r>
    </w:p>
    <w:p w:rsidR="00815582" w:rsidRDefault="00F5527C" w:rsidP="00815582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2010 </w:t>
      </w:r>
      <w:r w:rsidR="00815582">
        <w:rPr>
          <w:rFonts w:ascii="Times New Roman" w:hAnsi="Times New Roman"/>
        </w:rPr>
        <w:t xml:space="preserve">CENSUS data estimated the number of low income households </w:t>
      </w:r>
      <w:r>
        <w:rPr>
          <w:rFonts w:ascii="Times New Roman" w:hAnsi="Times New Roman"/>
        </w:rPr>
        <w:t xml:space="preserve">Duquesne Light serves </w:t>
      </w:r>
      <w:r w:rsidR="00815582">
        <w:rPr>
          <w:rFonts w:ascii="Times New Roman" w:hAnsi="Times New Roman"/>
        </w:rPr>
        <w:t xml:space="preserve">in </w:t>
      </w:r>
      <w:r>
        <w:rPr>
          <w:rFonts w:ascii="Times New Roman" w:hAnsi="Times New Roman"/>
        </w:rPr>
        <w:t>both Allegheny and Beaver County</w:t>
      </w:r>
      <w:r w:rsidR="00815582">
        <w:rPr>
          <w:rFonts w:ascii="Times New Roman" w:hAnsi="Times New Roman"/>
        </w:rPr>
        <w:t xml:space="preserve"> to be 132,781.  </w:t>
      </w:r>
    </w:p>
    <w:p w:rsidR="007C29CE" w:rsidRDefault="00DB10A8" w:rsidP="007C29C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As noted in the spreadsheet </w:t>
      </w:r>
      <w:r w:rsidR="00205CB5">
        <w:rPr>
          <w:rFonts w:ascii="Times New Roman" w:hAnsi="Times New Roman"/>
        </w:rPr>
        <w:t>“</w:t>
      </w:r>
      <w:r>
        <w:rPr>
          <w:rFonts w:ascii="Times New Roman" w:hAnsi="Times New Roman"/>
        </w:rPr>
        <w:t>CAP Needs Assessment.xls</w:t>
      </w:r>
      <w:r w:rsidR="00205CB5">
        <w:rPr>
          <w:rFonts w:ascii="Times New Roman" w:hAnsi="Times New Roman"/>
        </w:rPr>
        <w:t>”</w:t>
      </w:r>
      <w:r>
        <w:rPr>
          <w:rFonts w:ascii="Times New Roman" w:hAnsi="Times New Roman"/>
        </w:rPr>
        <w:t>, the average usage was obtained by averaging</w:t>
      </w:r>
      <w:r w:rsidR="005B75CD">
        <w:rPr>
          <w:rFonts w:ascii="Times New Roman" w:hAnsi="Times New Roman"/>
        </w:rPr>
        <w:t xml:space="preserve"> the yearly increases</w:t>
      </w:r>
      <w:r>
        <w:rPr>
          <w:rFonts w:ascii="Times New Roman" w:hAnsi="Times New Roman"/>
        </w:rPr>
        <w:t xml:space="preserve"> (2,429, 2,044, 3,233, 2,346, 2,836 and 1,912) for an estimated total of 2,467.  This total was rounded to an estimate of 2,500 enrollments per year.  </w:t>
      </w:r>
    </w:p>
    <w:p w:rsidR="007C29CE" w:rsidRDefault="00DB10A8" w:rsidP="007C29C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e</w:t>
      </w:r>
      <w:r w:rsidR="007C29CE" w:rsidRPr="007C29CE">
        <w:rPr>
          <w:rFonts w:ascii="Times New Roman" w:hAnsi="Times New Roman"/>
        </w:rPr>
        <w:t xml:space="preserve">stimates </w:t>
      </w:r>
      <w:r>
        <w:rPr>
          <w:rFonts w:ascii="Times New Roman" w:hAnsi="Times New Roman"/>
        </w:rPr>
        <w:t>used</w:t>
      </w:r>
      <w:r w:rsidR="007C29CE" w:rsidRPr="007C29CE">
        <w:rPr>
          <w:rFonts w:ascii="Times New Roman" w:hAnsi="Times New Roman"/>
        </w:rPr>
        <w:t xml:space="preserve"> </w:t>
      </w:r>
      <w:r w:rsidR="007C29CE">
        <w:rPr>
          <w:rFonts w:ascii="Times New Roman" w:hAnsi="Times New Roman"/>
        </w:rPr>
        <w:t xml:space="preserve">for the 2014-2016 Plan </w:t>
      </w:r>
      <w:r>
        <w:rPr>
          <w:rFonts w:ascii="Times New Roman" w:hAnsi="Times New Roman"/>
        </w:rPr>
        <w:t xml:space="preserve">were projected </w:t>
      </w:r>
      <w:r w:rsidR="007C29CE" w:rsidRPr="007C29CE">
        <w:rPr>
          <w:rFonts w:ascii="Times New Roman" w:hAnsi="Times New Roman"/>
        </w:rPr>
        <w:t xml:space="preserve">in 2012.  </w:t>
      </w:r>
      <w:r w:rsidR="007C29CE">
        <w:rPr>
          <w:rFonts w:ascii="Times New Roman" w:hAnsi="Times New Roman"/>
        </w:rPr>
        <w:t xml:space="preserve">Although past annual enrollments still forecasted an increase, </w:t>
      </w:r>
      <w:r>
        <w:rPr>
          <w:rFonts w:ascii="Times New Roman" w:hAnsi="Times New Roman"/>
        </w:rPr>
        <w:t xml:space="preserve">actual </w:t>
      </w:r>
      <w:r w:rsidR="007C29CE" w:rsidRPr="007C29CE">
        <w:rPr>
          <w:rFonts w:ascii="Times New Roman" w:hAnsi="Times New Roman"/>
        </w:rPr>
        <w:t>enrollments were decreasing</w:t>
      </w:r>
      <w:r w:rsidR="007C29CE">
        <w:rPr>
          <w:rFonts w:ascii="Times New Roman" w:hAnsi="Times New Roman"/>
        </w:rPr>
        <w:t xml:space="preserve"> in 2012</w:t>
      </w:r>
      <w:r w:rsidR="007C29CE" w:rsidRPr="007C29CE">
        <w:rPr>
          <w:rFonts w:ascii="Times New Roman" w:hAnsi="Times New Roman"/>
        </w:rPr>
        <w:t>.  As such, Duquesne launched a number of outreach efforts to increase</w:t>
      </w:r>
      <w:r>
        <w:rPr>
          <w:rFonts w:ascii="Times New Roman" w:hAnsi="Times New Roman"/>
        </w:rPr>
        <w:t xml:space="preserve"> CAP</w:t>
      </w:r>
      <w:r w:rsidR="007C29CE" w:rsidRPr="007C29CE">
        <w:rPr>
          <w:rFonts w:ascii="Times New Roman" w:hAnsi="Times New Roman"/>
        </w:rPr>
        <w:t xml:space="preserve"> enrollments</w:t>
      </w:r>
      <w:r>
        <w:rPr>
          <w:rFonts w:ascii="Times New Roman" w:hAnsi="Times New Roman"/>
        </w:rPr>
        <w:t xml:space="preserve"> during this time</w:t>
      </w:r>
      <w:r w:rsidR="007C29CE" w:rsidRPr="007C29CE">
        <w:rPr>
          <w:rFonts w:ascii="Times New Roman" w:hAnsi="Times New Roman"/>
        </w:rPr>
        <w:t xml:space="preserve"> and considered 2012 as an anom</w:t>
      </w:r>
      <w:r w:rsidR="007C29CE">
        <w:rPr>
          <w:rFonts w:ascii="Times New Roman" w:hAnsi="Times New Roman"/>
        </w:rPr>
        <w:t>a</w:t>
      </w:r>
      <w:r w:rsidR="007C29CE" w:rsidRPr="007C29CE">
        <w:rPr>
          <w:rFonts w:ascii="Times New Roman" w:hAnsi="Times New Roman"/>
        </w:rPr>
        <w:t xml:space="preserve">ly.  </w:t>
      </w:r>
      <w:r>
        <w:rPr>
          <w:rFonts w:ascii="Times New Roman" w:hAnsi="Times New Roman"/>
        </w:rPr>
        <w:t xml:space="preserve">Duquesne then re-forecasted 2013 to match earlier 2012 monthly </w:t>
      </w:r>
      <w:r w:rsidR="00815582">
        <w:rPr>
          <w:rFonts w:ascii="Times New Roman" w:hAnsi="Times New Roman"/>
        </w:rPr>
        <w:t>projections</w:t>
      </w:r>
      <w:r w:rsidR="007C29CE" w:rsidRPr="007C29CE">
        <w:rPr>
          <w:rFonts w:ascii="Times New Roman" w:hAnsi="Times New Roman"/>
        </w:rPr>
        <w:t>.</w:t>
      </w:r>
    </w:p>
    <w:p w:rsidR="00815582" w:rsidRDefault="00815582" w:rsidP="007C29C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Using the anticipated 2,500 enrollment estimate, future CAP enrollments were projected to be 41,650 in 2014, 44,150 in 2015, and 46,650 in 2016 in the USECP.  </w:t>
      </w:r>
    </w:p>
    <w:p w:rsidR="007C29CE" w:rsidRDefault="007C29CE" w:rsidP="007C29C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Average write offs for both deficiency and frozen arrearage </w:t>
      </w:r>
      <w:r w:rsidR="00815582">
        <w:rPr>
          <w:rFonts w:ascii="Times New Roman" w:hAnsi="Times New Roman"/>
        </w:rPr>
        <w:t xml:space="preserve">were based on historical costs.  Those costs were estimated on a </w:t>
      </w:r>
      <w:r>
        <w:rPr>
          <w:rFonts w:ascii="Times New Roman" w:hAnsi="Times New Roman"/>
        </w:rPr>
        <w:t xml:space="preserve">per customer </w:t>
      </w:r>
      <w:r w:rsidR="00815582">
        <w:rPr>
          <w:rFonts w:ascii="Times New Roman" w:hAnsi="Times New Roman"/>
        </w:rPr>
        <w:t xml:space="preserve">basis and were used with forecasted enrollment to obtain a future write off cost.  </w:t>
      </w:r>
    </w:p>
    <w:p w:rsidR="007C29CE" w:rsidRDefault="00815582" w:rsidP="007C29C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A six year average and a 3 year average w</w:t>
      </w:r>
      <w:r w:rsidR="00497959">
        <w:rPr>
          <w:rFonts w:ascii="Times New Roman" w:hAnsi="Times New Roman"/>
        </w:rPr>
        <w:t>ere</w:t>
      </w:r>
      <w:r>
        <w:rPr>
          <w:rFonts w:ascii="Times New Roman" w:hAnsi="Times New Roman"/>
        </w:rPr>
        <w:t xml:space="preserve"> </w:t>
      </w:r>
      <w:r w:rsidR="00F5527C">
        <w:rPr>
          <w:rFonts w:ascii="Times New Roman" w:hAnsi="Times New Roman"/>
        </w:rPr>
        <w:t>forecasted</w:t>
      </w:r>
      <w:r>
        <w:rPr>
          <w:rFonts w:ascii="Times New Roman" w:hAnsi="Times New Roman"/>
        </w:rPr>
        <w:t xml:space="preserve">.  </w:t>
      </w:r>
      <w:r w:rsidR="00497959">
        <w:rPr>
          <w:rFonts w:ascii="Times New Roman" w:hAnsi="Times New Roman"/>
        </w:rPr>
        <w:t xml:space="preserve">The 3 year average was used.  </w:t>
      </w:r>
    </w:p>
    <w:p w:rsidR="00497959" w:rsidRDefault="00497959" w:rsidP="007C29C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This average was used on the tab “estimated budget” in the CAP Needs Assessment.xls document to forecast monthly write off totals</w:t>
      </w:r>
      <w:r w:rsidR="00E62079">
        <w:rPr>
          <w:rFonts w:ascii="Times New Roman" w:hAnsi="Times New Roman"/>
        </w:rPr>
        <w:t xml:space="preserve"> in column F</w:t>
      </w:r>
      <w:r>
        <w:rPr>
          <w:rFonts w:ascii="Times New Roman" w:hAnsi="Times New Roman"/>
        </w:rPr>
        <w:t xml:space="preserve">.  </w:t>
      </w:r>
    </w:p>
    <w:p w:rsidR="00497959" w:rsidRDefault="00497959" w:rsidP="007C29C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As part of the total write off</w:t>
      </w:r>
      <w:r w:rsidR="00E62079">
        <w:rPr>
          <w:rFonts w:ascii="Times New Roman" w:hAnsi="Times New Roman"/>
        </w:rPr>
        <w:t xml:space="preserve"> figure estimated per year in column F</w:t>
      </w:r>
      <w:r>
        <w:rPr>
          <w:rFonts w:ascii="Times New Roman" w:hAnsi="Times New Roman"/>
        </w:rPr>
        <w:t xml:space="preserve">, Duquesne forecasts the frozen arrearage to be 15% and the deficiency to be 85% based on previous expense percentages.  </w:t>
      </w:r>
    </w:p>
    <w:p w:rsidR="00497959" w:rsidRDefault="00497959" w:rsidP="007C29C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total is then calculated into a monthly amount based on </w:t>
      </w:r>
      <w:r w:rsidR="00E62079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previous </w:t>
      </w:r>
      <w:r w:rsidR="00B83443">
        <w:rPr>
          <w:rFonts w:ascii="Times New Roman" w:hAnsi="Times New Roman"/>
        </w:rPr>
        <w:t xml:space="preserve">5 year </w:t>
      </w:r>
      <w:r>
        <w:rPr>
          <w:rFonts w:ascii="Times New Roman" w:hAnsi="Times New Roman"/>
        </w:rPr>
        <w:t>distribution percentages</w:t>
      </w:r>
      <w:r w:rsidR="00E62079">
        <w:rPr>
          <w:rFonts w:ascii="Times New Roman" w:hAnsi="Times New Roman"/>
        </w:rPr>
        <w:t xml:space="preserve"> of both frozen arrearage and deficiency</w:t>
      </w:r>
      <w:r>
        <w:rPr>
          <w:rFonts w:ascii="Times New Roman" w:hAnsi="Times New Roman"/>
        </w:rPr>
        <w:t xml:space="preserve">.  </w:t>
      </w:r>
    </w:p>
    <w:p w:rsidR="00497959" w:rsidRDefault="00497959" w:rsidP="007C29C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Duquesne’s 2014-2016 USECP, </w:t>
      </w:r>
      <w:r w:rsidR="00B83443">
        <w:rPr>
          <w:rFonts w:ascii="Times New Roman" w:hAnsi="Times New Roman"/>
        </w:rPr>
        <w:t xml:space="preserve">the monthly frozen arrearage write off was modified to a 24 month period from a 36 month period.  Since write offs that would have occurred in the third 12 month period would </w:t>
      </w:r>
      <w:r w:rsidR="00205CB5">
        <w:rPr>
          <w:rFonts w:ascii="Times New Roman" w:hAnsi="Times New Roman"/>
        </w:rPr>
        <w:t xml:space="preserve">now </w:t>
      </w:r>
      <w:r w:rsidR="00B83443">
        <w:rPr>
          <w:rFonts w:ascii="Times New Roman" w:hAnsi="Times New Roman"/>
        </w:rPr>
        <w:t xml:space="preserve">be written off </w:t>
      </w:r>
      <w:r w:rsidR="00E62079">
        <w:rPr>
          <w:rFonts w:ascii="Times New Roman" w:hAnsi="Times New Roman"/>
        </w:rPr>
        <w:t>in an accelerated manner</w:t>
      </w:r>
      <w:r w:rsidR="00B83443">
        <w:rPr>
          <w:rFonts w:ascii="Times New Roman" w:hAnsi="Times New Roman"/>
        </w:rPr>
        <w:t xml:space="preserve">, a forecast was done on the “estimated adjusted </w:t>
      </w:r>
      <w:proofErr w:type="spellStart"/>
      <w:r w:rsidR="00B83443">
        <w:rPr>
          <w:rFonts w:ascii="Times New Roman" w:hAnsi="Times New Roman"/>
        </w:rPr>
        <w:t>froz</w:t>
      </w:r>
      <w:proofErr w:type="spellEnd"/>
      <w:r w:rsidR="00B83443">
        <w:rPr>
          <w:rFonts w:ascii="Times New Roman" w:hAnsi="Times New Roman"/>
        </w:rPr>
        <w:t xml:space="preserve"> </w:t>
      </w:r>
      <w:proofErr w:type="spellStart"/>
      <w:r w:rsidR="00B83443">
        <w:rPr>
          <w:rFonts w:ascii="Times New Roman" w:hAnsi="Times New Roman"/>
        </w:rPr>
        <w:t>arr</w:t>
      </w:r>
      <w:proofErr w:type="spellEnd"/>
      <w:r w:rsidR="00B83443">
        <w:rPr>
          <w:rFonts w:ascii="Times New Roman" w:hAnsi="Times New Roman"/>
        </w:rPr>
        <w:t xml:space="preserve">” tab to  calculate what anticipated additional frozen arrearage write off amounts would be recognized </w:t>
      </w:r>
      <w:r w:rsidR="00E62079">
        <w:rPr>
          <w:rFonts w:ascii="Times New Roman" w:hAnsi="Times New Roman"/>
        </w:rPr>
        <w:t>in the first two 12 month periods or first 24 months</w:t>
      </w:r>
      <w:r w:rsidR="00B83443">
        <w:rPr>
          <w:rFonts w:ascii="Times New Roman" w:hAnsi="Times New Roman"/>
        </w:rPr>
        <w:t xml:space="preserve">.  </w:t>
      </w:r>
    </w:p>
    <w:p w:rsidR="00205CB5" w:rsidRDefault="00B83443" w:rsidP="007C29C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third year budgeted amount of</w:t>
      </w:r>
      <w:r w:rsidR="00E62079">
        <w:rPr>
          <w:rFonts w:ascii="Times New Roman" w:hAnsi="Times New Roman"/>
        </w:rPr>
        <w:t xml:space="preserve"> frozen arrearage</w:t>
      </w:r>
      <w:r>
        <w:rPr>
          <w:rFonts w:ascii="Times New Roman" w:hAnsi="Times New Roman"/>
        </w:rPr>
        <w:t xml:space="preserve"> ($3,113,811.41) was divided </w:t>
      </w:r>
      <w:r w:rsidR="00E62079">
        <w:rPr>
          <w:rFonts w:ascii="Times New Roman" w:hAnsi="Times New Roman"/>
        </w:rPr>
        <w:t>into two parts (49% in 2014 and 51% in 2015)</w:t>
      </w:r>
      <w:r>
        <w:rPr>
          <w:rFonts w:ascii="Times New Roman" w:hAnsi="Times New Roman"/>
        </w:rPr>
        <w:t>. These amounts were added to the original forecasted budgeted amount</w:t>
      </w:r>
      <w:r w:rsidR="00205CB5">
        <w:rPr>
          <w:rFonts w:ascii="Times New Roman" w:hAnsi="Times New Roman"/>
        </w:rPr>
        <w:t xml:space="preserve"> (In 2014 this would have been $2,772,159.82 + $1,510,369.77 for a total of $4,282,529.58).  This new total was used as the final adjusted frozen arrearage amount on the “estimated budget” tab</w:t>
      </w:r>
      <w:r w:rsidR="00E62079">
        <w:rPr>
          <w:rFonts w:ascii="Times New Roman" w:hAnsi="Times New Roman"/>
        </w:rPr>
        <w:t xml:space="preserve"> in column I</w:t>
      </w:r>
      <w:r w:rsidR="00205CB5">
        <w:rPr>
          <w:rFonts w:ascii="Times New Roman" w:hAnsi="Times New Roman"/>
        </w:rPr>
        <w:t>.</w:t>
      </w:r>
    </w:p>
    <w:p w:rsidR="00B83443" w:rsidRDefault="00205CB5" w:rsidP="007C29C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calculate the 2016 frozen arrearage budget.  </w:t>
      </w:r>
      <w:r w:rsidR="00B83443">
        <w:rPr>
          <w:rFonts w:ascii="Times New Roman" w:hAnsi="Times New Roman"/>
        </w:rPr>
        <w:t xml:space="preserve"> The difference between the two years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lastRenderedPageBreak/>
        <w:t xml:space="preserve">($263,897.67) was </w:t>
      </w:r>
      <w:r w:rsidR="00B83443">
        <w:rPr>
          <w:rFonts w:ascii="Times New Roman" w:hAnsi="Times New Roman"/>
        </w:rPr>
        <w:t>c</w:t>
      </w:r>
      <w:r>
        <w:rPr>
          <w:rFonts w:ascii="Times New Roman" w:hAnsi="Times New Roman"/>
        </w:rPr>
        <w:t>alculated as the added increase due to additional enrollment and was added to the previous year’s estimated budgeted amount</w:t>
      </w:r>
      <w:r w:rsidR="00B83443">
        <w:rPr>
          <w:rFonts w:ascii="Times New Roman" w:hAnsi="Times New Roman"/>
        </w:rPr>
        <w:t xml:space="preserve">.  </w:t>
      </w:r>
    </w:p>
    <w:p w:rsidR="00205CB5" w:rsidRDefault="00205CB5" w:rsidP="007C29C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administrative forecast was based on historical costs.  An amount of $1,200,000 was used </w:t>
      </w:r>
      <w:r w:rsidR="00E62079">
        <w:rPr>
          <w:rFonts w:ascii="Times New Roman" w:hAnsi="Times New Roman"/>
        </w:rPr>
        <w:t xml:space="preserve">per year </w:t>
      </w:r>
      <w:r>
        <w:rPr>
          <w:rFonts w:ascii="Times New Roman" w:hAnsi="Times New Roman"/>
        </w:rPr>
        <w:t xml:space="preserve">for the </w:t>
      </w:r>
      <w:r w:rsidR="00E62079">
        <w:rPr>
          <w:rFonts w:ascii="Times New Roman" w:hAnsi="Times New Roman"/>
        </w:rPr>
        <w:t xml:space="preserve">2014-2016 </w:t>
      </w:r>
      <w:r>
        <w:rPr>
          <w:rFonts w:ascii="Times New Roman" w:hAnsi="Times New Roman"/>
        </w:rPr>
        <w:t>budget and plan.</w:t>
      </w:r>
    </w:p>
    <w:p w:rsidR="00DB10A8" w:rsidRDefault="00205CB5" w:rsidP="00205CB5">
      <w:pPr>
        <w:pStyle w:val="ListParagraph"/>
        <w:numPr>
          <w:ilvl w:val="0"/>
          <w:numId w:val="3"/>
        </w:numPr>
      </w:pPr>
      <w:r>
        <w:rPr>
          <w:rFonts w:ascii="Times New Roman" w:hAnsi="Times New Roman"/>
        </w:rPr>
        <w:t xml:space="preserve">The full CAP universal service budget on the “estimated budget” tab highlighted in yellow includes costs for Frozen Arrearage, Deficiency and Administration.  Those budgets were included in the plan as $21,191,435 in 2014, $22,423,345.72 in 2015 and $23,705,256.24 in 2016.  </w:t>
      </w:r>
    </w:p>
    <w:sectPr w:rsidR="00DB10A8" w:rsidSect="007C24AD"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102A8"/>
    <w:multiLevelType w:val="hybridMultilevel"/>
    <w:tmpl w:val="33327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156E9F"/>
    <w:multiLevelType w:val="hybridMultilevel"/>
    <w:tmpl w:val="80BC0B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5A6983"/>
    <w:multiLevelType w:val="hybridMultilevel"/>
    <w:tmpl w:val="4C48DCA2"/>
    <w:lvl w:ilvl="0" w:tplc="EF2C0EA8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endnotePr>
    <w:numFmt w:val="decimal"/>
  </w:endnotePr>
  <w:compat/>
  <w:rsids>
    <w:rsidRoot w:val="007C29CE"/>
    <w:rsid w:val="00136C8C"/>
    <w:rsid w:val="001B00B6"/>
    <w:rsid w:val="001E45E3"/>
    <w:rsid w:val="00205CB5"/>
    <w:rsid w:val="00492ACC"/>
    <w:rsid w:val="00497959"/>
    <w:rsid w:val="004C4271"/>
    <w:rsid w:val="005B75CD"/>
    <w:rsid w:val="005E0213"/>
    <w:rsid w:val="0064690C"/>
    <w:rsid w:val="006F5B4D"/>
    <w:rsid w:val="00726207"/>
    <w:rsid w:val="007C24AD"/>
    <w:rsid w:val="007C29CE"/>
    <w:rsid w:val="00815582"/>
    <w:rsid w:val="008D0A7E"/>
    <w:rsid w:val="008E1C53"/>
    <w:rsid w:val="00B83443"/>
    <w:rsid w:val="00C47D16"/>
    <w:rsid w:val="00D37DC7"/>
    <w:rsid w:val="00DB10A8"/>
    <w:rsid w:val="00DD7CCB"/>
    <w:rsid w:val="00E62079"/>
    <w:rsid w:val="00F55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9CE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C29CE"/>
    <w:pPr>
      <w:outlineLvl w:val="0"/>
    </w:pPr>
  </w:style>
  <w:style w:type="paragraph" w:styleId="Heading9">
    <w:name w:val="heading 9"/>
    <w:basedOn w:val="Normal"/>
    <w:next w:val="Normal"/>
    <w:link w:val="Heading9Char"/>
    <w:qFormat/>
    <w:rsid w:val="007C29CE"/>
    <w:pPr>
      <w:keepNext/>
      <w:jc w:val="center"/>
      <w:outlineLvl w:val="8"/>
    </w:pPr>
    <w:rPr>
      <w:rFonts w:ascii="Times New Roman" w:hAnsi="Times New Roman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29CE"/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7C29CE"/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styleId="EndnoteText">
    <w:name w:val="endnote text"/>
    <w:basedOn w:val="Normal"/>
    <w:link w:val="EndnoteTextChar"/>
    <w:semiHidden/>
    <w:rsid w:val="007C29CE"/>
  </w:style>
  <w:style w:type="character" w:customStyle="1" w:styleId="EndnoteTextChar">
    <w:name w:val="Endnote Text Char"/>
    <w:basedOn w:val="DefaultParagraphFont"/>
    <w:link w:val="EndnoteText"/>
    <w:semiHidden/>
    <w:rsid w:val="007C29CE"/>
    <w:rPr>
      <w:rFonts w:ascii="Courier" w:eastAsia="Times New Roman" w:hAnsi="Courier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semiHidden/>
    <w:rsid w:val="007C29CE"/>
    <w:pPr>
      <w:jc w:val="center"/>
    </w:pPr>
    <w:rPr>
      <w:rFonts w:ascii="Times New Roman" w:hAnsi="Times New Roman"/>
      <w:bCs/>
    </w:rPr>
  </w:style>
  <w:style w:type="character" w:customStyle="1" w:styleId="BodyText2Char">
    <w:name w:val="Body Text 2 Char"/>
    <w:basedOn w:val="DefaultParagraphFont"/>
    <w:link w:val="BodyText2"/>
    <w:semiHidden/>
    <w:rsid w:val="007C29CE"/>
    <w:rPr>
      <w:rFonts w:ascii="Times New Roman" w:eastAsia="Times New Roman" w:hAnsi="Times New Roman" w:cs="Times New Roman"/>
      <w:bCs/>
      <w:snapToGrid w:val="0"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7C29CE"/>
    <w:pPr>
      <w:ind w:left="36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semiHidden/>
    <w:rsid w:val="007C29C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7C29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lpekars</dc:creator>
  <cp:lastModifiedBy>lpekars</cp:lastModifiedBy>
  <cp:revision>2</cp:revision>
  <dcterms:created xsi:type="dcterms:W3CDTF">2013-10-30T19:35:00Z</dcterms:created>
  <dcterms:modified xsi:type="dcterms:W3CDTF">2013-10-31T19:27:00Z</dcterms:modified>
</cp:coreProperties>
</file>