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E4" w:rsidRPr="00FA6483" w:rsidRDefault="001066E4" w:rsidP="001066E4">
      <w:pPr>
        <w:jc w:val="center"/>
        <w:rPr>
          <w:b/>
          <w:sz w:val="24"/>
          <w:szCs w:val="24"/>
        </w:rPr>
      </w:pPr>
      <w:r w:rsidRPr="00FA6483">
        <w:rPr>
          <w:b/>
          <w:sz w:val="24"/>
          <w:szCs w:val="24"/>
        </w:rPr>
        <w:t>BEFORE THE</w:t>
      </w:r>
    </w:p>
    <w:p w:rsidR="001066E4" w:rsidRPr="00FA6483" w:rsidRDefault="001066E4" w:rsidP="001066E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066E4" w:rsidRPr="00FA6483" w:rsidRDefault="001066E4" w:rsidP="001066E4">
      <w:pPr>
        <w:jc w:val="center"/>
        <w:rPr>
          <w:b/>
          <w:sz w:val="24"/>
          <w:szCs w:val="24"/>
        </w:rPr>
      </w:pPr>
    </w:p>
    <w:p w:rsidR="001066E4" w:rsidRPr="00FA6483" w:rsidRDefault="001066E4" w:rsidP="001066E4">
      <w:pPr>
        <w:jc w:val="center"/>
        <w:rPr>
          <w:b/>
          <w:sz w:val="24"/>
          <w:szCs w:val="24"/>
        </w:rPr>
      </w:pPr>
    </w:p>
    <w:p w:rsidR="001066E4" w:rsidRDefault="001066E4" w:rsidP="001066E4">
      <w:pPr>
        <w:jc w:val="center"/>
        <w:rPr>
          <w:b/>
        </w:rPr>
      </w:pPr>
    </w:p>
    <w:p w:rsidR="001066E4" w:rsidRPr="00FA6483" w:rsidRDefault="001066E4" w:rsidP="001066E4">
      <w:pPr>
        <w:rPr>
          <w:sz w:val="24"/>
          <w:szCs w:val="24"/>
        </w:rPr>
      </w:pPr>
      <w:r>
        <w:rPr>
          <w:sz w:val="24"/>
          <w:szCs w:val="24"/>
        </w:rPr>
        <w:t>Philip Banks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066E4" w:rsidRPr="00FA6483" w:rsidRDefault="001066E4" w:rsidP="001066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066E4" w:rsidRPr="00FA6483" w:rsidRDefault="001066E4" w:rsidP="001066E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C-2013-2375421</w:t>
      </w:r>
    </w:p>
    <w:p w:rsidR="001066E4" w:rsidRPr="00FA6483" w:rsidRDefault="001066E4" w:rsidP="001066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066E4" w:rsidRPr="00FA6483" w:rsidRDefault="001066E4" w:rsidP="001066E4">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1066E4" w:rsidRDefault="001066E4" w:rsidP="001066E4"/>
    <w:p w:rsidR="001066E4" w:rsidRDefault="001066E4" w:rsidP="001066E4"/>
    <w:p w:rsidR="001066E4" w:rsidRPr="005C4323" w:rsidRDefault="001066E4" w:rsidP="001066E4">
      <w:pPr>
        <w:jc w:val="center"/>
        <w:rPr>
          <w:sz w:val="24"/>
          <w:szCs w:val="24"/>
        </w:rPr>
      </w:pPr>
      <w:r>
        <w:rPr>
          <w:b/>
          <w:sz w:val="24"/>
          <w:szCs w:val="24"/>
          <w:u w:val="single"/>
        </w:rPr>
        <w:t>ORDER</w:t>
      </w:r>
    </w:p>
    <w:p w:rsidR="001066E4" w:rsidRPr="005C4323" w:rsidRDefault="001066E4" w:rsidP="001066E4">
      <w:pPr>
        <w:jc w:val="center"/>
        <w:rPr>
          <w:sz w:val="24"/>
          <w:szCs w:val="24"/>
        </w:rPr>
      </w:pPr>
    </w:p>
    <w:p w:rsidR="001066E4" w:rsidRDefault="001066E4" w:rsidP="001066E4">
      <w:pPr>
        <w:rPr>
          <w:sz w:val="24"/>
          <w:szCs w:val="24"/>
        </w:rPr>
      </w:pPr>
    </w:p>
    <w:p w:rsidR="001066E4" w:rsidRDefault="001066E4" w:rsidP="001066E4">
      <w:pPr>
        <w:spacing w:line="360" w:lineRule="auto"/>
        <w:rPr>
          <w:sz w:val="24"/>
          <w:szCs w:val="24"/>
        </w:rPr>
      </w:pPr>
      <w:r>
        <w:rPr>
          <w:sz w:val="24"/>
          <w:szCs w:val="24"/>
        </w:rPr>
        <w:tab/>
      </w:r>
      <w:r>
        <w:rPr>
          <w:sz w:val="24"/>
          <w:szCs w:val="24"/>
        </w:rPr>
        <w:tab/>
        <w:t>This Order directs Complainant to provide proof that he was unable to attend the scheduled hearing due to injury.</w:t>
      </w:r>
    </w:p>
    <w:p w:rsidR="001066E4" w:rsidRDefault="001066E4" w:rsidP="001066E4">
      <w:pPr>
        <w:rPr>
          <w:sz w:val="24"/>
          <w:szCs w:val="24"/>
        </w:rPr>
      </w:pPr>
    </w:p>
    <w:p w:rsidR="001066E4" w:rsidRDefault="001066E4" w:rsidP="001066E4">
      <w:pPr>
        <w:spacing w:line="360" w:lineRule="auto"/>
        <w:rPr>
          <w:sz w:val="24"/>
          <w:szCs w:val="24"/>
        </w:rPr>
      </w:pPr>
      <w:r>
        <w:rPr>
          <w:sz w:val="24"/>
          <w:szCs w:val="24"/>
        </w:rPr>
        <w:tab/>
      </w:r>
      <w:r>
        <w:rPr>
          <w:sz w:val="24"/>
          <w:szCs w:val="24"/>
        </w:rPr>
        <w:tab/>
        <w:t>On July 12, 2013, Philip Banks (Complainant) filed a formal Complaint against PECO Energy Company (PECO or Company or Respondent) alleging that PECO had terminated his service improperly and without notice, despite his heart condition, which resulted in spoiled food; that he had been charged for electric use for four months when the apartment was empty; and that his bills are too high for his usage.  Attached to the Complaint is a copy of his PECO bill due July 9, 2013, in the amount of $1,938.07, and a copy of a letter addressed to PECO Payment Processing, dated December 21, 2012, protesting the bill dated December 14, 2012.</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The formal Complaint is a timely appeal of an informal decision of the Commission's Bureau of Consumer Services, case number 003091248.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The Complaint was served on PECO by the Commission's Secretary on July 24, 2013.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On August 8, 2013, PECO filed its Answer denying any wrongdoing and averring that Complainant's bills are correct as rendered.  PECO has investigated the concerns raised by Complainant and confirmed that the service was terminated on April 30, 2013, for a past due </w:t>
      </w:r>
      <w:r>
        <w:rPr>
          <w:sz w:val="24"/>
          <w:szCs w:val="24"/>
        </w:rPr>
        <w:lastRenderedPageBreak/>
        <w:t xml:space="preserve">balance of $1,405.57 following proper termination procedures.  Complainant's balance at the time of the filing of the Answer was $301.00.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On August 21, 2013, Complainant filed a document called Response and New Matter contesting the amount of usage in the apartment during the period from March 6, 2012, to August 7, 2012, when he claimed that it was unoccupied.  In New Matter, Complainant avers that PECO improperly terminated service on July 23, 2013, forcing him to spend the night in a hotel until he could obtain a medical certification from his doctor the next day.  He states that PECO informed him of their intent to terminate service unless he provided a medical certification each month.</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A telephone hearing notice issued August 29, 2013, set the hearing for October 23, 2013, and assigned the matter to me.  I issued a prehearing order on August 30, 2013, which set forth some of the procedural requirements for a formal hearing before the Commission. </w:t>
      </w:r>
      <w:proofErr w:type="gramStart"/>
      <w:r>
        <w:rPr>
          <w:sz w:val="24"/>
          <w:szCs w:val="24"/>
        </w:rPr>
        <w:t>Both the hearing notice and the prehearing order contain warnings that failure to appear for the hearing could result in losing the case.</w:t>
      </w:r>
      <w:proofErr w:type="gramEnd"/>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At the time scheduled, I called the Complainant, who informed me that he was going into surgery and could not attend the hearing.  I granted his continuance and asked counsel for PECO, </w:t>
      </w:r>
      <w:proofErr w:type="spellStart"/>
      <w:r>
        <w:rPr>
          <w:sz w:val="24"/>
          <w:szCs w:val="24"/>
        </w:rPr>
        <w:t>Shawane</w:t>
      </w:r>
      <w:proofErr w:type="spellEnd"/>
      <w:r>
        <w:rPr>
          <w:sz w:val="24"/>
          <w:szCs w:val="24"/>
        </w:rPr>
        <w:t xml:space="preserve"> Lee, Esq., who agreed to provide me with three dates that both the Complainant and she could attend the rescheduled hearing.  She did so, and on October 30, 2013, a hearing cancellation/reschedule notice was issued which set the hearing for Friday, </w:t>
      </w:r>
    </w:p>
    <w:p w:rsidR="001066E4" w:rsidRDefault="001066E4" w:rsidP="001066E4">
      <w:pPr>
        <w:spacing w:line="360" w:lineRule="auto"/>
        <w:rPr>
          <w:sz w:val="24"/>
          <w:szCs w:val="24"/>
        </w:rPr>
      </w:pPr>
      <w:r>
        <w:rPr>
          <w:sz w:val="24"/>
          <w:szCs w:val="24"/>
        </w:rPr>
        <w:t xml:space="preserve">November 8, 2013.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On November 4, 2013, a hearing cancellation/reschedule notice was issued which rescheduled the evidentiary hearing for Wednesday, January 15, 2014.  After noticing that Ms. Lee had been booked for two hearing at the same time, Office of Administrative Law Judge scheduling staff rescheduled the hearing by hearing cancellation/reschedule notice dated December 24, 2013, for February 18, 2014.</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lastRenderedPageBreak/>
        <w:tab/>
      </w:r>
      <w:r>
        <w:rPr>
          <w:sz w:val="24"/>
          <w:szCs w:val="24"/>
        </w:rPr>
        <w:tab/>
        <w:t>Counsel for PECO submitted proposed exhibits on October 16, 2013, October 31, 2013, and on February 7, 2014.</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On February 18, 2014, I called Complainant's telephone number and was linked to a recorded message that indicated that the voice mailbox for this number was full.  Counsel and witnesses for PECO were prepared and present by telephone.  The hearing was held in the absence of the Complainant, and PECO moved to dismiss for lack of prosecution.  At the time of this Initial Decision, there has been no contact with the Office of Administrative Law Judge by Complainant.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 xml:space="preserve">On an unknown date but prior to March 5, 2014, when the transcript was received, Mr. Banks left a message on the OALJ telephone answering machine which indicated that he had fallen on the ice on the date of the hearing and </w:t>
      </w:r>
      <w:r w:rsidR="00B97A5E">
        <w:rPr>
          <w:sz w:val="24"/>
          <w:szCs w:val="24"/>
        </w:rPr>
        <w:t>had been</w:t>
      </w:r>
      <w:r>
        <w:rPr>
          <w:sz w:val="24"/>
          <w:szCs w:val="24"/>
        </w:rPr>
        <w:t xml:space="preserve"> unable to attend the hearing.  </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This is Mr. Banks' second last-minute excuse for seeking a continuance for his evidentiary hearing</w:t>
      </w:r>
      <w:r w:rsidR="00B97A5E">
        <w:rPr>
          <w:sz w:val="24"/>
          <w:szCs w:val="24"/>
        </w:rPr>
        <w:t xml:space="preserve"> outside of the provisions spelled out in the prehearing order</w:t>
      </w:r>
      <w:r>
        <w:rPr>
          <w:sz w:val="24"/>
          <w:szCs w:val="24"/>
        </w:rPr>
        <w:t xml:space="preserve">.  He is required to provide documentary evidence of his stated reason, in the form of a medical excuse from the doctor who saw him on the date that he slipped on the ice, or a medical record </w:t>
      </w:r>
      <w:r w:rsidR="00B97A5E">
        <w:rPr>
          <w:sz w:val="24"/>
          <w:szCs w:val="24"/>
        </w:rPr>
        <w:t>from whatever medical facility treated him on that day</w:t>
      </w:r>
      <w:r>
        <w:rPr>
          <w:sz w:val="24"/>
          <w:szCs w:val="24"/>
        </w:rPr>
        <w:t xml:space="preserve"> to substantiate his claim.  He has until Thursday, March 20, 2014, to provide proof or his Complaint will be dismissed.</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THEREFORE,</w:t>
      </w:r>
    </w:p>
    <w:p w:rsidR="001066E4" w:rsidRDefault="001066E4" w:rsidP="001066E4">
      <w:pPr>
        <w:spacing w:line="360" w:lineRule="auto"/>
        <w:rPr>
          <w:sz w:val="24"/>
          <w:szCs w:val="24"/>
        </w:rPr>
      </w:pPr>
    </w:p>
    <w:p w:rsidR="001066E4" w:rsidRDefault="001066E4" w:rsidP="001066E4">
      <w:pPr>
        <w:spacing w:line="360" w:lineRule="auto"/>
        <w:rPr>
          <w:sz w:val="24"/>
          <w:szCs w:val="24"/>
        </w:rPr>
      </w:pPr>
      <w:r>
        <w:rPr>
          <w:sz w:val="24"/>
          <w:szCs w:val="24"/>
        </w:rPr>
        <w:tab/>
      </w:r>
      <w:r>
        <w:rPr>
          <w:sz w:val="24"/>
          <w:szCs w:val="24"/>
        </w:rPr>
        <w:tab/>
        <w:t>IT IS ORDERED:</w:t>
      </w:r>
    </w:p>
    <w:p w:rsidR="001066E4" w:rsidRDefault="001066E4" w:rsidP="001066E4">
      <w:pPr>
        <w:spacing w:line="360" w:lineRule="auto"/>
        <w:rPr>
          <w:sz w:val="24"/>
          <w:szCs w:val="24"/>
        </w:rPr>
      </w:pPr>
    </w:p>
    <w:p w:rsidR="00B97A5E" w:rsidRDefault="001066E4" w:rsidP="001066E4">
      <w:pPr>
        <w:spacing w:line="360" w:lineRule="auto"/>
        <w:rPr>
          <w:sz w:val="24"/>
          <w:szCs w:val="24"/>
        </w:rPr>
      </w:pPr>
      <w:r>
        <w:rPr>
          <w:sz w:val="24"/>
          <w:szCs w:val="24"/>
        </w:rPr>
        <w:tab/>
      </w:r>
      <w:r>
        <w:rPr>
          <w:sz w:val="24"/>
          <w:szCs w:val="24"/>
        </w:rPr>
        <w:tab/>
        <w:t>1.</w:t>
      </w:r>
      <w:r>
        <w:rPr>
          <w:sz w:val="24"/>
          <w:szCs w:val="24"/>
        </w:rPr>
        <w:tab/>
        <w:t>That</w:t>
      </w:r>
      <w:r w:rsidR="00B97A5E">
        <w:rPr>
          <w:sz w:val="24"/>
          <w:szCs w:val="24"/>
        </w:rPr>
        <w:t xml:space="preserve"> on or before Thursday, March 20, 2014,</w:t>
      </w:r>
      <w:r>
        <w:rPr>
          <w:sz w:val="24"/>
          <w:szCs w:val="24"/>
        </w:rPr>
        <w:t xml:space="preserve"> Philip Banks shall mail a copy of a medical record or detailed note from the doctor who saw him on the day that he slipped on the ice and missed the evidentiary hearing to me and a copy to counsel for PECO Energy Company:</w:t>
      </w:r>
    </w:p>
    <w:p w:rsidR="00B97A5E" w:rsidRDefault="00B97A5E">
      <w:pPr>
        <w:spacing w:line="360" w:lineRule="auto"/>
        <w:jc w:val="center"/>
        <w:rPr>
          <w:sz w:val="24"/>
          <w:szCs w:val="24"/>
        </w:rPr>
      </w:pPr>
      <w:r>
        <w:rPr>
          <w:sz w:val="24"/>
          <w:szCs w:val="24"/>
        </w:rPr>
        <w:br w:type="page"/>
      </w:r>
    </w:p>
    <w:p w:rsidR="001066E4" w:rsidRDefault="001066E4" w:rsidP="001066E4">
      <w:pPr>
        <w:spacing w:line="360" w:lineRule="auto"/>
        <w:rPr>
          <w:sz w:val="24"/>
          <w:szCs w:val="24"/>
        </w:rPr>
      </w:pPr>
    </w:p>
    <w:p w:rsidR="001066E4" w:rsidRDefault="001066E4" w:rsidP="001066E4">
      <w:pPr>
        <w:spacing w:line="360" w:lineRule="auto"/>
        <w:rPr>
          <w:sz w:val="24"/>
          <w:szCs w:val="24"/>
        </w:rPr>
      </w:pPr>
    </w:p>
    <w:p w:rsidR="001066E4" w:rsidRDefault="001066E4" w:rsidP="00B97A5E">
      <w:pPr>
        <w:rPr>
          <w:sz w:val="24"/>
          <w:szCs w:val="24"/>
        </w:rPr>
      </w:pPr>
      <w:proofErr w:type="gramStart"/>
      <w:r>
        <w:rPr>
          <w:sz w:val="24"/>
          <w:szCs w:val="24"/>
        </w:rPr>
        <w:t>Susan D. Colwell</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Shawane</w:t>
      </w:r>
      <w:proofErr w:type="spellEnd"/>
      <w:r>
        <w:rPr>
          <w:sz w:val="24"/>
          <w:szCs w:val="24"/>
        </w:rPr>
        <w:t xml:space="preserve"> Lee, Esq.</w:t>
      </w:r>
      <w:proofErr w:type="gramEnd"/>
    </w:p>
    <w:p w:rsidR="001066E4" w:rsidRDefault="001066E4" w:rsidP="00B97A5E">
      <w:pPr>
        <w:rPr>
          <w:sz w:val="24"/>
          <w:szCs w:val="24"/>
        </w:rPr>
      </w:pPr>
      <w:r>
        <w:rPr>
          <w:sz w:val="24"/>
          <w:szCs w:val="24"/>
        </w:rPr>
        <w:t>Administrative Law Judge</w:t>
      </w:r>
      <w:r>
        <w:rPr>
          <w:sz w:val="24"/>
          <w:szCs w:val="24"/>
        </w:rPr>
        <w:tab/>
      </w:r>
      <w:r>
        <w:rPr>
          <w:sz w:val="24"/>
          <w:szCs w:val="24"/>
        </w:rPr>
        <w:tab/>
      </w:r>
      <w:r>
        <w:rPr>
          <w:sz w:val="24"/>
          <w:szCs w:val="24"/>
        </w:rPr>
        <w:tab/>
      </w:r>
      <w:r>
        <w:rPr>
          <w:sz w:val="24"/>
          <w:szCs w:val="24"/>
        </w:rPr>
        <w:tab/>
        <w:t>Exelon Business Services Company</w:t>
      </w:r>
    </w:p>
    <w:p w:rsidR="001066E4" w:rsidRDefault="001066E4" w:rsidP="00B97A5E">
      <w:pPr>
        <w:rPr>
          <w:sz w:val="24"/>
          <w:szCs w:val="24"/>
        </w:rPr>
      </w:pPr>
      <w:r>
        <w:rPr>
          <w:sz w:val="24"/>
          <w:szCs w:val="24"/>
        </w:rPr>
        <w:t>Pennsylvania Public Utility Commission</w:t>
      </w:r>
      <w:r>
        <w:rPr>
          <w:sz w:val="24"/>
          <w:szCs w:val="24"/>
        </w:rPr>
        <w:tab/>
      </w:r>
      <w:r>
        <w:rPr>
          <w:sz w:val="24"/>
          <w:szCs w:val="24"/>
        </w:rPr>
        <w:tab/>
        <w:t>Legal Department</w:t>
      </w:r>
    </w:p>
    <w:p w:rsidR="001066E4" w:rsidRDefault="001066E4" w:rsidP="00B97A5E">
      <w:pPr>
        <w:rPr>
          <w:sz w:val="24"/>
          <w:szCs w:val="24"/>
        </w:rPr>
      </w:pPr>
      <w:r>
        <w:rPr>
          <w:sz w:val="24"/>
          <w:szCs w:val="24"/>
        </w:rPr>
        <w:t>PO Box 3265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7A5E">
        <w:rPr>
          <w:sz w:val="24"/>
          <w:szCs w:val="24"/>
        </w:rPr>
        <w:t>23301 Market Street, S23-1</w:t>
      </w:r>
    </w:p>
    <w:p w:rsidR="00B97A5E" w:rsidRDefault="00B97A5E" w:rsidP="00B97A5E">
      <w:pPr>
        <w:rPr>
          <w:sz w:val="24"/>
          <w:szCs w:val="24"/>
        </w:rPr>
      </w:pPr>
      <w:r>
        <w:rPr>
          <w:sz w:val="24"/>
          <w:szCs w:val="24"/>
        </w:rPr>
        <w:t>Harrisburg PA 17105-3265</w:t>
      </w:r>
      <w:r>
        <w:rPr>
          <w:sz w:val="24"/>
          <w:szCs w:val="24"/>
        </w:rPr>
        <w:tab/>
      </w:r>
      <w:r>
        <w:rPr>
          <w:sz w:val="24"/>
          <w:szCs w:val="24"/>
        </w:rPr>
        <w:tab/>
      </w:r>
      <w:r>
        <w:rPr>
          <w:sz w:val="24"/>
          <w:szCs w:val="24"/>
        </w:rPr>
        <w:tab/>
      </w:r>
      <w:r>
        <w:rPr>
          <w:sz w:val="24"/>
          <w:szCs w:val="24"/>
        </w:rPr>
        <w:tab/>
        <w:t>Philadelphia PA  19103</w:t>
      </w:r>
    </w:p>
    <w:p w:rsidR="00B97A5E" w:rsidRDefault="00B97A5E" w:rsidP="001066E4">
      <w:pPr>
        <w:spacing w:line="360" w:lineRule="auto"/>
        <w:rPr>
          <w:sz w:val="24"/>
          <w:szCs w:val="24"/>
        </w:rPr>
      </w:pPr>
    </w:p>
    <w:p w:rsidR="00B97A5E" w:rsidRDefault="00B97A5E" w:rsidP="001066E4">
      <w:pPr>
        <w:spacing w:line="360" w:lineRule="auto"/>
        <w:rPr>
          <w:sz w:val="24"/>
          <w:szCs w:val="24"/>
        </w:rPr>
      </w:pPr>
      <w:r>
        <w:rPr>
          <w:sz w:val="24"/>
          <w:szCs w:val="24"/>
        </w:rPr>
        <w:tab/>
      </w:r>
      <w:r>
        <w:rPr>
          <w:sz w:val="24"/>
          <w:szCs w:val="24"/>
        </w:rPr>
        <w:tab/>
        <w:t>2.</w:t>
      </w:r>
      <w:r>
        <w:rPr>
          <w:sz w:val="24"/>
          <w:szCs w:val="24"/>
        </w:rPr>
        <w:tab/>
        <w:t>That failure to comply with the requirements of this Order shall result in the dismissal of the subject Complaint.</w:t>
      </w:r>
    </w:p>
    <w:p w:rsidR="00B97A5E" w:rsidRDefault="00B97A5E" w:rsidP="001066E4">
      <w:pPr>
        <w:spacing w:line="360" w:lineRule="auto"/>
        <w:rPr>
          <w:sz w:val="24"/>
          <w:szCs w:val="24"/>
        </w:rPr>
      </w:pPr>
    </w:p>
    <w:p w:rsidR="00B97A5E" w:rsidRDefault="00B97A5E" w:rsidP="00B97A5E">
      <w:pPr>
        <w:rPr>
          <w:sz w:val="24"/>
          <w:szCs w:val="24"/>
          <w:u w:val="single"/>
        </w:rPr>
      </w:pPr>
      <w:r>
        <w:rPr>
          <w:sz w:val="24"/>
          <w:szCs w:val="24"/>
        </w:rPr>
        <w:t>Dated:</w:t>
      </w:r>
      <w:r>
        <w:rPr>
          <w:sz w:val="24"/>
          <w:szCs w:val="24"/>
        </w:rPr>
        <w:tab/>
      </w:r>
      <w:r>
        <w:rPr>
          <w:sz w:val="24"/>
          <w:szCs w:val="24"/>
          <w:u w:val="single"/>
        </w:rPr>
        <w:t>March 10, 2014</w:t>
      </w:r>
      <w:r>
        <w:rPr>
          <w:sz w:val="24"/>
          <w:szCs w:val="24"/>
        </w:rPr>
        <w:tab/>
      </w:r>
      <w:r>
        <w:rPr>
          <w:sz w:val="24"/>
          <w:szCs w:val="24"/>
        </w:rPr>
        <w:tab/>
      </w:r>
      <w:r>
        <w:rPr>
          <w:sz w:val="24"/>
          <w:szCs w:val="24"/>
        </w:rPr>
        <w:tab/>
      </w:r>
      <w:r>
        <w:rPr>
          <w:sz w:val="24"/>
          <w:szCs w:val="24"/>
          <w:u w:val="single"/>
        </w:rPr>
        <w:t>______________________________________</w:t>
      </w:r>
    </w:p>
    <w:p w:rsidR="00B97A5E" w:rsidRDefault="00B97A5E" w:rsidP="00B97A5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97A5E" w:rsidRPr="00B97A5E" w:rsidRDefault="00B97A5E" w:rsidP="00B97A5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97A5E" w:rsidRDefault="00B97A5E" w:rsidP="001066E4">
      <w:pPr>
        <w:spacing w:line="360" w:lineRule="auto"/>
        <w:rPr>
          <w:sz w:val="24"/>
          <w:szCs w:val="24"/>
        </w:rPr>
      </w:pPr>
    </w:p>
    <w:p w:rsidR="00B97A5E" w:rsidRDefault="00B97A5E" w:rsidP="001066E4">
      <w:pPr>
        <w:spacing w:line="360" w:lineRule="auto"/>
        <w:rPr>
          <w:sz w:val="24"/>
          <w:szCs w:val="24"/>
        </w:rPr>
      </w:pPr>
    </w:p>
    <w:p w:rsidR="00FC7A93" w:rsidRDefault="00FC7A93" w:rsidP="001066E4">
      <w:pPr>
        <w:sectPr w:rsidR="00FC7A93" w:rsidSect="00B97A5E">
          <w:footerReference w:type="default" r:id="rId8"/>
          <w:pgSz w:w="12240" w:h="15840"/>
          <w:pgMar w:top="1440" w:right="1440" w:bottom="1440" w:left="1440" w:header="720" w:footer="720" w:gutter="0"/>
          <w:cols w:space="720"/>
          <w:titlePg/>
          <w:docGrid w:linePitch="360"/>
        </w:sectPr>
      </w:pPr>
    </w:p>
    <w:p w:rsidR="00FC7A93" w:rsidRPr="00560C21" w:rsidRDefault="00FC7A93" w:rsidP="00FC7A93">
      <w:pPr>
        <w:contextualSpacing/>
        <w:rPr>
          <w:b/>
          <w:i/>
          <w:u w:val="single"/>
        </w:rPr>
      </w:pPr>
      <w:r>
        <w:rPr>
          <w:rFonts w:ascii="Microsoft Sans Serif"/>
          <w:b/>
          <w:sz w:val="24"/>
          <w:u w:val="single"/>
        </w:rPr>
        <w:lastRenderedPageBreak/>
        <w:t>C-2013-2375421 - PHILIP BANKS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PHILIP BANKS</w:t>
      </w:r>
      <w:r>
        <w:rPr>
          <w:rFonts w:ascii="Microsoft Sans Serif"/>
          <w:sz w:val="24"/>
        </w:rPr>
        <w:cr/>
        <w:t>350 MORGAN AVE APT 6</w:t>
      </w:r>
      <w:r>
        <w:rPr>
          <w:rFonts w:ascii="Microsoft Sans Serif"/>
          <w:sz w:val="24"/>
        </w:rPr>
        <w:cr/>
        <w:t>DREXEL HILL PA  19026-5120</w:t>
      </w:r>
      <w:r>
        <w:rPr>
          <w:rFonts w:ascii="Microsoft Sans Serif"/>
          <w:sz w:val="24"/>
        </w:rPr>
        <w:cr/>
      </w:r>
      <w:bookmarkEnd w:id="0"/>
      <w:r>
        <w:rPr>
          <w:rFonts w:ascii="Microsoft Sans Serif"/>
          <w:sz w:val="24"/>
        </w:rPr>
        <w:t>610-457-7073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FC7A93" w:rsidRDefault="00FC7A93" w:rsidP="00FC7A93">
      <w:pPr>
        <w:contextualSpacing/>
      </w:pPr>
    </w:p>
    <w:p w:rsidR="00C04960" w:rsidRDefault="00C04960" w:rsidP="001066E4"/>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F1" w:rsidRDefault="00C070F1" w:rsidP="00B97A5E">
      <w:r>
        <w:separator/>
      </w:r>
    </w:p>
  </w:endnote>
  <w:endnote w:type="continuationSeparator" w:id="0">
    <w:p w:rsidR="00C070F1" w:rsidRDefault="00C070F1" w:rsidP="00B9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63118"/>
      <w:docPartObj>
        <w:docPartGallery w:val="Page Numbers (Bottom of Page)"/>
        <w:docPartUnique/>
      </w:docPartObj>
    </w:sdtPr>
    <w:sdtEndPr>
      <w:rPr>
        <w:noProof/>
      </w:rPr>
    </w:sdtEndPr>
    <w:sdtContent>
      <w:p w:rsidR="00B97A5E" w:rsidRDefault="00B97A5E">
        <w:pPr>
          <w:pStyle w:val="Footer"/>
          <w:jc w:val="center"/>
        </w:pPr>
        <w:r>
          <w:fldChar w:fldCharType="begin"/>
        </w:r>
        <w:r>
          <w:instrText xml:space="preserve"> PAGE   \* MERGEFORMAT </w:instrText>
        </w:r>
        <w:r>
          <w:fldChar w:fldCharType="separate"/>
        </w:r>
        <w:r w:rsidR="00FC7A93">
          <w:rPr>
            <w:noProof/>
          </w:rPr>
          <w:t>4</w:t>
        </w:r>
        <w:r>
          <w:rPr>
            <w:noProof/>
          </w:rPr>
          <w:fldChar w:fldCharType="end"/>
        </w:r>
      </w:p>
    </w:sdtContent>
  </w:sdt>
  <w:p w:rsidR="00B97A5E" w:rsidRDefault="00B97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93" w:rsidRDefault="00FC7A93">
    <w:pPr>
      <w:pStyle w:val="Footer"/>
      <w:jc w:val="center"/>
    </w:pPr>
  </w:p>
  <w:p w:rsidR="00FC7A93" w:rsidRDefault="00FC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F1" w:rsidRDefault="00C070F1" w:rsidP="00B97A5E">
      <w:r>
        <w:separator/>
      </w:r>
    </w:p>
  </w:footnote>
  <w:footnote w:type="continuationSeparator" w:id="0">
    <w:p w:rsidR="00C070F1" w:rsidRDefault="00C070F1" w:rsidP="00B97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E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6E4"/>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374"/>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A5E"/>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70F1"/>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0BFF"/>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A93"/>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E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A5E"/>
    <w:pPr>
      <w:tabs>
        <w:tab w:val="center" w:pos="4680"/>
        <w:tab w:val="right" w:pos="9360"/>
      </w:tabs>
    </w:pPr>
  </w:style>
  <w:style w:type="character" w:customStyle="1" w:styleId="HeaderChar">
    <w:name w:val="Header Char"/>
    <w:basedOn w:val="DefaultParagraphFont"/>
    <w:link w:val="Header"/>
    <w:uiPriority w:val="99"/>
    <w:rsid w:val="00B97A5E"/>
    <w:rPr>
      <w:rFonts w:eastAsia="Times New Roman"/>
      <w:sz w:val="26"/>
      <w:szCs w:val="26"/>
    </w:rPr>
  </w:style>
  <w:style w:type="paragraph" w:styleId="Footer">
    <w:name w:val="footer"/>
    <w:basedOn w:val="Normal"/>
    <w:link w:val="FooterChar"/>
    <w:uiPriority w:val="99"/>
    <w:unhideWhenUsed/>
    <w:rsid w:val="00B97A5E"/>
    <w:pPr>
      <w:tabs>
        <w:tab w:val="center" w:pos="4680"/>
        <w:tab w:val="right" w:pos="9360"/>
      </w:tabs>
    </w:pPr>
  </w:style>
  <w:style w:type="character" w:customStyle="1" w:styleId="FooterChar">
    <w:name w:val="Footer Char"/>
    <w:basedOn w:val="DefaultParagraphFont"/>
    <w:link w:val="Footer"/>
    <w:uiPriority w:val="99"/>
    <w:rsid w:val="00B97A5E"/>
    <w:rPr>
      <w:rFonts w:eastAsia="Times New Roman"/>
      <w:sz w:val="26"/>
      <w:szCs w:val="26"/>
    </w:rPr>
  </w:style>
  <w:style w:type="paragraph" w:styleId="BalloonText">
    <w:name w:val="Balloon Text"/>
    <w:basedOn w:val="Normal"/>
    <w:link w:val="BalloonTextChar"/>
    <w:uiPriority w:val="99"/>
    <w:semiHidden/>
    <w:unhideWhenUsed/>
    <w:rsid w:val="00B97A5E"/>
    <w:rPr>
      <w:rFonts w:ascii="Tahoma" w:hAnsi="Tahoma" w:cs="Tahoma"/>
      <w:sz w:val="16"/>
      <w:szCs w:val="16"/>
    </w:rPr>
  </w:style>
  <w:style w:type="character" w:customStyle="1" w:styleId="BalloonTextChar">
    <w:name w:val="Balloon Text Char"/>
    <w:basedOn w:val="DefaultParagraphFont"/>
    <w:link w:val="BalloonText"/>
    <w:uiPriority w:val="99"/>
    <w:semiHidden/>
    <w:rsid w:val="00B97A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E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A5E"/>
    <w:pPr>
      <w:tabs>
        <w:tab w:val="center" w:pos="4680"/>
        <w:tab w:val="right" w:pos="9360"/>
      </w:tabs>
    </w:pPr>
  </w:style>
  <w:style w:type="character" w:customStyle="1" w:styleId="HeaderChar">
    <w:name w:val="Header Char"/>
    <w:basedOn w:val="DefaultParagraphFont"/>
    <w:link w:val="Header"/>
    <w:uiPriority w:val="99"/>
    <w:rsid w:val="00B97A5E"/>
    <w:rPr>
      <w:rFonts w:eastAsia="Times New Roman"/>
      <w:sz w:val="26"/>
      <w:szCs w:val="26"/>
    </w:rPr>
  </w:style>
  <w:style w:type="paragraph" w:styleId="Footer">
    <w:name w:val="footer"/>
    <w:basedOn w:val="Normal"/>
    <w:link w:val="FooterChar"/>
    <w:uiPriority w:val="99"/>
    <w:unhideWhenUsed/>
    <w:rsid w:val="00B97A5E"/>
    <w:pPr>
      <w:tabs>
        <w:tab w:val="center" w:pos="4680"/>
        <w:tab w:val="right" w:pos="9360"/>
      </w:tabs>
    </w:pPr>
  </w:style>
  <w:style w:type="character" w:customStyle="1" w:styleId="FooterChar">
    <w:name w:val="Footer Char"/>
    <w:basedOn w:val="DefaultParagraphFont"/>
    <w:link w:val="Footer"/>
    <w:uiPriority w:val="99"/>
    <w:rsid w:val="00B97A5E"/>
    <w:rPr>
      <w:rFonts w:eastAsia="Times New Roman"/>
      <w:sz w:val="26"/>
      <w:szCs w:val="26"/>
    </w:rPr>
  </w:style>
  <w:style w:type="paragraph" w:styleId="BalloonText">
    <w:name w:val="Balloon Text"/>
    <w:basedOn w:val="Normal"/>
    <w:link w:val="BalloonTextChar"/>
    <w:uiPriority w:val="99"/>
    <w:semiHidden/>
    <w:unhideWhenUsed/>
    <w:rsid w:val="00B97A5E"/>
    <w:rPr>
      <w:rFonts w:ascii="Tahoma" w:hAnsi="Tahoma" w:cs="Tahoma"/>
      <w:sz w:val="16"/>
      <w:szCs w:val="16"/>
    </w:rPr>
  </w:style>
  <w:style w:type="character" w:customStyle="1" w:styleId="BalloonTextChar">
    <w:name w:val="Balloon Text Char"/>
    <w:basedOn w:val="DefaultParagraphFont"/>
    <w:link w:val="BalloonText"/>
    <w:uiPriority w:val="99"/>
    <w:semiHidden/>
    <w:rsid w:val="00B97A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07AB-57FB-4931-A0BC-8F3EE705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2014-03-10T15:41:00Z</cp:lastPrinted>
  <dcterms:created xsi:type="dcterms:W3CDTF">2014-03-10T15:39:00Z</dcterms:created>
  <dcterms:modified xsi:type="dcterms:W3CDTF">2014-03-10T15:43:00Z</dcterms:modified>
</cp:coreProperties>
</file>