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292762" w:rsidRDefault="00292762" w:rsidP="00560DC5">
      <w:pPr>
        <w:tabs>
          <w:tab w:val="left" w:pos="0"/>
        </w:tabs>
        <w:spacing w:line="233" w:lineRule="auto"/>
        <w:jc w:val="both"/>
        <w:rPr>
          <w:sz w:val="24"/>
        </w:rPr>
      </w:pPr>
      <w:r>
        <w:rPr>
          <w:sz w:val="24"/>
        </w:rPr>
        <w:t>Utility Workers of America</w:t>
      </w:r>
      <w:r w:rsidR="00A33E99">
        <w:rPr>
          <w:sz w:val="24"/>
        </w:rPr>
        <w:tab/>
      </w:r>
      <w:r w:rsidR="00A33E99">
        <w:rPr>
          <w:sz w:val="24"/>
        </w:rPr>
        <w:tab/>
      </w:r>
      <w:r w:rsidR="00A33E99">
        <w:rPr>
          <w:sz w:val="24"/>
        </w:rPr>
        <w:tab/>
      </w:r>
      <w:r w:rsidR="00A33E99">
        <w:rPr>
          <w:sz w:val="24"/>
        </w:rPr>
        <w:tab/>
        <w:t>:</w:t>
      </w:r>
      <w:r w:rsidR="00A33E99">
        <w:rPr>
          <w:sz w:val="24"/>
        </w:rPr>
        <w:tab/>
      </w:r>
      <w:r w:rsidR="00A33E99">
        <w:rPr>
          <w:sz w:val="24"/>
        </w:rPr>
        <w:tab/>
      </w:r>
    </w:p>
    <w:p w:rsidR="00292762" w:rsidRDefault="00292762" w:rsidP="00560DC5">
      <w:pPr>
        <w:tabs>
          <w:tab w:val="left" w:pos="0"/>
        </w:tabs>
        <w:spacing w:line="233" w:lineRule="auto"/>
        <w:jc w:val="both"/>
        <w:rPr>
          <w:sz w:val="24"/>
        </w:rPr>
      </w:pPr>
      <w:r>
        <w:rPr>
          <w:sz w:val="24"/>
        </w:rPr>
        <w:t>System Local 102</w:t>
      </w:r>
      <w:r w:rsidR="00A33E99">
        <w:rPr>
          <w:sz w:val="24"/>
        </w:rPr>
        <w:tab/>
      </w:r>
      <w:r w:rsidR="00A33E99">
        <w:rPr>
          <w:sz w:val="24"/>
        </w:rPr>
        <w:tab/>
      </w:r>
      <w:r w:rsidR="00A33E99">
        <w:rPr>
          <w:sz w:val="24"/>
        </w:rPr>
        <w:tab/>
      </w:r>
      <w:r w:rsidR="00A33E99">
        <w:rPr>
          <w:sz w:val="24"/>
        </w:rPr>
        <w:tab/>
      </w:r>
      <w:r w:rsidR="00A33E99">
        <w:rPr>
          <w:sz w:val="24"/>
        </w:rPr>
        <w:tab/>
        <w:t>:</w:t>
      </w:r>
    </w:p>
    <w:p w:rsidR="00292762" w:rsidRDefault="00292762" w:rsidP="00560DC5">
      <w:pPr>
        <w:tabs>
          <w:tab w:val="left" w:pos="0"/>
        </w:tabs>
        <w:spacing w:line="233" w:lineRule="auto"/>
        <w:jc w:val="both"/>
        <w:rPr>
          <w:sz w:val="24"/>
        </w:rPr>
      </w:pPr>
      <w:r>
        <w:rPr>
          <w:sz w:val="24"/>
        </w:rPr>
        <w:t>William J. Sterner and</w:t>
      </w:r>
      <w:r w:rsidR="00A33E99">
        <w:rPr>
          <w:sz w:val="24"/>
        </w:rPr>
        <w:tab/>
      </w:r>
      <w:r w:rsidR="00A33E99">
        <w:rPr>
          <w:sz w:val="24"/>
        </w:rPr>
        <w:tab/>
      </w:r>
      <w:r w:rsidR="00A33E99">
        <w:rPr>
          <w:sz w:val="24"/>
        </w:rPr>
        <w:tab/>
      </w:r>
      <w:r w:rsidR="00A33E99">
        <w:rPr>
          <w:sz w:val="24"/>
        </w:rPr>
        <w:tab/>
      </w:r>
      <w:r w:rsidR="00A33E99">
        <w:rPr>
          <w:sz w:val="24"/>
        </w:rPr>
        <w:tab/>
        <w:t>:</w:t>
      </w:r>
      <w:r w:rsidR="00E87166">
        <w:rPr>
          <w:sz w:val="24"/>
        </w:rPr>
        <w:tab/>
      </w:r>
      <w:r w:rsidR="00E87166">
        <w:rPr>
          <w:sz w:val="24"/>
        </w:rPr>
        <w:tab/>
      </w:r>
      <w:r w:rsidR="00A66A72">
        <w:rPr>
          <w:sz w:val="24"/>
        </w:rPr>
        <w:t>C-2014-2404304</w:t>
      </w:r>
    </w:p>
    <w:p w:rsidR="00292762" w:rsidRDefault="00A66A72" w:rsidP="00560DC5">
      <w:pPr>
        <w:tabs>
          <w:tab w:val="left" w:pos="0"/>
        </w:tabs>
        <w:spacing w:line="233" w:lineRule="auto"/>
        <w:jc w:val="both"/>
        <w:rPr>
          <w:sz w:val="24"/>
        </w:rPr>
      </w:pPr>
      <w:r>
        <w:rPr>
          <w:sz w:val="24"/>
        </w:rPr>
        <w:t>Robert T. Whalen</w:t>
      </w:r>
      <w:r w:rsidR="00A33E99">
        <w:rPr>
          <w:sz w:val="24"/>
        </w:rPr>
        <w:tab/>
      </w:r>
      <w:r w:rsidR="00A33E99">
        <w:rPr>
          <w:sz w:val="24"/>
        </w:rPr>
        <w:tab/>
      </w:r>
      <w:r w:rsidR="00A33E99">
        <w:rPr>
          <w:sz w:val="24"/>
        </w:rPr>
        <w:tab/>
      </w:r>
      <w:r w:rsidR="00A33E99">
        <w:rPr>
          <w:sz w:val="24"/>
        </w:rPr>
        <w:tab/>
      </w:r>
      <w:r w:rsidR="00A33E99">
        <w:rPr>
          <w:sz w:val="24"/>
        </w:rPr>
        <w:tab/>
        <w:t>:</w:t>
      </w:r>
      <w:r w:rsidR="006354B6">
        <w:rPr>
          <w:sz w:val="24"/>
        </w:rPr>
        <w:tab/>
      </w:r>
      <w:r w:rsidR="006354B6">
        <w:rPr>
          <w:sz w:val="24"/>
        </w:rPr>
        <w:tab/>
        <w:t>C-2014-2404308</w:t>
      </w:r>
    </w:p>
    <w:p w:rsidR="00332CA0" w:rsidRPr="00560DC5" w:rsidRDefault="00A66A72"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t>:</w:t>
      </w:r>
    </w:p>
    <w:p w:rsidR="00332CA0" w:rsidRPr="00560DC5"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proofErr w:type="gramStart"/>
      <w:r w:rsidR="00560DC5">
        <w:rPr>
          <w:sz w:val="24"/>
        </w:rPr>
        <w:tab/>
      </w:r>
      <w:r w:rsidRPr="00560DC5">
        <w:rPr>
          <w:sz w:val="24"/>
        </w:rPr>
        <w:t>:</w:t>
      </w:r>
      <w:r>
        <w:rPr>
          <w:b/>
          <w:sz w:val="24"/>
        </w:rPr>
        <w:tab/>
      </w:r>
      <w:r w:rsidR="00560DC5">
        <w:rPr>
          <w:b/>
          <w:sz w:val="24"/>
        </w:rPr>
        <w:tab/>
      </w:r>
      <w:r>
        <w:rPr>
          <w:sz w:val="24"/>
        </w:rPr>
        <w:tab/>
      </w:r>
      <w:r>
        <w:rPr>
          <w:sz w:val="24"/>
        </w:rPr>
        <w:tab/>
      </w:r>
      <w:r>
        <w:rPr>
          <w:sz w:val="24"/>
        </w:rPr>
        <w:tab/>
      </w:r>
      <w:r>
        <w:rPr>
          <w:sz w:val="24"/>
        </w:rPr>
        <w:tab/>
      </w:r>
      <w:r>
        <w:rPr>
          <w:sz w:val="24"/>
        </w:rPr>
        <w:tab/>
      </w:r>
      <w:r>
        <w:rPr>
          <w:sz w:val="24"/>
        </w:rPr>
        <w:tab/>
      </w:r>
      <w:r>
        <w:rPr>
          <w:sz w:val="24"/>
        </w:rPr>
        <w:tab/>
      </w:r>
      <w:r w:rsidR="00E87166">
        <w:rPr>
          <w:sz w:val="24"/>
        </w:rPr>
        <w:tab/>
      </w:r>
      <w:r w:rsidR="00E87166">
        <w:rPr>
          <w:sz w:val="24"/>
        </w:rPr>
        <w:tab/>
      </w:r>
      <w:proofErr w:type="gramEnd"/>
      <w:r w:rsidR="00E87166">
        <w:rPr>
          <w:sz w:val="24"/>
        </w:rPr>
        <w:tab/>
      </w:r>
      <w:r w:rsidRPr="00560DC5">
        <w:rPr>
          <w:sz w:val="24"/>
        </w:rPr>
        <w:t>:</w:t>
      </w:r>
    </w:p>
    <w:p w:rsidR="00332CA0" w:rsidRDefault="00A33E99" w:rsidP="00560DC5">
      <w:pPr>
        <w:tabs>
          <w:tab w:val="left" w:pos="0"/>
        </w:tabs>
        <w:spacing w:line="233" w:lineRule="auto"/>
        <w:jc w:val="both"/>
        <w:rPr>
          <w:sz w:val="24"/>
        </w:rPr>
      </w:pPr>
      <w:r>
        <w:rPr>
          <w:sz w:val="24"/>
        </w:rPr>
        <w:t>West Penn Power Company</w:t>
      </w:r>
      <w:r>
        <w:rPr>
          <w:sz w:val="24"/>
        </w:rPr>
        <w:tab/>
      </w:r>
      <w:r w:rsidR="00332CA0">
        <w:rPr>
          <w:sz w:val="24"/>
        </w:rPr>
        <w:tab/>
      </w:r>
      <w:r w:rsidR="00606687">
        <w:rPr>
          <w:sz w:val="24"/>
        </w:rPr>
        <w:tab/>
      </w:r>
      <w:r w:rsidR="00332CA0">
        <w:rPr>
          <w:sz w:val="24"/>
        </w:rPr>
        <w:tab/>
      </w:r>
      <w:r w:rsidR="00332CA0" w:rsidRPr="00560DC5">
        <w:rPr>
          <w:sz w:val="24"/>
        </w:rPr>
        <w:t>:</w:t>
      </w:r>
    </w:p>
    <w:p w:rsidR="00CA7ADD" w:rsidRDefault="00606687" w:rsidP="00560DC5">
      <w:pPr>
        <w:tabs>
          <w:tab w:val="left" w:pos="0"/>
        </w:tabs>
        <w:spacing w:line="233" w:lineRule="auto"/>
        <w:jc w:val="both"/>
        <w:rPr>
          <w:sz w:val="24"/>
        </w:rPr>
      </w:pPr>
      <w:r>
        <w:rPr>
          <w:sz w:val="24"/>
        </w:rPr>
        <w:tab/>
      </w:r>
    </w:p>
    <w:p w:rsidR="00332CA0" w:rsidRDefault="00CA7ADD" w:rsidP="00560DC5">
      <w:pPr>
        <w:tabs>
          <w:tab w:val="left" w:pos="0"/>
        </w:tabs>
        <w:spacing w:line="233" w:lineRule="auto"/>
        <w:jc w:val="both"/>
        <w:rPr>
          <w:sz w:val="24"/>
        </w:rPr>
      </w:pPr>
      <w:r>
        <w:rPr>
          <w:sz w:val="24"/>
        </w:rPr>
        <w:t>AND</w:t>
      </w:r>
      <w:r w:rsidR="00606687">
        <w:rPr>
          <w:sz w:val="24"/>
        </w:rPr>
        <w:tab/>
      </w:r>
    </w:p>
    <w:p w:rsidR="00CA7ADD" w:rsidRDefault="00CA7ADD" w:rsidP="00CA7ADD">
      <w:pPr>
        <w:tabs>
          <w:tab w:val="left" w:pos="0"/>
        </w:tabs>
        <w:spacing w:line="233" w:lineRule="auto"/>
        <w:jc w:val="both"/>
        <w:rPr>
          <w:b/>
          <w:sz w:val="24"/>
        </w:rPr>
      </w:pPr>
    </w:p>
    <w:p w:rsidR="00CA7ADD" w:rsidRDefault="00CA7ADD" w:rsidP="00CA7ADD">
      <w:pPr>
        <w:tabs>
          <w:tab w:val="left" w:pos="0"/>
        </w:tabs>
        <w:spacing w:line="233" w:lineRule="auto"/>
        <w:jc w:val="both"/>
        <w:rPr>
          <w:sz w:val="24"/>
        </w:rPr>
      </w:pPr>
      <w:r>
        <w:rPr>
          <w:sz w:val="24"/>
        </w:rPr>
        <w:t>Utility Workers of America</w:t>
      </w:r>
      <w:r>
        <w:rPr>
          <w:sz w:val="24"/>
        </w:rPr>
        <w:tab/>
      </w:r>
      <w:r>
        <w:rPr>
          <w:sz w:val="24"/>
        </w:rPr>
        <w:tab/>
      </w:r>
      <w:r>
        <w:rPr>
          <w:sz w:val="24"/>
        </w:rPr>
        <w:tab/>
      </w:r>
      <w:r>
        <w:rPr>
          <w:sz w:val="24"/>
        </w:rPr>
        <w:tab/>
        <w:t>:</w:t>
      </w:r>
      <w:r>
        <w:rPr>
          <w:sz w:val="24"/>
        </w:rPr>
        <w:tab/>
      </w:r>
      <w:r>
        <w:rPr>
          <w:sz w:val="24"/>
        </w:rPr>
        <w:tab/>
      </w:r>
    </w:p>
    <w:p w:rsidR="00CA7ADD" w:rsidRDefault="00CA7ADD" w:rsidP="00CA7ADD">
      <w:pPr>
        <w:tabs>
          <w:tab w:val="left" w:pos="0"/>
        </w:tabs>
        <w:spacing w:line="233" w:lineRule="auto"/>
        <w:jc w:val="both"/>
        <w:rPr>
          <w:sz w:val="24"/>
        </w:rPr>
      </w:pPr>
      <w:r>
        <w:rPr>
          <w:sz w:val="24"/>
        </w:rPr>
        <w:t>System Local 102</w:t>
      </w:r>
      <w:r>
        <w:rPr>
          <w:sz w:val="24"/>
        </w:rPr>
        <w:tab/>
      </w:r>
      <w:r>
        <w:rPr>
          <w:sz w:val="24"/>
        </w:rPr>
        <w:tab/>
      </w:r>
      <w:r>
        <w:rPr>
          <w:sz w:val="24"/>
        </w:rPr>
        <w:tab/>
      </w:r>
      <w:r>
        <w:rPr>
          <w:sz w:val="24"/>
        </w:rPr>
        <w:tab/>
      </w:r>
      <w:r>
        <w:rPr>
          <w:sz w:val="24"/>
        </w:rPr>
        <w:tab/>
        <w:t>:</w:t>
      </w:r>
    </w:p>
    <w:p w:rsidR="00CA7ADD" w:rsidRDefault="00CA7ADD" w:rsidP="00CA7ADD">
      <w:pPr>
        <w:tabs>
          <w:tab w:val="left" w:pos="0"/>
        </w:tabs>
        <w:spacing w:line="233" w:lineRule="auto"/>
        <w:jc w:val="both"/>
        <w:rPr>
          <w:sz w:val="24"/>
        </w:rPr>
      </w:pPr>
      <w:r>
        <w:rPr>
          <w:sz w:val="24"/>
        </w:rPr>
        <w:t xml:space="preserve">Martin P. </w:t>
      </w:r>
      <w:proofErr w:type="spellStart"/>
      <w:r>
        <w:rPr>
          <w:sz w:val="24"/>
        </w:rPr>
        <w:t>Baronner</w:t>
      </w:r>
      <w:proofErr w:type="spellEnd"/>
      <w:r>
        <w:rPr>
          <w:sz w:val="24"/>
        </w:rPr>
        <w:tab/>
      </w:r>
      <w:r>
        <w:rPr>
          <w:sz w:val="24"/>
        </w:rPr>
        <w:tab/>
      </w:r>
      <w:r>
        <w:rPr>
          <w:sz w:val="24"/>
        </w:rPr>
        <w:tab/>
      </w:r>
      <w:r>
        <w:rPr>
          <w:sz w:val="24"/>
        </w:rPr>
        <w:tab/>
      </w:r>
      <w:r>
        <w:rPr>
          <w:sz w:val="24"/>
        </w:rPr>
        <w:tab/>
        <w:t>:</w:t>
      </w:r>
      <w:r>
        <w:rPr>
          <w:sz w:val="24"/>
        </w:rPr>
        <w:tab/>
      </w:r>
      <w:r>
        <w:rPr>
          <w:sz w:val="24"/>
        </w:rPr>
        <w:tab/>
        <w:t>C-2014-2404307</w:t>
      </w:r>
    </w:p>
    <w:p w:rsidR="00CA7ADD" w:rsidRPr="00560DC5" w:rsidRDefault="00CA7ADD" w:rsidP="00CA7ADD">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t>:</w:t>
      </w:r>
    </w:p>
    <w:p w:rsidR="00CA7ADD" w:rsidRPr="00560DC5" w:rsidRDefault="00CA7ADD" w:rsidP="00CA7ADD">
      <w:pPr>
        <w:tabs>
          <w:tab w:val="left" w:pos="0"/>
        </w:tabs>
        <w:spacing w:line="233" w:lineRule="auto"/>
        <w:jc w:val="both"/>
        <w:rPr>
          <w:sz w:val="24"/>
        </w:rPr>
      </w:pPr>
      <w:r>
        <w:rPr>
          <w:sz w:val="24"/>
        </w:rPr>
        <w:tab/>
        <w:t>v.</w:t>
      </w:r>
      <w:r>
        <w:rPr>
          <w:sz w:val="24"/>
        </w:rPr>
        <w:tab/>
      </w:r>
      <w:r>
        <w:rPr>
          <w:sz w:val="24"/>
        </w:rPr>
        <w:tab/>
      </w:r>
      <w:r>
        <w:rPr>
          <w:sz w:val="24"/>
        </w:rPr>
        <w:tab/>
      </w:r>
      <w:r>
        <w:rPr>
          <w:sz w:val="24"/>
        </w:rPr>
        <w:tab/>
      </w:r>
      <w:r>
        <w:rPr>
          <w:sz w:val="24"/>
        </w:rPr>
        <w:tab/>
      </w:r>
      <w:proofErr w:type="gramStart"/>
      <w:r>
        <w:rPr>
          <w:sz w:val="24"/>
        </w:rPr>
        <w:tab/>
      </w:r>
      <w:r w:rsidRPr="00560DC5">
        <w:rPr>
          <w:sz w:val="24"/>
        </w:rPr>
        <w:t>:</w:t>
      </w:r>
      <w:r>
        <w:rPr>
          <w:b/>
          <w:sz w:val="24"/>
        </w:rPr>
        <w:tab/>
      </w:r>
      <w:r>
        <w:rPr>
          <w:b/>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roofErr w:type="gramEnd"/>
      <w:r>
        <w:rPr>
          <w:sz w:val="24"/>
        </w:rPr>
        <w:tab/>
      </w:r>
      <w:r w:rsidRPr="00560DC5">
        <w:rPr>
          <w:sz w:val="24"/>
        </w:rPr>
        <w:t>:</w:t>
      </w:r>
    </w:p>
    <w:p w:rsidR="00CA7ADD" w:rsidRDefault="00CA7ADD" w:rsidP="00CA7ADD">
      <w:pPr>
        <w:tabs>
          <w:tab w:val="left" w:pos="0"/>
        </w:tabs>
        <w:spacing w:line="233" w:lineRule="auto"/>
        <w:jc w:val="both"/>
        <w:rPr>
          <w:sz w:val="24"/>
        </w:rPr>
      </w:pPr>
      <w:r>
        <w:rPr>
          <w:sz w:val="24"/>
        </w:rPr>
        <w:t>Pennsylvania Electric Company</w:t>
      </w:r>
      <w:r>
        <w:rPr>
          <w:sz w:val="24"/>
        </w:rPr>
        <w:tab/>
      </w:r>
      <w:r>
        <w:rPr>
          <w:sz w:val="24"/>
        </w:rPr>
        <w:tab/>
      </w:r>
      <w:r>
        <w:rPr>
          <w:sz w:val="24"/>
        </w:rPr>
        <w:tab/>
      </w:r>
      <w:r w:rsidRPr="00560DC5">
        <w:rPr>
          <w:sz w:val="24"/>
        </w:rPr>
        <w:t>:</w:t>
      </w:r>
    </w:p>
    <w:p w:rsidR="00332CA0" w:rsidRDefault="00332CA0" w:rsidP="00560DC5">
      <w:pPr>
        <w:tabs>
          <w:tab w:val="left" w:pos="0"/>
        </w:tabs>
        <w:spacing w:line="233" w:lineRule="auto"/>
        <w:jc w:val="both"/>
        <w:rPr>
          <w:b/>
          <w:sz w:val="24"/>
        </w:rPr>
      </w:pPr>
    </w:p>
    <w:p w:rsidR="002F4B59" w:rsidRDefault="002F4B59" w:rsidP="00560DC5">
      <w:pPr>
        <w:tabs>
          <w:tab w:val="left" w:pos="0"/>
        </w:tabs>
        <w:spacing w:line="233" w:lineRule="auto"/>
        <w:jc w:val="both"/>
        <w:rPr>
          <w:b/>
          <w:sz w:val="24"/>
        </w:rPr>
      </w:pPr>
    </w:p>
    <w:p w:rsidR="00CA7ADD" w:rsidRDefault="00CA7ADD" w:rsidP="00560DC5">
      <w:pPr>
        <w:tabs>
          <w:tab w:val="left" w:pos="0"/>
        </w:tabs>
        <w:spacing w:line="233" w:lineRule="auto"/>
        <w:jc w:val="center"/>
        <w:rPr>
          <w:b/>
          <w:sz w:val="24"/>
          <w:u w:val="single"/>
        </w:rPr>
      </w:pPr>
    </w:p>
    <w:p w:rsidR="00332CA0" w:rsidRDefault="00332CA0" w:rsidP="00560DC5">
      <w:pPr>
        <w:tabs>
          <w:tab w:val="left" w:pos="0"/>
        </w:tabs>
        <w:spacing w:line="233" w:lineRule="auto"/>
        <w:jc w:val="center"/>
        <w:rPr>
          <w:b/>
          <w:sz w:val="24"/>
          <w:u w:val="single"/>
        </w:rPr>
      </w:pPr>
      <w:r>
        <w:rPr>
          <w:b/>
          <w:sz w:val="24"/>
          <w:u w:val="single"/>
        </w:rPr>
        <w:t xml:space="preserve">PREHEARING </w:t>
      </w:r>
      <w:r w:rsidR="00CA7ADD">
        <w:rPr>
          <w:b/>
          <w:sz w:val="24"/>
          <w:u w:val="single"/>
        </w:rPr>
        <w:t xml:space="preserve">CONFERENCE </w:t>
      </w:r>
      <w:r>
        <w:rPr>
          <w:b/>
          <w:sz w:val="24"/>
          <w:u w:val="single"/>
        </w:rPr>
        <w:t>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A</w:t>
      </w:r>
      <w:r w:rsidR="00945CBC">
        <w:rPr>
          <w:sz w:val="24"/>
        </w:rPr>
        <w:t xml:space="preserve"> prehearing conference </w:t>
      </w:r>
      <w:r>
        <w:rPr>
          <w:sz w:val="24"/>
        </w:rPr>
        <w:t xml:space="preserve">in </w:t>
      </w:r>
      <w:r w:rsidR="00945CBC">
        <w:rPr>
          <w:sz w:val="24"/>
        </w:rPr>
        <w:t>these</w:t>
      </w:r>
      <w:r>
        <w:rPr>
          <w:sz w:val="24"/>
        </w:rPr>
        <w:t xml:space="preserve"> case</w:t>
      </w:r>
      <w:r w:rsidR="00945CBC">
        <w:rPr>
          <w:sz w:val="24"/>
        </w:rPr>
        <w:t>s</w:t>
      </w:r>
      <w:r>
        <w:rPr>
          <w:sz w:val="24"/>
        </w:rPr>
        <w:t xml:space="preserve"> is scheduled for </w:t>
      </w:r>
      <w:r w:rsidR="00F145BB">
        <w:rPr>
          <w:sz w:val="24"/>
        </w:rPr>
        <w:t>Thursday</w:t>
      </w:r>
      <w:r w:rsidR="00B13F13">
        <w:rPr>
          <w:sz w:val="24"/>
        </w:rPr>
        <w:t xml:space="preserve">, </w:t>
      </w:r>
      <w:r w:rsidR="00D31785">
        <w:rPr>
          <w:sz w:val="24"/>
        </w:rPr>
        <w:t>April</w:t>
      </w:r>
      <w:r w:rsidR="00F145BB">
        <w:rPr>
          <w:sz w:val="24"/>
        </w:rPr>
        <w:t xml:space="preserve"> 17</w:t>
      </w:r>
      <w:r w:rsidR="00B13F13">
        <w:rPr>
          <w:sz w:val="24"/>
        </w:rPr>
        <w:t>, 20</w:t>
      </w:r>
      <w:r w:rsidR="00E63C54">
        <w:rPr>
          <w:sz w:val="24"/>
        </w:rPr>
        <w:t>1</w:t>
      </w:r>
      <w:r w:rsidR="00F145BB">
        <w:rPr>
          <w:sz w:val="24"/>
        </w:rPr>
        <w:t>4</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w:t>
      </w:r>
      <w:r w:rsidR="00945CBC">
        <w:rPr>
          <w:sz w:val="24"/>
          <w:szCs w:val="24"/>
        </w:rPr>
        <w:t>conference</w:t>
      </w:r>
      <w:r w:rsidR="00996C29" w:rsidRPr="00996C29">
        <w:rPr>
          <w:sz w:val="24"/>
          <w:szCs w:val="24"/>
        </w:rPr>
        <w:t xml:space="preserve">. </w:t>
      </w:r>
      <w:r w:rsidR="00996C29">
        <w:rPr>
          <w:sz w:val="24"/>
          <w:szCs w:val="24"/>
        </w:rPr>
        <w:t xml:space="preserve"> </w:t>
      </w:r>
    </w:p>
    <w:p w:rsidR="00996C29" w:rsidRPr="00996C29" w:rsidRDefault="00996C29" w:rsidP="00867C6E">
      <w:pPr>
        <w:tabs>
          <w:tab w:val="left" w:pos="0"/>
        </w:tabs>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C94475">
        <w:rPr>
          <w:sz w:val="24"/>
          <w:szCs w:val="24"/>
        </w:rPr>
        <w:t>050995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 xml:space="preserve">You must call into the </w:t>
      </w:r>
      <w:r w:rsidR="00945CBC">
        <w:rPr>
          <w:b/>
          <w:sz w:val="24"/>
          <w:szCs w:val="24"/>
          <w:u w:val="single"/>
        </w:rPr>
        <w:t>prehearing conference</w:t>
      </w:r>
      <w:r w:rsidRPr="00996C29">
        <w:rPr>
          <w:b/>
          <w:sz w:val="24"/>
          <w:szCs w:val="24"/>
          <w:u w:val="single"/>
        </w:rPr>
        <w:t xml:space="preserve"> on the scheduled day and time.  If you fail to do so, your case </w:t>
      </w:r>
      <w:r w:rsidR="00945CBC">
        <w:rPr>
          <w:b/>
          <w:sz w:val="24"/>
          <w:szCs w:val="24"/>
          <w:u w:val="single"/>
        </w:rPr>
        <w:t>may</w:t>
      </w:r>
      <w:r w:rsidRPr="00996C29">
        <w:rPr>
          <w:b/>
          <w:sz w:val="24"/>
          <w:szCs w:val="24"/>
          <w:u w:val="single"/>
        </w:rPr>
        <w:t xml:space="preserve"> be dismissed</w:t>
      </w:r>
      <w:r w:rsidR="00945CBC">
        <w:rPr>
          <w:b/>
          <w:sz w:val="24"/>
          <w:szCs w:val="24"/>
          <w:u w:val="single"/>
        </w:rPr>
        <w:t xml:space="preserve"> for failure to prosecute your complaint</w:t>
      </w:r>
      <w:r w:rsidRPr="00996C29">
        <w:rPr>
          <w:b/>
          <w:sz w:val="24"/>
          <w:szCs w:val="24"/>
          <w:u w:val="single"/>
        </w:rPr>
        <w:t>.</w:t>
      </w:r>
      <w:r w:rsidR="00867C6E">
        <w:rPr>
          <w:b/>
          <w:sz w:val="24"/>
          <w:szCs w:val="24"/>
          <w:u w:val="single"/>
        </w:rPr>
        <w:t xml:space="preserve"> </w:t>
      </w:r>
      <w:r w:rsidRPr="00996C29">
        <w:rPr>
          <w:b/>
          <w:sz w:val="24"/>
          <w:szCs w:val="24"/>
          <w:u w:val="single"/>
        </w:rPr>
        <w:t xml:space="preserve"> You will not be called by the Administrative Law Judge.</w:t>
      </w:r>
    </w:p>
    <w:p w:rsidR="00996C29" w:rsidRDefault="00996C29" w:rsidP="00560DC5">
      <w:pPr>
        <w:tabs>
          <w:tab w:val="left" w:pos="0"/>
        </w:tabs>
        <w:spacing w:line="360" w:lineRule="auto"/>
        <w:rPr>
          <w:sz w:val="24"/>
        </w:rPr>
      </w:pPr>
    </w:p>
    <w:p w:rsidR="00367211" w:rsidRDefault="00367211" w:rsidP="00560DC5">
      <w:pPr>
        <w:tabs>
          <w:tab w:val="left" w:pos="0"/>
        </w:tabs>
        <w:spacing w:line="360" w:lineRule="auto"/>
        <w:rPr>
          <w:sz w:val="24"/>
        </w:rPr>
      </w:pPr>
      <w:bookmarkStart w:id="0" w:name="_GoBack"/>
      <w:bookmarkEnd w:id="0"/>
    </w:p>
    <w:p w:rsidR="00332CA0" w:rsidRDefault="00996C29" w:rsidP="00560DC5">
      <w:pPr>
        <w:tabs>
          <w:tab w:val="left" w:pos="0"/>
        </w:tabs>
        <w:spacing w:line="360" w:lineRule="auto"/>
        <w:rPr>
          <w:sz w:val="24"/>
        </w:rPr>
      </w:pPr>
      <w:r>
        <w:rPr>
          <w:sz w:val="24"/>
        </w:rPr>
        <w:lastRenderedPageBreak/>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945CBC">
      <w:pPr>
        <w:numPr>
          <w:ilvl w:val="0"/>
          <w:numId w:val="3"/>
        </w:numPr>
        <w:tabs>
          <w:tab w:val="left" w:pos="0"/>
        </w:tabs>
        <w:spacing w:line="360" w:lineRule="auto"/>
        <w:ind w:left="0" w:firstLine="1440"/>
        <w:rPr>
          <w:sz w:val="24"/>
        </w:rPr>
      </w:pPr>
      <w:r w:rsidRPr="0080557F">
        <w:rPr>
          <w:sz w:val="24"/>
        </w:rPr>
        <w:t xml:space="preserve">A request for a change of the scheduled </w:t>
      </w:r>
      <w:r w:rsidR="00945CBC">
        <w:rPr>
          <w:sz w:val="24"/>
        </w:rPr>
        <w:t>pre</w:t>
      </w:r>
      <w:r w:rsidRPr="0080557F">
        <w:rPr>
          <w:sz w:val="24"/>
        </w:rPr>
        <w:t xml:space="preserve">hearing </w:t>
      </w:r>
      <w:r w:rsidR="00945CBC">
        <w:rPr>
          <w:sz w:val="24"/>
        </w:rPr>
        <w:t xml:space="preserve">conference </w:t>
      </w:r>
      <w:r w:rsidRPr="0080557F">
        <w:rPr>
          <w:sz w:val="24"/>
        </w:rPr>
        <w:t xml:space="preserve">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945CBC">
        <w:rPr>
          <w:spacing w:val="-3"/>
          <w:sz w:val="24"/>
          <w:szCs w:val="24"/>
          <w:u w:val="single"/>
        </w:rPr>
        <w:t xml:space="preserve">business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r w:rsidRPr="00945CBC">
        <w:rPr>
          <w:sz w:val="24"/>
        </w:rPr>
        <w:t xml:space="preserve">must be sent to </w:t>
      </w:r>
      <w:r w:rsidR="00945CBC">
        <w:rPr>
          <w:sz w:val="24"/>
        </w:rPr>
        <w:t>the presiding officer</w:t>
      </w:r>
      <w:r w:rsidRPr="00945CBC">
        <w:rPr>
          <w:sz w:val="24"/>
        </w:rPr>
        <w:t xml:space="preserve"> and all parties of record.  The correct address is:</w:t>
      </w:r>
    </w:p>
    <w:p w:rsidR="009F3BE3" w:rsidRPr="00945CBC" w:rsidRDefault="009F3BE3" w:rsidP="009F3BE3">
      <w:pPr>
        <w:tabs>
          <w:tab w:val="left" w:pos="0"/>
        </w:tabs>
        <w:ind w:left="1440"/>
        <w:rPr>
          <w:sz w:val="24"/>
        </w:rPr>
      </w:pPr>
    </w:p>
    <w:p w:rsidR="0080557F" w:rsidRDefault="00B13F13" w:rsidP="00B13F13">
      <w:pPr>
        <w:tabs>
          <w:tab w:val="left" w:pos="0"/>
        </w:tabs>
        <w:rPr>
          <w:sz w:val="24"/>
        </w:rPr>
      </w:pPr>
      <w:r>
        <w:rPr>
          <w:sz w:val="24"/>
        </w:rPr>
        <w:tab/>
      </w:r>
      <w:r>
        <w:rPr>
          <w:sz w:val="24"/>
        </w:rPr>
        <w:tab/>
      </w:r>
      <w:r>
        <w:rPr>
          <w:sz w:val="24"/>
        </w:rPr>
        <w:tab/>
      </w:r>
      <w:r>
        <w:rPr>
          <w:sz w:val="24"/>
        </w:rPr>
        <w:tab/>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w:t>
      </w:r>
      <w:r w:rsidR="00945CBC">
        <w:rPr>
          <w:b/>
          <w:sz w:val="24"/>
        </w:rPr>
        <w:t>Pa. Code §5.231(a).  The utilities</w:t>
      </w:r>
      <w:r w:rsidRPr="006E2126">
        <w:rPr>
          <w:b/>
          <w:sz w:val="24"/>
        </w:rPr>
        <w:t xml:space="preserve"> will contact the </w:t>
      </w:r>
      <w:r w:rsidR="00945CBC">
        <w:rPr>
          <w:b/>
          <w:sz w:val="24"/>
        </w:rPr>
        <w:t>complainants</w:t>
      </w:r>
      <w:r w:rsidRPr="006E2126">
        <w:rPr>
          <w:b/>
          <w:sz w:val="24"/>
        </w:rPr>
        <w:t xml:space="preserve"> at least one (1) week before the scheduled </w:t>
      </w:r>
      <w:r w:rsidR="00945CBC">
        <w:rPr>
          <w:b/>
          <w:sz w:val="24"/>
        </w:rPr>
        <w:t>pre</w:t>
      </w:r>
      <w:r w:rsidRPr="006E2126">
        <w:rPr>
          <w:b/>
          <w:sz w:val="24"/>
        </w:rPr>
        <w:t>hearing</w:t>
      </w:r>
      <w:r w:rsidR="00945CBC">
        <w:rPr>
          <w:b/>
          <w:sz w:val="24"/>
        </w:rPr>
        <w:t xml:space="preserve"> conference</w:t>
      </w:r>
      <w:r w:rsidRPr="006E2126">
        <w:rPr>
          <w:b/>
          <w:sz w:val="24"/>
        </w:rPr>
        <w:t xml:space="preserve"> to talk about a possible settlement of </w:t>
      </w:r>
      <w:r w:rsidR="00945CBC">
        <w:rPr>
          <w:b/>
          <w:sz w:val="24"/>
        </w:rPr>
        <w:t>these</w:t>
      </w:r>
      <w:r w:rsidRPr="006E2126">
        <w:rPr>
          <w:b/>
          <w:sz w:val="24"/>
        </w:rPr>
        <w:t xml:space="preserve"> case</w:t>
      </w:r>
      <w:r w:rsidR="00945CBC">
        <w:rPr>
          <w:b/>
          <w:sz w:val="24"/>
        </w:rPr>
        <w:t>s</w:t>
      </w:r>
      <w:r w:rsidRPr="006E2126">
        <w:rPr>
          <w:b/>
          <w:sz w:val="24"/>
        </w:rPr>
        <w:t xml:space="preserve">.  </w:t>
      </w:r>
      <w:r w:rsidRPr="006E2126">
        <w:rPr>
          <w:sz w:val="24"/>
        </w:rPr>
        <w:t xml:space="preserve">Even if you are unable to settle this case, you may still resolve many questions or issues during your talks.  </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945CBC" w:rsidRDefault="00945CBC" w:rsidP="00290B48">
      <w:pPr>
        <w:pStyle w:val="ListParagraph"/>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lastRenderedPageBreak/>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w:t>
      </w:r>
      <w:r w:rsidR="00A23CBD">
        <w:rPr>
          <w:sz w:val="24"/>
        </w:rPr>
        <w:t> </w:t>
      </w:r>
      <w:r>
        <w:rPr>
          <w:sz w:val="24"/>
        </w:rPr>
        <w:t>&amp;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Complainant</w:t>
      </w:r>
      <w:r w:rsidR="00945CBC">
        <w:rPr>
          <w:sz w:val="24"/>
        </w:rPr>
        <w:t>s</w:t>
      </w:r>
      <w:r>
        <w:rPr>
          <w:sz w:val="24"/>
        </w:rPr>
        <w:t xml:space="preserve"> bear</w:t>
      </w:r>
      <w:r w:rsidR="00945CBC">
        <w:rPr>
          <w:sz w:val="24"/>
        </w:rPr>
        <w:t xml:space="preserve"> the burden of proof in the</w:t>
      </w:r>
      <w:r>
        <w:rPr>
          <w:sz w:val="24"/>
        </w:rPr>
        <w:t>s</w:t>
      </w:r>
      <w:r w:rsidR="00945CBC">
        <w:rPr>
          <w:sz w:val="24"/>
        </w:rPr>
        <w:t>e</w:t>
      </w:r>
      <w:r>
        <w:rPr>
          <w:sz w:val="24"/>
        </w:rPr>
        <w:t xml:space="preserve"> proceeding</w:t>
      </w:r>
      <w:r w:rsidR="00945CBC">
        <w:rPr>
          <w:sz w:val="24"/>
        </w:rPr>
        <w:t>s</w:t>
      </w:r>
      <w:r>
        <w:rPr>
          <w:sz w:val="24"/>
        </w:rPr>
        <w:t xml:space="preserve"> and must show </w:t>
      </w:r>
      <w:r>
        <w:rPr>
          <w:sz w:val="24"/>
          <w:u w:val="single"/>
        </w:rPr>
        <w:t>by a preponderance of the evidence</w:t>
      </w:r>
      <w:r>
        <w:rPr>
          <w:sz w:val="24"/>
        </w:rPr>
        <w:t xml:space="preserve"> that </w:t>
      </w:r>
      <w:r w:rsidR="00945CBC">
        <w:rPr>
          <w:sz w:val="24"/>
        </w:rPr>
        <w:t>Respondent utilities have</w:t>
      </w:r>
      <w:r>
        <w:rPr>
          <w:sz w:val="24"/>
        </w:rPr>
        <w:t xml:space="preserve"> violated the Public Utility Code or a regulation or an Order of this Commission so that Complainant</w:t>
      </w:r>
      <w:r w:rsidR="00945CBC">
        <w:rPr>
          <w:sz w:val="24"/>
        </w:rPr>
        <w:t>s are</w:t>
      </w:r>
      <w:r>
        <w:rPr>
          <w:sz w:val="24"/>
        </w:rPr>
        <w:t xml:space="preserve"> entitled to the relief requested in the complaint</w:t>
      </w:r>
      <w:r w:rsidR="00945CBC">
        <w:rPr>
          <w:sz w:val="24"/>
        </w:rPr>
        <w:t>s</w:t>
      </w:r>
      <w:r>
        <w:rPr>
          <w:sz w:val="24"/>
        </w:rPr>
        <w: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 xml:space="preserve">YOU MAY LOSE THIS CASE, IF YOU DO NOT TAKE PART IN THIS </w:t>
      </w:r>
      <w:r w:rsidR="00945CBC">
        <w:rPr>
          <w:b/>
          <w:sz w:val="24"/>
        </w:rPr>
        <w:t>CONFERENCE</w:t>
      </w:r>
      <w:r w:rsidRPr="006754D0">
        <w:rPr>
          <w:b/>
          <w:sz w:val="24"/>
        </w:rPr>
        <w:t xml:space="preserve"> AND PRESENT </w:t>
      </w:r>
      <w:r w:rsidR="00945CBC">
        <w:rPr>
          <w:b/>
          <w:sz w:val="24"/>
        </w:rPr>
        <w:t>YOUR POSITION</w:t>
      </w:r>
      <w:r w:rsidRPr="006754D0">
        <w:rPr>
          <w:b/>
          <w:sz w:val="24"/>
        </w:rPr>
        <w:t xml:space="preserve"> ON THE ISSUES RAISED.  52 Pa. Code §5.245.</w:t>
      </w:r>
      <w:r w:rsidR="00945CBC">
        <w:rPr>
          <w:b/>
          <w:sz w:val="24"/>
        </w:rPr>
        <w:t xml:space="preserve">  The presiding officer will issue an Interim Order after this prehearing conference which may sever the complaints, and/or dismiss a party or parties from subsequent proceedings.  Therefore, all parties must be present in order to preserve their legal rights.</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w:t>
      </w:r>
      <w:r w:rsidR="00945CBC">
        <w:rPr>
          <w:sz w:val="24"/>
        </w:rPr>
        <w:t>conference</w:t>
      </w:r>
      <w:r w:rsidRPr="006754D0">
        <w:rPr>
          <w:sz w:val="24"/>
        </w:rPr>
        <w:t xml:space="preserve"> is being conducted telephonically for the convenience of the parties, it is still a formal legal proceeding and will be conducted in accordance with the Commission’s Rules of Practice and Procedure.  52 Pa. Code §§1.1, </w:t>
      </w:r>
      <w:r w:rsidRPr="006754D0">
        <w:rPr>
          <w:i/>
          <w:sz w:val="24"/>
        </w:rPr>
        <w:t>et</w:t>
      </w:r>
      <w:r w:rsidR="0007415A">
        <w:rPr>
          <w:i/>
          <w:sz w:val="24"/>
        </w:rPr>
        <w:t> </w:t>
      </w:r>
      <w:r w:rsidRPr="006754D0">
        <w:rPr>
          <w:i/>
          <w:sz w:val="24"/>
        </w:rPr>
        <w:t>seq</w:t>
      </w:r>
      <w:r w:rsidRPr="006754D0">
        <w:rPr>
          <w:sz w:val="24"/>
        </w:rPr>
        <w:t>.</w:t>
      </w:r>
      <w:r w:rsidR="00945CBC">
        <w:rPr>
          <w:sz w:val="24"/>
        </w:rPr>
        <w:t xml:space="preserve">  A court reporter will be present and a transcript will be produced subsequent to the conclusion of the prehearing conference.</w:t>
      </w:r>
    </w:p>
    <w:p w:rsidR="00FD0374" w:rsidRDefault="00FD0374" w:rsidP="00F26619">
      <w:pPr>
        <w:pStyle w:val="ListParagraph"/>
        <w:spacing w:line="360" w:lineRule="auto"/>
        <w:rPr>
          <w:sz w:val="24"/>
        </w:rPr>
      </w:pPr>
    </w:p>
    <w:p w:rsidR="00FD0374" w:rsidRPr="00945CBC" w:rsidRDefault="00945CBC" w:rsidP="00015E93">
      <w:pPr>
        <w:numPr>
          <w:ilvl w:val="0"/>
          <w:numId w:val="2"/>
        </w:numPr>
        <w:tabs>
          <w:tab w:val="clear" w:pos="2160"/>
          <w:tab w:val="left" w:pos="0"/>
        </w:tabs>
        <w:spacing w:line="360" w:lineRule="auto"/>
        <w:ind w:left="0" w:firstLine="1440"/>
        <w:rPr>
          <w:sz w:val="24"/>
        </w:rPr>
      </w:pPr>
      <w:r w:rsidRPr="00945CBC">
        <w:rPr>
          <w:sz w:val="24"/>
        </w:rPr>
        <w:t xml:space="preserve">If you </w:t>
      </w:r>
      <w:r w:rsidR="00FD0374" w:rsidRPr="00945CBC">
        <w:rPr>
          <w:sz w:val="24"/>
        </w:rPr>
        <w:t xml:space="preserve">have a limited ability to speak or understand English or are deaf or hearing-impaired, a qualified interpreter can be provided upon your request.  If you want an </w:t>
      </w:r>
      <w:r w:rsidR="00FD0374" w:rsidRPr="00945CBC">
        <w:rPr>
          <w:sz w:val="24"/>
        </w:rPr>
        <w:lastRenderedPageBreak/>
        <w:t xml:space="preserve">interpreter, please contact the Scheduling Office </w:t>
      </w:r>
      <w:r w:rsidR="00015E93" w:rsidRPr="00945CBC">
        <w:rPr>
          <w:sz w:val="24"/>
        </w:rPr>
        <w:t>a</w:t>
      </w:r>
      <w:r w:rsidR="00FD0374" w:rsidRPr="00945CBC">
        <w:rPr>
          <w:sz w:val="24"/>
        </w:rPr>
        <w:t>t least ten (10) days before the scheduled Prehearing Conference to make your request.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A27C02" w:rsidRPr="00A27C02">
        <w:rPr>
          <w:sz w:val="24"/>
          <w:u w:val="single"/>
        </w:rPr>
        <w:t xml:space="preserve">March </w:t>
      </w:r>
      <w:r w:rsidR="00945CBC">
        <w:rPr>
          <w:sz w:val="24"/>
          <w:u w:val="single"/>
        </w:rPr>
        <w:t>7</w:t>
      </w:r>
      <w:r w:rsidR="00452E18" w:rsidRPr="00A27C02">
        <w:rPr>
          <w:sz w:val="24"/>
          <w:u w:val="single"/>
        </w:rPr>
        <w:t>, 20</w:t>
      </w:r>
      <w:r w:rsidR="00015E93" w:rsidRPr="00A27C02">
        <w:rPr>
          <w:sz w:val="24"/>
          <w:u w:val="single"/>
        </w:rPr>
        <w:t>1</w:t>
      </w:r>
      <w:r w:rsidR="00513D0E">
        <w:rPr>
          <w:sz w:val="24"/>
          <w:u w:val="single"/>
        </w:rPr>
        <w:t>4</w:t>
      </w:r>
      <w:r w:rsidR="001A00E0">
        <w:rPr>
          <w:sz w:val="24"/>
        </w:rPr>
        <w:tab/>
      </w:r>
      <w:r w:rsidR="0082264A">
        <w:rPr>
          <w:sz w:val="24"/>
        </w:rPr>
        <w:tab/>
      </w:r>
      <w:r w:rsidR="00513D0E">
        <w:rPr>
          <w:sz w:val="24"/>
        </w:rPr>
        <w:tab/>
      </w:r>
      <w:r w:rsidR="00513D0E">
        <w:rPr>
          <w:sz w:val="24"/>
        </w:rPr>
        <w:tab/>
      </w:r>
      <w:r w:rsidR="00CA0AAF">
        <w:rPr>
          <w:sz w:val="24"/>
        </w:rPr>
        <w:tab/>
      </w:r>
      <w:r w:rsidR="003F3E21">
        <w:rPr>
          <w:sz w:val="24"/>
        </w:rPr>
        <w:tab/>
      </w:r>
      <w:r w:rsidR="00CA0AAF">
        <w:rPr>
          <w:sz w:val="24"/>
        </w:rPr>
        <w:t>________________________</w:t>
      </w:r>
      <w:r w:rsidR="00513D0E">
        <w:rPr>
          <w:sz w:val="24"/>
        </w:rPr>
        <w:t>___</w:t>
      </w:r>
      <w:r w:rsidR="00CA0AAF">
        <w:rPr>
          <w:sz w:val="24"/>
        </w:rPr>
        <w:tab/>
      </w:r>
      <w:r w:rsidR="00CA0AAF">
        <w:rPr>
          <w:sz w:val="24"/>
        </w:rPr>
        <w:tab/>
      </w:r>
      <w:r w:rsidR="003F3E21">
        <w:rPr>
          <w:sz w:val="24"/>
        </w:rPr>
        <w:tab/>
      </w:r>
      <w:r w:rsidR="003F3E21">
        <w:rPr>
          <w:sz w:val="24"/>
        </w:rPr>
        <w:tab/>
      </w:r>
      <w:r w:rsidR="003F3E21">
        <w:rPr>
          <w:sz w:val="24"/>
        </w:rPr>
        <w:tab/>
      </w:r>
      <w:r w:rsidR="003F3E21">
        <w:rPr>
          <w:sz w:val="24"/>
        </w:rPr>
        <w:tab/>
      </w:r>
      <w:r w:rsidR="003F3E21">
        <w:rPr>
          <w:sz w:val="24"/>
        </w:rPr>
        <w:tab/>
      </w:r>
      <w:r w:rsidR="003F3E21">
        <w:rPr>
          <w:sz w:val="24"/>
        </w:rPr>
        <w:tab/>
      </w:r>
      <w:r w:rsidR="00CA0AAF">
        <w:rPr>
          <w:sz w:val="24"/>
        </w:rPr>
        <w:t>Katrina L. Dunderdale</w:t>
      </w:r>
    </w:p>
    <w:p w:rsidR="00332CA0" w:rsidRDefault="00513D0E"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CA0AAF">
        <w:rPr>
          <w:sz w:val="24"/>
        </w:rPr>
        <w:tab/>
        <w:t>Administrative Law Judge</w:t>
      </w:r>
      <w:r w:rsidR="00332CA0">
        <w:rPr>
          <w:sz w:val="24"/>
        </w:rPr>
        <w:tab/>
      </w:r>
      <w:r w:rsidR="00452E18">
        <w:rPr>
          <w:sz w:val="24"/>
        </w:rPr>
        <w:tab/>
      </w:r>
    </w:p>
    <w:p w:rsidR="00402911" w:rsidRDefault="00402911">
      <w:pPr>
        <w:rPr>
          <w:b/>
          <w:sz w:val="24"/>
          <w:szCs w:val="24"/>
        </w:rPr>
      </w:pPr>
      <w:r>
        <w:rPr>
          <w:b/>
          <w:sz w:val="24"/>
          <w:szCs w:val="24"/>
        </w:rPr>
        <w:br w:type="page"/>
      </w:r>
    </w:p>
    <w:p w:rsidR="00810196" w:rsidRDefault="00810196" w:rsidP="00402911">
      <w:pPr>
        <w:contextualSpacing/>
        <w:rPr>
          <w:rFonts w:ascii="Microsoft Sans Serif"/>
          <w:b/>
          <w:sz w:val="24"/>
          <w:u w:val="single"/>
        </w:rPr>
        <w:sectPr w:rsidR="00810196" w:rsidSect="00FE10F0">
          <w:footerReference w:type="even" r:id="rId9"/>
          <w:footerReference w:type="default" r:id="rId10"/>
          <w:pgSz w:w="12240" w:h="15840"/>
          <w:pgMar w:top="1440" w:right="1584" w:bottom="1440" w:left="1584" w:header="720" w:footer="720" w:gutter="0"/>
          <w:pgNumType w:start="1"/>
          <w:cols w:space="720"/>
          <w:titlePg/>
          <w:docGrid w:linePitch="360"/>
        </w:sectPr>
      </w:pPr>
    </w:p>
    <w:p w:rsidR="00402911" w:rsidRDefault="00402911" w:rsidP="00402911">
      <w:pPr>
        <w:contextualSpacing/>
        <w:rPr>
          <w:rFonts w:ascii="Microsoft Sans Serif"/>
          <w:b/>
          <w:sz w:val="24"/>
          <w:u w:val="single"/>
        </w:rPr>
      </w:pPr>
      <w:r>
        <w:rPr>
          <w:rFonts w:ascii="Microsoft Sans Serif"/>
          <w:b/>
          <w:sz w:val="24"/>
          <w:u w:val="single"/>
        </w:rPr>
        <w:lastRenderedPageBreak/>
        <w:t>C-2014-</w:t>
      </w:r>
      <w:proofErr w:type="gramStart"/>
      <w:r>
        <w:rPr>
          <w:rFonts w:ascii="Microsoft Sans Serif"/>
          <w:b/>
          <w:sz w:val="24"/>
          <w:u w:val="single"/>
        </w:rPr>
        <w:t>2404304 ;</w:t>
      </w:r>
      <w:proofErr w:type="gramEnd"/>
      <w:r>
        <w:rPr>
          <w:rFonts w:ascii="Microsoft Sans Serif"/>
          <w:b/>
          <w:sz w:val="24"/>
          <w:u w:val="single"/>
        </w:rPr>
        <w:t xml:space="preserve"> C-2014- 2404307; C-2014-2404308- ROBERT T WHALEN , WILLIAM </w:t>
      </w:r>
      <w:r w:rsidR="00F90B10">
        <w:rPr>
          <w:rFonts w:ascii="Microsoft Sans Serif"/>
          <w:b/>
          <w:sz w:val="24"/>
          <w:u w:val="single"/>
        </w:rPr>
        <w:t xml:space="preserve">J </w:t>
      </w:r>
      <w:r>
        <w:rPr>
          <w:rFonts w:ascii="Microsoft Sans Serif"/>
          <w:b/>
          <w:sz w:val="24"/>
          <w:u w:val="single"/>
        </w:rPr>
        <w:t xml:space="preserve">STERNER, MARTIN </w:t>
      </w:r>
      <w:r w:rsidR="00F90B10">
        <w:rPr>
          <w:rFonts w:ascii="Microsoft Sans Serif"/>
          <w:b/>
          <w:sz w:val="24"/>
          <w:u w:val="single"/>
        </w:rPr>
        <w:t xml:space="preserve">P </w:t>
      </w:r>
      <w:r>
        <w:rPr>
          <w:rFonts w:ascii="Microsoft Sans Serif"/>
          <w:b/>
          <w:sz w:val="24"/>
          <w:u w:val="single"/>
        </w:rPr>
        <w:t>BARONNER v. WEST PENN POWER COMPANY</w:t>
      </w:r>
    </w:p>
    <w:p w:rsidR="00402911" w:rsidRDefault="00402911" w:rsidP="00402911">
      <w:pPr>
        <w:contextualSpacing/>
        <w:rPr>
          <w:rFonts w:ascii="Microsoft Sans Serif"/>
          <w:b/>
          <w:sz w:val="24"/>
          <w:u w:val="single"/>
        </w:rPr>
      </w:pPr>
    </w:p>
    <w:p w:rsidR="00402911" w:rsidRDefault="00402911" w:rsidP="00402911">
      <w:pPr>
        <w:contextualSpacing/>
        <w:rPr>
          <w:rFonts w:ascii="Microsoft Sans Serif"/>
          <w:sz w:val="24"/>
        </w:rPr>
      </w:pPr>
      <w:r>
        <w:rPr>
          <w:rFonts w:ascii="Microsoft Sans Serif"/>
          <w:sz w:val="24"/>
        </w:rPr>
        <w:t xml:space="preserve"> </w:t>
      </w:r>
    </w:p>
    <w:p w:rsidR="00A7152C" w:rsidRDefault="00A7152C" w:rsidP="00402911">
      <w:pPr>
        <w:contextualSpacing/>
        <w:rPr>
          <w:rFonts w:ascii="Microsoft Sans Serif"/>
          <w:sz w:val="24"/>
        </w:rPr>
      </w:pPr>
      <w:r>
        <w:rPr>
          <w:rFonts w:ascii="Microsoft Sans Serif"/>
          <w:sz w:val="24"/>
        </w:rPr>
        <w:t>ROBERT T WHALEN</w:t>
      </w:r>
    </w:p>
    <w:p w:rsidR="00A7152C" w:rsidRDefault="00A7152C" w:rsidP="00402911">
      <w:pPr>
        <w:contextualSpacing/>
        <w:rPr>
          <w:rFonts w:ascii="Microsoft Sans Serif"/>
          <w:sz w:val="24"/>
        </w:rPr>
      </w:pPr>
      <w:r>
        <w:rPr>
          <w:rFonts w:ascii="Microsoft Sans Serif"/>
          <w:sz w:val="24"/>
        </w:rPr>
        <w:t>203 RESERVOIR ROAD</w:t>
      </w:r>
    </w:p>
    <w:p w:rsidR="00A7152C" w:rsidRDefault="00A7152C" w:rsidP="00402911">
      <w:pPr>
        <w:contextualSpacing/>
        <w:rPr>
          <w:rFonts w:ascii="Microsoft Sans Serif"/>
          <w:sz w:val="24"/>
        </w:rPr>
      </w:pPr>
      <w:r>
        <w:rPr>
          <w:rFonts w:ascii="Microsoft Sans Serif"/>
          <w:sz w:val="24"/>
        </w:rPr>
        <w:t>MOUNT PLEASANT PA  15666</w:t>
      </w:r>
    </w:p>
    <w:p w:rsidR="00A7152C" w:rsidRDefault="00A7152C" w:rsidP="00402911">
      <w:pPr>
        <w:contextualSpacing/>
        <w:rPr>
          <w:rFonts w:ascii="Microsoft Sans Serif"/>
          <w:sz w:val="24"/>
        </w:rPr>
      </w:pPr>
    </w:p>
    <w:p w:rsidR="00A7152C" w:rsidRDefault="00A7152C" w:rsidP="00402911">
      <w:pPr>
        <w:contextualSpacing/>
        <w:rPr>
          <w:rFonts w:ascii="Microsoft Sans Serif"/>
          <w:sz w:val="24"/>
        </w:rPr>
      </w:pPr>
      <w:r>
        <w:rPr>
          <w:rFonts w:ascii="Microsoft Sans Serif"/>
          <w:sz w:val="24"/>
        </w:rPr>
        <w:t>WILLIAM J STERNER</w:t>
      </w:r>
    </w:p>
    <w:p w:rsidR="00A7152C" w:rsidRDefault="00A7152C" w:rsidP="00402911">
      <w:pPr>
        <w:contextualSpacing/>
        <w:rPr>
          <w:rFonts w:ascii="Microsoft Sans Serif"/>
          <w:sz w:val="24"/>
        </w:rPr>
      </w:pPr>
      <w:r>
        <w:rPr>
          <w:rFonts w:ascii="Microsoft Sans Serif"/>
          <w:sz w:val="24"/>
        </w:rPr>
        <w:t xml:space="preserve">333 STATE STREET </w:t>
      </w:r>
    </w:p>
    <w:p w:rsidR="00A7152C" w:rsidRDefault="00A7152C" w:rsidP="00402911">
      <w:pPr>
        <w:contextualSpacing/>
        <w:rPr>
          <w:rFonts w:ascii="Microsoft Sans Serif"/>
          <w:sz w:val="24"/>
        </w:rPr>
      </w:pPr>
      <w:r>
        <w:rPr>
          <w:rFonts w:ascii="Microsoft Sans Serif"/>
          <w:sz w:val="24"/>
        </w:rPr>
        <w:t>CHARLEROI PA  15022</w:t>
      </w:r>
    </w:p>
    <w:p w:rsidR="00A7152C" w:rsidRDefault="00A7152C" w:rsidP="00402911">
      <w:pPr>
        <w:contextualSpacing/>
        <w:rPr>
          <w:rFonts w:ascii="Microsoft Sans Serif"/>
          <w:sz w:val="24"/>
        </w:rPr>
      </w:pPr>
    </w:p>
    <w:p w:rsidR="00A7152C" w:rsidRDefault="00B958B4" w:rsidP="00402911">
      <w:pPr>
        <w:contextualSpacing/>
        <w:rPr>
          <w:rFonts w:ascii="Microsoft Sans Serif"/>
          <w:sz w:val="24"/>
        </w:rPr>
      </w:pPr>
      <w:r>
        <w:rPr>
          <w:rFonts w:ascii="Microsoft Sans Serif"/>
          <w:sz w:val="24"/>
        </w:rPr>
        <w:t>MARTIN P BARONNER</w:t>
      </w:r>
    </w:p>
    <w:p w:rsidR="00B958B4" w:rsidRDefault="00B958B4" w:rsidP="00402911">
      <w:pPr>
        <w:contextualSpacing/>
        <w:rPr>
          <w:rFonts w:ascii="Microsoft Sans Serif"/>
          <w:sz w:val="24"/>
        </w:rPr>
      </w:pPr>
      <w:r>
        <w:rPr>
          <w:rFonts w:ascii="Microsoft Sans Serif"/>
          <w:sz w:val="24"/>
        </w:rPr>
        <w:t>1025 PENNINGTON DRIVE</w:t>
      </w:r>
    </w:p>
    <w:p w:rsidR="00B958B4" w:rsidRDefault="00B958B4" w:rsidP="00402911">
      <w:pPr>
        <w:contextualSpacing/>
        <w:rPr>
          <w:rFonts w:ascii="Microsoft Sans Serif"/>
          <w:sz w:val="24"/>
        </w:rPr>
      </w:pPr>
      <w:r>
        <w:rPr>
          <w:rFonts w:ascii="Microsoft Sans Serif"/>
          <w:sz w:val="24"/>
        </w:rPr>
        <w:t>DUNCANSVILLE PA  16635</w:t>
      </w:r>
    </w:p>
    <w:p w:rsidR="00B958B4" w:rsidRDefault="00B958B4" w:rsidP="00402911">
      <w:pPr>
        <w:contextualSpacing/>
        <w:rPr>
          <w:rFonts w:ascii="Microsoft Sans Serif"/>
          <w:sz w:val="24"/>
        </w:rPr>
      </w:pPr>
    </w:p>
    <w:p w:rsidR="00402911" w:rsidRDefault="00402911" w:rsidP="00402911">
      <w:pPr>
        <w:contextualSpacing/>
        <w:rPr>
          <w:rFonts w:ascii="Microsoft Sans Serif"/>
          <w:sz w:val="24"/>
        </w:rPr>
      </w:pPr>
      <w:r>
        <w:rPr>
          <w:rFonts w:ascii="Microsoft Sans Serif"/>
          <w:sz w:val="24"/>
        </w:rPr>
        <w:t>SCOTT J RUBIN ESQUIRE</w:t>
      </w:r>
    </w:p>
    <w:p w:rsidR="00402911" w:rsidRDefault="00402911" w:rsidP="00402911">
      <w:pPr>
        <w:contextualSpacing/>
        <w:rPr>
          <w:rFonts w:ascii="Microsoft Sans Serif"/>
          <w:sz w:val="24"/>
        </w:rPr>
      </w:pPr>
      <w:r>
        <w:rPr>
          <w:rFonts w:ascii="Microsoft Sans Serif"/>
          <w:sz w:val="24"/>
        </w:rPr>
        <w:t>LAW OFFICE OF SCOTT J RUBIN</w:t>
      </w:r>
    </w:p>
    <w:p w:rsidR="00402911" w:rsidRDefault="00402911" w:rsidP="00402911">
      <w:pPr>
        <w:contextualSpacing/>
        <w:rPr>
          <w:rFonts w:ascii="Microsoft Sans Serif"/>
          <w:sz w:val="24"/>
        </w:rPr>
      </w:pPr>
      <w:r>
        <w:rPr>
          <w:rFonts w:ascii="Microsoft Sans Serif"/>
          <w:sz w:val="24"/>
        </w:rPr>
        <w:t>333 OAK LANE</w:t>
      </w:r>
    </w:p>
    <w:p w:rsidR="00402911" w:rsidRDefault="00402911" w:rsidP="00402911">
      <w:pPr>
        <w:contextualSpacing/>
        <w:rPr>
          <w:rFonts w:ascii="Microsoft Sans Serif"/>
          <w:sz w:val="24"/>
        </w:rPr>
      </w:pPr>
      <w:r>
        <w:rPr>
          <w:rFonts w:ascii="Microsoft Sans Serif"/>
          <w:sz w:val="24"/>
        </w:rPr>
        <w:t>BLOOMSBURG PA  17815</w:t>
      </w:r>
    </w:p>
    <w:p w:rsidR="00402911" w:rsidRDefault="00402911" w:rsidP="00402911">
      <w:pPr>
        <w:contextualSpacing/>
        <w:rPr>
          <w:rFonts w:ascii="Microsoft Sans Serif"/>
          <w:sz w:val="24"/>
        </w:rPr>
      </w:pPr>
      <w:r>
        <w:rPr>
          <w:rFonts w:ascii="Microsoft Sans Serif"/>
          <w:sz w:val="24"/>
        </w:rPr>
        <w:t>570.387.1893</w:t>
      </w:r>
    </w:p>
    <w:p w:rsidR="00402911" w:rsidRPr="004611AB" w:rsidRDefault="00402911" w:rsidP="00402911">
      <w:pPr>
        <w:contextualSpacing/>
        <w:rPr>
          <w:rFonts w:ascii="Calibri"/>
          <w:sz w:val="22"/>
        </w:rPr>
      </w:pPr>
    </w:p>
    <w:p w:rsidR="00402911" w:rsidRDefault="00402911" w:rsidP="00402911">
      <w:pPr>
        <w:contextualSpacing/>
        <w:rPr>
          <w:rFonts w:ascii="Microsoft Sans Serif"/>
          <w:sz w:val="24"/>
        </w:rPr>
      </w:pPr>
      <w:r>
        <w:rPr>
          <w:rFonts w:ascii="Microsoft Sans Serif"/>
          <w:sz w:val="24"/>
        </w:rPr>
        <w:t>BRIAN C WAUHOP ESQUIRE</w:t>
      </w:r>
    </w:p>
    <w:p w:rsidR="00402911" w:rsidRDefault="00402911" w:rsidP="00402911">
      <w:pPr>
        <w:contextualSpacing/>
        <w:rPr>
          <w:rFonts w:ascii="Microsoft Sans Serif"/>
          <w:sz w:val="24"/>
        </w:rPr>
      </w:pPr>
      <w:r>
        <w:rPr>
          <w:rFonts w:ascii="Microsoft Sans Serif"/>
          <w:sz w:val="24"/>
        </w:rPr>
        <w:t xml:space="preserve">BUCHANAN INGERSOLL </w:t>
      </w:r>
      <w:r w:rsidR="00493EF2">
        <w:rPr>
          <w:rFonts w:ascii="Microsoft Sans Serif"/>
          <w:sz w:val="24"/>
        </w:rPr>
        <w:t xml:space="preserve">&amp; </w:t>
      </w:r>
      <w:r>
        <w:rPr>
          <w:rFonts w:ascii="Microsoft Sans Serif"/>
          <w:sz w:val="24"/>
        </w:rPr>
        <w:t>ROONEY PC</w:t>
      </w:r>
    </w:p>
    <w:p w:rsidR="00402911" w:rsidRDefault="00402911" w:rsidP="00402911">
      <w:pPr>
        <w:contextualSpacing/>
        <w:rPr>
          <w:rFonts w:ascii="Microsoft Sans Serif"/>
          <w:sz w:val="24"/>
        </w:rPr>
      </w:pPr>
      <w:r>
        <w:rPr>
          <w:rFonts w:ascii="Microsoft Sans Serif"/>
          <w:sz w:val="24"/>
        </w:rPr>
        <w:t>SUITE 500</w:t>
      </w:r>
    </w:p>
    <w:p w:rsidR="00402911" w:rsidRDefault="00402911" w:rsidP="00402911">
      <w:pPr>
        <w:contextualSpacing/>
        <w:rPr>
          <w:rFonts w:ascii="Microsoft Sans Serif"/>
          <w:sz w:val="24"/>
        </w:rPr>
      </w:pPr>
      <w:r>
        <w:rPr>
          <w:rFonts w:ascii="Microsoft Sans Serif"/>
          <w:sz w:val="24"/>
        </w:rPr>
        <w:t xml:space="preserve">409 NORTH SECOND </w:t>
      </w:r>
      <w:proofErr w:type="gramStart"/>
      <w:r>
        <w:rPr>
          <w:rFonts w:ascii="Microsoft Sans Serif"/>
          <w:sz w:val="24"/>
        </w:rPr>
        <w:t>STREET</w:t>
      </w:r>
      <w:proofErr w:type="gramEnd"/>
    </w:p>
    <w:p w:rsidR="00402911" w:rsidRDefault="00402911" w:rsidP="00402911">
      <w:pPr>
        <w:contextualSpacing/>
        <w:rPr>
          <w:rFonts w:ascii="Microsoft Sans Serif"/>
          <w:sz w:val="24"/>
        </w:rPr>
      </w:pPr>
      <w:r>
        <w:rPr>
          <w:rFonts w:ascii="Microsoft Sans Serif"/>
          <w:sz w:val="24"/>
        </w:rPr>
        <w:t>HARRISBURG PA  17101-1357</w:t>
      </w:r>
    </w:p>
    <w:p w:rsidR="00402911" w:rsidRDefault="00402911" w:rsidP="00402911">
      <w:pPr>
        <w:contextualSpacing/>
        <w:rPr>
          <w:rFonts w:ascii="Microsoft Sans Serif"/>
          <w:sz w:val="24"/>
        </w:rPr>
      </w:pPr>
      <w:r>
        <w:rPr>
          <w:rFonts w:ascii="Microsoft Sans Serif"/>
          <w:sz w:val="24"/>
        </w:rPr>
        <w:t>717.237.4975</w:t>
      </w:r>
    </w:p>
    <w:p w:rsidR="00402911" w:rsidRPr="004611AB" w:rsidRDefault="00402911" w:rsidP="00402911">
      <w:pPr>
        <w:contextualSpacing/>
        <w:rPr>
          <w:rFonts w:ascii="Calibri"/>
          <w:b/>
          <w:i/>
          <w:sz w:val="22"/>
          <w:u w:val="single"/>
        </w:rPr>
      </w:pPr>
    </w:p>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1A0" w:rsidRDefault="00B431A0">
      <w:r>
        <w:separator/>
      </w:r>
    </w:p>
  </w:endnote>
  <w:endnote w:type="continuationSeparator" w:id="0">
    <w:p w:rsidR="00B431A0" w:rsidRDefault="00B4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867C6E">
      <w:rPr>
        <w:rStyle w:val="PageNumber"/>
        <w:noProof/>
        <w:sz w:val="24"/>
        <w:szCs w:val="24"/>
      </w:rPr>
      <w:t>2</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1A0" w:rsidRDefault="00B431A0">
      <w:r>
        <w:separator/>
      </w:r>
    </w:p>
  </w:footnote>
  <w:footnote w:type="continuationSeparator" w:id="0">
    <w:p w:rsidR="00B431A0" w:rsidRDefault="00B431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415A"/>
    <w:rsid w:val="00076AB6"/>
    <w:rsid w:val="000E6C11"/>
    <w:rsid w:val="000E7CCF"/>
    <w:rsid w:val="001449DB"/>
    <w:rsid w:val="001601CE"/>
    <w:rsid w:val="0017554E"/>
    <w:rsid w:val="001A00E0"/>
    <w:rsid w:val="001C766B"/>
    <w:rsid w:val="001E59B9"/>
    <w:rsid w:val="00202E0C"/>
    <w:rsid w:val="00244AAF"/>
    <w:rsid w:val="00247900"/>
    <w:rsid w:val="00256B89"/>
    <w:rsid w:val="0026268C"/>
    <w:rsid w:val="00273ABB"/>
    <w:rsid w:val="00280A2C"/>
    <w:rsid w:val="00290B48"/>
    <w:rsid w:val="00292762"/>
    <w:rsid w:val="002D1A1E"/>
    <w:rsid w:val="002E673F"/>
    <w:rsid w:val="002F4B59"/>
    <w:rsid w:val="00332CA0"/>
    <w:rsid w:val="00341E99"/>
    <w:rsid w:val="00355E73"/>
    <w:rsid w:val="00361435"/>
    <w:rsid w:val="00367211"/>
    <w:rsid w:val="00374FC2"/>
    <w:rsid w:val="00384FD4"/>
    <w:rsid w:val="003A42CE"/>
    <w:rsid w:val="003B279A"/>
    <w:rsid w:val="003B401B"/>
    <w:rsid w:val="003F3E21"/>
    <w:rsid w:val="003F6959"/>
    <w:rsid w:val="003F7D6D"/>
    <w:rsid w:val="004024E6"/>
    <w:rsid w:val="00402911"/>
    <w:rsid w:val="00412B85"/>
    <w:rsid w:val="0044702F"/>
    <w:rsid w:val="00452E18"/>
    <w:rsid w:val="00490D32"/>
    <w:rsid w:val="00493EF2"/>
    <w:rsid w:val="004D22DE"/>
    <w:rsid w:val="004E477C"/>
    <w:rsid w:val="004E66DF"/>
    <w:rsid w:val="004E7594"/>
    <w:rsid w:val="00513D0E"/>
    <w:rsid w:val="0051419B"/>
    <w:rsid w:val="00530C2B"/>
    <w:rsid w:val="00536D84"/>
    <w:rsid w:val="005376D8"/>
    <w:rsid w:val="00560DC5"/>
    <w:rsid w:val="00572198"/>
    <w:rsid w:val="00606687"/>
    <w:rsid w:val="006226F3"/>
    <w:rsid w:val="006354B6"/>
    <w:rsid w:val="0064774A"/>
    <w:rsid w:val="006675F1"/>
    <w:rsid w:val="006702AA"/>
    <w:rsid w:val="0067466A"/>
    <w:rsid w:val="006754D0"/>
    <w:rsid w:val="00675E63"/>
    <w:rsid w:val="006A5BBE"/>
    <w:rsid w:val="006E0714"/>
    <w:rsid w:val="006E2126"/>
    <w:rsid w:val="0073177E"/>
    <w:rsid w:val="00740950"/>
    <w:rsid w:val="007539C9"/>
    <w:rsid w:val="00756B16"/>
    <w:rsid w:val="00780CF8"/>
    <w:rsid w:val="007A47DF"/>
    <w:rsid w:val="007C0A7A"/>
    <w:rsid w:val="007D3DD3"/>
    <w:rsid w:val="007E2C68"/>
    <w:rsid w:val="0080557F"/>
    <w:rsid w:val="00810196"/>
    <w:rsid w:val="00814878"/>
    <w:rsid w:val="0082264A"/>
    <w:rsid w:val="0083338F"/>
    <w:rsid w:val="00844F99"/>
    <w:rsid w:val="00845FB1"/>
    <w:rsid w:val="00850454"/>
    <w:rsid w:val="0085369A"/>
    <w:rsid w:val="008621C6"/>
    <w:rsid w:val="00867C6E"/>
    <w:rsid w:val="00870DEB"/>
    <w:rsid w:val="00876C44"/>
    <w:rsid w:val="008C3295"/>
    <w:rsid w:val="008D0F3D"/>
    <w:rsid w:val="008D6D8C"/>
    <w:rsid w:val="00940474"/>
    <w:rsid w:val="0094162A"/>
    <w:rsid w:val="00945CBC"/>
    <w:rsid w:val="0097397A"/>
    <w:rsid w:val="00975788"/>
    <w:rsid w:val="0099058C"/>
    <w:rsid w:val="00996C29"/>
    <w:rsid w:val="009A7B6A"/>
    <w:rsid w:val="009B2DA0"/>
    <w:rsid w:val="009F2D6D"/>
    <w:rsid w:val="009F3BE3"/>
    <w:rsid w:val="00A07880"/>
    <w:rsid w:val="00A13B55"/>
    <w:rsid w:val="00A23CBD"/>
    <w:rsid w:val="00A24F77"/>
    <w:rsid w:val="00A27C02"/>
    <w:rsid w:val="00A33E99"/>
    <w:rsid w:val="00A45F03"/>
    <w:rsid w:val="00A602D7"/>
    <w:rsid w:val="00A66A72"/>
    <w:rsid w:val="00A70304"/>
    <w:rsid w:val="00A70419"/>
    <w:rsid w:val="00A7152C"/>
    <w:rsid w:val="00A73D2F"/>
    <w:rsid w:val="00A80F76"/>
    <w:rsid w:val="00A827AC"/>
    <w:rsid w:val="00A85985"/>
    <w:rsid w:val="00AB7A92"/>
    <w:rsid w:val="00AC540C"/>
    <w:rsid w:val="00AD0593"/>
    <w:rsid w:val="00AD0EFA"/>
    <w:rsid w:val="00AD3902"/>
    <w:rsid w:val="00B075CA"/>
    <w:rsid w:val="00B13F13"/>
    <w:rsid w:val="00B37804"/>
    <w:rsid w:val="00B431A0"/>
    <w:rsid w:val="00B44F9B"/>
    <w:rsid w:val="00B5127B"/>
    <w:rsid w:val="00B63158"/>
    <w:rsid w:val="00B64556"/>
    <w:rsid w:val="00B66296"/>
    <w:rsid w:val="00B718D3"/>
    <w:rsid w:val="00B958B4"/>
    <w:rsid w:val="00BB5CDF"/>
    <w:rsid w:val="00BB770C"/>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A7ADD"/>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DD2AD0"/>
    <w:rsid w:val="00E05234"/>
    <w:rsid w:val="00E418EA"/>
    <w:rsid w:val="00E46903"/>
    <w:rsid w:val="00E604FE"/>
    <w:rsid w:val="00E63C54"/>
    <w:rsid w:val="00E87166"/>
    <w:rsid w:val="00E9055C"/>
    <w:rsid w:val="00E905E0"/>
    <w:rsid w:val="00EB4DDD"/>
    <w:rsid w:val="00EC2436"/>
    <w:rsid w:val="00EE07A5"/>
    <w:rsid w:val="00EE3C6D"/>
    <w:rsid w:val="00EF766A"/>
    <w:rsid w:val="00F10D22"/>
    <w:rsid w:val="00F145BB"/>
    <w:rsid w:val="00F26619"/>
    <w:rsid w:val="00F331A9"/>
    <w:rsid w:val="00F45549"/>
    <w:rsid w:val="00F66E07"/>
    <w:rsid w:val="00F90B10"/>
    <w:rsid w:val="00FA08E7"/>
    <w:rsid w:val="00FA52E1"/>
    <w:rsid w:val="00FD0374"/>
    <w:rsid w:val="00FD76CD"/>
    <w:rsid w:val="00FE1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B023E-A350-45AC-A5EA-32B2C4129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20</cp:revision>
  <cp:lastPrinted>2014-03-06T14:10:00Z</cp:lastPrinted>
  <dcterms:created xsi:type="dcterms:W3CDTF">2014-03-07T19:07:00Z</dcterms:created>
  <dcterms:modified xsi:type="dcterms:W3CDTF">2014-03-07T19:25:00Z</dcterms:modified>
</cp:coreProperties>
</file>