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Default="00E00F6E" w:rsidP="00E00F6E">
      <w:pPr>
        <w:pStyle w:val="Heading1"/>
        <w:rPr>
          <w:szCs w:val="26"/>
        </w:rPr>
      </w:pPr>
      <w:r w:rsidRPr="003472DA">
        <w:rPr>
          <w:szCs w:val="26"/>
        </w:rPr>
        <w:t>Harrisburg PA 17105-3265</w:t>
      </w:r>
    </w:p>
    <w:p w:rsidR="00143B84" w:rsidRPr="00143B84" w:rsidRDefault="00143B84" w:rsidP="00143B84"/>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D52BD2">
        <w:rPr>
          <w:szCs w:val="26"/>
        </w:rPr>
        <w:t xml:space="preserve">   </w:t>
      </w:r>
      <w:r w:rsidR="00143B84">
        <w:rPr>
          <w:szCs w:val="26"/>
        </w:rPr>
        <w:t xml:space="preserve">  </w:t>
      </w:r>
      <w:r w:rsidR="00E00F6E" w:rsidRPr="003472DA">
        <w:rPr>
          <w:szCs w:val="26"/>
        </w:rPr>
        <w:t xml:space="preserve">Public Meeting held </w:t>
      </w:r>
      <w:r w:rsidR="00D03471">
        <w:rPr>
          <w:szCs w:val="26"/>
        </w:rPr>
        <w:t>March 20</w:t>
      </w:r>
      <w:r w:rsidR="00E732E6">
        <w:rPr>
          <w:szCs w:val="26"/>
        </w:rPr>
        <w:t>, 2014</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rPr>
          <w:szCs w:val="26"/>
        </w:rPr>
      </w:pPr>
      <w:r>
        <w:rPr>
          <w:szCs w:val="26"/>
        </w:rPr>
        <w:tab/>
      </w:r>
      <w:r w:rsidRPr="003472DA">
        <w:rPr>
          <w:szCs w:val="26"/>
        </w:rPr>
        <w:t>James H. Cawley</w:t>
      </w:r>
    </w:p>
    <w:p w:rsidR="00E732E6" w:rsidRDefault="00E00F6E" w:rsidP="00E00F6E">
      <w:pPr>
        <w:rPr>
          <w:szCs w:val="26"/>
        </w:rPr>
      </w:pPr>
      <w:r>
        <w:rPr>
          <w:szCs w:val="26"/>
        </w:rPr>
        <w:tab/>
        <w:t>Pamela A. Witmer</w:t>
      </w:r>
    </w:p>
    <w:p w:rsidR="00E00F6E" w:rsidRPr="003472DA" w:rsidRDefault="00E732E6" w:rsidP="00E00F6E">
      <w:pPr>
        <w:rPr>
          <w:szCs w:val="26"/>
        </w:rPr>
      </w:pPr>
      <w:r>
        <w:rPr>
          <w:szCs w:val="26"/>
        </w:rPr>
        <w:t xml:space="preserve">           Gladys M. Brown</w:t>
      </w:r>
      <w:r w:rsidR="00E00F6E"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1F1C1C" w:rsidRDefault="00B23CA3" w:rsidP="00F94F57">
            <w:pPr>
              <w:tabs>
                <w:tab w:val="left" w:pos="330"/>
              </w:tabs>
              <w:ind w:left="720" w:right="-720" w:hanging="720"/>
              <w:rPr>
                <w:b/>
                <w:szCs w:val="26"/>
              </w:rPr>
            </w:pPr>
          </w:p>
          <w:p w:rsidR="007B6A3C" w:rsidRPr="001F1C1C" w:rsidRDefault="00D03471" w:rsidP="00F94F57">
            <w:pPr>
              <w:tabs>
                <w:tab w:val="left" w:pos="330"/>
              </w:tabs>
              <w:ind w:left="720" w:right="-720" w:hanging="720"/>
              <w:rPr>
                <w:szCs w:val="26"/>
              </w:rPr>
            </w:pPr>
            <w:r w:rsidRPr="001F1C1C">
              <w:rPr>
                <w:szCs w:val="26"/>
              </w:rPr>
              <w:t>Fred L. Bobb</w:t>
            </w:r>
            <w:r w:rsidR="00E732E6" w:rsidRPr="001F1C1C">
              <w:rPr>
                <w:szCs w:val="26"/>
              </w:rPr>
              <w:t xml:space="preserve"> </w:t>
            </w:r>
            <w:r w:rsidR="00AD345F" w:rsidRPr="001F1C1C">
              <w:rPr>
                <w:szCs w:val="26"/>
              </w:rPr>
              <w:t xml:space="preserve"> </w:t>
            </w:r>
            <w:r w:rsidR="00851E54" w:rsidRPr="001F1C1C">
              <w:rPr>
                <w:szCs w:val="26"/>
              </w:rPr>
              <w:t xml:space="preserve"> </w:t>
            </w:r>
            <w:r w:rsidR="006814B0" w:rsidRPr="001F1C1C">
              <w:rPr>
                <w:szCs w:val="26"/>
              </w:rPr>
              <w:t xml:space="preserve"> </w:t>
            </w:r>
          </w:p>
          <w:p w:rsidR="007B6A3C" w:rsidRPr="001F1C1C" w:rsidRDefault="007B6A3C" w:rsidP="00F94F57">
            <w:pPr>
              <w:tabs>
                <w:tab w:val="left" w:pos="330"/>
              </w:tabs>
              <w:ind w:left="720" w:right="-720" w:hanging="720"/>
              <w:rPr>
                <w:szCs w:val="26"/>
              </w:rPr>
            </w:pPr>
          </w:p>
          <w:p w:rsidR="007B6A3C" w:rsidRPr="001F1C1C" w:rsidRDefault="007B6A3C" w:rsidP="00E476F3">
            <w:pPr>
              <w:tabs>
                <w:tab w:val="left" w:pos="1440"/>
              </w:tabs>
              <w:ind w:left="1440" w:right="-720" w:hanging="720"/>
              <w:rPr>
                <w:szCs w:val="26"/>
              </w:rPr>
            </w:pPr>
            <w:r w:rsidRPr="001F1C1C">
              <w:rPr>
                <w:szCs w:val="26"/>
              </w:rPr>
              <w:t>v.</w:t>
            </w:r>
          </w:p>
          <w:p w:rsidR="007B6A3C" w:rsidRPr="001F1C1C" w:rsidRDefault="007B6A3C" w:rsidP="00F94F57">
            <w:pPr>
              <w:tabs>
                <w:tab w:val="left" w:pos="330"/>
              </w:tabs>
              <w:ind w:left="720" w:right="-720" w:hanging="720"/>
              <w:rPr>
                <w:szCs w:val="26"/>
              </w:rPr>
            </w:pPr>
          </w:p>
          <w:p w:rsidR="009737E6" w:rsidRPr="001F1C1C" w:rsidRDefault="00D03471" w:rsidP="00143B84">
            <w:pPr>
              <w:tabs>
                <w:tab w:val="left" w:pos="330"/>
              </w:tabs>
              <w:ind w:left="720" w:right="-720" w:hanging="720"/>
              <w:rPr>
                <w:b/>
                <w:szCs w:val="26"/>
              </w:rPr>
            </w:pPr>
            <w:r w:rsidRPr="001F1C1C">
              <w:rPr>
                <w:szCs w:val="26"/>
              </w:rPr>
              <w:t>PECO Energy Company</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851E54">
              <w:rPr>
                <w:szCs w:val="26"/>
              </w:rPr>
              <w:t>C-201</w:t>
            </w:r>
            <w:r w:rsidR="00E732E6">
              <w:rPr>
                <w:szCs w:val="26"/>
              </w:rPr>
              <w:t>3-</w:t>
            </w:r>
            <w:r w:rsidR="00D03471">
              <w:rPr>
                <w:szCs w:val="26"/>
              </w:rPr>
              <w:t>2354026</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B244D5">
            <w:pPr>
              <w:ind w:right="-720"/>
              <w:rPr>
                <w:b/>
                <w:szCs w:val="26"/>
              </w:rPr>
            </w:pPr>
            <w:r w:rsidRPr="0024045B">
              <w:rPr>
                <w:b/>
                <w:szCs w:val="26"/>
              </w:rPr>
              <w:t xml:space="preserve">            </w:t>
            </w:r>
          </w:p>
        </w:tc>
      </w:tr>
      <w:tr w:rsidR="009737E6" w:rsidRPr="0024045B" w:rsidTr="00F94F57">
        <w:tc>
          <w:tcPr>
            <w:tcW w:w="6768" w:type="dxa"/>
          </w:tcPr>
          <w:p w:rsidR="009737E6" w:rsidRPr="001F1C1C" w:rsidRDefault="009737E6" w:rsidP="00F94F57">
            <w:pPr>
              <w:tabs>
                <w:tab w:val="left" w:pos="330"/>
              </w:tabs>
              <w:ind w:left="720" w:right="-720" w:hanging="720"/>
              <w:rPr>
                <w:b/>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Pr="00085CA5"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D03471">
        <w:rPr>
          <w:szCs w:val="26"/>
        </w:rPr>
        <w:t>Fred L. Bobb</w:t>
      </w:r>
      <w:r w:rsidR="005B10A7">
        <w:rPr>
          <w:szCs w:val="26"/>
        </w:rPr>
        <w:t xml:space="preserve"> (</w:t>
      </w:r>
      <w:r w:rsidR="00466170">
        <w:rPr>
          <w:szCs w:val="26"/>
        </w:rPr>
        <w:t>Comp</w:t>
      </w:r>
      <w:r w:rsidR="00E732E6">
        <w:rPr>
          <w:szCs w:val="26"/>
        </w:rPr>
        <w:t>lainant</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E732E6">
        <w:rPr>
          <w:szCs w:val="26"/>
        </w:rPr>
        <w:t>December 16</w:t>
      </w:r>
      <w:r w:rsidR="00611B06">
        <w:rPr>
          <w:szCs w:val="26"/>
        </w:rPr>
        <w:t>, 201</w:t>
      </w:r>
      <w:r w:rsidR="00466170">
        <w:rPr>
          <w:szCs w:val="26"/>
        </w:rPr>
        <w:t>3</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D03471">
        <w:rPr>
          <w:szCs w:val="26"/>
        </w:rPr>
        <w:t>David A. Salapa</w:t>
      </w:r>
      <w:r w:rsidR="00101D54">
        <w:rPr>
          <w:szCs w:val="26"/>
        </w:rPr>
        <w:t>,</w:t>
      </w:r>
      <w:r w:rsidR="008F7A43">
        <w:rPr>
          <w:szCs w:val="26"/>
        </w:rPr>
        <w:t xml:space="preserve"> </w:t>
      </w:r>
      <w:r w:rsidR="00C55576">
        <w:rPr>
          <w:szCs w:val="26"/>
        </w:rPr>
        <w:t>issued</w:t>
      </w:r>
      <w:r w:rsidR="008F7A43">
        <w:rPr>
          <w:szCs w:val="26"/>
        </w:rPr>
        <w:t xml:space="preserve"> </w:t>
      </w:r>
      <w:r w:rsidR="00E732E6">
        <w:rPr>
          <w:szCs w:val="26"/>
        </w:rPr>
        <w:t xml:space="preserve">December </w:t>
      </w:r>
      <w:r w:rsidR="00D03471">
        <w:rPr>
          <w:szCs w:val="26"/>
        </w:rPr>
        <w:t>3</w:t>
      </w:r>
      <w:r w:rsidR="00466170">
        <w:rPr>
          <w:szCs w:val="26"/>
        </w:rPr>
        <w:t>, 2013</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D03471">
        <w:rPr>
          <w:szCs w:val="26"/>
        </w:rPr>
        <w:t>PECO Energy Company</w:t>
      </w:r>
      <w:r w:rsidR="00D944C0">
        <w:rPr>
          <w:szCs w:val="26"/>
        </w:rPr>
        <w:t xml:space="preserve"> </w:t>
      </w:r>
      <w:r w:rsidR="009248AD">
        <w:rPr>
          <w:szCs w:val="26"/>
        </w:rPr>
        <w:t>(</w:t>
      </w:r>
      <w:r w:rsidR="00D03471">
        <w:rPr>
          <w:szCs w:val="26"/>
        </w:rPr>
        <w:t>PECO</w:t>
      </w:r>
      <w:r w:rsidR="007B2768">
        <w:rPr>
          <w:szCs w:val="26"/>
        </w:rPr>
        <w:t xml:space="preserve"> or Respondent</w:t>
      </w:r>
      <w:r w:rsidR="009248AD">
        <w:rPr>
          <w:szCs w:val="26"/>
        </w:rPr>
        <w:t xml:space="preserve">) </w:t>
      </w:r>
      <w:r w:rsidR="006814B0">
        <w:rPr>
          <w:szCs w:val="26"/>
        </w:rPr>
        <w:t xml:space="preserve">filed </w:t>
      </w:r>
      <w:r w:rsidR="00170C7D">
        <w:rPr>
          <w:szCs w:val="26"/>
        </w:rPr>
        <w:t xml:space="preserve">Replies to Exceptions </w:t>
      </w:r>
      <w:r w:rsidR="006814B0">
        <w:rPr>
          <w:szCs w:val="26"/>
        </w:rPr>
        <w:t xml:space="preserve">on </w:t>
      </w:r>
      <w:r w:rsidR="007B2768">
        <w:rPr>
          <w:szCs w:val="26"/>
        </w:rPr>
        <w:t xml:space="preserve">December </w:t>
      </w:r>
      <w:r w:rsidR="00D03471">
        <w:rPr>
          <w:szCs w:val="26"/>
        </w:rPr>
        <w:t>19</w:t>
      </w:r>
      <w:r w:rsidR="009248AD">
        <w:rPr>
          <w:szCs w:val="26"/>
        </w:rPr>
        <w:t>, 2013</w:t>
      </w:r>
      <w:r w:rsidRPr="00571F5C">
        <w:rPr>
          <w:szCs w:val="26"/>
        </w:rPr>
        <w:t>.</w:t>
      </w:r>
      <w:r w:rsidR="00026501">
        <w:rPr>
          <w:szCs w:val="26"/>
        </w:rPr>
        <w:t xml:space="preserve">  For the reasons set forth herein, we s</w:t>
      </w:r>
      <w:r w:rsidR="00026501">
        <w:rPr>
          <w:rFonts w:eastAsiaTheme="minorHAnsi"/>
          <w:szCs w:val="24"/>
        </w:rPr>
        <w:t xml:space="preserve">hall </w:t>
      </w:r>
      <w:r w:rsidR="00026501" w:rsidRPr="00085CA5">
        <w:rPr>
          <w:rFonts w:eastAsiaTheme="minorHAnsi"/>
          <w:szCs w:val="24"/>
        </w:rPr>
        <w:t>deny the Complainant’s Exceptions and adopt the ALJ’s Initial Decision.</w:t>
      </w:r>
      <w:r w:rsidR="009248AD" w:rsidRPr="00085CA5">
        <w:rPr>
          <w:szCs w:val="26"/>
        </w:rPr>
        <w:t xml:space="preserve">  </w:t>
      </w:r>
    </w:p>
    <w:p w:rsidR="009E7364" w:rsidRDefault="00D76068" w:rsidP="003C55F4">
      <w:pPr>
        <w:spacing w:line="360" w:lineRule="auto"/>
        <w:ind w:firstLine="1440"/>
        <w:rPr>
          <w:szCs w:val="26"/>
        </w:rPr>
      </w:pPr>
      <w:r>
        <w:rPr>
          <w:szCs w:val="26"/>
        </w:rPr>
        <w:t xml:space="preserve">  </w:t>
      </w:r>
    </w:p>
    <w:p w:rsidR="00A46304" w:rsidRDefault="00A46304">
      <w:pPr>
        <w:spacing w:after="200" w:line="276" w:lineRule="auto"/>
        <w:rPr>
          <w:b/>
          <w:szCs w:val="26"/>
        </w:rPr>
      </w:pPr>
      <w:r>
        <w:rPr>
          <w:b/>
          <w:szCs w:val="26"/>
        </w:rPr>
        <w:br w:type="page"/>
      </w:r>
    </w:p>
    <w:p w:rsidR="00524BED" w:rsidRDefault="00524BED" w:rsidP="00637A3D">
      <w:pPr>
        <w:tabs>
          <w:tab w:val="left" w:pos="3240"/>
        </w:tabs>
        <w:spacing w:line="360" w:lineRule="auto"/>
        <w:ind w:left="720" w:hanging="720"/>
        <w:jc w:val="center"/>
        <w:rPr>
          <w:b/>
          <w:szCs w:val="26"/>
        </w:rPr>
      </w:pPr>
      <w:r>
        <w:rPr>
          <w:b/>
          <w:szCs w:val="26"/>
        </w:rPr>
        <w:lastRenderedPageBreak/>
        <w:t>History of the Proceeding</w:t>
      </w:r>
    </w:p>
    <w:p w:rsidR="00803199" w:rsidRDefault="00803199" w:rsidP="00637A3D">
      <w:pPr>
        <w:tabs>
          <w:tab w:val="left" w:pos="3240"/>
        </w:tabs>
        <w:spacing w:line="360" w:lineRule="auto"/>
        <w:ind w:left="720" w:hanging="720"/>
        <w:jc w:val="center"/>
        <w:rPr>
          <w:b/>
          <w:szCs w:val="26"/>
        </w:rPr>
      </w:pPr>
    </w:p>
    <w:p w:rsidR="00803199" w:rsidRPr="004336FA" w:rsidRDefault="00803199" w:rsidP="00803199">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March 4, 2013, </w:t>
      </w:r>
      <w:r w:rsidR="00BA1611">
        <w:rPr>
          <w:rFonts w:ascii="Times New Roman" w:hAnsi="Times New Roman" w:cs="Times New Roman"/>
          <w:sz w:val="26"/>
        </w:rPr>
        <w:t xml:space="preserve">the </w:t>
      </w:r>
      <w:r w:rsidRPr="004336FA">
        <w:rPr>
          <w:rFonts w:ascii="Times New Roman" w:hAnsi="Times New Roman" w:cs="Times New Roman"/>
          <w:sz w:val="26"/>
        </w:rPr>
        <w:t xml:space="preserve">Complainant filed a </w:t>
      </w:r>
      <w:r w:rsidR="00BA1611">
        <w:rPr>
          <w:rFonts w:ascii="Times New Roman" w:hAnsi="Times New Roman" w:cs="Times New Roman"/>
          <w:sz w:val="26"/>
        </w:rPr>
        <w:t>Formal C</w:t>
      </w:r>
      <w:r w:rsidRPr="004336FA">
        <w:rPr>
          <w:rFonts w:ascii="Times New Roman" w:hAnsi="Times New Roman" w:cs="Times New Roman"/>
          <w:sz w:val="26"/>
        </w:rPr>
        <w:t xml:space="preserve">omplaint </w:t>
      </w:r>
      <w:r w:rsidR="00BA1611">
        <w:rPr>
          <w:rFonts w:ascii="Times New Roman" w:hAnsi="Times New Roman" w:cs="Times New Roman"/>
          <w:sz w:val="26"/>
        </w:rPr>
        <w:t xml:space="preserve">(Complaint) </w:t>
      </w:r>
      <w:r w:rsidRPr="004336FA">
        <w:rPr>
          <w:rFonts w:ascii="Times New Roman" w:hAnsi="Times New Roman" w:cs="Times New Roman"/>
          <w:sz w:val="26"/>
        </w:rPr>
        <w:t xml:space="preserve">against PECO.  The </w:t>
      </w:r>
      <w:r w:rsidR="00BA1611">
        <w:rPr>
          <w:rFonts w:ascii="Times New Roman" w:hAnsi="Times New Roman" w:cs="Times New Roman"/>
          <w:sz w:val="26"/>
        </w:rPr>
        <w:t>C</w:t>
      </w:r>
      <w:r w:rsidRPr="004336FA">
        <w:rPr>
          <w:rFonts w:ascii="Times New Roman" w:hAnsi="Times New Roman" w:cs="Times New Roman"/>
          <w:sz w:val="26"/>
        </w:rPr>
        <w:t>omplain</w:t>
      </w:r>
      <w:r w:rsidR="00BA1611">
        <w:rPr>
          <w:rFonts w:ascii="Times New Roman" w:hAnsi="Times New Roman" w:cs="Times New Roman"/>
          <w:sz w:val="26"/>
        </w:rPr>
        <w:t>an</w:t>
      </w:r>
      <w:r w:rsidRPr="004336FA">
        <w:rPr>
          <w:rFonts w:ascii="Times New Roman" w:hAnsi="Times New Roman" w:cs="Times New Roman"/>
          <w:sz w:val="26"/>
        </w:rPr>
        <w:t xml:space="preserve">t </w:t>
      </w:r>
      <w:r w:rsidR="00E23167">
        <w:rPr>
          <w:rFonts w:ascii="Times New Roman" w:hAnsi="Times New Roman" w:cs="Times New Roman"/>
          <w:sz w:val="26"/>
        </w:rPr>
        <w:t>stat</w:t>
      </w:r>
      <w:r w:rsidRPr="004336FA">
        <w:rPr>
          <w:rFonts w:ascii="Times New Roman" w:hAnsi="Times New Roman" w:cs="Times New Roman"/>
          <w:sz w:val="26"/>
        </w:rPr>
        <w:t>e</w:t>
      </w:r>
      <w:r w:rsidR="00E23167">
        <w:rPr>
          <w:rFonts w:ascii="Times New Roman" w:hAnsi="Times New Roman" w:cs="Times New Roman"/>
          <w:sz w:val="26"/>
        </w:rPr>
        <w:t>d</w:t>
      </w:r>
      <w:r w:rsidRPr="004336FA">
        <w:rPr>
          <w:rFonts w:ascii="Times New Roman" w:hAnsi="Times New Roman" w:cs="Times New Roman"/>
          <w:sz w:val="26"/>
        </w:rPr>
        <w:t xml:space="preserve"> that he purchased </w:t>
      </w:r>
      <w:r w:rsidR="00E23167">
        <w:rPr>
          <w:rFonts w:ascii="Times New Roman" w:hAnsi="Times New Roman" w:cs="Times New Roman"/>
          <w:sz w:val="26"/>
        </w:rPr>
        <w:t xml:space="preserve">the </w:t>
      </w:r>
      <w:r w:rsidRPr="004336FA">
        <w:rPr>
          <w:rFonts w:ascii="Times New Roman" w:hAnsi="Times New Roman" w:cs="Times New Roman"/>
          <w:sz w:val="26"/>
        </w:rPr>
        <w:t xml:space="preserve">property </w:t>
      </w:r>
      <w:r w:rsidR="00E23167">
        <w:rPr>
          <w:rFonts w:ascii="Times New Roman" w:hAnsi="Times New Roman" w:cs="Times New Roman"/>
          <w:sz w:val="26"/>
        </w:rPr>
        <w:t>at 1171 MacPherson Drive, West Chester, Pennsylvania (</w:t>
      </w:r>
      <w:r w:rsidR="007B0E51">
        <w:rPr>
          <w:rFonts w:ascii="Times New Roman" w:hAnsi="Times New Roman" w:cs="Times New Roman"/>
          <w:sz w:val="26"/>
        </w:rPr>
        <w:t>Complainant’s</w:t>
      </w:r>
      <w:r w:rsidR="00E23167">
        <w:rPr>
          <w:rFonts w:ascii="Times New Roman" w:hAnsi="Times New Roman" w:cs="Times New Roman"/>
          <w:sz w:val="26"/>
        </w:rPr>
        <w:t xml:space="preserve"> property) </w:t>
      </w:r>
      <w:r w:rsidR="00BA1611">
        <w:rPr>
          <w:rFonts w:ascii="Times New Roman" w:hAnsi="Times New Roman" w:cs="Times New Roman"/>
          <w:sz w:val="26"/>
        </w:rPr>
        <w:t xml:space="preserve">to be used </w:t>
      </w:r>
      <w:r w:rsidRPr="004336FA">
        <w:rPr>
          <w:rFonts w:ascii="Times New Roman" w:hAnsi="Times New Roman" w:cs="Times New Roman"/>
          <w:sz w:val="26"/>
        </w:rPr>
        <w:t xml:space="preserve">as a tree farm.  The </w:t>
      </w:r>
      <w:r w:rsidR="00BA1611">
        <w:rPr>
          <w:rFonts w:ascii="Times New Roman" w:hAnsi="Times New Roman" w:cs="Times New Roman"/>
          <w:sz w:val="26"/>
        </w:rPr>
        <w:t>C</w:t>
      </w:r>
      <w:r w:rsidRPr="004336FA">
        <w:rPr>
          <w:rFonts w:ascii="Times New Roman" w:hAnsi="Times New Roman" w:cs="Times New Roman"/>
          <w:sz w:val="26"/>
        </w:rPr>
        <w:t>omplain</w:t>
      </w:r>
      <w:r w:rsidR="00BA1611">
        <w:rPr>
          <w:rFonts w:ascii="Times New Roman" w:hAnsi="Times New Roman" w:cs="Times New Roman"/>
          <w:sz w:val="26"/>
        </w:rPr>
        <w:t>an</w:t>
      </w:r>
      <w:r w:rsidRPr="004336FA">
        <w:rPr>
          <w:rFonts w:ascii="Times New Roman" w:hAnsi="Times New Roman" w:cs="Times New Roman"/>
          <w:sz w:val="26"/>
        </w:rPr>
        <w:t xml:space="preserve">t </w:t>
      </w:r>
      <w:r w:rsidR="00BA1611">
        <w:rPr>
          <w:rFonts w:ascii="Times New Roman" w:hAnsi="Times New Roman" w:cs="Times New Roman"/>
          <w:sz w:val="26"/>
        </w:rPr>
        <w:t>allege</w:t>
      </w:r>
      <w:r w:rsidR="00E23167">
        <w:rPr>
          <w:rFonts w:ascii="Times New Roman" w:hAnsi="Times New Roman" w:cs="Times New Roman"/>
          <w:sz w:val="26"/>
        </w:rPr>
        <w:t>d</w:t>
      </w:r>
      <w:r w:rsidR="00BA1611">
        <w:rPr>
          <w:rFonts w:ascii="Times New Roman" w:hAnsi="Times New Roman" w:cs="Times New Roman"/>
          <w:sz w:val="26"/>
        </w:rPr>
        <w:t xml:space="preserve"> </w:t>
      </w:r>
      <w:r w:rsidRPr="004336FA">
        <w:rPr>
          <w:rFonts w:ascii="Times New Roman" w:hAnsi="Times New Roman" w:cs="Times New Roman"/>
          <w:sz w:val="26"/>
        </w:rPr>
        <w:t xml:space="preserve">that the Respondent cut down trees on the </w:t>
      </w:r>
      <w:r w:rsidR="007B0E51">
        <w:rPr>
          <w:rFonts w:ascii="Times New Roman" w:hAnsi="Times New Roman" w:cs="Times New Roman"/>
          <w:sz w:val="26"/>
        </w:rPr>
        <w:t>Complainant’s</w:t>
      </w:r>
      <w:r w:rsidR="00E23167">
        <w:rPr>
          <w:rFonts w:ascii="Times New Roman" w:hAnsi="Times New Roman" w:cs="Times New Roman"/>
          <w:sz w:val="26"/>
        </w:rPr>
        <w:t xml:space="preserve"> </w:t>
      </w:r>
      <w:r w:rsidRPr="004336FA">
        <w:rPr>
          <w:rFonts w:ascii="Times New Roman" w:hAnsi="Times New Roman" w:cs="Times New Roman"/>
          <w:sz w:val="26"/>
        </w:rPr>
        <w:t>property and refuse</w:t>
      </w:r>
      <w:r w:rsidR="00E23167">
        <w:rPr>
          <w:rFonts w:ascii="Times New Roman" w:hAnsi="Times New Roman" w:cs="Times New Roman"/>
          <w:sz w:val="26"/>
        </w:rPr>
        <w:t>d</w:t>
      </w:r>
      <w:r w:rsidRPr="004336FA">
        <w:rPr>
          <w:rFonts w:ascii="Times New Roman" w:hAnsi="Times New Roman" w:cs="Times New Roman"/>
          <w:sz w:val="26"/>
        </w:rPr>
        <w:t xml:space="preserve"> to let the Complainant prune the trees to eight feet in height.  </w:t>
      </w:r>
      <w:r w:rsidR="00BA1611">
        <w:rPr>
          <w:rFonts w:ascii="Times New Roman" w:hAnsi="Times New Roman" w:cs="Times New Roman"/>
          <w:sz w:val="26"/>
        </w:rPr>
        <w:t>T</w:t>
      </w:r>
      <w:r w:rsidRPr="004336FA">
        <w:rPr>
          <w:rFonts w:ascii="Times New Roman" w:hAnsi="Times New Roman" w:cs="Times New Roman"/>
          <w:sz w:val="26"/>
        </w:rPr>
        <w:t xml:space="preserve">he Complainant </w:t>
      </w:r>
      <w:r w:rsidR="00E23167">
        <w:rPr>
          <w:rFonts w:ascii="Times New Roman" w:hAnsi="Times New Roman" w:cs="Times New Roman"/>
          <w:sz w:val="26"/>
        </w:rPr>
        <w:t>also alleged</w:t>
      </w:r>
      <w:r w:rsidR="00BA1611">
        <w:rPr>
          <w:rFonts w:ascii="Times New Roman" w:hAnsi="Times New Roman" w:cs="Times New Roman"/>
          <w:sz w:val="26"/>
        </w:rPr>
        <w:t xml:space="preserve"> that he</w:t>
      </w:r>
      <w:r w:rsidRPr="004336FA">
        <w:rPr>
          <w:rFonts w:ascii="Times New Roman" w:hAnsi="Times New Roman" w:cs="Times New Roman"/>
          <w:sz w:val="26"/>
        </w:rPr>
        <w:t xml:space="preserve"> requested the Respondent </w:t>
      </w:r>
      <w:r w:rsidR="00E23167">
        <w:rPr>
          <w:rFonts w:ascii="Times New Roman" w:hAnsi="Times New Roman" w:cs="Times New Roman"/>
          <w:sz w:val="26"/>
        </w:rPr>
        <w:t xml:space="preserve">to </w:t>
      </w:r>
      <w:r w:rsidRPr="004336FA">
        <w:rPr>
          <w:rFonts w:ascii="Times New Roman" w:hAnsi="Times New Roman" w:cs="Times New Roman"/>
          <w:sz w:val="26"/>
        </w:rPr>
        <w:t>compensate him for the trees it cut down</w:t>
      </w:r>
      <w:r w:rsidR="00E23167">
        <w:rPr>
          <w:rFonts w:ascii="Times New Roman" w:hAnsi="Times New Roman" w:cs="Times New Roman"/>
          <w:sz w:val="26"/>
        </w:rPr>
        <w:t>,</w:t>
      </w:r>
      <w:r w:rsidRPr="004336FA">
        <w:rPr>
          <w:rFonts w:ascii="Times New Roman" w:hAnsi="Times New Roman" w:cs="Times New Roman"/>
          <w:sz w:val="26"/>
        </w:rPr>
        <w:t xml:space="preserve"> but the Respondent refuse</w:t>
      </w:r>
      <w:r w:rsidR="00E23167">
        <w:rPr>
          <w:rFonts w:ascii="Times New Roman" w:hAnsi="Times New Roman" w:cs="Times New Roman"/>
          <w:sz w:val="26"/>
        </w:rPr>
        <w:t>d</w:t>
      </w:r>
      <w:r w:rsidRPr="004336FA">
        <w:rPr>
          <w:rFonts w:ascii="Times New Roman" w:hAnsi="Times New Roman" w:cs="Times New Roman"/>
          <w:sz w:val="26"/>
        </w:rPr>
        <w:t xml:space="preserve"> to compensate him.  The </w:t>
      </w:r>
      <w:r w:rsidR="00E23167">
        <w:rPr>
          <w:rFonts w:ascii="Times New Roman" w:hAnsi="Times New Roman" w:cs="Times New Roman"/>
          <w:sz w:val="26"/>
        </w:rPr>
        <w:t>C</w:t>
      </w:r>
      <w:r w:rsidRPr="004336FA">
        <w:rPr>
          <w:rFonts w:ascii="Times New Roman" w:hAnsi="Times New Roman" w:cs="Times New Roman"/>
          <w:sz w:val="26"/>
        </w:rPr>
        <w:t>omplain</w:t>
      </w:r>
      <w:r w:rsidR="00E23167">
        <w:rPr>
          <w:rFonts w:ascii="Times New Roman" w:hAnsi="Times New Roman" w:cs="Times New Roman"/>
          <w:sz w:val="26"/>
        </w:rPr>
        <w:t>an</w:t>
      </w:r>
      <w:r w:rsidRPr="004336FA">
        <w:rPr>
          <w:rFonts w:ascii="Times New Roman" w:hAnsi="Times New Roman" w:cs="Times New Roman"/>
          <w:sz w:val="26"/>
        </w:rPr>
        <w:t>t request</w:t>
      </w:r>
      <w:r w:rsidR="00E23167">
        <w:rPr>
          <w:rFonts w:ascii="Times New Roman" w:hAnsi="Times New Roman" w:cs="Times New Roman"/>
          <w:sz w:val="26"/>
        </w:rPr>
        <w:t>ed</w:t>
      </w:r>
      <w:r w:rsidRPr="004336FA">
        <w:rPr>
          <w:rFonts w:ascii="Times New Roman" w:hAnsi="Times New Roman" w:cs="Times New Roman"/>
          <w:sz w:val="26"/>
        </w:rPr>
        <w:t xml:space="preserve"> that the Commission direct the Respondent to allow the Complainant to use </w:t>
      </w:r>
      <w:r w:rsidR="00E23167">
        <w:rPr>
          <w:rFonts w:ascii="Times New Roman" w:hAnsi="Times New Roman" w:cs="Times New Roman"/>
          <w:sz w:val="26"/>
        </w:rPr>
        <w:t>t</w:t>
      </w:r>
      <w:r w:rsidRPr="004336FA">
        <w:rPr>
          <w:rFonts w:ascii="Times New Roman" w:hAnsi="Times New Roman" w:cs="Times New Roman"/>
          <w:sz w:val="26"/>
        </w:rPr>
        <w:t>h</w:t>
      </w:r>
      <w:r w:rsidR="00E23167">
        <w:rPr>
          <w:rFonts w:ascii="Times New Roman" w:hAnsi="Times New Roman" w:cs="Times New Roman"/>
          <w:sz w:val="26"/>
        </w:rPr>
        <w:t xml:space="preserve">e </w:t>
      </w:r>
      <w:r w:rsidRPr="004336FA">
        <w:rPr>
          <w:rFonts w:ascii="Times New Roman" w:hAnsi="Times New Roman" w:cs="Times New Roman"/>
          <w:sz w:val="26"/>
        </w:rPr>
        <w:t>property as a tree farm.</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803199" w:rsidP="002E4C26">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w:t>
      </w:r>
      <w:r w:rsidR="00047EB5">
        <w:rPr>
          <w:rFonts w:ascii="Times New Roman" w:hAnsi="Times New Roman" w:cs="Times New Roman"/>
          <w:sz w:val="26"/>
        </w:rPr>
        <w:t>April 11</w:t>
      </w:r>
      <w:r w:rsidRPr="004336FA">
        <w:rPr>
          <w:rFonts w:ascii="Times New Roman" w:hAnsi="Times New Roman" w:cs="Times New Roman"/>
          <w:sz w:val="26"/>
        </w:rPr>
        <w:t xml:space="preserve">, 2013, the Respondent filed an </w:t>
      </w:r>
      <w:r w:rsidR="00047EB5">
        <w:rPr>
          <w:rFonts w:ascii="Times New Roman" w:hAnsi="Times New Roman" w:cs="Times New Roman"/>
          <w:sz w:val="26"/>
        </w:rPr>
        <w:t>A</w:t>
      </w:r>
      <w:r w:rsidRPr="004336FA">
        <w:rPr>
          <w:rFonts w:ascii="Times New Roman" w:hAnsi="Times New Roman" w:cs="Times New Roman"/>
          <w:sz w:val="26"/>
        </w:rPr>
        <w:t>nswer</w:t>
      </w:r>
      <w:r w:rsidR="00004B5E">
        <w:rPr>
          <w:rFonts w:ascii="Times New Roman" w:hAnsi="Times New Roman" w:cs="Times New Roman"/>
          <w:sz w:val="26"/>
        </w:rPr>
        <w:t>, denying the material allegations in the Complaint, and</w:t>
      </w:r>
      <w:r w:rsidRPr="004336FA">
        <w:rPr>
          <w:rFonts w:ascii="Times New Roman" w:hAnsi="Times New Roman" w:cs="Times New Roman"/>
          <w:sz w:val="26"/>
        </w:rPr>
        <w:t xml:space="preserve"> </w:t>
      </w:r>
      <w:r w:rsidR="00047EB5">
        <w:rPr>
          <w:rFonts w:ascii="Times New Roman" w:hAnsi="Times New Roman" w:cs="Times New Roman"/>
          <w:sz w:val="26"/>
        </w:rPr>
        <w:t>N</w:t>
      </w:r>
      <w:r w:rsidRPr="004336FA">
        <w:rPr>
          <w:rFonts w:ascii="Times New Roman" w:hAnsi="Times New Roman" w:cs="Times New Roman"/>
          <w:sz w:val="26"/>
        </w:rPr>
        <w:t xml:space="preserve">ew </w:t>
      </w:r>
      <w:r w:rsidR="00047EB5">
        <w:rPr>
          <w:rFonts w:ascii="Times New Roman" w:hAnsi="Times New Roman" w:cs="Times New Roman"/>
          <w:sz w:val="26"/>
        </w:rPr>
        <w:t>M</w:t>
      </w:r>
      <w:r w:rsidRPr="004336FA">
        <w:rPr>
          <w:rFonts w:ascii="Times New Roman" w:hAnsi="Times New Roman" w:cs="Times New Roman"/>
          <w:sz w:val="26"/>
        </w:rPr>
        <w:t xml:space="preserve">atter.  </w:t>
      </w:r>
      <w:r w:rsidR="00E90713">
        <w:rPr>
          <w:rFonts w:ascii="Times New Roman" w:hAnsi="Times New Roman" w:cs="Times New Roman"/>
          <w:sz w:val="26"/>
        </w:rPr>
        <w:t>In the Answer, the Respondent</w:t>
      </w:r>
      <w:r w:rsidRPr="004336FA">
        <w:rPr>
          <w:rFonts w:ascii="Times New Roman" w:hAnsi="Times New Roman" w:cs="Times New Roman"/>
          <w:sz w:val="26"/>
        </w:rPr>
        <w:t xml:space="preserve"> indicate</w:t>
      </w:r>
      <w:r w:rsidR="00E90713">
        <w:rPr>
          <w:rFonts w:ascii="Times New Roman" w:hAnsi="Times New Roman" w:cs="Times New Roman"/>
          <w:sz w:val="26"/>
        </w:rPr>
        <w:t>d</w:t>
      </w:r>
      <w:r w:rsidRPr="004336FA">
        <w:rPr>
          <w:rFonts w:ascii="Times New Roman" w:hAnsi="Times New Roman" w:cs="Times New Roman"/>
          <w:sz w:val="26"/>
        </w:rPr>
        <w:t xml:space="preserve"> that </w:t>
      </w:r>
      <w:r w:rsidR="00E90713">
        <w:rPr>
          <w:rFonts w:ascii="Times New Roman" w:hAnsi="Times New Roman" w:cs="Times New Roman"/>
          <w:sz w:val="26"/>
        </w:rPr>
        <w:t>it</w:t>
      </w:r>
      <w:r w:rsidRPr="004336FA">
        <w:rPr>
          <w:rFonts w:ascii="Times New Roman" w:hAnsi="Times New Roman" w:cs="Times New Roman"/>
          <w:sz w:val="26"/>
        </w:rPr>
        <w:t xml:space="preserve"> has transmission facilities located on a right of way on the </w:t>
      </w:r>
      <w:r w:rsidR="007B0E51">
        <w:rPr>
          <w:rFonts w:ascii="Times New Roman" w:hAnsi="Times New Roman" w:cs="Times New Roman"/>
          <w:sz w:val="26"/>
        </w:rPr>
        <w:t>Complainant’s</w:t>
      </w:r>
      <w:r w:rsidRPr="004336FA">
        <w:rPr>
          <w:rFonts w:ascii="Times New Roman" w:hAnsi="Times New Roman" w:cs="Times New Roman"/>
          <w:sz w:val="26"/>
        </w:rPr>
        <w:t xml:space="preserve"> property.  The </w:t>
      </w:r>
      <w:r w:rsidR="00E90713">
        <w:rPr>
          <w:rFonts w:ascii="Times New Roman" w:hAnsi="Times New Roman" w:cs="Times New Roman"/>
          <w:sz w:val="26"/>
        </w:rPr>
        <w:t xml:space="preserve">Respondent stated </w:t>
      </w:r>
      <w:r w:rsidRPr="004336FA">
        <w:rPr>
          <w:rFonts w:ascii="Times New Roman" w:hAnsi="Times New Roman" w:cs="Times New Roman"/>
          <w:sz w:val="26"/>
        </w:rPr>
        <w:t xml:space="preserve">that </w:t>
      </w:r>
      <w:r w:rsidR="00E90713">
        <w:rPr>
          <w:rFonts w:ascii="Times New Roman" w:hAnsi="Times New Roman" w:cs="Times New Roman"/>
          <w:sz w:val="26"/>
        </w:rPr>
        <w:t>its</w:t>
      </w:r>
      <w:r w:rsidRPr="004336FA">
        <w:rPr>
          <w:rFonts w:ascii="Times New Roman" w:hAnsi="Times New Roman" w:cs="Times New Roman"/>
          <w:sz w:val="26"/>
        </w:rPr>
        <w:t xml:space="preserve"> real estate representative spoke to the Complainant in September 2011</w:t>
      </w:r>
      <w:r w:rsidR="00D975D9">
        <w:rPr>
          <w:rFonts w:ascii="Times New Roman" w:hAnsi="Times New Roman" w:cs="Times New Roman"/>
          <w:sz w:val="26"/>
        </w:rPr>
        <w:t>,</w:t>
      </w:r>
      <w:r w:rsidRPr="004336FA">
        <w:rPr>
          <w:rFonts w:ascii="Times New Roman" w:hAnsi="Times New Roman" w:cs="Times New Roman"/>
          <w:sz w:val="26"/>
        </w:rPr>
        <w:t xml:space="preserve"> regarding the Respondent’s offer to purchase the Complainant’s property.  The </w:t>
      </w:r>
      <w:r w:rsidR="00E90713">
        <w:rPr>
          <w:rFonts w:ascii="Times New Roman" w:hAnsi="Times New Roman" w:cs="Times New Roman"/>
          <w:sz w:val="26"/>
        </w:rPr>
        <w:t xml:space="preserve">Respondent also stated that the </w:t>
      </w:r>
      <w:r w:rsidRPr="004336FA">
        <w:rPr>
          <w:rFonts w:ascii="Times New Roman" w:hAnsi="Times New Roman" w:cs="Times New Roman"/>
          <w:sz w:val="26"/>
        </w:rPr>
        <w:t>Complainant was willing to sell the property but at a higher price</w:t>
      </w:r>
      <w:r w:rsidR="00E90713">
        <w:rPr>
          <w:rFonts w:ascii="Times New Roman" w:hAnsi="Times New Roman" w:cs="Times New Roman"/>
          <w:sz w:val="26"/>
        </w:rPr>
        <w:t>, and t</w:t>
      </w:r>
      <w:r w:rsidRPr="004336FA">
        <w:rPr>
          <w:rFonts w:ascii="Times New Roman" w:hAnsi="Times New Roman" w:cs="Times New Roman"/>
          <w:sz w:val="26"/>
        </w:rPr>
        <w:t>he Respondent refused to accept the Complainant’s counteroffer.</w:t>
      </w:r>
      <w:r w:rsidR="00E90713">
        <w:rPr>
          <w:rFonts w:ascii="Times New Roman" w:hAnsi="Times New Roman" w:cs="Times New Roman"/>
          <w:sz w:val="26"/>
        </w:rPr>
        <w:t xml:space="preserve">  </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2912CE" w:rsidP="00803199">
      <w:pPr>
        <w:pStyle w:val="ParaTab1"/>
        <w:spacing w:line="360" w:lineRule="auto"/>
        <w:ind w:firstLine="1350"/>
        <w:rPr>
          <w:rFonts w:ascii="Times New Roman" w:hAnsi="Times New Roman" w:cs="Times New Roman"/>
          <w:sz w:val="26"/>
        </w:rPr>
      </w:pPr>
      <w:r>
        <w:rPr>
          <w:rFonts w:ascii="Times New Roman" w:hAnsi="Times New Roman" w:cs="Times New Roman"/>
          <w:sz w:val="26"/>
        </w:rPr>
        <w:t>The Respondent averred that</w:t>
      </w:r>
      <w:r w:rsidR="00803199" w:rsidRPr="004336FA">
        <w:rPr>
          <w:rFonts w:ascii="Times New Roman" w:hAnsi="Times New Roman" w:cs="Times New Roman"/>
          <w:sz w:val="26"/>
        </w:rPr>
        <w:t xml:space="preserve">, in September 2012, </w:t>
      </w:r>
      <w:r>
        <w:rPr>
          <w:rFonts w:ascii="Times New Roman" w:hAnsi="Times New Roman" w:cs="Times New Roman"/>
          <w:sz w:val="26"/>
        </w:rPr>
        <w:t>its</w:t>
      </w:r>
      <w:r w:rsidR="00803199" w:rsidRPr="004336FA">
        <w:rPr>
          <w:rFonts w:ascii="Times New Roman" w:hAnsi="Times New Roman" w:cs="Times New Roman"/>
          <w:sz w:val="26"/>
        </w:rPr>
        <w:t xml:space="preserve"> contractor contacted the Complainant </w:t>
      </w:r>
      <w:r>
        <w:rPr>
          <w:rFonts w:ascii="Times New Roman" w:hAnsi="Times New Roman" w:cs="Times New Roman"/>
          <w:sz w:val="26"/>
        </w:rPr>
        <w:t>to</w:t>
      </w:r>
      <w:r w:rsidR="00803199" w:rsidRPr="004336FA">
        <w:rPr>
          <w:rFonts w:ascii="Times New Roman" w:hAnsi="Times New Roman" w:cs="Times New Roman"/>
          <w:sz w:val="26"/>
        </w:rPr>
        <w:t xml:space="preserve"> arrange a time when it could remove the trees from the right of way on the Complainant’s property.  </w:t>
      </w:r>
      <w:r w:rsidR="007B0E51">
        <w:rPr>
          <w:rFonts w:ascii="Times New Roman" w:hAnsi="Times New Roman" w:cs="Times New Roman"/>
          <w:sz w:val="26"/>
        </w:rPr>
        <w:t>The Respondent also averred that t</w:t>
      </w:r>
      <w:r w:rsidR="00803199" w:rsidRPr="004336FA">
        <w:rPr>
          <w:rFonts w:ascii="Times New Roman" w:hAnsi="Times New Roman" w:cs="Times New Roman"/>
          <w:sz w:val="26"/>
        </w:rPr>
        <w:t xml:space="preserve">he Complainant requested that he be allowed to prune the trees to a height of </w:t>
      </w:r>
      <w:r w:rsidR="00292903">
        <w:rPr>
          <w:rFonts w:ascii="Times New Roman" w:hAnsi="Times New Roman" w:cs="Times New Roman"/>
          <w:sz w:val="26"/>
        </w:rPr>
        <w:t xml:space="preserve">eight to </w:t>
      </w:r>
      <w:r w:rsidR="00803199" w:rsidRPr="004336FA">
        <w:rPr>
          <w:rFonts w:ascii="Times New Roman" w:hAnsi="Times New Roman" w:cs="Times New Roman"/>
          <w:sz w:val="26"/>
        </w:rPr>
        <w:t>ten feet</w:t>
      </w:r>
      <w:r w:rsidR="007B0E51">
        <w:rPr>
          <w:rFonts w:ascii="Times New Roman" w:hAnsi="Times New Roman" w:cs="Times New Roman"/>
          <w:sz w:val="26"/>
        </w:rPr>
        <w:t xml:space="preserve">, and </w:t>
      </w:r>
      <w:r w:rsidR="00803199" w:rsidRPr="004336FA">
        <w:rPr>
          <w:rFonts w:ascii="Times New Roman" w:hAnsi="Times New Roman" w:cs="Times New Roman"/>
          <w:sz w:val="26"/>
        </w:rPr>
        <w:t xml:space="preserve">the Respondent’s contractor told the Complainant that the proposed pruning was inconsistent with the Respondent’s vegetation management </w:t>
      </w:r>
      <w:r w:rsidR="00D975D9">
        <w:rPr>
          <w:rFonts w:ascii="Times New Roman" w:hAnsi="Times New Roman" w:cs="Times New Roman"/>
          <w:sz w:val="26"/>
        </w:rPr>
        <w:t>guidelines</w:t>
      </w:r>
      <w:r w:rsidR="00803199" w:rsidRPr="004336FA">
        <w:rPr>
          <w:rFonts w:ascii="Times New Roman" w:hAnsi="Times New Roman" w:cs="Times New Roman"/>
          <w:sz w:val="26"/>
        </w:rPr>
        <w:t xml:space="preserve">.  </w:t>
      </w:r>
      <w:r w:rsidR="007B0E51">
        <w:rPr>
          <w:rFonts w:ascii="Times New Roman" w:hAnsi="Times New Roman" w:cs="Times New Roman"/>
          <w:sz w:val="26"/>
        </w:rPr>
        <w:t>According to the Respondent, t</w:t>
      </w:r>
      <w:r w:rsidR="00803199" w:rsidRPr="004336FA">
        <w:rPr>
          <w:rFonts w:ascii="Times New Roman" w:hAnsi="Times New Roman" w:cs="Times New Roman"/>
          <w:sz w:val="26"/>
        </w:rPr>
        <w:t>he Complainant refused to allow the contractor to remove the trees.</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292903" w:rsidP="00803199">
      <w:pPr>
        <w:pStyle w:val="ParaTab1"/>
        <w:spacing w:line="360" w:lineRule="auto"/>
        <w:ind w:firstLine="1350"/>
        <w:rPr>
          <w:rFonts w:ascii="Times New Roman" w:hAnsi="Times New Roman" w:cs="Times New Roman"/>
          <w:sz w:val="26"/>
        </w:rPr>
      </w:pPr>
      <w:r>
        <w:rPr>
          <w:rFonts w:ascii="Times New Roman" w:hAnsi="Times New Roman" w:cs="Times New Roman"/>
          <w:sz w:val="26"/>
        </w:rPr>
        <w:lastRenderedPageBreak/>
        <w:t>The Respondent additionally stated that t</w:t>
      </w:r>
      <w:r w:rsidR="00803199" w:rsidRPr="004336FA">
        <w:rPr>
          <w:rFonts w:ascii="Times New Roman" w:hAnsi="Times New Roman" w:cs="Times New Roman"/>
          <w:sz w:val="26"/>
        </w:rPr>
        <w:t xml:space="preserve">he Complainant then offered to allow the Respondent to remove the trees if the Respondent paid him $40,000.  The Respondent indicated that it </w:t>
      </w:r>
      <w:r>
        <w:rPr>
          <w:rFonts w:ascii="Times New Roman" w:hAnsi="Times New Roman" w:cs="Times New Roman"/>
          <w:sz w:val="26"/>
        </w:rPr>
        <w:t xml:space="preserve">informed the Complainant it </w:t>
      </w:r>
      <w:r w:rsidR="00803199" w:rsidRPr="004336FA">
        <w:rPr>
          <w:rFonts w:ascii="Times New Roman" w:hAnsi="Times New Roman" w:cs="Times New Roman"/>
          <w:sz w:val="26"/>
        </w:rPr>
        <w:t xml:space="preserve">was unable to reimburse </w:t>
      </w:r>
      <w:r>
        <w:rPr>
          <w:rFonts w:ascii="Times New Roman" w:hAnsi="Times New Roman" w:cs="Times New Roman"/>
          <w:sz w:val="26"/>
        </w:rPr>
        <w:t>him</w:t>
      </w:r>
      <w:r w:rsidR="00803199" w:rsidRPr="004336FA">
        <w:rPr>
          <w:rFonts w:ascii="Times New Roman" w:hAnsi="Times New Roman" w:cs="Times New Roman"/>
          <w:sz w:val="26"/>
        </w:rPr>
        <w:t xml:space="preserve"> for the trees that would be removed.</w:t>
      </w:r>
      <w:r>
        <w:rPr>
          <w:rFonts w:ascii="Times New Roman" w:hAnsi="Times New Roman" w:cs="Times New Roman"/>
          <w:sz w:val="26"/>
        </w:rPr>
        <w:t xml:space="preserve">  The Respondent averred that the</w:t>
      </w:r>
      <w:r w:rsidR="00803199" w:rsidRPr="004336FA">
        <w:rPr>
          <w:rFonts w:ascii="Times New Roman" w:hAnsi="Times New Roman" w:cs="Times New Roman"/>
          <w:sz w:val="26"/>
        </w:rPr>
        <w:t xml:space="preserve"> Complainant </w:t>
      </w:r>
      <w:r>
        <w:rPr>
          <w:rFonts w:ascii="Times New Roman" w:hAnsi="Times New Roman" w:cs="Times New Roman"/>
          <w:sz w:val="26"/>
        </w:rPr>
        <w:t>told</w:t>
      </w:r>
      <w:r w:rsidR="00803199" w:rsidRPr="004336FA">
        <w:rPr>
          <w:rFonts w:ascii="Times New Roman" w:hAnsi="Times New Roman" w:cs="Times New Roman"/>
          <w:sz w:val="26"/>
        </w:rPr>
        <w:t xml:space="preserve"> the Respondent that he had changed the locks on the gate to the fence surrounding h</w:t>
      </w:r>
      <w:r w:rsidR="000606EC">
        <w:rPr>
          <w:rFonts w:ascii="Times New Roman" w:hAnsi="Times New Roman" w:cs="Times New Roman"/>
          <w:sz w:val="26"/>
        </w:rPr>
        <w:t>is</w:t>
      </w:r>
      <w:r w:rsidR="00803199" w:rsidRPr="004336FA">
        <w:rPr>
          <w:rFonts w:ascii="Times New Roman" w:hAnsi="Times New Roman" w:cs="Times New Roman"/>
          <w:sz w:val="26"/>
        </w:rPr>
        <w:t xml:space="preserve"> property and would not allow the Respondent access to the property.</w:t>
      </w:r>
      <w:r w:rsidR="000606EC">
        <w:rPr>
          <w:rFonts w:ascii="Times New Roman" w:hAnsi="Times New Roman" w:cs="Times New Roman"/>
          <w:sz w:val="26"/>
        </w:rPr>
        <w:t xml:space="preserve">  </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EB3DD1" w:rsidP="00803199">
      <w:pPr>
        <w:pStyle w:val="ParaTab1"/>
        <w:spacing w:line="360" w:lineRule="auto"/>
        <w:ind w:firstLine="1350"/>
        <w:rPr>
          <w:rFonts w:ascii="Times New Roman" w:hAnsi="Times New Roman" w:cs="Times New Roman"/>
          <w:sz w:val="26"/>
        </w:rPr>
      </w:pPr>
      <w:r>
        <w:rPr>
          <w:rFonts w:ascii="Times New Roman" w:hAnsi="Times New Roman" w:cs="Times New Roman"/>
          <w:sz w:val="26"/>
        </w:rPr>
        <w:t>In the New Matter, the Respondent assert</w:t>
      </w:r>
      <w:r w:rsidR="00156C1D">
        <w:rPr>
          <w:rFonts w:ascii="Times New Roman" w:hAnsi="Times New Roman" w:cs="Times New Roman"/>
          <w:sz w:val="26"/>
        </w:rPr>
        <w:t>ed</w:t>
      </w:r>
      <w:r>
        <w:rPr>
          <w:rFonts w:ascii="Times New Roman" w:hAnsi="Times New Roman" w:cs="Times New Roman"/>
          <w:sz w:val="26"/>
        </w:rPr>
        <w:t xml:space="preserve"> that the Commission lacks authority to award monetary damages and, therefore,</w:t>
      </w:r>
      <w:r w:rsidR="00803199" w:rsidRPr="004336FA">
        <w:rPr>
          <w:rFonts w:ascii="Times New Roman" w:hAnsi="Times New Roman" w:cs="Times New Roman"/>
          <w:sz w:val="26"/>
        </w:rPr>
        <w:t xml:space="preserve"> </w:t>
      </w:r>
      <w:r>
        <w:rPr>
          <w:rFonts w:ascii="Times New Roman" w:hAnsi="Times New Roman" w:cs="Times New Roman"/>
          <w:sz w:val="26"/>
        </w:rPr>
        <w:t xml:space="preserve">could not grant </w:t>
      </w:r>
      <w:r w:rsidR="00803199" w:rsidRPr="004336FA">
        <w:rPr>
          <w:rFonts w:ascii="Times New Roman" w:hAnsi="Times New Roman" w:cs="Times New Roman"/>
          <w:sz w:val="26"/>
        </w:rPr>
        <w:t xml:space="preserve">the </w:t>
      </w:r>
      <w:r w:rsidR="00B244D5">
        <w:rPr>
          <w:rFonts w:ascii="Times New Roman" w:hAnsi="Times New Roman" w:cs="Times New Roman"/>
          <w:sz w:val="26"/>
        </w:rPr>
        <w:t xml:space="preserve">Complainant’s </w:t>
      </w:r>
      <w:r w:rsidR="00803199" w:rsidRPr="004336FA">
        <w:rPr>
          <w:rFonts w:ascii="Times New Roman" w:hAnsi="Times New Roman" w:cs="Times New Roman"/>
          <w:sz w:val="26"/>
        </w:rPr>
        <w:t xml:space="preserve">request </w:t>
      </w:r>
      <w:r>
        <w:rPr>
          <w:rFonts w:ascii="Times New Roman" w:hAnsi="Times New Roman" w:cs="Times New Roman"/>
          <w:sz w:val="26"/>
        </w:rPr>
        <w:t>f</w:t>
      </w:r>
      <w:r w:rsidR="00803199" w:rsidRPr="004336FA">
        <w:rPr>
          <w:rFonts w:ascii="Times New Roman" w:hAnsi="Times New Roman" w:cs="Times New Roman"/>
          <w:sz w:val="26"/>
        </w:rPr>
        <w:t>o</w:t>
      </w:r>
      <w:r>
        <w:rPr>
          <w:rFonts w:ascii="Times New Roman" w:hAnsi="Times New Roman" w:cs="Times New Roman"/>
          <w:sz w:val="26"/>
        </w:rPr>
        <w:t>r</w:t>
      </w:r>
      <w:r w:rsidR="00803199" w:rsidRPr="004336FA">
        <w:rPr>
          <w:rFonts w:ascii="Times New Roman" w:hAnsi="Times New Roman" w:cs="Times New Roman"/>
          <w:sz w:val="26"/>
        </w:rPr>
        <w:t xml:space="preserve"> compensat</w:t>
      </w:r>
      <w:r>
        <w:rPr>
          <w:rFonts w:ascii="Times New Roman" w:hAnsi="Times New Roman" w:cs="Times New Roman"/>
          <w:sz w:val="26"/>
        </w:rPr>
        <w:t>ion from the Respondent</w:t>
      </w:r>
      <w:r w:rsidR="00803199" w:rsidRPr="004336FA">
        <w:rPr>
          <w:rFonts w:ascii="Times New Roman" w:hAnsi="Times New Roman" w:cs="Times New Roman"/>
          <w:sz w:val="26"/>
        </w:rPr>
        <w:t xml:space="preserve"> for the loss of his trees and any other losses allegedly sustained.  </w:t>
      </w:r>
      <w:r>
        <w:rPr>
          <w:rFonts w:ascii="Times New Roman" w:hAnsi="Times New Roman" w:cs="Times New Roman"/>
          <w:sz w:val="26"/>
        </w:rPr>
        <w:t>Accordingly, the Responden</w:t>
      </w:r>
      <w:r w:rsidR="00803199" w:rsidRPr="004336FA">
        <w:rPr>
          <w:rFonts w:ascii="Times New Roman" w:hAnsi="Times New Roman" w:cs="Times New Roman"/>
          <w:sz w:val="26"/>
        </w:rPr>
        <w:t xml:space="preserve">t </w:t>
      </w:r>
      <w:r>
        <w:rPr>
          <w:rFonts w:ascii="Times New Roman" w:hAnsi="Times New Roman" w:cs="Times New Roman"/>
          <w:sz w:val="26"/>
        </w:rPr>
        <w:t xml:space="preserve">requested that </w:t>
      </w:r>
      <w:r w:rsidR="00803199" w:rsidRPr="004336FA">
        <w:rPr>
          <w:rFonts w:ascii="Times New Roman" w:hAnsi="Times New Roman" w:cs="Times New Roman"/>
          <w:sz w:val="26"/>
        </w:rPr>
        <w:t xml:space="preserve">the Commission dismiss the </w:t>
      </w:r>
      <w:r>
        <w:rPr>
          <w:rFonts w:ascii="Times New Roman" w:hAnsi="Times New Roman" w:cs="Times New Roman"/>
          <w:sz w:val="26"/>
        </w:rPr>
        <w:t>C</w:t>
      </w:r>
      <w:r w:rsidR="00803199" w:rsidRPr="004336FA">
        <w:rPr>
          <w:rFonts w:ascii="Times New Roman" w:hAnsi="Times New Roman" w:cs="Times New Roman"/>
          <w:sz w:val="26"/>
        </w:rPr>
        <w:t>omplaint.</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E76307" w:rsidP="00803199">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ALJ Salapa </w:t>
      </w:r>
      <w:r w:rsidR="00803199" w:rsidRPr="004336FA">
        <w:rPr>
          <w:rFonts w:ascii="Times New Roman" w:hAnsi="Times New Roman" w:cs="Times New Roman"/>
          <w:sz w:val="26"/>
        </w:rPr>
        <w:t xml:space="preserve">conducted </w:t>
      </w:r>
      <w:r>
        <w:rPr>
          <w:rFonts w:ascii="Times New Roman" w:hAnsi="Times New Roman" w:cs="Times New Roman"/>
          <w:sz w:val="26"/>
        </w:rPr>
        <w:t>an</w:t>
      </w:r>
      <w:r w:rsidR="00803199" w:rsidRPr="004336FA">
        <w:rPr>
          <w:rFonts w:ascii="Times New Roman" w:hAnsi="Times New Roman" w:cs="Times New Roman"/>
          <w:sz w:val="26"/>
        </w:rPr>
        <w:t xml:space="preserve"> initial telephonic hearing on June 14, 2013.  At the hearing, the </w:t>
      </w:r>
      <w:r>
        <w:rPr>
          <w:rFonts w:ascii="Times New Roman" w:hAnsi="Times New Roman" w:cs="Times New Roman"/>
          <w:sz w:val="26"/>
        </w:rPr>
        <w:t>P</w:t>
      </w:r>
      <w:r w:rsidR="00803199" w:rsidRPr="004336FA">
        <w:rPr>
          <w:rFonts w:ascii="Times New Roman" w:hAnsi="Times New Roman" w:cs="Times New Roman"/>
          <w:sz w:val="26"/>
        </w:rPr>
        <w:t xml:space="preserve">arties indicated that the matter had been resolved and that the Respondent would file a </w:t>
      </w:r>
      <w:r w:rsidR="00920C96">
        <w:rPr>
          <w:rFonts w:ascii="Times New Roman" w:hAnsi="Times New Roman" w:cs="Times New Roman"/>
          <w:sz w:val="26"/>
        </w:rPr>
        <w:t>C</w:t>
      </w:r>
      <w:r w:rsidR="00803199" w:rsidRPr="004336FA">
        <w:rPr>
          <w:rFonts w:ascii="Times New Roman" w:hAnsi="Times New Roman" w:cs="Times New Roman"/>
          <w:sz w:val="26"/>
        </w:rPr>
        <w:t xml:space="preserve">ertificate of </w:t>
      </w:r>
      <w:r w:rsidR="00920C96">
        <w:rPr>
          <w:rFonts w:ascii="Times New Roman" w:hAnsi="Times New Roman" w:cs="Times New Roman"/>
          <w:sz w:val="26"/>
        </w:rPr>
        <w:t>S</w:t>
      </w:r>
      <w:r w:rsidR="00803199" w:rsidRPr="004336FA">
        <w:rPr>
          <w:rFonts w:ascii="Times New Roman" w:hAnsi="Times New Roman" w:cs="Times New Roman"/>
          <w:sz w:val="26"/>
        </w:rPr>
        <w:t>atisfaction.  T</w:t>
      </w:r>
      <w:r>
        <w:rPr>
          <w:rFonts w:ascii="Times New Roman" w:hAnsi="Times New Roman" w:cs="Times New Roman"/>
          <w:sz w:val="26"/>
        </w:rPr>
        <w:t>r</w:t>
      </w:r>
      <w:r w:rsidR="00803199" w:rsidRPr="004336FA">
        <w:rPr>
          <w:rFonts w:ascii="Times New Roman" w:hAnsi="Times New Roman" w:cs="Times New Roman"/>
          <w:sz w:val="26"/>
        </w:rPr>
        <w:t xml:space="preserve">. </w:t>
      </w:r>
      <w:r>
        <w:rPr>
          <w:rFonts w:ascii="Times New Roman" w:hAnsi="Times New Roman" w:cs="Times New Roman"/>
          <w:sz w:val="26"/>
        </w:rPr>
        <w:t xml:space="preserve">at </w:t>
      </w:r>
      <w:r w:rsidR="00803199" w:rsidRPr="004336FA">
        <w:rPr>
          <w:rFonts w:ascii="Times New Roman" w:hAnsi="Times New Roman" w:cs="Times New Roman"/>
          <w:sz w:val="26"/>
        </w:rPr>
        <w:t xml:space="preserve">5.  At the request of the </w:t>
      </w:r>
      <w:r w:rsidR="008174B1">
        <w:rPr>
          <w:rFonts w:ascii="Times New Roman" w:hAnsi="Times New Roman" w:cs="Times New Roman"/>
          <w:sz w:val="26"/>
        </w:rPr>
        <w:t>P</w:t>
      </w:r>
      <w:r w:rsidR="00803199" w:rsidRPr="004336FA">
        <w:rPr>
          <w:rFonts w:ascii="Times New Roman" w:hAnsi="Times New Roman" w:cs="Times New Roman"/>
          <w:sz w:val="26"/>
        </w:rPr>
        <w:t>arties, the terms of the settlement were placed on the record.  The Respondent agreed to purchase the Complainant’s property for $35,000.  In addition, the Complainant would retain the revenue stream from the cell phone towers that were on the property.  T</w:t>
      </w:r>
      <w:r>
        <w:rPr>
          <w:rFonts w:ascii="Times New Roman" w:hAnsi="Times New Roman" w:cs="Times New Roman"/>
          <w:sz w:val="26"/>
        </w:rPr>
        <w:t>r</w:t>
      </w:r>
      <w:r w:rsidR="00803199" w:rsidRPr="004336FA">
        <w:rPr>
          <w:rFonts w:ascii="Times New Roman" w:hAnsi="Times New Roman" w:cs="Times New Roman"/>
          <w:sz w:val="26"/>
        </w:rPr>
        <w:t xml:space="preserve">. </w:t>
      </w:r>
      <w:r>
        <w:rPr>
          <w:rFonts w:ascii="Times New Roman" w:hAnsi="Times New Roman" w:cs="Times New Roman"/>
          <w:sz w:val="26"/>
        </w:rPr>
        <w:t xml:space="preserve">at </w:t>
      </w:r>
      <w:r w:rsidR="00803199" w:rsidRPr="004336FA">
        <w:rPr>
          <w:rFonts w:ascii="Times New Roman" w:hAnsi="Times New Roman" w:cs="Times New Roman"/>
          <w:sz w:val="26"/>
        </w:rPr>
        <w:t>6-7.</w:t>
      </w:r>
      <w:r>
        <w:rPr>
          <w:rFonts w:ascii="Times New Roman" w:hAnsi="Times New Roman" w:cs="Times New Roman"/>
          <w:sz w:val="26"/>
        </w:rPr>
        <w:t xml:space="preserve">  </w:t>
      </w:r>
    </w:p>
    <w:p w:rsidR="00803199" w:rsidRPr="004336FA" w:rsidRDefault="00803199" w:rsidP="00803199">
      <w:pPr>
        <w:pStyle w:val="ParaTab1"/>
        <w:spacing w:line="360" w:lineRule="auto"/>
        <w:ind w:firstLine="1350"/>
        <w:rPr>
          <w:rFonts w:ascii="Times New Roman" w:hAnsi="Times New Roman" w:cs="Times New Roman"/>
          <w:sz w:val="26"/>
        </w:rPr>
      </w:pPr>
    </w:p>
    <w:p w:rsidR="00803199" w:rsidRPr="004336FA" w:rsidRDefault="00803199" w:rsidP="00803199">
      <w:pPr>
        <w:pStyle w:val="ParaTab1"/>
        <w:spacing w:line="360" w:lineRule="auto"/>
        <w:ind w:firstLine="1350"/>
        <w:rPr>
          <w:rFonts w:ascii="Times New Roman" w:hAnsi="Times New Roman" w:cs="Times New Roman"/>
          <w:sz w:val="26"/>
        </w:rPr>
      </w:pPr>
      <w:r w:rsidRPr="004336FA">
        <w:rPr>
          <w:rFonts w:ascii="Times New Roman" w:hAnsi="Times New Roman" w:cs="Times New Roman"/>
          <w:sz w:val="26"/>
        </w:rPr>
        <w:t xml:space="preserve">On June 17, 2013, the Respondent filed a </w:t>
      </w:r>
      <w:r w:rsidR="00920C96">
        <w:rPr>
          <w:rFonts w:ascii="Times New Roman" w:hAnsi="Times New Roman" w:cs="Times New Roman"/>
          <w:sz w:val="26"/>
        </w:rPr>
        <w:t>C</w:t>
      </w:r>
      <w:r w:rsidRPr="004336FA">
        <w:rPr>
          <w:rFonts w:ascii="Times New Roman" w:hAnsi="Times New Roman" w:cs="Times New Roman"/>
          <w:sz w:val="26"/>
        </w:rPr>
        <w:t xml:space="preserve">ertificate of </w:t>
      </w:r>
      <w:r w:rsidR="00920C96">
        <w:rPr>
          <w:rFonts w:ascii="Times New Roman" w:hAnsi="Times New Roman" w:cs="Times New Roman"/>
          <w:sz w:val="26"/>
        </w:rPr>
        <w:t>S</w:t>
      </w:r>
      <w:r w:rsidRPr="004336FA">
        <w:rPr>
          <w:rFonts w:ascii="Times New Roman" w:hAnsi="Times New Roman" w:cs="Times New Roman"/>
          <w:sz w:val="26"/>
        </w:rPr>
        <w:t xml:space="preserve">atisfaction.  On June 24, 2013, the Complainant filed a letter disagreeing with the </w:t>
      </w:r>
      <w:r w:rsidR="00920C96">
        <w:rPr>
          <w:rFonts w:ascii="Times New Roman" w:hAnsi="Times New Roman" w:cs="Times New Roman"/>
          <w:sz w:val="26"/>
        </w:rPr>
        <w:t>C</w:t>
      </w:r>
      <w:r w:rsidRPr="004336FA">
        <w:rPr>
          <w:rFonts w:ascii="Times New Roman" w:hAnsi="Times New Roman" w:cs="Times New Roman"/>
          <w:sz w:val="26"/>
        </w:rPr>
        <w:t xml:space="preserve">ertificate of </w:t>
      </w:r>
      <w:r w:rsidR="00920C96">
        <w:rPr>
          <w:rFonts w:ascii="Times New Roman" w:hAnsi="Times New Roman" w:cs="Times New Roman"/>
          <w:sz w:val="26"/>
        </w:rPr>
        <w:t>S</w:t>
      </w:r>
      <w:r w:rsidRPr="004336FA">
        <w:rPr>
          <w:rFonts w:ascii="Times New Roman" w:hAnsi="Times New Roman" w:cs="Times New Roman"/>
          <w:sz w:val="26"/>
        </w:rPr>
        <w:t>atisfaction and requesting a hearing.</w:t>
      </w:r>
    </w:p>
    <w:p w:rsidR="00803199" w:rsidRPr="004336FA" w:rsidRDefault="00803199" w:rsidP="00803199">
      <w:pPr>
        <w:spacing w:line="360" w:lineRule="auto"/>
        <w:ind w:firstLine="1440"/>
        <w:rPr>
          <w:szCs w:val="24"/>
        </w:rPr>
      </w:pPr>
    </w:p>
    <w:p w:rsidR="007A5A6E" w:rsidRDefault="00803199" w:rsidP="00572F25">
      <w:pPr>
        <w:tabs>
          <w:tab w:val="left" w:pos="1440"/>
          <w:tab w:val="center" w:pos="4680"/>
        </w:tabs>
        <w:suppressAutoHyphens/>
        <w:spacing w:line="360" w:lineRule="auto"/>
        <w:rPr>
          <w:szCs w:val="24"/>
        </w:rPr>
      </w:pPr>
      <w:r w:rsidRPr="004336FA">
        <w:rPr>
          <w:szCs w:val="24"/>
        </w:rPr>
        <w:tab/>
      </w:r>
      <w:r w:rsidR="00920C96">
        <w:rPr>
          <w:szCs w:val="24"/>
        </w:rPr>
        <w:t>Thereafter, an</w:t>
      </w:r>
      <w:r w:rsidRPr="004336FA">
        <w:rPr>
          <w:szCs w:val="24"/>
        </w:rPr>
        <w:t xml:space="preserve"> initial telephonic hearing </w:t>
      </w:r>
      <w:r w:rsidR="00920C96">
        <w:rPr>
          <w:szCs w:val="24"/>
        </w:rPr>
        <w:t>w</w:t>
      </w:r>
      <w:r w:rsidRPr="004336FA">
        <w:rPr>
          <w:szCs w:val="24"/>
        </w:rPr>
        <w:t xml:space="preserve">as </w:t>
      </w:r>
      <w:r w:rsidR="00920C96">
        <w:rPr>
          <w:szCs w:val="24"/>
        </w:rPr>
        <w:t>held</w:t>
      </w:r>
      <w:r w:rsidRPr="004336FA">
        <w:rPr>
          <w:szCs w:val="24"/>
        </w:rPr>
        <w:t xml:space="preserve"> on November 5, 2013.  The Complainant appeared </w:t>
      </w:r>
      <w:r w:rsidRPr="004336FA">
        <w:rPr>
          <w:i/>
          <w:szCs w:val="24"/>
        </w:rPr>
        <w:t>pro se</w:t>
      </w:r>
      <w:r w:rsidRPr="004336FA">
        <w:rPr>
          <w:szCs w:val="24"/>
        </w:rPr>
        <w:t xml:space="preserve"> and testi</w:t>
      </w:r>
      <w:r w:rsidR="00156C1D">
        <w:rPr>
          <w:szCs w:val="24"/>
        </w:rPr>
        <w:t>fied on his own behalf</w:t>
      </w:r>
      <w:r w:rsidRPr="004336FA">
        <w:rPr>
          <w:szCs w:val="24"/>
        </w:rPr>
        <w:t xml:space="preserve">.  </w:t>
      </w:r>
      <w:r w:rsidR="00572F25">
        <w:rPr>
          <w:szCs w:val="24"/>
        </w:rPr>
        <w:t>PECO was represented by counsel</w:t>
      </w:r>
      <w:r w:rsidRPr="004336FA">
        <w:rPr>
          <w:szCs w:val="24"/>
        </w:rPr>
        <w:t xml:space="preserve"> </w:t>
      </w:r>
      <w:r w:rsidR="00572F25">
        <w:rPr>
          <w:szCs w:val="24"/>
        </w:rPr>
        <w:t>and</w:t>
      </w:r>
      <w:r w:rsidRPr="004336FA">
        <w:rPr>
          <w:szCs w:val="24"/>
        </w:rPr>
        <w:t xml:space="preserve"> presented two witnesses </w:t>
      </w:r>
      <w:r w:rsidR="00572F25">
        <w:rPr>
          <w:szCs w:val="24"/>
        </w:rPr>
        <w:t>and</w:t>
      </w:r>
      <w:r w:rsidRPr="004336FA">
        <w:rPr>
          <w:szCs w:val="24"/>
        </w:rPr>
        <w:t xml:space="preserve"> fourteen exhibits that </w:t>
      </w:r>
      <w:r w:rsidR="00572F25">
        <w:rPr>
          <w:szCs w:val="24"/>
        </w:rPr>
        <w:t>were</w:t>
      </w:r>
      <w:r w:rsidRPr="004336FA">
        <w:rPr>
          <w:szCs w:val="24"/>
        </w:rPr>
        <w:t xml:space="preserve"> admitted into the record.  The hearing resulted in a transcript of</w:t>
      </w:r>
      <w:r w:rsidR="00572F25">
        <w:rPr>
          <w:szCs w:val="24"/>
        </w:rPr>
        <w:t xml:space="preserve"> ninety-four</w:t>
      </w:r>
      <w:r w:rsidRPr="004336FA">
        <w:rPr>
          <w:szCs w:val="24"/>
        </w:rPr>
        <w:t xml:space="preserve"> pages.  The record closed on November 13, 2013.  </w:t>
      </w:r>
    </w:p>
    <w:p w:rsidR="004B6180" w:rsidRDefault="006C3BC6" w:rsidP="009C178E">
      <w:pPr>
        <w:autoSpaceDE w:val="0"/>
        <w:autoSpaceDN w:val="0"/>
        <w:adjustRightInd w:val="0"/>
        <w:spacing w:line="360" w:lineRule="auto"/>
        <w:ind w:firstLine="1440"/>
        <w:rPr>
          <w:spacing w:val="-3"/>
          <w:szCs w:val="24"/>
        </w:rPr>
      </w:pPr>
      <w:r>
        <w:rPr>
          <w:spacing w:val="-3"/>
          <w:szCs w:val="24"/>
        </w:rPr>
        <w:lastRenderedPageBreak/>
        <w:t xml:space="preserve">In the Initial Decision, issued on </w:t>
      </w:r>
      <w:r w:rsidR="0051290C">
        <w:rPr>
          <w:spacing w:val="-3"/>
          <w:szCs w:val="24"/>
        </w:rPr>
        <w:t xml:space="preserve">December </w:t>
      </w:r>
      <w:r w:rsidR="00572F25">
        <w:rPr>
          <w:spacing w:val="-3"/>
          <w:szCs w:val="24"/>
        </w:rPr>
        <w:t>3</w:t>
      </w:r>
      <w:r w:rsidR="004B6180">
        <w:rPr>
          <w:spacing w:val="-3"/>
          <w:szCs w:val="24"/>
        </w:rPr>
        <w:t>, 2013</w:t>
      </w:r>
      <w:r>
        <w:rPr>
          <w:spacing w:val="-3"/>
          <w:szCs w:val="24"/>
        </w:rPr>
        <w:t xml:space="preserve">, ALJ </w:t>
      </w:r>
      <w:r w:rsidR="00572F25">
        <w:rPr>
          <w:spacing w:val="-3"/>
          <w:szCs w:val="24"/>
        </w:rPr>
        <w:t>Salapa</w:t>
      </w:r>
      <w:r>
        <w:rPr>
          <w:spacing w:val="-3"/>
          <w:szCs w:val="24"/>
        </w:rPr>
        <w:t xml:space="preserve"> </w:t>
      </w:r>
      <w:r w:rsidR="0051290C">
        <w:rPr>
          <w:spacing w:val="-3"/>
          <w:szCs w:val="24"/>
        </w:rPr>
        <w:t xml:space="preserve">found that the Complainant did not meet his burden of proof and dismissed the Complaint.  I.D. at </w:t>
      </w:r>
      <w:r w:rsidR="004513FA">
        <w:rPr>
          <w:spacing w:val="-3"/>
          <w:szCs w:val="24"/>
        </w:rPr>
        <w:t>15, 16, 17</w:t>
      </w:r>
      <w:r w:rsidR="001C50AF">
        <w:rPr>
          <w:spacing w:val="-3"/>
          <w:szCs w:val="24"/>
        </w:rPr>
        <w:t xml:space="preserve">.  </w:t>
      </w:r>
    </w:p>
    <w:p w:rsidR="001E786C" w:rsidRDefault="001E786C" w:rsidP="009C178E">
      <w:pPr>
        <w:autoSpaceDE w:val="0"/>
        <w:autoSpaceDN w:val="0"/>
        <w:adjustRightInd w:val="0"/>
        <w:spacing w:line="360" w:lineRule="auto"/>
        <w:ind w:firstLine="1440"/>
        <w:rPr>
          <w:spacing w:val="-3"/>
          <w:szCs w:val="24"/>
        </w:rPr>
      </w:pPr>
    </w:p>
    <w:p w:rsidR="004B6180" w:rsidRDefault="004B6180" w:rsidP="009C178E">
      <w:pPr>
        <w:autoSpaceDE w:val="0"/>
        <w:autoSpaceDN w:val="0"/>
        <w:adjustRightInd w:val="0"/>
        <w:spacing w:line="360" w:lineRule="auto"/>
        <w:ind w:firstLine="1440"/>
        <w:rPr>
          <w:spacing w:val="-3"/>
          <w:szCs w:val="24"/>
        </w:rPr>
      </w:pPr>
      <w:r>
        <w:rPr>
          <w:spacing w:val="-3"/>
          <w:szCs w:val="24"/>
        </w:rPr>
        <w:t xml:space="preserve">As previously noted, </w:t>
      </w:r>
      <w:r w:rsidR="0068289C">
        <w:rPr>
          <w:spacing w:val="-3"/>
          <w:szCs w:val="24"/>
        </w:rPr>
        <w:t>the Complainant filed Exceptions on December 16, 2013</w:t>
      </w:r>
      <w:r w:rsidR="001555F8">
        <w:rPr>
          <w:spacing w:val="-3"/>
          <w:szCs w:val="24"/>
        </w:rPr>
        <w:t>.</w:t>
      </w:r>
      <w:r w:rsidR="004567D5">
        <w:rPr>
          <w:rStyle w:val="FootnoteReference"/>
          <w:spacing w:val="-3"/>
          <w:szCs w:val="24"/>
        </w:rPr>
        <w:footnoteReference w:id="1"/>
      </w:r>
      <w:r w:rsidR="0068289C">
        <w:rPr>
          <w:spacing w:val="-3"/>
          <w:szCs w:val="24"/>
        </w:rPr>
        <w:t xml:space="preserve"> </w:t>
      </w:r>
      <w:r w:rsidR="001555F8">
        <w:rPr>
          <w:spacing w:val="-3"/>
          <w:szCs w:val="24"/>
        </w:rPr>
        <w:t xml:space="preserve"> </w:t>
      </w:r>
      <w:r w:rsidR="00827ACC">
        <w:rPr>
          <w:spacing w:val="-3"/>
          <w:szCs w:val="24"/>
        </w:rPr>
        <w:t>PECO</w:t>
      </w:r>
      <w:r w:rsidR="0068289C">
        <w:rPr>
          <w:spacing w:val="-3"/>
          <w:szCs w:val="24"/>
        </w:rPr>
        <w:t xml:space="preserve"> filed Replies to Exceptions on December </w:t>
      </w:r>
      <w:r w:rsidR="00827ACC">
        <w:rPr>
          <w:spacing w:val="-3"/>
          <w:szCs w:val="24"/>
        </w:rPr>
        <w:t>19</w:t>
      </w:r>
      <w:r w:rsidR="00B244D5">
        <w:rPr>
          <w:spacing w:val="-3"/>
          <w:szCs w:val="24"/>
        </w:rPr>
        <w:t xml:space="preserve">, 2013. </w:t>
      </w:r>
      <w:r>
        <w:rPr>
          <w:spacing w:val="-3"/>
          <w:szCs w:val="24"/>
        </w:rPr>
        <w:t xml:space="preserve"> </w:t>
      </w:r>
    </w:p>
    <w:p w:rsidR="009C178E" w:rsidRDefault="009C178E" w:rsidP="009C178E">
      <w:pPr>
        <w:autoSpaceDE w:val="0"/>
        <w:autoSpaceDN w:val="0"/>
        <w:adjustRightInd w:val="0"/>
        <w:spacing w:line="360" w:lineRule="auto"/>
        <w:ind w:firstLine="1440"/>
        <w:rPr>
          <w:spacing w:val="-3"/>
          <w:szCs w:val="24"/>
        </w:rPr>
      </w:pPr>
    </w:p>
    <w:p w:rsidR="00E33352" w:rsidRDefault="002561C5" w:rsidP="00E002D5">
      <w:pPr>
        <w:tabs>
          <w:tab w:val="left" w:pos="3240"/>
          <w:tab w:val="left" w:pos="3443"/>
          <w:tab w:val="center" w:pos="4680"/>
        </w:tab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DD3A0D" w:rsidRPr="00DD3A0D" w:rsidRDefault="00DD3A0D" w:rsidP="00DD3A0D">
      <w:pPr>
        <w:widowControl w:val="0"/>
        <w:spacing w:line="360" w:lineRule="auto"/>
        <w:ind w:firstLine="1440"/>
        <w:rPr>
          <w:szCs w:val="26"/>
        </w:rPr>
      </w:pPr>
      <w:r w:rsidRPr="00DD3A0D">
        <w:rPr>
          <w:szCs w:val="26"/>
        </w:rPr>
        <w:t xml:space="preserve">As the proponent of a rule or order, the Complainant in this proceeding bears the burden of proof pursuant to Section 332(a) of the </w:t>
      </w:r>
      <w:r w:rsidR="00937F25">
        <w:rPr>
          <w:szCs w:val="26"/>
        </w:rPr>
        <w:t xml:space="preserve">Public Utility </w:t>
      </w:r>
      <w:r w:rsidRPr="00DD3A0D">
        <w:rPr>
          <w:szCs w:val="26"/>
        </w:rPr>
        <w:t>Code</w:t>
      </w:r>
      <w:r w:rsidR="00937F25">
        <w:rPr>
          <w:szCs w:val="26"/>
        </w:rPr>
        <w:t xml:space="preserve"> (Code)</w:t>
      </w:r>
      <w:r w:rsidRPr="00DD3A0D">
        <w:rPr>
          <w:szCs w:val="26"/>
        </w:rPr>
        <w:t xml:space="preserve">.  66 Pa. C.S. § 332(a).  To establish a sufficient case and satisfy the burden of proof, the Complainant must show that the Respondent is responsible or accountable for the problem described in the Complaint.  </w:t>
      </w:r>
      <w:r w:rsidRPr="00DD3A0D">
        <w:rPr>
          <w:i/>
          <w:szCs w:val="26"/>
        </w:rPr>
        <w:t>Patterson v. The Bell Telephone Company of Pennsylvania</w:t>
      </w:r>
      <w:r w:rsidRPr="00DD3A0D">
        <w:rPr>
          <w:szCs w:val="26"/>
        </w:rPr>
        <w:t xml:space="preserve">, 72 Pa. P.U.C. 196 (1990).  Such a showing must be by a preponderance of the evidence.  </w:t>
      </w:r>
      <w:r w:rsidRPr="00DD3A0D">
        <w:rPr>
          <w:i/>
          <w:iCs/>
          <w:szCs w:val="26"/>
        </w:rPr>
        <w:t>Samuel J. Lansberry, Inc. v. Pa. PUC</w:t>
      </w:r>
      <w:r w:rsidRPr="00DD3A0D">
        <w:rPr>
          <w:szCs w:val="26"/>
        </w:rPr>
        <w:t xml:space="preserve">, 578 A.2d 600 (Pa. Cmwlth. 1990), </w:t>
      </w:r>
      <w:r w:rsidRPr="00DD3A0D">
        <w:rPr>
          <w:i/>
          <w:szCs w:val="26"/>
        </w:rPr>
        <w:t>alloc. denied,</w:t>
      </w:r>
      <w:r w:rsidRPr="00DD3A0D">
        <w:rPr>
          <w:szCs w:val="26"/>
        </w:rPr>
        <w:t xml:space="preserve"> 529 Pa. 654, 602 A.2d 863 (1992).  That is, the Complainant’s evidence must be more convincing, by even the smallest amount, than that presented by the Respondent.  </w:t>
      </w:r>
      <w:r w:rsidRPr="00DD3A0D">
        <w:rPr>
          <w:i/>
          <w:szCs w:val="26"/>
        </w:rPr>
        <w:t>Se-Ling Hosiery, Inc. v. Margulies</w:t>
      </w:r>
      <w:r w:rsidRPr="00DD3A0D">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D3A0D">
        <w:rPr>
          <w:i/>
          <w:szCs w:val="26"/>
        </w:rPr>
        <w:t xml:space="preserve">Norfolk &amp; Western Ry. Co. v. Pa. PUC, </w:t>
      </w:r>
      <w:r w:rsidRPr="00DD3A0D">
        <w:rPr>
          <w:szCs w:val="26"/>
        </w:rPr>
        <w:t>489 Pa. 109, 413 A.2d 1037 (1980).</w:t>
      </w:r>
    </w:p>
    <w:p w:rsidR="00DD3A0D" w:rsidRPr="00DD3A0D" w:rsidRDefault="00DD3A0D" w:rsidP="00DD3A0D">
      <w:pPr>
        <w:widowControl w:val="0"/>
        <w:spacing w:line="360" w:lineRule="auto"/>
        <w:ind w:firstLine="1440"/>
        <w:rPr>
          <w:i/>
        </w:rPr>
      </w:pPr>
      <w:r w:rsidRPr="00DD3A0D">
        <w:lastRenderedPageBreak/>
        <w:t xml:space="preserve">Upon the presentation by </w:t>
      </w:r>
      <w:r w:rsidR="007002D2">
        <w:t>the</w:t>
      </w:r>
      <w:r w:rsidRPr="00DD3A0D">
        <w:t xml:space="preserve"> </w:t>
      </w:r>
      <w:r>
        <w:t>C</w:t>
      </w:r>
      <w:r w:rsidRPr="00DD3A0D">
        <w:t xml:space="preserve">omplainant of evidence sufficient to initially satisfy the burden of proof, the burden of going forward with the evidence to rebut the evidence of the customer shifts to the </w:t>
      </w:r>
      <w:r>
        <w:t>R</w:t>
      </w:r>
      <w:r w:rsidRPr="00DD3A0D">
        <w:t xml:space="preserve">espondent. </w:t>
      </w:r>
      <w:r>
        <w:t xml:space="preserve"> </w:t>
      </w:r>
      <w:r w:rsidRPr="00DD3A0D">
        <w:t xml:space="preserve">If the evidence presented by the </w:t>
      </w:r>
      <w:r>
        <w:t>R</w:t>
      </w:r>
      <w:r w:rsidRPr="00DD3A0D">
        <w:t xml:space="preserve">espondent is of co-equal value or “weight,” the burden of proof has not been satisfied. The </w:t>
      </w:r>
      <w:r>
        <w:t>C</w:t>
      </w:r>
      <w:r w:rsidRPr="00DD3A0D">
        <w:t xml:space="preserve">omplainant now has to provide some additional evidence to rebut that of the </w:t>
      </w:r>
      <w:r w:rsidR="007002D2">
        <w:t>R</w:t>
      </w:r>
      <w:r w:rsidRPr="00DD3A0D">
        <w:t xml:space="preserve">espondent. </w:t>
      </w:r>
      <w:r w:rsidRPr="00DD3A0D">
        <w:rPr>
          <w:iCs/>
        </w:rPr>
        <w:t xml:space="preserve"> </w:t>
      </w:r>
      <w:hyperlink r:id="rId9" w:history="1">
        <w:r w:rsidRPr="00DD3A0D">
          <w:rPr>
            <w:i/>
          </w:rPr>
          <w:t>Burleson v. Pa. PUC</w:t>
        </w:r>
        <w:r w:rsidRPr="00DD3A0D">
          <w:t xml:space="preserve">, 443 A.2d 1373 (Pa. Cmwlth. 1982), </w:t>
        </w:r>
        <w:r w:rsidRPr="00DD3A0D">
          <w:rPr>
            <w:i/>
          </w:rPr>
          <w:t>aff’d</w:t>
        </w:r>
        <w:r w:rsidRPr="00DD3A0D">
          <w:t>, 501 Pa. 433, 461 A.2d 1234 (1983).</w:t>
        </w:r>
      </w:hyperlink>
      <w:r>
        <w:rPr>
          <w:iCs/>
        </w:rPr>
        <w:t xml:space="preserve">  </w:t>
      </w:r>
      <w:r w:rsidRPr="00DD3A0D">
        <w:t xml:space="preserve">While the burden of going forward with the evidence may </w:t>
      </w:r>
      <w:r w:rsidRPr="00DD3A0D">
        <w:rPr>
          <w:bCs/>
        </w:rPr>
        <w:t>shift</w:t>
      </w:r>
      <w:r w:rsidRPr="00DD3A0D">
        <w:t xml:space="preserve"> back and forth during a proceeding, the </w:t>
      </w:r>
      <w:r w:rsidRPr="00DD3A0D">
        <w:rPr>
          <w:bCs/>
        </w:rPr>
        <w:t>burden of proof</w:t>
      </w:r>
      <w:r w:rsidRPr="00DD3A0D">
        <w:t xml:space="preserve"> never </w:t>
      </w:r>
      <w:r w:rsidRPr="00DD3A0D">
        <w:rPr>
          <w:bCs/>
        </w:rPr>
        <w:t xml:space="preserve">shifts. </w:t>
      </w:r>
      <w:r>
        <w:rPr>
          <w:bCs/>
        </w:rPr>
        <w:t xml:space="preserve"> </w:t>
      </w:r>
      <w:r w:rsidRPr="00DD3A0D">
        <w:rPr>
          <w:bCs/>
        </w:rPr>
        <w:t>The burden of proof</w:t>
      </w:r>
      <w:r w:rsidRPr="00DD3A0D">
        <w:t xml:space="preserve"> always remains on the party seeking affirmative relief from the Commission.  </w:t>
      </w:r>
      <w:r w:rsidRPr="00DD3A0D">
        <w:rPr>
          <w:i/>
        </w:rPr>
        <w:t xml:space="preserve">Milkie v. Pa. PUC, </w:t>
      </w:r>
      <w:r w:rsidRPr="00DD3A0D">
        <w:t>768 A.2d 1217 (Pa. Cmwlth. 2001).</w:t>
      </w:r>
    </w:p>
    <w:p w:rsidR="00DD3A0D" w:rsidRPr="00DD3A0D" w:rsidRDefault="00DD3A0D" w:rsidP="00DD3A0D">
      <w:pPr>
        <w:widowControl w:val="0"/>
        <w:spacing w:line="360" w:lineRule="auto"/>
        <w:rPr>
          <w:i/>
          <w:szCs w:val="26"/>
        </w:rPr>
      </w:pPr>
    </w:p>
    <w:p w:rsidR="00DD3A0D" w:rsidRPr="00DD3A0D" w:rsidRDefault="00DD3A0D" w:rsidP="00DD3A0D">
      <w:pPr>
        <w:widowControl w:val="0"/>
        <w:spacing w:line="360" w:lineRule="auto"/>
        <w:ind w:firstLine="1440"/>
        <w:rPr>
          <w:szCs w:val="26"/>
        </w:rPr>
      </w:pPr>
      <w:r w:rsidRPr="00DD3A0D">
        <w:rPr>
          <w:szCs w:val="26"/>
        </w:rPr>
        <w:t xml:space="preserve">ALJ </w:t>
      </w:r>
      <w:r w:rsidR="008473CD">
        <w:rPr>
          <w:szCs w:val="26"/>
        </w:rPr>
        <w:t>Salapa</w:t>
      </w:r>
      <w:r w:rsidRPr="00DD3A0D">
        <w:rPr>
          <w:szCs w:val="26"/>
        </w:rPr>
        <w:t xml:space="preserve"> made </w:t>
      </w:r>
      <w:r w:rsidR="008473CD">
        <w:rPr>
          <w:szCs w:val="26"/>
        </w:rPr>
        <w:t>nineteen</w:t>
      </w:r>
      <w:r w:rsidRPr="00DD3A0D">
        <w:rPr>
          <w:szCs w:val="26"/>
        </w:rPr>
        <w:t xml:space="preserve"> Findings of Fact and reached </w:t>
      </w:r>
      <w:r w:rsidR="008473CD">
        <w:rPr>
          <w:szCs w:val="26"/>
        </w:rPr>
        <w:t>eleven</w:t>
      </w:r>
      <w:r w:rsidRPr="00DD3A0D">
        <w:rPr>
          <w:szCs w:val="26"/>
        </w:rPr>
        <w:t xml:space="preserve"> Conclusions of Law.  </w:t>
      </w:r>
      <w:r w:rsidR="004071F1">
        <w:rPr>
          <w:szCs w:val="26"/>
        </w:rPr>
        <w:t xml:space="preserve">I.D. at </w:t>
      </w:r>
      <w:r w:rsidR="008473CD">
        <w:rPr>
          <w:szCs w:val="26"/>
        </w:rPr>
        <w:t>4-6</w:t>
      </w:r>
      <w:r w:rsidR="004071F1">
        <w:rPr>
          <w:szCs w:val="26"/>
        </w:rPr>
        <w:t xml:space="preserve">, </w:t>
      </w:r>
      <w:r w:rsidR="008473CD">
        <w:rPr>
          <w:szCs w:val="26"/>
        </w:rPr>
        <w:t>15-16</w:t>
      </w:r>
      <w:r w:rsidR="004071F1">
        <w:rPr>
          <w:szCs w:val="26"/>
        </w:rPr>
        <w:t xml:space="preserve">.  </w:t>
      </w:r>
      <w:r w:rsidRPr="00DD3A0D">
        <w:rPr>
          <w:szCs w:val="26"/>
        </w:rPr>
        <w:t>The Findings of Fact and Conclusions of Law are incorporated herein by reference and are adopted without comment unless they are either expressly or by necessary implication rejected or modified by this Opinion and Order.</w:t>
      </w:r>
    </w:p>
    <w:p w:rsidR="00DD3A0D" w:rsidRPr="00DD3A0D" w:rsidRDefault="00DD3A0D" w:rsidP="00DD3A0D">
      <w:pPr>
        <w:widowControl w:val="0"/>
        <w:spacing w:line="360" w:lineRule="auto"/>
        <w:rPr>
          <w:szCs w:val="26"/>
        </w:rPr>
      </w:pPr>
    </w:p>
    <w:p w:rsidR="00DD3A0D" w:rsidRDefault="00DD3A0D" w:rsidP="00DD3A0D">
      <w:pPr>
        <w:spacing w:line="360" w:lineRule="auto"/>
        <w:ind w:firstLine="1440"/>
        <w:rPr>
          <w:szCs w:val="26"/>
        </w:rPr>
      </w:pPr>
      <w:r w:rsidRPr="00DD3A0D">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D3A0D">
          <w:rPr>
            <w:i/>
            <w:iCs/>
            <w:color w:val="000000"/>
            <w:szCs w:val="26"/>
          </w:rPr>
          <w:t xml:space="preserve">Consolidated Rail Corp. v. Pa. PUC, </w:t>
        </w:r>
        <w:r w:rsidRPr="00C7769F">
          <w:rPr>
            <w:color w:val="000000"/>
            <w:szCs w:val="26"/>
          </w:rPr>
          <w:t>625 A.2d 741 (Pa. Cmwlth. 1993);</w:t>
        </w:r>
      </w:hyperlink>
      <w:r w:rsidRPr="00DD3A0D">
        <w:rPr>
          <w:color w:val="000000"/>
          <w:szCs w:val="26"/>
        </w:rPr>
        <w:t xml:space="preserve"> </w:t>
      </w:r>
      <w:r w:rsidRPr="00DD3A0D">
        <w:rPr>
          <w:i/>
          <w:color w:val="000000"/>
          <w:szCs w:val="26"/>
        </w:rPr>
        <w:t xml:space="preserve">also </w:t>
      </w:r>
      <w:r w:rsidRPr="00DD3A0D">
        <w:rPr>
          <w:i/>
          <w:iCs/>
          <w:color w:val="000000"/>
          <w:szCs w:val="26"/>
        </w:rPr>
        <w:t xml:space="preserve">see, generally, </w:t>
      </w:r>
      <w:hyperlink r:id="rId11" w:history="1">
        <w:r w:rsidRPr="00C7769F">
          <w:rPr>
            <w:i/>
            <w:iCs/>
            <w:color w:val="000000"/>
            <w:szCs w:val="26"/>
          </w:rPr>
          <w:t>University of Pennsylvania v. Pa. PUC</w:t>
        </w:r>
        <w:r w:rsidRPr="00C7769F">
          <w:rPr>
            <w:color w:val="000000"/>
            <w:szCs w:val="26"/>
          </w:rPr>
          <w:t>, 485 A.2d 1217 (Pa. Cmwlth. 1984).</w:t>
        </w:r>
      </w:hyperlink>
      <w:r w:rsidRPr="00DD3A0D">
        <w:rPr>
          <w:szCs w:val="26"/>
        </w:rPr>
        <w:t xml:space="preserve"> </w:t>
      </w:r>
    </w:p>
    <w:p w:rsidR="00E002D5" w:rsidRPr="00DD3A0D" w:rsidRDefault="00E002D5" w:rsidP="00DD3A0D">
      <w:pPr>
        <w:spacing w:line="360" w:lineRule="auto"/>
        <w:ind w:firstLine="1440"/>
        <w:rPr>
          <w:szCs w:val="26"/>
        </w:rPr>
      </w:pPr>
    </w:p>
    <w:p w:rsidR="00F416EC" w:rsidRDefault="00D978DE" w:rsidP="005E7F70">
      <w:pPr>
        <w:keepNext/>
        <w:spacing w:line="360" w:lineRule="auto"/>
        <w:rPr>
          <w:rFonts w:eastAsiaTheme="minorHAnsi"/>
          <w:b/>
          <w:szCs w:val="24"/>
        </w:rPr>
      </w:pPr>
      <w:r>
        <w:rPr>
          <w:rFonts w:eastAsiaTheme="minorHAnsi"/>
          <w:b/>
          <w:szCs w:val="24"/>
        </w:rPr>
        <w:t xml:space="preserve">Initial Decision </w:t>
      </w:r>
    </w:p>
    <w:p w:rsidR="00F416EC" w:rsidRDefault="00F416EC" w:rsidP="005E7F70">
      <w:pPr>
        <w:keepNext/>
        <w:spacing w:line="360" w:lineRule="auto"/>
        <w:rPr>
          <w:rFonts w:eastAsiaTheme="minorHAnsi"/>
          <w:b/>
          <w:szCs w:val="24"/>
        </w:rPr>
      </w:pPr>
    </w:p>
    <w:p w:rsidR="00CA5C44" w:rsidRDefault="00F416EC" w:rsidP="008B294F">
      <w:pPr>
        <w:keepNext/>
        <w:spacing w:line="360" w:lineRule="auto"/>
        <w:rPr>
          <w:rFonts w:eastAsiaTheme="minorHAnsi"/>
          <w:szCs w:val="24"/>
        </w:rPr>
      </w:pPr>
      <w:r>
        <w:rPr>
          <w:rFonts w:eastAsiaTheme="minorHAnsi"/>
          <w:b/>
          <w:szCs w:val="24"/>
        </w:rPr>
        <w:tab/>
      </w:r>
      <w:r>
        <w:rPr>
          <w:rFonts w:eastAsiaTheme="minorHAnsi"/>
          <w:b/>
          <w:szCs w:val="24"/>
        </w:rPr>
        <w:tab/>
      </w:r>
      <w:r w:rsidR="00B56274">
        <w:rPr>
          <w:rFonts w:eastAsiaTheme="minorHAnsi"/>
          <w:szCs w:val="24"/>
        </w:rPr>
        <w:t xml:space="preserve"> </w:t>
      </w:r>
      <w:r w:rsidR="00334197">
        <w:rPr>
          <w:rFonts w:eastAsiaTheme="minorHAnsi"/>
          <w:szCs w:val="24"/>
        </w:rPr>
        <w:t xml:space="preserve">Prior to addressing the merits of the Complaint, the ALJ </w:t>
      </w:r>
      <w:r w:rsidR="00E950DB">
        <w:rPr>
          <w:rFonts w:eastAsiaTheme="minorHAnsi"/>
          <w:szCs w:val="24"/>
        </w:rPr>
        <w:t xml:space="preserve">initially </w:t>
      </w:r>
      <w:r w:rsidR="00334197">
        <w:rPr>
          <w:rFonts w:eastAsiaTheme="minorHAnsi"/>
          <w:szCs w:val="24"/>
        </w:rPr>
        <w:t>de</w:t>
      </w:r>
      <w:r w:rsidR="009A0BD3">
        <w:rPr>
          <w:rFonts w:eastAsiaTheme="minorHAnsi"/>
          <w:szCs w:val="24"/>
        </w:rPr>
        <w:t>clined to address</w:t>
      </w:r>
      <w:r w:rsidR="00334197">
        <w:rPr>
          <w:rFonts w:eastAsiaTheme="minorHAnsi"/>
          <w:szCs w:val="24"/>
        </w:rPr>
        <w:t xml:space="preserve"> the Complainant’s request made during the hearing that the Commission award him monetary damages, because the Commission lacks the authority to award damages.  </w:t>
      </w:r>
      <w:r w:rsidR="00334197">
        <w:rPr>
          <w:rFonts w:eastAsiaTheme="minorHAnsi"/>
          <w:szCs w:val="24"/>
        </w:rPr>
        <w:lastRenderedPageBreak/>
        <w:t xml:space="preserve">I.D. at 6-7 (citing </w:t>
      </w:r>
      <w:r w:rsidR="00334197" w:rsidRPr="00E60BFD">
        <w:rPr>
          <w:rFonts w:eastAsiaTheme="minorHAnsi"/>
          <w:i/>
          <w:szCs w:val="24"/>
        </w:rPr>
        <w:t xml:space="preserve">Elkin v. </w:t>
      </w:r>
      <w:r w:rsidR="00632565" w:rsidRPr="00E60BFD">
        <w:rPr>
          <w:rFonts w:eastAsiaTheme="minorHAnsi"/>
          <w:i/>
          <w:szCs w:val="24"/>
        </w:rPr>
        <w:t xml:space="preserve">The </w:t>
      </w:r>
      <w:r w:rsidR="00334197" w:rsidRPr="00E60BFD">
        <w:rPr>
          <w:rFonts w:eastAsiaTheme="minorHAnsi"/>
          <w:i/>
          <w:szCs w:val="24"/>
        </w:rPr>
        <w:t>Bell Telephone Co. of Pa</w:t>
      </w:r>
      <w:r w:rsidR="00334197">
        <w:rPr>
          <w:rFonts w:eastAsiaTheme="minorHAnsi"/>
          <w:szCs w:val="24"/>
        </w:rPr>
        <w:t xml:space="preserve">., </w:t>
      </w:r>
      <w:r w:rsidR="00632565">
        <w:rPr>
          <w:rFonts w:eastAsiaTheme="minorHAnsi"/>
          <w:szCs w:val="24"/>
        </w:rPr>
        <w:t xml:space="preserve">491 Pa. 123, </w:t>
      </w:r>
      <w:r w:rsidR="00334197">
        <w:rPr>
          <w:rFonts w:eastAsiaTheme="minorHAnsi"/>
          <w:szCs w:val="24"/>
        </w:rPr>
        <w:t>420 A.2d 371 (</w:t>
      </w:r>
      <w:r w:rsidR="00E11BA7">
        <w:rPr>
          <w:rFonts w:eastAsiaTheme="minorHAnsi"/>
          <w:szCs w:val="24"/>
        </w:rPr>
        <w:t xml:space="preserve">Pa. </w:t>
      </w:r>
      <w:r w:rsidR="00334197">
        <w:rPr>
          <w:rFonts w:eastAsiaTheme="minorHAnsi"/>
          <w:szCs w:val="24"/>
        </w:rPr>
        <w:t xml:space="preserve">1980); </w:t>
      </w:r>
      <w:r w:rsidR="00334197" w:rsidRPr="00E60BFD">
        <w:rPr>
          <w:rFonts w:eastAsiaTheme="minorHAnsi"/>
          <w:i/>
          <w:szCs w:val="24"/>
        </w:rPr>
        <w:t>Poorbaugh v. Pa. PUC</w:t>
      </w:r>
      <w:r w:rsidR="00334197">
        <w:rPr>
          <w:rFonts w:eastAsiaTheme="minorHAnsi"/>
          <w:szCs w:val="24"/>
        </w:rPr>
        <w:t>, 666 A.2d 744 (Pa. Cmwlth. 1995)</w:t>
      </w:r>
      <w:r w:rsidR="00147ACF">
        <w:rPr>
          <w:rFonts w:eastAsiaTheme="minorHAnsi"/>
          <w:szCs w:val="24"/>
        </w:rPr>
        <w:t>)</w:t>
      </w:r>
      <w:r w:rsidR="00334197">
        <w:rPr>
          <w:rFonts w:eastAsiaTheme="minorHAnsi"/>
          <w:szCs w:val="24"/>
        </w:rPr>
        <w:t>.</w:t>
      </w:r>
      <w:r w:rsidR="00E60BFD">
        <w:rPr>
          <w:rFonts w:eastAsiaTheme="minorHAnsi"/>
          <w:szCs w:val="24"/>
        </w:rPr>
        <w:t xml:space="preserve">  </w:t>
      </w:r>
      <w:r w:rsidR="008074F3">
        <w:rPr>
          <w:rFonts w:eastAsiaTheme="minorHAnsi"/>
          <w:szCs w:val="24"/>
        </w:rPr>
        <w:t xml:space="preserve">Additionally, the ALJ stated that the Commission does not have jurisdiction to adjudicate real property disputes.  </w:t>
      </w:r>
      <w:r w:rsidR="00E11BA7">
        <w:rPr>
          <w:rFonts w:eastAsiaTheme="minorHAnsi"/>
          <w:szCs w:val="24"/>
        </w:rPr>
        <w:t xml:space="preserve">I.D. at 10 (citing </w:t>
      </w:r>
      <w:r w:rsidR="00E11BA7" w:rsidRPr="00E11BA7">
        <w:rPr>
          <w:rFonts w:eastAsiaTheme="minorHAnsi"/>
          <w:i/>
          <w:szCs w:val="24"/>
        </w:rPr>
        <w:t>Fairview Water Co. v. Pa. PUC</w:t>
      </w:r>
      <w:r w:rsidR="00E11BA7">
        <w:rPr>
          <w:rFonts w:eastAsiaTheme="minorHAnsi"/>
          <w:szCs w:val="24"/>
        </w:rPr>
        <w:t xml:space="preserve">, 509 Pa. 384, 502 A.2d 162 (Pa. 1985); </w:t>
      </w:r>
      <w:r w:rsidR="00E11BA7" w:rsidRPr="00E11BA7">
        <w:rPr>
          <w:rFonts w:eastAsiaTheme="minorHAnsi"/>
          <w:i/>
          <w:szCs w:val="24"/>
        </w:rPr>
        <w:t>Boczar v. PPL Electric Utilities Corp</w:t>
      </w:r>
      <w:r w:rsidR="00E11BA7">
        <w:rPr>
          <w:rFonts w:eastAsiaTheme="minorHAnsi"/>
          <w:szCs w:val="24"/>
        </w:rPr>
        <w:t xml:space="preserve">., Docket No. C-20016332 (Order entered February 10, 2003)).  </w:t>
      </w:r>
      <w:r w:rsidR="008074F3">
        <w:rPr>
          <w:rFonts w:eastAsiaTheme="minorHAnsi"/>
          <w:szCs w:val="24"/>
        </w:rPr>
        <w:t xml:space="preserve">Therefore, the ALJ found that, to the extent the Complainant contended that the terms of PECO’s easements obligated PECO to reimburse him for tree removal from his property or that </w:t>
      </w:r>
      <w:r w:rsidR="00867016">
        <w:rPr>
          <w:rFonts w:eastAsiaTheme="minorHAnsi"/>
          <w:szCs w:val="24"/>
        </w:rPr>
        <w:t xml:space="preserve">he may limit </w:t>
      </w:r>
      <w:r w:rsidR="008074F3">
        <w:rPr>
          <w:rFonts w:eastAsiaTheme="minorHAnsi"/>
          <w:szCs w:val="24"/>
        </w:rPr>
        <w:t xml:space="preserve">PECO’s access to </w:t>
      </w:r>
      <w:r w:rsidR="00867016">
        <w:rPr>
          <w:rFonts w:eastAsiaTheme="minorHAnsi"/>
          <w:szCs w:val="24"/>
        </w:rPr>
        <w:t>th</w:t>
      </w:r>
      <w:r w:rsidR="008074F3">
        <w:rPr>
          <w:rFonts w:eastAsiaTheme="minorHAnsi"/>
          <w:szCs w:val="24"/>
        </w:rPr>
        <w:t>e</w:t>
      </w:r>
      <w:r w:rsidR="00867016">
        <w:rPr>
          <w:rFonts w:eastAsiaTheme="minorHAnsi"/>
          <w:szCs w:val="24"/>
        </w:rPr>
        <w:t xml:space="preserve"> transmission line right of way, he must pursue those claims in another forum.</w:t>
      </w:r>
      <w:r w:rsidR="008074F3">
        <w:rPr>
          <w:rFonts w:eastAsiaTheme="minorHAnsi"/>
          <w:szCs w:val="24"/>
        </w:rPr>
        <w:t xml:space="preserve">  </w:t>
      </w:r>
      <w:r w:rsidR="00B244D5">
        <w:rPr>
          <w:rFonts w:eastAsiaTheme="minorHAnsi"/>
          <w:szCs w:val="24"/>
        </w:rPr>
        <w:t>I.D. at </w:t>
      </w:r>
      <w:r w:rsidR="00B91C27">
        <w:rPr>
          <w:rFonts w:eastAsiaTheme="minorHAnsi"/>
          <w:szCs w:val="24"/>
        </w:rPr>
        <w:t xml:space="preserve">10.  </w:t>
      </w:r>
      <w:r w:rsidR="009A0BD3">
        <w:rPr>
          <w:rFonts w:eastAsiaTheme="minorHAnsi"/>
          <w:szCs w:val="24"/>
        </w:rPr>
        <w:t xml:space="preserve">The ALJ addressed the aspects of the </w:t>
      </w:r>
      <w:r w:rsidR="002A7CAE">
        <w:rPr>
          <w:rFonts w:eastAsiaTheme="minorHAnsi"/>
          <w:szCs w:val="24"/>
        </w:rPr>
        <w:t xml:space="preserve">Complainant’s </w:t>
      </w:r>
      <w:r w:rsidR="009A0BD3">
        <w:rPr>
          <w:rFonts w:eastAsiaTheme="minorHAnsi"/>
          <w:szCs w:val="24"/>
        </w:rPr>
        <w:t xml:space="preserve">Complaint and testimony that concerned allegations that PECO was providing unreasonable </w:t>
      </w:r>
      <w:r w:rsidR="008074F3">
        <w:rPr>
          <w:rFonts w:eastAsiaTheme="minorHAnsi"/>
          <w:szCs w:val="24"/>
        </w:rPr>
        <w:t xml:space="preserve">or inadequate </w:t>
      </w:r>
      <w:r w:rsidR="009A0BD3">
        <w:rPr>
          <w:rFonts w:eastAsiaTheme="minorHAnsi"/>
          <w:szCs w:val="24"/>
        </w:rPr>
        <w:t>service</w:t>
      </w:r>
      <w:r w:rsidR="008074F3">
        <w:rPr>
          <w:rFonts w:eastAsiaTheme="minorHAnsi"/>
          <w:szCs w:val="24"/>
        </w:rPr>
        <w:t>, pursuant to Section 1501 of the Code, 66 Pa. C.S. § 1501,</w:t>
      </w:r>
      <w:r w:rsidR="009A0BD3">
        <w:rPr>
          <w:rFonts w:eastAsiaTheme="minorHAnsi"/>
          <w:szCs w:val="24"/>
        </w:rPr>
        <w:t xml:space="preserve"> by attempting to remove the Complainant’s trees from PECO’s transmission line right of way located on the Complainant’s property and by refusing to allow the Complainant to keep the trees pruned to a height of eight to ten feet.</w:t>
      </w:r>
      <w:r w:rsidR="00B91C27">
        <w:rPr>
          <w:rFonts w:eastAsiaTheme="minorHAnsi"/>
          <w:szCs w:val="24"/>
        </w:rPr>
        <w:t xml:space="preserve">  </w:t>
      </w:r>
      <w:r w:rsidR="00EB16E6">
        <w:rPr>
          <w:rFonts w:eastAsiaTheme="minorHAnsi"/>
          <w:szCs w:val="24"/>
        </w:rPr>
        <w:t xml:space="preserve">I.D. at 9, 11.  </w:t>
      </w:r>
    </w:p>
    <w:p w:rsidR="00CA5C44" w:rsidRDefault="00CA5C44" w:rsidP="008B294F">
      <w:pPr>
        <w:keepNext/>
        <w:spacing w:line="360" w:lineRule="auto"/>
        <w:rPr>
          <w:rFonts w:eastAsiaTheme="minorHAnsi"/>
          <w:szCs w:val="24"/>
        </w:rPr>
      </w:pPr>
    </w:p>
    <w:p w:rsidR="00550D69" w:rsidRDefault="00CA5C44" w:rsidP="00CA6660">
      <w:pPr>
        <w:spacing w:line="360" w:lineRule="auto"/>
        <w:rPr>
          <w:rFonts w:eastAsiaTheme="minorHAnsi"/>
          <w:szCs w:val="24"/>
        </w:rPr>
      </w:pPr>
      <w:r>
        <w:rPr>
          <w:rFonts w:eastAsiaTheme="minorHAnsi"/>
          <w:szCs w:val="24"/>
        </w:rPr>
        <w:tab/>
      </w:r>
      <w:r>
        <w:rPr>
          <w:rFonts w:eastAsiaTheme="minorHAnsi"/>
          <w:szCs w:val="24"/>
        </w:rPr>
        <w:tab/>
      </w:r>
      <w:r w:rsidR="00B855FA">
        <w:rPr>
          <w:rFonts w:eastAsiaTheme="minorHAnsi"/>
          <w:szCs w:val="24"/>
        </w:rPr>
        <w:t xml:space="preserve">The ALJ determined that the </w:t>
      </w:r>
      <w:r w:rsidR="008947D0">
        <w:rPr>
          <w:rFonts w:eastAsiaTheme="minorHAnsi"/>
          <w:szCs w:val="24"/>
        </w:rPr>
        <w:t xml:space="preserve">Complainant failed to establish by a preponderance of the evidence that PECO’s attempts to remove the trees in its transmission </w:t>
      </w:r>
      <w:r w:rsidR="00FB7D02">
        <w:rPr>
          <w:rFonts w:eastAsiaTheme="minorHAnsi"/>
          <w:szCs w:val="24"/>
        </w:rPr>
        <w:t xml:space="preserve">line </w:t>
      </w:r>
      <w:r w:rsidR="008947D0">
        <w:rPr>
          <w:rFonts w:eastAsiaTheme="minorHAnsi"/>
          <w:szCs w:val="24"/>
        </w:rPr>
        <w:t xml:space="preserve">right of way on the Complainant’s property constituted unreasonable service.  </w:t>
      </w:r>
      <w:r w:rsidR="008947D0" w:rsidRPr="008947D0">
        <w:rPr>
          <w:rFonts w:eastAsiaTheme="minorHAnsi"/>
          <w:i/>
          <w:szCs w:val="24"/>
        </w:rPr>
        <w:t>Id</w:t>
      </w:r>
      <w:r w:rsidR="008947D0">
        <w:rPr>
          <w:rFonts w:eastAsiaTheme="minorHAnsi"/>
          <w:szCs w:val="24"/>
        </w:rPr>
        <w:t xml:space="preserve">. at 15.  The ALJ noted that the Commission </w:t>
      </w:r>
      <w:r w:rsidR="00673CAF">
        <w:rPr>
          <w:rFonts w:eastAsiaTheme="minorHAnsi"/>
          <w:szCs w:val="24"/>
        </w:rPr>
        <w:t xml:space="preserve">did not promulgate regulations regarding vegetation management standards for transmission lines, but, instead decided to </w:t>
      </w:r>
      <w:r w:rsidR="00BC51C2">
        <w:rPr>
          <w:rFonts w:eastAsiaTheme="minorHAnsi"/>
          <w:szCs w:val="24"/>
        </w:rPr>
        <w:t xml:space="preserve">defer to the </w:t>
      </w:r>
      <w:r w:rsidR="00C26452">
        <w:rPr>
          <w:rFonts w:eastAsiaTheme="minorHAnsi"/>
          <w:szCs w:val="24"/>
        </w:rPr>
        <w:t xml:space="preserve">North American </w:t>
      </w:r>
      <w:r w:rsidR="009A1EAA" w:rsidRPr="003401CB">
        <w:t>Electric Reliability Co</w:t>
      </w:r>
      <w:r w:rsidR="00C26452">
        <w:t>rporation</w:t>
      </w:r>
      <w:r w:rsidR="009A1EAA">
        <w:t xml:space="preserve"> (NERC) and the</w:t>
      </w:r>
      <w:r w:rsidR="008947D0">
        <w:rPr>
          <w:rFonts w:eastAsiaTheme="minorHAnsi"/>
          <w:szCs w:val="24"/>
        </w:rPr>
        <w:t xml:space="preserve"> Federal Energy Regulatory Commission (FERC)</w:t>
      </w:r>
      <w:r w:rsidR="00BC51C2">
        <w:rPr>
          <w:rFonts w:eastAsiaTheme="minorHAnsi"/>
          <w:szCs w:val="24"/>
        </w:rPr>
        <w:t xml:space="preserve"> vegetation management standards for transmission lines</w:t>
      </w:r>
      <w:r w:rsidR="001E4C0F">
        <w:rPr>
          <w:rFonts w:eastAsiaTheme="minorHAnsi"/>
          <w:szCs w:val="24"/>
        </w:rPr>
        <w:t>.</w:t>
      </w:r>
      <w:r w:rsidR="009A1EAA">
        <w:rPr>
          <w:rFonts w:eastAsiaTheme="minorHAnsi"/>
          <w:szCs w:val="24"/>
        </w:rPr>
        <w:t xml:space="preserve">  </w:t>
      </w:r>
      <w:r w:rsidR="009A1EAA" w:rsidRPr="00CA6660">
        <w:rPr>
          <w:rFonts w:eastAsiaTheme="minorHAnsi"/>
          <w:i/>
          <w:szCs w:val="24"/>
        </w:rPr>
        <w:t>Id</w:t>
      </w:r>
      <w:r w:rsidR="009A1EAA">
        <w:rPr>
          <w:rFonts w:eastAsiaTheme="minorHAnsi"/>
          <w:szCs w:val="24"/>
        </w:rPr>
        <w:t xml:space="preserve">. at 12 (citing </w:t>
      </w:r>
      <w:r w:rsidR="00CA6660" w:rsidRPr="00CA6660">
        <w:rPr>
          <w:i/>
        </w:rPr>
        <w:t>Revision of 52 Pa. Code Chapter 57 Pertaining to Adding Inspection, Maintenance, Repair, and Replacement Standards for Electric Distribution Companies</w:t>
      </w:r>
      <w:r w:rsidR="00CA6660">
        <w:t>, Docket No. L-00040167</w:t>
      </w:r>
      <w:r w:rsidR="00CA6660">
        <w:rPr>
          <w:i/>
        </w:rPr>
        <w:t xml:space="preserve"> </w:t>
      </w:r>
      <w:r w:rsidR="00CA6660">
        <w:t>(Final Rulemaking Ord</w:t>
      </w:r>
      <w:r w:rsidR="00B244D5">
        <w:t>er entered May </w:t>
      </w:r>
      <w:r w:rsidR="00CA6660">
        <w:t>22, 2008), at 53</w:t>
      </w:r>
      <w:r w:rsidR="003A209D">
        <w:t>)</w:t>
      </w:r>
      <w:r w:rsidR="00CA6660">
        <w:t>.</w:t>
      </w:r>
      <w:r w:rsidR="00733371">
        <w:t xml:space="preserve">  Based on the evidence presented by PECO, the ALJ concluded that PECO </w:t>
      </w:r>
      <w:r w:rsidR="00CF3299">
        <w:t xml:space="preserve">acted reasonably because it </w:t>
      </w:r>
      <w:r w:rsidR="00733371">
        <w:t xml:space="preserve">was complying with the NERC </w:t>
      </w:r>
      <w:r w:rsidR="00172D71">
        <w:t xml:space="preserve">vegetation management </w:t>
      </w:r>
      <w:r w:rsidR="00733371">
        <w:t xml:space="preserve">standards </w:t>
      </w:r>
      <w:r w:rsidR="00172D71">
        <w:t xml:space="preserve">for transmission lines </w:t>
      </w:r>
      <w:r w:rsidR="00733371">
        <w:t xml:space="preserve">by attempting to remove the trees from its </w:t>
      </w:r>
      <w:r w:rsidR="00733371">
        <w:lastRenderedPageBreak/>
        <w:t>right of way on the Complainant’s property.  I.D. at 13, 15.</w:t>
      </w:r>
      <w:r w:rsidR="00CF3299">
        <w:t xml:space="preserve">  The ALJ stated that the Complainant did not present any evidence that the NERC standards themselves or the application of the NERC standards in this case were unreasonable.  </w:t>
      </w:r>
      <w:r w:rsidR="00CF3299" w:rsidRPr="00CF3299">
        <w:rPr>
          <w:i/>
        </w:rPr>
        <w:t>Id</w:t>
      </w:r>
      <w:r w:rsidR="00CF3299">
        <w:t>. at 14.</w:t>
      </w:r>
      <w:r w:rsidR="00E551B5">
        <w:t xml:space="preserve">  </w:t>
      </w:r>
      <w:r w:rsidR="00CF3299">
        <w:t xml:space="preserve">The ALJ additionally determined that </w:t>
      </w:r>
      <w:r w:rsidR="00F46D34">
        <w:t xml:space="preserve">Section 10.9 of </w:t>
      </w:r>
      <w:r w:rsidR="00CF3299">
        <w:t xml:space="preserve">PECO’s </w:t>
      </w:r>
      <w:r w:rsidR="00E551B5">
        <w:t xml:space="preserve">Tariff </w:t>
      </w:r>
      <w:r w:rsidR="00F46D34">
        <w:t>Electric - Pa. P.U.C. No. 4,</w:t>
      </w:r>
      <w:r w:rsidR="00F46D34">
        <w:rPr>
          <w:rStyle w:val="FootnoteReference"/>
        </w:rPr>
        <w:footnoteReference w:id="2"/>
      </w:r>
      <w:r w:rsidR="00F46D34">
        <w:t xml:space="preserve"> </w:t>
      </w:r>
      <w:r w:rsidR="00E551B5">
        <w:t xml:space="preserve">which authorizes the Respondent to remove vegetation near its wires when the vegetation may pose a threat to public safety or system reliability, is presumed to be reasonable, and the Complainant failed to rebut that presumption.  </w:t>
      </w:r>
      <w:r w:rsidR="00E551B5" w:rsidRPr="00E551B5">
        <w:rPr>
          <w:i/>
        </w:rPr>
        <w:t>Id</w:t>
      </w:r>
      <w:r w:rsidR="00E551B5">
        <w:t>. at 15.</w:t>
      </w:r>
      <w:r w:rsidR="00334197">
        <w:rPr>
          <w:rFonts w:eastAsiaTheme="minorHAnsi"/>
          <w:szCs w:val="24"/>
        </w:rPr>
        <w:t xml:space="preserve">  </w:t>
      </w:r>
    </w:p>
    <w:p w:rsidR="00D978DE" w:rsidRDefault="003A585F" w:rsidP="00CA6660">
      <w:pPr>
        <w:spacing w:line="360" w:lineRule="auto"/>
        <w:ind w:firstLine="1440"/>
        <w:rPr>
          <w:rFonts w:eastAsiaTheme="minorHAnsi"/>
          <w:b/>
          <w:szCs w:val="24"/>
        </w:rPr>
      </w:pPr>
      <w:r>
        <w:rPr>
          <w:rFonts w:eastAsiaTheme="minorHAnsi"/>
          <w:b/>
          <w:szCs w:val="24"/>
        </w:rPr>
        <w:tab/>
      </w:r>
      <w:r w:rsidR="004D7F62">
        <w:rPr>
          <w:rFonts w:eastAsiaTheme="minorHAnsi"/>
          <w:b/>
          <w:szCs w:val="24"/>
        </w:rPr>
        <w:tab/>
      </w:r>
    </w:p>
    <w:p w:rsidR="003A585F" w:rsidRDefault="00D978DE" w:rsidP="00E24988">
      <w:pPr>
        <w:spacing w:after="200" w:line="276" w:lineRule="auto"/>
        <w:rPr>
          <w:rFonts w:eastAsiaTheme="minorHAnsi"/>
          <w:b/>
          <w:szCs w:val="24"/>
        </w:rPr>
      </w:pPr>
      <w:r>
        <w:rPr>
          <w:rFonts w:eastAsiaTheme="minorHAnsi"/>
          <w:b/>
          <w:szCs w:val="24"/>
        </w:rPr>
        <w:t>Exceptions</w:t>
      </w:r>
      <w:r w:rsidR="00F127DB">
        <w:rPr>
          <w:rFonts w:eastAsiaTheme="minorHAnsi"/>
          <w:b/>
          <w:szCs w:val="24"/>
        </w:rPr>
        <w:t xml:space="preserve"> </w:t>
      </w:r>
      <w:r>
        <w:rPr>
          <w:rFonts w:eastAsiaTheme="minorHAnsi"/>
          <w:b/>
          <w:szCs w:val="24"/>
        </w:rPr>
        <w:t xml:space="preserve">and Replies </w:t>
      </w:r>
    </w:p>
    <w:p w:rsidR="00D978DE" w:rsidRDefault="00D978DE" w:rsidP="00810715">
      <w:pPr>
        <w:spacing w:line="360" w:lineRule="auto"/>
        <w:rPr>
          <w:rFonts w:eastAsiaTheme="minorHAnsi"/>
          <w:b/>
          <w:szCs w:val="24"/>
        </w:rPr>
      </w:pPr>
    </w:p>
    <w:p w:rsidR="000F1F40" w:rsidRDefault="003E7E20" w:rsidP="00A26932">
      <w:pPr>
        <w:spacing w:line="360" w:lineRule="auto"/>
        <w:rPr>
          <w:rFonts w:eastAsiaTheme="minorHAnsi"/>
          <w:szCs w:val="24"/>
        </w:rPr>
      </w:pPr>
      <w:r>
        <w:rPr>
          <w:rFonts w:eastAsiaTheme="minorHAnsi"/>
          <w:szCs w:val="24"/>
        </w:rPr>
        <w:tab/>
      </w:r>
      <w:r>
        <w:rPr>
          <w:rFonts w:eastAsiaTheme="minorHAnsi"/>
          <w:szCs w:val="24"/>
        </w:rPr>
        <w:tab/>
      </w:r>
      <w:r w:rsidR="00C27A2B">
        <w:rPr>
          <w:rFonts w:eastAsiaTheme="minorHAnsi"/>
          <w:szCs w:val="24"/>
        </w:rPr>
        <w:t xml:space="preserve">The Complainant’s Exceptions consist of the following two sentences:  “I disagree with the ruling.  I found new evidence in prejudice towards our particular parcel, concerning our Christmas tree farm.”  Exc. at 1.  </w:t>
      </w:r>
    </w:p>
    <w:p w:rsidR="000F1F40" w:rsidRDefault="000F1F40" w:rsidP="00A26932">
      <w:pPr>
        <w:spacing w:line="360" w:lineRule="auto"/>
        <w:rPr>
          <w:rFonts w:eastAsiaTheme="minorHAnsi"/>
          <w:szCs w:val="24"/>
        </w:rPr>
      </w:pPr>
    </w:p>
    <w:p w:rsidR="00E8772E" w:rsidRDefault="000F1F40" w:rsidP="00A26932">
      <w:pPr>
        <w:spacing w:line="360" w:lineRule="auto"/>
        <w:rPr>
          <w:rFonts w:eastAsiaTheme="minorHAnsi"/>
          <w:szCs w:val="24"/>
        </w:rPr>
      </w:pPr>
      <w:r>
        <w:rPr>
          <w:rFonts w:eastAsiaTheme="minorHAnsi"/>
          <w:szCs w:val="24"/>
        </w:rPr>
        <w:tab/>
      </w:r>
      <w:r>
        <w:rPr>
          <w:rFonts w:eastAsiaTheme="minorHAnsi"/>
          <w:szCs w:val="24"/>
        </w:rPr>
        <w:tab/>
      </w:r>
      <w:r w:rsidR="00E8772E">
        <w:rPr>
          <w:rFonts w:eastAsiaTheme="minorHAnsi"/>
          <w:szCs w:val="24"/>
        </w:rPr>
        <w:t xml:space="preserve">In response, PECO states that the Complainant did not discuss the new evidence he claims to have or the basis for his Exceptions and did not identify any specific error of law or abuse of discretion.  Accordingly, PECO avers that the Exceptions do not satisfy the requirements in Section 5.533(b) of our Regulations, 52 Pa. Code § 5.533(b) and should be dismissed summarily.  R. Exc. at 2.  </w:t>
      </w:r>
    </w:p>
    <w:p w:rsidR="00A960FA" w:rsidRDefault="00A960FA" w:rsidP="00A26932">
      <w:pPr>
        <w:spacing w:line="360" w:lineRule="auto"/>
        <w:rPr>
          <w:rFonts w:eastAsiaTheme="minorHAnsi"/>
          <w:szCs w:val="24"/>
        </w:rPr>
      </w:pPr>
    </w:p>
    <w:p w:rsidR="008A44A4" w:rsidRDefault="008F1959" w:rsidP="00A81A98">
      <w:pPr>
        <w:spacing w:line="360" w:lineRule="auto"/>
        <w:ind w:firstLine="1440"/>
        <w:rPr>
          <w:rFonts w:eastAsiaTheme="minorHAnsi"/>
          <w:szCs w:val="24"/>
        </w:rPr>
      </w:pPr>
      <w:r>
        <w:rPr>
          <w:rFonts w:eastAsiaTheme="minorHAnsi"/>
          <w:szCs w:val="24"/>
        </w:rPr>
        <w:lastRenderedPageBreak/>
        <w:t xml:space="preserve">Additionally, </w:t>
      </w:r>
      <w:r w:rsidR="00E8772E">
        <w:rPr>
          <w:rFonts w:eastAsiaTheme="minorHAnsi"/>
          <w:szCs w:val="24"/>
        </w:rPr>
        <w:t xml:space="preserve">PECO </w:t>
      </w:r>
      <w:r w:rsidR="00A81A98">
        <w:rPr>
          <w:rFonts w:eastAsiaTheme="minorHAnsi"/>
          <w:szCs w:val="24"/>
        </w:rPr>
        <w:t>s</w:t>
      </w:r>
      <w:r>
        <w:rPr>
          <w:rFonts w:eastAsiaTheme="minorHAnsi"/>
          <w:szCs w:val="24"/>
        </w:rPr>
        <w:t>tates</w:t>
      </w:r>
      <w:r w:rsidR="00A81A98">
        <w:rPr>
          <w:rFonts w:eastAsiaTheme="minorHAnsi"/>
          <w:szCs w:val="24"/>
        </w:rPr>
        <w:t xml:space="preserve"> that ALJ Salapa properly reviewed the testimony and evidence presented during the hearing, and the Initial Decision contains well-reasoned facts.  </w:t>
      </w:r>
      <w:r w:rsidR="00A81A98" w:rsidRPr="00A81A98">
        <w:rPr>
          <w:rFonts w:eastAsiaTheme="minorHAnsi"/>
          <w:i/>
          <w:szCs w:val="24"/>
        </w:rPr>
        <w:t>Id</w:t>
      </w:r>
      <w:r w:rsidR="00A81A98">
        <w:rPr>
          <w:rFonts w:eastAsiaTheme="minorHAnsi"/>
          <w:szCs w:val="24"/>
        </w:rPr>
        <w:t>.  PECO a</w:t>
      </w:r>
      <w:r>
        <w:rPr>
          <w:rFonts w:eastAsiaTheme="minorHAnsi"/>
          <w:szCs w:val="24"/>
        </w:rPr>
        <w:t>vers</w:t>
      </w:r>
      <w:r w:rsidR="00A81A98">
        <w:rPr>
          <w:rFonts w:eastAsiaTheme="minorHAnsi"/>
          <w:szCs w:val="24"/>
        </w:rPr>
        <w:t xml:space="preserve"> that the record shows that it has a right to remove the Complainant’s trees according to </w:t>
      </w:r>
      <w:r w:rsidR="006D4E5E">
        <w:rPr>
          <w:rFonts w:eastAsiaTheme="minorHAnsi"/>
          <w:szCs w:val="24"/>
        </w:rPr>
        <w:t>Section 10.9 of its Commission-approved tariff</w:t>
      </w:r>
      <w:r w:rsidR="00124795">
        <w:rPr>
          <w:rFonts w:eastAsiaTheme="minorHAnsi"/>
          <w:szCs w:val="24"/>
        </w:rPr>
        <w:t xml:space="preserve"> because the trees are a threat to the safety and reliability of PECO’s high voltage overhead transmission lines</w:t>
      </w:r>
      <w:r w:rsidR="006D4E5E">
        <w:rPr>
          <w:rFonts w:eastAsiaTheme="minorHAnsi"/>
          <w:szCs w:val="24"/>
        </w:rPr>
        <w:t>.</w:t>
      </w:r>
      <w:r>
        <w:rPr>
          <w:rFonts w:eastAsiaTheme="minorHAnsi"/>
          <w:szCs w:val="24"/>
        </w:rPr>
        <w:t xml:space="preserve">  </w:t>
      </w:r>
      <w:r w:rsidR="000910ED" w:rsidRPr="000910ED">
        <w:rPr>
          <w:rFonts w:eastAsiaTheme="minorHAnsi"/>
          <w:i/>
          <w:szCs w:val="24"/>
        </w:rPr>
        <w:t>Id</w:t>
      </w:r>
      <w:r w:rsidR="000910ED">
        <w:rPr>
          <w:rFonts w:eastAsiaTheme="minorHAnsi"/>
          <w:szCs w:val="24"/>
        </w:rPr>
        <w:t xml:space="preserve">. at 3.  </w:t>
      </w:r>
      <w:r>
        <w:rPr>
          <w:rFonts w:eastAsiaTheme="minorHAnsi"/>
          <w:szCs w:val="24"/>
        </w:rPr>
        <w:t xml:space="preserve">PECO also avers that its transmission maintenance guidelines </w:t>
      </w:r>
      <w:r w:rsidR="000910ED">
        <w:rPr>
          <w:rFonts w:eastAsiaTheme="minorHAnsi"/>
          <w:szCs w:val="24"/>
        </w:rPr>
        <w:t xml:space="preserve">state that for 230 kV lines, such as the overhead transmission lines at issue, it may allow vegetation with a maximum height of ten to fifteen feet to grow within the transmission line right of way.  </w:t>
      </w:r>
      <w:r w:rsidR="000910ED" w:rsidRPr="000910ED">
        <w:rPr>
          <w:rFonts w:eastAsiaTheme="minorHAnsi"/>
          <w:i/>
          <w:szCs w:val="24"/>
        </w:rPr>
        <w:t>Id</w:t>
      </w:r>
      <w:r w:rsidR="000910ED">
        <w:rPr>
          <w:rFonts w:eastAsiaTheme="minorHAnsi"/>
          <w:szCs w:val="24"/>
        </w:rPr>
        <w:t>. (citing Tr. at 73).  PECO notes that its witness, Sara Hall, Senior Project Manager in Charge of Vegetation Management, testified that the Leland Cypress trees at issue have the potential to grow to a height of 100 feet</w:t>
      </w:r>
      <w:r w:rsidR="00D270FF">
        <w:rPr>
          <w:rFonts w:eastAsiaTheme="minorHAnsi"/>
          <w:szCs w:val="24"/>
        </w:rPr>
        <w:t xml:space="preserve"> and would, therefore, exceed the maximum height in PECO’s transmission maintenance guidelines</w:t>
      </w:r>
      <w:r w:rsidR="000910ED">
        <w:rPr>
          <w:rFonts w:eastAsiaTheme="minorHAnsi"/>
          <w:szCs w:val="24"/>
        </w:rPr>
        <w:t xml:space="preserve">.  </w:t>
      </w:r>
      <w:r w:rsidR="000910ED" w:rsidRPr="000910ED">
        <w:rPr>
          <w:rFonts w:eastAsiaTheme="minorHAnsi"/>
          <w:i/>
          <w:szCs w:val="24"/>
        </w:rPr>
        <w:t>Id</w:t>
      </w:r>
      <w:r w:rsidR="000910ED">
        <w:rPr>
          <w:rFonts w:eastAsiaTheme="minorHAnsi"/>
          <w:szCs w:val="24"/>
        </w:rPr>
        <w:t>. (citing Tr. at 74).</w:t>
      </w:r>
      <w:r w:rsidR="00C27A2B">
        <w:rPr>
          <w:rFonts w:eastAsiaTheme="minorHAnsi"/>
          <w:szCs w:val="24"/>
        </w:rPr>
        <w:t xml:space="preserve"> </w:t>
      </w:r>
      <w:r w:rsidR="008E2BBD">
        <w:rPr>
          <w:rFonts w:eastAsiaTheme="minorHAnsi"/>
          <w:szCs w:val="24"/>
        </w:rPr>
        <w:t xml:space="preserve"> </w:t>
      </w:r>
    </w:p>
    <w:p w:rsidR="00A46B8A" w:rsidRDefault="008E2BBD" w:rsidP="00F65732">
      <w:pPr>
        <w:spacing w:line="360" w:lineRule="auto"/>
        <w:rPr>
          <w:rFonts w:eastAsiaTheme="minorHAnsi"/>
          <w:szCs w:val="24"/>
        </w:rPr>
      </w:pPr>
      <w:r>
        <w:rPr>
          <w:rFonts w:eastAsiaTheme="minorHAnsi"/>
          <w:szCs w:val="24"/>
        </w:rPr>
        <w:t xml:space="preserve"> </w:t>
      </w:r>
    </w:p>
    <w:p w:rsidR="00FF49D5" w:rsidRDefault="00FA2A73" w:rsidP="00FA2A73">
      <w:pPr>
        <w:tabs>
          <w:tab w:val="left" w:pos="720"/>
        </w:tabs>
        <w:spacing w:line="360" w:lineRule="auto"/>
        <w:rPr>
          <w:rFonts w:eastAsiaTheme="minorHAnsi"/>
          <w:b/>
          <w:szCs w:val="24"/>
        </w:rPr>
      </w:pPr>
      <w:r w:rsidRPr="00FA2A73">
        <w:rPr>
          <w:rFonts w:eastAsiaTheme="minorHAnsi"/>
          <w:b/>
          <w:szCs w:val="24"/>
        </w:rPr>
        <w:t>Disposition</w:t>
      </w:r>
      <w:r w:rsidR="00C71A0F" w:rsidRPr="00FA2A73">
        <w:rPr>
          <w:rFonts w:eastAsiaTheme="minorHAnsi"/>
          <w:b/>
          <w:szCs w:val="24"/>
        </w:rPr>
        <w:t xml:space="preserve">   </w:t>
      </w:r>
    </w:p>
    <w:p w:rsidR="00C65D52" w:rsidRDefault="00C65D52" w:rsidP="00FA2A73">
      <w:pPr>
        <w:tabs>
          <w:tab w:val="left" w:pos="720"/>
        </w:tabs>
        <w:spacing w:line="360" w:lineRule="auto"/>
        <w:rPr>
          <w:rFonts w:eastAsiaTheme="minorHAnsi"/>
          <w:b/>
          <w:szCs w:val="24"/>
        </w:rPr>
      </w:pPr>
    </w:p>
    <w:p w:rsidR="00246DB7" w:rsidRDefault="00C65D52" w:rsidP="00FA2A73">
      <w:pPr>
        <w:tabs>
          <w:tab w:val="left" w:pos="720"/>
        </w:tabs>
        <w:spacing w:line="360" w:lineRule="auto"/>
        <w:rPr>
          <w:rFonts w:eastAsiaTheme="minorHAnsi"/>
          <w:szCs w:val="24"/>
        </w:rPr>
      </w:pPr>
      <w:r>
        <w:rPr>
          <w:rFonts w:eastAsiaTheme="minorHAnsi"/>
          <w:b/>
          <w:szCs w:val="24"/>
        </w:rPr>
        <w:tab/>
      </w:r>
      <w:r w:rsidR="00A97ABF">
        <w:rPr>
          <w:rFonts w:eastAsiaTheme="minorHAnsi"/>
          <w:szCs w:val="24"/>
        </w:rPr>
        <w:tab/>
      </w:r>
      <w:r w:rsidR="00544768">
        <w:rPr>
          <w:rFonts w:eastAsiaTheme="minorHAnsi"/>
          <w:szCs w:val="24"/>
        </w:rPr>
        <w:t xml:space="preserve">Based on our review of the </w:t>
      </w:r>
      <w:r w:rsidR="00B71D62">
        <w:rPr>
          <w:rFonts w:eastAsiaTheme="minorHAnsi"/>
          <w:szCs w:val="24"/>
        </w:rPr>
        <w:t>record in this proceeding, the Exceptions, and the Replies thereto, we shall deny the Exceptions.</w:t>
      </w:r>
      <w:r w:rsidR="00A960FA">
        <w:rPr>
          <w:rFonts w:eastAsiaTheme="minorHAnsi"/>
          <w:szCs w:val="24"/>
        </w:rPr>
        <w:t xml:space="preserve">  First, we find that </w:t>
      </w:r>
      <w:r w:rsidR="006E6076">
        <w:rPr>
          <w:rFonts w:eastAsiaTheme="minorHAnsi"/>
          <w:szCs w:val="24"/>
        </w:rPr>
        <w:t xml:space="preserve">the </w:t>
      </w:r>
      <w:r w:rsidR="00A960FA">
        <w:rPr>
          <w:rFonts w:eastAsiaTheme="minorHAnsi"/>
          <w:szCs w:val="24"/>
        </w:rPr>
        <w:t xml:space="preserve">general averments the Complainant makes in his Exceptions do not provide us with any specific information on which to evaluate his position.  The Complainant has failed to identify any findings of fact or conclusions of law in the Initial Decision </w:t>
      </w:r>
      <w:r w:rsidR="00E542E5">
        <w:rPr>
          <w:rFonts w:eastAsiaTheme="minorHAnsi"/>
          <w:szCs w:val="24"/>
        </w:rPr>
        <w:t xml:space="preserve">to which he </w:t>
      </w:r>
      <w:r w:rsidR="00A960FA">
        <w:rPr>
          <w:rFonts w:eastAsiaTheme="minorHAnsi"/>
          <w:szCs w:val="24"/>
        </w:rPr>
        <w:t>objects and has failed to provide supporting reasons for his Exceptions, as required by Section 5.533(b) of the Code, 66 Pa. C.S. § 5.5</w:t>
      </w:r>
      <w:r w:rsidR="00BE6D05">
        <w:rPr>
          <w:rFonts w:eastAsiaTheme="minorHAnsi"/>
          <w:szCs w:val="24"/>
        </w:rPr>
        <w:t xml:space="preserve">33(b). </w:t>
      </w:r>
      <w:r w:rsidR="00B71D62">
        <w:rPr>
          <w:rFonts w:eastAsiaTheme="minorHAnsi"/>
          <w:szCs w:val="24"/>
        </w:rPr>
        <w:t xml:space="preserve"> </w:t>
      </w:r>
    </w:p>
    <w:p w:rsidR="00246DB7" w:rsidRDefault="00246DB7" w:rsidP="00FA2A73">
      <w:pPr>
        <w:tabs>
          <w:tab w:val="left" w:pos="720"/>
        </w:tabs>
        <w:spacing w:line="360" w:lineRule="auto"/>
        <w:rPr>
          <w:rFonts w:eastAsiaTheme="minorHAnsi"/>
          <w:szCs w:val="24"/>
        </w:rPr>
      </w:pPr>
    </w:p>
    <w:p w:rsidR="00422E16" w:rsidRDefault="00C4022C" w:rsidP="00075039">
      <w:pPr>
        <w:tabs>
          <w:tab w:val="left" w:pos="720"/>
        </w:tabs>
        <w:spacing w:line="360" w:lineRule="auto"/>
        <w:rPr>
          <w:rFonts w:eastAsiaTheme="minorHAnsi"/>
          <w:szCs w:val="24"/>
        </w:rPr>
      </w:pPr>
      <w:r>
        <w:rPr>
          <w:rFonts w:eastAsiaTheme="minorHAnsi"/>
          <w:szCs w:val="24"/>
        </w:rPr>
        <w:tab/>
      </w:r>
      <w:r>
        <w:rPr>
          <w:rFonts w:eastAsiaTheme="minorHAnsi"/>
          <w:szCs w:val="24"/>
        </w:rPr>
        <w:tab/>
        <w:t>Second, w</w:t>
      </w:r>
      <w:r w:rsidR="00B71D62">
        <w:rPr>
          <w:rFonts w:eastAsiaTheme="minorHAnsi"/>
          <w:szCs w:val="24"/>
        </w:rPr>
        <w:t>e concur with the ALJ’s de</w:t>
      </w:r>
      <w:r w:rsidR="00C62C0E">
        <w:rPr>
          <w:rFonts w:eastAsiaTheme="minorHAnsi"/>
          <w:szCs w:val="24"/>
        </w:rPr>
        <w:t xml:space="preserve">termination that the Complainant did not meet his burden of proving that </w:t>
      </w:r>
      <w:r w:rsidR="00075039">
        <w:rPr>
          <w:rFonts w:eastAsiaTheme="minorHAnsi"/>
          <w:szCs w:val="24"/>
        </w:rPr>
        <w:t>PECO provided unreasonable service, in violation of Section 1501 of the Code, 66 Pa. C.S. § 1501, by attempting to remove the trees in PECO’s transmission</w:t>
      </w:r>
      <w:r w:rsidR="00831899">
        <w:rPr>
          <w:rFonts w:eastAsiaTheme="minorHAnsi"/>
          <w:szCs w:val="24"/>
        </w:rPr>
        <w:t xml:space="preserve"> line</w:t>
      </w:r>
      <w:r w:rsidR="00075039">
        <w:rPr>
          <w:rFonts w:eastAsiaTheme="minorHAnsi"/>
          <w:szCs w:val="24"/>
        </w:rPr>
        <w:t xml:space="preserve"> right of way on the Complainant’s property.</w:t>
      </w:r>
      <w:r w:rsidR="00A90C10">
        <w:rPr>
          <w:rFonts w:eastAsiaTheme="minorHAnsi"/>
          <w:szCs w:val="24"/>
        </w:rPr>
        <w:t xml:space="preserve">  </w:t>
      </w:r>
      <w:r w:rsidR="00422E16">
        <w:rPr>
          <w:rFonts w:eastAsiaTheme="minorHAnsi"/>
          <w:szCs w:val="24"/>
        </w:rPr>
        <w:t xml:space="preserve">The Complainant </w:t>
      </w:r>
      <w:r w:rsidR="00422E16">
        <w:rPr>
          <w:rFonts w:eastAsiaTheme="minorHAnsi"/>
          <w:szCs w:val="24"/>
        </w:rPr>
        <w:lastRenderedPageBreak/>
        <w:t xml:space="preserve">simply did not establish, by a preponderance of the evidence, that PECO violated the Code, the Commission’s Regulations, or a Commission Order.  </w:t>
      </w:r>
    </w:p>
    <w:p w:rsidR="00CC561A" w:rsidRDefault="00CC561A" w:rsidP="00075039">
      <w:pPr>
        <w:tabs>
          <w:tab w:val="left" w:pos="720"/>
        </w:tabs>
        <w:spacing w:line="360" w:lineRule="auto"/>
        <w:rPr>
          <w:rFonts w:eastAsiaTheme="minorHAnsi"/>
          <w:szCs w:val="24"/>
        </w:rPr>
      </w:pPr>
    </w:p>
    <w:p w:rsidR="006932ED" w:rsidRDefault="00422E16" w:rsidP="00075039">
      <w:pPr>
        <w:tabs>
          <w:tab w:val="left" w:pos="720"/>
        </w:tabs>
        <w:spacing w:line="360" w:lineRule="auto"/>
        <w:rPr>
          <w:rFonts w:eastAsiaTheme="minorHAnsi"/>
          <w:szCs w:val="24"/>
        </w:rPr>
      </w:pPr>
      <w:r>
        <w:rPr>
          <w:rFonts w:eastAsiaTheme="minorHAnsi"/>
          <w:szCs w:val="24"/>
        </w:rPr>
        <w:tab/>
      </w:r>
      <w:r>
        <w:rPr>
          <w:rFonts w:eastAsiaTheme="minorHAnsi"/>
          <w:szCs w:val="24"/>
        </w:rPr>
        <w:tab/>
      </w:r>
      <w:r w:rsidR="00CC561A">
        <w:rPr>
          <w:rFonts w:eastAsiaTheme="minorHAnsi"/>
          <w:szCs w:val="24"/>
        </w:rPr>
        <w:t xml:space="preserve">PECO, on the other hand, presented evidence that demonstrated that its actions complied with Section 10.9 of its tariff.  </w:t>
      </w:r>
      <w:r>
        <w:rPr>
          <w:rFonts w:eastAsiaTheme="minorHAnsi"/>
          <w:szCs w:val="24"/>
        </w:rPr>
        <w:t xml:space="preserve">Section 10.9 of PECO’s tariff authorizes PECO, consistent with the National Electric Safety Code, </w:t>
      </w:r>
      <w:r w:rsidR="00222891">
        <w:rPr>
          <w:rFonts w:eastAsiaTheme="minorHAnsi"/>
          <w:szCs w:val="24"/>
        </w:rPr>
        <w:t xml:space="preserve">to </w:t>
      </w:r>
      <w:r>
        <w:rPr>
          <w:rFonts w:eastAsiaTheme="minorHAnsi"/>
          <w:szCs w:val="24"/>
        </w:rPr>
        <w:t>remove trees which, in PECO’s opinion, interfere with its aerial conductors in such a manner “that they may pose a threat to public safety or to system reliability.”</w:t>
      </w:r>
      <w:r w:rsidR="003070F8">
        <w:rPr>
          <w:rFonts w:eastAsiaTheme="minorHAnsi"/>
          <w:szCs w:val="24"/>
        </w:rPr>
        <w:t xml:space="preserve">  PECO Exh. 10.</w:t>
      </w:r>
      <w:r w:rsidR="0023746A">
        <w:rPr>
          <w:rFonts w:eastAsiaTheme="minorHAnsi"/>
          <w:szCs w:val="24"/>
        </w:rPr>
        <w:t xml:space="preserve">  Ms. Hall testified that Section 10.9 of PECO’s tariff applies </w:t>
      </w:r>
      <w:r w:rsidR="001659F0">
        <w:rPr>
          <w:rFonts w:eastAsiaTheme="minorHAnsi"/>
          <w:szCs w:val="24"/>
        </w:rPr>
        <w:t xml:space="preserve">to the </w:t>
      </w:r>
      <w:r w:rsidR="009D542C">
        <w:rPr>
          <w:rFonts w:eastAsiaTheme="minorHAnsi"/>
          <w:szCs w:val="24"/>
        </w:rPr>
        <w:t xml:space="preserve">transmission lines crossing the Complainant’s property.  </w:t>
      </w:r>
      <w:r w:rsidR="00C03CC3">
        <w:rPr>
          <w:rFonts w:eastAsiaTheme="minorHAnsi"/>
          <w:szCs w:val="24"/>
        </w:rPr>
        <w:t xml:space="preserve">As the ALJ stated, Commission-approved tariff provisions are </w:t>
      </w:r>
      <w:r w:rsidR="00C03CC3" w:rsidRPr="00C03CC3">
        <w:rPr>
          <w:rFonts w:eastAsiaTheme="minorHAnsi"/>
          <w:i/>
          <w:szCs w:val="24"/>
        </w:rPr>
        <w:t>prima facie</w:t>
      </w:r>
      <w:r w:rsidR="00C03CC3">
        <w:rPr>
          <w:rFonts w:eastAsiaTheme="minorHAnsi"/>
          <w:szCs w:val="24"/>
        </w:rPr>
        <w:t xml:space="preserve"> reasonable, and the Complainant has the burden of proving that the facts and circumstances leading to the creation of the tariff provision have changed so drastically as to render the application of the tariff provision unreasonable.  </w:t>
      </w:r>
      <w:r w:rsidR="00B125BB">
        <w:rPr>
          <w:rFonts w:eastAsiaTheme="minorHAnsi"/>
          <w:szCs w:val="24"/>
        </w:rPr>
        <w:t xml:space="preserve">I.D. at 14-15 (citing </w:t>
      </w:r>
      <w:r w:rsidR="00B125BB" w:rsidRPr="00B125BB">
        <w:rPr>
          <w:rFonts w:eastAsiaTheme="minorHAnsi"/>
          <w:i/>
          <w:szCs w:val="24"/>
        </w:rPr>
        <w:t>Zucker v. Pa. PUC</w:t>
      </w:r>
      <w:r w:rsidR="00B125BB">
        <w:rPr>
          <w:rFonts w:eastAsiaTheme="minorHAnsi"/>
          <w:szCs w:val="24"/>
        </w:rPr>
        <w:t xml:space="preserve">, 401 A.2d 1377, 1380 (Pa. Cmwlth. 1981); </w:t>
      </w:r>
      <w:r w:rsidR="00B125BB" w:rsidRPr="00B125BB">
        <w:rPr>
          <w:rFonts w:eastAsiaTheme="minorHAnsi"/>
          <w:i/>
          <w:szCs w:val="24"/>
        </w:rPr>
        <w:t>Shenango Twp. Bd. of Supervisors v. Pa. PUC</w:t>
      </w:r>
      <w:r w:rsidR="00B125BB">
        <w:rPr>
          <w:rFonts w:eastAsiaTheme="minorHAnsi"/>
          <w:szCs w:val="24"/>
        </w:rPr>
        <w:t xml:space="preserve">, 686 A.2d 910, 914 (Pa. Cmwlth. 1996)).  </w:t>
      </w:r>
      <w:r w:rsidR="002B058D">
        <w:rPr>
          <w:rFonts w:eastAsiaTheme="minorHAnsi"/>
          <w:szCs w:val="24"/>
        </w:rPr>
        <w:t xml:space="preserve">We agree with the ALJ that the Complainant has not presented any evidence that the circumstances have changed since the creation of Section 10.9 of PECO’s tariff so as to render its application unreasonable.  </w:t>
      </w:r>
      <w:r w:rsidR="002B058D" w:rsidRPr="002B058D">
        <w:rPr>
          <w:rFonts w:eastAsiaTheme="minorHAnsi"/>
          <w:i/>
          <w:szCs w:val="24"/>
        </w:rPr>
        <w:t>See</w:t>
      </w:r>
      <w:r w:rsidR="00222891">
        <w:rPr>
          <w:rFonts w:eastAsiaTheme="minorHAnsi"/>
          <w:i/>
          <w:szCs w:val="24"/>
        </w:rPr>
        <w:t>,</w:t>
      </w:r>
      <w:r w:rsidR="00BE6D05">
        <w:rPr>
          <w:rFonts w:eastAsiaTheme="minorHAnsi"/>
          <w:szCs w:val="24"/>
        </w:rPr>
        <w:t xml:space="preserve"> I.D. at 15. </w:t>
      </w:r>
    </w:p>
    <w:p w:rsidR="00BE6D05" w:rsidRDefault="00BE6D05" w:rsidP="00075039">
      <w:pPr>
        <w:tabs>
          <w:tab w:val="left" w:pos="720"/>
        </w:tabs>
        <w:spacing w:line="360" w:lineRule="auto"/>
        <w:rPr>
          <w:rFonts w:eastAsiaTheme="minorHAnsi"/>
          <w:szCs w:val="24"/>
        </w:rPr>
      </w:pPr>
    </w:p>
    <w:p w:rsidR="00222891" w:rsidRDefault="00E56264" w:rsidP="00075039">
      <w:pPr>
        <w:tabs>
          <w:tab w:val="left" w:pos="720"/>
        </w:tabs>
        <w:spacing w:line="360" w:lineRule="auto"/>
        <w:rPr>
          <w:rFonts w:eastAsiaTheme="minorHAnsi"/>
          <w:szCs w:val="24"/>
        </w:rPr>
      </w:pPr>
      <w:r>
        <w:rPr>
          <w:rFonts w:eastAsiaTheme="minorHAnsi"/>
          <w:szCs w:val="24"/>
        </w:rPr>
        <w:tab/>
      </w:r>
      <w:r>
        <w:rPr>
          <w:rFonts w:eastAsiaTheme="minorHAnsi"/>
          <w:szCs w:val="24"/>
        </w:rPr>
        <w:tab/>
      </w:r>
      <w:r w:rsidR="00CC561A">
        <w:rPr>
          <w:rFonts w:eastAsiaTheme="minorHAnsi"/>
          <w:szCs w:val="24"/>
        </w:rPr>
        <w:t xml:space="preserve">Additionally, PECO presented evidence </w:t>
      </w:r>
      <w:r w:rsidR="00831899">
        <w:rPr>
          <w:rFonts w:eastAsiaTheme="minorHAnsi"/>
          <w:szCs w:val="24"/>
        </w:rPr>
        <w:t>which</w:t>
      </w:r>
      <w:r w:rsidR="00CC561A">
        <w:rPr>
          <w:rFonts w:eastAsiaTheme="minorHAnsi"/>
          <w:szCs w:val="24"/>
        </w:rPr>
        <w:t xml:space="preserve"> demonstrated that its actions were consistent with </w:t>
      </w:r>
      <w:r w:rsidR="0071576A">
        <w:rPr>
          <w:rFonts w:eastAsiaTheme="minorHAnsi"/>
          <w:szCs w:val="24"/>
        </w:rPr>
        <w:t xml:space="preserve">both Section 10.9 of its tariff and </w:t>
      </w:r>
      <w:r w:rsidR="00CC561A">
        <w:rPr>
          <w:rFonts w:eastAsiaTheme="minorHAnsi"/>
          <w:szCs w:val="24"/>
        </w:rPr>
        <w:t xml:space="preserve">its transmission maintenance guidelines, </w:t>
      </w:r>
      <w:r w:rsidR="00831899">
        <w:rPr>
          <w:rFonts w:eastAsiaTheme="minorHAnsi"/>
          <w:szCs w:val="24"/>
        </w:rPr>
        <w:t>the</w:t>
      </w:r>
      <w:r w:rsidR="00CC561A">
        <w:rPr>
          <w:rFonts w:eastAsiaTheme="minorHAnsi"/>
          <w:szCs w:val="24"/>
        </w:rPr>
        <w:t xml:space="preserve"> purpose </w:t>
      </w:r>
      <w:r w:rsidR="00831899">
        <w:rPr>
          <w:rFonts w:eastAsiaTheme="minorHAnsi"/>
          <w:szCs w:val="24"/>
        </w:rPr>
        <w:t xml:space="preserve">of which </w:t>
      </w:r>
      <w:r w:rsidR="00CC561A">
        <w:rPr>
          <w:rFonts w:eastAsiaTheme="minorHAnsi"/>
          <w:szCs w:val="24"/>
        </w:rPr>
        <w:t>is to ensure compliance with NERC Standard FAC-003-1.</w:t>
      </w:r>
      <w:r w:rsidR="00DD52F4">
        <w:rPr>
          <w:rFonts w:eastAsiaTheme="minorHAnsi"/>
          <w:szCs w:val="24"/>
        </w:rPr>
        <w:t xml:space="preserve">  PECO Exh. 3.</w:t>
      </w:r>
      <w:r w:rsidR="00D504FD">
        <w:rPr>
          <w:rFonts w:eastAsiaTheme="minorHAnsi"/>
          <w:szCs w:val="24"/>
        </w:rPr>
        <w:t xml:space="preserve">  PECO’s guidelines provide that for 230 </w:t>
      </w:r>
      <w:r w:rsidR="00222891">
        <w:rPr>
          <w:rFonts w:eastAsiaTheme="minorHAnsi"/>
          <w:szCs w:val="24"/>
        </w:rPr>
        <w:t>k</w:t>
      </w:r>
      <w:r w:rsidR="00D504FD">
        <w:rPr>
          <w:rFonts w:eastAsiaTheme="minorHAnsi"/>
          <w:szCs w:val="24"/>
        </w:rPr>
        <w:t xml:space="preserve">V lines, such as the transmission lines at issue here, </w:t>
      </w:r>
      <w:r w:rsidR="00BC0BDE">
        <w:rPr>
          <w:rFonts w:eastAsiaTheme="minorHAnsi"/>
          <w:szCs w:val="24"/>
        </w:rPr>
        <w:t>the maximum allowable height for vegetation within the transmission line right</w:t>
      </w:r>
      <w:r w:rsidR="00831899">
        <w:rPr>
          <w:rFonts w:eastAsiaTheme="minorHAnsi"/>
          <w:szCs w:val="24"/>
        </w:rPr>
        <w:t xml:space="preserve"> </w:t>
      </w:r>
      <w:r w:rsidR="00BC0BDE">
        <w:rPr>
          <w:rFonts w:eastAsiaTheme="minorHAnsi"/>
          <w:szCs w:val="24"/>
        </w:rPr>
        <w:t>of</w:t>
      </w:r>
      <w:r w:rsidR="00831899">
        <w:rPr>
          <w:rFonts w:eastAsiaTheme="minorHAnsi"/>
          <w:szCs w:val="24"/>
        </w:rPr>
        <w:t xml:space="preserve"> </w:t>
      </w:r>
      <w:r w:rsidR="00BC0BDE">
        <w:rPr>
          <w:rFonts w:eastAsiaTheme="minorHAnsi"/>
          <w:szCs w:val="24"/>
        </w:rPr>
        <w:t>way is ten to fifteen feet.  The guidelines state that the maximum allowable heights refer to vegetation at maturity.</w:t>
      </w:r>
      <w:r w:rsidR="00FC616C">
        <w:rPr>
          <w:rFonts w:eastAsiaTheme="minorHAnsi"/>
          <w:szCs w:val="24"/>
        </w:rPr>
        <w:t xml:space="preserve">  Tr. at 73; PECO Exh. 3 at 9.  </w:t>
      </w:r>
      <w:r w:rsidR="005810F1">
        <w:rPr>
          <w:rFonts w:eastAsiaTheme="minorHAnsi"/>
          <w:szCs w:val="24"/>
        </w:rPr>
        <w:t xml:space="preserve">Ms. Hall testified that the Leland Cypress trees on the Complainant’s property have the potential to grow to a height of 100 feet, and, accordingly, are incompatible with PECO’s guidelines and would have to be removed.  </w:t>
      </w:r>
      <w:r w:rsidR="00277933">
        <w:rPr>
          <w:rFonts w:eastAsiaTheme="minorHAnsi"/>
          <w:szCs w:val="24"/>
        </w:rPr>
        <w:t xml:space="preserve">Tr. at 73-74.  </w:t>
      </w:r>
      <w:r w:rsidR="00831899">
        <w:rPr>
          <w:rFonts w:eastAsiaTheme="minorHAnsi"/>
          <w:szCs w:val="24"/>
        </w:rPr>
        <w:t xml:space="preserve">She indicated that trimming or </w:t>
      </w:r>
      <w:r w:rsidR="00831899">
        <w:rPr>
          <w:rFonts w:eastAsiaTheme="minorHAnsi"/>
          <w:szCs w:val="24"/>
        </w:rPr>
        <w:lastRenderedPageBreak/>
        <w:t xml:space="preserve">pruning the trees would not prevent the trees from growing taller.  Tr. at 74.  </w:t>
      </w:r>
      <w:r w:rsidR="00037990">
        <w:rPr>
          <w:rFonts w:eastAsiaTheme="minorHAnsi"/>
          <w:szCs w:val="24"/>
        </w:rPr>
        <w:t xml:space="preserve">Ms. Hall also testified that the conductors on the Complainant’s property are abnormally low, </w:t>
      </w:r>
      <w:r w:rsidR="00037990" w:rsidRPr="00037990">
        <w:rPr>
          <w:rFonts w:eastAsiaTheme="minorHAnsi"/>
          <w:i/>
          <w:szCs w:val="24"/>
        </w:rPr>
        <w:t>i</w:t>
      </w:r>
      <w:r w:rsidR="00037990">
        <w:rPr>
          <w:rFonts w:eastAsiaTheme="minorHAnsi"/>
          <w:szCs w:val="24"/>
        </w:rPr>
        <w:t>.</w:t>
      </w:r>
      <w:r w:rsidR="00037990" w:rsidRPr="00037990">
        <w:rPr>
          <w:rFonts w:eastAsiaTheme="minorHAnsi"/>
          <w:i/>
          <w:szCs w:val="24"/>
        </w:rPr>
        <w:t>e</w:t>
      </w:r>
      <w:r w:rsidR="00037990">
        <w:rPr>
          <w:rFonts w:eastAsiaTheme="minorHAnsi"/>
          <w:szCs w:val="24"/>
        </w:rPr>
        <w:t xml:space="preserve">., less than fifty feet from the ground.  </w:t>
      </w:r>
      <w:r w:rsidR="00831899">
        <w:rPr>
          <w:rFonts w:eastAsiaTheme="minorHAnsi"/>
          <w:szCs w:val="24"/>
        </w:rPr>
        <w:t xml:space="preserve">Due to </w:t>
      </w:r>
      <w:r w:rsidR="00037990">
        <w:rPr>
          <w:rFonts w:eastAsiaTheme="minorHAnsi"/>
          <w:szCs w:val="24"/>
        </w:rPr>
        <w:t>this factor, Ms. Hall explained that PECO</w:t>
      </w:r>
      <w:r w:rsidR="005A5502">
        <w:rPr>
          <w:rFonts w:eastAsiaTheme="minorHAnsi"/>
          <w:szCs w:val="24"/>
        </w:rPr>
        <w:t>’s guidelines</w:t>
      </w:r>
      <w:r w:rsidR="00037990">
        <w:rPr>
          <w:rFonts w:eastAsiaTheme="minorHAnsi"/>
          <w:szCs w:val="24"/>
        </w:rPr>
        <w:t xml:space="preserve"> would </w:t>
      </w:r>
      <w:r w:rsidR="005A5502">
        <w:rPr>
          <w:rFonts w:eastAsiaTheme="minorHAnsi"/>
          <w:szCs w:val="24"/>
        </w:rPr>
        <w:t>call for</w:t>
      </w:r>
      <w:r w:rsidR="00037990">
        <w:rPr>
          <w:rFonts w:eastAsiaTheme="minorHAnsi"/>
          <w:szCs w:val="24"/>
        </w:rPr>
        <w:t xml:space="preserve"> </w:t>
      </w:r>
      <w:r w:rsidR="004446F3">
        <w:rPr>
          <w:rFonts w:eastAsiaTheme="minorHAnsi"/>
          <w:szCs w:val="24"/>
        </w:rPr>
        <w:t xml:space="preserve">the removal of </w:t>
      </w:r>
      <w:r w:rsidR="00037990">
        <w:rPr>
          <w:rFonts w:eastAsiaTheme="minorHAnsi"/>
          <w:szCs w:val="24"/>
        </w:rPr>
        <w:t>all of the trees within its transmission line right</w:t>
      </w:r>
      <w:r w:rsidR="00831899">
        <w:rPr>
          <w:rFonts w:eastAsiaTheme="minorHAnsi"/>
          <w:szCs w:val="24"/>
        </w:rPr>
        <w:t xml:space="preserve"> </w:t>
      </w:r>
      <w:r w:rsidR="00037990">
        <w:rPr>
          <w:rFonts w:eastAsiaTheme="minorHAnsi"/>
          <w:szCs w:val="24"/>
        </w:rPr>
        <w:t>of</w:t>
      </w:r>
      <w:r w:rsidR="00831899">
        <w:rPr>
          <w:rFonts w:eastAsiaTheme="minorHAnsi"/>
          <w:szCs w:val="24"/>
        </w:rPr>
        <w:t xml:space="preserve"> </w:t>
      </w:r>
      <w:r w:rsidR="00037990">
        <w:rPr>
          <w:rFonts w:eastAsiaTheme="minorHAnsi"/>
          <w:szCs w:val="24"/>
        </w:rPr>
        <w:t>way on the Complainant’s property</w:t>
      </w:r>
      <w:r w:rsidR="004446F3">
        <w:rPr>
          <w:rFonts w:eastAsiaTheme="minorHAnsi"/>
          <w:szCs w:val="24"/>
        </w:rPr>
        <w:t>.</w:t>
      </w:r>
      <w:r w:rsidR="005A5502">
        <w:rPr>
          <w:rFonts w:eastAsiaTheme="minorHAnsi"/>
          <w:szCs w:val="24"/>
        </w:rPr>
        <w:t xml:space="preserve">  Tr. at 69, 75.</w:t>
      </w:r>
      <w:r w:rsidR="002B79D3">
        <w:rPr>
          <w:rFonts w:eastAsiaTheme="minorHAnsi"/>
          <w:szCs w:val="24"/>
        </w:rPr>
        <w:t xml:space="preserve">  Based on the evidence presented by PECO, we concur with the ALJ that </w:t>
      </w:r>
      <w:r w:rsidR="00D821B3">
        <w:rPr>
          <w:rFonts w:eastAsiaTheme="minorHAnsi"/>
          <w:szCs w:val="24"/>
        </w:rPr>
        <w:t xml:space="preserve">PECO’s compliance with the NERC standards in this case </w:t>
      </w:r>
      <w:r w:rsidR="00831899">
        <w:rPr>
          <w:rFonts w:eastAsiaTheme="minorHAnsi"/>
          <w:szCs w:val="24"/>
        </w:rPr>
        <w:t>wa</w:t>
      </w:r>
      <w:r w:rsidR="00D821B3">
        <w:rPr>
          <w:rFonts w:eastAsiaTheme="minorHAnsi"/>
          <w:szCs w:val="24"/>
        </w:rPr>
        <w:t xml:space="preserve">s reasonable.  </w:t>
      </w:r>
      <w:r w:rsidR="00D821B3" w:rsidRPr="00D821B3">
        <w:rPr>
          <w:rFonts w:eastAsiaTheme="minorHAnsi"/>
          <w:i/>
          <w:szCs w:val="24"/>
        </w:rPr>
        <w:t>See</w:t>
      </w:r>
      <w:r w:rsidR="00BE6D05">
        <w:rPr>
          <w:rFonts w:eastAsiaTheme="minorHAnsi"/>
          <w:szCs w:val="24"/>
        </w:rPr>
        <w:t>, I.D. at </w:t>
      </w:r>
      <w:r w:rsidR="00D821B3">
        <w:rPr>
          <w:rFonts w:eastAsiaTheme="minorHAnsi"/>
          <w:szCs w:val="24"/>
        </w:rPr>
        <w:t>14.</w:t>
      </w:r>
    </w:p>
    <w:p w:rsidR="00222891" w:rsidRDefault="00222891" w:rsidP="00075039">
      <w:pPr>
        <w:tabs>
          <w:tab w:val="left" w:pos="720"/>
        </w:tabs>
        <w:spacing w:line="360" w:lineRule="auto"/>
        <w:rPr>
          <w:rFonts w:eastAsiaTheme="minorHAnsi"/>
          <w:szCs w:val="24"/>
        </w:rPr>
      </w:pPr>
    </w:p>
    <w:p w:rsidR="00E56264" w:rsidRDefault="00222891" w:rsidP="00F127DB">
      <w:pPr>
        <w:tabs>
          <w:tab w:val="left" w:pos="720"/>
        </w:tabs>
        <w:spacing w:line="360" w:lineRule="auto"/>
        <w:ind w:firstLine="1440"/>
        <w:rPr>
          <w:rFonts w:eastAsiaTheme="minorHAnsi"/>
          <w:szCs w:val="24"/>
        </w:rPr>
      </w:pPr>
      <w:r>
        <w:rPr>
          <w:rFonts w:eastAsiaTheme="minorHAnsi"/>
          <w:szCs w:val="24"/>
        </w:rPr>
        <w:t xml:space="preserve">Finally, we acknowledge the possibility that, although the filing was labeled “Exceptions,” this </w:t>
      </w:r>
      <w:r>
        <w:rPr>
          <w:rFonts w:eastAsiaTheme="minorHAnsi"/>
          <w:i/>
          <w:szCs w:val="24"/>
        </w:rPr>
        <w:t>pro se</w:t>
      </w:r>
      <w:r>
        <w:rPr>
          <w:rFonts w:eastAsiaTheme="minorHAnsi"/>
          <w:szCs w:val="24"/>
        </w:rPr>
        <w:t xml:space="preserve"> Complainant may have intended to request a reopening of the record, consistent with our Regulation at 52 Pa. Code § 5.571(d)(2) (stating, in pertinent part, “the Commission may reopen the record after the presiding officer has issued a decision”).  </w:t>
      </w:r>
      <w:r w:rsidR="00D53A40">
        <w:rPr>
          <w:rFonts w:eastAsiaTheme="minorHAnsi"/>
          <w:szCs w:val="24"/>
        </w:rPr>
        <w:t>Section 5.571, however, requires a petition to set forth the facts claimed to constitute grounds requiring reopening of the proceeding, including</w:t>
      </w:r>
      <w:r w:rsidR="002C28CE">
        <w:rPr>
          <w:rFonts w:eastAsiaTheme="minorHAnsi"/>
          <w:szCs w:val="24"/>
        </w:rPr>
        <w:t xml:space="preserve"> material changes of fact or </w:t>
      </w:r>
      <w:r w:rsidR="00D53A40">
        <w:rPr>
          <w:rFonts w:eastAsiaTheme="minorHAnsi"/>
          <w:szCs w:val="24"/>
        </w:rPr>
        <w:t>law alleged to have occurred since the</w:t>
      </w:r>
      <w:r w:rsidR="00BE6D05">
        <w:rPr>
          <w:rFonts w:eastAsiaTheme="minorHAnsi"/>
          <w:szCs w:val="24"/>
        </w:rPr>
        <w:t xml:space="preserve"> conclusion of the hearing.  52 </w:t>
      </w:r>
      <w:r w:rsidR="00D53A40">
        <w:rPr>
          <w:rFonts w:eastAsiaTheme="minorHAnsi"/>
          <w:szCs w:val="24"/>
        </w:rPr>
        <w:t>Pa. Code § 5.571(b).  The Complainant, however, gives us no indication of the basis for requesting a new hearing.  To the extent the Complainant’s filing can be construed as a request to reopen the record, we will deny that request.</w:t>
      </w:r>
      <w:r w:rsidR="00D821B3">
        <w:rPr>
          <w:rFonts w:eastAsiaTheme="minorHAnsi"/>
          <w:szCs w:val="24"/>
        </w:rPr>
        <w:t xml:space="preserve">  </w:t>
      </w:r>
    </w:p>
    <w:p w:rsidR="00C65D52" w:rsidRPr="00FA2A73" w:rsidRDefault="00F21D82" w:rsidP="00FA2A73">
      <w:pPr>
        <w:tabs>
          <w:tab w:val="left" w:pos="720"/>
        </w:tabs>
        <w:spacing w:line="360" w:lineRule="auto"/>
        <w:rPr>
          <w:rFonts w:eastAsiaTheme="minorHAnsi"/>
          <w:b/>
          <w:szCs w:val="24"/>
        </w:rPr>
      </w:pPr>
      <w:r>
        <w:rPr>
          <w:rFonts w:eastAsiaTheme="minorHAnsi"/>
          <w:b/>
          <w:szCs w:val="24"/>
        </w:rPr>
        <w:tab/>
      </w:r>
      <w:r w:rsidR="00C65D52">
        <w:rPr>
          <w:rFonts w:eastAsiaTheme="minorHAnsi"/>
          <w:b/>
          <w:szCs w:val="24"/>
        </w:rPr>
        <w:tab/>
      </w:r>
    </w:p>
    <w:p w:rsidR="00BC1B7D" w:rsidRDefault="005C446F" w:rsidP="00831899">
      <w:pPr>
        <w:tabs>
          <w:tab w:val="left" w:pos="3240"/>
          <w:tab w:val="left" w:pos="3293"/>
          <w:tab w:val="left" w:pos="3531"/>
          <w:tab w:val="left" w:pos="3669"/>
          <w:tab w:val="center" w:pos="4680"/>
        </w:tabs>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w:t>
      </w:r>
      <w:r w:rsidR="00616C62">
        <w:rPr>
          <w:szCs w:val="26"/>
        </w:rPr>
        <w:t xml:space="preserve">and </w:t>
      </w:r>
      <w:r w:rsidR="0091719B">
        <w:rPr>
          <w:szCs w:val="26"/>
        </w:rPr>
        <w:t>the Exceptions and Replies thereto</w:t>
      </w:r>
      <w:r w:rsidR="00616C62">
        <w:rPr>
          <w:szCs w:val="26"/>
        </w:rPr>
        <w:t>,</w:t>
      </w:r>
      <w:r w:rsidR="0091719B">
        <w:rPr>
          <w:szCs w:val="26"/>
        </w:rPr>
        <w:t xml:space="preserve"> we </w:t>
      </w:r>
      <w:r w:rsidR="0049202A">
        <w:rPr>
          <w:szCs w:val="26"/>
        </w:rPr>
        <w:t xml:space="preserve">shall deny the Exceptions and </w:t>
      </w:r>
      <w:r w:rsidR="005452AE">
        <w:rPr>
          <w:szCs w:val="26"/>
        </w:rPr>
        <w:t>adopt</w:t>
      </w:r>
      <w:r w:rsidR="00C12C38">
        <w:rPr>
          <w:szCs w:val="26"/>
        </w:rPr>
        <w:t xml:space="preserve">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CB109C">
      <w:pPr>
        <w:keepNext/>
        <w:spacing w:line="360" w:lineRule="auto"/>
        <w:ind w:left="720" w:firstLine="720"/>
        <w:rPr>
          <w:b/>
          <w:szCs w:val="26"/>
        </w:rPr>
      </w:pPr>
      <w:r w:rsidRPr="00066A76">
        <w:rPr>
          <w:b/>
          <w:szCs w:val="26"/>
        </w:rPr>
        <w:lastRenderedPageBreak/>
        <w:t>IT IS ORDERED:</w:t>
      </w:r>
    </w:p>
    <w:p w:rsidR="00066A76" w:rsidRPr="00066A76" w:rsidRDefault="00066A76" w:rsidP="00CB109C">
      <w:pPr>
        <w:keepNext/>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6B41B2">
        <w:rPr>
          <w:szCs w:val="26"/>
        </w:rPr>
        <w:t xml:space="preserve">Fred L. Bobb filed </w:t>
      </w:r>
      <w:r w:rsidR="006B41B2" w:rsidRPr="00571F5C">
        <w:rPr>
          <w:szCs w:val="26"/>
        </w:rPr>
        <w:t xml:space="preserve">on </w:t>
      </w:r>
      <w:r w:rsidR="006B41B2">
        <w:rPr>
          <w:szCs w:val="26"/>
        </w:rPr>
        <w:t>December 16, 2013,</w:t>
      </w:r>
      <w:r w:rsidR="007123D3">
        <w:rPr>
          <w:szCs w:val="26"/>
        </w:rPr>
        <w:t xml:space="preserve"> </w:t>
      </w:r>
      <w:r w:rsidR="00151C0A">
        <w:rPr>
          <w:szCs w:val="26"/>
        </w:rPr>
        <w:t xml:space="preserve">are </w:t>
      </w:r>
      <w:r>
        <w:rPr>
          <w:szCs w:val="26"/>
        </w:rPr>
        <w:t>denied.</w:t>
      </w:r>
    </w:p>
    <w:p w:rsidR="00A00ADB" w:rsidRDefault="00066A76" w:rsidP="00066A76">
      <w:pPr>
        <w:spacing w:line="360" w:lineRule="auto"/>
        <w:rPr>
          <w:szCs w:val="26"/>
        </w:rPr>
      </w:pPr>
      <w:r>
        <w:rPr>
          <w:szCs w:val="26"/>
        </w:rPr>
        <w:tab/>
      </w:r>
      <w:r>
        <w:rPr>
          <w:szCs w:val="26"/>
        </w:rPr>
        <w:tab/>
      </w:r>
    </w:p>
    <w:p w:rsidR="00066A76" w:rsidRDefault="00066A76" w:rsidP="00A00ADB">
      <w:pPr>
        <w:spacing w:line="360" w:lineRule="auto"/>
        <w:ind w:firstLine="1440"/>
        <w:rPr>
          <w:szCs w:val="26"/>
        </w:rPr>
      </w:pPr>
      <w:r>
        <w:rPr>
          <w:szCs w:val="26"/>
        </w:rPr>
        <w:t>2.</w:t>
      </w:r>
      <w:r>
        <w:rPr>
          <w:szCs w:val="26"/>
        </w:rPr>
        <w:tab/>
        <w:t xml:space="preserve">That the Initial Decision of </w:t>
      </w:r>
      <w:r w:rsidR="00D46BBE">
        <w:rPr>
          <w:szCs w:val="26"/>
        </w:rPr>
        <w:t>Administrative Law Judge David A. Salapa, issued December 3, 2013,</w:t>
      </w:r>
      <w:r w:rsidR="00217612">
        <w:rPr>
          <w:szCs w:val="26"/>
        </w:rPr>
        <w:t xml:space="preserve"> is </w:t>
      </w:r>
      <w:r w:rsidR="00DB438E">
        <w:rPr>
          <w:szCs w:val="26"/>
        </w:rPr>
        <w:t>a</w:t>
      </w:r>
      <w:r w:rsidR="00103308">
        <w:rPr>
          <w:szCs w:val="26"/>
        </w:rPr>
        <w:t>d</w:t>
      </w:r>
      <w:r w:rsidR="00DB438E">
        <w:rPr>
          <w:szCs w:val="26"/>
        </w:rPr>
        <w:t>opted</w:t>
      </w:r>
      <w:r w:rsidR="004F63F1">
        <w:rPr>
          <w:szCs w:val="26"/>
        </w:rPr>
        <w:t>, consistent with this Opinion and Order.</w:t>
      </w:r>
      <w:r w:rsidR="00217612">
        <w:rPr>
          <w:szCs w:val="26"/>
        </w:rPr>
        <w:t xml:space="preserve">  </w:t>
      </w:r>
    </w:p>
    <w:p w:rsidR="00456FAD" w:rsidRDefault="00456FAD" w:rsidP="00691B1A">
      <w:pPr>
        <w:spacing w:line="360" w:lineRule="auto"/>
        <w:ind w:firstLine="1440"/>
        <w:rPr>
          <w:szCs w:val="26"/>
        </w:rPr>
      </w:pPr>
    </w:p>
    <w:p w:rsidR="00D9067B" w:rsidRDefault="00D9067B" w:rsidP="00D9067B">
      <w:pPr>
        <w:spacing w:line="360" w:lineRule="auto"/>
        <w:ind w:firstLine="1440"/>
        <w:rPr>
          <w:szCs w:val="26"/>
        </w:rPr>
      </w:pPr>
      <w:r>
        <w:rPr>
          <w:szCs w:val="26"/>
        </w:rPr>
        <w:t>3.</w:t>
      </w:r>
      <w:r>
        <w:rPr>
          <w:szCs w:val="26"/>
        </w:rPr>
        <w:tab/>
        <w:t>That the Formal Complaint f</w:t>
      </w:r>
      <w:r w:rsidR="003F0BB0">
        <w:rPr>
          <w:szCs w:val="26"/>
        </w:rPr>
        <w:t>iled by</w:t>
      </w:r>
      <w:r>
        <w:rPr>
          <w:szCs w:val="26"/>
        </w:rPr>
        <w:t xml:space="preserve"> </w:t>
      </w:r>
      <w:r w:rsidR="003F0BB0">
        <w:rPr>
          <w:szCs w:val="26"/>
        </w:rPr>
        <w:t>Fred L. Bobb</w:t>
      </w:r>
      <w:r>
        <w:rPr>
          <w:szCs w:val="26"/>
        </w:rPr>
        <w:t xml:space="preserve"> against </w:t>
      </w:r>
      <w:r w:rsidR="003F0BB0">
        <w:rPr>
          <w:szCs w:val="26"/>
        </w:rPr>
        <w:t>PECO Energy Company</w:t>
      </w:r>
      <w:r>
        <w:rPr>
          <w:szCs w:val="26"/>
        </w:rPr>
        <w:t xml:space="preserve">, at Docket No. </w:t>
      </w:r>
      <w:r w:rsidR="003F0BB0">
        <w:rPr>
          <w:szCs w:val="26"/>
        </w:rPr>
        <w:t>C</w:t>
      </w:r>
      <w:r>
        <w:rPr>
          <w:szCs w:val="26"/>
        </w:rPr>
        <w:t>-2013-23</w:t>
      </w:r>
      <w:r w:rsidR="003F0BB0">
        <w:rPr>
          <w:szCs w:val="26"/>
        </w:rPr>
        <w:t>54026</w:t>
      </w:r>
      <w:r>
        <w:rPr>
          <w:szCs w:val="26"/>
        </w:rPr>
        <w:t>, is dismissed.</w:t>
      </w:r>
    </w:p>
    <w:p w:rsidR="00BE6D05" w:rsidRDefault="00BE6D05" w:rsidP="00D9067B">
      <w:pPr>
        <w:spacing w:line="360" w:lineRule="auto"/>
        <w:ind w:firstLine="1440"/>
        <w:rPr>
          <w:szCs w:val="26"/>
        </w:rPr>
      </w:pPr>
    </w:p>
    <w:p w:rsidR="00D9067B" w:rsidRDefault="00D9067B" w:rsidP="00D9067B">
      <w:pPr>
        <w:spacing w:line="360" w:lineRule="auto"/>
        <w:ind w:left="720" w:firstLine="720"/>
        <w:rPr>
          <w:szCs w:val="26"/>
        </w:rPr>
      </w:pPr>
      <w:r>
        <w:rPr>
          <w:szCs w:val="26"/>
        </w:rPr>
        <w:t>4.</w:t>
      </w:r>
      <w:r>
        <w:rPr>
          <w:szCs w:val="26"/>
        </w:rPr>
        <w:tab/>
        <w:t xml:space="preserve">That this </w:t>
      </w:r>
      <w:r w:rsidR="00BE6D05">
        <w:rPr>
          <w:szCs w:val="26"/>
        </w:rPr>
        <w:t xml:space="preserve">case shall be marked closed.  </w:t>
      </w:r>
    </w:p>
    <w:p w:rsidR="00D9067B" w:rsidRPr="00066A76" w:rsidRDefault="00D9067B" w:rsidP="00D9067B">
      <w:pPr>
        <w:spacing w:line="360" w:lineRule="auto"/>
        <w:rPr>
          <w:szCs w:val="26"/>
        </w:rPr>
      </w:pPr>
    </w:p>
    <w:p w:rsidR="00066A76" w:rsidRPr="00066A76" w:rsidRDefault="00F86264" w:rsidP="00066A76">
      <w:pPr>
        <w:spacing w:line="360" w:lineRule="auto"/>
        <w:rPr>
          <w:szCs w:val="24"/>
        </w:rPr>
      </w:pPr>
      <w:bookmarkStart w:id="0" w:name="_GoBack"/>
      <w:r>
        <w:rPr>
          <w:noProof/>
        </w:rPr>
        <w:drawing>
          <wp:anchor distT="0" distB="0" distL="114300" distR="114300" simplePos="0" relativeHeight="251659264" behindDoc="1" locked="0" layoutInCell="1" allowOverlap="1" wp14:anchorId="12A4CD39" wp14:editId="5761B1A3">
            <wp:simplePos x="0" y="0"/>
            <wp:positionH relativeFrom="column">
              <wp:posOffset>2959100</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D9067B" w:rsidP="00066A76">
      <w:pPr>
        <w:tabs>
          <w:tab w:val="left" w:pos="-720"/>
        </w:tabs>
        <w:suppressAutoHyphens/>
        <w:rPr>
          <w:szCs w:val="24"/>
        </w:rPr>
      </w:pPr>
      <w:r>
        <w:rPr>
          <w:szCs w:val="24"/>
        </w:rPr>
        <w:t>O</w:t>
      </w:r>
      <w:r w:rsidR="00066A76" w:rsidRPr="00066A76">
        <w:rPr>
          <w:szCs w:val="24"/>
        </w:rPr>
        <w:t xml:space="preserve">RDER ADOPTED:  </w:t>
      </w:r>
      <w:r>
        <w:rPr>
          <w:szCs w:val="24"/>
        </w:rPr>
        <w:t xml:space="preserve">March </w:t>
      </w:r>
      <w:r w:rsidR="00075763">
        <w:rPr>
          <w:szCs w:val="24"/>
        </w:rPr>
        <w:t>20</w:t>
      </w:r>
      <w:r>
        <w:rPr>
          <w:szCs w:val="24"/>
        </w:rPr>
        <w:t xml:space="preserve">, 2014 </w:t>
      </w:r>
      <w:r w:rsidR="00066A76"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86264">
        <w:rPr>
          <w:rFonts w:ascii="Times New (W1)" w:hAnsi="Times New (W1)"/>
          <w:szCs w:val="22"/>
        </w:rPr>
        <w:t>March 20, 2014</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BB" w:rsidRDefault="00AF08BB" w:rsidP="00567496">
      <w:r>
        <w:separator/>
      </w:r>
    </w:p>
  </w:endnote>
  <w:endnote w:type="continuationSeparator" w:id="0">
    <w:p w:rsidR="00AF08BB" w:rsidRDefault="00AF08BB"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75798" w:rsidRDefault="00375798">
        <w:pPr>
          <w:pStyle w:val="Footer"/>
          <w:jc w:val="center"/>
        </w:pPr>
        <w:r>
          <w:fldChar w:fldCharType="begin"/>
        </w:r>
        <w:r>
          <w:instrText xml:space="preserve"> PAGE   \* MERGEFORMAT </w:instrText>
        </w:r>
        <w:r>
          <w:fldChar w:fldCharType="separate"/>
        </w:r>
        <w:r w:rsidR="00F86264">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BB" w:rsidRDefault="00AF08BB" w:rsidP="00567496">
      <w:r>
        <w:separator/>
      </w:r>
    </w:p>
  </w:footnote>
  <w:footnote w:type="continuationSeparator" w:id="0">
    <w:p w:rsidR="00AF08BB" w:rsidRDefault="00AF08BB" w:rsidP="00567496">
      <w:r>
        <w:continuationSeparator/>
      </w:r>
    </w:p>
  </w:footnote>
  <w:footnote w:id="1">
    <w:p w:rsidR="00E25E5D" w:rsidRPr="00E25E5D" w:rsidRDefault="004567D5" w:rsidP="00CD5F35">
      <w:pPr>
        <w:ind w:firstLine="720"/>
      </w:pPr>
      <w:r>
        <w:rPr>
          <w:rStyle w:val="FootnoteReference"/>
        </w:rPr>
        <w:footnoteRef/>
      </w:r>
      <w:r>
        <w:t xml:space="preserve"> </w:t>
      </w:r>
      <w:r>
        <w:tab/>
      </w:r>
      <w:r w:rsidR="00E25E5D" w:rsidRPr="00E25E5D">
        <w:t xml:space="preserve">While the </w:t>
      </w:r>
      <w:r w:rsidR="00E25E5D">
        <w:t>Complainant’s Exceptions were timely filed, they did not include a</w:t>
      </w:r>
      <w:r w:rsidR="00E25E5D" w:rsidRPr="00E25E5D">
        <w:t xml:space="preserve"> certificate of service or other indication that </w:t>
      </w:r>
      <w:r w:rsidR="00E25E5D">
        <w:t xml:space="preserve">PECO </w:t>
      </w:r>
      <w:r w:rsidR="00E25E5D" w:rsidRPr="00E25E5D">
        <w:t>w</w:t>
      </w:r>
      <w:r w:rsidR="00E25E5D">
        <w:t>as</w:t>
      </w:r>
      <w:r w:rsidR="00E25E5D" w:rsidRPr="00E25E5D">
        <w:t xml:space="preserve"> served with the Exceptions.</w:t>
      </w:r>
      <w:r w:rsidR="00E25E5D">
        <w:t xml:space="preserve">  Accordingly, by Secretarial Letter dated </w:t>
      </w:r>
      <w:r w:rsidR="00CD5F35">
        <w:t xml:space="preserve">December 18, 2013, the Commission’s Secretary’s Bureau served a </w:t>
      </w:r>
      <w:r w:rsidR="00E25E5D" w:rsidRPr="00E25E5D">
        <w:t>copy of the Exceptions</w:t>
      </w:r>
      <w:r w:rsidR="00CD5F35">
        <w:t xml:space="preserve"> on PECO.  The Secretarial Letter stated that, in order to avoid prejudice to any </w:t>
      </w:r>
      <w:r w:rsidR="008174B1">
        <w:t>P</w:t>
      </w:r>
      <w:r w:rsidR="00CD5F35">
        <w:t>arty, December 18, 2013, would be</w:t>
      </w:r>
      <w:r w:rsidR="00CD5F35" w:rsidRPr="00E25E5D">
        <w:t xml:space="preserve"> deem</w:t>
      </w:r>
      <w:r w:rsidR="00CD5F35">
        <w:t>ed</w:t>
      </w:r>
      <w:r w:rsidR="00CD5F35" w:rsidRPr="00E25E5D">
        <w:t xml:space="preserve"> the filing date f</w:t>
      </w:r>
      <w:r w:rsidR="00E002D5">
        <w:t>or</w:t>
      </w:r>
      <w:r w:rsidR="00CD5F35" w:rsidRPr="00E25E5D">
        <w:t xml:space="preserve"> the Exceptions</w:t>
      </w:r>
      <w:r w:rsidR="00CD5F35">
        <w:t>, and Replies to Exceptions would be due on</w:t>
      </w:r>
      <w:r w:rsidR="00E25E5D" w:rsidRPr="00E25E5D">
        <w:t xml:space="preserve"> January 2, 2014.</w:t>
      </w:r>
      <w:r w:rsidR="00CD5F35">
        <w:t xml:space="preserve">  </w:t>
      </w:r>
    </w:p>
    <w:p w:rsidR="004567D5" w:rsidRPr="00E25E5D" w:rsidRDefault="004567D5" w:rsidP="004567D5">
      <w:pPr>
        <w:pStyle w:val="FootnoteText"/>
        <w:ind w:firstLine="720"/>
        <w:rPr>
          <w:sz w:val="26"/>
        </w:rPr>
      </w:pPr>
    </w:p>
  </w:footnote>
  <w:footnote w:id="2">
    <w:p w:rsidR="00F46D34" w:rsidRDefault="00F46D34" w:rsidP="00F46D34">
      <w:pPr>
        <w:pStyle w:val="FootnoteText"/>
        <w:ind w:firstLine="720"/>
        <w:rPr>
          <w:sz w:val="26"/>
        </w:rPr>
      </w:pPr>
      <w:r w:rsidRPr="00F46D34">
        <w:rPr>
          <w:rStyle w:val="FootnoteReference"/>
          <w:sz w:val="26"/>
        </w:rPr>
        <w:footnoteRef/>
      </w:r>
      <w:r w:rsidRPr="00F46D34">
        <w:rPr>
          <w:sz w:val="26"/>
        </w:rPr>
        <w:t xml:space="preserve"> </w:t>
      </w:r>
      <w:r w:rsidRPr="00F46D34">
        <w:rPr>
          <w:sz w:val="26"/>
        </w:rPr>
        <w:tab/>
        <w:t xml:space="preserve">Section </w:t>
      </w:r>
      <w:r>
        <w:rPr>
          <w:sz w:val="26"/>
        </w:rPr>
        <w:t xml:space="preserve">10.9 of PECO’s tariff provides the following:  </w:t>
      </w:r>
    </w:p>
    <w:p w:rsidR="00F46D34" w:rsidRDefault="00F46D34" w:rsidP="00F46D34">
      <w:pPr>
        <w:pStyle w:val="FootnoteText"/>
        <w:ind w:firstLine="720"/>
        <w:rPr>
          <w:sz w:val="26"/>
        </w:rPr>
      </w:pPr>
    </w:p>
    <w:p w:rsidR="00F46D34" w:rsidRDefault="00F46D34" w:rsidP="00425DB1">
      <w:pPr>
        <w:pStyle w:val="FootnoteText"/>
        <w:tabs>
          <w:tab w:val="left" w:pos="2880"/>
        </w:tabs>
        <w:ind w:left="1440" w:right="1440"/>
        <w:rPr>
          <w:b/>
          <w:sz w:val="26"/>
        </w:rPr>
      </w:pPr>
      <w:r w:rsidRPr="00F46D34">
        <w:rPr>
          <w:b/>
          <w:sz w:val="26"/>
        </w:rPr>
        <w:t>10.9  AERIAL LINE CLEARANCE.</w:t>
      </w:r>
      <w:r>
        <w:rPr>
          <w:b/>
          <w:sz w:val="26"/>
        </w:rPr>
        <w:t xml:space="preserve">  </w:t>
      </w:r>
      <w:r>
        <w:rPr>
          <w:sz w:val="26"/>
        </w:rPr>
        <w:t>In accordance with the requirements set forth in the National Electric Safety Code, the Company shall have the right to trim, remove, or separate trees, vegetation or any structures therein which, in the opinion of the Company, interfere with its aerial conductors, such that they may pose a threat to public saf</w:t>
      </w:r>
      <w:r w:rsidR="00B244D5">
        <w:rPr>
          <w:sz w:val="26"/>
        </w:rPr>
        <w:t xml:space="preserve">ety or to system reliability.  </w:t>
      </w:r>
    </w:p>
    <w:p w:rsidR="00425DB1" w:rsidRPr="00F46D34" w:rsidRDefault="00425DB1" w:rsidP="00425DB1">
      <w:pPr>
        <w:pStyle w:val="FootnoteText"/>
        <w:tabs>
          <w:tab w:val="left" w:pos="2880"/>
        </w:tabs>
        <w:ind w:left="1440" w:right="1440"/>
        <w:rPr>
          <w:b/>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9"/>
  </w:num>
  <w:num w:numId="4">
    <w:abstractNumId w:val="4"/>
  </w:num>
  <w:num w:numId="5">
    <w:abstractNumId w:val="11"/>
  </w:num>
  <w:num w:numId="6">
    <w:abstractNumId w:val="7"/>
  </w:num>
  <w:num w:numId="7">
    <w:abstractNumId w:val="12"/>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
  </w:num>
  <w:num w:numId="13">
    <w:abstractNumId w:val="13"/>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3EE"/>
    <w:rsid w:val="00001EBD"/>
    <w:rsid w:val="00001F04"/>
    <w:rsid w:val="00002C7F"/>
    <w:rsid w:val="000031B7"/>
    <w:rsid w:val="000036E9"/>
    <w:rsid w:val="00003F4A"/>
    <w:rsid w:val="00004052"/>
    <w:rsid w:val="00004858"/>
    <w:rsid w:val="00004B5E"/>
    <w:rsid w:val="00004E2C"/>
    <w:rsid w:val="00004F7C"/>
    <w:rsid w:val="0000538D"/>
    <w:rsid w:val="00006415"/>
    <w:rsid w:val="00006976"/>
    <w:rsid w:val="00006ECB"/>
    <w:rsid w:val="00006EFA"/>
    <w:rsid w:val="000072DA"/>
    <w:rsid w:val="0001057E"/>
    <w:rsid w:val="000120C9"/>
    <w:rsid w:val="00013322"/>
    <w:rsid w:val="00013373"/>
    <w:rsid w:val="000138C9"/>
    <w:rsid w:val="00013B2E"/>
    <w:rsid w:val="00014FD3"/>
    <w:rsid w:val="000150EB"/>
    <w:rsid w:val="0001578F"/>
    <w:rsid w:val="00015AC3"/>
    <w:rsid w:val="00016074"/>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5BC4"/>
    <w:rsid w:val="00026501"/>
    <w:rsid w:val="00026AFF"/>
    <w:rsid w:val="00027499"/>
    <w:rsid w:val="00027B21"/>
    <w:rsid w:val="0003033F"/>
    <w:rsid w:val="0003064C"/>
    <w:rsid w:val="00031483"/>
    <w:rsid w:val="00031713"/>
    <w:rsid w:val="00031787"/>
    <w:rsid w:val="0003181E"/>
    <w:rsid w:val="00031B5D"/>
    <w:rsid w:val="0003253F"/>
    <w:rsid w:val="00032E09"/>
    <w:rsid w:val="00033027"/>
    <w:rsid w:val="0003338F"/>
    <w:rsid w:val="00033FF9"/>
    <w:rsid w:val="000346E4"/>
    <w:rsid w:val="00034A58"/>
    <w:rsid w:val="00034F46"/>
    <w:rsid w:val="00034F90"/>
    <w:rsid w:val="0003743B"/>
    <w:rsid w:val="00037990"/>
    <w:rsid w:val="00041F9F"/>
    <w:rsid w:val="000422E7"/>
    <w:rsid w:val="00042B3A"/>
    <w:rsid w:val="00042CC3"/>
    <w:rsid w:val="00042D7B"/>
    <w:rsid w:val="000447CE"/>
    <w:rsid w:val="00044CEB"/>
    <w:rsid w:val="00045551"/>
    <w:rsid w:val="000458C5"/>
    <w:rsid w:val="00045911"/>
    <w:rsid w:val="00045E73"/>
    <w:rsid w:val="000460CA"/>
    <w:rsid w:val="00046962"/>
    <w:rsid w:val="00047785"/>
    <w:rsid w:val="00047EB5"/>
    <w:rsid w:val="000506DB"/>
    <w:rsid w:val="000509B2"/>
    <w:rsid w:val="00050CF6"/>
    <w:rsid w:val="00051324"/>
    <w:rsid w:val="000519B5"/>
    <w:rsid w:val="0005245A"/>
    <w:rsid w:val="00052468"/>
    <w:rsid w:val="00052D75"/>
    <w:rsid w:val="00052FFA"/>
    <w:rsid w:val="000550E9"/>
    <w:rsid w:val="00055623"/>
    <w:rsid w:val="00055A3E"/>
    <w:rsid w:val="00055B5F"/>
    <w:rsid w:val="00056646"/>
    <w:rsid w:val="000566E0"/>
    <w:rsid w:val="00057D94"/>
    <w:rsid w:val="000603A3"/>
    <w:rsid w:val="000606EC"/>
    <w:rsid w:val="0006109C"/>
    <w:rsid w:val="000613A8"/>
    <w:rsid w:val="00061888"/>
    <w:rsid w:val="00063D15"/>
    <w:rsid w:val="00063E1C"/>
    <w:rsid w:val="00064136"/>
    <w:rsid w:val="00064894"/>
    <w:rsid w:val="000658EB"/>
    <w:rsid w:val="00065A18"/>
    <w:rsid w:val="00065F0E"/>
    <w:rsid w:val="0006697D"/>
    <w:rsid w:val="00066A76"/>
    <w:rsid w:val="00066AE5"/>
    <w:rsid w:val="00067992"/>
    <w:rsid w:val="0007092B"/>
    <w:rsid w:val="00071372"/>
    <w:rsid w:val="0007219D"/>
    <w:rsid w:val="000728F9"/>
    <w:rsid w:val="00072CB2"/>
    <w:rsid w:val="000732CB"/>
    <w:rsid w:val="000740B8"/>
    <w:rsid w:val="00074262"/>
    <w:rsid w:val="00074274"/>
    <w:rsid w:val="00074580"/>
    <w:rsid w:val="000749FD"/>
    <w:rsid w:val="00075039"/>
    <w:rsid w:val="0007550D"/>
    <w:rsid w:val="00075763"/>
    <w:rsid w:val="00075FD6"/>
    <w:rsid w:val="00075FFF"/>
    <w:rsid w:val="00076144"/>
    <w:rsid w:val="00076343"/>
    <w:rsid w:val="0007652E"/>
    <w:rsid w:val="00076FCE"/>
    <w:rsid w:val="000777B3"/>
    <w:rsid w:val="000805CB"/>
    <w:rsid w:val="00081777"/>
    <w:rsid w:val="00081D32"/>
    <w:rsid w:val="00081EEF"/>
    <w:rsid w:val="0008220C"/>
    <w:rsid w:val="000823A3"/>
    <w:rsid w:val="000826EF"/>
    <w:rsid w:val="00082E1B"/>
    <w:rsid w:val="00084101"/>
    <w:rsid w:val="000842FB"/>
    <w:rsid w:val="000851ED"/>
    <w:rsid w:val="00085CA5"/>
    <w:rsid w:val="00085ED7"/>
    <w:rsid w:val="000861D6"/>
    <w:rsid w:val="0008709F"/>
    <w:rsid w:val="00087216"/>
    <w:rsid w:val="000876CC"/>
    <w:rsid w:val="000878DB"/>
    <w:rsid w:val="00090183"/>
    <w:rsid w:val="00090C86"/>
    <w:rsid w:val="000910ED"/>
    <w:rsid w:val="000917D1"/>
    <w:rsid w:val="00092F02"/>
    <w:rsid w:val="00093996"/>
    <w:rsid w:val="00093FE1"/>
    <w:rsid w:val="00094084"/>
    <w:rsid w:val="00094193"/>
    <w:rsid w:val="00094355"/>
    <w:rsid w:val="000950BB"/>
    <w:rsid w:val="00095521"/>
    <w:rsid w:val="00096209"/>
    <w:rsid w:val="000971B5"/>
    <w:rsid w:val="000979D4"/>
    <w:rsid w:val="000A01C2"/>
    <w:rsid w:val="000A0324"/>
    <w:rsid w:val="000A06B5"/>
    <w:rsid w:val="000A08F0"/>
    <w:rsid w:val="000A0A6B"/>
    <w:rsid w:val="000A0C77"/>
    <w:rsid w:val="000A13F2"/>
    <w:rsid w:val="000A1613"/>
    <w:rsid w:val="000A18F9"/>
    <w:rsid w:val="000A1BE6"/>
    <w:rsid w:val="000A4744"/>
    <w:rsid w:val="000A4F3F"/>
    <w:rsid w:val="000A4FA3"/>
    <w:rsid w:val="000A6F8A"/>
    <w:rsid w:val="000A718D"/>
    <w:rsid w:val="000A78BD"/>
    <w:rsid w:val="000A7DED"/>
    <w:rsid w:val="000B0210"/>
    <w:rsid w:val="000B0B08"/>
    <w:rsid w:val="000B12E3"/>
    <w:rsid w:val="000B1971"/>
    <w:rsid w:val="000B1E0D"/>
    <w:rsid w:val="000B1F90"/>
    <w:rsid w:val="000B297E"/>
    <w:rsid w:val="000B5089"/>
    <w:rsid w:val="000B531C"/>
    <w:rsid w:val="000B544B"/>
    <w:rsid w:val="000B599B"/>
    <w:rsid w:val="000B6883"/>
    <w:rsid w:val="000B6C4C"/>
    <w:rsid w:val="000B710E"/>
    <w:rsid w:val="000B75DD"/>
    <w:rsid w:val="000C0E0E"/>
    <w:rsid w:val="000C2070"/>
    <w:rsid w:val="000C213E"/>
    <w:rsid w:val="000C35F6"/>
    <w:rsid w:val="000C3A28"/>
    <w:rsid w:val="000C3C6F"/>
    <w:rsid w:val="000C459A"/>
    <w:rsid w:val="000C5F40"/>
    <w:rsid w:val="000C69AD"/>
    <w:rsid w:val="000C7089"/>
    <w:rsid w:val="000C7A35"/>
    <w:rsid w:val="000D0D98"/>
    <w:rsid w:val="000D1091"/>
    <w:rsid w:val="000D1767"/>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883"/>
    <w:rsid w:val="000E5496"/>
    <w:rsid w:val="000E5876"/>
    <w:rsid w:val="000E6231"/>
    <w:rsid w:val="000E6DF4"/>
    <w:rsid w:val="000E75E1"/>
    <w:rsid w:val="000E7645"/>
    <w:rsid w:val="000E7975"/>
    <w:rsid w:val="000E7C57"/>
    <w:rsid w:val="000F01E0"/>
    <w:rsid w:val="000F0263"/>
    <w:rsid w:val="000F0EA5"/>
    <w:rsid w:val="000F1E22"/>
    <w:rsid w:val="000F1F40"/>
    <w:rsid w:val="000F23A5"/>
    <w:rsid w:val="000F2AEE"/>
    <w:rsid w:val="000F2B84"/>
    <w:rsid w:val="000F3544"/>
    <w:rsid w:val="000F415F"/>
    <w:rsid w:val="000F45BD"/>
    <w:rsid w:val="000F461C"/>
    <w:rsid w:val="000F46D2"/>
    <w:rsid w:val="000F501F"/>
    <w:rsid w:val="000F50A2"/>
    <w:rsid w:val="000F50C8"/>
    <w:rsid w:val="000F51C8"/>
    <w:rsid w:val="000F52E6"/>
    <w:rsid w:val="000F5F90"/>
    <w:rsid w:val="000F7411"/>
    <w:rsid w:val="000F7DAE"/>
    <w:rsid w:val="00100BCA"/>
    <w:rsid w:val="0010174E"/>
    <w:rsid w:val="00101D54"/>
    <w:rsid w:val="00102F7E"/>
    <w:rsid w:val="00103308"/>
    <w:rsid w:val="00103F79"/>
    <w:rsid w:val="00104159"/>
    <w:rsid w:val="0010415D"/>
    <w:rsid w:val="00105BF5"/>
    <w:rsid w:val="00105E00"/>
    <w:rsid w:val="00105F1D"/>
    <w:rsid w:val="00106B30"/>
    <w:rsid w:val="00107104"/>
    <w:rsid w:val="00107493"/>
    <w:rsid w:val="00107BD9"/>
    <w:rsid w:val="0011210B"/>
    <w:rsid w:val="00112874"/>
    <w:rsid w:val="00112B0F"/>
    <w:rsid w:val="0011373B"/>
    <w:rsid w:val="00114402"/>
    <w:rsid w:val="00114BEC"/>
    <w:rsid w:val="00115130"/>
    <w:rsid w:val="001151A2"/>
    <w:rsid w:val="001155F9"/>
    <w:rsid w:val="00115D05"/>
    <w:rsid w:val="00115FB0"/>
    <w:rsid w:val="00116C7B"/>
    <w:rsid w:val="0011729D"/>
    <w:rsid w:val="001172E7"/>
    <w:rsid w:val="00117A81"/>
    <w:rsid w:val="00117E2C"/>
    <w:rsid w:val="00120481"/>
    <w:rsid w:val="00120BD4"/>
    <w:rsid w:val="001212C2"/>
    <w:rsid w:val="00121D4A"/>
    <w:rsid w:val="00121D60"/>
    <w:rsid w:val="00121DD2"/>
    <w:rsid w:val="00122DEA"/>
    <w:rsid w:val="0012301B"/>
    <w:rsid w:val="00123544"/>
    <w:rsid w:val="00123EC1"/>
    <w:rsid w:val="00124795"/>
    <w:rsid w:val="001248B9"/>
    <w:rsid w:val="00124CAA"/>
    <w:rsid w:val="00124D07"/>
    <w:rsid w:val="001251FA"/>
    <w:rsid w:val="00125523"/>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2BFD"/>
    <w:rsid w:val="0013363F"/>
    <w:rsid w:val="00134BFA"/>
    <w:rsid w:val="00135DD1"/>
    <w:rsid w:val="00135F8A"/>
    <w:rsid w:val="00137474"/>
    <w:rsid w:val="00137993"/>
    <w:rsid w:val="00140308"/>
    <w:rsid w:val="00140F43"/>
    <w:rsid w:val="00141235"/>
    <w:rsid w:val="001431C5"/>
    <w:rsid w:val="001433D9"/>
    <w:rsid w:val="0014343B"/>
    <w:rsid w:val="00143548"/>
    <w:rsid w:val="00143873"/>
    <w:rsid w:val="00143B1D"/>
    <w:rsid w:val="00143B84"/>
    <w:rsid w:val="00144359"/>
    <w:rsid w:val="001450D4"/>
    <w:rsid w:val="0014531B"/>
    <w:rsid w:val="00146C68"/>
    <w:rsid w:val="0014737F"/>
    <w:rsid w:val="00147ACF"/>
    <w:rsid w:val="00150526"/>
    <w:rsid w:val="00150E8C"/>
    <w:rsid w:val="00151710"/>
    <w:rsid w:val="00151890"/>
    <w:rsid w:val="00151C0A"/>
    <w:rsid w:val="00151E19"/>
    <w:rsid w:val="001520DA"/>
    <w:rsid w:val="00152175"/>
    <w:rsid w:val="00153381"/>
    <w:rsid w:val="00153DA6"/>
    <w:rsid w:val="00153E8D"/>
    <w:rsid w:val="00153F8F"/>
    <w:rsid w:val="00154271"/>
    <w:rsid w:val="00154722"/>
    <w:rsid w:val="001550A1"/>
    <w:rsid w:val="0015535F"/>
    <w:rsid w:val="001555F8"/>
    <w:rsid w:val="00155EDA"/>
    <w:rsid w:val="00156581"/>
    <w:rsid w:val="00156C1D"/>
    <w:rsid w:val="00162263"/>
    <w:rsid w:val="001623B6"/>
    <w:rsid w:val="001624A6"/>
    <w:rsid w:val="00162BB6"/>
    <w:rsid w:val="00162BC3"/>
    <w:rsid w:val="00162E07"/>
    <w:rsid w:val="00163290"/>
    <w:rsid w:val="001632EC"/>
    <w:rsid w:val="0016372F"/>
    <w:rsid w:val="00163854"/>
    <w:rsid w:val="001648F1"/>
    <w:rsid w:val="0016528B"/>
    <w:rsid w:val="001652DA"/>
    <w:rsid w:val="0016597F"/>
    <w:rsid w:val="001659F0"/>
    <w:rsid w:val="0016609E"/>
    <w:rsid w:val="001660A3"/>
    <w:rsid w:val="001669A9"/>
    <w:rsid w:val="00166C52"/>
    <w:rsid w:val="00167166"/>
    <w:rsid w:val="00167B7B"/>
    <w:rsid w:val="00167E4A"/>
    <w:rsid w:val="001701B4"/>
    <w:rsid w:val="00170C7D"/>
    <w:rsid w:val="00172953"/>
    <w:rsid w:val="00172D71"/>
    <w:rsid w:val="00172E5B"/>
    <w:rsid w:val="00173196"/>
    <w:rsid w:val="0017378E"/>
    <w:rsid w:val="00174348"/>
    <w:rsid w:val="001743B6"/>
    <w:rsid w:val="00174916"/>
    <w:rsid w:val="001757B6"/>
    <w:rsid w:val="00175ED3"/>
    <w:rsid w:val="001766B5"/>
    <w:rsid w:val="00177D81"/>
    <w:rsid w:val="0018006C"/>
    <w:rsid w:val="00180D82"/>
    <w:rsid w:val="00182093"/>
    <w:rsid w:val="001838F7"/>
    <w:rsid w:val="00184831"/>
    <w:rsid w:val="00185FB2"/>
    <w:rsid w:val="00186927"/>
    <w:rsid w:val="001869F9"/>
    <w:rsid w:val="001876C0"/>
    <w:rsid w:val="00187958"/>
    <w:rsid w:val="0019027A"/>
    <w:rsid w:val="0019028A"/>
    <w:rsid w:val="0019167B"/>
    <w:rsid w:val="00191C9B"/>
    <w:rsid w:val="001920B5"/>
    <w:rsid w:val="001928A2"/>
    <w:rsid w:val="00192C94"/>
    <w:rsid w:val="001942CF"/>
    <w:rsid w:val="0019507A"/>
    <w:rsid w:val="001953DA"/>
    <w:rsid w:val="001958F7"/>
    <w:rsid w:val="001960EE"/>
    <w:rsid w:val="001966B0"/>
    <w:rsid w:val="001966F5"/>
    <w:rsid w:val="00196961"/>
    <w:rsid w:val="00196BE1"/>
    <w:rsid w:val="0019771E"/>
    <w:rsid w:val="001A0BA6"/>
    <w:rsid w:val="001A1808"/>
    <w:rsid w:val="001A1EF3"/>
    <w:rsid w:val="001A253A"/>
    <w:rsid w:val="001A272B"/>
    <w:rsid w:val="001A28FC"/>
    <w:rsid w:val="001A2965"/>
    <w:rsid w:val="001A2C64"/>
    <w:rsid w:val="001A3BD5"/>
    <w:rsid w:val="001A3BF6"/>
    <w:rsid w:val="001A410D"/>
    <w:rsid w:val="001A433C"/>
    <w:rsid w:val="001A462A"/>
    <w:rsid w:val="001A472F"/>
    <w:rsid w:val="001A4EB7"/>
    <w:rsid w:val="001A6A0C"/>
    <w:rsid w:val="001A6A14"/>
    <w:rsid w:val="001A6BD4"/>
    <w:rsid w:val="001A6C53"/>
    <w:rsid w:val="001A7031"/>
    <w:rsid w:val="001A7064"/>
    <w:rsid w:val="001A73CD"/>
    <w:rsid w:val="001A78D0"/>
    <w:rsid w:val="001A7E39"/>
    <w:rsid w:val="001A7EDD"/>
    <w:rsid w:val="001B0475"/>
    <w:rsid w:val="001B1848"/>
    <w:rsid w:val="001B1E6E"/>
    <w:rsid w:val="001B2A8A"/>
    <w:rsid w:val="001B2A98"/>
    <w:rsid w:val="001B2DE1"/>
    <w:rsid w:val="001B4D9F"/>
    <w:rsid w:val="001B4DBE"/>
    <w:rsid w:val="001B52E2"/>
    <w:rsid w:val="001B5DE4"/>
    <w:rsid w:val="001B5ECD"/>
    <w:rsid w:val="001C0244"/>
    <w:rsid w:val="001C18A0"/>
    <w:rsid w:val="001C1CD8"/>
    <w:rsid w:val="001C1DA1"/>
    <w:rsid w:val="001C2554"/>
    <w:rsid w:val="001C27CC"/>
    <w:rsid w:val="001C2933"/>
    <w:rsid w:val="001C2D37"/>
    <w:rsid w:val="001C3981"/>
    <w:rsid w:val="001C39B3"/>
    <w:rsid w:val="001C3A12"/>
    <w:rsid w:val="001C3C9A"/>
    <w:rsid w:val="001C3E1E"/>
    <w:rsid w:val="001C4360"/>
    <w:rsid w:val="001C44D7"/>
    <w:rsid w:val="001C44FF"/>
    <w:rsid w:val="001C50AF"/>
    <w:rsid w:val="001C5EF8"/>
    <w:rsid w:val="001C6120"/>
    <w:rsid w:val="001C612C"/>
    <w:rsid w:val="001C70A3"/>
    <w:rsid w:val="001C7B31"/>
    <w:rsid w:val="001D0B37"/>
    <w:rsid w:val="001D2DF1"/>
    <w:rsid w:val="001D2F20"/>
    <w:rsid w:val="001D3050"/>
    <w:rsid w:val="001D3CAC"/>
    <w:rsid w:val="001D6158"/>
    <w:rsid w:val="001D62D6"/>
    <w:rsid w:val="001D6915"/>
    <w:rsid w:val="001D6F21"/>
    <w:rsid w:val="001D75BA"/>
    <w:rsid w:val="001E00F5"/>
    <w:rsid w:val="001E11B1"/>
    <w:rsid w:val="001E197D"/>
    <w:rsid w:val="001E19B2"/>
    <w:rsid w:val="001E31CE"/>
    <w:rsid w:val="001E349B"/>
    <w:rsid w:val="001E3599"/>
    <w:rsid w:val="001E3A20"/>
    <w:rsid w:val="001E4C0F"/>
    <w:rsid w:val="001E5224"/>
    <w:rsid w:val="001E57FD"/>
    <w:rsid w:val="001E6D2C"/>
    <w:rsid w:val="001E6D5F"/>
    <w:rsid w:val="001E700E"/>
    <w:rsid w:val="001E7106"/>
    <w:rsid w:val="001E73FB"/>
    <w:rsid w:val="001E786C"/>
    <w:rsid w:val="001E7A0C"/>
    <w:rsid w:val="001E7D0A"/>
    <w:rsid w:val="001E7DAC"/>
    <w:rsid w:val="001F017D"/>
    <w:rsid w:val="001F0B51"/>
    <w:rsid w:val="001F0E9C"/>
    <w:rsid w:val="001F1078"/>
    <w:rsid w:val="001F1532"/>
    <w:rsid w:val="001F1B72"/>
    <w:rsid w:val="001F1C1C"/>
    <w:rsid w:val="001F1D88"/>
    <w:rsid w:val="001F2E5D"/>
    <w:rsid w:val="001F4750"/>
    <w:rsid w:val="001F528A"/>
    <w:rsid w:val="001F56EC"/>
    <w:rsid w:val="001F5B72"/>
    <w:rsid w:val="001F5F18"/>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4BEF"/>
    <w:rsid w:val="002056F8"/>
    <w:rsid w:val="00205C93"/>
    <w:rsid w:val="00206D72"/>
    <w:rsid w:val="0020767E"/>
    <w:rsid w:val="00210F6C"/>
    <w:rsid w:val="002113D7"/>
    <w:rsid w:val="0021316F"/>
    <w:rsid w:val="002133BD"/>
    <w:rsid w:val="00213844"/>
    <w:rsid w:val="00213CEC"/>
    <w:rsid w:val="0021490C"/>
    <w:rsid w:val="0021575F"/>
    <w:rsid w:val="002166B8"/>
    <w:rsid w:val="00216CD0"/>
    <w:rsid w:val="00217612"/>
    <w:rsid w:val="002177A7"/>
    <w:rsid w:val="00217D15"/>
    <w:rsid w:val="00220742"/>
    <w:rsid w:val="00221908"/>
    <w:rsid w:val="0022202C"/>
    <w:rsid w:val="00222891"/>
    <w:rsid w:val="00222A33"/>
    <w:rsid w:val="00222E46"/>
    <w:rsid w:val="00223250"/>
    <w:rsid w:val="00223284"/>
    <w:rsid w:val="00223617"/>
    <w:rsid w:val="00223721"/>
    <w:rsid w:val="0022400D"/>
    <w:rsid w:val="002246D7"/>
    <w:rsid w:val="00224C5E"/>
    <w:rsid w:val="00225062"/>
    <w:rsid w:val="00225DD2"/>
    <w:rsid w:val="0022643D"/>
    <w:rsid w:val="00226A1A"/>
    <w:rsid w:val="00226AC5"/>
    <w:rsid w:val="00227DF9"/>
    <w:rsid w:val="00227EA0"/>
    <w:rsid w:val="00227F83"/>
    <w:rsid w:val="00230192"/>
    <w:rsid w:val="00230DE7"/>
    <w:rsid w:val="00231DE5"/>
    <w:rsid w:val="00232173"/>
    <w:rsid w:val="00232902"/>
    <w:rsid w:val="00232D7D"/>
    <w:rsid w:val="0023365D"/>
    <w:rsid w:val="00234136"/>
    <w:rsid w:val="002362E6"/>
    <w:rsid w:val="00236652"/>
    <w:rsid w:val="0023746A"/>
    <w:rsid w:val="002375BA"/>
    <w:rsid w:val="002403F6"/>
    <w:rsid w:val="0024045B"/>
    <w:rsid w:val="00240734"/>
    <w:rsid w:val="0024138C"/>
    <w:rsid w:val="00241868"/>
    <w:rsid w:val="0024252E"/>
    <w:rsid w:val="00243200"/>
    <w:rsid w:val="002432FA"/>
    <w:rsid w:val="002439CE"/>
    <w:rsid w:val="00245113"/>
    <w:rsid w:val="00245BA0"/>
    <w:rsid w:val="00246B19"/>
    <w:rsid w:val="00246DB7"/>
    <w:rsid w:val="00246E31"/>
    <w:rsid w:val="00247038"/>
    <w:rsid w:val="00247997"/>
    <w:rsid w:val="00250871"/>
    <w:rsid w:val="00250EEF"/>
    <w:rsid w:val="0025268A"/>
    <w:rsid w:val="00252AD1"/>
    <w:rsid w:val="00252DDE"/>
    <w:rsid w:val="00253336"/>
    <w:rsid w:val="00253D39"/>
    <w:rsid w:val="002547BA"/>
    <w:rsid w:val="00254CFC"/>
    <w:rsid w:val="002554F7"/>
    <w:rsid w:val="00255974"/>
    <w:rsid w:val="0025615C"/>
    <w:rsid w:val="002561C5"/>
    <w:rsid w:val="00256216"/>
    <w:rsid w:val="00256810"/>
    <w:rsid w:val="00256AF5"/>
    <w:rsid w:val="002609B8"/>
    <w:rsid w:val="00261A12"/>
    <w:rsid w:val="00261F96"/>
    <w:rsid w:val="002624CD"/>
    <w:rsid w:val="00262B0C"/>
    <w:rsid w:val="002633DF"/>
    <w:rsid w:val="002634A2"/>
    <w:rsid w:val="00264338"/>
    <w:rsid w:val="0026462F"/>
    <w:rsid w:val="00264853"/>
    <w:rsid w:val="002652EA"/>
    <w:rsid w:val="0026590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A54"/>
    <w:rsid w:val="00273C9C"/>
    <w:rsid w:val="00273E72"/>
    <w:rsid w:val="00274781"/>
    <w:rsid w:val="00274B3E"/>
    <w:rsid w:val="00274CA0"/>
    <w:rsid w:val="00275369"/>
    <w:rsid w:val="0027685D"/>
    <w:rsid w:val="00277406"/>
    <w:rsid w:val="002775A5"/>
    <w:rsid w:val="00277933"/>
    <w:rsid w:val="00277ACD"/>
    <w:rsid w:val="00277BFB"/>
    <w:rsid w:val="00280626"/>
    <w:rsid w:val="00280E7B"/>
    <w:rsid w:val="00280EB7"/>
    <w:rsid w:val="00281A01"/>
    <w:rsid w:val="00281FEC"/>
    <w:rsid w:val="00282870"/>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12CE"/>
    <w:rsid w:val="002928D1"/>
    <w:rsid w:val="00292903"/>
    <w:rsid w:val="00292C44"/>
    <w:rsid w:val="00292DC5"/>
    <w:rsid w:val="00292E2C"/>
    <w:rsid w:val="00293120"/>
    <w:rsid w:val="002935A2"/>
    <w:rsid w:val="0029399B"/>
    <w:rsid w:val="00293AFA"/>
    <w:rsid w:val="00293D94"/>
    <w:rsid w:val="002957BF"/>
    <w:rsid w:val="0029593E"/>
    <w:rsid w:val="002964BA"/>
    <w:rsid w:val="002973DF"/>
    <w:rsid w:val="002974DC"/>
    <w:rsid w:val="0029753D"/>
    <w:rsid w:val="002A14E0"/>
    <w:rsid w:val="002A2130"/>
    <w:rsid w:val="002A2271"/>
    <w:rsid w:val="002A3932"/>
    <w:rsid w:val="002A3AB1"/>
    <w:rsid w:val="002A4218"/>
    <w:rsid w:val="002A48A3"/>
    <w:rsid w:val="002A4CF0"/>
    <w:rsid w:val="002A5492"/>
    <w:rsid w:val="002A54B9"/>
    <w:rsid w:val="002A5E7B"/>
    <w:rsid w:val="002A609D"/>
    <w:rsid w:val="002A6185"/>
    <w:rsid w:val="002A678C"/>
    <w:rsid w:val="002A6C71"/>
    <w:rsid w:val="002A7B3F"/>
    <w:rsid w:val="002A7CAE"/>
    <w:rsid w:val="002A7E3B"/>
    <w:rsid w:val="002B058D"/>
    <w:rsid w:val="002B1787"/>
    <w:rsid w:val="002B389B"/>
    <w:rsid w:val="002B3D1D"/>
    <w:rsid w:val="002B3DF1"/>
    <w:rsid w:val="002B47C6"/>
    <w:rsid w:val="002B5116"/>
    <w:rsid w:val="002B53C3"/>
    <w:rsid w:val="002B548B"/>
    <w:rsid w:val="002B56B3"/>
    <w:rsid w:val="002B79D3"/>
    <w:rsid w:val="002B7F28"/>
    <w:rsid w:val="002C0955"/>
    <w:rsid w:val="002C0E1C"/>
    <w:rsid w:val="002C15C0"/>
    <w:rsid w:val="002C1776"/>
    <w:rsid w:val="002C26E3"/>
    <w:rsid w:val="002C28CE"/>
    <w:rsid w:val="002C2BA6"/>
    <w:rsid w:val="002C30DE"/>
    <w:rsid w:val="002C3E78"/>
    <w:rsid w:val="002C403A"/>
    <w:rsid w:val="002C4F37"/>
    <w:rsid w:val="002C5120"/>
    <w:rsid w:val="002C519E"/>
    <w:rsid w:val="002C6655"/>
    <w:rsid w:val="002C6D29"/>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32B"/>
    <w:rsid w:val="002D5459"/>
    <w:rsid w:val="002D64F1"/>
    <w:rsid w:val="002D731F"/>
    <w:rsid w:val="002D74DC"/>
    <w:rsid w:val="002D79EE"/>
    <w:rsid w:val="002E04FA"/>
    <w:rsid w:val="002E06DC"/>
    <w:rsid w:val="002E098B"/>
    <w:rsid w:val="002E17A1"/>
    <w:rsid w:val="002E19A7"/>
    <w:rsid w:val="002E19D3"/>
    <w:rsid w:val="002E1A93"/>
    <w:rsid w:val="002E1B4E"/>
    <w:rsid w:val="002E3375"/>
    <w:rsid w:val="002E3B67"/>
    <w:rsid w:val="002E43F7"/>
    <w:rsid w:val="002E47ED"/>
    <w:rsid w:val="002E4A5E"/>
    <w:rsid w:val="002E4C26"/>
    <w:rsid w:val="002E4EF8"/>
    <w:rsid w:val="002E588A"/>
    <w:rsid w:val="002E6D93"/>
    <w:rsid w:val="002E6DE5"/>
    <w:rsid w:val="002F028F"/>
    <w:rsid w:val="002F0973"/>
    <w:rsid w:val="002F0B35"/>
    <w:rsid w:val="002F0D1C"/>
    <w:rsid w:val="002F1C7E"/>
    <w:rsid w:val="002F3676"/>
    <w:rsid w:val="002F5E58"/>
    <w:rsid w:val="002F645C"/>
    <w:rsid w:val="002F6B14"/>
    <w:rsid w:val="002F7734"/>
    <w:rsid w:val="002F7AFB"/>
    <w:rsid w:val="00300758"/>
    <w:rsid w:val="00301550"/>
    <w:rsid w:val="00301D87"/>
    <w:rsid w:val="00302476"/>
    <w:rsid w:val="0030298B"/>
    <w:rsid w:val="00303159"/>
    <w:rsid w:val="0030374F"/>
    <w:rsid w:val="00304578"/>
    <w:rsid w:val="003055B2"/>
    <w:rsid w:val="003057FD"/>
    <w:rsid w:val="003066F3"/>
    <w:rsid w:val="00306F3B"/>
    <w:rsid w:val="003070F8"/>
    <w:rsid w:val="00307545"/>
    <w:rsid w:val="003075BA"/>
    <w:rsid w:val="0030772B"/>
    <w:rsid w:val="00307D1E"/>
    <w:rsid w:val="0031051E"/>
    <w:rsid w:val="003107D8"/>
    <w:rsid w:val="00311738"/>
    <w:rsid w:val="00311DA2"/>
    <w:rsid w:val="00311ECD"/>
    <w:rsid w:val="003127A4"/>
    <w:rsid w:val="0031321C"/>
    <w:rsid w:val="00313295"/>
    <w:rsid w:val="00313F35"/>
    <w:rsid w:val="003149AB"/>
    <w:rsid w:val="00314A49"/>
    <w:rsid w:val="00314D72"/>
    <w:rsid w:val="00314F05"/>
    <w:rsid w:val="003151EA"/>
    <w:rsid w:val="00315C31"/>
    <w:rsid w:val="00315F58"/>
    <w:rsid w:val="00316881"/>
    <w:rsid w:val="00316ED1"/>
    <w:rsid w:val="00317467"/>
    <w:rsid w:val="003176F2"/>
    <w:rsid w:val="0031794D"/>
    <w:rsid w:val="00320EF9"/>
    <w:rsid w:val="00321F1A"/>
    <w:rsid w:val="003226C7"/>
    <w:rsid w:val="00322AD6"/>
    <w:rsid w:val="0032459B"/>
    <w:rsid w:val="003246C9"/>
    <w:rsid w:val="003249EC"/>
    <w:rsid w:val="00324B57"/>
    <w:rsid w:val="00324C2D"/>
    <w:rsid w:val="00324D69"/>
    <w:rsid w:val="00324E8F"/>
    <w:rsid w:val="003257FD"/>
    <w:rsid w:val="0032598F"/>
    <w:rsid w:val="0032606A"/>
    <w:rsid w:val="00326389"/>
    <w:rsid w:val="003270BB"/>
    <w:rsid w:val="003279E9"/>
    <w:rsid w:val="00330B22"/>
    <w:rsid w:val="00331602"/>
    <w:rsid w:val="00331847"/>
    <w:rsid w:val="00331885"/>
    <w:rsid w:val="00331985"/>
    <w:rsid w:val="003319DD"/>
    <w:rsid w:val="00332DC9"/>
    <w:rsid w:val="00333DB3"/>
    <w:rsid w:val="00334197"/>
    <w:rsid w:val="0033458B"/>
    <w:rsid w:val="0033524A"/>
    <w:rsid w:val="003356A1"/>
    <w:rsid w:val="00336515"/>
    <w:rsid w:val="00336BF4"/>
    <w:rsid w:val="00337357"/>
    <w:rsid w:val="0033758D"/>
    <w:rsid w:val="00337B04"/>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6AD"/>
    <w:rsid w:val="00352908"/>
    <w:rsid w:val="003534D5"/>
    <w:rsid w:val="00353AD8"/>
    <w:rsid w:val="00354842"/>
    <w:rsid w:val="00354B0D"/>
    <w:rsid w:val="00355AEE"/>
    <w:rsid w:val="00355E8E"/>
    <w:rsid w:val="0035698D"/>
    <w:rsid w:val="00356A5D"/>
    <w:rsid w:val="00356C28"/>
    <w:rsid w:val="00357684"/>
    <w:rsid w:val="00357B78"/>
    <w:rsid w:val="00357C2A"/>
    <w:rsid w:val="00357DCF"/>
    <w:rsid w:val="00360A64"/>
    <w:rsid w:val="00360BF4"/>
    <w:rsid w:val="00361584"/>
    <w:rsid w:val="00361716"/>
    <w:rsid w:val="00361A69"/>
    <w:rsid w:val="00362FD4"/>
    <w:rsid w:val="0036351D"/>
    <w:rsid w:val="003639E2"/>
    <w:rsid w:val="00363A0C"/>
    <w:rsid w:val="00363E3B"/>
    <w:rsid w:val="0036420A"/>
    <w:rsid w:val="00364537"/>
    <w:rsid w:val="003647B6"/>
    <w:rsid w:val="0036503E"/>
    <w:rsid w:val="003663E2"/>
    <w:rsid w:val="003668EF"/>
    <w:rsid w:val="003674E8"/>
    <w:rsid w:val="00367C10"/>
    <w:rsid w:val="003715E6"/>
    <w:rsid w:val="00373399"/>
    <w:rsid w:val="003736B9"/>
    <w:rsid w:val="00373BDE"/>
    <w:rsid w:val="0037449F"/>
    <w:rsid w:val="003749AB"/>
    <w:rsid w:val="00374CA4"/>
    <w:rsid w:val="003754B9"/>
    <w:rsid w:val="00375798"/>
    <w:rsid w:val="0037610D"/>
    <w:rsid w:val="00377275"/>
    <w:rsid w:val="003773B6"/>
    <w:rsid w:val="0037748F"/>
    <w:rsid w:val="0038179A"/>
    <w:rsid w:val="00382142"/>
    <w:rsid w:val="00383906"/>
    <w:rsid w:val="0038399C"/>
    <w:rsid w:val="00383AE1"/>
    <w:rsid w:val="00383C93"/>
    <w:rsid w:val="003846A6"/>
    <w:rsid w:val="00384A66"/>
    <w:rsid w:val="00384C0D"/>
    <w:rsid w:val="00384EE5"/>
    <w:rsid w:val="00385709"/>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F0"/>
    <w:rsid w:val="003975C0"/>
    <w:rsid w:val="00397ECD"/>
    <w:rsid w:val="003A00BC"/>
    <w:rsid w:val="003A0114"/>
    <w:rsid w:val="003A0B2D"/>
    <w:rsid w:val="003A14E5"/>
    <w:rsid w:val="003A1ACF"/>
    <w:rsid w:val="003A209D"/>
    <w:rsid w:val="003A2E8C"/>
    <w:rsid w:val="003A3420"/>
    <w:rsid w:val="003A382D"/>
    <w:rsid w:val="003A3D81"/>
    <w:rsid w:val="003A3F6B"/>
    <w:rsid w:val="003A4B56"/>
    <w:rsid w:val="003A5118"/>
    <w:rsid w:val="003A53FE"/>
    <w:rsid w:val="003A55BB"/>
    <w:rsid w:val="003A5766"/>
    <w:rsid w:val="003A585F"/>
    <w:rsid w:val="003A6101"/>
    <w:rsid w:val="003A70D4"/>
    <w:rsid w:val="003A7A08"/>
    <w:rsid w:val="003A7CC8"/>
    <w:rsid w:val="003A7D61"/>
    <w:rsid w:val="003B063B"/>
    <w:rsid w:val="003B1375"/>
    <w:rsid w:val="003B14B4"/>
    <w:rsid w:val="003B1FEF"/>
    <w:rsid w:val="003B2D9C"/>
    <w:rsid w:val="003B30B2"/>
    <w:rsid w:val="003B3491"/>
    <w:rsid w:val="003B39C9"/>
    <w:rsid w:val="003B431A"/>
    <w:rsid w:val="003B4495"/>
    <w:rsid w:val="003B461A"/>
    <w:rsid w:val="003B4648"/>
    <w:rsid w:val="003B51D4"/>
    <w:rsid w:val="003B5ADE"/>
    <w:rsid w:val="003B5B77"/>
    <w:rsid w:val="003B5F6D"/>
    <w:rsid w:val="003B5FFD"/>
    <w:rsid w:val="003B6749"/>
    <w:rsid w:val="003B70B8"/>
    <w:rsid w:val="003B7145"/>
    <w:rsid w:val="003B7921"/>
    <w:rsid w:val="003B79E7"/>
    <w:rsid w:val="003B7E65"/>
    <w:rsid w:val="003C066C"/>
    <w:rsid w:val="003C1084"/>
    <w:rsid w:val="003C126B"/>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6836"/>
    <w:rsid w:val="003C7735"/>
    <w:rsid w:val="003C78C2"/>
    <w:rsid w:val="003C7E10"/>
    <w:rsid w:val="003C7F9D"/>
    <w:rsid w:val="003D00D4"/>
    <w:rsid w:val="003D02B7"/>
    <w:rsid w:val="003D059B"/>
    <w:rsid w:val="003D209D"/>
    <w:rsid w:val="003D2E73"/>
    <w:rsid w:val="003D3444"/>
    <w:rsid w:val="003D3FDB"/>
    <w:rsid w:val="003D457A"/>
    <w:rsid w:val="003D6980"/>
    <w:rsid w:val="003D7346"/>
    <w:rsid w:val="003D7A67"/>
    <w:rsid w:val="003D7E31"/>
    <w:rsid w:val="003E0094"/>
    <w:rsid w:val="003E0158"/>
    <w:rsid w:val="003E0CB8"/>
    <w:rsid w:val="003E1087"/>
    <w:rsid w:val="003E1582"/>
    <w:rsid w:val="003E265F"/>
    <w:rsid w:val="003E2D04"/>
    <w:rsid w:val="003E2E32"/>
    <w:rsid w:val="003E3489"/>
    <w:rsid w:val="003E3902"/>
    <w:rsid w:val="003E3BF6"/>
    <w:rsid w:val="003E3C1F"/>
    <w:rsid w:val="003E3D43"/>
    <w:rsid w:val="003E4036"/>
    <w:rsid w:val="003E49C8"/>
    <w:rsid w:val="003E49D2"/>
    <w:rsid w:val="003E5358"/>
    <w:rsid w:val="003E569E"/>
    <w:rsid w:val="003E5F24"/>
    <w:rsid w:val="003E61EF"/>
    <w:rsid w:val="003E6AA7"/>
    <w:rsid w:val="003E737C"/>
    <w:rsid w:val="003E7C58"/>
    <w:rsid w:val="003E7E20"/>
    <w:rsid w:val="003F0BB0"/>
    <w:rsid w:val="003F0D49"/>
    <w:rsid w:val="003F1A9A"/>
    <w:rsid w:val="003F1D06"/>
    <w:rsid w:val="003F2343"/>
    <w:rsid w:val="003F26F4"/>
    <w:rsid w:val="003F301C"/>
    <w:rsid w:val="003F3031"/>
    <w:rsid w:val="003F323F"/>
    <w:rsid w:val="003F34B2"/>
    <w:rsid w:val="003F3D4C"/>
    <w:rsid w:val="003F4EA6"/>
    <w:rsid w:val="003F625D"/>
    <w:rsid w:val="00401266"/>
    <w:rsid w:val="004014CD"/>
    <w:rsid w:val="00401A88"/>
    <w:rsid w:val="00402A9C"/>
    <w:rsid w:val="00402CE7"/>
    <w:rsid w:val="00402FB6"/>
    <w:rsid w:val="00403424"/>
    <w:rsid w:val="00404584"/>
    <w:rsid w:val="004047C6"/>
    <w:rsid w:val="00404B93"/>
    <w:rsid w:val="00405227"/>
    <w:rsid w:val="00405320"/>
    <w:rsid w:val="0040664F"/>
    <w:rsid w:val="0040677B"/>
    <w:rsid w:val="00406AF1"/>
    <w:rsid w:val="004070A2"/>
    <w:rsid w:val="004071F1"/>
    <w:rsid w:val="00407677"/>
    <w:rsid w:val="004076D5"/>
    <w:rsid w:val="00407AFD"/>
    <w:rsid w:val="00410BDA"/>
    <w:rsid w:val="0041131A"/>
    <w:rsid w:val="00411387"/>
    <w:rsid w:val="00411649"/>
    <w:rsid w:val="00411782"/>
    <w:rsid w:val="00412105"/>
    <w:rsid w:val="004121A0"/>
    <w:rsid w:val="00412881"/>
    <w:rsid w:val="0041373A"/>
    <w:rsid w:val="00413A83"/>
    <w:rsid w:val="0041460A"/>
    <w:rsid w:val="00414F35"/>
    <w:rsid w:val="00415706"/>
    <w:rsid w:val="00415E03"/>
    <w:rsid w:val="004162DA"/>
    <w:rsid w:val="00416468"/>
    <w:rsid w:val="00417298"/>
    <w:rsid w:val="00417BD6"/>
    <w:rsid w:val="00420570"/>
    <w:rsid w:val="00421346"/>
    <w:rsid w:val="00421631"/>
    <w:rsid w:val="00421932"/>
    <w:rsid w:val="00421ABF"/>
    <w:rsid w:val="00422697"/>
    <w:rsid w:val="00422E16"/>
    <w:rsid w:val="004234D9"/>
    <w:rsid w:val="00423CDB"/>
    <w:rsid w:val="004240CD"/>
    <w:rsid w:val="004240ED"/>
    <w:rsid w:val="00424367"/>
    <w:rsid w:val="0042459E"/>
    <w:rsid w:val="00424786"/>
    <w:rsid w:val="004249BE"/>
    <w:rsid w:val="00424CB6"/>
    <w:rsid w:val="00425C56"/>
    <w:rsid w:val="00425DB1"/>
    <w:rsid w:val="004266E8"/>
    <w:rsid w:val="00426731"/>
    <w:rsid w:val="00426DFB"/>
    <w:rsid w:val="00431D82"/>
    <w:rsid w:val="00431EAD"/>
    <w:rsid w:val="004327CD"/>
    <w:rsid w:val="004336FA"/>
    <w:rsid w:val="00433826"/>
    <w:rsid w:val="004339E3"/>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DD7"/>
    <w:rsid w:val="00444588"/>
    <w:rsid w:val="004446F3"/>
    <w:rsid w:val="00444B37"/>
    <w:rsid w:val="00444D21"/>
    <w:rsid w:val="00445513"/>
    <w:rsid w:val="0044597E"/>
    <w:rsid w:val="0044608D"/>
    <w:rsid w:val="00446B41"/>
    <w:rsid w:val="00446EF5"/>
    <w:rsid w:val="00447015"/>
    <w:rsid w:val="00447A4D"/>
    <w:rsid w:val="00447DEA"/>
    <w:rsid w:val="0045006A"/>
    <w:rsid w:val="00450362"/>
    <w:rsid w:val="00450395"/>
    <w:rsid w:val="004505F1"/>
    <w:rsid w:val="00450F93"/>
    <w:rsid w:val="0045102C"/>
    <w:rsid w:val="00451239"/>
    <w:rsid w:val="004513FA"/>
    <w:rsid w:val="004518AF"/>
    <w:rsid w:val="00451D76"/>
    <w:rsid w:val="00451EF9"/>
    <w:rsid w:val="00451FFA"/>
    <w:rsid w:val="004523B6"/>
    <w:rsid w:val="00452482"/>
    <w:rsid w:val="0045433D"/>
    <w:rsid w:val="00455A87"/>
    <w:rsid w:val="00455D63"/>
    <w:rsid w:val="00455E38"/>
    <w:rsid w:val="00455F99"/>
    <w:rsid w:val="00456053"/>
    <w:rsid w:val="0045661F"/>
    <w:rsid w:val="004567D5"/>
    <w:rsid w:val="00456FAD"/>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C75"/>
    <w:rsid w:val="00470400"/>
    <w:rsid w:val="0047257E"/>
    <w:rsid w:val="00472EB7"/>
    <w:rsid w:val="0047388D"/>
    <w:rsid w:val="00473BA6"/>
    <w:rsid w:val="00473DF1"/>
    <w:rsid w:val="00474671"/>
    <w:rsid w:val="0047586F"/>
    <w:rsid w:val="0047611E"/>
    <w:rsid w:val="004763F9"/>
    <w:rsid w:val="004765EF"/>
    <w:rsid w:val="00476D6A"/>
    <w:rsid w:val="004774E8"/>
    <w:rsid w:val="004801A9"/>
    <w:rsid w:val="004804C0"/>
    <w:rsid w:val="00480A79"/>
    <w:rsid w:val="00480FD6"/>
    <w:rsid w:val="004810A6"/>
    <w:rsid w:val="0048189C"/>
    <w:rsid w:val="00482164"/>
    <w:rsid w:val="00483798"/>
    <w:rsid w:val="00484210"/>
    <w:rsid w:val="00485478"/>
    <w:rsid w:val="00485CB4"/>
    <w:rsid w:val="00487AB5"/>
    <w:rsid w:val="004905C7"/>
    <w:rsid w:val="00490D01"/>
    <w:rsid w:val="00490D47"/>
    <w:rsid w:val="0049202A"/>
    <w:rsid w:val="00492623"/>
    <w:rsid w:val="00492859"/>
    <w:rsid w:val="00492F3F"/>
    <w:rsid w:val="004937D4"/>
    <w:rsid w:val="004938B3"/>
    <w:rsid w:val="00493BFF"/>
    <w:rsid w:val="00493CAD"/>
    <w:rsid w:val="00494356"/>
    <w:rsid w:val="004945A6"/>
    <w:rsid w:val="00494BA7"/>
    <w:rsid w:val="00495EDD"/>
    <w:rsid w:val="004962D6"/>
    <w:rsid w:val="00496924"/>
    <w:rsid w:val="00496C05"/>
    <w:rsid w:val="00496DAD"/>
    <w:rsid w:val="00497659"/>
    <w:rsid w:val="00497A3B"/>
    <w:rsid w:val="004A0ECB"/>
    <w:rsid w:val="004A1AF2"/>
    <w:rsid w:val="004A3369"/>
    <w:rsid w:val="004A3EAB"/>
    <w:rsid w:val="004A4331"/>
    <w:rsid w:val="004A457F"/>
    <w:rsid w:val="004A4D88"/>
    <w:rsid w:val="004A5231"/>
    <w:rsid w:val="004A56DF"/>
    <w:rsid w:val="004A641C"/>
    <w:rsid w:val="004A6782"/>
    <w:rsid w:val="004A7132"/>
    <w:rsid w:val="004A74B7"/>
    <w:rsid w:val="004A753E"/>
    <w:rsid w:val="004A7C3F"/>
    <w:rsid w:val="004B0CD0"/>
    <w:rsid w:val="004B1218"/>
    <w:rsid w:val="004B13E3"/>
    <w:rsid w:val="004B2521"/>
    <w:rsid w:val="004B3847"/>
    <w:rsid w:val="004B5212"/>
    <w:rsid w:val="004B53D5"/>
    <w:rsid w:val="004B5417"/>
    <w:rsid w:val="004B5E76"/>
    <w:rsid w:val="004B6180"/>
    <w:rsid w:val="004B6827"/>
    <w:rsid w:val="004C13FC"/>
    <w:rsid w:val="004C175F"/>
    <w:rsid w:val="004C21CA"/>
    <w:rsid w:val="004C3681"/>
    <w:rsid w:val="004C3B08"/>
    <w:rsid w:val="004C3B49"/>
    <w:rsid w:val="004C4067"/>
    <w:rsid w:val="004C55C6"/>
    <w:rsid w:val="004C576F"/>
    <w:rsid w:val="004C5E68"/>
    <w:rsid w:val="004C662B"/>
    <w:rsid w:val="004C6880"/>
    <w:rsid w:val="004C6F98"/>
    <w:rsid w:val="004C6FC9"/>
    <w:rsid w:val="004C7296"/>
    <w:rsid w:val="004C779E"/>
    <w:rsid w:val="004C7B28"/>
    <w:rsid w:val="004C7E0A"/>
    <w:rsid w:val="004C7F5C"/>
    <w:rsid w:val="004D0689"/>
    <w:rsid w:val="004D1455"/>
    <w:rsid w:val="004D1FBC"/>
    <w:rsid w:val="004D2576"/>
    <w:rsid w:val="004D3124"/>
    <w:rsid w:val="004D3451"/>
    <w:rsid w:val="004D34C7"/>
    <w:rsid w:val="004D3741"/>
    <w:rsid w:val="004D3805"/>
    <w:rsid w:val="004D4091"/>
    <w:rsid w:val="004D4685"/>
    <w:rsid w:val="004D485B"/>
    <w:rsid w:val="004D5E53"/>
    <w:rsid w:val="004D650D"/>
    <w:rsid w:val="004D7C37"/>
    <w:rsid w:val="004D7F62"/>
    <w:rsid w:val="004E00C0"/>
    <w:rsid w:val="004E0B69"/>
    <w:rsid w:val="004E1A31"/>
    <w:rsid w:val="004E1B53"/>
    <w:rsid w:val="004E27EE"/>
    <w:rsid w:val="004E2C91"/>
    <w:rsid w:val="004E2E45"/>
    <w:rsid w:val="004E2FC3"/>
    <w:rsid w:val="004E34A2"/>
    <w:rsid w:val="004E4203"/>
    <w:rsid w:val="004E446A"/>
    <w:rsid w:val="004E4BD5"/>
    <w:rsid w:val="004E4E16"/>
    <w:rsid w:val="004E4E92"/>
    <w:rsid w:val="004E5252"/>
    <w:rsid w:val="004E5AB1"/>
    <w:rsid w:val="004E5B7B"/>
    <w:rsid w:val="004E7093"/>
    <w:rsid w:val="004E7147"/>
    <w:rsid w:val="004E7884"/>
    <w:rsid w:val="004E7D96"/>
    <w:rsid w:val="004F00A0"/>
    <w:rsid w:val="004F0147"/>
    <w:rsid w:val="004F20EE"/>
    <w:rsid w:val="004F28BD"/>
    <w:rsid w:val="004F3335"/>
    <w:rsid w:val="004F3B0B"/>
    <w:rsid w:val="004F3D4E"/>
    <w:rsid w:val="004F3DC5"/>
    <w:rsid w:val="004F44B4"/>
    <w:rsid w:val="004F4775"/>
    <w:rsid w:val="004F4E15"/>
    <w:rsid w:val="004F5726"/>
    <w:rsid w:val="004F5A40"/>
    <w:rsid w:val="004F5FEC"/>
    <w:rsid w:val="004F607D"/>
    <w:rsid w:val="004F621A"/>
    <w:rsid w:val="004F63F1"/>
    <w:rsid w:val="004F6697"/>
    <w:rsid w:val="004F67A3"/>
    <w:rsid w:val="004F681C"/>
    <w:rsid w:val="004F6B67"/>
    <w:rsid w:val="004F6B6E"/>
    <w:rsid w:val="004F6C46"/>
    <w:rsid w:val="004F6DB6"/>
    <w:rsid w:val="004F7548"/>
    <w:rsid w:val="004F7B3E"/>
    <w:rsid w:val="0050079A"/>
    <w:rsid w:val="0050079B"/>
    <w:rsid w:val="00500DE0"/>
    <w:rsid w:val="00501117"/>
    <w:rsid w:val="005019E2"/>
    <w:rsid w:val="00501A1A"/>
    <w:rsid w:val="00501CA8"/>
    <w:rsid w:val="005021DE"/>
    <w:rsid w:val="00502333"/>
    <w:rsid w:val="005033E0"/>
    <w:rsid w:val="005033FD"/>
    <w:rsid w:val="00503696"/>
    <w:rsid w:val="0050403B"/>
    <w:rsid w:val="005040E9"/>
    <w:rsid w:val="0050428E"/>
    <w:rsid w:val="00504323"/>
    <w:rsid w:val="005051AE"/>
    <w:rsid w:val="0050539D"/>
    <w:rsid w:val="00505406"/>
    <w:rsid w:val="00505B87"/>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290C"/>
    <w:rsid w:val="005134AF"/>
    <w:rsid w:val="005134D7"/>
    <w:rsid w:val="00513681"/>
    <w:rsid w:val="00514742"/>
    <w:rsid w:val="00514C74"/>
    <w:rsid w:val="005156D5"/>
    <w:rsid w:val="00515A6F"/>
    <w:rsid w:val="00516554"/>
    <w:rsid w:val="005171CB"/>
    <w:rsid w:val="00520348"/>
    <w:rsid w:val="00520858"/>
    <w:rsid w:val="0052085B"/>
    <w:rsid w:val="00520AA0"/>
    <w:rsid w:val="00521B49"/>
    <w:rsid w:val="00521E62"/>
    <w:rsid w:val="00522CD1"/>
    <w:rsid w:val="00524BED"/>
    <w:rsid w:val="00525101"/>
    <w:rsid w:val="005252D4"/>
    <w:rsid w:val="005258AE"/>
    <w:rsid w:val="00525DC3"/>
    <w:rsid w:val="0052668F"/>
    <w:rsid w:val="00526D80"/>
    <w:rsid w:val="00527C05"/>
    <w:rsid w:val="00527F4E"/>
    <w:rsid w:val="00527F92"/>
    <w:rsid w:val="0053016D"/>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A1E"/>
    <w:rsid w:val="00537541"/>
    <w:rsid w:val="0053754B"/>
    <w:rsid w:val="00537A00"/>
    <w:rsid w:val="00537A88"/>
    <w:rsid w:val="00537D0B"/>
    <w:rsid w:val="0054198D"/>
    <w:rsid w:val="00542355"/>
    <w:rsid w:val="005423FE"/>
    <w:rsid w:val="00542B1D"/>
    <w:rsid w:val="00542F2C"/>
    <w:rsid w:val="00543594"/>
    <w:rsid w:val="00543747"/>
    <w:rsid w:val="00544695"/>
    <w:rsid w:val="00544768"/>
    <w:rsid w:val="00544AF9"/>
    <w:rsid w:val="005452AE"/>
    <w:rsid w:val="00545635"/>
    <w:rsid w:val="00545780"/>
    <w:rsid w:val="005457C7"/>
    <w:rsid w:val="00545E23"/>
    <w:rsid w:val="00546413"/>
    <w:rsid w:val="005466BB"/>
    <w:rsid w:val="0054685A"/>
    <w:rsid w:val="00546C30"/>
    <w:rsid w:val="00547922"/>
    <w:rsid w:val="00550070"/>
    <w:rsid w:val="00550866"/>
    <w:rsid w:val="00550A61"/>
    <w:rsid w:val="00550D69"/>
    <w:rsid w:val="00551063"/>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79A"/>
    <w:rsid w:val="00561C42"/>
    <w:rsid w:val="00562155"/>
    <w:rsid w:val="005621B2"/>
    <w:rsid w:val="00562311"/>
    <w:rsid w:val="005625C9"/>
    <w:rsid w:val="00562A88"/>
    <w:rsid w:val="00562B19"/>
    <w:rsid w:val="00563063"/>
    <w:rsid w:val="00563AD8"/>
    <w:rsid w:val="00563B0B"/>
    <w:rsid w:val="00563CF7"/>
    <w:rsid w:val="0056442E"/>
    <w:rsid w:val="00564940"/>
    <w:rsid w:val="00565EA8"/>
    <w:rsid w:val="0056637A"/>
    <w:rsid w:val="00566403"/>
    <w:rsid w:val="005668B9"/>
    <w:rsid w:val="00567496"/>
    <w:rsid w:val="00570F41"/>
    <w:rsid w:val="0057122F"/>
    <w:rsid w:val="005714EC"/>
    <w:rsid w:val="00571F5C"/>
    <w:rsid w:val="00571FD3"/>
    <w:rsid w:val="005727EE"/>
    <w:rsid w:val="005728C6"/>
    <w:rsid w:val="00572ADC"/>
    <w:rsid w:val="00572F25"/>
    <w:rsid w:val="00573CE4"/>
    <w:rsid w:val="00574709"/>
    <w:rsid w:val="00574A3A"/>
    <w:rsid w:val="00575D5D"/>
    <w:rsid w:val="005765AF"/>
    <w:rsid w:val="005768AF"/>
    <w:rsid w:val="005807B2"/>
    <w:rsid w:val="005810F1"/>
    <w:rsid w:val="0058255E"/>
    <w:rsid w:val="00583F6E"/>
    <w:rsid w:val="00584276"/>
    <w:rsid w:val="00584629"/>
    <w:rsid w:val="005852B1"/>
    <w:rsid w:val="0058540F"/>
    <w:rsid w:val="00585E3E"/>
    <w:rsid w:val="005860A2"/>
    <w:rsid w:val="005861AC"/>
    <w:rsid w:val="005870B1"/>
    <w:rsid w:val="005877E5"/>
    <w:rsid w:val="00587D9E"/>
    <w:rsid w:val="00587E5F"/>
    <w:rsid w:val="005904FB"/>
    <w:rsid w:val="00590C2F"/>
    <w:rsid w:val="00591023"/>
    <w:rsid w:val="0059191C"/>
    <w:rsid w:val="00592C36"/>
    <w:rsid w:val="005935DB"/>
    <w:rsid w:val="0059436D"/>
    <w:rsid w:val="00594794"/>
    <w:rsid w:val="00594B8F"/>
    <w:rsid w:val="00594E2B"/>
    <w:rsid w:val="00595579"/>
    <w:rsid w:val="0059599E"/>
    <w:rsid w:val="0059632B"/>
    <w:rsid w:val="00596F1D"/>
    <w:rsid w:val="005A07A0"/>
    <w:rsid w:val="005A07EC"/>
    <w:rsid w:val="005A0F0F"/>
    <w:rsid w:val="005A139F"/>
    <w:rsid w:val="005A28E2"/>
    <w:rsid w:val="005A3F07"/>
    <w:rsid w:val="005A3FEF"/>
    <w:rsid w:val="005A4911"/>
    <w:rsid w:val="005A4CCB"/>
    <w:rsid w:val="005A4DD3"/>
    <w:rsid w:val="005A54DF"/>
    <w:rsid w:val="005A5502"/>
    <w:rsid w:val="005A58B2"/>
    <w:rsid w:val="005A612B"/>
    <w:rsid w:val="005A6971"/>
    <w:rsid w:val="005A718B"/>
    <w:rsid w:val="005A77DF"/>
    <w:rsid w:val="005A77F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3D6"/>
    <w:rsid w:val="005B66EB"/>
    <w:rsid w:val="005B6F6A"/>
    <w:rsid w:val="005B737D"/>
    <w:rsid w:val="005B7A7B"/>
    <w:rsid w:val="005B7BA6"/>
    <w:rsid w:val="005B7D2C"/>
    <w:rsid w:val="005B7DEA"/>
    <w:rsid w:val="005C09EC"/>
    <w:rsid w:val="005C15C4"/>
    <w:rsid w:val="005C17B1"/>
    <w:rsid w:val="005C1C91"/>
    <w:rsid w:val="005C274E"/>
    <w:rsid w:val="005C43DB"/>
    <w:rsid w:val="005C446F"/>
    <w:rsid w:val="005C4D45"/>
    <w:rsid w:val="005C58C1"/>
    <w:rsid w:val="005C5EA3"/>
    <w:rsid w:val="005C7162"/>
    <w:rsid w:val="005C720E"/>
    <w:rsid w:val="005C726E"/>
    <w:rsid w:val="005C77C5"/>
    <w:rsid w:val="005C7FDE"/>
    <w:rsid w:val="005D1506"/>
    <w:rsid w:val="005D287F"/>
    <w:rsid w:val="005D2D3C"/>
    <w:rsid w:val="005D34F8"/>
    <w:rsid w:val="005D35CD"/>
    <w:rsid w:val="005D39A7"/>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1C2"/>
    <w:rsid w:val="005E23DF"/>
    <w:rsid w:val="005E250D"/>
    <w:rsid w:val="005E2B61"/>
    <w:rsid w:val="005E2B87"/>
    <w:rsid w:val="005E3461"/>
    <w:rsid w:val="005E3725"/>
    <w:rsid w:val="005E45AF"/>
    <w:rsid w:val="005E49CD"/>
    <w:rsid w:val="005E4C52"/>
    <w:rsid w:val="005E51E1"/>
    <w:rsid w:val="005E592A"/>
    <w:rsid w:val="005E5BE0"/>
    <w:rsid w:val="005E5DEA"/>
    <w:rsid w:val="005E60DC"/>
    <w:rsid w:val="005E622E"/>
    <w:rsid w:val="005E647B"/>
    <w:rsid w:val="005E6990"/>
    <w:rsid w:val="005E74B1"/>
    <w:rsid w:val="005E79EE"/>
    <w:rsid w:val="005E7B20"/>
    <w:rsid w:val="005E7F3D"/>
    <w:rsid w:val="005E7F70"/>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237"/>
    <w:rsid w:val="006028DA"/>
    <w:rsid w:val="00602B58"/>
    <w:rsid w:val="00603BBF"/>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38FC"/>
    <w:rsid w:val="00614345"/>
    <w:rsid w:val="006143BD"/>
    <w:rsid w:val="00614729"/>
    <w:rsid w:val="006148EB"/>
    <w:rsid w:val="00614C39"/>
    <w:rsid w:val="00614C50"/>
    <w:rsid w:val="00614EE9"/>
    <w:rsid w:val="006150C4"/>
    <w:rsid w:val="00616073"/>
    <w:rsid w:val="006163CF"/>
    <w:rsid w:val="00616C62"/>
    <w:rsid w:val="00616C9B"/>
    <w:rsid w:val="006175E6"/>
    <w:rsid w:val="0062296C"/>
    <w:rsid w:val="00622ED8"/>
    <w:rsid w:val="00623505"/>
    <w:rsid w:val="0062421D"/>
    <w:rsid w:val="006248B5"/>
    <w:rsid w:val="00624CA0"/>
    <w:rsid w:val="00626BC5"/>
    <w:rsid w:val="00627124"/>
    <w:rsid w:val="00627147"/>
    <w:rsid w:val="00630A8F"/>
    <w:rsid w:val="0063189C"/>
    <w:rsid w:val="00631AE8"/>
    <w:rsid w:val="00632565"/>
    <w:rsid w:val="006333D9"/>
    <w:rsid w:val="006339B2"/>
    <w:rsid w:val="00634240"/>
    <w:rsid w:val="0063487B"/>
    <w:rsid w:val="006349C5"/>
    <w:rsid w:val="00634D14"/>
    <w:rsid w:val="00634D81"/>
    <w:rsid w:val="0063544D"/>
    <w:rsid w:val="00635640"/>
    <w:rsid w:val="00635BC9"/>
    <w:rsid w:val="00636A27"/>
    <w:rsid w:val="00636C12"/>
    <w:rsid w:val="00636DDA"/>
    <w:rsid w:val="00636FD9"/>
    <w:rsid w:val="00637A3D"/>
    <w:rsid w:val="0064072D"/>
    <w:rsid w:val="0064189B"/>
    <w:rsid w:val="00641916"/>
    <w:rsid w:val="0064248A"/>
    <w:rsid w:val="006432AA"/>
    <w:rsid w:val="00644953"/>
    <w:rsid w:val="00645039"/>
    <w:rsid w:val="0064546E"/>
    <w:rsid w:val="00645526"/>
    <w:rsid w:val="00645A99"/>
    <w:rsid w:val="00646500"/>
    <w:rsid w:val="00646588"/>
    <w:rsid w:val="006468A5"/>
    <w:rsid w:val="00647754"/>
    <w:rsid w:val="006504E9"/>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A5D"/>
    <w:rsid w:val="00654E32"/>
    <w:rsid w:val="00654E87"/>
    <w:rsid w:val="00655175"/>
    <w:rsid w:val="00655411"/>
    <w:rsid w:val="006564A5"/>
    <w:rsid w:val="006567C2"/>
    <w:rsid w:val="00656CB3"/>
    <w:rsid w:val="00660337"/>
    <w:rsid w:val="00660874"/>
    <w:rsid w:val="00660D2C"/>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67B98"/>
    <w:rsid w:val="006704AE"/>
    <w:rsid w:val="00670A27"/>
    <w:rsid w:val="00671438"/>
    <w:rsid w:val="006719E1"/>
    <w:rsid w:val="00671AA4"/>
    <w:rsid w:val="00673439"/>
    <w:rsid w:val="00673B32"/>
    <w:rsid w:val="00673CAF"/>
    <w:rsid w:val="00674378"/>
    <w:rsid w:val="00674FC9"/>
    <w:rsid w:val="0067535F"/>
    <w:rsid w:val="00675A2D"/>
    <w:rsid w:val="00675A9C"/>
    <w:rsid w:val="00675C84"/>
    <w:rsid w:val="00677382"/>
    <w:rsid w:val="0068041C"/>
    <w:rsid w:val="00680689"/>
    <w:rsid w:val="00680BBC"/>
    <w:rsid w:val="0068114D"/>
    <w:rsid w:val="006814B0"/>
    <w:rsid w:val="00681BCD"/>
    <w:rsid w:val="00681F82"/>
    <w:rsid w:val="0068289C"/>
    <w:rsid w:val="006841EC"/>
    <w:rsid w:val="00684638"/>
    <w:rsid w:val="006848B6"/>
    <w:rsid w:val="00684B84"/>
    <w:rsid w:val="00684C63"/>
    <w:rsid w:val="006855A6"/>
    <w:rsid w:val="00685B16"/>
    <w:rsid w:val="00686499"/>
    <w:rsid w:val="006872FF"/>
    <w:rsid w:val="00690497"/>
    <w:rsid w:val="006909A3"/>
    <w:rsid w:val="0069120E"/>
    <w:rsid w:val="0069178F"/>
    <w:rsid w:val="00691A22"/>
    <w:rsid w:val="00691B1A"/>
    <w:rsid w:val="00691ED8"/>
    <w:rsid w:val="006932ED"/>
    <w:rsid w:val="00693378"/>
    <w:rsid w:val="00693AF3"/>
    <w:rsid w:val="0069557A"/>
    <w:rsid w:val="00695E2E"/>
    <w:rsid w:val="00695E3F"/>
    <w:rsid w:val="00695E4C"/>
    <w:rsid w:val="00696CFE"/>
    <w:rsid w:val="00697928"/>
    <w:rsid w:val="00697E14"/>
    <w:rsid w:val="006A008C"/>
    <w:rsid w:val="006A1585"/>
    <w:rsid w:val="006A1F9E"/>
    <w:rsid w:val="006A2286"/>
    <w:rsid w:val="006A2395"/>
    <w:rsid w:val="006A3021"/>
    <w:rsid w:val="006A31B5"/>
    <w:rsid w:val="006A332F"/>
    <w:rsid w:val="006A3879"/>
    <w:rsid w:val="006A3EAE"/>
    <w:rsid w:val="006A3F88"/>
    <w:rsid w:val="006A520A"/>
    <w:rsid w:val="006A73B4"/>
    <w:rsid w:val="006A7EC7"/>
    <w:rsid w:val="006B0138"/>
    <w:rsid w:val="006B0990"/>
    <w:rsid w:val="006B0B4D"/>
    <w:rsid w:val="006B13DB"/>
    <w:rsid w:val="006B266C"/>
    <w:rsid w:val="006B2831"/>
    <w:rsid w:val="006B3133"/>
    <w:rsid w:val="006B41B2"/>
    <w:rsid w:val="006B50CA"/>
    <w:rsid w:val="006B53A2"/>
    <w:rsid w:val="006B6347"/>
    <w:rsid w:val="006B6540"/>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740"/>
    <w:rsid w:val="006C6D21"/>
    <w:rsid w:val="006C7A7E"/>
    <w:rsid w:val="006D1C93"/>
    <w:rsid w:val="006D1E8C"/>
    <w:rsid w:val="006D2351"/>
    <w:rsid w:val="006D2BCE"/>
    <w:rsid w:val="006D3BB1"/>
    <w:rsid w:val="006D3ED6"/>
    <w:rsid w:val="006D4233"/>
    <w:rsid w:val="006D4A50"/>
    <w:rsid w:val="006D4E5E"/>
    <w:rsid w:val="006D52BC"/>
    <w:rsid w:val="006D54D3"/>
    <w:rsid w:val="006D598D"/>
    <w:rsid w:val="006D5A26"/>
    <w:rsid w:val="006D7A9D"/>
    <w:rsid w:val="006E05CA"/>
    <w:rsid w:val="006E0AC4"/>
    <w:rsid w:val="006E0C54"/>
    <w:rsid w:val="006E1096"/>
    <w:rsid w:val="006E1D7C"/>
    <w:rsid w:val="006E26AD"/>
    <w:rsid w:val="006E38F5"/>
    <w:rsid w:val="006E441B"/>
    <w:rsid w:val="006E4580"/>
    <w:rsid w:val="006E4AF6"/>
    <w:rsid w:val="006E4BF9"/>
    <w:rsid w:val="006E50C5"/>
    <w:rsid w:val="006E5CD2"/>
    <w:rsid w:val="006E6076"/>
    <w:rsid w:val="006E623A"/>
    <w:rsid w:val="006E6816"/>
    <w:rsid w:val="006E78EA"/>
    <w:rsid w:val="006E7CCE"/>
    <w:rsid w:val="006E7E70"/>
    <w:rsid w:val="006F063F"/>
    <w:rsid w:val="006F08DB"/>
    <w:rsid w:val="006F0E1E"/>
    <w:rsid w:val="006F11D0"/>
    <w:rsid w:val="006F28E4"/>
    <w:rsid w:val="006F3418"/>
    <w:rsid w:val="006F36D9"/>
    <w:rsid w:val="006F3EFC"/>
    <w:rsid w:val="006F47CB"/>
    <w:rsid w:val="006F5002"/>
    <w:rsid w:val="006F51DB"/>
    <w:rsid w:val="006F5C61"/>
    <w:rsid w:val="006F613A"/>
    <w:rsid w:val="006F670A"/>
    <w:rsid w:val="006F676B"/>
    <w:rsid w:val="006F690B"/>
    <w:rsid w:val="006F71A0"/>
    <w:rsid w:val="006F77C2"/>
    <w:rsid w:val="006F7FD9"/>
    <w:rsid w:val="0070019E"/>
    <w:rsid w:val="007002D2"/>
    <w:rsid w:val="007005F4"/>
    <w:rsid w:val="0070073A"/>
    <w:rsid w:val="00701E18"/>
    <w:rsid w:val="00702484"/>
    <w:rsid w:val="00702C64"/>
    <w:rsid w:val="0070346B"/>
    <w:rsid w:val="00703FFD"/>
    <w:rsid w:val="00704A18"/>
    <w:rsid w:val="00704DC8"/>
    <w:rsid w:val="00705451"/>
    <w:rsid w:val="00705B2A"/>
    <w:rsid w:val="00705B4B"/>
    <w:rsid w:val="00705C9F"/>
    <w:rsid w:val="00706D1C"/>
    <w:rsid w:val="00707FA3"/>
    <w:rsid w:val="00707FDB"/>
    <w:rsid w:val="00710028"/>
    <w:rsid w:val="0071030E"/>
    <w:rsid w:val="00710F31"/>
    <w:rsid w:val="007116DF"/>
    <w:rsid w:val="00711AD7"/>
    <w:rsid w:val="00711CFD"/>
    <w:rsid w:val="007121F7"/>
    <w:rsid w:val="00712352"/>
    <w:rsid w:val="007123D3"/>
    <w:rsid w:val="0071285C"/>
    <w:rsid w:val="00713464"/>
    <w:rsid w:val="00713591"/>
    <w:rsid w:val="0071373D"/>
    <w:rsid w:val="00713CD3"/>
    <w:rsid w:val="00714503"/>
    <w:rsid w:val="00714D4A"/>
    <w:rsid w:val="0071576A"/>
    <w:rsid w:val="007162D0"/>
    <w:rsid w:val="0071743D"/>
    <w:rsid w:val="00717625"/>
    <w:rsid w:val="0072067F"/>
    <w:rsid w:val="00720F4C"/>
    <w:rsid w:val="00720F81"/>
    <w:rsid w:val="00721B04"/>
    <w:rsid w:val="00722622"/>
    <w:rsid w:val="007227DF"/>
    <w:rsid w:val="0072298B"/>
    <w:rsid w:val="0072310C"/>
    <w:rsid w:val="00723777"/>
    <w:rsid w:val="0072397D"/>
    <w:rsid w:val="0072535E"/>
    <w:rsid w:val="007260A7"/>
    <w:rsid w:val="00726191"/>
    <w:rsid w:val="00726574"/>
    <w:rsid w:val="007272CC"/>
    <w:rsid w:val="007279BD"/>
    <w:rsid w:val="0073059E"/>
    <w:rsid w:val="00730856"/>
    <w:rsid w:val="00731430"/>
    <w:rsid w:val="0073332B"/>
    <w:rsid w:val="00733371"/>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907"/>
    <w:rsid w:val="00756C58"/>
    <w:rsid w:val="007573A6"/>
    <w:rsid w:val="00757CBE"/>
    <w:rsid w:val="007603D4"/>
    <w:rsid w:val="00760409"/>
    <w:rsid w:val="007605E8"/>
    <w:rsid w:val="00761D16"/>
    <w:rsid w:val="00761EE7"/>
    <w:rsid w:val="00762B9F"/>
    <w:rsid w:val="00762EB7"/>
    <w:rsid w:val="00762FBB"/>
    <w:rsid w:val="00763469"/>
    <w:rsid w:val="007638B8"/>
    <w:rsid w:val="00763EF6"/>
    <w:rsid w:val="00763FF8"/>
    <w:rsid w:val="00764FDB"/>
    <w:rsid w:val="0076578B"/>
    <w:rsid w:val="00765840"/>
    <w:rsid w:val="0076634B"/>
    <w:rsid w:val="007667F7"/>
    <w:rsid w:val="00766A97"/>
    <w:rsid w:val="00766B6C"/>
    <w:rsid w:val="00766CC5"/>
    <w:rsid w:val="00766E89"/>
    <w:rsid w:val="007672BC"/>
    <w:rsid w:val="00767358"/>
    <w:rsid w:val="007675D1"/>
    <w:rsid w:val="007701CF"/>
    <w:rsid w:val="007703FB"/>
    <w:rsid w:val="00770826"/>
    <w:rsid w:val="00771A4C"/>
    <w:rsid w:val="00771C2A"/>
    <w:rsid w:val="00773222"/>
    <w:rsid w:val="00773287"/>
    <w:rsid w:val="00774338"/>
    <w:rsid w:val="007745DC"/>
    <w:rsid w:val="007749F8"/>
    <w:rsid w:val="007749FA"/>
    <w:rsid w:val="00774E40"/>
    <w:rsid w:val="007750EC"/>
    <w:rsid w:val="00775846"/>
    <w:rsid w:val="00775A0A"/>
    <w:rsid w:val="007768FB"/>
    <w:rsid w:val="00776ADC"/>
    <w:rsid w:val="00777C82"/>
    <w:rsid w:val="00780573"/>
    <w:rsid w:val="00780DFD"/>
    <w:rsid w:val="00780FAF"/>
    <w:rsid w:val="00782082"/>
    <w:rsid w:val="007820A2"/>
    <w:rsid w:val="007822F9"/>
    <w:rsid w:val="007828A8"/>
    <w:rsid w:val="00783A81"/>
    <w:rsid w:val="00784B40"/>
    <w:rsid w:val="00784DC1"/>
    <w:rsid w:val="00790638"/>
    <w:rsid w:val="00791A14"/>
    <w:rsid w:val="00791AEC"/>
    <w:rsid w:val="00791F10"/>
    <w:rsid w:val="007923ED"/>
    <w:rsid w:val="00792FF9"/>
    <w:rsid w:val="00793110"/>
    <w:rsid w:val="007938E4"/>
    <w:rsid w:val="0079434F"/>
    <w:rsid w:val="00794433"/>
    <w:rsid w:val="00795707"/>
    <w:rsid w:val="007957C7"/>
    <w:rsid w:val="0079648F"/>
    <w:rsid w:val="0079657C"/>
    <w:rsid w:val="0079657E"/>
    <w:rsid w:val="00796D3D"/>
    <w:rsid w:val="00797E29"/>
    <w:rsid w:val="007A0778"/>
    <w:rsid w:val="007A081B"/>
    <w:rsid w:val="007A083C"/>
    <w:rsid w:val="007A09A6"/>
    <w:rsid w:val="007A1B99"/>
    <w:rsid w:val="007A26A5"/>
    <w:rsid w:val="007A315F"/>
    <w:rsid w:val="007A488F"/>
    <w:rsid w:val="007A50DA"/>
    <w:rsid w:val="007A5A6E"/>
    <w:rsid w:val="007A600F"/>
    <w:rsid w:val="007A6202"/>
    <w:rsid w:val="007A6318"/>
    <w:rsid w:val="007A6969"/>
    <w:rsid w:val="007A6DBD"/>
    <w:rsid w:val="007A7122"/>
    <w:rsid w:val="007A7178"/>
    <w:rsid w:val="007A72C4"/>
    <w:rsid w:val="007B0E51"/>
    <w:rsid w:val="007B2768"/>
    <w:rsid w:val="007B28EB"/>
    <w:rsid w:val="007B298B"/>
    <w:rsid w:val="007B2B9C"/>
    <w:rsid w:val="007B3BCE"/>
    <w:rsid w:val="007B3D0A"/>
    <w:rsid w:val="007B432A"/>
    <w:rsid w:val="007B4582"/>
    <w:rsid w:val="007B4653"/>
    <w:rsid w:val="007B491F"/>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28BB"/>
    <w:rsid w:val="007C3ED8"/>
    <w:rsid w:val="007C455B"/>
    <w:rsid w:val="007C5049"/>
    <w:rsid w:val="007C58E0"/>
    <w:rsid w:val="007C5E78"/>
    <w:rsid w:val="007C72C5"/>
    <w:rsid w:val="007C7685"/>
    <w:rsid w:val="007C79A1"/>
    <w:rsid w:val="007D02D5"/>
    <w:rsid w:val="007D0595"/>
    <w:rsid w:val="007D0DDB"/>
    <w:rsid w:val="007D0E92"/>
    <w:rsid w:val="007D11E0"/>
    <w:rsid w:val="007D204B"/>
    <w:rsid w:val="007D254A"/>
    <w:rsid w:val="007D2869"/>
    <w:rsid w:val="007D2A3A"/>
    <w:rsid w:val="007D304A"/>
    <w:rsid w:val="007D3A38"/>
    <w:rsid w:val="007D3A9D"/>
    <w:rsid w:val="007D3E1E"/>
    <w:rsid w:val="007D424A"/>
    <w:rsid w:val="007D4C8B"/>
    <w:rsid w:val="007D6624"/>
    <w:rsid w:val="007D7503"/>
    <w:rsid w:val="007D7CD2"/>
    <w:rsid w:val="007E12F7"/>
    <w:rsid w:val="007E18FC"/>
    <w:rsid w:val="007E2C8E"/>
    <w:rsid w:val="007E2D9A"/>
    <w:rsid w:val="007E334D"/>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2AA5"/>
    <w:rsid w:val="007F2AFF"/>
    <w:rsid w:val="007F3A0E"/>
    <w:rsid w:val="007F3CBE"/>
    <w:rsid w:val="007F3FFE"/>
    <w:rsid w:val="007F4F81"/>
    <w:rsid w:val="007F5118"/>
    <w:rsid w:val="007F5DDD"/>
    <w:rsid w:val="007F5EFD"/>
    <w:rsid w:val="007F5F51"/>
    <w:rsid w:val="007F692D"/>
    <w:rsid w:val="007F6AB0"/>
    <w:rsid w:val="007F6CCC"/>
    <w:rsid w:val="007F6FEF"/>
    <w:rsid w:val="007F7315"/>
    <w:rsid w:val="007F7B2F"/>
    <w:rsid w:val="00800510"/>
    <w:rsid w:val="0080083D"/>
    <w:rsid w:val="00800C4D"/>
    <w:rsid w:val="008010F4"/>
    <w:rsid w:val="0080136F"/>
    <w:rsid w:val="00801CF9"/>
    <w:rsid w:val="008022D6"/>
    <w:rsid w:val="00802791"/>
    <w:rsid w:val="00802F32"/>
    <w:rsid w:val="00803199"/>
    <w:rsid w:val="00804F10"/>
    <w:rsid w:val="008056E0"/>
    <w:rsid w:val="00806E9F"/>
    <w:rsid w:val="008074F3"/>
    <w:rsid w:val="008078CF"/>
    <w:rsid w:val="00807AD9"/>
    <w:rsid w:val="008101E2"/>
    <w:rsid w:val="00810715"/>
    <w:rsid w:val="008111CD"/>
    <w:rsid w:val="008124D3"/>
    <w:rsid w:val="00812945"/>
    <w:rsid w:val="00812B92"/>
    <w:rsid w:val="0081351E"/>
    <w:rsid w:val="00813B71"/>
    <w:rsid w:val="00813C34"/>
    <w:rsid w:val="0081568C"/>
    <w:rsid w:val="008157B2"/>
    <w:rsid w:val="00815EB1"/>
    <w:rsid w:val="0081630C"/>
    <w:rsid w:val="0081664A"/>
    <w:rsid w:val="008174B1"/>
    <w:rsid w:val="008215F3"/>
    <w:rsid w:val="00822A8A"/>
    <w:rsid w:val="00823444"/>
    <w:rsid w:val="0082373F"/>
    <w:rsid w:val="008247B5"/>
    <w:rsid w:val="00825B5B"/>
    <w:rsid w:val="008267A3"/>
    <w:rsid w:val="00827696"/>
    <w:rsid w:val="008278B3"/>
    <w:rsid w:val="00827ACC"/>
    <w:rsid w:val="008302A1"/>
    <w:rsid w:val="0083035F"/>
    <w:rsid w:val="00830C5E"/>
    <w:rsid w:val="00831899"/>
    <w:rsid w:val="00831DC7"/>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37644"/>
    <w:rsid w:val="008405F5"/>
    <w:rsid w:val="00840B25"/>
    <w:rsid w:val="008410AF"/>
    <w:rsid w:val="00842A61"/>
    <w:rsid w:val="00843218"/>
    <w:rsid w:val="0084336E"/>
    <w:rsid w:val="0084389A"/>
    <w:rsid w:val="00843C35"/>
    <w:rsid w:val="008444F2"/>
    <w:rsid w:val="00844D02"/>
    <w:rsid w:val="0084516C"/>
    <w:rsid w:val="008458C4"/>
    <w:rsid w:val="00845A05"/>
    <w:rsid w:val="008473CD"/>
    <w:rsid w:val="008473E9"/>
    <w:rsid w:val="00847511"/>
    <w:rsid w:val="0084796F"/>
    <w:rsid w:val="0085081C"/>
    <w:rsid w:val="0085147A"/>
    <w:rsid w:val="00851E54"/>
    <w:rsid w:val="008526D7"/>
    <w:rsid w:val="008534FC"/>
    <w:rsid w:val="00853D55"/>
    <w:rsid w:val="00853EE1"/>
    <w:rsid w:val="008549A7"/>
    <w:rsid w:val="00854C8C"/>
    <w:rsid w:val="0085571C"/>
    <w:rsid w:val="008559F9"/>
    <w:rsid w:val="00856761"/>
    <w:rsid w:val="00857BFA"/>
    <w:rsid w:val="00860D78"/>
    <w:rsid w:val="00861F38"/>
    <w:rsid w:val="0086256C"/>
    <w:rsid w:val="008632A5"/>
    <w:rsid w:val="008634AD"/>
    <w:rsid w:val="00863908"/>
    <w:rsid w:val="00865019"/>
    <w:rsid w:val="00865BB5"/>
    <w:rsid w:val="00865F1A"/>
    <w:rsid w:val="00866BF0"/>
    <w:rsid w:val="00867016"/>
    <w:rsid w:val="0086706E"/>
    <w:rsid w:val="0086732B"/>
    <w:rsid w:val="00870441"/>
    <w:rsid w:val="00870CC2"/>
    <w:rsid w:val="008712D5"/>
    <w:rsid w:val="00873726"/>
    <w:rsid w:val="00873CF9"/>
    <w:rsid w:val="00875762"/>
    <w:rsid w:val="00875861"/>
    <w:rsid w:val="0087607C"/>
    <w:rsid w:val="00876368"/>
    <w:rsid w:val="00876A95"/>
    <w:rsid w:val="00877140"/>
    <w:rsid w:val="00880CEB"/>
    <w:rsid w:val="00881260"/>
    <w:rsid w:val="0088128E"/>
    <w:rsid w:val="00881AEE"/>
    <w:rsid w:val="00882007"/>
    <w:rsid w:val="00882826"/>
    <w:rsid w:val="00882B47"/>
    <w:rsid w:val="00883114"/>
    <w:rsid w:val="008832C4"/>
    <w:rsid w:val="008833F7"/>
    <w:rsid w:val="008837F0"/>
    <w:rsid w:val="00883E85"/>
    <w:rsid w:val="0088405F"/>
    <w:rsid w:val="008854D7"/>
    <w:rsid w:val="00885CD7"/>
    <w:rsid w:val="00886795"/>
    <w:rsid w:val="0088751B"/>
    <w:rsid w:val="00890399"/>
    <w:rsid w:val="0089055D"/>
    <w:rsid w:val="008905AA"/>
    <w:rsid w:val="0089122E"/>
    <w:rsid w:val="00891A58"/>
    <w:rsid w:val="0089243A"/>
    <w:rsid w:val="008928D4"/>
    <w:rsid w:val="00892FEA"/>
    <w:rsid w:val="008947D0"/>
    <w:rsid w:val="008949A1"/>
    <w:rsid w:val="00894F1F"/>
    <w:rsid w:val="008958D5"/>
    <w:rsid w:val="008974C3"/>
    <w:rsid w:val="008A0F24"/>
    <w:rsid w:val="008A14B1"/>
    <w:rsid w:val="008A1C73"/>
    <w:rsid w:val="008A2756"/>
    <w:rsid w:val="008A2889"/>
    <w:rsid w:val="008A2D2A"/>
    <w:rsid w:val="008A330E"/>
    <w:rsid w:val="008A34FD"/>
    <w:rsid w:val="008A3749"/>
    <w:rsid w:val="008A3828"/>
    <w:rsid w:val="008A394F"/>
    <w:rsid w:val="008A3CAC"/>
    <w:rsid w:val="008A44A4"/>
    <w:rsid w:val="008A5367"/>
    <w:rsid w:val="008A54E1"/>
    <w:rsid w:val="008A565B"/>
    <w:rsid w:val="008A5ADF"/>
    <w:rsid w:val="008A5CE2"/>
    <w:rsid w:val="008A6453"/>
    <w:rsid w:val="008A676B"/>
    <w:rsid w:val="008A6BC7"/>
    <w:rsid w:val="008A6CBF"/>
    <w:rsid w:val="008A7139"/>
    <w:rsid w:val="008A74A1"/>
    <w:rsid w:val="008A792D"/>
    <w:rsid w:val="008A7DD6"/>
    <w:rsid w:val="008A7F1A"/>
    <w:rsid w:val="008A7FD6"/>
    <w:rsid w:val="008B037E"/>
    <w:rsid w:val="008B0DF3"/>
    <w:rsid w:val="008B0F93"/>
    <w:rsid w:val="008B1D36"/>
    <w:rsid w:val="008B2231"/>
    <w:rsid w:val="008B236D"/>
    <w:rsid w:val="008B2685"/>
    <w:rsid w:val="008B294F"/>
    <w:rsid w:val="008B3A17"/>
    <w:rsid w:val="008B3AB1"/>
    <w:rsid w:val="008B3C2A"/>
    <w:rsid w:val="008B4123"/>
    <w:rsid w:val="008B4724"/>
    <w:rsid w:val="008B47B9"/>
    <w:rsid w:val="008B4B55"/>
    <w:rsid w:val="008B4CFB"/>
    <w:rsid w:val="008B50F9"/>
    <w:rsid w:val="008B54C0"/>
    <w:rsid w:val="008B5587"/>
    <w:rsid w:val="008B6211"/>
    <w:rsid w:val="008B631D"/>
    <w:rsid w:val="008B65BE"/>
    <w:rsid w:val="008B7097"/>
    <w:rsid w:val="008B7134"/>
    <w:rsid w:val="008B737D"/>
    <w:rsid w:val="008B743B"/>
    <w:rsid w:val="008B7765"/>
    <w:rsid w:val="008B7853"/>
    <w:rsid w:val="008B79D6"/>
    <w:rsid w:val="008B7FF9"/>
    <w:rsid w:val="008C04BE"/>
    <w:rsid w:val="008C10B3"/>
    <w:rsid w:val="008C1D29"/>
    <w:rsid w:val="008C282E"/>
    <w:rsid w:val="008C2DCE"/>
    <w:rsid w:val="008C36FD"/>
    <w:rsid w:val="008C3E35"/>
    <w:rsid w:val="008C4053"/>
    <w:rsid w:val="008C4A74"/>
    <w:rsid w:val="008C4B21"/>
    <w:rsid w:val="008C6BAA"/>
    <w:rsid w:val="008C72F2"/>
    <w:rsid w:val="008D0F8A"/>
    <w:rsid w:val="008D16F1"/>
    <w:rsid w:val="008D1B16"/>
    <w:rsid w:val="008D1E3A"/>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58A"/>
    <w:rsid w:val="008E2967"/>
    <w:rsid w:val="008E2B94"/>
    <w:rsid w:val="008E2BBD"/>
    <w:rsid w:val="008E2CDE"/>
    <w:rsid w:val="008E34A4"/>
    <w:rsid w:val="008E3808"/>
    <w:rsid w:val="008E3A2B"/>
    <w:rsid w:val="008E3D4A"/>
    <w:rsid w:val="008E42F2"/>
    <w:rsid w:val="008E4492"/>
    <w:rsid w:val="008E46AC"/>
    <w:rsid w:val="008E5952"/>
    <w:rsid w:val="008E5B58"/>
    <w:rsid w:val="008E5B5D"/>
    <w:rsid w:val="008E7B16"/>
    <w:rsid w:val="008F0344"/>
    <w:rsid w:val="008F05C9"/>
    <w:rsid w:val="008F1959"/>
    <w:rsid w:val="008F1FC1"/>
    <w:rsid w:val="008F2485"/>
    <w:rsid w:val="008F26F3"/>
    <w:rsid w:val="008F2E4D"/>
    <w:rsid w:val="008F3FA6"/>
    <w:rsid w:val="008F4674"/>
    <w:rsid w:val="008F5858"/>
    <w:rsid w:val="008F5EBA"/>
    <w:rsid w:val="008F62E6"/>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7A66"/>
    <w:rsid w:val="00907B37"/>
    <w:rsid w:val="0091136A"/>
    <w:rsid w:val="00911E23"/>
    <w:rsid w:val="0091225F"/>
    <w:rsid w:val="009122BF"/>
    <w:rsid w:val="00912D15"/>
    <w:rsid w:val="009130AC"/>
    <w:rsid w:val="0091424D"/>
    <w:rsid w:val="00914A95"/>
    <w:rsid w:val="009150BE"/>
    <w:rsid w:val="009154B8"/>
    <w:rsid w:val="0091564A"/>
    <w:rsid w:val="00915A0E"/>
    <w:rsid w:val="00915F92"/>
    <w:rsid w:val="009161C8"/>
    <w:rsid w:val="0091719B"/>
    <w:rsid w:val="0091789A"/>
    <w:rsid w:val="00917EA2"/>
    <w:rsid w:val="00920281"/>
    <w:rsid w:val="00920C96"/>
    <w:rsid w:val="009210A6"/>
    <w:rsid w:val="0092196C"/>
    <w:rsid w:val="00921E76"/>
    <w:rsid w:val="0092295B"/>
    <w:rsid w:val="00922C82"/>
    <w:rsid w:val="0092368A"/>
    <w:rsid w:val="00923A3D"/>
    <w:rsid w:val="009248AD"/>
    <w:rsid w:val="00924C8A"/>
    <w:rsid w:val="009250E1"/>
    <w:rsid w:val="00925137"/>
    <w:rsid w:val="00925549"/>
    <w:rsid w:val="00925959"/>
    <w:rsid w:val="00926224"/>
    <w:rsid w:val="0092653C"/>
    <w:rsid w:val="00926F92"/>
    <w:rsid w:val="00927A56"/>
    <w:rsid w:val="00927DB0"/>
    <w:rsid w:val="009304E4"/>
    <w:rsid w:val="00930B36"/>
    <w:rsid w:val="00930F1B"/>
    <w:rsid w:val="00931744"/>
    <w:rsid w:val="009317CC"/>
    <w:rsid w:val="0093194D"/>
    <w:rsid w:val="00931994"/>
    <w:rsid w:val="009324D7"/>
    <w:rsid w:val="00934429"/>
    <w:rsid w:val="00934C68"/>
    <w:rsid w:val="00934D1B"/>
    <w:rsid w:val="00934DE1"/>
    <w:rsid w:val="00935991"/>
    <w:rsid w:val="00935A67"/>
    <w:rsid w:val="0093650E"/>
    <w:rsid w:val="00936526"/>
    <w:rsid w:val="0093675F"/>
    <w:rsid w:val="0093736F"/>
    <w:rsid w:val="00937717"/>
    <w:rsid w:val="0093784D"/>
    <w:rsid w:val="00937F25"/>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1A14"/>
    <w:rsid w:val="00951B9C"/>
    <w:rsid w:val="009521F7"/>
    <w:rsid w:val="00952CB5"/>
    <w:rsid w:val="00953658"/>
    <w:rsid w:val="00953756"/>
    <w:rsid w:val="00953FD1"/>
    <w:rsid w:val="00954912"/>
    <w:rsid w:val="00954E75"/>
    <w:rsid w:val="00955C20"/>
    <w:rsid w:val="0095649F"/>
    <w:rsid w:val="00960265"/>
    <w:rsid w:val="009608C3"/>
    <w:rsid w:val="00960C8A"/>
    <w:rsid w:val="0096115B"/>
    <w:rsid w:val="0096189A"/>
    <w:rsid w:val="009625FF"/>
    <w:rsid w:val="00962633"/>
    <w:rsid w:val="00963809"/>
    <w:rsid w:val="00963D36"/>
    <w:rsid w:val="00963E7B"/>
    <w:rsid w:val="0096463E"/>
    <w:rsid w:val="00964729"/>
    <w:rsid w:val="009648DD"/>
    <w:rsid w:val="00964AD0"/>
    <w:rsid w:val="00964EB1"/>
    <w:rsid w:val="009664FB"/>
    <w:rsid w:val="009669FE"/>
    <w:rsid w:val="009677FB"/>
    <w:rsid w:val="00967AD0"/>
    <w:rsid w:val="00970814"/>
    <w:rsid w:val="00973110"/>
    <w:rsid w:val="009737E6"/>
    <w:rsid w:val="0097404F"/>
    <w:rsid w:val="0097416E"/>
    <w:rsid w:val="00974450"/>
    <w:rsid w:val="009747D6"/>
    <w:rsid w:val="009752AB"/>
    <w:rsid w:val="009752C8"/>
    <w:rsid w:val="00975B6F"/>
    <w:rsid w:val="00975FCB"/>
    <w:rsid w:val="00975FE6"/>
    <w:rsid w:val="0097600A"/>
    <w:rsid w:val="0097669B"/>
    <w:rsid w:val="00976C59"/>
    <w:rsid w:val="0097735E"/>
    <w:rsid w:val="00977435"/>
    <w:rsid w:val="009775E8"/>
    <w:rsid w:val="00977AF1"/>
    <w:rsid w:val="00980046"/>
    <w:rsid w:val="009801CC"/>
    <w:rsid w:val="00980DDF"/>
    <w:rsid w:val="0098194F"/>
    <w:rsid w:val="00981BF1"/>
    <w:rsid w:val="0098214E"/>
    <w:rsid w:val="00982372"/>
    <w:rsid w:val="009823F9"/>
    <w:rsid w:val="00982410"/>
    <w:rsid w:val="0098253F"/>
    <w:rsid w:val="00982685"/>
    <w:rsid w:val="009834A1"/>
    <w:rsid w:val="009838E0"/>
    <w:rsid w:val="00983931"/>
    <w:rsid w:val="00983B94"/>
    <w:rsid w:val="00984515"/>
    <w:rsid w:val="00984D93"/>
    <w:rsid w:val="009850D1"/>
    <w:rsid w:val="009854C1"/>
    <w:rsid w:val="00986129"/>
    <w:rsid w:val="00986A65"/>
    <w:rsid w:val="0099003D"/>
    <w:rsid w:val="009901C4"/>
    <w:rsid w:val="00990362"/>
    <w:rsid w:val="00990590"/>
    <w:rsid w:val="00990791"/>
    <w:rsid w:val="00991156"/>
    <w:rsid w:val="0099143E"/>
    <w:rsid w:val="00992EEC"/>
    <w:rsid w:val="00993354"/>
    <w:rsid w:val="00993788"/>
    <w:rsid w:val="00994044"/>
    <w:rsid w:val="00994CC3"/>
    <w:rsid w:val="00995B85"/>
    <w:rsid w:val="00996378"/>
    <w:rsid w:val="009966BB"/>
    <w:rsid w:val="0099684D"/>
    <w:rsid w:val="00997169"/>
    <w:rsid w:val="00997381"/>
    <w:rsid w:val="00997554"/>
    <w:rsid w:val="009976E8"/>
    <w:rsid w:val="00997AA4"/>
    <w:rsid w:val="009A071D"/>
    <w:rsid w:val="009A085D"/>
    <w:rsid w:val="009A0BD3"/>
    <w:rsid w:val="009A1237"/>
    <w:rsid w:val="009A158E"/>
    <w:rsid w:val="009A1B1D"/>
    <w:rsid w:val="009A1EAA"/>
    <w:rsid w:val="009A2096"/>
    <w:rsid w:val="009A2945"/>
    <w:rsid w:val="009A3072"/>
    <w:rsid w:val="009A3288"/>
    <w:rsid w:val="009A4345"/>
    <w:rsid w:val="009A48F8"/>
    <w:rsid w:val="009A6F1C"/>
    <w:rsid w:val="009A707D"/>
    <w:rsid w:val="009A73F0"/>
    <w:rsid w:val="009A7EE3"/>
    <w:rsid w:val="009B0B74"/>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708"/>
    <w:rsid w:val="009B7D52"/>
    <w:rsid w:val="009B7E13"/>
    <w:rsid w:val="009C044C"/>
    <w:rsid w:val="009C146E"/>
    <w:rsid w:val="009C178E"/>
    <w:rsid w:val="009C1BA3"/>
    <w:rsid w:val="009C2850"/>
    <w:rsid w:val="009C2AA3"/>
    <w:rsid w:val="009C2C4E"/>
    <w:rsid w:val="009C2D71"/>
    <w:rsid w:val="009C418A"/>
    <w:rsid w:val="009C461F"/>
    <w:rsid w:val="009C48D1"/>
    <w:rsid w:val="009C4E8E"/>
    <w:rsid w:val="009C56D7"/>
    <w:rsid w:val="009C6456"/>
    <w:rsid w:val="009C66B6"/>
    <w:rsid w:val="009C67B5"/>
    <w:rsid w:val="009C6CC4"/>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3B11"/>
    <w:rsid w:val="009D5143"/>
    <w:rsid w:val="009D542C"/>
    <w:rsid w:val="009D54C6"/>
    <w:rsid w:val="009D5C46"/>
    <w:rsid w:val="009D6721"/>
    <w:rsid w:val="009D68C9"/>
    <w:rsid w:val="009D7087"/>
    <w:rsid w:val="009D7298"/>
    <w:rsid w:val="009D75BF"/>
    <w:rsid w:val="009D792A"/>
    <w:rsid w:val="009D7CA6"/>
    <w:rsid w:val="009D7D2F"/>
    <w:rsid w:val="009E1586"/>
    <w:rsid w:val="009E19D8"/>
    <w:rsid w:val="009E1AAD"/>
    <w:rsid w:val="009E1ED9"/>
    <w:rsid w:val="009E2295"/>
    <w:rsid w:val="009E2988"/>
    <w:rsid w:val="009E2992"/>
    <w:rsid w:val="009E2ED1"/>
    <w:rsid w:val="009E2FD9"/>
    <w:rsid w:val="009E30FE"/>
    <w:rsid w:val="009E3655"/>
    <w:rsid w:val="009E3BC9"/>
    <w:rsid w:val="009E3F5A"/>
    <w:rsid w:val="009E48B1"/>
    <w:rsid w:val="009E52C6"/>
    <w:rsid w:val="009E6485"/>
    <w:rsid w:val="009E64A7"/>
    <w:rsid w:val="009E6563"/>
    <w:rsid w:val="009E68F3"/>
    <w:rsid w:val="009E7364"/>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ECD"/>
    <w:rsid w:val="00A00947"/>
    <w:rsid w:val="00A00ADB"/>
    <w:rsid w:val="00A00BB8"/>
    <w:rsid w:val="00A01680"/>
    <w:rsid w:val="00A01A42"/>
    <w:rsid w:val="00A01B28"/>
    <w:rsid w:val="00A01F83"/>
    <w:rsid w:val="00A0273E"/>
    <w:rsid w:val="00A02E1D"/>
    <w:rsid w:val="00A02F88"/>
    <w:rsid w:val="00A03645"/>
    <w:rsid w:val="00A04310"/>
    <w:rsid w:val="00A0449E"/>
    <w:rsid w:val="00A05041"/>
    <w:rsid w:val="00A052BF"/>
    <w:rsid w:val="00A055E7"/>
    <w:rsid w:val="00A058BB"/>
    <w:rsid w:val="00A0765C"/>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79A"/>
    <w:rsid w:val="00A2488E"/>
    <w:rsid w:val="00A26932"/>
    <w:rsid w:val="00A26B0E"/>
    <w:rsid w:val="00A27064"/>
    <w:rsid w:val="00A27DDB"/>
    <w:rsid w:val="00A30563"/>
    <w:rsid w:val="00A319CA"/>
    <w:rsid w:val="00A333A0"/>
    <w:rsid w:val="00A3373F"/>
    <w:rsid w:val="00A350A6"/>
    <w:rsid w:val="00A35F4F"/>
    <w:rsid w:val="00A36CCD"/>
    <w:rsid w:val="00A375C2"/>
    <w:rsid w:val="00A37748"/>
    <w:rsid w:val="00A37B63"/>
    <w:rsid w:val="00A37F1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6B8A"/>
    <w:rsid w:val="00A47715"/>
    <w:rsid w:val="00A47E87"/>
    <w:rsid w:val="00A50148"/>
    <w:rsid w:val="00A50645"/>
    <w:rsid w:val="00A50B21"/>
    <w:rsid w:val="00A50D28"/>
    <w:rsid w:val="00A512C9"/>
    <w:rsid w:val="00A5157A"/>
    <w:rsid w:val="00A51E29"/>
    <w:rsid w:val="00A52667"/>
    <w:rsid w:val="00A52A8A"/>
    <w:rsid w:val="00A52C5D"/>
    <w:rsid w:val="00A540FF"/>
    <w:rsid w:val="00A5412A"/>
    <w:rsid w:val="00A542C4"/>
    <w:rsid w:val="00A547AD"/>
    <w:rsid w:val="00A55203"/>
    <w:rsid w:val="00A554D4"/>
    <w:rsid w:val="00A55AF4"/>
    <w:rsid w:val="00A55BFB"/>
    <w:rsid w:val="00A57751"/>
    <w:rsid w:val="00A577E3"/>
    <w:rsid w:val="00A61A2A"/>
    <w:rsid w:val="00A61AFD"/>
    <w:rsid w:val="00A61CB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0CCD"/>
    <w:rsid w:val="00A71A39"/>
    <w:rsid w:val="00A71FBA"/>
    <w:rsid w:val="00A71FE2"/>
    <w:rsid w:val="00A727CB"/>
    <w:rsid w:val="00A7282D"/>
    <w:rsid w:val="00A72EE2"/>
    <w:rsid w:val="00A73F72"/>
    <w:rsid w:val="00A74459"/>
    <w:rsid w:val="00A74B40"/>
    <w:rsid w:val="00A74F7D"/>
    <w:rsid w:val="00A75E45"/>
    <w:rsid w:val="00A76053"/>
    <w:rsid w:val="00A7607E"/>
    <w:rsid w:val="00A76177"/>
    <w:rsid w:val="00A765CE"/>
    <w:rsid w:val="00A7689E"/>
    <w:rsid w:val="00A76FEB"/>
    <w:rsid w:val="00A77067"/>
    <w:rsid w:val="00A77401"/>
    <w:rsid w:val="00A77569"/>
    <w:rsid w:val="00A77B3F"/>
    <w:rsid w:val="00A804B6"/>
    <w:rsid w:val="00A807AE"/>
    <w:rsid w:val="00A80864"/>
    <w:rsid w:val="00A81849"/>
    <w:rsid w:val="00A81971"/>
    <w:rsid w:val="00A81A98"/>
    <w:rsid w:val="00A81CEA"/>
    <w:rsid w:val="00A8210B"/>
    <w:rsid w:val="00A82E99"/>
    <w:rsid w:val="00A83A33"/>
    <w:rsid w:val="00A83B31"/>
    <w:rsid w:val="00A844B1"/>
    <w:rsid w:val="00A84C93"/>
    <w:rsid w:val="00A85943"/>
    <w:rsid w:val="00A85F19"/>
    <w:rsid w:val="00A8686A"/>
    <w:rsid w:val="00A86D6D"/>
    <w:rsid w:val="00A87FB7"/>
    <w:rsid w:val="00A90C10"/>
    <w:rsid w:val="00A90FD9"/>
    <w:rsid w:val="00A91A12"/>
    <w:rsid w:val="00A91B45"/>
    <w:rsid w:val="00A91BB1"/>
    <w:rsid w:val="00A931E9"/>
    <w:rsid w:val="00A93305"/>
    <w:rsid w:val="00A93CBF"/>
    <w:rsid w:val="00A93E26"/>
    <w:rsid w:val="00A941BC"/>
    <w:rsid w:val="00A941C5"/>
    <w:rsid w:val="00A948BD"/>
    <w:rsid w:val="00A95335"/>
    <w:rsid w:val="00A9598C"/>
    <w:rsid w:val="00A960FA"/>
    <w:rsid w:val="00A9619B"/>
    <w:rsid w:val="00A9644F"/>
    <w:rsid w:val="00A9649E"/>
    <w:rsid w:val="00A96AFF"/>
    <w:rsid w:val="00A97ABF"/>
    <w:rsid w:val="00A97EE8"/>
    <w:rsid w:val="00AA08F9"/>
    <w:rsid w:val="00AA1FAE"/>
    <w:rsid w:val="00AA27DA"/>
    <w:rsid w:val="00AA345B"/>
    <w:rsid w:val="00AA3B30"/>
    <w:rsid w:val="00AA4440"/>
    <w:rsid w:val="00AA4530"/>
    <w:rsid w:val="00AA4A4B"/>
    <w:rsid w:val="00AA586C"/>
    <w:rsid w:val="00AA5E01"/>
    <w:rsid w:val="00AA602F"/>
    <w:rsid w:val="00AA68D8"/>
    <w:rsid w:val="00AA6F8B"/>
    <w:rsid w:val="00AA7174"/>
    <w:rsid w:val="00AA7363"/>
    <w:rsid w:val="00AA77B5"/>
    <w:rsid w:val="00AA785C"/>
    <w:rsid w:val="00AA7C0A"/>
    <w:rsid w:val="00AB037C"/>
    <w:rsid w:val="00AB04D1"/>
    <w:rsid w:val="00AB0937"/>
    <w:rsid w:val="00AB1C36"/>
    <w:rsid w:val="00AB25CF"/>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992"/>
    <w:rsid w:val="00AC3D1E"/>
    <w:rsid w:val="00AC521D"/>
    <w:rsid w:val="00AC6135"/>
    <w:rsid w:val="00AC6576"/>
    <w:rsid w:val="00AC6EF1"/>
    <w:rsid w:val="00AC75D5"/>
    <w:rsid w:val="00AC7722"/>
    <w:rsid w:val="00AD0786"/>
    <w:rsid w:val="00AD09AA"/>
    <w:rsid w:val="00AD0B42"/>
    <w:rsid w:val="00AD0BDE"/>
    <w:rsid w:val="00AD0C75"/>
    <w:rsid w:val="00AD121B"/>
    <w:rsid w:val="00AD13B1"/>
    <w:rsid w:val="00AD144A"/>
    <w:rsid w:val="00AD1B3B"/>
    <w:rsid w:val="00AD24B4"/>
    <w:rsid w:val="00AD29CD"/>
    <w:rsid w:val="00AD2BE6"/>
    <w:rsid w:val="00AD345F"/>
    <w:rsid w:val="00AD4464"/>
    <w:rsid w:val="00AD47D6"/>
    <w:rsid w:val="00AD4BC4"/>
    <w:rsid w:val="00AD6AEF"/>
    <w:rsid w:val="00AD73AA"/>
    <w:rsid w:val="00AD774C"/>
    <w:rsid w:val="00AD7876"/>
    <w:rsid w:val="00AE0C80"/>
    <w:rsid w:val="00AE1B8E"/>
    <w:rsid w:val="00AE2CE9"/>
    <w:rsid w:val="00AE3362"/>
    <w:rsid w:val="00AE3C30"/>
    <w:rsid w:val="00AE485C"/>
    <w:rsid w:val="00AE498C"/>
    <w:rsid w:val="00AE6811"/>
    <w:rsid w:val="00AF055C"/>
    <w:rsid w:val="00AF08BB"/>
    <w:rsid w:val="00AF0B1E"/>
    <w:rsid w:val="00AF1456"/>
    <w:rsid w:val="00AF17D4"/>
    <w:rsid w:val="00AF18FC"/>
    <w:rsid w:val="00AF1A47"/>
    <w:rsid w:val="00AF1C02"/>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61FB"/>
    <w:rsid w:val="00B06454"/>
    <w:rsid w:val="00B06503"/>
    <w:rsid w:val="00B06650"/>
    <w:rsid w:val="00B071AE"/>
    <w:rsid w:val="00B0758E"/>
    <w:rsid w:val="00B0785E"/>
    <w:rsid w:val="00B10114"/>
    <w:rsid w:val="00B11059"/>
    <w:rsid w:val="00B11279"/>
    <w:rsid w:val="00B11627"/>
    <w:rsid w:val="00B11BE0"/>
    <w:rsid w:val="00B124B9"/>
    <w:rsid w:val="00B125BB"/>
    <w:rsid w:val="00B12C81"/>
    <w:rsid w:val="00B13696"/>
    <w:rsid w:val="00B13A6E"/>
    <w:rsid w:val="00B13E01"/>
    <w:rsid w:val="00B14534"/>
    <w:rsid w:val="00B14A4C"/>
    <w:rsid w:val="00B15B4F"/>
    <w:rsid w:val="00B16376"/>
    <w:rsid w:val="00B16A77"/>
    <w:rsid w:val="00B16DBB"/>
    <w:rsid w:val="00B17472"/>
    <w:rsid w:val="00B1756C"/>
    <w:rsid w:val="00B17CE7"/>
    <w:rsid w:val="00B203D5"/>
    <w:rsid w:val="00B20C2F"/>
    <w:rsid w:val="00B21579"/>
    <w:rsid w:val="00B21615"/>
    <w:rsid w:val="00B238DC"/>
    <w:rsid w:val="00B23CA3"/>
    <w:rsid w:val="00B23ED7"/>
    <w:rsid w:val="00B24058"/>
    <w:rsid w:val="00B24348"/>
    <w:rsid w:val="00B244D5"/>
    <w:rsid w:val="00B24F30"/>
    <w:rsid w:val="00B26C80"/>
    <w:rsid w:val="00B279EC"/>
    <w:rsid w:val="00B27F5D"/>
    <w:rsid w:val="00B302F6"/>
    <w:rsid w:val="00B308BA"/>
    <w:rsid w:val="00B3120B"/>
    <w:rsid w:val="00B317A8"/>
    <w:rsid w:val="00B31F53"/>
    <w:rsid w:val="00B327B5"/>
    <w:rsid w:val="00B32B1D"/>
    <w:rsid w:val="00B32DDA"/>
    <w:rsid w:val="00B338F4"/>
    <w:rsid w:val="00B33924"/>
    <w:rsid w:val="00B33B15"/>
    <w:rsid w:val="00B33C81"/>
    <w:rsid w:val="00B33D98"/>
    <w:rsid w:val="00B341A0"/>
    <w:rsid w:val="00B343B0"/>
    <w:rsid w:val="00B346BE"/>
    <w:rsid w:val="00B3488D"/>
    <w:rsid w:val="00B34AAC"/>
    <w:rsid w:val="00B34AF6"/>
    <w:rsid w:val="00B34FA3"/>
    <w:rsid w:val="00B350EB"/>
    <w:rsid w:val="00B350F1"/>
    <w:rsid w:val="00B35E0B"/>
    <w:rsid w:val="00B36B8C"/>
    <w:rsid w:val="00B36EAB"/>
    <w:rsid w:val="00B371A3"/>
    <w:rsid w:val="00B408A8"/>
    <w:rsid w:val="00B40903"/>
    <w:rsid w:val="00B40AA9"/>
    <w:rsid w:val="00B41305"/>
    <w:rsid w:val="00B4131B"/>
    <w:rsid w:val="00B41913"/>
    <w:rsid w:val="00B41AE3"/>
    <w:rsid w:val="00B41ECE"/>
    <w:rsid w:val="00B421E7"/>
    <w:rsid w:val="00B42D26"/>
    <w:rsid w:val="00B42F37"/>
    <w:rsid w:val="00B43266"/>
    <w:rsid w:val="00B437EC"/>
    <w:rsid w:val="00B43BCE"/>
    <w:rsid w:val="00B443FC"/>
    <w:rsid w:val="00B44C83"/>
    <w:rsid w:val="00B44D71"/>
    <w:rsid w:val="00B454BF"/>
    <w:rsid w:val="00B4554D"/>
    <w:rsid w:val="00B459DE"/>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5185"/>
    <w:rsid w:val="00B55491"/>
    <w:rsid w:val="00B559C3"/>
    <w:rsid w:val="00B559D1"/>
    <w:rsid w:val="00B55D62"/>
    <w:rsid w:val="00B55F61"/>
    <w:rsid w:val="00B56274"/>
    <w:rsid w:val="00B565E4"/>
    <w:rsid w:val="00B567EC"/>
    <w:rsid w:val="00B56D64"/>
    <w:rsid w:val="00B57550"/>
    <w:rsid w:val="00B575EE"/>
    <w:rsid w:val="00B60DD4"/>
    <w:rsid w:val="00B61D6E"/>
    <w:rsid w:val="00B6288F"/>
    <w:rsid w:val="00B62C2E"/>
    <w:rsid w:val="00B63184"/>
    <w:rsid w:val="00B634F2"/>
    <w:rsid w:val="00B639F6"/>
    <w:rsid w:val="00B641C9"/>
    <w:rsid w:val="00B64F93"/>
    <w:rsid w:val="00B65077"/>
    <w:rsid w:val="00B65FFB"/>
    <w:rsid w:val="00B664DF"/>
    <w:rsid w:val="00B670A4"/>
    <w:rsid w:val="00B70943"/>
    <w:rsid w:val="00B70A6A"/>
    <w:rsid w:val="00B70FED"/>
    <w:rsid w:val="00B7137E"/>
    <w:rsid w:val="00B71895"/>
    <w:rsid w:val="00B71D62"/>
    <w:rsid w:val="00B723F0"/>
    <w:rsid w:val="00B72EAF"/>
    <w:rsid w:val="00B74285"/>
    <w:rsid w:val="00B746E3"/>
    <w:rsid w:val="00B7488F"/>
    <w:rsid w:val="00B748BF"/>
    <w:rsid w:val="00B74991"/>
    <w:rsid w:val="00B74AD8"/>
    <w:rsid w:val="00B74E06"/>
    <w:rsid w:val="00B750CF"/>
    <w:rsid w:val="00B75315"/>
    <w:rsid w:val="00B7534E"/>
    <w:rsid w:val="00B75410"/>
    <w:rsid w:val="00B763FF"/>
    <w:rsid w:val="00B77EC0"/>
    <w:rsid w:val="00B810AC"/>
    <w:rsid w:val="00B81295"/>
    <w:rsid w:val="00B8170A"/>
    <w:rsid w:val="00B81D08"/>
    <w:rsid w:val="00B822EA"/>
    <w:rsid w:val="00B8247F"/>
    <w:rsid w:val="00B82639"/>
    <w:rsid w:val="00B82653"/>
    <w:rsid w:val="00B831FE"/>
    <w:rsid w:val="00B836A1"/>
    <w:rsid w:val="00B836F0"/>
    <w:rsid w:val="00B837F3"/>
    <w:rsid w:val="00B83CED"/>
    <w:rsid w:val="00B8426F"/>
    <w:rsid w:val="00B852E1"/>
    <w:rsid w:val="00B855FA"/>
    <w:rsid w:val="00B8599D"/>
    <w:rsid w:val="00B8612F"/>
    <w:rsid w:val="00B86970"/>
    <w:rsid w:val="00B86AB7"/>
    <w:rsid w:val="00B870D3"/>
    <w:rsid w:val="00B8717D"/>
    <w:rsid w:val="00B87538"/>
    <w:rsid w:val="00B900B8"/>
    <w:rsid w:val="00B90DAB"/>
    <w:rsid w:val="00B91406"/>
    <w:rsid w:val="00B9185A"/>
    <w:rsid w:val="00B91C27"/>
    <w:rsid w:val="00B922E1"/>
    <w:rsid w:val="00B926BD"/>
    <w:rsid w:val="00B936B8"/>
    <w:rsid w:val="00B939AD"/>
    <w:rsid w:val="00B93B6A"/>
    <w:rsid w:val="00B94024"/>
    <w:rsid w:val="00B948C8"/>
    <w:rsid w:val="00B94F5F"/>
    <w:rsid w:val="00B95060"/>
    <w:rsid w:val="00B955E4"/>
    <w:rsid w:val="00B9649A"/>
    <w:rsid w:val="00B965AA"/>
    <w:rsid w:val="00B9794A"/>
    <w:rsid w:val="00B97CB5"/>
    <w:rsid w:val="00BA0B52"/>
    <w:rsid w:val="00BA1611"/>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0446"/>
    <w:rsid w:val="00BB1284"/>
    <w:rsid w:val="00BB1C0E"/>
    <w:rsid w:val="00BB2016"/>
    <w:rsid w:val="00BB209B"/>
    <w:rsid w:val="00BB4551"/>
    <w:rsid w:val="00BB457D"/>
    <w:rsid w:val="00BB4E15"/>
    <w:rsid w:val="00BB735C"/>
    <w:rsid w:val="00BB78A0"/>
    <w:rsid w:val="00BB7E32"/>
    <w:rsid w:val="00BC0BDE"/>
    <w:rsid w:val="00BC193E"/>
    <w:rsid w:val="00BC19EE"/>
    <w:rsid w:val="00BC1B7D"/>
    <w:rsid w:val="00BC2C18"/>
    <w:rsid w:val="00BC2FD0"/>
    <w:rsid w:val="00BC3933"/>
    <w:rsid w:val="00BC433F"/>
    <w:rsid w:val="00BC51C2"/>
    <w:rsid w:val="00BC53B1"/>
    <w:rsid w:val="00BC602B"/>
    <w:rsid w:val="00BC6549"/>
    <w:rsid w:val="00BC7138"/>
    <w:rsid w:val="00BD0048"/>
    <w:rsid w:val="00BD081C"/>
    <w:rsid w:val="00BD082C"/>
    <w:rsid w:val="00BD0A95"/>
    <w:rsid w:val="00BD0EA6"/>
    <w:rsid w:val="00BD1A1C"/>
    <w:rsid w:val="00BD1BE2"/>
    <w:rsid w:val="00BD26CE"/>
    <w:rsid w:val="00BD4D38"/>
    <w:rsid w:val="00BD50BA"/>
    <w:rsid w:val="00BD622C"/>
    <w:rsid w:val="00BD679B"/>
    <w:rsid w:val="00BD7247"/>
    <w:rsid w:val="00BE0652"/>
    <w:rsid w:val="00BE06B6"/>
    <w:rsid w:val="00BE0B9A"/>
    <w:rsid w:val="00BE1366"/>
    <w:rsid w:val="00BE1525"/>
    <w:rsid w:val="00BE2429"/>
    <w:rsid w:val="00BE256C"/>
    <w:rsid w:val="00BE25C9"/>
    <w:rsid w:val="00BE3441"/>
    <w:rsid w:val="00BE39D0"/>
    <w:rsid w:val="00BE51CC"/>
    <w:rsid w:val="00BE68A7"/>
    <w:rsid w:val="00BE6BCD"/>
    <w:rsid w:val="00BE6D05"/>
    <w:rsid w:val="00BE6EBD"/>
    <w:rsid w:val="00BE7DF3"/>
    <w:rsid w:val="00BE7FFE"/>
    <w:rsid w:val="00BF0B15"/>
    <w:rsid w:val="00BF0C57"/>
    <w:rsid w:val="00BF1126"/>
    <w:rsid w:val="00BF1211"/>
    <w:rsid w:val="00BF1902"/>
    <w:rsid w:val="00BF19B0"/>
    <w:rsid w:val="00BF1A38"/>
    <w:rsid w:val="00BF1AF7"/>
    <w:rsid w:val="00BF1B4C"/>
    <w:rsid w:val="00BF25D5"/>
    <w:rsid w:val="00BF2E3C"/>
    <w:rsid w:val="00BF3316"/>
    <w:rsid w:val="00BF3406"/>
    <w:rsid w:val="00BF3602"/>
    <w:rsid w:val="00BF3D2C"/>
    <w:rsid w:val="00BF44CE"/>
    <w:rsid w:val="00BF4528"/>
    <w:rsid w:val="00BF538A"/>
    <w:rsid w:val="00BF596C"/>
    <w:rsid w:val="00BF5C73"/>
    <w:rsid w:val="00BF5F5D"/>
    <w:rsid w:val="00BF61D4"/>
    <w:rsid w:val="00BF7703"/>
    <w:rsid w:val="00BF7D35"/>
    <w:rsid w:val="00BF7F00"/>
    <w:rsid w:val="00C0031D"/>
    <w:rsid w:val="00C00D8C"/>
    <w:rsid w:val="00C02651"/>
    <w:rsid w:val="00C0289F"/>
    <w:rsid w:val="00C036FF"/>
    <w:rsid w:val="00C03CC3"/>
    <w:rsid w:val="00C040CE"/>
    <w:rsid w:val="00C044A8"/>
    <w:rsid w:val="00C0534E"/>
    <w:rsid w:val="00C05544"/>
    <w:rsid w:val="00C05A1D"/>
    <w:rsid w:val="00C05D3C"/>
    <w:rsid w:val="00C05FBA"/>
    <w:rsid w:val="00C06568"/>
    <w:rsid w:val="00C065FA"/>
    <w:rsid w:val="00C0669C"/>
    <w:rsid w:val="00C06BD7"/>
    <w:rsid w:val="00C06C45"/>
    <w:rsid w:val="00C07622"/>
    <w:rsid w:val="00C076E3"/>
    <w:rsid w:val="00C10285"/>
    <w:rsid w:val="00C10968"/>
    <w:rsid w:val="00C11217"/>
    <w:rsid w:val="00C1182F"/>
    <w:rsid w:val="00C1199F"/>
    <w:rsid w:val="00C12AF5"/>
    <w:rsid w:val="00C12C38"/>
    <w:rsid w:val="00C12D18"/>
    <w:rsid w:val="00C1430E"/>
    <w:rsid w:val="00C14593"/>
    <w:rsid w:val="00C14ACA"/>
    <w:rsid w:val="00C14C4F"/>
    <w:rsid w:val="00C152B2"/>
    <w:rsid w:val="00C17164"/>
    <w:rsid w:val="00C203E7"/>
    <w:rsid w:val="00C21A32"/>
    <w:rsid w:val="00C22285"/>
    <w:rsid w:val="00C22960"/>
    <w:rsid w:val="00C22E74"/>
    <w:rsid w:val="00C2370D"/>
    <w:rsid w:val="00C237AE"/>
    <w:rsid w:val="00C24894"/>
    <w:rsid w:val="00C24B1B"/>
    <w:rsid w:val="00C24FDF"/>
    <w:rsid w:val="00C25108"/>
    <w:rsid w:val="00C25D24"/>
    <w:rsid w:val="00C2610A"/>
    <w:rsid w:val="00C26452"/>
    <w:rsid w:val="00C2731C"/>
    <w:rsid w:val="00C27A2B"/>
    <w:rsid w:val="00C27F6E"/>
    <w:rsid w:val="00C30BEE"/>
    <w:rsid w:val="00C313C4"/>
    <w:rsid w:val="00C31E8C"/>
    <w:rsid w:val="00C325C7"/>
    <w:rsid w:val="00C328C0"/>
    <w:rsid w:val="00C32ACF"/>
    <w:rsid w:val="00C33342"/>
    <w:rsid w:val="00C346AD"/>
    <w:rsid w:val="00C348FC"/>
    <w:rsid w:val="00C3501E"/>
    <w:rsid w:val="00C352B8"/>
    <w:rsid w:val="00C357B5"/>
    <w:rsid w:val="00C35EDF"/>
    <w:rsid w:val="00C362A6"/>
    <w:rsid w:val="00C366FB"/>
    <w:rsid w:val="00C36932"/>
    <w:rsid w:val="00C36A10"/>
    <w:rsid w:val="00C36A72"/>
    <w:rsid w:val="00C37505"/>
    <w:rsid w:val="00C4012B"/>
    <w:rsid w:val="00C4022C"/>
    <w:rsid w:val="00C410CF"/>
    <w:rsid w:val="00C418B1"/>
    <w:rsid w:val="00C41EC7"/>
    <w:rsid w:val="00C42205"/>
    <w:rsid w:val="00C42659"/>
    <w:rsid w:val="00C433BD"/>
    <w:rsid w:val="00C43898"/>
    <w:rsid w:val="00C442B4"/>
    <w:rsid w:val="00C44773"/>
    <w:rsid w:val="00C45095"/>
    <w:rsid w:val="00C453D8"/>
    <w:rsid w:val="00C454A9"/>
    <w:rsid w:val="00C45C54"/>
    <w:rsid w:val="00C466BA"/>
    <w:rsid w:val="00C4674B"/>
    <w:rsid w:val="00C4692E"/>
    <w:rsid w:val="00C46B1B"/>
    <w:rsid w:val="00C46BFA"/>
    <w:rsid w:val="00C46CA9"/>
    <w:rsid w:val="00C47260"/>
    <w:rsid w:val="00C47763"/>
    <w:rsid w:val="00C47B24"/>
    <w:rsid w:val="00C47EE5"/>
    <w:rsid w:val="00C47EFC"/>
    <w:rsid w:val="00C504C1"/>
    <w:rsid w:val="00C50629"/>
    <w:rsid w:val="00C50646"/>
    <w:rsid w:val="00C50AF8"/>
    <w:rsid w:val="00C50DFB"/>
    <w:rsid w:val="00C518EA"/>
    <w:rsid w:val="00C522F7"/>
    <w:rsid w:val="00C52AC4"/>
    <w:rsid w:val="00C5338F"/>
    <w:rsid w:val="00C53493"/>
    <w:rsid w:val="00C53861"/>
    <w:rsid w:val="00C538C3"/>
    <w:rsid w:val="00C55576"/>
    <w:rsid w:val="00C55AB6"/>
    <w:rsid w:val="00C55FF7"/>
    <w:rsid w:val="00C56008"/>
    <w:rsid w:val="00C563B4"/>
    <w:rsid w:val="00C56968"/>
    <w:rsid w:val="00C57986"/>
    <w:rsid w:val="00C605E8"/>
    <w:rsid w:val="00C6124C"/>
    <w:rsid w:val="00C613AD"/>
    <w:rsid w:val="00C626C4"/>
    <w:rsid w:val="00C62C0E"/>
    <w:rsid w:val="00C62C35"/>
    <w:rsid w:val="00C63286"/>
    <w:rsid w:val="00C63861"/>
    <w:rsid w:val="00C639E0"/>
    <w:rsid w:val="00C63AC0"/>
    <w:rsid w:val="00C63EC3"/>
    <w:rsid w:val="00C643A1"/>
    <w:rsid w:val="00C65D52"/>
    <w:rsid w:val="00C66309"/>
    <w:rsid w:val="00C6772D"/>
    <w:rsid w:val="00C677EA"/>
    <w:rsid w:val="00C704B1"/>
    <w:rsid w:val="00C71A0F"/>
    <w:rsid w:val="00C72102"/>
    <w:rsid w:val="00C723D7"/>
    <w:rsid w:val="00C72AAC"/>
    <w:rsid w:val="00C72EB7"/>
    <w:rsid w:val="00C745C6"/>
    <w:rsid w:val="00C75977"/>
    <w:rsid w:val="00C75A69"/>
    <w:rsid w:val="00C75D0E"/>
    <w:rsid w:val="00C75E2C"/>
    <w:rsid w:val="00C75F41"/>
    <w:rsid w:val="00C7618D"/>
    <w:rsid w:val="00C7668F"/>
    <w:rsid w:val="00C7769F"/>
    <w:rsid w:val="00C80AE3"/>
    <w:rsid w:val="00C810C0"/>
    <w:rsid w:val="00C81A9B"/>
    <w:rsid w:val="00C822AA"/>
    <w:rsid w:val="00C825A3"/>
    <w:rsid w:val="00C82889"/>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2A0C"/>
    <w:rsid w:val="00CA2C03"/>
    <w:rsid w:val="00CA33A1"/>
    <w:rsid w:val="00CA33A8"/>
    <w:rsid w:val="00CA33F1"/>
    <w:rsid w:val="00CA3A07"/>
    <w:rsid w:val="00CA437C"/>
    <w:rsid w:val="00CA437F"/>
    <w:rsid w:val="00CA4593"/>
    <w:rsid w:val="00CA5887"/>
    <w:rsid w:val="00CA5C44"/>
    <w:rsid w:val="00CA5F0E"/>
    <w:rsid w:val="00CA6175"/>
    <w:rsid w:val="00CA6660"/>
    <w:rsid w:val="00CA6AF2"/>
    <w:rsid w:val="00CA6D40"/>
    <w:rsid w:val="00CA6E7E"/>
    <w:rsid w:val="00CA7868"/>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78D"/>
    <w:rsid w:val="00CC0753"/>
    <w:rsid w:val="00CC1775"/>
    <w:rsid w:val="00CC2C36"/>
    <w:rsid w:val="00CC334F"/>
    <w:rsid w:val="00CC348D"/>
    <w:rsid w:val="00CC360A"/>
    <w:rsid w:val="00CC3B64"/>
    <w:rsid w:val="00CC3B6D"/>
    <w:rsid w:val="00CC3DBC"/>
    <w:rsid w:val="00CC3F5F"/>
    <w:rsid w:val="00CC4DD6"/>
    <w:rsid w:val="00CC53EF"/>
    <w:rsid w:val="00CC561A"/>
    <w:rsid w:val="00CC59BD"/>
    <w:rsid w:val="00CC5EDE"/>
    <w:rsid w:val="00CC6670"/>
    <w:rsid w:val="00CC770E"/>
    <w:rsid w:val="00CC78A3"/>
    <w:rsid w:val="00CC7E55"/>
    <w:rsid w:val="00CD020C"/>
    <w:rsid w:val="00CD1104"/>
    <w:rsid w:val="00CD132C"/>
    <w:rsid w:val="00CD141B"/>
    <w:rsid w:val="00CD1745"/>
    <w:rsid w:val="00CD1AD8"/>
    <w:rsid w:val="00CD1E2A"/>
    <w:rsid w:val="00CD1E68"/>
    <w:rsid w:val="00CD2435"/>
    <w:rsid w:val="00CD2A44"/>
    <w:rsid w:val="00CD35D6"/>
    <w:rsid w:val="00CD392F"/>
    <w:rsid w:val="00CD3B9F"/>
    <w:rsid w:val="00CD408C"/>
    <w:rsid w:val="00CD4395"/>
    <w:rsid w:val="00CD473E"/>
    <w:rsid w:val="00CD5F35"/>
    <w:rsid w:val="00CD60FD"/>
    <w:rsid w:val="00CD6344"/>
    <w:rsid w:val="00CD65F5"/>
    <w:rsid w:val="00CD65F6"/>
    <w:rsid w:val="00CD6A83"/>
    <w:rsid w:val="00CD7289"/>
    <w:rsid w:val="00CD74A9"/>
    <w:rsid w:val="00CD77FC"/>
    <w:rsid w:val="00CD7AEF"/>
    <w:rsid w:val="00CD7B89"/>
    <w:rsid w:val="00CE0578"/>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ECB"/>
    <w:rsid w:val="00CE7F2B"/>
    <w:rsid w:val="00CF0233"/>
    <w:rsid w:val="00CF1107"/>
    <w:rsid w:val="00CF1C1D"/>
    <w:rsid w:val="00CF222B"/>
    <w:rsid w:val="00CF2FAE"/>
    <w:rsid w:val="00CF3299"/>
    <w:rsid w:val="00CF3445"/>
    <w:rsid w:val="00CF347C"/>
    <w:rsid w:val="00CF3944"/>
    <w:rsid w:val="00CF471F"/>
    <w:rsid w:val="00CF4E83"/>
    <w:rsid w:val="00CF55FA"/>
    <w:rsid w:val="00CF5CC6"/>
    <w:rsid w:val="00CF5D6C"/>
    <w:rsid w:val="00CF5E17"/>
    <w:rsid w:val="00CF6217"/>
    <w:rsid w:val="00CF6838"/>
    <w:rsid w:val="00CF689A"/>
    <w:rsid w:val="00CF77A5"/>
    <w:rsid w:val="00CF7CB2"/>
    <w:rsid w:val="00D000A2"/>
    <w:rsid w:val="00D0071E"/>
    <w:rsid w:val="00D00B16"/>
    <w:rsid w:val="00D01319"/>
    <w:rsid w:val="00D016BB"/>
    <w:rsid w:val="00D0243A"/>
    <w:rsid w:val="00D030FB"/>
    <w:rsid w:val="00D03471"/>
    <w:rsid w:val="00D041DA"/>
    <w:rsid w:val="00D04CB7"/>
    <w:rsid w:val="00D0504A"/>
    <w:rsid w:val="00D05288"/>
    <w:rsid w:val="00D05F1A"/>
    <w:rsid w:val="00D05FA1"/>
    <w:rsid w:val="00D06921"/>
    <w:rsid w:val="00D07461"/>
    <w:rsid w:val="00D075C4"/>
    <w:rsid w:val="00D07E23"/>
    <w:rsid w:val="00D1091E"/>
    <w:rsid w:val="00D10BD6"/>
    <w:rsid w:val="00D10DD9"/>
    <w:rsid w:val="00D11684"/>
    <w:rsid w:val="00D11708"/>
    <w:rsid w:val="00D11E52"/>
    <w:rsid w:val="00D123C5"/>
    <w:rsid w:val="00D12724"/>
    <w:rsid w:val="00D12ADA"/>
    <w:rsid w:val="00D12DD1"/>
    <w:rsid w:val="00D1300F"/>
    <w:rsid w:val="00D14999"/>
    <w:rsid w:val="00D153F3"/>
    <w:rsid w:val="00D1569D"/>
    <w:rsid w:val="00D15F3E"/>
    <w:rsid w:val="00D1670E"/>
    <w:rsid w:val="00D16A25"/>
    <w:rsid w:val="00D17210"/>
    <w:rsid w:val="00D1726C"/>
    <w:rsid w:val="00D205D7"/>
    <w:rsid w:val="00D21BB5"/>
    <w:rsid w:val="00D224FF"/>
    <w:rsid w:val="00D22589"/>
    <w:rsid w:val="00D22EA8"/>
    <w:rsid w:val="00D23174"/>
    <w:rsid w:val="00D239C3"/>
    <w:rsid w:val="00D2454A"/>
    <w:rsid w:val="00D247F5"/>
    <w:rsid w:val="00D24813"/>
    <w:rsid w:val="00D24E72"/>
    <w:rsid w:val="00D25F97"/>
    <w:rsid w:val="00D270FF"/>
    <w:rsid w:val="00D27B07"/>
    <w:rsid w:val="00D31272"/>
    <w:rsid w:val="00D31977"/>
    <w:rsid w:val="00D31C73"/>
    <w:rsid w:val="00D31EB9"/>
    <w:rsid w:val="00D3216D"/>
    <w:rsid w:val="00D33062"/>
    <w:rsid w:val="00D341B4"/>
    <w:rsid w:val="00D34379"/>
    <w:rsid w:val="00D3455B"/>
    <w:rsid w:val="00D34E43"/>
    <w:rsid w:val="00D35406"/>
    <w:rsid w:val="00D35718"/>
    <w:rsid w:val="00D36482"/>
    <w:rsid w:val="00D36B41"/>
    <w:rsid w:val="00D36BF3"/>
    <w:rsid w:val="00D3789F"/>
    <w:rsid w:val="00D37CBE"/>
    <w:rsid w:val="00D4060B"/>
    <w:rsid w:val="00D407CF"/>
    <w:rsid w:val="00D40D34"/>
    <w:rsid w:val="00D40EAB"/>
    <w:rsid w:val="00D41689"/>
    <w:rsid w:val="00D437DF"/>
    <w:rsid w:val="00D449F2"/>
    <w:rsid w:val="00D451D6"/>
    <w:rsid w:val="00D457EF"/>
    <w:rsid w:val="00D45F94"/>
    <w:rsid w:val="00D46090"/>
    <w:rsid w:val="00D465E8"/>
    <w:rsid w:val="00D46BBE"/>
    <w:rsid w:val="00D473B5"/>
    <w:rsid w:val="00D504FD"/>
    <w:rsid w:val="00D51EA7"/>
    <w:rsid w:val="00D525AB"/>
    <w:rsid w:val="00D52904"/>
    <w:rsid w:val="00D52BD2"/>
    <w:rsid w:val="00D52E3D"/>
    <w:rsid w:val="00D5301A"/>
    <w:rsid w:val="00D5368B"/>
    <w:rsid w:val="00D53A40"/>
    <w:rsid w:val="00D53EFD"/>
    <w:rsid w:val="00D541B5"/>
    <w:rsid w:val="00D54719"/>
    <w:rsid w:val="00D550B6"/>
    <w:rsid w:val="00D554E7"/>
    <w:rsid w:val="00D557E1"/>
    <w:rsid w:val="00D5581F"/>
    <w:rsid w:val="00D55F6E"/>
    <w:rsid w:val="00D56922"/>
    <w:rsid w:val="00D56E20"/>
    <w:rsid w:val="00D57058"/>
    <w:rsid w:val="00D575FA"/>
    <w:rsid w:val="00D57EF1"/>
    <w:rsid w:val="00D607A4"/>
    <w:rsid w:val="00D60BE1"/>
    <w:rsid w:val="00D61006"/>
    <w:rsid w:val="00D61246"/>
    <w:rsid w:val="00D612D4"/>
    <w:rsid w:val="00D620FE"/>
    <w:rsid w:val="00D634BF"/>
    <w:rsid w:val="00D64BEC"/>
    <w:rsid w:val="00D66EE3"/>
    <w:rsid w:val="00D671C8"/>
    <w:rsid w:val="00D6727E"/>
    <w:rsid w:val="00D672A3"/>
    <w:rsid w:val="00D71EC1"/>
    <w:rsid w:val="00D73316"/>
    <w:rsid w:val="00D73682"/>
    <w:rsid w:val="00D73803"/>
    <w:rsid w:val="00D73DA4"/>
    <w:rsid w:val="00D74328"/>
    <w:rsid w:val="00D752C0"/>
    <w:rsid w:val="00D75491"/>
    <w:rsid w:val="00D76068"/>
    <w:rsid w:val="00D7620B"/>
    <w:rsid w:val="00D76269"/>
    <w:rsid w:val="00D76588"/>
    <w:rsid w:val="00D76AC7"/>
    <w:rsid w:val="00D76D59"/>
    <w:rsid w:val="00D7723E"/>
    <w:rsid w:val="00D77AF7"/>
    <w:rsid w:val="00D77C62"/>
    <w:rsid w:val="00D77E53"/>
    <w:rsid w:val="00D816A3"/>
    <w:rsid w:val="00D821B3"/>
    <w:rsid w:val="00D821CE"/>
    <w:rsid w:val="00D82A6B"/>
    <w:rsid w:val="00D83968"/>
    <w:rsid w:val="00D83D34"/>
    <w:rsid w:val="00D84926"/>
    <w:rsid w:val="00D84D59"/>
    <w:rsid w:val="00D8610F"/>
    <w:rsid w:val="00D8764B"/>
    <w:rsid w:val="00D90078"/>
    <w:rsid w:val="00D9067B"/>
    <w:rsid w:val="00D91273"/>
    <w:rsid w:val="00D91323"/>
    <w:rsid w:val="00D91487"/>
    <w:rsid w:val="00D922C9"/>
    <w:rsid w:val="00D92EC1"/>
    <w:rsid w:val="00D9300B"/>
    <w:rsid w:val="00D9311C"/>
    <w:rsid w:val="00D93406"/>
    <w:rsid w:val="00D9355A"/>
    <w:rsid w:val="00D93737"/>
    <w:rsid w:val="00D944C0"/>
    <w:rsid w:val="00D94502"/>
    <w:rsid w:val="00D945BA"/>
    <w:rsid w:val="00D94D40"/>
    <w:rsid w:val="00D965E8"/>
    <w:rsid w:val="00D96A07"/>
    <w:rsid w:val="00D973B7"/>
    <w:rsid w:val="00D975D9"/>
    <w:rsid w:val="00D978DE"/>
    <w:rsid w:val="00D97948"/>
    <w:rsid w:val="00D97A32"/>
    <w:rsid w:val="00D97DA1"/>
    <w:rsid w:val="00DA0571"/>
    <w:rsid w:val="00DA0758"/>
    <w:rsid w:val="00DA07A3"/>
    <w:rsid w:val="00DA0A4D"/>
    <w:rsid w:val="00DA0C12"/>
    <w:rsid w:val="00DA1884"/>
    <w:rsid w:val="00DA1A17"/>
    <w:rsid w:val="00DA20AD"/>
    <w:rsid w:val="00DA2208"/>
    <w:rsid w:val="00DA2D1B"/>
    <w:rsid w:val="00DA322B"/>
    <w:rsid w:val="00DA47D5"/>
    <w:rsid w:val="00DA48FD"/>
    <w:rsid w:val="00DA4B2F"/>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C9"/>
    <w:rsid w:val="00DB3570"/>
    <w:rsid w:val="00DB4053"/>
    <w:rsid w:val="00DB438E"/>
    <w:rsid w:val="00DB440F"/>
    <w:rsid w:val="00DB4B5C"/>
    <w:rsid w:val="00DB4CBA"/>
    <w:rsid w:val="00DB55EF"/>
    <w:rsid w:val="00DB5701"/>
    <w:rsid w:val="00DB65B2"/>
    <w:rsid w:val="00DB6D0A"/>
    <w:rsid w:val="00DB74B6"/>
    <w:rsid w:val="00DB75DA"/>
    <w:rsid w:val="00DB7756"/>
    <w:rsid w:val="00DB7CBC"/>
    <w:rsid w:val="00DC185D"/>
    <w:rsid w:val="00DC1D88"/>
    <w:rsid w:val="00DC25DF"/>
    <w:rsid w:val="00DC3139"/>
    <w:rsid w:val="00DC3EDA"/>
    <w:rsid w:val="00DC3FD2"/>
    <w:rsid w:val="00DC4214"/>
    <w:rsid w:val="00DC4334"/>
    <w:rsid w:val="00DC4877"/>
    <w:rsid w:val="00DC4BA8"/>
    <w:rsid w:val="00DC53DD"/>
    <w:rsid w:val="00DC580A"/>
    <w:rsid w:val="00DC63F3"/>
    <w:rsid w:val="00DC68BB"/>
    <w:rsid w:val="00DC6F68"/>
    <w:rsid w:val="00DC72EE"/>
    <w:rsid w:val="00DC7655"/>
    <w:rsid w:val="00DC7A37"/>
    <w:rsid w:val="00DC7ADF"/>
    <w:rsid w:val="00DD14C1"/>
    <w:rsid w:val="00DD21EE"/>
    <w:rsid w:val="00DD2F58"/>
    <w:rsid w:val="00DD3A0D"/>
    <w:rsid w:val="00DD3D51"/>
    <w:rsid w:val="00DD414F"/>
    <w:rsid w:val="00DD4B26"/>
    <w:rsid w:val="00DD4B3F"/>
    <w:rsid w:val="00DD5020"/>
    <w:rsid w:val="00DD52F4"/>
    <w:rsid w:val="00DD561C"/>
    <w:rsid w:val="00DD5C85"/>
    <w:rsid w:val="00DD6261"/>
    <w:rsid w:val="00DD6354"/>
    <w:rsid w:val="00DD67CB"/>
    <w:rsid w:val="00DD6A4C"/>
    <w:rsid w:val="00DD6D01"/>
    <w:rsid w:val="00DD7455"/>
    <w:rsid w:val="00DD7728"/>
    <w:rsid w:val="00DD7EF1"/>
    <w:rsid w:val="00DE09CE"/>
    <w:rsid w:val="00DE0CEF"/>
    <w:rsid w:val="00DE1CDE"/>
    <w:rsid w:val="00DE25E1"/>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1837"/>
    <w:rsid w:val="00DF1969"/>
    <w:rsid w:val="00DF1F72"/>
    <w:rsid w:val="00DF28A9"/>
    <w:rsid w:val="00DF2AB9"/>
    <w:rsid w:val="00DF328A"/>
    <w:rsid w:val="00DF331C"/>
    <w:rsid w:val="00DF3644"/>
    <w:rsid w:val="00DF5657"/>
    <w:rsid w:val="00DF5C20"/>
    <w:rsid w:val="00DF6699"/>
    <w:rsid w:val="00DF69C5"/>
    <w:rsid w:val="00DF72CE"/>
    <w:rsid w:val="00DF737C"/>
    <w:rsid w:val="00DF7F58"/>
    <w:rsid w:val="00E002D5"/>
    <w:rsid w:val="00E00F6E"/>
    <w:rsid w:val="00E01516"/>
    <w:rsid w:val="00E01A2F"/>
    <w:rsid w:val="00E0287E"/>
    <w:rsid w:val="00E02D90"/>
    <w:rsid w:val="00E03B31"/>
    <w:rsid w:val="00E03E08"/>
    <w:rsid w:val="00E051CA"/>
    <w:rsid w:val="00E0647C"/>
    <w:rsid w:val="00E06FEA"/>
    <w:rsid w:val="00E073C2"/>
    <w:rsid w:val="00E11241"/>
    <w:rsid w:val="00E11BA7"/>
    <w:rsid w:val="00E13489"/>
    <w:rsid w:val="00E13692"/>
    <w:rsid w:val="00E14D89"/>
    <w:rsid w:val="00E14DB1"/>
    <w:rsid w:val="00E152FF"/>
    <w:rsid w:val="00E15500"/>
    <w:rsid w:val="00E1662C"/>
    <w:rsid w:val="00E17185"/>
    <w:rsid w:val="00E17413"/>
    <w:rsid w:val="00E1765F"/>
    <w:rsid w:val="00E178F0"/>
    <w:rsid w:val="00E17A95"/>
    <w:rsid w:val="00E20197"/>
    <w:rsid w:val="00E206EA"/>
    <w:rsid w:val="00E21165"/>
    <w:rsid w:val="00E21F2A"/>
    <w:rsid w:val="00E23167"/>
    <w:rsid w:val="00E232FA"/>
    <w:rsid w:val="00E23360"/>
    <w:rsid w:val="00E23B23"/>
    <w:rsid w:val="00E23B70"/>
    <w:rsid w:val="00E23E32"/>
    <w:rsid w:val="00E2456B"/>
    <w:rsid w:val="00E24988"/>
    <w:rsid w:val="00E24CD1"/>
    <w:rsid w:val="00E24EE1"/>
    <w:rsid w:val="00E255AD"/>
    <w:rsid w:val="00E255CB"/>
    <w:rsid w:val="00E25E5D"/>
    <w:rsid w:val="00E26C64"/>
    <w:rsid w:val="00E27360"/>
    <w:rsid w:val="00E27AB4"/>
    <w:rsid w:val="00E27FCF"/>
    <w:rsid w:val="00E27FD8"/>
    <w:rsid w:val="00E30199"/>
    <w:rsid w:val="00E32942"/>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103"/>
    <w:rsid w:val="00E411C1"/>
    <w:rsid w:val="00E41730"/>
    <w:rsid w:val="00E42936"/>
    <w:rsid w:val="00E43159"/>
    <w:rsid w:val="00E438D0"/>
    <w:rsid w:val="00E44750"/>
    <w:rsid w:val="00E460B9"/>
    <w:rsid w:val="00E46693"/>
    <w:rsid w:val="00E467A1"/>
    <w:rsid w:val="00E4730C"/>
    <w:rsid w:val="00E475E3"/>
    <w:rsid w:val="00E476F3"/>
    <w:rsid w:val="00E47752"/>
    <w:rsid w:val="00E506C0"/>
    <w:rsid w:val="00E50DCB"/>
    <w:rsid w:val="00E5237F"/>
    <w:rsid w:val="00E528B5"/>
    <w:rsid w:val="00E52A78"/>
    <w:rsid w:val="00E52C77"/>
    <w:rsid w:val="00E5418E"/>
    <w:rsid w:val="00E542E5"/>
    <w:rsid w:val="00E546A3"/>
    <w:rsid w:val="00E551B5"/>
    <w:rsid w:val="00E56264"/>
    <w:rsid w:val="00E56616"/>
    <w:rsid w:val="00E57225"/>
    <w:rsid w:val="00E578EA"/>
    <w:rsid w:val="00E579AD"/>
    <w:rsid w:val="00E579D9"/>
    <w:rsid w:val="00E57ABF"/>
    <w:rsid w:val="00E60686"/>
    <w:rsid w:val="00E60A40"/>
    <w:rsid w:val="00E60B6C"/>
    <w:rsid w:val="00E60BD8"/>
    <w:rsid w:val="00E60BFD"/>
    <w:rsid w:val="00E610D6"/>
    <w:rsid w:val="00E61E04"/>
    <w:rsid w:val="00E62545"/>
    <w:rsid w:val="00E634C2"/>
    <w:rsid w:val="00E63739"/>
    <w:rsid w:val="00E6514E"/>
    <w:rsid w:val="00E658CF"/>
    <w:rsid w:val="00E661EA"/>
    <w:rsid w:val="00E66945"/>
    <w:rsid w:val="00E66B54"/>
    <w:rsid w:val="00E676DB"/>
    <w:rsid w:val="00E67D53"/>
    <w:rsid w:val="00E70756"/>
    <w:rsid w:val="00E70FFD"/>
    <w:rsid w:val="00E714B5"/>
    <w:rsid w:val="00E721AA"/>
    <w:rsid w:val="00E7251F"/>
    <w:rsid w:val="00E732E6"/>
    <w:rsid w:val="00E73E2C"/>
    <w:rsid w:val="00E7419E"/>
    <w:rsid w:val="00E7461E"/>
    <w:rsid w:val="00E75779"/>
    <w:rsid w:val="00E75B48"/>
    <w:rsid w:val="00E7627D"/>
    <w:rsid w:val="00E762C6"/>
    <w:rsid w:val="00E76307"/>
    <w:rsid w:val="00E766C9"/>
    <w:rsid w:val="00E768E8"/>
    <w:rsid w:val="00E77754"/>
    <w:rsid w:val="00E8055C"/>
    <w:rsid w:val="00E80DA1"/>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72E"/>
    <w:rsid w:val="00E87AF5"/>
    <w:rsid w:val="00E87F41"/>
    <w:rsid w:val="00E90713"/>
    <w:rsid w:val="00E90E01"/>
    <w:rsid w:val="00E9121E"/>
    <w:rsid w:val="00E9137B"/>
    <w:rsid w:val="00E91925"/>
    <w:rsid w:val="00E92775"/>
    <w:rsid w:val="00E92C60"/>
    <w:rsid w:val="00E950DB"/>
    <w:rsid w:val="00E968DD"/>
    <w:rsid w:val="00E9720B"/>
    <w:rsid w:val="00E97F1F"/>
    <w:rsid w:val="00EA0045"/>
    <w:rsid w:val="00EA10E9"/>
    <w:rsid w:val="00EA18E4"/>
    <w:rsid w:val="00EA1D4E"/>
    <w:rsid w:val="00EA2483"/>
    <w:rsid w:val="00EA27BD"/>
    <w:rsid w:val="00EA2B54"/>
    <w:rsid w:val="00EA3918"/>
    <w:rsid w:val="00EA456A"/>
    <w:rsid w:val="00EA5A5B"/>
    <w:rsid w:val="00EA6727"/>
    <w:rsid w:val="00EA6B25"/>
    <w:rsid w:val="00EA6CF7"/>
    <w:rsid w:val="00EA7647"/>
    <w:rsid w:val="00EA7E01"/>
    <w:rsid w:val="00EB159D"/>
    <w:rsid w:val="00EB16E6"/>
    <w:rsid w:val="00EB2239"/>
    <w:rsid w:val="00EB2333"/>
    <w:rsid w:val="00EB2D08"/>
    <w:rsid w:val="00EB2F8D"/>
    <w:rsid w:val="00EB37B7"/>
    <w:rsid w:val="00EB3DD1"/>
    <w:rsid w:val="00EB4812"/>
    <w:rsid w:val="00EB5D44"/>
    <w:rsid w:val="00EB613E"/>
    <w:rsid w:val="00EB66B7"/>
    <w:rsid w:val="00EB6B5B"/>
    <w:rsid w:val="00EB6E71"/>
    <w:rsid w:val="00EB7922"/>
    <w:rsid w:val="00EB79F1"/>
    <w:rsid w:val="00EB7EB7"/>
    <w:rsid w:val="00EC0AEF"/>
    <w:rsid w:val="00EC12F2"/>
    <w:rsid w:val="00EC1FA5"/>
    <w:rsid w:val="00EC2252"/>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58D9"/>
    <w:rsid w:val="00ED6332"/>
    <w:rsid w:val="00ED6AC5"/>
    <w:rsid w:val="00ED7741"/>
    <w:rsid w:val="00ED7A6D"/>
    <w:rsid w:val="00ED7E1C"/>
    <w:rsid w:val="00ED7E4E"/>
    <w:rsid w:val="00EE0006"/>
    <w:rsid w:val="00EE0D80"/>
    <w:rsid w:val="00EE0DCF"/>
    <w:rsid w:val="00EE1437"/>
    <w:rsid w:val="00EE143C"/>
    <w:rsid w:val="00EE1F93"/>
    <w:rsid w:val="00EE32CC"/>
    <w:rsid w:val="00EE38BF"/>
    <w:rsid w:val="00EE3E8E"/>
    <w:rsid w:val="00EE4966"/>
    <w:rsid w:val="00EE4C84"/>
    <w:rsid w:val="00EE5252"/>
    <w:rsid w:val="00EE5625"/>
    <w:rsid w:val="00EE5785"/>
    <w:rsid w:val="00EE5D30"/>
    <w:rsid w:val="00EE60BB"/>
    <w:rsid w:val="00EF0A2D"/>
    <w:rsid w:val="00EF1BE7"/>
    <w:rsid w:val="00EF204D"/>
    <w:rsid w:val="00EF2487"/>
    <w:rsid w:val="00EF2F13"/>
    <w:rsid w:val="00EF3104"/>
    <w:rsid w:val="00EF3C04"/>
    <w:rsid w:val="00EF427D"/>
    <w:rsid w:val="00EF4D5A"/>
    <w:rsid w:val="00EF569B"/>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2DA"/>
    <w:rsid w:val="00F06618"/>
    <w:rsid w:val="00F068FF"/>
    <w:rsid w:val="00F07DD9"/>
    <w:rsid w:val="00F10637"/>
    <w:rsid w:val="00F122A0"/>
    <w:rsid w:val="00F127DB"/>
    <w:rsid w:val="00F13CBC"/>
    <w:rsid w:val="00F145BC"/>
    <w:rsid w:val="00F15EAB"/>
    <w:rsid w:val="00F15EFB"/>
    <w:rsid w:val="00F165C6"/>
    <w:rsid w:val="00F16AD6"/>
    <w:rsid w:val="00F1758F"/>
    <w:rsid w:val="00F2005C"/>
    <w:rsid w:val="00F202F9"/>
    <w:rsid w:val="00F20553"/>
    <w:rsid w:val="00F2061A"/>
    <w:rsid w:val="00F21D82"/>
    <w:rsid w:val="00F21F1E"/>
    <w:rsid w:val="00F233B5"/>
    <w:rsid w:val="00F23C1B"/>
    <w:rsid w:val="00F24B1C"/>
    <w:rsid w:val="00F25338"/>
    <w:rsid w:val="00F25652"/>
    <w:rsid w:val="00F25831"/>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5623"/>
    <w:rsid w:val="00F36175"/>
    <w:rsid w:val="00F36530"/>
    <w:rsid w:val="00F37097"/>
    <w:rsid w:val="00F372A5"/>
    <w:rsid w:val="00F372FF"/>
    <w:rsid w:val="00F3775F"/>
    <w:rsid w:val="00F37924"/>
    <w:rsid w:val="00F4108E"/>
    <w:rsid w:val="00F416EC"/>
    <w:rsid w:val="00F42138"/>
    <w:rsid w:val="00F42465"/>
    <w:rsid w:val="00F4262F"/>
    <w:rsid w:val="00F42CD1"/>
    <w:rsid w:val="00F4386F"/>
    <w:rsid w:val="00F43F96"/>
    <w:rsid w:val="00F44A7F"/>
    <w:rsid w:val="00F450A0"/>
    <w:rsid w:val="00F45A7B"/>
    <w:rsid w:val="00F45C80"/>
    <w:rsid w:val="00F461E0"/>
    <w:rsid w:val="00F46471"/>
    <w:rsid w:val="00F46D34"/>
    <w:rsid w:val="00F477A5"/>
    <w:rsid w:val="00F47991"/>
    <w:rsid w:val="00F47CE5"/>
    <w:rsid w:val="00F507D3"/>
    <w:rsid w:val="00F51429"/>
    <w:rsid w:val="00F51CEE"/>
    <w:rsid w:val="00F52AC1"/>
    <w:rsid w:val="00F537FC"/>
    <w:rsid w:val="00F538C6"/>
    <w:rsid w:val="00F53F7F"/>
    <w:rsid w:val="00F54623"/>
    <w:rsid w:val="00F55BBB"/>
    <w:rsid w:val="00F56239"/>
    <w:rsid w:val="00F5635E"/>
    <w:rsid w:val="00F5694E"/>
    <w:rsid w:val="00F600B2"/>
    <w:rsid w:val="00F60D81"/>
    <w:rsid w:val="00F60DE5"/>
    <w:rsid w:val="00F611F2"/>
    <w:rsid w:val="00F61BCF"/>
    <w:rsid w:val="00F620A3"/>
    <w:rsid w:val="00F6212A"/>
    <w:rsid w:val="00F62764"/>
    <w:rsid w:val="00F62BE9"/>
    <w:rsid w:val="00F62E5E"/>
    <w:rsid w:val="00F62F20"/>
    <w:rsid w:val="00F63337"/>
    <w:rsid w:val="00F64223"/>
    <w:rsid w:val="00F64848"/>
    <w:rsid w:val="00F65732"/>
    <w:rsid w:val="00F65C7A"/>
    <w:rsid w:val="00F662E4"/>
    <w:rsid w:val="00F668E1"/>
    <w:rsid w:val="00F66EC9"/>
    <w:rsid w:val="00F66FBE"/>
    <w:rsid w:val="00F70FBC"/>
    <w:rsid w:val="00F71707"/>
    <w:rsid w:val="00F720E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6BE"/>
    <w:rsid w:val="00F82703"/>
    <w:rsid w:val="00F8310C"/>
    <w:rsid w:val="00F834EB"/>
    <w:rsid w:val="00F8469B"/>
    <w:rsid w:val="00F84D3E"/>
    <w:rsid w:val="00F86264"/>
    <w:rsid w:val="00F86CE9"/>
    <w:rsid w:val="00F86F07"/>
    <w:rsid w:val="00F87062"/>
    <w:rsid w:val="00F87154"/>
    <w:rsid w:val="00F8779D"/>
    <w:rsid w:val="00F878E3"/>
    <w:rsid w:val="00F87A1F"/>
    <w:rsid w:val="00F9163C"/>
    <w:rsid w:val="00F91E33"/>
    <w:rsid w:val="00F91FC7"/>
    <w:rsid w:val="00F92426"/>
    <w:rsid w:val="00F92589"/>
    <w:rsid w:val="00F9426F"/>
    <w:rsid w:val="00F9467D"/>
    <w:rsid w:val="00F94B51"/>
    <w:rsid w:val="00F94F57"/>
    <w:rsid w:val="00F95677"/>
    <w:rsid w:val="00F956C8"/>
    <w:rsid w:val="00F95D43"/>
    <w:rsid w:val="00F974EC"/>
    <w:rsid w:val="00F97E58"/>
    <w:rsid w:val="00FA0560"/>
    <w:rsid w:val="00FA09FA"/>
    <w:rsid w:val="00FA1166"/>
    <w:rsid w:val="00FA15E3"/>
    <w:rsid w:val="00FA24D1"/>
    <w:rsid w:val="00FA2A73"/>
    <w:rsid w:val="00FA368B"/>
    <w:rsid w:val="00FA3D47"/>
    <w:rsid w:val="00FA4D7C"/>
    <w:rsid w:val="00FA5872"/>
    <w:rsid w:val="00FA58AA"/>
    <w:rsid w:val="00FA6A76"/>
    <w:rsid w:val="00FA6F63"/>
    <w:rsid w:val="00FA78E0"/>
    <w:rsid w:val="00FA7BAD"/>
    <w:rsid w:val="00FA7E06"/>
    <w:rsid w:val="00FB064D"/>
    <w:rsid w:val="00FB0C8D"/>
    <w:rsid w:val="00FB1461"/>
    <w:rsid w:val="00FB3570"/>
    <w:rsid w:val="00FB3A31"/>
    <w:rsid w:val="00FB3E10"/>
    <w:rsid w:val="00FB436A"/>
    <w:rsid w:val="00FB477C"/>
    <w:rsid w:val="00FB486A"/>
    <w:rsid w:val="00FB4D50"/>
    <w:rsid w:val="00FB5996"/>
    <w:rsid w:val="00FB5E6C"/>
    <w:rsid w:val="00FB5F7F"/>
    <w:rsid w:val="00FB6370"/>
    <w:rsid w:val="00FB67C4"/>
    <w:rsid w:val="00FB71DD"/>
    <w:rsid w:val="00FB7594"/>
    <w:rsid w:val="00FB7944"/>
    <w:rsid w:val="00FB7D02"/>
    <w:rsid w:val="00FB7D62"/>
    <w:rsid w:val="00FC0B24"/>
    <w:rsid w:val="00FC169E"/>
    <w:rsid w:val="00FC2D08"/>
    <w:rsid w:val="00FC3844"/>
    <w:rsid w:val="00FC3E8F"/>
    <w:rsid w:val="00FC435B"/>
    <w:rsid w:val="00FC47AB"/>
    <w:rsid w:val="00FC4808"/>
    <w:rsid w:val="00FC4F92"/>
    <w:rsid w:val="00FC562E"/>
    <w:rsid w:val="00FC616C"/>
    <w:rsid w:val="00FC6761"/>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E15"/>
    <w:rsid w:val="00FD4FB7"/>
    <w:rsid w:val="00FD5A44"/>
    <w:rsid w:val="00FD5FDF"/>
    <w:rsid w:val="00FD6A36"/>
    <w:rsid w:val="00FD7098"/>
    <w:rsid w:val="00FD780C"/>
    <w:rsid w:val="00FD7AF7"/>
    <w:rsid w:val="00FD7CEC"/>
    <w:rsid w:val="00FE0175"/>
    <w:rsid w:val="00FE0463"/>
    <w:rsid w:val="00FE08AC"/>
    <w:rsid w:val="00FE0BB0"/>
    <w:rsid w:val="00FE12FF"/>
    <w:rsid w:val="00FE1874"/>
    <w:rsid w:val="00FE19F2"/>
    <w:rsid w:val="00FE23DB"/>
    <w:rsid w:val="00FE365E"/>
    <w:rsid w:val="00FE4664"/>
    <w:rsid w:val="00FE76B5"/>
    <w:rsid w:val="00FE7F2B"/>
    <w:rsid w:val="00FF13B8"/>
    <w:rsid w:val="00FF206E"/>
    <w:rsid w:val="00FF2B9D"/>
    <w:rsid w:val="00FF2F76"/>
    <w:rsid w:val="00FF3E00"/>
    <w:rsid w:val="00FF488C"/>
    <w:rsid w:val="00FF49D5"/>
    <w:rsid w:val="00FF4C04"/>
    <w:rsid w:val="00FF4CA1"/>
    <w:rsid w:val="00FF4D99"/>
    <w:rsid w:val="00FF5026"/>
    <w:rsid w:val="00FF52F8"/>
    <w:rsid w:val="00FF5615"/>
    <w:rsid w:val="00FF6AB7"/>
    <w:rsid w:val="00FF71A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B681-21BC-4CBB-924D-4CDCD83C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18</cp:revision>
  <cp:lastPrinted>2014-03-04T13:41:00Z</cp:lastPrinted>
  <dcterms:created xsi:type="dcterms:W3CDTF">2014-03-03T19:23:00Z</dcterms:created>
  <dcterms:modified xsi:type="dcterms:W3CDTF">2014-03-20T12:24:00Z</dcterms:modified>
</cp:coreProperties>
</file>