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Default="00E00F6E" w:rsidP="00E00F6E">
      <w:pPr>
        <w:pStyle w:val="Heading1"/>
        <w:rPr>
          <w:szCs w:val="26"/>
        </w:rPr>
      </w:pPr>
      <w:r w:rsidRPr="003472DA">
        <w:rPr>
          <w:szCs w:val="26"/>
        </w:rPr>
        <w:t>Harrisburg PA 17105-3265</w:t>
      </w:r>
    </w:p>
    <w:p w:rsidR="00143B84" w:rsidRPr="00143B84" w:rsidRDefault="00143B84" w:rsidP="00143B84"/>
    <w:p w:rsidR="00E00F6E" w:rsidRPr="003472DA" w:rsidRDefault="00E00F6E" w:rsidP="00E00F6E">
      <w:pPr>
        <w:jc w:val="center"/>
        <w:rPr>
          <w:szCs w:val="26"/>
        </w:rPr>
      </w:pPr>
    </w:p>
    <w:p w:rsidR="00E00F6E" w:rsidRPr="003472DA" w:rsidRDefault="00AD345F" w:rsidP="00964AD0">
      <w:pPr>
        <w:jc w:val="right"/>
        <w:rPr>
          <w:szCs w:val="26"/>
        </w:rPr>
      </w:pPr>
      <w:r>
        <w:rPr>
          <w:szCs w:val="26"/>
        </w:rPr>
        <w:t xml:space="preserve"> </w:t>
      </w:r>
      <w:r w:rsidR="00D52BD2">
        <w:rPr>
          <w:szCs w:val="26"/>
        </w:rPr>
        <w:t xml:space="preserve">   </w:t>
      </w:r>
      <w:r w:rsidR="00143B84">
        <w:rPr>
          <w:szCs w:val="26"/>
        </w:rPr>
        <w:t xml:space="preserve">  </w:t>
      </w:r>
      <w:r w:rsidR="00E00F6E" w:rsidRPr="003472DA">
        <w:rPr>
          <w:szCs w:val="26"/>
        </w:rPr>
        <w:t xml:space="preserve">Public Meeting held </w:t>
      </w:r>
      <w:r w:rsidR="00917706">
        <w:rPr>
          <w:szCs w:val="26"/>
        </w:rPr>
        <w:t>April 3</w:t>
      </w:r>
      <w:r w:rsidR="00E732E6">
        <w:rPr>
          <w:szCs w:val="26"/>
        </w:rPr>
        <w:t>, 2014</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rPr>
          <w:szCs w:val="26"/>
        </w:rPr>
      </w:pPr>
      <w:r>
        <w:rPr>
          <w:szCs w:val="26"/>
        </w:rPr>
        <w:tab/>
      </w:r>
      <w:r w:rsidRPr="003472DA">
        <w:rPr>
          <w:szCs w:val="26"/>
        </w:rPr>
        <w:t>James H. Cawley</w:t>
      </w:r>
    </w:p>
    <w:p w:rsidR="00E732E6" w:rsidRDefault="00E00F6E" w:rsidP="00E00F6E">
      <w:pPr>
        <w:rPr>
          <w:szCs w:val="26"/>
        </w:rPr>
      </w:pPr>
      <w:r>
        <w:rPr>
          <w:szCs w:val="26"/>
        </w:rPr>
        <w:tab/>
        <w:t>Pamela A. Witmer</w:t>
      </w:r>
    </w:p>
    <w:p w:rsidR="00E00F6E" w:rsidRPr="003472DA" w:rsidRDefault="004F04D7" w:rsidP="00E00F6E">
      <w:pPr>
        <w:rPr>
          <w:szCs w:val="26"/>
        </w:rPr>
      </w:pPr>
      <w:r>
        <w:rPr>
          <w:szCs w:val="26"/>
        </w:rPr>
        <w:tab/>
      </w:r>
      <w:r w:rsidR="00E732E6">
        <w:rPr>
          <w:szCs w:val="26"/>
        </w:rPr>
        <w:t>Gladys M. Brown</w:t>
      </w:r>
      <w:r w:rsidR="00E00F6E"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Pr="001F1C1C" w:rsidRDefault="00B23CA3" w:rsidP="00F94F57">
            <w:pPr>
              <w:tabs>
                <w:tab w:val="left" w:pos="330"/>
              </w:tabs>
              <w:ind w:left="720" w:right="-720" w:hanging="720"/>
              <w:rPr>
                <w:b/>
                <w:szCs w:val="26"/>
              </w:rPr>
            </w:pPr>
          </w:p>
          <w:p w:rsidR="007B6A3C" w:rsidRPr="001F1C1C" w:rsidRDefault="00917706" w:rsidP="00F94F57">
            <w:pPr>
              <w:tabs>
                <w:tab w:val="left" w:pos="330"/>
              </w:tabs>
              <w:ind w:left="720" w:right="-720" w:hanging="720"/>
              <w:rPr>
                <w:szCs w:val="26"/>
              </w:rPr>
            </w:pPr>
            <w:r>
              <w:rPr>
                <w:szCs w:val="26"/>
              </w:rPr>
              <w:t xml:space="preserve">Alliance of Youth Mission Ministries </w:t>
            </w:r>
            <w:r w:rsidR="00E732E6" w:rsidRPr="001F1C1C">
              <w:rPr>
                <w:szCs w:val="26"/>
              </w:rPr>
              <w:t xml:space="preserve"> </w:t>
            </w:r>
            <w:r w:rsidR="00AD345F" w:rsidRPr="001F1C1C">
              <w:rPr>
                <w:szCs w:val="26"/>
              </w:rPr>
              <w:t xml:space="preserve"> </w:t>
            </w:r>
            <w:r w:rsidR="00851E54" w:rsidRPr="001F1C1C">
              <w:rPr>
                <w:szCs w:val="26"/>
              </w:rPr>
              <w:t xml:space="preserve"> </w:t>
            </w:r>
            <w:r w:rsidR="006814B0" w:rsidRPr="001F1C1C">
              <w:rPr>
                <w:szCs w:val="26"/>
              </w:rPr>
              <w:t xml:space="preserve"> </w:t>
            </w:r>
          </w:p>
          <w:p w:rsidR="007B6A3C" w:rsidRPr="001F1C1C" w:rsidRDefault="007B6A3C" w:rsidP="00F94F57">
            <w:pPr>
              <w:tabs>
                <w:tab w:val="left" w:pos="330"/>
              </w:tabs>
              <w:ind w:left="720" w:right="-720" w:hanging="720"/>
              <w:rPr>
                <w:szCs w:val="26"/>
              </w:rPr>
            </w:pPr>
          </w:p>
          <w:p w:rsidR="007B6A3C" w:rsidRPr="001F1C1C" w:rsidRDefault="007B6A3C" w:rsidP="00A71121">
            <w:pPr>
              <w:tabs>
                <w:tab w:val="left" w:pos="1440"/>
              </w:tabs>
              <w:ind w:left="1440" w:right="-720"/>
              <w:rPr>
                <w:szCs w:val="26"/>
              </w:rPr>
            </w:pPr>
            <w:r w:rsidRPr="001F1C1C">
              <w:rPr>
                <w:szCs w:val="26"/>
              </w:rPr>
              <w:t>v.</w:t>
            </w:r>
          </w:p>
          <w:p w:rsidR="007B6A3C" w:rsidRPr="001F1C1C" w:rsidRDefault="007B6A3C" w:rsidP="00F94F57">
            <w:pPr>
              <w:tabs>
                <w:tab w:val="left" w:pos="330"/>
              </w:tabs>
              <w:ind w:left="720" w:right="-720" w:hanging="720"/>
              <w:rPr>
                <w:szCs w:val="26"/>
              </w:rPr>
            </w:pPr>
          </w:p>
          <w:p w:rsidR="009737E6" w:rsidRPr="001F1C1C" w:rsidRDefault="00D03471" w:rsidP="00143B84">
            <w:pPr>
              <w:tabs>
                <w:tab w:val="left" w:pos="330"/>
              </w:tabs>
              <w:ind w:left="720" w:right="-720" w:hanging="720"/>
              <w:rPr>
                <w:b/>
                <w:szCs w:val="26"/>
              </w:rPr>
            </w:pPr>
            <w:r w:rsidRPr="001F1C1C">
              <w:rPr>
                <w:szCs w:val="26"/>
              </w:rPr>
              <w:t>PECO Energy Company</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851E54">
              <w:rPr>
                <w:szCs w:val="26"/>
              </w:rPr>
              <w:t>C-201</w:t>
            </w:r>
            <w:r w:rsidR="00E732E6">
              <w:rPr>
                <w:szCs w:val="26"/>
              </w:rPr>
              <w:t>3-</w:t>
            </w:r>
            <w:r w:rsidR="00D03471">
              <w:rPr>
                <w:szCs w:val="26"/>
              </w:rPr>
              <w:t>235</w:t>
            </w:r>
            <w:r w:rsidR="00917706">
              <w:rPr>
                <w:szCs w:val="26"/>
              </w:rPr>
              <w:t>8115</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4F04D7">
            <w:pPr>
              <w:ind w:right="-720"/>
              <w:rPr>
                <w:b/>
                <w:szCs w:val="26"/>
              </w:rPr>
            </w:pPr>
            <w:r w:rsidRPr="0024045B">
              <w:rPr>
                <w:b/>
                <w:szCs w:val="26"/>
              </w:rPr>
              <w:t xml:space="preserve">            </w:t>
            </w:r>
          </w:p>
        </w:tc>
      </w:tr>
      <w:tr w:rsidR="009737E6" w:rsidRPr="0024045B" w:rsidTr="00F94F57">
        <w:tc>
          <w:tcPr>
            <w:tcW w:w="6768" w:type="dxa"/>
          </w:tcPr>
          <w:p w:rsidR="009737E6" w:rsidRPr="001F1C1C" w:rsidRDefault="009737E6" w:rsidP="00F94F57">
            <w:pPr>
              <w:tabs>
                <w:tab w:val="left" w:pos="330"/>
              </w:tabs>
              <w:ind w:left="720" w:right="-720" w:hanging="720"/>
              <w:rPr>
                <w:b/>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4014CD" w:rsidRPr="00085CA5"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sidRPr="00A71121">
        <w:rPr>
          <w:szCs w:val="26"/>
        </w:rPr>
        <w:t>are</w:t>
      </w:r>
      <w:r w:rsidR="00611B06">
        <w:rPr>
          <w:szCs w:val="26"/>
        </w:rPr>
        <w:t xml:space="preserve"> the Exceptions of </w:t>
      </w:r>
      <w:r w:rsidR="007B5A1F">
        <w:rPr>
          <w:szCs w:val="26"/>
        </w:rPr>
        <w:t>Alliance of Youth Mission Ministries</w:t>
      </w:r>
      <w:r w:rsidR="005B10A7">
        <w:rPr>
          <w:szCs w:val="26"/>
        </w:rPr>
        <w:t xml:space="preserve"> (</w:t>
      </w:r>
      <w:r w:rsidR="007B5A1F">
        <w:rPr>
          <w:szCs w:val="26"/>
        </w:rPr>
        <w:t xml:space="preserve">Alliance or </w:t>
      </w:r>
      <w:r w:rsidR="00466170">
        <w:rPr>
          <w:szCs w:val="26"/>
        </w:rPr>
        <w:t>Comp</w:t>
      </w:r>
      <w:r w:rsidR="00E732E6">
        <w:rPr>
          <w:szCs w:val="26"/>
        </w:rPr>
        <w:t>lainant</w:t>
      </w:r>
      <w:r w:rsidR="005B10A7">
        <w:rPr>
          <w:szCs w:val="26"/>
        </w:rPr>
        <w:t>)</w:t>
      </w:r>
      <w:r w:rsidR="00D944C0">
        <w:rPr>
          <w:szCs w:val="26"/>
        </w:rPr>
        <w:t xml:space="preserve">, </w:t>
      </w:r>
      <w:r w:rsidR="00611B06">
        <w:rPr>
          <w:szCs w:val="26"/>
        </w:rPr>
        <w:t>filed</w:t>
      </w:r>
      <w:r w:rsidR="007F5118">
        <w:rPr>
          <w:szCs w:val="26"/>
        </w:rPr>
        <w:t xml:space="preserve"> </w:t>
      </w:r>
      <w:r w:rsidRPr="00571F5C">
        <w:rPr>
          <w:szCs w:val="26"/>
        </w:rPr>
        <w:t xml:space="preserve">on </w:t>
      </w:r>
      <w:r w:rsidR="00E732E6">
        <w:rPr>
          <w:szCs w:val="26"/>
        </w:rPr>
        <w:t>December 1</w:t>
      </w:r>
      <w:r w:rsidR="006A3C5D">
        <w:rPr>
          <w:szCs w:val="26"/>
        </w:rPr>
        <w:t>7</w:t>
      </w:r>
      <w:r w:rsidR="00611B06">
        <w:rPr>
          <w:szCs w:val="26"/>
        </w:rPr>
        <w:t>, 201</w:t>
      </w:r>
      <w:r w:rsidR="00466170">
        <w:rPr>
          <w:szCs w:val="26"/>
        </w:rPr>
        <w:t>3</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6A3C5D">
        <w:rPr>
          <w:szCs w:val="26"/>
        </w:rPr>
        <w:t>Christopher P. Pell</w:t>
      </w:r>
      <w:r w:rsidR="00101D54">
        <w:rPr>
          <w:szCs w:val="26"/>
        </w:rPr>
        <w:t>,</w:t>
      </w:r>
      <w:r w:rsidR="008F7A43">
        <w:rPr>
          <w:szCs w:val="26"/>
        </w:rPr>
        <w:t xml:space="preserve"> </w:t>
      </w:r>
      <w:r w:rsidR="00C55576">
        <w:rPr>
          <w:szCs w:val="26"/>
        </w:rPr>
        <w:t>issued</w:t>
      </w:r>
      <w:r w:rsidR="008F7A43">
        <w:rPr>
          <w:szCs w:val="26"/>
        </w:rPr>
        <w:t xml:space="preserve"> </w:t>
      </w:r>
      <w:r w:rsidR="00E732E6">
        <w:rPr>
          <w:szCs w:val="26"/>
        </w:rPr>
        <w:t xml:space="preserve">December </w:t>
      </w:r>
      <w:r w:rsidR="006A3C5D">
        <w:rPr>
          <w:szCs w:val="26"/>
        </w:rPr>
        <w:t>4</w:t>
      </w:r>
      <w:r w:rsidR="00466170">
        <w:rPr>
          <w:szCs w:val="26"/>
        </w:rPr>
        <w:t>, 2013</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D03471">
        <w:rPr>
          <w:szCs w:val="26"/>
        </w:rPr>
        <w:t>PECO Energy Company</w:t>
      </w:r>
      <w:r w:rsidR="00D944C0">
        <w:rPr>
          <w:szCs w:val="26"/>
        </w:rPr>
        <w:t xml:space="preserve"> </w:t>
      </w:r>
      <w:r w:rsidR="009248AD">
        <w:rPr>
          <w:szCs w:val="26"/>
        </w:rPr>
        <w:t>(</w:t>
      </w:r>
      <w:r w:rsidR="00D03471">
        <w:rPr>
          <w:szCs w:val="26"/>
        </w:rPr>
        <w:t>PECO</w:t>
      </w:r>
      <w:r w:rsidR="007B2768">
        <w:rPr>
          <w:szCs w:val="26"/>
        </w:rPr>
        <w:t xml:space="preserve"> or Respondent</w:t>
      </w:r>
      <w:r w:rsidR="009248AD">
        <w:rPr>
          <w:szCs w:val="26"/>
        </w:rPr>
        <w:t xml:space="preserve">) </w:t>
      </w:r>
      <w:r w:rsidR="006814B0">
        <w:rPr>
          <w:szCs w:val="26"/>
        </w:rPr>
        <w:t xml:space="preserve">filed </w:t>
      </w:r>
      <w:r w:rsidR="00170C7D">
        <w:rPr>
          <w:szCs w:val="26"/>
        </w:rPr>
        <w:t xml:space="preserve">Replies to Exceptions </w:t>
      </w:r>
      <w:r w:rsidR="006814B0">
        <w:rPr>
          <w:szCs w:val="26"/>
        </w:rPr>
        <w:t xml:space="preserve">on </w:t>
      </w:r>
      <w:r w:rsidR="007B2768">
        <w:rPr>
          <w:szCs w:val="26"/>
        </w:rPr>
        <w:t xml:space="preserve">December </w:t>
      </w:r>
      <w:r w:rsidR="00D03471">
        <w:rPr>
          <w:szCs w:val="26"/>
        </w:rPr>
        <w:t>19</w:t>
      </w:r>
      <w:r w:rsidR="009248AD">
        <w:rPr>
          <w:szCs w:val="26"/>
        </w:rPr>
        <w:t>, 2013</w:t>
      </w:r>
      <w:r w:rsidRPr="00571F5C">
        <w:rPr>
          <w:szCs w:val="26"/>
        </w:rPr>
        <w:t>.</w:t>
      </w:r>
      <w:r w:rsidR="00026501">
        <w:rPr>
          <w:szCs w:val="26"/>
        </w:rPr>
        <w:t xml:space="preserve">  For the reasons set forth herein, we s</w:t>
      </w:r>
      <w:r w:rsidR="00026501">
        <w:rPr>
          <w:rFonts w:eastAsiaTheme="minorHAnsi"/>
          <w:szCs w:val="24"/>
        </w:rPr>
        <w:t xml:space="preserve">hall </w:t>
      </w:r>
      <w:r w:rsidR="00026501" w:rsidRPr="004C37B7">
        <w:rPr>
          <w:rFonts w:eastAsiaTheme="minorHAnsi"/>
          <w:szCs w:val="24"/>
        </w:rPr>
        <w:t>deny the Complainant’s Exceptions and adopt the ALJ’s Initial Decision.</w:t>
      </w:r>
      <w:r w:rsidR="009248AD" w:rsidRPr="00085CA5">
        <w:rPr>
          <w:szCs w:val="26"/>
        </w:rPr>
        <w:t xml:space="preserve">  </w:t>
      </w:r>
    </w:p>
    <w:p w:rsidR="009E7364" w:rsidRDefault="00D76068" w:rsidP="003C55F4">
      <w:pPr>
        <w:spacing w:line="360" w:lineRule="auto"/>
        <w:ind w:firstLine="1440"/>
        <w:rPr>
          <w:szCs w:val="26"/>
        </w:rPr>
      </w:pPr>
      <w:r>
        <w:rPr>
          <w:szCs w:val="26"/>
        </w:rPr>
        <w:t xml:space="preserve">  </w:t>
      </w:r>
    </w:p>
    <w:p w:rsidR="00A46304" w:rsidRDefault="00A46304">
      <w:pPr>
        <w:spacing w:after="200" w:line="276" w:lineRule="auto"/>
        <w:rPr>
          <w:b/>
          <w:szCs w:val="26"/>
        </w:rPr>
      </w:pPr>
      <w:r>
        <w:rPr>
          <w:b/>
          <w:szCs w:val="26"/>
        </w:rPr>
        <w:br w:type="page"/>
      </w:r>
    </w:p>
    <w:p w:rsidR="00524BED" w:rsidRDefault="00524BED" w:rsidP="00637A3D">
      <w:pPr>
        <w:tabs>
          <w:tab w:val="left" w:pos="3240"/>
        </w:tabs>
        <w:spacing w:line="360" w:lineRule="auto"/>
        <w:ind w:left="720" w:hanging="720"/>
        <w:jc w:val="center"/>
        <w:rPr>
          <w:b/>
          <w:szCs w:val="26"/>
        </w:rPr>
      </w:pPr>
      <w:r>
        <w:rPr>
          <w:b/>
          <w:szCs w:val="26"/>
        </w:rPr>
        <w:lastRenderedPageBreak/>
        <w:t>History of the Proceeding</w:t>
      </w:r>
    </w:p>
    <w:p w:rsidR="00803199" w:rsidRDefault="00803199" w:rsidP="00637A3D">
      <w:pPr>
        <w:tabs>
          <w:tab w:val="left" w:pos="3240"/>
        </w:tabs>
        <w:spacing w:line="360" w:lineRule="auto"/>
        <w:ind w:left="720" w:hanging="720"/>
        <w:jc w:val="center"/>
        <w:rPr>
          <w:b/>
          <w:szCs w:val="26"/>
        </w:rPr>
      </w:pPr>
    </w:p>
    <w:p w:rsidR="005951FA" w:rsidRPr="005951FA" w:rsidRDefault="005951FA" w:rsidP="00233400">
      <w:pPr>
        <w:pStyle w:val="ParaTab1"/>
        <w:tabs>
          <w:tab w:val="num" w:pos="0"/>
          <w:tab w:val="left" w:pos="2070"/>
        </w:tabs>
        <w:spacing w:line="360" w:lineRule="auto"/>
        <w:rPr>
          <w:rFonts w:ascii="Times New Roman" w:hAnsi="Times New Roman" w:cs="Times New Roman"/>
          <w:spacing w:val="-3"/>
          <w:sz w:val="26"/>
        </w:rPr>
      </w:pPr>
      <w:r w:rsidRPr="005951FA">
        <w:rPr>
          <w:rFonts w:ascii="Times New Roman" w:hAnsi="Times New Roman" w:cs="Times New Roman"/>
          <w:spacing w:val="-3"/>
          <w:sz w:val="26"/>
        </w:rPr>
        <w:t xml:space="preserve">On April 3, 2013, Alliance filed a </w:t>
      </w:r>
      <w:r>
        <w:rPr>
          <w:rFonts w:ascii="Times New Roman" w:hAnsi="Times New Roman" w:cs="Times New Roman"/>
          <w:spacing w:val="-3"/>
          <w:sz w:val="26"/>
        </w:rPr>
        <w:t>F</w:t>
      </w:r>
      <w:r w:rsidRPr="005951FA">
        <w:rPr>
          <w:rFonts w:ascii="Times New Roman" w:hAnsi="Times New Roman" w:cs="Times New Roman"/>
          <w:spacing w:val="-3"/>
          <w:sz w:val="26"/>
        </w:rPr>
        <w:t>ormal Complaint (Complaint) against PECO</w:t>
      </w:r>
      <w:r>
        <w:rPr>
          <w:rFonts w:ascii="Times New Roman" w:hAnsi="Times New Roman" w:cs="Times New Roman"/>
          <w:spacing w:val="-3"/>
          <w:sz w:val="26"/>
        </w:rPr>
        <w:t xml:space="preserve">, alleging </w:t>
      </w:r>
      <w:r w:rsidRPr="005951FA">
        <w:rPr>
          <w:rFonts w:ascii="Times New Roman" w:hAnsi="Times New Roman" w:cs="Times New Roman"/>
          <w:spacing w:val="-3"/>
          <w:sz w:val="26"/>
        </w:rPr>
        <w:t xml:space="preserve">that there </w:t>
      </w:r>
      <w:r>
        <w:rPr>
          <w:rFonts w:ascii="Times New Roman" w:hAnsi="Times New Roman" w:cs="Times New Roman"/>
          <w:spacing w:val="-3"/>
          <w:sz w:val="26"/>
        </w:rPr>
        <w:t>we</w:t>
      </w:r>
      <w:r w:rsidRPr="005951FA">
        <w:rPr>
          <w:rFonts w:ascii="Times New Roman" w:hAnsi="Times New Roman" w:cs="Times New Roman"/>
          <w:spacing w:val="-3"/>
          <w:sz w:val="26"/>
        </w:rPr>
        <w:t xml:space="preserve">re incorrect charges on its bill and </w:t>
      </w:r>
      <w:r w:rsidR="00922F15">
        <w:rPr>
          <w:rFonts w:ascii="Times New Roman" w:hAnsi="Times New Roman" w:cs="Times New Roman"/>
          <w:spacing w:val="-3"/>
          <w:sz w:val="26"/>
        </w:rPr>
        <w:t>requesting</w:t>
      </w:r>
      <w:r w:rsidRPr="005951FA">
        <w:rPr>
          <w:rFonts w:ascii="Times New Roman" w:hAnsi="Times New Roman" w:cs="Times New Roman"/>
          <w:spacing w:val="-3"/>
          <w:sz w:val="26"/>
        </w:rPr>
        <w:t xml:space="preserve"> a payment agreement.  The </w:t>
      </w:r>
      <w:r w:rsidR="00233400">
        <w:rPr>
          <w:rFonts w:ascii="Times New Roman" w:hAnsi="Times New Roman" w:cs="Times New Roman"/>
          <w:spacing w:val="-3"/>
          <w:sz w:val="26"/>
        </w:rPr>
        <w:t xml:space="preserve">Complainant averred that it </w:t>
      </w:r>
      <w:r w:rsidRPr="005951FA">
        <w:rPr>
          <w:rFonts w:ascii="Times New Roman" w:hAnsi="Times New Roman" w:cs="Times New Roman"/>
          <w:spacing w:val="-3"/>
          <w:sz w:val="26"/>
        </w:rPr>
        <w:t xml:space="preserve">purchased the building </w:t>
      </w:r>
      <w:r w:rsidR="00233400">
        <w:rPr>
          <w:rFonts w:ascii="Times New Roman" w:hAnsi="Times New Roman" w:cs="Times New Roman"/>
          <w:spacing w:val="-3"/>
          <w:sz w:val="26"/>
        </w:rPr>
        <w:t xml:space="preserve">located at 3040 North 22nd Street, Philadelphia, Pennsylvania (service address) </w:t>
      </w:r>
      <w:r w:rsidRPr="005951FA">
        <w:rPr>
          <w:rFonts w:ascii="Times New Roman" w:hAnsi="Times New Roman" w:cs="Times New Roman"/>
          <w:spacing w:val="-3"/>
          <w:sz w:val="26"/>
        </w:rPr>
        <w:t>in January 2012</w:t>
      </w:r>
      <w:r w:rsidR="00233400">
        <w:rPr>
          <w:rFonts w:ascii="Times New Roman" w:hAnsi="Times New Roman" w:cs="Times New Roman"/>
          <w:spacing w:val="-3"/>
          <w:sz w:val="26"/>
        </w:rPr>
        <w:t>,</w:t>
      </w:r>
      <w:r w:rsidRPr="005951FA">
        <w:rPr>
          <w:rFonts w:ascii="Times New Roman" w:hAnsi="Times New Roman" w:cs="Times New Roman"/>
          <w:spacing w:val="-3"/>
          <w:sz w:val="26"/>
        </w:rPr>
        <w:t xml:space="preserve"> and did not take physical possession </w:t>
      </w:r>
      <w:r w:rsidR="00233400">
        <w:rPr>
          <w:rFonts w:ascii="Times New Roman" w:hAnsi="Times New Roman" w:cs="Times New Roman"/>
          <w:spacing w:val="-3"/>
          <w:sz w:val="26"/>
        </w:rPr>
        <w:t xml:space="preserve">of the building </w:t>
      </w:r>
      <w:r w:rsidRPr="005951FA">
        <w:rPr>
          <w:rFonts w:ascii="Times New Roman" w:hAnsi="Times New Roman" w:cs="Times New Roman"/>
          <w:spacing w:val="-3"/>
          <w:sz w:val="26"/>
        </w:rPr>
        <w:t>until June 2012</w:t>
      </w:r>
      <w:r w:rsidR="00233400">
        <w:rPr>
          <w:rFonts w:ascii="Times New Roman" w:hAnsi="Times New Roman" w:cs="Times New Roman"/>
          <w:spacing w:val="-3"/>
          <w:sz w:val="26"/>
        </w:rPr>
        <w:t xml:space="preserve">, </w:t>
      </w:r>
      <w:r w:rsidRPr="005951FA">
        <w:rPr>
          <w:rFonts w:ascii="Times New Roman" w:hAnsi="Times New Roman" w:cs="Times New Roman"/>
          <w:spacing w:val="-3"/>
          <w:sz w:val="26"/>
        </w:rPr>
        <w:t xml:space="preserve">at which time </w:t>
      </w:r>
      <w:r w:rsidR="00233400">
        <w:rPr>
          <w:rFonts w:ascii="Times New Roman" w:hAnsi="Times New Roman" w:cs="Times New Roman"/>
          <w:spacing w:val="-3"/>
          <w:sz w:val="26"/>
        </w:rPr>
        <w:t>it</w:t>
      </w:r>
      <w:r w:rsidRPr="005951FA">
        <w:rPr>
          <w:rFonts w:ascii="Times New Roman" w:hAnsi="Times New Roman" w:cs="Times New Roman"/>
          <w:spacing w:val="-3"/>
          <w:sz w:val="26"/>
        </w:rPr>
        <w:t xml:space="preserve"> requested electrical service.  </w:t>
      </w:r>
      <w:r w:rsidR="00233400">
        <w:rPr>
          <w:rFonts w:ascii="Times New Roman" w:hAnsi="Times New Roman" w:cs="Times New Roman"/>
          <w:spacing w:val="-3"/>
          <w:sz w:val="26"/>
        </w:rPr>
        <w:t>The Complainant also averred that, a</w:t>
      </w:r>
      <w:r w:rsidRPr="005951FA">
        <w:rPr>
          <w:rFonts w:ascii="Times New Roman" w:hAnsi="Times New Roman" w:cs="Times New Roman"/>
          <w:spacing w:val="-3"/>
          <w:sz w:val="26"/>
        </w:rPr>
        <w:t>pproximately two week</w:t>
      </w:r>
      <w:r w:rsidR="00233400">
        <w:rPr>
          <w:rFonts w:ascii="Times New Roman" w:hAnsi="Times New Roman" w:cs="Times New Roman"/>
          <w:spacing w:val="-3"/>
          <w:sz w:val="26"/>
        </w:rPr>
        <w:t>s after its application for electric service was approved,</w:t>
      </w:r>
      <w:r w:rsidRPr="005951FA">
        <w:rPr>
          <w:rFonts w:ascii="Times New Roman" w:hAnsi="Times New Roman" w:cs="Times New Roman"/>
          <w:spacing w:val="-3"/>
          <w:sz w:val="26"/>
        </w:rPr>
        <w:t xml:space="preserve"> </w:t>
      </w:r>
      <w:r w:rsidR="00233400">
        <w:rPr>
          <w:rFonts w:ascii="Times New Roman" w:hAnsi="Times New Roman" w:cs="Times New Roman"/>
          <w:spacing w:val="-3"/>
          <w:sz w:val="26"/>
        </w:rPr>
        <w:t xml:space="preserve">PECO notified it that it was obligated to pay for </w:t>
      </w:r>
      <w:r w:rsidRPr="005951FA">
        <w:rPr>
          <w:rFonts w:ascii="Times New Roman" w:hAnsi="Times New Roman" w:cs="Times New Roman"/>
          <w:spacing w:val="-3"/>
          <w:sz w:val="26"/>
        </w:rPr>
        <w:t>usage from January 2012 to June 2012</w:t>
      </w:r>
      <w:r w:rsidR="00233400">
        <w:rPr>
          <w:rFonts w:ascii="Times New Roman" w:hAnsi="Times New Roman" w:cs="Times New Roman"/>
          <w:spacing w:val="-3"/>
          <w:sz w:val="26"/>
        </w:rPr>
        <w:t xml:space="preserve">.  </w:t>
      </w:r>
      <w:r w:rsidR="00BE6BC9">
        <w:rPr>
          <w:rFonts w:ascii="Times New Roman" w:hAnsi="Times New Roman" w:cs="Times New Roman"/>
          <w:spacing w:val="-3"/>
          <w:sz w:val="26"/>
        </w:rPr>
        <w:t>The Complainant assert</w:t>
      </w:r>
      <w:r w:rsidR="00922F15">
        <w:rPr>
          <w:rFonts w:ascii="Times New Roman" w:hAnsi="Times New Roman" w:cs="Times New Roman"/>
          <w:spacing w:val="-3"/>
          <w:sz w:val="26"/>
        </w:rPr>
        <w:t>ed</w:t>
      </w:r>
      <w:r w:rsidR="00BE6BC9">
        <w:rPr>
          <w:rFonts w:ascii="Times New Roman" w:hAnsi="Times New Roman" w:cs="Times New Roman"/>
          <w:spacing w:val="-3"/>
          <w:sz w:val="26"/>
        </w:rPr>
        <w:t xml:space="preserve"> that PECO </w:t>
      </w:r>
      <w:r w:rsidR="00922F15">
        <w:rPr>
          <w:rFonts w:ascii="Times New Roman" w:hAnsi="Times New Roman" w:cs="Times New Roman"/>
          <w:spacing w:val="-3"/>
          <w:sz w:val="26"/>
        </w:rPr>
        <w:t>wa</w:t>
      </w:r>
      <w:r w:rsidR="00BE6BC9">
        <w:rPr>
          <w:rFonts w:ascii="Times New Roman" w:hAnsi="Times New Roman" w:cs="Times New Roman"/>
          <w:spacing w:val="-3"/>
          <w:sz w:val="26"/>
        </w:rPr>
        <w:t xml:space="preserve">s billing it for service used by another organization.  As relief, the Complainant requested that the Commission review its electric bill and remove the charges for which it </w:t>
      </w:r>
      <w:r w:rsidR="00922F15">
        <w:rPr>
          <w:rFonts w:ascii="Times New Roman" w:hAnsi="Times New Roman" w:cs="Times New Roman"/>
          <w:spacing w:val="-3"/>
          <w:sz w:val="26"/>
        </w:rPr>
        <w:t>wa</w:t>
      </w:r>
      <w:r w:rsidR="00BE6BC9">
        <w:rPr>
          <w:rFonts w:ascii="Times New Roman" w:hAnsi="Times New Roman" w:cs="Times New Roman"/>
          <w:spacing w:val="-3"/>
          <w:sz w:val="26"/>
        </w:rPr>
        <w:t xml:space="preserve">s not responsible. </w:t>
      </w:r>
    </w:p>
    <w:p w:rsidR="005951FA" w:rsidRPr="005951FA" w:rsidRDefault="005951FA" w:rsidP="005951FA">
      <w:pPr>
        <w:pStyle w:val="ParaTab1"/>
        <w:tabs>
          <w:tab w:val="num" w:pos="0"/>
          <w:tab w:val="left" w:pos="2070"/>
        </w:tabs>
        <w:ind w:firstLine="0"/>
        <w:rPr>
          <w:rFonts w:ascii="Times New Roman" w:hAnsi="Times New Roman" w:cs="Times New Roman"/>
          <w:spacing w:val="-3"/>
          <w:sz w:val="26"/>
        </w:rPr>
      </w:pPr>
    </w:p>
    <w:p w:rsidR="005951FA" w:rsidRPr="005951FA" w:rsidRDefault="005951FA" w:rsidP="005951FA">
      <w:pPr>
        <w:pStyle w:val="ParaTab1"/>
        <w:tabs>
          <w:tab w:val="left" w:pos="0"/>
        </w:tabs>
        <w:spacing w:line="360" w:lineRule="auto"/>
        <w:rPr>
          <w:rFonts w:ascii="Times New Roman" w:hAnsi="Times New Roman" w:cs="Times New Roman"/>
          <w:spacing w:val="-3"/>
          <w:sz w:val="26"/>
        </w:rPr>
      </w:pPr>
      <w:r w:rsidRPr="005951FA">
        <w:rPr>
          <w:rFonts w:ascii="Times New Roman" w:hAnsi="Times New Roman" w:cs="Times New Roman"/>
          <w:spacing w:val="-3"/>
          <w:sz w:val="26"/>
        </w:rPr>
        <w:t xml:space="preserve">On April 29, 2013, </w:t>
      </w:r>
      <w:r w:rsidR="002C6382">
        <w:rPr>
          <w:rFonts w:ascii="Times New Roman" w:hAnsi="Times New Roman" w:cs="Times New Roman"/>
          <w:spacing w:val="-3"/>
          <w:sz w:val="26"/>
        </w:rPr>
        <w:t>the R</w:t>
      </w:r>
      <w:r w:rsidRPr="005951FA">
        <w:rPr>
          <w:rFonts w:ascii="Times New Roman" w:hAnsi="Times New Roman" w:cs="Times New Roman"/>
          <w:spacing w:val="-3"/>
          <w:sz w:val="26"/>
        </w:rPr>
        <w:t xml:space="preserve">espondent filed an Answer and New Matter.  In </w:t>
      </w:r>
      <w:r w:rsidR="002C6382">
        <w:rPr>
          <w:rFonts w:ascii="Times New Roman" w:hAnsi="Times New Roman" w:cs="Times New Roman"/>
          <w:spacing w:val="-3"/>
          <w:sz w:val="26"/>
        </w:rPr>
        <w:t>its</w:t>
      </w:r>
      <w:r w:rsidRPr="005951FA">
        <w:rPr>
          <w:rFonts w:ascii="Times New Roman" w:hAnsi="Times New Roman" w:cs="Times New Roman"/>
          <w:spacing w:val="-3"/>
          <w:sz w:val="26"/>
        </w:rPr>
        <w:t xml:space="preserve"> Answer, PECO denied </w:t>
      </w:r>
      <w:r w:rsidR="002C6382">
        <w:rPr>
          <w:rFonts w:ascii="Times New Roman" w:hAnsi="Times New Roman" w:cs="Times New Roman"/>
          <w:spacing w:val="-3"/>
          <w:sz w:val="26"/>
        </w:rPr>
        <w:t xml:space="preserve">the </w:t>
      </w:r>
      <w:r w:rsidRPr="005951FA">
        <w:rPr>
          <w:rFonts w:ascii="Times New Roman" w:hAnsi="Times New Roman" w:cs="Times New Roman"/>
          <w:spacing w:val="-3"/>
          <w:sz w:val="26"/>
        </w:rPr>
        <w:t>material allegations in the Complaint.  As New Matter, PECO asserted that</w:t>
      </w:r>
      <w:r w:rsidR="002C6382">
        <w:rPr>
          <w:rFonts w:ascii="Times New Roman" w:hAnsi="Times New Roman" w:cs="Times New Roman"/>
          <w:spacing w:val="-3"/>
          <w:sz w:val="26"/>
        </w:rPr>
        <w:t>,</w:t>
      </w:r>
      <w:r w:rsidRPr="005951FA">
        <w:rPr>
          <w:rFonts w:ascii="Times New Roman" w:hAnsi="Times New Roman" w:cs="Times New Roman"/>
          <w:spacing w:val="-3"/>
          <w:sz w:val="26"/>
        </w:rPr>
        <w:t xml:space="preserve"> as a commercial customer, </w:t>
      </w:r>
      <w:r w:rsidR="002C6382">
        <w:rPr>
          <w:rFonts w:ascii="Times New Roman" w:hAnsi="Times New Roman" w:cs="Times New Roman"/>
          <w:spacing w:val="-3"/>
          <w:sz w:val="26"/>
        </w:rPr>
        <w:t>the C</w:t>
      </w:r>
      <w:r w:rsidRPr="005951FA">
        <w:rPr>
          <w:rFonts w:ascii="Times New Roman" w:hAnsi="Times New Roman" w:cs="Times New Roman"/>
          <w:spacing w:val="-3"/>
          <w:sz w:val="26"/>
        </w:rPr>
        <w:t xml:space="preserve">omplainant </w:t>
      </w:r>
      <w:r w:rsidR="00D548F8">
        <w:rPr>
          <w:rFonts w:ascii="Times New Roman" w:hAnsi="Times New Roman" w:cs="Times New Roman"/>
          <w:spacing w:val="-3"/>
          <w:sz w:val="26"/>
        </w:rPr>
        <w:t>wa</w:t>
      </w:r>
      <w:r w:rsidRPr="005951FA">
        <w:rPr>
          <w:rFonts w:ascii="Times New Roman" w:hAnsi="Times New Roman" w:cs="Times New Roman"/>
          <w:spacing w:val="-3"/>
          <w:sz w:val="26"/>
        </w:rPr>
        <w:t xml:space="preserve">s not entitled to a Commission-issued payment agreement under </w:t>
      </w:r>
      <w:r w:rsidR="002C6382">
        <w:rPr>
          <w:rFonts w:ascii="Times New Roman" w:hAnsi="Times New Roman" w:cs="Times New Roman"/>
          <w:spacing w:val="-3"/>
          <w:sz w:val="26"/>
        </w:rPr>
        <w:t>Section 1405 of the Public Utility Code (Code),</w:t>
      </w:r>
      <w:r w:rsidRPr="005951FA">
        <w:rPr>
          <w:rFonts w:ascii="Times New Roman" w:hAnsi="Times New Roman" w:cs="Times New Roman"/>
          <w:spacing w:val="-3"/>
          <w:sz w:val="26"/>
        </w:rPr>
        <w:t xml:space="preserve"> 66 Pa.</w:t>
      </w:r>
      <w:r w:rsidR="002C6382">
        <w:rPr>
          <w:rFonts w:ascii="Times New Roman" w:hAnsi="Times New Roman" w:cs="Times New Roman"/>
          <w:spacing w:val="-3"/>
          <w:sz w:val="26"/>
        </w:rPr>
        <w:t xml:space="preserve"> </w:t>
      </w:r>
      <w:r w:rsidRPr="005951FA">
        <w:rPr>
          <w:rFonts w:ascii="Times New Roman" w:hAnsi="Times New Roman" w:cs="Times New Roman"/>
          <w:spacing w:val="-3"/>
          <w:sz w:val="26"/>
        </w:rPr>
        <w:t>C.S. § 1405</w:t>
      </w:r>
      <w:r w:rsidR="00D548F8">
        <w:rPr>
          <w:rFonts w:ascii="Times New Roman" w:hAnsi="Times New Roman" w:cs="Times New Roman"/>
          <w:spacing w:val="-3"/>
          <w:sz w:val="26"/>
        </w:rPr>
        <w:t>,</w:t>
      </w:r>
      <w:r w:rsidR="0084461D">
        <w:rPr>
          <w:rFonts w:ascii="Times New Roman" w:hAnsi="Times New Roman" w:cs="Times New Roman"/>
          <w:spacing w:val="-3"/>
          <w:sz w:val="26"/>
        </w:rPr>
        <w:t xml:space="preserve"> </w:t>
      </w:r>
      <w:r w:rsidR="00BD2682">
        <w:rPr>
          <w:rFonts w:ascii="Times New Roman" w:hAnsi="Times New Roman" w:cs="Times New Roman"/>
          <w:spacing w:val="-3"/>
          <w:sz w:val="26"/>
        </w:rPr>
        <w:t>and</w:t>
      </w:r>
      <w:r w:rsidR="0084461D">
        <w:rPr>
          <w:rFonts w:ascii="Times New Roman" w:hAnsi="Times New Roman" w:cs="Times New Roman"/>
          <w:spacing w:val="-3"/>
          <w:sz w:val="26"/>
        </w:rPr>
        <w:t xml:space="preserve"> Chapter 56 of the Commission’s Regulations, 52 Pa. Code </w:t>
      </w:r>
      <w:r w:rsidR="00471774">
        <w:rPr>
          <w:rFonts w:ascii="Times New Roman" w:hAnsi="Times New Roman" w:cs="Times New Roman"/>
          <w:spacing w:val="-3"/>
          <w:sz w:val="26"/>
        </w:rPr>
        <w:t>§</w:t>
      </w:r>
      <w:r w:rsidR="00BD2682">
        <w:rPr>
          <w:rFonts w:ascii="Times New Roman" w:hAnsi="Times New Roman" w:cs="Times New Roman"/>
          <w:spacing w:val="-3"/>
          <w:sz w:val="26"/>
        </w:rPr>
        <w:t xml:space="preserve"> 56</w:t>
      </w:r>
      <w:r w:rsidRPr="005951FA">
        <w:rPr>
          <w:rFonts w:ascii="Times New Roman" w:hAnsi="Times New Roman" w:cs="Times New Roman"/>
          <w:spacing w:val="-3"/>
          <w:sz w:val="26"/>
        </w:rPr>
        <w:t xml:space="preserve">.  PECO endorsed its New Matter with a Notice to Plead, advising the </w:t>
      </w:r>
      <w:r w:rsidR="002C6382">
        <w:rPr>
          <w:rFonts w:ascii="Times New Roman" w:hAnsi="Times New Roman" w:cs="Times New Roman"/>
          <w:spacing w:val="-3"/>
          <w:sz w:val="26"/>
        </w:rPr>
        <w:t>C</w:t>
      </w:r>
      <w:r w:rsidRPr="005951FA">
        <w:rPr>
          <w:rFonts w:ascii="Times New Roman" w:hAnsi="Times New Roman" w:cs="Times New Roman"/>
          <w:spacing w:val="-3"/>
          <w:sz w:val="26"/>
        </w:rPr>
        <w:t xml:space="preserve">omplainant that it had twenty days to file a reply.  </w:t>
      </w:r>
      <w:r w:rsidR="002C6382">
        <w:rPr>
          <w:rFonts w:ascii="Times New Roman" w:hAnsi="Times New Roman" w:cs="Times New Roman"/>
          <w:spacing w:val="-3"/>
          <w:sz w:val="26"/>
        </w:rPr>
        <w:t xml:space="preserve">The </w:t>
      </w:r>
      <w:r w:rsidRPr="005951FA">
        <w:rPr>
          <w:rFonts w:ascii="Times New Roman" w:hAnsi="Times New Roman" w:cs="Times New Roman"/>
          <w:spacing w:val="-3"/>
          <w:sz w:val="26"/>
        </w:rPr>
        <w:t xml:space="preserve">Complainant did not file a </w:t>
      </w:r>
      <w:r w:rsidR="00A05031">
        <w:rPr>
          <w:rFonts w:ascii="Times New Roman" w:hAnsi="Times New Roman" w:cs="Times New Roman"/>
          <w:spacing w:val="-3"/>
          <w:sz w:val="26"/>
        </w:rPr>
        <w:t>reply</w:t>
      </w:r>
      <w:r w:rsidRPr="005951FA">
        <w:rPr>
          <w:rFonts w:ascii="Times New Roman" w:hAnsi="Times New Roman" w:cs="Times New Roman"/>
          <w:spacing w:val="-3"/>
          <w:sz w:val="26"/>
        </w:rPr>
        <w:t xml:space="preserve"> to PECO’s New Matter.</w:t>
      </w:r>
      <w:r w:rsidR="002C6382">
        <w:rPr>
          <w:rFonts w:ascii="Times New Roman" w:hAnsi="Times New Roman" w:cs="Times New Roman"/>
          <w:spacing w:val="-3"/>
          <w:sz w:val="26"/>
        </w:rPr>
        <w:t xml:space="preserve">  </w:t>
      </w:r>
    </w:p>
    <w:p w:rsidR="005951FA" w:rsidRPr="005951FA" w:rsidRDefault="005951FA" w:rsidP="005951FA">
      <w:pPr>
        <w:pStyle w:val="ParaTab1"/>
        <w:tabs>
          <w:tab w:val="left" w:pos="0"/>
        </w:tabs>
        <w:spacing w:line="360" w:lineRule="auto"/>
        <w:ind w:firstLine="0"/>
        <w:rPr>
          <w:rFonts w:ascii="Times New Roman" w:hAnsi="Times New Roman" w:cs="Times New Roman"/>
          <w:spacing w:val="-3"/>
          <w:sz w:val="26"/>
        </w:rPr>
      </w:pPr>
    </w:p>
    <w:p w:rsidR="005951FA" w:rsidRDefault="005951FA" w:rsidP="00BD2682">
      <w:pPr>
        <w:pStyle w:val="ParaTab1"/>
        <w:tabs>
          <w:tab w:val="left" w:pos="0"/>
        </w:tabs>
        <w:spacing w:line="360" w:lineRule="auto"/>
        <w:ind w:firstLine="0"/>
        <w:rPr>
          <w:rFonts w:ascii="Times New Roman" w:hAnsi="Times New Roman"/>
          <w:sz w:val="26"/>
        </w:rPr>
      </w:pPr>
      <w:r w:rsidRPr="005951FA">
        <w:rPr>
          <w:rFonts w:ascii="Times New Roman" w:hAnsi="Times New Roman" w:cs="Times New Roman"/>
          <w:spacing w:val="-3"/>
          <w:sz w:val="26"/>
        </w:rPr>
        <w:tab/>
      </w:r>
      <w:r w:rsidRPr="005951FA">
        <w:rPr>
          <w:rFonts w:ascii="Times New Roman" w:hAnsi="Times New Roman" w:cs="Times New Roman"/>
          <w:spacing w:val="-3"/>
          <w:sz w:val="26"/>
        </w:rPr>
        <w:tab/>
      </w:r>
      <w:r w:rsidR="00BD2682" w:rsidRPr="004202E9">
        <w:rPr>
          <w:rFonts w:ascii="Times New Roman" w:hAnsi="Times New Roman" w:cs="Times New Roman"/>
          <w:spacing w:val="-3"/>
          <w:sz w:val="26"/>
        </w:rPr>
        <w:t xml:space="preserve">An evidentiary </w:t>
      </w:r>
      <w:r w:rsidRPr="004202E9">
        <w:rPr>
          <w:rFonts w:ascii="Times New Roman" w:hAnsi="Times New Roman"/>
          <w:sz w:val="26"/>
        </w:rPr>
        <w:t>hearing</w:t>
      </w:r>
      <w:r w:rsidR="00BD2682" w:rsidRPr="004202E9">
        <w:rPr>
          <w:rFonts w:ascii="Times New Roman" w:hAnsi="Times New Roman"/>
          <w:sz w:val="26"/>
        </w:rPr>
        <w:t xml:space="preserve"> was held</w:t>
      </w:r>
      <w:r w:rsidRPr="004202E9">
        <w:rPr>
          <w:rFonts w:ascii="Times New Roman" w:hAnsi="Times New Roman"/>
          <w:sz w:val="26"/>
        </w:rPr>
        <w:t xml:space="preserve"> on July 22, 2013.  The </w:t>
      </w:r>
      <w:r w:rsidR="00BD2682" w:rsidRPr="004202E9">
        <w:rPr>
          <w:rFonts w:ascii="Times New Roman" w:hAnsi="Times New Roman"/>
          <w:sz w:val="26"/>
        </w:rPr>
        <w:t>C</w:t>
      </w:r>
      <w:r w:rsidRPr="004202E9">
        <w:rPr>
          <w:rFonts w:ascii="Times New Roman" w:hAnsi="Times New Roman"/>
          <w:sz w:val="26"/>
        </w:rPr>
        <w:t xml:space="preserve">omplainant was represented by </w:t>
      </w:r>
      <w:r w:rsidR="00BD2682" w:rsidRPr="004202E9">
        <w:rPr>
          <w:rFonts w:ascii="Times New Roman" w:hAnsi="Times New Roman"/>
          <w:sz w:val="26"/>
        </w:rPr>
        <w:t xml:space="preserve">counsel </w:t>
      </w:r>
      <w:r w:rsidRPr="004202E9">
        <w:rPr>
          <w:rFonts w:ascii="Times New Roman" w:hAnsi="Times New Roman"/>
          <w:sz w:val="26"/>
        </w:rPr>
        <w:t>who presented the testimony of H. Scott Hawes, President of Alliance</w:t>
      </w:r>
      <w:r w:rsidR="00BD2682" w:rsidRPr="004202E9">
        <w:rPr>
          <w:rFonts w:ascii="Times New Roman" w:hAnsi="Times New Roman"/>
          <w:sz w:val="26"/>
        </w:rPr>
        <w:t>, and</w:t>
      </w:r>
      <w:r w:rsidRPr="004202E9">
        <w:rPr>
          <w:rFonts w:ascii="Times New Roman" w:hAnsi="Times New Roman"/>
          <w:sz w:val="26"/>
        </w:rPr>
        <w:t xml:space="preserve"> offered four exhibits</w:t>
      </w:r>
      <w:r w:rsidR="00BD2682" w:rsidRPr="004202E9">
        <w:rPr>
          <w:rFonts w:ascii="Times New Roman" w:hAnsi="Times New Roman"/>
          <w:sz w:val="26"/>
        </w:rPr>
        <w:t xml:space="preserve"> that</w:t>
      </w:r>
      <w:r w:rsidRPr="004202E9">
        <w:rPr>
          <w:rFonts w:ascii="Times New Roman" w:hAnsi="Times New Roman"/>
          <w:sz w:val="26"/>
        </w:rPr>
        <w:t xml:space="preserve"> were admitted into the record.  </w:t>
      </w:r>
      <w:r w:rsidR="00BD2682" w:rsidRPr="004202E9">
        <w:rPr>
          <w:rFonts w:ascii="Times New Roman" w:hAnsi="Times New Roman"/>
          <w:sz w:val="26"/>
        </w:rPr>
        <w:t xml:space="preserve">The </w:t>
      </w:r>
      <w:r w:rsidRPr="004202E9">
        <w:rPr>
          <w:rFonts w:ascii="Times New Roman" w:hAnsi="Times New Roman"/>
          <w:sz w:val="26"/>
        </w:rPr>
        <w:t xml:space="preserve">Respondent was represented by </w:t>
      </w:r>
      <w:r w:rsidR="00BD2682" w:rsidRPr="004202E9">
        <w:rPr>
          <w:rFonts w:ascii="Times New Roman" w:hAnsi="Times New Roman"/>
          <w:sz w:val="26"/>
        </w:rPr>
        <w:t>counsel</w:t>
      </w:r>
      <w:r w:rsidRPr="004202E9">
        <w:rPr>
          <w:rFonts w:ascii="Times New Roman" w:hAnsi="Times New Roman"/>
          <w:sz w:val="26"/>
        </w:rPr>
        <w:t xml:space="preserve"> who presented the testimony of Michelle Browne-Cathey, a Credit and Collection Supervisor</w:t>
      </w:r>
      <w:r w:rsidR="00BD2682" w:rsidRPr="004202E9">
        <w:rPr>
          <w:rFonts w:ascii="Times New Roman" w:hAnsi="Times New Roman"/>
          <w:sz w:val="26"/>
        </w:rPr>
        <w:t xml:space="preserve">, and </w:t>
      </w:r>
      <w:r w:rsidRPr="004202E9">
        <w:rPr>
          <w:rFonts w:ascii="Times New Roman" w:hAnsi="Times New Roman"/>
          <w:sz w:val="26"/>
        </w:rPr>
        <w:t xml:space="preserve">offered sixteen exhibits </w:t>
      </w:r>
      <w:r w:rsidR="00BD2682" w:rsidRPr="004202E9">
        <w:rPr>
          <w:rFonts w:ascii="Times New Roman" w:hAnsi="Times New Roman"/>
          <w:sz w:val="26"/>
        </w:rPr>
        <w:t>that were</w:t>
      </w:r>
      <w:r w:rsidRPr="004202E9">
        <w:rPr>
          <w:rFonts w:ascii="Times New Roman" w:hAnsi="Times New Roman"/>
          <w:sz w:val="26"/>
        </w:rPr>
        <w:t xml:space="preserve"> admitted into the record.</w:t>
      </w:r>
      <w:r w:rsidR="00BD2682" w:rsidRPr="004202E9">
        <w:rPr>
          <w:rFonts w:ascii="Times New Roman" w:hAnsi="Times New Roman"/>
          <w:sz w:val="26"/>
        </w:rPr>
        <w:t xml:space="preserve">  </w:t>
      </w:r>
    </w:p>
    <w:p w:rsidR="00D548F8" w:rsidRPr="004202E9" w:rsidRDefault="00D548F8" w:rsidP="00BD2682">
      <w:pPr>
        <w:pStyle w:val="ParaTab1"/>
        <w:tabs>
          <w:tab w:val="left" w:pos="0"/>
        </w:tabs>
        <w:spacing w:line="360" w:lineRule="auto"/>
        <w:ind w:firstLine="0"/>
        <w:rPr>
          <w:rFonts w:ascii="Times New Roman" w:hAnsi="Times New Roman"/>
          <w:sz w:val="26"/>
        </w:rPr>
      </w:pPr>
    </w:p>
    <w:p w:rsidR="005951FA" w:rsidRPr="005951FA" w:rsidRDefault="005951FA" w:rsidP="005951FA">
      <w:pPr>
        <w:tabs>
          <w:tab w:val="left" w:pos="-720"/>
          <w:tab w:val="left" w:pos="720"/>
          <w:tab w:val="left" w:pos="1440"/>
          <w:tab w:val="left" w:pos="2160"/>
        </w:tabs>
        <w:suppressAutoHyphens/>
        <w:spacing w:line="360" w:lineRule="auto"/>
      </w:pPr>
      <w:r w:rsidRPr="005951FA">
        <w:rPr>
          <w:spacing w:val="-3"/>
        </w:rPr>
        <w:lastRenderedPageBreak/>
        <w:tab/>
      </w:r>
      <w:r w:rsidRPr="005951FA">
        <w:rPr>
          <w:spacing w:val="-3"/>
        </w:rPr>
        <w:tab/>
      </w:r>
      <w:r w:rsidRPr="005951FA">
        <w:t xml:space="preserve">The record consists of a 138-page transcript and twenty exhibits.  The record </w:t>
      </w:r>
      <w:r w:rsidR="001E16BD">
        <w:t>was</w:t>
      </w:r>
      <w:r w:rsidRPr="005951FA">
        <w:t xml:space="preserve"> closed on August 8, 2013.</w:t>
      </w:r>
    </w:p>
    <w:p w:rsidR="005951FA" w:rsidRDefault="005951FA" w:rsidP="009C178E">
      <w:pPr>
        <w:autoSpaceDE w:val="0"/>
        <w:autoSpaceDN w:val="0"/>
        <w:adjustRightInd w:val="0"/>
        <w:spacing w:line="360" w:lineRule="auto"/>
        <w:ind w:firstLine="1440"/>
        <w:rPr>
          <w:spacing w:val="-3"/>
          <w:szCs w:val="24"/>
        </w:rPr>
      </w:pPr>
    </w:p>
    <w:p w:rsidR="004B6180" w:rsidRDefault="006C3BC6" w:rsidP="009C178E">
      <w:pPr>
        <w:autoSpaceDE w:val="0"/>
        <w:autoSpaceDN w:val="0"/>
        <w:adjustRightInd w:val="0"/>
        <w:spacing w:line="360" w:lineRule="auto"/>
        <w:ind w:firstLine="1440"/>
        <w:rPr>
          <w:spacing w:val="-3"/>
          <w:szCs w:val="24"/>
        </w:rPr>
      </w:pPr>
      <w:r>
        <w:rPr>
          <w:spacing w:val="-3"/>
          <w:szCs w:val="24"/>
        </w:rPr>
        <w:t xml:space="preserve">In the Initial Decision, issued on </w:t>
      </w:r>
      <w:r w:rsidR="0051290C">
        <w:rPr>
          <w:spacing w:val="-3"/>
          <w:szCs w:val="24"/>
        </w:rPr>
        <w:t xml:space="preserve">December </w:t>
      </w:r>
      <w:r w:rsidR="0016442B">
        <w:rPr>
          <w:spacing w:val="-3"/>
          <w:szCs w:val="24"/>
        </w:rPr>
        <w:t>4</w:t>
      </w:r>
      <w:r w:rsidR="004B6180">
        <w:rPr>
          <w:spacing w:val="-3"/>
          <w:szCs w:val="24"/>
        </w:rPr>
        <w:t>, 2013</w:t>
      </w:r>
      <w:r>
        <w:rPr>
          <w:spacing w:val="-3"/>
          <w:szCs w:val="24"/>
        </w:rPr>
        <w:t xml:space="preserve">, ALJ </w:t>
      </w:r>
      <w:r w:rsidR="0016442B">
        <w:rPr>
          <w:spacing w:val="-3"/>
          <w:szCs w:val="24"/>
        </w:rPr>
        <w:t>Pell</w:t>
      </w:r>
      <w:r>
        <w:rPr>
          <w:spacing w:val="-3"/>
          <w:szCs w:val="24"/>
        </w:rPr>
        <w:t xml:space="preserve"> </w:t>
      </w:r>
      <w:r w:rsidR="0051290C">
        <w:rPr>
          <w:spacing w:val="-3"/>
          <w:szCs w:val="24"/>
        </w:rPr>
        <w:t>found that the Complainant did not meet i</w:t>
      </w:r>
      <w:r w:rsidR="0016442B">
        <w:rPr>
          <w:spacing w:val="-3"/>
          <w:szCs w:val="24"/>
        </w:rPr>
        <w:t>t</w:t>
      </w:r>
      <w:r w:rsidR="0051290C">
        <w:rPr>
          <w:spacing w:val="-3"/>
          <w:szCs w:val="24"/>
        </w:rPr>
        <w:t xml:space="preserve">s burden of proof and dismissed the Complaint.  I.D. at </w:t>
      </w:r>
      <w:r w:rsidR="0016442B">
        <w:rPr>
          <w:spacing w:val="-3"/>
          <w:szCs w:val="24"/>
        </w:rPr>
        <w:t>10</w:t>
      </w:r>
      <w:r w:rsidR="001C50AF">
        <w:rPr>
          <w:spacing w:val="-3"/>
          <w:szCs w:val="24"/>
        </w:rPr>
        <w:t xml:space="preserve">. </w:t>
      </w:r>
      <w:r w:rsidR="0051290C">
        <w:rPr>
          <w:spacing w:val="-3"/>
          <w:szCs w:val="24"/>
        </w:rPr>
        <w:t xml:space="preserve"> </w:t>
      </w:r>
    </w:p>
    <w:p w:rsidR="001E786C" w:rsidRDefault="001E786C" w:rsidP="009C178E">
      <w:pPr>
        <w:autoSpaceDE w:val="0"/>
        <w:autoSpaceDN w:val="0"/>
        <w:adjustRightInd w:val="0"/>
        <w:spacing w:line="360" w:lineRule="auto"/>
        <w:ind w:firstLine="1440"/>
        <w:rPr>
          <w:spacing w:val="-3"/>
          <w:szCs w:val="24"/>
        </w:rPr>
      </w:pPr>
    </w:p>
    <w:p w:rsidR="004B6180" w:rsidRDefault="004B6180" w:rsidP="009C178E">
      <w:pPr>
        <w:autoSpaceDE w:val="0"/>
        <w:autoSpaceDN w:val="0"/>
        <w:adjustRightInd w:val="0"/>
        <w:spacing w:line="360" w:lineRule="auto"/>
        <w:ind w:firstLine="1440"/>
        <w:rPr>
          <w:spacing w:val="-3"/>
          <w:szCs w:val="24"/>
        </w:rPr>
      </w:pPr>
      <w:r>
        <w:rPr>
          <w:spacing w:val="-3"/>
          <w:szCs w:val="24"/>
        </w:rPr>
        <w:t xml:space="preserve">As previously noted, </w:t>
      </w:r>
      <w:r w:rsidR="0068289C">
        <w:rPr>
          <w:spacing w:val="-3"/>
          <w:szCs w:val="24"/>
        </w:rPr>
        <w:t>the Complainant filed Exceptions on December 1</w:t>
      </w:r>
      <w:r w:rsidR="0016442B">
        <w:rPr>
          <w:spacing w:val="-3"/>
          <w:szCs w:val="24"/>
        </w:rPr>
        <w:t>7</w:t>
      </w:r>
      <w:r w:rsidR="0068289C">
        <w:rPr>
          <w:spacing w:val="-3"/>
          <w:szCs w:val="24"/>
        </w:rPr>
        <w:t>, 2013</w:t>
      </w:r>
      <w:r w:rsidR="001555F8">
        <w:rPr>
          <w:spacing w:val="-3"/>
          <w:szCs w:val="24"/>
        </w:rPr>
        <w:t>.</w:t>
      </w:r>
      <w:r w:rsidR="0068289C">
        <w:rPr>
          <w:spacing w:val="-3"/>
          <w:szCs w:val="24"/>
        </w:rPr>
        <w:t xml:space="preserve"> </w:t>
      </w:r>
      <w:r w:rsidR="001555F8">
        <w:rPr>
          <w:spacing w:val="-3"/>
          <w:szCs w:val="24"/>
        </w:rPr>
        <w:t xml:space="preserve"> </w:t>
      </w:r>
      <w:r w:rsidR="00827ACC">
        <w:rPr>
          <w:spacing w:val="-3"/>
          <w:szCs w:val="24"/>
        </w:rPr>
        <w:t>PECO</w:t>
      </w:r>
      <w:r w:rsidR="0068289C">
        <w:rPr>
          <w:spacing w:val="-3"/>
          <w:szCs w:val="24"/>
        </w:rPr>
        <w:t xml:space="preserve"> filed Replies to Exceptions on December </w:t>
      </w:r>
      <w:r w:rsidR="00827ACC">
        <w:rPr>
          <w:spacing w:val="-3"/>
          <w:szCs w:val="24"/>
        </w:rPr>
        <w:t>19</w:t>
      </w:r>
      <w:r w:rsidR="0068289C">
        <w:rPr>
          <w:spacing w:val="-3"/>
          <w:szCs w:val="24"/>
        </w:rPr>
        <w:t xml:space="preserve">, 2013.  </w:t>
      </w:r>
      <w:r w:rsidR="00CA6AF2">
        <w:rPr>
          <w:szCs w:val="26"/>
        </w:rPr>
        <w:t xml:space="preserve"> </w:t>
      </w:r>
    </w:p>
    <w:p w:rsidR="009C178E" w:rsidRDefault="009C178E" w:rsidP="009C178E">
      <w:pPr>
        <w:autoSpaceDE w:val="0"/>
        <w:autoSpaceDN w:val="0"/>
        <w:adjustRightInd w:val="0"/>
        <w:spacing w:line="360" w:lineRule="auto"/>
        <w:ind w:firstLine="1440"/>
        <w:rPr>
          <w:spacing w:val="-3"/>
          <w:szCs w:val="24"/>
        </w:rPr>
      </w:pPr>
    </w:p>
    <w:p w:rsidR="00E33352" w:rsidRDefault="002561C5" w:rsidP="00E002D5">
      <w:pPr>
        <w:tabs>
          <w:tab w:val="left" w:pos="3240"/>
          <w:tab w:val="left" w:pos="3443"/>
          <w:tab w:val="center" w:pos="4680"/>
        </w:tab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DD3A0D" w:rsidRDefault="00DD3A0D" w:rsidP="00DD3A0D">
      <w:pPr>
        <w:widowControl w:val="0"/>
        <w:spacing w:line="360" w:lineRule="auto"/>
        <w:ind w:firstLine="1440"/>
        <w:rPr>
          <w:szCs w:val="26"/>
        </w:rPr>
      </w:pPr>
      <w:r w:rsidRPr="00DD3A0D">
        <w:rPr>
          <w:szCs w:val="26"/>
        </w:rPr>
        <w:t xml:space="preserve">As the proponent of a rule or order, the Complainant in this proceeding bears the burden of proof pursuant to Section 332(a) of the </w:t>
      </w:r>
      <w:r w:rsidR="00937F25">
        <w:rPr>
          <w:szCs w:val="26"/>
        </w:rPr>
        <w:t>Code</w:t>
      </w:r>
      <w:r w:rsidRPr="00DD3A0D">
        <w:rPr>
          <w:szCs w:val="26"/>
        </w:rPr>
        <w:t xml:space="preserve">.  66 Pa. C.S. § 332(a).  To establish a sufficient case and satisfy the burden of proof, the Complainant must show that the Respondent is responsible or accountable for the problem described in the Complaint.  </w:t>
      </w:r>
      <w:r w:rsidRPr="00DD3A0D">
        <w:rPr>
          <w:i/>
          <w:szCs w:val="26"/>
        </w:rPr>
        <w:t>Patterson v. The Bell Telephone Company of Pennsylvania</w:t>
      </w:r>
      <w:r w:rsidRPr="00DD3A0D">
        <w:rPr>
          <w:szCs w:val="26"/>
        </w:rPr>
        <w:t xml:space="preserve">, 72 Pa. P.U.C. 196 (1990).  Such a showing must be by a preponderance of the evidence.  </w:t>
      </w:r>
      <w:r w:rsidRPr="00DD3A0D">
        <w:rPr>
          <w:i/>
          <w:iCs/>
          <w:szCs w:val="26"/>
        </w:rPr>
        <w:t>Samuel J. Lansberry, Inc. v. Pa. PUC</w:t>
      </w:r>
      <w:r w:rsidRPr="00DD3A0D">
        <w:rPr>
          <w:szCs w:val="26"/>
        </w:rPr>
        <w:t xml:space="preserve">, 578 A.2d 600 (Pa. Cmwlth. 1990), </w:t>
      </w:r>
      <w:r w:rsidRPr="00DD3A0D">
        <w:rPr>
          <w:i/>
          <w:szCs w:val="26"/>
        </w:rPr>
        <w:t>alloc. denied,</w:t>
      </w:r>
      <w:r w:rsidRPr="00DD3A0D">
        <w:rPr>
          <w:szCs w:val="26"/>
        </w:rPr>
        <w:t xml:space="preserve"> 529 Pa. 654, 602 A.2d 863 (1992).  That is, the Complainant’s evidence must be more convincing, by even the smallest amount, than that presented by the Respondent.  </w:t>
      </w:r>
      <w:r w:rsidRPr="00DD3A0D">
        <w:rPr>
          <w:i/>
          <w:szCs w:val="26"/>
        </w:rPr>
        <w:t>Se-Ling Hosiery, Inc. v. Margulies</w:t>
      </w:r>
      <w:r w:rsidRPr="00DD3A0D">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D3A0D">
        <w:rPr>
          <w:i/>
          <w:szCs w:val="26"/>
        </w:rPr>
        <w:t xml:space="preserve">Norfolk &amp; Western Ry. Co. v. Pa. PUC, </w:t>
      </w:r>
      <w:r w:rsidRPr="00DD3A0D">
        <w:rPr>
          <w:szCs w:val="26"/>
        </w:rPr>
        <w:t>489 Pa. 109, 413 A.2d 1037 (1980).</w:t>
      </w:r>
    </w:p>
    <w:p w:rsidR="009C4E8F" w:rsidRPr="00DD3A0D" w:rsidRDefault="009C4E8F" w:rsidP="00DD3A0D">
      <w:pPr>
        <w:widowControl w:val="0"/>
        <w:spacing w:line="360" w:lineRule="auto"/>
        <w:ind w:firstLine="1440"/>
        <w:rPr>
          <w:szCs w:val="26"/>
        </w:rPr>
      </w:pPr>
    </w:p>
    <w:p w:rsidR="00DD3A0D" w:rsidRPr="00DD3A0D" w:rsidRDefault="00DD3A0D" w:rsidP="00DD3A0D">
      <w:pPr>
        <w:widowControl w:val="0"/>
        <w:spacing w:line="360" w:lineRule="auto"/>
        <w:ind w:firstLine="1440"/>
        <w:rPr>
          <w:i/>
        </w:rPr>
      </w:pPr>
      <w:r w:rsidRPr="00DD3A0D">
        <w:t xml:space="preserve">Upon the presentation by </w:t>
      </w:r>
      <w:r w:rsidR="007002D2">
        <w:t>the</w:t>
      </w:r>
      <w:r w:rsidRPr="00DD3A0D">
        <w:t xml:space="preserve"> </w:t>
      </w:r>
      <w:r>
        <w:t>C</w:t>
      </w:r>
      <w:r w:rsidRPr="00DD3A0D">
        <w:t xml:space="preserve">omplainant of evidence sufficient to initially satisfy the burden of proof, the burden of going forward with the evidence to rebut the evidence of the customer shifts to the </w:t>
      </w:r>
      <w:r>
        <w:t>R</w:t>
      </w:r>
      <w:r w:rsidRPr="00DD3A0D">
        <w:t xml:space="preserve">espondent. </w:t>
      </w:r>
      <w:r>
        <w:t xml:space="preserve"> </w:t>
      </w:r>
      <w:r w:rsidRPr="00DD3A0D">
        <w:t xml:space="preserve">If the evidence presented by the </w:t>
      </w:r>
      <w:r>
        <w:lastRenderedPageBreak/>
        <w:t>R</w:t>
      </w:r>
      <w:r w:rsidRPr="00DD3A0D">
        <w:t xml:space="preserve">espondent is of co-equal value or “weight,” the burden of proof has not been satisfied. </w:t>
      </w:r>
      <w:r w:rsidR="004F04D7">
        <w:t xml:space="preserve"> </w:t>
      </w:r>
      <w:r w:rsidRPr="00DD3A0D">
        <w:t xml:space="preserve">The </w:t>
      </w:r>
      <w:r>
        <w:t>C</w:t>
      </w:r>
      <w:r w:rsidRPr="00DD3A0D">
        <w:t xml:space="preserve">omplainant now has to provide some additional evidence to rebut that of the </w:t>
      </w:r>
      <w:r w:rsidR="007002D2">
        <w:t>R</w:t>
      </w:r>
      <w:r w:rsidRPr="00DD3A0D">
        <w:t xml:space="preserve">espondent. </w:t>
      </w:r>
      <w:r w:rsidRPr="00DD3A0D">
        <w:rPr>
          <w:iCs/>
        </w:rPr>
        <w:t xml:space="preserve"> </w:t>
      </w:r>
      <w:hyperlink r:id="rId9" w:history="1">
        <w:r w:rsidRPr="00DD3A0D">
          <w:rPr>
            <w:i/>
          </w:rPr>
          <w:t>Burleson v. Pa. PUC</w:t>
        </w:r>
        <w:r w:rsidRPr="00DD3A0D">
          <w:t xml:space="preserve">, 443 A.2d 1373 (Pa. Cmwlth. 1982), </w:t>
        </w:r>
        <w:r w:rsidRPr="00DD3A0D">
          <w:rPr>
            <w:i/>
          </w:rPr>
          <w:t>aff’d</w:t>
        </w:r>
        <w:r w:rsidRPr="00DD3A0D">
          <w:t>, 501 Pa. 433, 461 A.2d 1234 (1983).</w:t>
        </w:r>
      </w:hyperlink>
      <w:r>
        <w:rPr>
          <w:iCs/>
        </w:rPr>
        <w:t xml:space="preserve">  </w:t>
      </w:r>
      <w:r w:rsidRPr="00DD3A0D">
        <w:t xml:space="preserve">While the burden of going forward with the evidence may </w:t>
      </w:r>
      <w:r w:rsidRPr="00DD3A0D">
        <w:rPr>
          <w:bCs/>
        </w:rPr>
        <w:t>shift</w:t>
      </w:r>
      <w:r w:rsidRPr="00DD3A0D">
        <w:t xml:space="preserve"> back and forth during a proceeding, the </w:t>
      </w:r>
      <w:r w:rsidRPr="00DD3A0D">
        <w:rPr>
          <w:bCs/>
        </w:rPr>
        <w:t>burden of proof</w:t>
      </w:r>
      <w:r w:rsidRPr="00DD3A0D">
        <w:t xml:space="preserve"> never </w:t>
      </w:r>
      <w:r w:rsidRPr="00DD3A0D">
        <w:rPr>
          <w:bCs/>
        </w:rPr>
        <w:t xml:space="preserve">shifts. </w:t>
      </w:r>
      <w:r>
        <w:rPr>
          <w:bCs/>
        </w:rPr>
        <w:t xml:space="preserve"> </w:t>
      </w:r>
      <w:r w:rsidRPr="00DD3A0D">
        <w:rPr>
          <w:bCs/>
        </w:rPr>
        <w:t>The burden of proof</w:t>
      </w:r>
      <w:r w:rsidRPr="00DD3A0D">
        <w:t xml:space="preserve"> always remains on the party seeking affirmative relief from the Commission.  </w:t>
      </w:r>
      <w:r w:rsidRPr="00DD3A0D">
        <w:rPr>
          <w:i/>
        </w:rPr>
        <w:t xml:space="preserve">Milkie v. Pa. PUC, </w:t>
      </w:r>
      <w:r w:rsidRPr="00DD3A0D">
        <w:t>768 A.2d 1217 (Pa. Cmwlth. 2001).</w:t>
      </w:r>
    </w:p>
    <w:p w:rsidR="00DD3A0D" w:rsidRPr="00DD3A0D" w:rsidRDefault="00DD3A0D" w:rsidP="00DD3A0D">
      <w:pPr>
        <w:widowControl w:val="0"/>
        <w:spacing w:line="360" w:lineRule="auto"/>
        <w:rPr>
          <w:i/>
          <w:szCs w:val="26"/>
        </w:rPr>
      </w:pPr>
    </w:p>
    <w:p w:rsidR="00DD3A0D" w:rsidRPr="00DD3A0D" w:rsidRDefault="00DD3A0D" w:rsidP="00DD3A0D">
      <w:pPr>
        <w:widowControl w:val="0"/>
        <w:spacing w:line="360" w:lineRule="auto"/>
        <w:ind w:firstLine="1440"/>
        <w:rPr>
          <w:szCs w:val="26"/>
        </w:rPr>
      </w:pPr>
      <w:r w:rsidRPr="00DD3A0D">
        <w:rPr>
          <w:szCs w:val="26"/>
        </w:rPr>
        <w:t xml:space="preserve">ALJ </w:t>
      </w:r>
      <w:r w:rsidR="009C4E8F">
        <w:rPr>
          <w:szCs w:val="26"/>
        </w:rPr>
        <w:t>Pell</w:t>
      </w:r>
      <w:r w:rsidRPr="00DD3A0D">
        <w:rPr>
          <w:szCs w:val="26"/>
        </w:rPr>
        <w:t xml:space="preserve"> made </w:t>
      </w:r>
      <w:r w:rsidR="008473CD">
        <w:rPr>
          <w:szCs w:val="26"/>
        </w:rPr>
        <w:t>t</w:t>
      </w:r>
      <w:r w:rsidR="009C4E8F">
        <w:rPr>
          <w:szCs w:val="26"/>
        </w:rPr>
        <w:t>w</w:t>
      </w:r>
      <w:r w:rsidR="008473CD">
        <w:rPr>
          <w:szCs w:val="26"/>
        </w:rPr>
        <w:t>en</w:t>
      </w:r>
      <w:r w:rsidR="009C4E8F">
        <w:rPr>
          <w:szCs w:val="26"/>
        </w:rPr>
        <w:t>ty</w:t>
      </w:r>
      <w:r w:rsidRPr="00DD3A0D">
        <w:rPr>
          <w:szCs w:val="26"/>
        </w:rPr>
        <w:t xml:space="preserve"> Findings of Fact and reached </w:t>
      </w:r>
      <w:r w:rsidR="009C4E8F">
        <w:rPr>
          <w:szCs w:val="26"/>
        </w:rPr>
        <w:t>t</w:t>
      </w:r>
      <w:r w:rsidR="008473CD">
        <w:rPr>
          <w:szCs w:val="26"/>
        </w:rPr>
        <w:t>en</w:t>
      </w:r>
      <w:r w:rsidRPr="00DD3A0D">
        <w:rPr>
          <w:szCs w:val="26"/>
        </w:rPr>
        <w:t xml:space="preserve"> Conclusions of Law.  </w:t>
      </w:r>
      <w:r w:rsidR="004071F1">
        <w:rPr>
          <w:szCs w:val="26"/>
        </w:rPr>
        <w:t xml:space="preserve">I.D. at </w:t>
      </w:r>
      <w:r w:rsidR="009C4E8F">
        <w:rPr>
          <w:szCs w:val="26"/>
        </w:rPr>
        <w:t>3</w:t>
      </w:r>
      <w:r w:rsidR="008473CD">
        <w:rPr>
          <w:szCs w:val="26"/>
        </w:rPr>
        <w:t>-</w:t>
      </w:r>
      <w:r w:rsidR="009C4E8F">
        <w:rPr>
          <w:szCs w:val="26"/>
        </w:rPr>
        <w:t>5</w:t>
      </w:r>
      <w:r w:rsidR="004071F1">
        <w:rPr>
          <w:szCs w:val="26"/>
        </w:rPr>
        <w:t xml:space="preserve">, </w:t>
      </w:r>
      <w:r w:rsidR="009C4E8F">
        <w:rPr>
          <w:szCs w:val="26"/>
        </w:rPr>
        <w:t>9</w:t>
      </w:r>
      <w:r w:rsidR="008473CD">
        <w:rPr>
          <w:szCs w:val="26"/>
        </w:rPr>
        <w:t>-1</w:t>
      </w:r>
      <w:r w:rsidR="009C4E8F">
        <w:rPr>
          <w:szCs w:val="26"/>
        </w:rPr>
        <w:t>0</w:t>
      </w:r>
      <w:r w:rsidR="004071F1">
        <w:rPr>
          <w:szCs w:val="26"/>
        </w:rPr>
        <w:t xml:space="preserve">.  </w:t>
      </w:r>
      <w:r w:rsidRPr="00DD3A0D">
        <w:rPr>
          <w:szCs w:val="26"/>
        </w:rPr>
        <w:t>The Findings of Fact and Conclusions of Law are incorporated herein by reference and are adopted without comment unless they are either expressly or by necessary implication rejected or modified by this Opinion and Order.</w:t>
      </w:r>
    </w:p>
    <w:p w:rsidR="00DD3A0D" w:rsidRPr="00DD3A0D" w:rsidRDefault="00DD3A0D" w:rsidP="00DD3A0D">
      <w:pPr>
        <w:widowControl w:val="0"/>
        <w:spacing w:line="360" w:lineRule="auto"/>
        <w:rPr>
          <w:szCs w:val="26"/>
        </w:rPr>
      </w:pPr>
    </w:p>
    <w:p w:rsidR="00DD3A0D" w:rsidRDefault="00DD3A0D" w:rsidP="00DD3A0D">
      <w:pPr>
        <w:spacing w:line="360" w:lineRule="auto"/>
        <w:ind w:firstLine="1440"/>
        <w:rPr>
          <w:szCs w:val="26"/>
        </w:rPr>
      </w:pPr>
      <w:r w:rsidRPr="00DD3A0D">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D3A0D">
          <w:rPr>
            <w:i/>
            <w:iCs/>
            <w:color w:val="000000"/>
            <w:szCs w:val="26"/>
          </w:rPr>
          <w:t xml:space="preserve">Consolidated Rail Corp. v. Pa. PUC, </w:t>
        </w:r>
        <w:r w:rsidRPr="00C7769F">
          <w:rPr>
            <w:color w:val="000000"/>
            <w:szCs w:val="26"/>
          </w:rPr>
          <w:t>625 A.2d 741 (Pa. Cmwlth. 1993);</w:t>
        </w:r>
      </w:hyperlink>
      <w:r w:rsidRPr="00DD3A0D">
        <w:rPr>
          <w:color w:val="000000"/>
          <w:szCs w:val="26"/>
        </w:rPr>
        <w:t xml:space="preserve"> </w:t>
      </w:r>
      <w:r w:rsidRPr="00DD3A0D">
        <w:rPr>
          <w:i/>
          <w:color w:val="000000"/>
          <w:szCs w:val="26"/>
        </w:rPr>
        <w:t xml:space="preserve">also </w:t>
      </w:r>
      <w:r w:rsidRPr="00DD3A0D">
        <w:rPr>
          <w:i/>
          <w:iCs/>
          <w:color w:val="000000"/>
          <w:szCs w:val="26"/>
        </w:rPr>
        <w:t xml:space="preserve">see, generally, </w:t>
      </w:r>
      <w:hyperlink r:id="rId11" w:history="1">
        <w:r w:rsidRPr="00C7769F">
          <w:rPr>
            <w:i/>
            <w:iCs/>
            <w:color w:val="000000"/>
            <w:szCs w:val="26"/>
          </w:rPr>
          <w:t>University of Pennsylvania v. Pa. PUC</w:t>
        </w:r>
        <w:r w:rsidRPr="00C7769F">
          <w:rPr>
            <w:color w:val="000000"/>
            <w:szCs w:val="26"/>
          </w:rPr>
          <w:t>, 485 A.2d 1217 (Pa. Cmwlth. 1984).</w:t>
        </w:r>
      </w:hyperlink>
      <w:r w:rsidRPr="00DD3A0D">
        <w:rPr>
          <w:szCs w:val="26"/>
        </w:rPr>
        <w:t xml:space="preserve"> </w:t>
      </w:r>
    </w:p>
    <w:p w:rsidR="00E002D5" w:rsidRPr="00DD3A0D" w:rsidRDefault="00E002D5" w:rsidP="00DD3A0D">
      <w:pPr>
        <w:spacing w:line="360" w:lineRule="auto"/>
        <w:ind w:firstLine="1440"/>
        <w:rPr>
          <w:szCs w:val="26"/>
        </w:rPr>
      </w:pPr>
    </w:p>
    <w:p w:rsidR="00F416EC" w:rsidRDefault="00D978DE" w:rsidP="005E7F70">
      <w:pPr>
        <w:keepNext/>
        <w:spacing w:line="360" w:lineRule="auto"/>
        <w:rPr>
          <w:rFonts w:eastAsiaTheme="minorHAnsi"/>
          <w:b/>
          <w:szCs w:val="24"/>
        </w:rPr>
      </w:pPr>
      <w:r>
        <w:rPr>
          <w:rFonts w:eastAsiaTheme="minorHAnsi"/>
          <w:b/>
          <w:szCs w:val="24"/>
        </w:rPr>
        <w:t xml:space="preserve">Initial Decision </w:t>
      </w:r>
    </w:p>
    <w:p w:rsidR="00F416EC" w:rsidRDefault="00F416EC" w:rsidP="005E7F70">
      <w:pPr>
        <w:keepNext/>
        <w:spacing w:line="360" w:lineRule="auto"/>
        <w:rPr>
          <w:rFonts w:eastAsiaTheme="minorHAnsi"/>
          <w:b/>
          <w:szCs w:val="24"/>
        </w:rPr>
      </w:pPr>
    </w:p>
    <w:p w:rsidR="006B4358" w:rsidRDefault="00A25FF7" w:rsidP="005E7F70">
      <w:pPr>
        <w:keepNext/>
        <w:spacing w:line="360" w:lineRule="auto"/>
        <w:rPr>
          <w:rFonts w:eastAsiaTheme="minorHAnsi"/>
          <w:szCs w:val="24"/>
        </w:rPr>
      </w:pPr>
      <w:r>
        <w:rPr>
          <w:rFonts w:eastAsiaTheme="minorHAnsi"/>
          <w:b/>
          <w:szCs w:val="24"/>
        </w:rPr>
        <w:tab/>
      </w:r>
      <w:r>
        <w:rPr>
          <w:rFonts w:eastAsiaTheme="minorHAnsi"/>
          <w:b/>
          <w:szCs w:val="24"/>
        </w:rPr>
        <w:tab/>
      </w:r>
      <w:r w:rsidR="00E93CB3">
        <w:rPr>
          <w:rFonts w:eastAsiaTheme="minorHAnsi"/>
          <w:szCs w:val="24"/>
        </w:rPr>
        <w:t xml:space="preserve">ALJ Pell </w:t>
      </w:r>
      <w:r w:rsidR="00EE4DBD">
        <w:rPr>
          <w:rFonts w:eastAsiaTheme="minorHAnsi"/>
          <w:szCs w:val="24"/>
        </w:rPr>
        <w:t>determined</w:t>
      </w:r>
      <w:r w:rsidR="00E93CB3">
        <w:rPr>
          <w:rFonts w:eastAsiaTheme="minorHAnsi"/>
          <w:szCs w:val="24"/>
        </w:rPr>
        <w:t xml:space="preserve"> that Alliance failed to satisfy its burden of proving that </w:t>
      </w:r>
      <w:r w:rsidR="009632E5">
        <w:rPr>
          <w:rFonts w:eastAsiaTheme="minorHAnsi"/>
          <w:szCs w:val="24"/>
        </w:rPr>
        <w:t>PECO improperly billed it for electric service provided to the service address from January 17, 2012, through June 2012</w:t>
      </w:r>
      <w:r w:rsidR="004170B6">
        <w:rPr>
          <w:rFonts w:eastAsiaTheme="minorHAnsi"/>
          <w:szCs w:val="24"/>
        </w:rPr>
        <w:t xml:space="preserve">, or that Section 5.1 of PECO’s Tariff Electric – Pa. </w:t>
      </w:r>
    </w:p>
    <w:p w:rsidR="006B4358" w:rsidRDefault="006B4358">
      <w:pPr>
        <w:spacing w:after="200" w:line="276" w:lineRule="auto"/>
        <w:rPr>
          <w:rFonts w:eastAsiaTheme="minorHAnsi"/>
          <w:szCs w:val="24"/>
        </w:rPr>
      </w:pPr>
      <w:r>
        <w:rPr>
          <w:rFonts w:eastAsiaTheme="minorHAnsi"/>
          <w:szCs w:val="24"/>
        </w:rPr>
        <w:br w:type="page"/>
      </w:r>
    </w:p>
    <w:p w:rsidR="004E0352" w:rsidRDefault="004170B6" w:rsidP="005E7F70">
      <w:pPr>
        <w:keepNext/>
        <w:spacing w:line="360" w:lineRule="auto"/>
        <w:rPr>
          <w:rFonts w:eastAsiaTheme="minorHAnsi"/>
          <w:szCs w:val="24"/>
        </w:rPr>
      </w:pPr>
      <w:r>
        <w:rPr>
          <w:rFonts w:eastAsiaTheme="minorHAnsi"/>
          <w:szCs w:val="24"/>
        </w:rPr>
        <w:lastRenderedPageBreak/>
        <w:t>P.U.C. No. 4</w:t>
      </w:r>
      <w:r>
        <w:rPr>
          <w:rStyle w:val="FootnoteReference"/>
          <w:rFonts w:eastAsiaTheme="minorHAnsi"/>
          <w:szCs w:val="24"/>
        </w:rPr>
        <w:footnoteReference w:id="1"/>
      </w:r>
      <w:r>
        <w:rPr>
          <w:rFonts w:eastAsiaTheme="minorHAnsi"/>
          <w:szCs w:val="24"/>
        </w:rPr>
        <w:t xml:space="preserve"> is unreasonable</w:t>
      </w:r>
      <w:r w:rsidR="009632E5">
        <w:rPr>
          <w:rFonts w:eastAsiaTheme="minorHAnsi"/>
          <w:szCs w:val="24"/>
        </w:rPr>
        <w:t>.</w:t>
      </w:r>
      <w:r w:rsidR="00EE4DBD">
        <w:rPr>
          <w:rFonts w:eastAsiaTheme="minorHAnsi"/>
          <w:szCs w:val="24"/>
        </w:rPr>
        <w:t xml:space="preserve">  </w:t>
      </w:r>
      <w:r w:rsidR="00041BC3">
        <w:rPr>
          <w:rFonts w:eastAsiaTheme="minorHAnsi"/>
          <w:szCs w:val="24"/>
        </w:rPr>
        <w:t xml:space="preserve">I.D. at 8.  </w:t>
      </w:r>
      <w:r w:rsidR="000F5193">
        <w:rPr>
          <w:rFonts w:eastAsiaTheme="minorHAnsi"/>
          <w:szCs w:val="24"/>
        </w:rPr>
        <w:t xml:space="preserve">The ALJ found that Section 5.1 of PECO’s </w:t>
      </w:r>
      <w:r>
        <w:rPr>
          <w:rFonts w:eastAsiaTheme="minorHAnsi"/>
          <w:szCs w:val="24"/>
        </w:rPr>
        <w:t>t</w:t>
      </w:r>
      <w:r w:rsidR="000F5193">
        <w:rPr>
          <w:rFonts w:eastAsiaTheme="minorHAnsi"/>
          <w:szCs w:val="24"/>
        </w:rPr>
        <w:t xml:space="preserve">ariff </w:t>
      </w:r>
      <w:r w:rsidR="004111E3">
        <w:rPr>
          <w:rFonts w:eastAsiaTheme="minorHAnsi"/>
          <w:szCs w:val="24"/>
        </w:rPr>
        <w:t>allows PECO to determine liability for a past due balance by using information contained on a valid mortgage, lease, deed</w:t>
      </w:r>
      <w:r w:rsidR="006B4358">
        <w:rPr>
          <w:rFonts w:eastAsiaTheme="minorHAnsi"/>
          <w:szCs w:val="24"/>
        </w:rPr>
        <w:t>,</w:t>
      </w:r>
      <w:r w:rsidR="004111E3">
        <w:rPr>
          <w:rFonts w:eastAsiaTheme="minorHAnsi"/>
          <w:szCs w:val="24"/>
        </w:rPr>
        <w:t xml:space="preserve"> or renter’s license.  </w:t>
      </w:r>
      <w:r w:rsidR="009171DB">
        <w:rPr>
          <w:rFonts w:eastAsiaTheme="minorHAnsi"/>
          <w:szCs w:val="24"/>
        </w:rPr>
        <w:t xml:space="preserve">The ALJ stated that, in this case, PECO used a deed supplied by Dominique Dixon, who completed an application for electric service on June 13, 2012, on behalf of Alliance and identified herself as Alliance’s President.  </w:t>
      </w:r>
      <w:r w:rsidR="00041BC3">
        <w:rPr>
          <w:rFonts w:eastAsiaTheme="minorHAnsi"/>
          <w:szCs w:val="24"/>
        </w:rPr>
        <w:t xml:space="preserve">The ALJ also stated that the deed indicated that Alliance acquired the property on January 17, 2012, and PECO determined that electric service was used at the </w:t>
      </w:r>
      <w:r w:rsidR="004F04D7">
        <w:rPr>
          <w:rFonts w:eastAsiaTheme="minorHAnsi"/>
          <w:szCs w:val="24"/>
        </w:rPr>
        <w:t>service address between January </w:t>
      </w:r>
      <w:r w:rsidR="00041BC3">
        <w:rPr>
          <w:rFonts w:eastAsiaTheme="minorHAnsi"/>
          <w:szCs w:val="24"/>
        </w:rPr>
        <w:t xml:space="preserve">17, 2012, and the date that Ms. Dixon applied for service.  </w:t>
      </w:r>
      <w:r w:rsidR="00041BC3" w:rsidRPr="00041BC3">
        <w:rPr>
          <w:rFonts w:eastAsiaTheme="minorHAnsi"/>
          <w:i/>
          <w:szCs w:val="24"/>
        </w:rPr>
        <w:t>Id</w:t>
      </w:r>
      <w:r w:rsidR="00041BC3">
        <w:rPr>
          <w:rFonts w:eastAsiaTheme="minorHAnsi"/>
          <w:szCs w:val="24"/>
        </w:rPr>
        <w:t>. at 7.</w:t>
      </w:r>
      <w:r w:rsidR="004E0352">
        <w:rPr>
          <w:rFonts w:eastAsiaTheme="minorHAnsi"/>
          <w:szCs w:val="24"/>
        </w:rPr>
        <w:t xml:space="preserve">  </w:t>
      </w:r>
    </w:p>
    <w:p w:rsidR="004E0352" w:rsidRDefault="004E0352" w:rsidP="005E7F70">
      <w:pPr>
        <w:keepNext/>
        <w:spacing w:line="360" w:lineRule="auto"/>
        <w:rPr>
          <w:rFonts w:eastAsiaTheme="minorHAnsi"/>
          <w:szCs w:val="24"/>
        </w:rPr>
      </w:pPr>
    </w:p>
    <w:p w:rsidR="00A25FF7" w:rsidRPr="00E93CB3" w:rsidRDefault="004E0352" w:rsidP="005E7F70">
      <w:pPr>
        <w:keepNext/>
        <w:spacing w:line="360" w:lineRule="auto"/>
        <w:rPr>
          <w:rFonts w:eastAsiaTheme="minorHAnsi"/>
          <w:szCs w:val="24"/>
        </w:rPr>
      </w:pPr>
      <w:r>
        <w:rPr>
          <w:rFonts w:eastAsiaTheme="minorHAnsi"/>
          <w:szCs w:val="24"/>
        </w:rPr>
        <w:tab/>
      </w:r>
      <w:r w:rsidR="004F04D7">
        <w:rPr>
          <w:rFonts w:eastAsiaTheme="minorHAnsi"/>
          <w:szCs w:val="24"/>
        </w:rPr>
        <w:t xml:space="preserve">   </w:t>
      </w:r>
      <w:r w:rsidR="006B4358">
        <w:rPr>
          <w:rFonts w:eastAsiaTheme="minorHAnsi"/>
          <w:szCs w:val="24"/>
        </w:rPr>
        <w:tab/>
      </w:r>
      <w:r w:rsidR="00AC1A53">
        <w:rPr>
          <w:rFonts w:eastAsiaTheme="minorHAnsi"/>
          <w:szCs w:val="24"/>
        </w:rPr>
        <w:t>T</w:t>
      </w:r>
      <w:r w:rsidR="0018262E">
        <w:rPr>
          <w:rFonts w:eastAsiaTheme="minorHAnsi"/>
          <w:szCs w:val="24"/>
        </w:rPr>
        <w:t xml:space="preserve">he ALJ found unconvincing the Complainant’s witness’ testimony that another organization, </w:t>
      </w:r>
      <w:r w:rsidR="004202E9">
        <w:rPr>
          <w:rFonts w:eastAsiaTheme="minorHAnsi"/>
          <w:szCs w:val="24"/>
        </w:rPr>
        <w:t>N.P.O. International Nursing Services, Inc./Dillard House (</w:t>
      </w:r>
      <w:r w:rsidR="0018262E">
        <w:rPr>
          <w:rFonts w:eastAsiaTheme="minorHAnsi"/>
          <w:szCs w:val="24"/>
        </w:rPr>
        <w:t>N.P.O./Dillard House</w:t>
      </w:r>
      <w:r w:rsidR="004202E9">
        <w:rPr>
          <w:rFonts w:eastAsiaTheme="minorHAnsi"/>
          <w:szCs w:val="24"/>
        </w:rPr>
        <w:t>)</w:t>
      </w:r>
      <w:r w:rsidR="0018262E">
        <w:rPr>
          <w:rFonts w:eastAsiaTheme="minorHAnsi"/>
          <w:szCs w:val="24"/>
        </w:rPr>
        <w:t>, occupied the service address and should be held responsible for the charges that occurred from January 17, 2012, to the date that Ms. Dixon applied for service.  The ALJ stated that the record demonstrated that Ms. Dixon applied for service on Alliance’s behalf and accepted responsibility for the bal</w:t>
      </w:r>
      <w:r w:rsidR="004F04D7">
        <w:rPr>
          <w:rFonts w:eastAsiaTheme="minorHAnsi"/>
          <w:szCs w:val="24"/>
        </w:rPr>
        <w:t>ance that accrued after January </w:t>
      </w:r>
      <w:r w:rsidR="0018262E">
        <w:rPr>
          <w:rFonts w:eastAsiaTheme="minorHAnsi"/>
          <w:szCs w:val="24"/>
        </w:rPr>
        <w:t xml:space="preserve">17, 2012, by entering into a payment agreement with PECO to pay down the balance.  The ALJ </w:t>
      </w:r>
      <w:r w:rsidR="002617A2">
        <w:rPr>
          <w:rFonts w:eastAsiaTheme="minorHAnsi"/>
          <w:szCs w:val="24"/>
        </w:rPr>
        <w:t xml:space="preserve">concluded </w:t>
      </w:r>
      <w:r w:rsidR="0018262E">
        <w:rPr>
          <w:rFonts w:eastAsiaTheme="minorHAnsi"/>
          <w:szCs w:val="24"/>
        </w:rPr>
        <w:t>that the record also demonstrated that Ms. Dixon was not only an Alliance board member but was also affiliated with N.P.O.</w:t>
      </w:r>
      <w:r w:rsidR="00324084">
        <w:rPr>
          <w:rFonts w:eastAsiaTheme="minorHAnsi"/>
          <w:szCs w:val="24"/>
        </w:rPr>
        <w:t>/</w:t>
      </w:r>
      <w:r w:rsidR="0018262E">
        <w:rPr>
          <w:rFonts w:eastAsiaTheme="minorHAnsi"/>
          <w:szCs w:val="24"/>
        </w:rPr>
        <w:t xml:space="preserve">Dillard House, the organization that occupied the service address prior to Alliance.  </w:t>
      </w:r>
      <w:r w:rsidR="0018262E" w:rsidRPr="0018262E">
        <w:rPr>
          <w:rFonts w:eastAsiaTheme="minorHAnsi"/>
          <w:i/>
          <w:szCs w:val="24"/>
        </w:rPr>
        <w:t>Id</w:t>
      </w:r>
      <w:r w:rsidR="0018262E">
        <w:rPr>
          <w:rFonts w:eastAsiaTheme="minorHAnsi"/>
          <w:szCs w:val="24"/>
        </w:rPr>
        <w:t xml:space="preserve">.  The ALJ also </w:t>
      </w:r>
      <w:r w:rsidR="002617A2">
        <w:rPr>
          <w:rFonts w:eastAsiaTheme="minorHAnsi"/>
          <w:szCs w:val="24"/>
        </w:rPr>
        <w:t xml:space="preserve">determined </w:t>
      </w:r>
      <w:r w:rsidR="0018262E">
        <w:rPr>
          <w:rFonts w:eastAsiaTheme="minorHAnsi"/>
          <w:szCs w:val="24"/>
        </w:rPr>
        <w:t xml:space="preserve">that Earnestine Oliver </w:t>
      </w:r>
      <w:r w:rsidR="004202E9">
        <w:rPr>
          <w:rFonts w:eastAsiaTheme="minorHAnsi"/>
          <w:szCs w:val="24"/>
        </w:rPr>
        <w:t xml:space="preserve">Brown </w:t>
      </w:r>
      <w:r w:rsidR="0018262E">
        <w:rPr>
          <w:rFonts w:eastAsiaTheme="minorHAnsi"/>
          <w:szCs w:val="24"/>
        </w:rPr>
        <w:t>was</w:t>
      </w:r>
      <w:r w:rsidR="004202E9">
        <w:rPr>
          <w:rFonts w:eastAsiaTheme="minorHAnsi"/>
          <w:szCs w:val="24"/>
        </w:rPr>
        <w:t xml:space="preserve"> the Executive Director for N.P.O./Dillard </w:t>
      </w:r>
      <w:r w:rsidR="004202E9">
        <w:rPr>
          <w:rFonts w:eastAsiaTheme="minorHAnsi"/>
          <w:szCs w:val="24"/>
        </w:rPr>
        <w:lastRenderedPageBreak/>
        <w:t>House and the founder of Alliance.</w:t>
      </w:r>
      <w:r w:rsidR="009F2A90">
        <w:rPr>
          <w:rFonts w:eastAsiaTheme="minorHAnsi"/>
          <w:szCs w:val="24"/>
        </w:rPr>
        <w:t xml:space="preserve">  </w:t>
      </w:r>
      <w:r w:rsidR="009F2A90" w:rsidRPr="009F2A90">
        <w:rPr>
          <w:rFonts w:eastAsiaTheme="minorHAnsi"/>
          <w:i/>
          <w:szCs w:val="24"/>
        </w:rPr>
        <w:t>Id</w:t>
      </w:r>
      <w:r w:rsidR="009F2A90">
        <w:rPr>
          <w:rFonts w:eastAsiaTheme="minorHAnsi"/>
          <w:szCs w:val="24"/>
        </w:rPr>
        <w:t>. at 7-8.  The ALJ concluded that, based on a board member’s acceptance of responsibility for the debt on Alliance’s behalf and the personnel overlap between these two organizations, PECO properly billed Alliance for the disputed amount.</w:t>
      </w:r>
      <w:r w:rsidR="00205650">
        <w:rPr>
          <w:rFonts w:eastAsiaTheme="minorHAnsi"/>
          <w:szCs w:val="24"/>
        </w:rPr>
        <w:t xml:space="preserve">  </w:t>
      </w:r>
      <w:r w:rsidR="00205650" w:rsidRPr="00205650">
        <w:rPr>
          <w:rFonts w:eastAsiaTheme="minorHAnsi"/>
          <w:i/>
          <w:szCs w:val="24"/>
        </w:rPr>
        <w:t>Id</w:t>
      </w:r>
      <w:r w:rsidR="00205650">
        <w:rPr>
          <w:rFonts w:eastAsiaTheme="minorHAnsi"/>
          <w:szCs w:val="24"/>
        </w:rPr>
        <w:t xml:space="preserve">. at 8. </w:t>
      </w:r>
    </w:p>
    <w:p w:rsidR="00A25FF7" w:rsidRDefault="00A25FF7" w:rsidP="005E7F70">
      <w:pPr>
        <w:keepNext/>
        <w:spacing w:line="360" w:lineRule="auto"/>
        <w:rPr>
          <w:rFonts w:eastAsiaTheme="minorHAnsi"/>
          <w:b/>
          <w:szCs w:val="24"/>
        </w:rPr>
      </w:pPr>
    </w:p>
    <w:p w:rsidR="00AC1A53" w:rsidRPr="00AC1A53" w:rsidRDefault="00AC1A53" w:rsidP="005E7F70">
      <w:pPr>
        <w:keepNext/>
        <w:spacing w:line="360" w:lineRule="auto"/>
        <w:rPr>
          <w:rFonts w:eastAsiaTheme="minorHAnsi"/>
          <w:szCs w:val="24"/>
        </w:rPr>
      </w:pPr>
      <w:r>
        <w:rPr>
          <w:rFonts w:eastAsiaTheme="minorHAnsi"/>
          <w:b/>
          <w:szCs w:val="24"/>
        </w:rPr>
        <w:tab/>
      </w:r>
      <w:r>
        <w:rPr>
          <w:rFonts w:eastAsiaTheme="minorHAnsi"/>
          <w:b/>
          <w:szCs w:val="24"/>
        </w:rPr>
        <w:tab/>
      </w:r>
      <w:r w:rsidRPr="00AC1A53">
        <w:rPr>
          <w:rFonts w:eastAsiaTheme="minorHAnsi"/>
          <w:szCs w:val="24"/>
        </w:rPr>
        <w:t>Additionally, the ALJ</w:t>
      </w:r>
      <w:r>
        <w:rPr>
          <w:rFonts w:eastAsiaTheme="minorHAnsi"/>
          <w:szCs w:val="24"/>
        </w:rPr>
        <w:t xml:space="preserve"> determined that, because the Complainant is a commercial customer, it </w:t>
      </w:r>
      <w:r w:rsidR="009854D1">
        <w:rPr>
          <w:rFonts w:eastAsiaTheme="minorHAnsi"/>
          <w:szCs w:val="24"/>
        </w:rPr>
        <w:t>i</w:t>
      </w:r>
      <w:r>
        <w:rPr>
          <w:rFonts w:eastAsiaTheme="minorHAnsi"/>
          <w:szCs w:val="24"/>
        </w:rPr>
        <w:t xml:space="preserve">s not entitled to a Commission-issued payment agreement under </w:t>
      </w:r>
      <w:r w:rsidR="00D10347">
        <w:rPr>
          <w:rFonts w:eastAsiaTheme="minorHAnsi"/>
          <w:szCs w:val="24"/>
        </w:rPr>
        <w:t xml:space="preserve">Chapter 14 </w:t>
      </w:r>
      <w:r w:rsidR="003B0489">
        <w:rPr>
          <w:rFonts w:eastAsiaTheme="minorHAnsi"/>
          <w:szCs w:val="24"/>
        </w:rPr>
        <w:t xml:space="preserve">of </w:t>
      </w:r>
      <w:r>
        <w:rPr>
          <w:rFonts w:eastAsiaTheme="minorHAnsi"/>
          <w:szCs w:val="24"/>
        </w:rPr>
        <w:t>the Code</w:t>
      </w:r>
      <w:r w:rsidR="00D10347">
        <w:rPr>
          <w:rFonts w:eastAsiaTheme="minorHAnsi"/>
          <w:szCs w:val="24"/>
        </w:rPr>
        <w:t xml:space="preserve">, 66 Pa. C.S. §§ 1401, </w:t>
      </w:r>
      <w:r w:rsidR="00D10347" w:rsidRPr="00D10347">
        <w:rPr>
          <w:rFonts w:eastAsiaTheme="minorHAnsi"/>
          <w:i/>
          <w:szCs w:val="24"/>
        </w:rPr>
        <w:t>et seq</w:t>
      </w:r>
      <w:r w:rsidR="00D10347">
        <w:rPr>
          <w:rFonts w:eastAsiaTheme="minorHAnsi"/>
          <w:szCs w:val="24"/>
        </w:rPr>
        <w:t>.</w:t>
      </w:r>
      <w:r w:rsidR="006B4358">
        <w:rPr>
          <w:rFonts w:eastAsiaTheme="minorHAnsi"/>
          <w:szCs w:val="24"/>
        </w:rPr>
        <w:t>,</w:t>
      </w:r>
      <w:r>
        <w:rPr>
          <w:rFonts w:eastAsiaTheme="minorHAnsi"/>
          <w:szCs w:val="24"/>
        </w:rPr>
        <w:t xml:space="preserve"> or </w:t>
      </w:r>
      <w:r w:rsidR="00D10347">
        <w:rPr>
          <w:rFonts w:eastAsiaTheme="minorHAnsi"/>
          <w:szCs w:val="24"/>
        </w:rPr>
        <w:t xml:space="preserve">Chapter 56 of the </w:t>
      </w:r>
      <w:r>
        <w:rPr>
          <w:rFonts w:eastAsiaTheme="minorHAnsi"/>
          <w:szCs w:val="24"/>
        </w:rPr>
        <w:t>Commission’s Regulations</w:t>
      </w:r>
      <w:r w:rsidR="00471774">
        <w:rPr>
          <w:rFonts w:eastAsiaTheme="minorHAnsi"/>
          <w:szCs w:val="24"/>
        </w:rPr>
        <w:t>, 52 Pa. Code §</w:t>
      </w:r>
      <w:r w:rsidR="00D10347">
        <w:rPr>
          <w:rFonts w:eastAsiaTheme="minorHAnsi"/>
          <w:szCs w:val="24"/>
        </w:rPr>
        <w:t xml:space="preserve"> 56.</w:t>
      </w:r>
      <w:r>
        <w:rPr>
          <w:rFonts w:eastAsiaTheme="minorHAnsi"/>
          <w:szCs w:val="24"/>
        </w:rPr>
        <w:t xml:space="preserve">  </w:t>
      </w:r>
      <w:r w:rsidR="00F91A2A">
        <w:rPr>
          <w:rFonts w:eastAsiaTheme="minorHAnsi"/>
          <w:szCs w:val="24"/>
        </w:rPr>
        <w:t xml:space="preserve">I.D. </w:t>
      </w:r>
      <w:r w:rsidR="00D10347">
        <w:rPr>
          <w:rFonts w:eastAsiaTheme="minorHAnsi"/>
          <w:szCs w:val="24"/>
        </w:rPr>
        <w:t>at</w:t>
      </w:r>
      <w:r w:rsidR="009854D1">
        <w:rPr>
          <w:rFonts w:eastAsiaTheme="minorHAnsi"/>
          <w:szCs w:val="24"/>
        </w:rPr>
        <w:t xml:space="preserve"> 8</w:t>
      </w:r>
      <w:r w:rsidR="00D10347">
        <w:rPr>
          <w:rFonts w:eastAsiaTheme="minorHAnsi"/>
          <w:szCs w:val="24"/>
        </w:rPr>
        <w:t xml:space="preserve">.  The ALJ </w:t>
      </w:r>
      <w:r w:rsidR="00F91A2A">
        <w:rPr>
          <w:rFonts w:eastAsiaTheme="minorHAnsi"/>
          <w:szCs w:val="24"/>
        </w:rPr>
        <w:t xml:space="preserve">quoted </w:t>
      </w:r>
      <w:r w:rsidR="00D10347">
        <w:rPr>
          <w:rFonts w:eastAsiaTheme="minorHAnsi"/>
          <w:szCs w:val="24"/>
        </w:rPr>
        <w:t>Section 1405(a) of the Code</w:t>
      </w:r>
      <w:r w:rsidR="00F91A2A">
        <w:rPr>
          <w:rFonts w:eastAsiaTheme="minorHAnsi"/>
          <w:szCs w:val="24"/>
        </w:rPr>
        <w:t>, which</w:t>
      </w:r>
      <w:r w:rsidR="00D10347">
        <w:rPr>
          <w:rFonts w:eastAsiaTheme="minorHAnsi"/>
          <w:szCs w:val="24"/>
        </w:rPr>
        <w:t xml:space="preserve"> provides that </w:t>
      </w:r>
      <w:r w:rsidR="00E21408">
        <w:rPr>
          <w:rFonts w:eastAsiaTheme="minorHAnsi"/>
          <w:szCs w:val="24"/>
        </w:rPr>
        <w:t xml:space="preserve">the </w:t>
      </w:r>
      <w:r w:rsidR="00D10347">
        <w:rPr>
          <w:rFonts w:eastAsiaTheme="minorHAnsi"/>
          <w:szCs w:val="24"/>
        </w:rPr>
        <w:t>“commission is authorized to establish payment agreements between a public utility, customers and applicants</w:t>
      </w:r>
      <w:r w:rsidR="008560F6">
        <w:rPr>
          <w:rFonts w:eastAsiaTheme="minorHAnsi"/>
          <w:szCs w:val="24"/>
        </w:rPr>
        <w:t xml:space="preserve"> within the limits established by this chapter.</w:t>
      </w:r>
      <w:r w:rsidR="00D10347">
        <w:rPr>
          <w:rFonts w:eastAsiaTheme="minorHAnsi"/>
          <w:szCs w:val="24"/>
        </w:rPr>
        <w:t>”</w:t>
      </w:r>
      <w:r w:rsidR="00CA4162">
        <w:rPr>
          <w:rFonts w:eastAsiaTheme="minorHAnsi"/>
          <w:szCs w:val="24"/>
        </w:rPr>
        <w:t xml:space="preserve">  The ALJ concluded that, because commercial customers do not fall within the definition of either an “applicant” or a “customer” as set forth in Section 1403 of the Code, 66 Pa. C.S. § 1403, commercial customers are not entitled to a Commission-issued payment agreement under the Code.  </w:t>
      </w:r>
      <w:r w:rsidR="009854D1">
        <w:rPr>
          <w:rFonts w:eastAsiaTheme="minorHAnsi"/>
          <w:szCs w:val="24"/>
        </w:rPr>
        <w:t>I.D. at 8</w:t>
      </w:r>
      <w:r w:rsidR="00E21408">
        <w:rPr>
          <w:rFonts w:eastAsiaTheme="minorHAnsi"/>
          <w:szCs w:val="24"/>
        </w:rPr>
        <w:t>.</w:t>
      </w:r>
      <w:r w:rsidR="00424FEF">
        <w:rPr>
          <w:rFonts w:eastAsiaTheme="minorHAnsi"/>
          <w:szCs w:val="24"/>
        </w:rPr>
        <w:t xml:space="preserve"> </w:t>
      </w:r>
      <w:r w:rsidR="00E21408">
        <w:rPr>
          <w:rFonts w:eastAsiaTheme="minorHAnsi"/>
          <w:szCs w:val="24"/>
        </w:rPr>
        <w:t xml:space="preserve"> </w:t>
      </w:r>
      <w:r w:rsidR="00424FEF">
        <w:rPr>
          <w:rFonts w:eastAsiaTheme="minorHAnsi"/>
          <w:szCs w:val="24"/>
        </w:rPr>
        <w:t xml:space="preserve">The ALJ additionally reasoned that the Commission has consistently held that a customer with a commercial account for public utility service </w:t>
      </w:r>
      <w:r w:rsidR="000A0FBE">
        <w:rPr>
          <w:rFonts w:eastAsiaTheme="minorHAnsi"/>
          <w:szCs w:val="24"/>
        </w:rPr>
        <w:t xml:space="preserve">is not entitled to a payment agreement or </w:t>
      </w:r>
      <w:r w:rsidR="00424FEF">
        <w:rPr>
          <w:rFonts w:eastAsiaTheme="minorHAnsi"/>
          <w:szCs w:val="24"/>
        </w:rPr>
        <w:t xml:space="preserve">the </w:t>
      </w:r>
      <w:r w:rsidR="000A0FBE">
        <w:rPr>
          <w:rFonts w:eastAsiaTheme="minorHAnsi"/>
          <w:szCs w:val="24"/>
        </w:rPr>
        <w:t xml:space="preserve">other </w:t>
      </w:r>
      <w:r w:rsidR="00424FEF">
        <w:rPr>
          <w:rFonts w:eastAsiaTheme="minorHAnsi"/>
          <w:szCs w:val="24"/>
        </w:rPr>
        <w:t xml:space="preserve">protections available to residential accounts under Chapter 56 of the Commission’s Regulations. </w:t>
      </w:r>
      <w:r w:rsidR="00424FEF" w:rsidRPr="00424FEF">
        <w:rPr>
          <w:rFonts w:eastAsiaTheme="minorHAnsi"/>
          <w:i/>
          <w:szCs w:val="24"/>
        </w:rPr>
        <w:t xml:space="preserve"> Id</w:t>
      </w:r>
      <w:r w:rsidR="00424FEF">
        <w:rPr>
          <w:rFonts w:eastAsiaTheme="minorHAnsi"/>
          <w:szCs w:val="24"/>
        </w:rPr>
        <w:t xml:space="preserve">. at 8 (citing </w:t>
      </w:r>
      <w:r w:rsidR="00424FEF" w:rsidRPr="00AA1BAA">
        <w:rPr>
          <w:rFonts w:eastAsiaTheme="minorHAnsi"/>
          <w:i/>
          <w:szCs w:val="24"/>
        </w:rPr>
        <w:t>Bio/Data Corp. v. PECO Energy Co</w:t>
      </w:r>
      <w:r w:rsidR="00424FEF">
        <w:rPr>
          <w:rFonts w:eastAsiaTheme="minorHAnsi"/>
          <w:szCs w:val="24"/>
        </w:rPr>
        <w:t xml:space="preserve">., </w:t>
      </w:r>
      <w:r w:rsidR="000A0FBE">
        <w:rPr>
          <w:rFonts w:eastAsiaTheme="minorHAnsi"/>
          <w:szCs w:val="24"/>
        </w:rPr>
        <w:t xml:space="preserve">Docket No. </w:t>
      </w:r>
      <w:r w:rsidR="009854D1">
        <w:rPr>
          <w:rFonts w:eastAsiaTheme="minorHAnsi"/>
          <w:szCs w:val="24"/>
        </w:rPr>
        <w:br/>
      </w:r>
      <w:r w:rsidR="000A0FBE">
        <w:rPr>
          <w:rFonts w:eastAsiaTheme="minorHAnsi"/>
          <w:szCs w:val="24"/>
        </w:rPr>
        <w:t>C-20026698 (Order entered July 30, 2002)</w:t>
      </w:r>
      <w:r w:rsidR="00AA1BAA">
        <w:rPr>
          <w:rFonts w:eastAsiaTheme="minorHAnsi"/>
          <w:szCs w:val="24"/>
        </w:rPr>
        <w:t xml:space="preserve"> at 2-3</w:t>
      </w:r>
      <w:r w:rsidR="000A0FBE">
        <w:rPr>
          <w:rFonts w:eastAsiaTheme="minorHAnsi"/>
          <w:szCs w:val="24"/>
        </w:rPr>
        <w:t xml:space="preserve">; </w:t>
      </w:r>
      <w:r w:rsidR="000A0FBE" w:rsidRPr="000A0FBE">
        <w:rPr>
          <w:rFonts w:eastAsiaTheme="minorHAnsi"/>
          <w:i/>
          <w:szCs w:val="24"/>
        </w:rPr>
        <w:t>Lebanon Valley Enterprises, Inc. v. Metropolitan Edison Co</w:t>
      </w:r>
      <w:r w:rsidR="000A0FBE">
        <w:rPr>
          <w:rFonts w:eastAsiaTheme="minorHAnsi"/>
          <w:szCs w:val="24"/>
        </w:rPr>
        <w:t xml:space="preserve">., </w:t>
      </w:r>
      <w:r w:rsidR="00424FEF">
        <w:rPr>
          <w:rFonts w:eastAsiaTheme="minorHAnsi"/>
          <w:szCs w:val="24"/>
        </w:rPr>
        <w:t>Docket No. C-00015522 (Order entered October 15, 2001)</w:t>
      </w:r>
      <w:r w:rsidR="000A0FBE">
        <w:rPr>
          <w:rFonts w:eastAsiaTheme="minorHAnsi"/>
          <w:szCs w:val="24"/>
        </w:rPr>
        <w:t xml:space="preserve"> at 3;</w:t>
      </w:r>
      <w:r w:rsidR="00AD40DC">
        <w:rPr>
          <w:rFonts w:eastAsiaTheme="minorHAnsi"/>
          <w:szCs w:val="24"/>
        </w:rPr>
        <w:t xml:space="preserve"> </w:t>
      </w:r>
      <w:r w:rsidR="004E6721">
        <w:rPr>
          <w:rFonts w:eastAsiaTheme="minorHAnsi"/>
          <w:szCs w:val="24"/>
        </w:rPr>
        <w:t xml:space="preserve">and </w:t>
      </w:r>
      <w:r w:rsidR="00AD40DC" w:rsidRPr="00963176">
        <w:rPr>
          <w:rFonts w:eastAsiaTheme="minorHAnsi"/>
          <w:i/>
          <w:szCs w:val="24"/>
        </w:rPr>
        <w:t>Kenny v. Duquesne Light Co</w:t>
      </w:r>
      <w:r w:rsidR="00AD40DC">
        <w:rPr>
          <w:rFonts w:eastAsiaTheme="minorHAnsi"/>
          <w:szCs w:val="24"/>
        </w:rPr>
        <w:t>., 1996 Pa. PUC Lexis 202</w:t>
      </w:r>
      <w:r w:rsidR="009854D1">
        <w:rPr>
          <w:rFonts w:eastAsiaTheme="minorHAnsi"/>
          <w:szCs w:val="24"/>
        </w:rPr>
        <w:t xml:space="preserve"> at</w:t>
      </w:r>
      <w:r w:rsidR="00AD40DC">
        <w:rPr>
          <w:rFonts w:eastAsiaTheme="minorHAnsi"/>
          <w:szCs w:val="24"/>
        </w:rPr>
        <w:t xml:space="preserve"> *3</w:t>
      </w:r>
      <w:r w:rsidR="00963176">
        <w:rPr>
          <w:rFonts w:eastAsiaTheme="minorHAnsi"/>
          <w:szCs w:val="24"/>
        </w:rPr>
        <w:t xml:space="preserve">; </w:t>
      </w:r>
      <w:r w:rsidR="009854D1">
        <w:rPr>
          <w:rFonts w:eastAsiaTheme="minorHAnsi"/>
          <w:szCs w:val="24"/>
        </w:rPr>
        <w:t xml:space="preserve">also citing </w:t>
      </w:r>
      <w:r w:rsidR="00963176">
        <w:rPr>
          <w:rFonts w:eastAsiaTheme="minorHAnsi"/>
          <w:szCs w:val="24"/>
        </w:rPr>
        <w:t xml:space="preserve">52 Pa. Code </w:t>
      </w:r>
      <w:r w:rsidR="009854D1">
        <w:rPr>
          <w:rFonts w:eastAsiaTheme="minorHAnsi"/>
          <w:szCs w:val="24"/>
        </w:rPr>
        <w:br/>
      </w:r>
      <w:r w:rsidR="00963176">
        <w:rPr>
          <w:rFonts w:eastAsiaTheme="minorHAnsi"/>
          <w:szCs w:val="24"/>
        </w:rPr>
        <w:t>§§ 55.2(a), 56.1</w:t>
      </w:r>
      <w:r w:rsidR="001847A1">
        <w:rPr>
          <w:rFonts w:eastAsiaTheme="minorHAnsi"/>
          <w:szCs w:val="24"/>
        </w:rPr>
        <w:t>)</w:t>
      </w:r>
      <w:r w:rsidR="00963176">
        <w:rPr>
          <w:rFonts w:eastAsiaTheme="minorHAnsi"/>
          <w:szCs w:val="24"/>
        </w:rPr>
        <w:t>.</w:t>
      </w:r>
      <w:r w:rsidR="001847A1">
        <w:rPr>
          <w:rFonts w:eastAsiaTheme="minorHAnsi"/>
          <w:szCs w:val="24"/>
        </w:rPr>
        <w:t xml:space="preserve">  </w:t>
      </w:r>
    </w:p>
    <w:p w:rsidR="00D978DE" w:rsidRDefault="00F416EC" w:rsidP="00A25FF7">
      <w:pPr>
        <w:keepNext/>
        <w:spacing w:line="360" w:lineRule="auto"/>
        <w:rPr>
          <w:rFonts w:eastAsiaTheme="minorHAnsi"/>
          <w:b/>
          <w:szCs w:val="24"/>
        </w:rPr>
      </w:pPr>
      <w:r>
        <w:rPr>
          <w:rFonts w:eastAsiaTheme="minorHAnsi"/>
          <w:b/>
          <w:szCs w:val="24"/>
        </w:rPr>
        <w:tab/>
      </w:r>
      <w:r>
        <w:rPr>
          <w:rFonts w:eastAsiaTheme="minorHAnsi"/>
          <w:b/>
          <w:szCs w:val="24"/>
        </w:rPr>
        <w:tab/>
      </w:r>
      <w:r w:rsidR="00B56274">
        <w:rPr>
          <w:rFonts w:eastAsiaTheme="minorHAnsi"/>
          <w:szCs w:val="24"/>
        </w:rPr>
        <w:t xml:space="preserve"> </w:t>
      </w:r>
    </w:p>
    <w:p w:rsidR="003A585F" w:rsidRDefault="00D978DE" w:rsidP="00E24988">
      <w:pPr>
        <w:spacing w:after="200" w:line="276" w:lineRule="auto"/>
        <w:rPr>
          <w:rFonts w:eastAsiaTheme="minorHAnsi"/>
          <w:b/>
          <w:szCs w:val="24"/>
        </w:rPr>
      </w:pPr>
      <w:r>
        <w:rPr>
          <w:rFonts w:eastAsiaTheme="minorHAnsi"/>
          <w:b/>
          <w:szCs w:val="24"/>
        </w:rPr>
        <w:t>Exceptions</w:t>
      </w:r>
      <w:r w:rsidR="00291040">
        <w:rPr>
          <w:rFonts w:eastAsiaTheme="minorHAnsi"/>
          <w:b/>
          <w:szCs w:val="24"/>
        </w:rPr>
        <w:t>,</w:t>
      </w:r>
      <w:r>
        <w:rPr>
          <w:rFonts w:eastAsiaTheme="minorHAnsi"/>
          <w:b/>
          <w:szCs w:val="24"/>
        </w:rPr>
        <w:t xml:space="preserve"> Replies</w:t>
      </w:r>
      <w:r w:rsidR="00F060F8">
        <w:rPr>
          <w:rFonts w:eastAsiaTheme="minorHAnsi"/>
          <w:b/>
          <w:szCs w:val="24"/>
        </w:rPr>
        <w:t>,</w:t>
      </w:r>
      <w:r>
        <w:rPr>
          <w:rFonts w:eastAsiaTheme="minorHAnsi"/>
          <w:b/>
          <w:szCs w:val="24"/>
        </w:rPr>
        <w:t xml:space="preserve"> </w:t>
      </w:r>
      <w:r w:rsidR="00291040">
        <w:rPr>
          <w:rFonts w:eastAsiaTheme="minorHAnsi"/>
          <w:b/>
          <w:szCs w:val="24"/>
        </w:rPr>
        <w:t>and Disposition</w:t>
      </w:r>
    </w:p>
    <w:p w:rsidR="00D978DE" w:rsidRDefault="00D978DE" w:rsidP="00810715">
      <w:pPr>
        <w:spacing w:line="360" w:lineRule="auto"/>
        <w:rPr>
          <w:rFonts w:eastAsiaTheme="minorHAnsi"/>
          <w:b/>
          <w:szCs w:val="24"/>
        </w:rPr>
      </w:pPr>
    </w:p>
    <w:p w:rsidR="001F77A4" w:rsidRDefault="003E7E20" w:rsidP="00520E64">
      <w:pPr>
        <w:spacing w:line="360" w:lineRule="auto"/>
        <w:rPr>
          <w:rFonts w:eastAsiaTheme="minorHAnsi"/>
          <w:szCs w:val="24"/>
        </w:rPr>
      </w:pPr>
      <w:r>
        <w:rPr>
          <w:rFonts w:eastAsiaTheme="minorHAnsi"/>
          <w:szCs w:val="24"/>
        </w:rPr>
        <w:tab/>
      </w:r>
      <w:r>
        <w:rPr>
          <w:rFonts w:eastAsiaTheme="minorHAnsi"/>
          <w:szCs w:val="24"/>
        </w:rPr>
        <w:tab/>
      </w:r>
      <w:r w:rsidR="008E2BBD">
        <w:rPr>
          <w:rFonts w:eastAsiaTheme="minorHAnsi"/>
          <w:szCs w:val="24"/>
        </w:rPr>
        <w:t xml:space="preserve"> </w:t>
      </w:r>
      <w:r w:rsidR="00324084">
        <w:rPr>
          <w:rFonts w:eastAsiaTheme="minorHAnsi"/>
          <w:szCs w:val="24"/>
        </w:rPr>
        <w:t xml:space="preserve">In its Exceptions, the Complainant avers that, by capriciously disregarding facts that were admitted to by the Respondent and were necessary to make a proper determination, the ALJ committed errors of law and abused his discretion.  Exc. at 1.  </w:t>
      </w:r>
      <w:r w:rsidR="00324084">
        <w:rPr>
          <w:rFonts w:eastAsiaTheme="minorHAnsi"/>
          <w:szCs w:val="24"/>
        </w:rPr>
        <w:lastRenderedPageBreak/>
        <w:t xml:space="preserve">According to Alliance, these facts include the following:  (1) N.P.O./Dillard House occupied the service address for approximately five years prior to January 2012, and PECO billed N.P.O./Dillard House for electric service provided to the service address for the benefit of N.P.O./Dillard House; (2) while the service address was sold to the Complainant on January 17, 2012, N.P.O./Dillard House </w:t>
      </w:r>
      <w:r w:rsidR="000660EE">
        <w:rPr>
          <w:rFonts w:eastAsiaTheme="minorHAnsi"/>
          <w:szCs w:val="24"/>
        </w:rPr>
        <w:t>continued to occupy the service address, and PECO billed N.P.O./Dillard House for electric usage at the service address from January 17, 2012, through May 31, 2012, in the amount of $8,292.92</w:t>
      </w:r>
      <w:r w:rsidR="00E30F74">
        <w:rPr>
          <w:rFonts w:eastAsiaTheme="minorHAnsi"/>
          <w:szCs w:val="24"/>
        </w:rPr>
        <w:t>; and (3) on or about June 27, 2012, PECO transferred the service address account from N.P.O./Dillard House, removed the $8,292.92 bill from N.P.O./Dillard House’s account, and billed the Complainant for that amount.</w:t>
      </w:r>
      <w:r w:rsidR="004D0C1E">
        <w:rPr>
          <w:rFonts w:eastAsiaTheme="minorHAnsi"/>
          <w:szCs w:val="24"/>
        </w:rPr>
        <w:t xml:space="preserve"> </w:t>
      </w:r>
      <w:r w:rsidR="00756869">
        <w:rPr>
          <w:rFonts w:eastAsiaTheme="minorHAnsi"/>
          <w:szCs w:val="24"/>
        </w:rPr>
        <w:t xml:space="preserve"> </w:t>
      </w:r>
      <w:r w:rsidR="004D0C1E" w:rsidRPr="004D0C1E">
        <w:rPr>
          <w:rFonts w:eastAsiaTheme="minorHAnsi"/>
          <w:i/>
          <w:szCs w:val="24"/>
        </w:rPr>
        <w:t>Id</w:t>
      </w:r>
      <w:r w:rsidR="004D0C1E">
        <w:rPr>
          <w:rFonts w:eastAsiaTheme="minorHAnsi"/>
          <w:szCs w:val="24"/>
        </w:rPr>
        <w:t xml:space="preserve">. at 1-2.  </w:t>
      </w:r>
      <w:r w:rsidR="00352285">
        <w:rPr>
          <w:rFonts w:eastAsiaTheme="minorHAnsi"/>
          <w:szCs w:val="24"/>
        </w:rPr>
        <w:t xml:space="preserve">The Complainant asserts that it did not occupy the service address or use any electric service during the period from January 17, 2012, through June 27, 2012, and PECO did not present any evidence to the contrary.  As such, the Complainant believes that the ALJ abused his discretion in finding that PECO could legally bill it for electric usage for the disputed time period.  </w:t>
      </w:r>
      <w:r w:rsidR="00352285" w:rsidRPr="00352285">
        <w:rPr>
          <w:rFonts w:eastAsiaTheme="minorHAnsi"/>
          <w:i/>
          <w:szCs w:val="24"/>
        </w:rPr>
        <w:t>Id</w:t>
      </w:r>
      <w:r w:rsidR="00352285">
        <w:rPr>
          <w:rFonts w:eastAsiaTheme="minorHAnsi"/>
          <w:szCs w:val="24"/>
        </w:rPr>
        <w:t>. at 2.</w:t>
      </w:r>
      <w:r w:rsidR="00217268">
        <w:rPr>
          <w:rFonts w:eastAsiaTheme="minorHAnsi"/>
          <w:szCs w:val="24"/>
        </w:rPr>
        <w:t xml:space="preserve"> </w:t>
      </w:r>
    </w:p>
    <w:p w:rsidR="001F77A4" w:rsidRDefault="001F77A4" w:rsidP="00520E64">
      <w:pPr>
        <w:spacing w:line="360" w:lineRule="auto"/>
        <w:rPr>
          <w:rFonts w:eastAsiaTheme="minorHAnsi"/>
          <w:szCs w:val="24"/>
        </w:rPr>
      </w:pPr>
    </w:p>
    <w:p w:rsidR="00727729" w:rsidRDefault="001F77A4" w:rsidP="00520E64">
      <w:pPr>
        <w:spacing w:line="360" w:lineRule="auto"/>
        <w:rPr>
          <w:rFonts w:eastAsiaTheme="minorHAnsi"/>
          <w:szCs w:val="24"/>
        </w:rPr>
      </w:pPr>
      <w:r>
        <w:rPr>
          <w:rFonts w:eastAsiaTheme="minorHAnsi"/>
          <w:szCs w:val="24"/>
        </w:rPr>
        <w:tab/>
      </w:r>
      <w:r>
        <w:rPr>
          <w:rFonts w:eastAsiaTheme="minorHAnsi"/>
          <w:szCs w:val="24"/>
        </w:rPr>
        <w:tab/>
        <w:t>In response, PECO states that the ALJ correctly considered all of the facts in this case, including the fact that the executive office</w:t>
      </w:r>
      <w:r w:rsidR="00980C0C">
        <w:rPr>
          <w:rFonts w:eastAsiaTheme="minorHAnsi"/>
          <w:szCs w:val="24"/>
        </w:rPr>
        <w:t>rs of N.P.O./Dillard House, Ms. </w:t>
      </w:r>
      <w:r>
        <w:rPr>
          <w:rFonts w:eastAsiaTheme="minorHAnsi"/>
          <w:szCs w:val="24"/>
        </w:rPr>
        <w:t xml:space="preserve">Dixon and Ms. Brown, are also the executive officers of Alliance.  </w:t>
      </w:r>
      <w:r w:rsidR="00FF2AC5">
        <w:rPr>
          <w:rFonts w:eastAsiaTheme="minorHAnsi"/>
          <w:szCs w:val="24"/>
        </w:rPr>
        <w:t xml:space="preserve">R. Exc. at 4.  </w:t>
      </w:r>
      <w:r>
        <w:rPr>
          <w:rFonts w:eastAsiaTheme="minorHAnsi"/>
          <w:szCs w:val="24"/>
        </w:rPr>
        <w:t xml:space="preserve">PECO avers that N.P.O./Dillard House and Alliance are the same entity, and </w:t>
      </w:r>
      <w:r w:rsidR="00FF2AC5">
        <w:rPr>
          <w:rFonts w:eastAsiaTheme="minorHAnsi"/>
          <w:szCs w:val="24"/>
        </w:rPr>
        <w:t xml:space="preserve">Alliance avoided a prior debt for electric service charges by changing its corporate name and identity.  </w:t>
      </w:r>
      <w:r w:rsidR="00FF2AC5" w:rsidRPr="00FF2AC5">
        <w:rPr>
          <w:rFonts w:eastAsiaTheme="minorHAnsi"/>
          <w:i/>
          <w:szCs w:val="24"/>
        </w:rPr>
        <w:t>Id</w:t>
      </w:r>
      <w:r w:rsidR="00980C0C">
        <w:rPr>
          <w:rFonts w:eastAsiaTheme="minorHAnsi"/>
          <w:szCs w:val="24"/>
        </w:rPr>
        <w:t>. at </w:t>
      </w:r>
      <w:r w:rsidR="00FF2AC5">
        <w:rPr>
          <w:rFonts w:eastAsiaTheme="minorHAnsi"/>
          <w:szCs w:val="24"/>
        </w:rPr>
        <w:t xml:space="preserve">4-5.  PECO believes that Alliance is attempting to avoid the $8,292.92 in electric service charges incurred since it purchased the service address property.  </w:t>
      </w:r>
      <w:r w:rsidR="00FF2AC5" w:rsidRPr="00FF2AC5">
        <w:rPr>
          <w:rFonts w:eastAsiaTheme="minorHAnsi"/>
          <w:i/>
          <w:szCs w:val="24"/>
        </w:rPr>
        <w:t>Id</w:t>
      </w:r>
      <w:r w:rsidR="00FF2AC5">
        <w:rPr>
          <w:rFonts w:eastAsiaTheme="minorHAnsi"/>
          <w:szCs w:val="24"/>
        </w:rPr>
        <w:t xml:space="preserve">. at 5.  </w:t>
      </w:r>
    </w:p>
    <w:p w:rsidR="00727729" w:rsidRDefault="00727729" w:rsidP="00520E64">
      <w:pPr>
        <w:spacing w:line="360" w:lineRule="auto"/>
        <w:rPr>
          <w:rFonts w:eastAsiaTheme="minorHAnsi"/>
          <w:szCs w:val="24"/>
        </w:rPr>
      </w:pPr>
    </w:p>
    <w:p w:rsidR="00477F07" w:rsidRDefault="00727729" w:rsidP="00520E64">
      <w:pPr>
        <w:spacing w:line="360" w:lineRule="auto"/>
        <w:rPr>
          <w:rFonts w:eastAsiaTheme="minorHAnsi"/>
          <w:szCs w:val="24"/>
        </w:rPr>
      </w:pPr>
      <w:r>
        <w:rPr>
          <w:rFonts w:eastAsiaTheme="minorHAnsi"/>
          <w:szCs w:val="24"/>
        </w:rPr>
        <w:tab/>
      </w:r>
      <w:r>
        <w:rPr>
          <w:rFonts w:eastAsiaTheme="minorHAnsi"/>
          <w:szCs w:val="24"/>
        </w:rPr>
        <w:tab/>
      </w:r>
      <w:r w:rsidR="00265EB8">
        <w:rPr>
          <w:rFonts w:eastAsiaTheme="minorHAnsi"/>
          <w:szCs w:val="24"/>
        </w:rPr>
        <w:t>Based on our review of the record and the ALJ’s Initial Decision, we find that the ALJ properly considered the facts presented in this case in reaching his decision</w:t>
      </w:r>
      <w:r w:rsidR="00FC6D64">
        <w:rPr>
          <w:rFonts w:eastAsiaTheme="minorHAnsi"/>
          <w:szCs w:val="24"/>
        </w:rPr>
        <w:t>, including the information pertaining to</w:t>
      </w:r>
      <w:r w:rsidR="00FC6D64" w:rsidRPr="00FC6D64">
        <w:rPr>
          <w:rFonts w:eastAsiaTheme="minorHAnsi"/>
          <w:szCs w:val="24"/>
        </w:rPr>
        <w:t xml:space="preserve"> </w:t>
      </w:r>
      <w:r w:rsidR="00FC6D64">
        <w:rPr>
          <w:rFonts w:eastAsiaTheme="minorHAnsi"/>
          <w:szCs w:val="24"/>
        </w:rPr>
        <w:t>N.P.O./Dillard House’s previous occupation of the service address property</w:t>
      </w:r>
      <w:r w:rsidR="008A3235">
        <w:rPr>
          <w:rFonts w:eastAsiaTheme="minorHAnsi"/>
          <w:szCs w:val="24"/>
        </w:rPr>
        <w:t>;</w:t>
      </w:r>
      <w:r w:rsidR="00FC6D64">
        <w:rPr>
          <w:rFonts w:eastAsiaTheme="minorHAnsi"/>
          <w:szCs w:val="24"/>
        </w:rPr>
        <w:t xml:space="preserve"> the bills that PECO issued to N.P.O./Dillard House for electric usage at the service address</w:t>
      </w:r>
      <w:r w:rsidR="008A3235">
        <w:rPr>
          <w:rFonts w:eastAsiaTheme="minorHAnsi"/>
          <w:szCs w:val="24"/>
        </w:rPr>
        <w:t>; and PECO’s de</w:t>
      </w:r>
      <w:r w:rsidR="00CA3CE4">
        <w:rPr>
          <w:rFonts w:eastAsiaTheme="minorHAnsi"/>
          <w:szCs w:val="24"/>
        </w:rPr>
        <w:t>cision</w:t>
      </w:r>
      <w:r w:rsidR="008A3235">
        <w:rPr>
          <w:rFonts w:eastAsiaTheme="minorHAnsi"/>
          <w:szCs w:val="24"/>
        </w:rPr>
        <w:t xml:space="preserve"> </w:t>
      </w:r>
      <w:r w:rsidR="00CA3CE4">
        <w:rPr>
          <w:rFonts w:eastAsiaTheme="minorHAnsi"/>
          <w:szCs w:val="24"/>
        </w:rPr>
        <w:t>to</w:t>
      </w:r>
      <w:r w:rsidR="008A3235">
        <w:rPr>
          <w:rFonts w:eastAsiaTheme="minorHAnsi"/>
          <w:szCs w:val="24"/>
        </w:rPr>
        <w:t xml:space="preserve"> establish </w:t>
      </w:r>
      <w:r w:rsidR="00CA3CE4">
        <w:rPr>
          <w:rFonts w:eastAsiaTheme="minorHAnsi"/>
          <w:szCs w:val="24"/>
        </w:rPr>
        <w:t xml:space="preserve">service </w:t>
      </w:r>
      <w:r w:rsidR="008A3235">
        <w:rPr>
          <w:rFonts w:eastAsiaTheme="minorHAnsi"/>
          <w:szCs w:val="24"/>
        </w:rPr>
        <w:t xml:space="preserve">in Alliance’s name retroactively to January 17, 2012, the date listed on the deed to the </w:t>
      </w:r>
      <w:r w:rsidR="008A3235">
        <w:rPr>
          <w:rFonts w:eastAsiaTheme="minorHAnsi"/>
          <w:szCs w:val="24"/>
        </w:rPr>
        <w:lastRenderedPageBreak/>
        <w:t>service address property</w:t>
      </w:r>
      <w:r w:rsidR="00265EB8">
        <w:rPr>
          <w:rFonts w:eastAsiaTheme="minorHAnsi"/>
          <w:szCs w:val="24"/>
        </w:rPr>
        <w:t>.</w:t>
      </w:r>
      <w:r w:rsidR="00FC6D64">
        <w:rPr>
          <w:rFonts w:eastAsiaTheme="minorHAnsi"/>
          <w:szCs w:val="24"/>
        </w:rPr>
        <w:t xml:space="preserve">  </w:t>
      </w:r>
      <w:r w:rsidR="00FC6D64" w:rsidRPr="008A3235">
        <w:rPr>
          <w:rFonts w:eastAsiaTheme="minorHAnsi"/>
          <w:i/>
          <w:szCs w:val="24"/>
        </w:rPr>
        <w:t>See</w:t>
      </w:r>
      <w:r w:rsidR="008A3235">
        <w:rPr>
          <w:rFonts w:eastAsiaTheme="minorHAnsi"/>
          <w:szCs w:val="24"/>
        </w:rPr>
        <w:t>,</w:t>
      </w:r>
      <w:r w:rsidR="00FC6D64">
        <w:rPr>
          <w:rFonts w:eastAsiaTheme="minorHAnsi"/>
          <w:szCs w:val="24"/>
        </w:rPr>
        <w:t xml:space="preserve"> I.D. at 3, 4, </w:t>
      </w:r>
      <w:r w:rsidR="008A3235">
        <w:rPr>
          <w:rFonts w:eastAsiaTheme="minorHAnsi"/>
          <w:szCs w:val="24"/>
        </w:rPr>
        <w:t>6, 7-8</w:t>
      </w:r>
      <w:r w:rsidR="00763890">
        <w:rPr>
          <w:rFonts w:eastAsiaTheme="minorHAnsi"/>
          <w:szCs w:val="24"/>
        </w:rPr>
        <w:t>;</w:t>
      </w:r>
      <w:r w:rsidR="008A3235">
        <w:rPr>
          <w:rFonts w:eastAsiaTheme="minorHAnsi"/>
          <w:szCs w:val="24"/>
        </w:rPr>
        <w:t xml:space="preserve"> </w:t>
      </w:r>
      <w:r w:rsidR="00FC6D64">
        <w:rPr>
          <w:rFonts w:eastAsiaTheme="minorHAnsi"/>
          <w:szCs w:val="24"/>
        </w:rPr>
        <w:t>Finding</w:t>
      </w:r>
      <w:r w:rsidR="008A3235">
        <w:rPr>
          <w:rFonts w:eastAsiaTheme="minorHAnsi"/>
          <w:szCs w:val="24"/>
        </w:rPr>
        <w:t>s</w:t>
      </w:r>
      <w:r w:rsidR="00FC6D64">
        <w:rPr>
          <w:rFonts w:eastAsiaTheme="minorHAnsi"/>
          <w:szCs w:val="24"/>
        </w:rPr>
        <w:t xml:space="preserve"> of Fact Nos. 5, 9, 12, 14, 16, </w:t>
      </w:r>
      <w:r w:rsidR="008A3235">
        <w:rPr>
          <w:rFonts w:eastAsiaTheme="minorHAnsi"/>
          <w:szCs w:val="24"/>
        </w:rPr>
        <w:t xml:space="preserve">and </w:t>
      </w:r>
      <w:r w:rsidR="00FC6D64">
        <w:rPr>
          <w:rFonts w:eastAsiaTheme="minorHAnsi"/>
          <w:szCs w:val="24"/>
        </w:rPr>
        <w:t>17</w:t>
      </w:r>
      <w:r w:rsidR="008A3235">
        <w:rPr>
          <w:rFonts w:eastAsiaTheme="minorHAnsi"/>
          <w:szCs w:val="24"/>
        </w:rPr>
        <w:t xml:space="preserve">.  </w:t>
      </w:r>
    </w:p>
    <w:p w:rsidR="00477F07" w:rsidRDefault="00477F07" w:rsidP="00477F07">
      <w:pPr>
        <w:spacing w:line="360" w:lineRule="auto"/>
        <w:ind w:left="720" w:firstLine="720"/>
        <w:rPr>
          <w:rFonts w:eastAsiaTheme="minorHAnsi"/>
          <w:szCs w:val="24"/>
        </w:rPr>
      </w:pPr>
    </w:p>
    <w:p w:rsidR="00664BD9" w:rsidRDefault="005C7077" w:rsidP="009D3B18">
      <w:pPr>
        <w:tabs>
          <w:tab w:val="left" w:pos="720"/>
        </w:tabs>
        <w:spacing w:line="360" w:lineRule="auto"/>
        <w:rPr>
          <w:rFonts w:eastAsiaTheme="minorHAnsi"/>
          <w:szCs w:val="24"/>
        </w:rPr>
      </w:pPr>
      <w:r>
        <w:rPr>
          <w:rFonts w:eastAsiaTheme="minorHAnsi"/>
          <w:szCs w:val="24"/>
        </w:rPr>
        <w:tab/>
      </w:r>
      <w:r>
        <w:rPr>
          <w:rFonts w:eastAsiaTheme="minorHAnsi"/>
          <w:szCs w:val="24"/>
        </w:rPr>
        <w:tab/>
      </w:r>
      <w:r w:rsidR="00477F07">
        <w:rPr>
          <w:rFonts w:eastAsiaTheme="minorHAnsi"/>
          <w:szCs w:val="24"/>
        </w:rPr>
        <w:t>Based on the record, the ALJ correctly determined that Section 5.1 of PECO’s tariff allows PECO to us</w:t>
      </w:r>
      <w:r w:rsidR="001C61F0">
        <w:rPr>
          <w:rFonts w:eastAsiaTheme="minorHAnsi"/>
          <w:szCs w:val="24"/>
        </w:rPr>
        <w:t>e</w:t>
      </w:r>
      <w:r w:rsidR="00477F07">
        <w:rPr>
          <w:rFonts w:eastAsiaTheme="minorHAnsi"/>
          <w:szCs w:val="24"/>
        </w:rPr>
        <w:t xml:space="preserve"> </w:t>
      </w:r>
      <w:r w:rsidR="001C61F0">
        <w:rPr>
          <w:rFonts w:eastAsiaTheme="minorHAnsi"/>
          <w:szCs w:val="24"/>
        </w:rPr>
        <w:t xml:space="preserve">the </w:t>
      </w:r>
      <w:r w:rsidR="00477F07">
        <w:rPr>
          <w:rFonts w:eastAsiaTheme="minorHAnsi"/>
          <w:szCs w:val="24"/>
        </w:rPr>
        <w:t>information contained on a valid deed</w:t>
      </w:r>
      <w:r w:rsidR="001C61F0">
        <w:rPr>
          <w:rFonts w:eastAsiaTheme="minorHAnsi"/>
          <w:szCs w:val="24"/>
        </w:rPr>
        <w:t xml:space="preserve"> when determining liability for a past due balance</w:t>
      </w:r>
      <w:r w:rsidR="00477F07">
        <w:rPr>
          <w:rFonts w:eastAsiaTheme="minorHAnsi"/>
          <w:szCs w:val="24"/>
        </w:rPr>
        <w:t xml:space="preserve">.  </w:t>
      </w:r>
      <w:r w:rsidR="00AA162F">
        <w:rPr>
          <w:rFonts w:eastAsiaTheme="minorHAnsi"/>
          <w:szCs w:val="24"/>
        </w:rPr>
        <w:t xml:space="preserve">In this case, </w:t>
      </w:r>
      <w:r w:rsidR="006F3384">
        <w:rPr>
          <w:rFonts w:eastAsiaTheme="minorHAnsi"/>
          <w:szCs w:val="24"/>
        </w:rPr>
        <w:t xml:space="preserve">the record demonstrates that </w:t>
      </w:r>
      <w:r w:rsidR="00AA162F">
        <w:rPr>
          <w:rFonts w:eastAsiaTheme="minorHAnsi"/>
          <w:szCs w:val="24"/>
        </w:rPr>
        <w:t xml:space="preserve">PECO used the information contained on the </w:t>
      </w:r>
      <w:r w:rsidR="00477F07">
        <w:rPr>
          <w:rFonts w:eastAsiaTheme="minorHAnsi"/>
          <w:szCs w:val="24"/>
        </w:rPr>
        <w:t xml:space="preserve">deed supplied by </w:t>
      </w:r>
      <w:r w:rsidR="00AA162F">
        <w:rPr>
          <w:rFonts w:eastAsiaTheme="minorHAnsi"/>
          <w:szCs w:val="24"/>
        </w:rPr>
        <w:t>Ms.</w:t>
      </w:r>
      <w:r w:rsidR="00477F07">
        <w:rPr>
          <w:rFonts w:eastAsiaTheme="minorHAnsi"/>
          <w:szCs w:val="24"/>
        </w:rPr>
        <w:t xml:space="preserve"> Dixon</w:t>
      </w:r>
      <w:r w:rsidR="00AA162F">
        <w:rPr>
          <w:rFonts w:eastAsiaTheme="minorHAnsi"/>
          <w:szCs w:val="24"/>
        </w:rPr>
        <w:t xml:space="preserve"> on June 13, 2012, when she </w:t>
      </w:r>
      <w:r w:rsidR="00477F07">
        <w:rPr>
          <w:rFonts w:eastAsiaTheme="minorHAnsi"/>
          <w:szCs w:val="24"/>
        </w:rPr>
        <w:t>appli</w:t>
      </w:r>
      <w:r w:rsidR="00AA162F">
        <w:rPr>
          <w:rFonts w:eastAsiaTheme="minorHAnsi"/>
          <w:szCs w:val="24"/>
        </w:rPr>
        <w:t>ed</w:t>
      </w:r>
      <w:r w:rsidR="00477F07">
        <w:rPr>
          <w:rFonts w:eastAsiaTheme="minorHAnsi"/>
          <w:szCs w:val="24"/>
        </w:rPr>
        <w:t xml:space="preserve"> for electric service on behalf of Alliance.  </w:t>
      </w:r>
      <w:r w:rsidR="001C61F0">
        <w:rPr>
          <w:rFonts w:eastAsiaTheme="minorHAnsi"/>
          <w:szCs w:val="24"/>
        </w:rPr>
        <w:t>Thus</w:t>
      </w:r>
      <w:r w:rsidR="00477F07">
        <w:rPr>
          <w:rFonts w:eastAsiaTheme="minorHAnsi"/>
          <w:szCs w:val="24"/>
        </w:rPr>
        <w:t xml:space="preserve">, PECO </w:t>
      </w:r>
      <w:r w:rsidR="00AA162F">
        <w:rPr>
          <w:rFonts w:eastAsiaTheme="minorHAnsi"/>
          <w:szCs w:val="24"/>
        </w:rPr>
        <w:t>appropriately billed Alliance for</w:t>
      </w:r>
      <w:r w:rsidR="00477F07">
        <w:rPr>
          <w:rFonts w:eastAsiaTheme="minorHAnsi"/>
          <w:szCs w:val="24"/>
        </w:rPr>
        <w:t xml:space="preserve"> electric us</w:t>
      </w:r>
      <w:r w:rsidR="00AA162F">
        <w:rPr>
          <w:rFonts w:eastAsiaTheme="minorHAnsi"/>
          <w:szCs w:val="24"/>
        </w:rPr>
        <w:t>age</w:t>
      </w:r>
      <w:r w:rsidR="00477F07">
        <w:rPr>
          <w:rFonts w:eastAsiaTheme="minorHAnsi"/>
          <w:szCs w:val="24"/>
        </w:rPr>
        <w:t xml:space="preserve"> at the service address between January 17, 2012, and the date that </w:t>
      </w:r>
      <w:r w:rsidR="007C432C">
        <w:rPr>
          <w:rFonts w:eastAsiaTheme="minorHAnsi"/>
          <w:szCs w:val="24"/>
        </w:rPr>
        <w:t>Alliance</w:t>
      </w:r>
      <w:r w:rsidR="00477F07">
        <w:rPr>
          <w:rFonts w:eastAsiaTheme="minorHAnsi"/>
          <w:szCs w:val="24"/>
        </w:rPr>
        <w:t xml:space="preserve"> applied for service.</w:t>
      </w:r>
      <w:r w:rsidR="00AA162F">
        <w:rPr>
          <w:rFonts w:eastAsiaTheme="minorHAnsi"/>
          <w:szCs w:val="24"/>
        </w:rPr>
        <w:t xml:space="preserve">  </w:t>
      </w:r>
      <w:r w:rsidR="00A2134B">
        <w:rPr>
          <w:rFonts w:eastAsiaTheme="minorHAnsi"/>
          <w:szCs w:val="24"/>
        </w:rPr>
        <w:t>Tr. at 36-37, 55-56, 58</w:t>
      </w:r>
      <w:r w:rsidR="00953631">
        <w:rPr>
          <w:rFonts w:eastAsiaTheme="minorHAnsi"/>
          <w:szCs w:val="24"/>
        </w:rPr>
        <w:t>; Complainant Exh. 4.</w:t>
      </w:r>
      <w:r w:rsidR="00217268">
        <w:rPr>
          <w:rFonts w:eastAsiaTheme="minorHAnsi"/>
          <w:szCs w:val="24"/>
        </w:rPr>
        <w:t xml:space="preserve"> </w:t>
      </w:r>
    </w:p>
    <w:p w:rsidR="00664BD9" w:rsidRDefault="00664BD9" w:rsidP="00520E64">
      <w:pPr>
        <w:spacing w:line="360" w:lineRule="auto"/>
        <w:rPr>
          <w:rFonts w:eastAsiaTheme="minorHAnsi"/>
          <w:szCs w:val="24"/>
        </w:rPr>
      </w:pPr>
    </w:p>
    <w:p w:rsidR="00427A04" w:rsidRDefault="00664BD9" w:rsidP="00520E64">
      <w:pPr>
        <w:spacing w:line="360" w:lineRule="auto"/>
      </w:pPr>
      <w:r>
        <w:rPr>
          <w:rFonts w:eastAsiaTheme="minorHAnsi"/>
          <w:szCs w:val="24"/>
        </w:rPr>
        <w:tab/>
      </w:r>
      <w:r>
        <w:rPr>
          <w:rFonts w:eastAsiaTheme="minorHAnsi"/>
          <w:szCs w:val="24"/>
        </w:rPr>
        <w:tab/>
        <w:t xml:space="preserve">Additionally, Alliance avers that the ALJ committed errors of law and abused his discretion by admitting hearsay testimony and </w:t>
      </w:r>
      <w:r w:rsidR="005504EE">
        <w:rPr>
          <w:rFonts w:eastAsiaTheme="minorHAnsi"/>
          <w:szCs w:val="24"/>
        </w:rPr>
        <w:t xml:space="preserve">certain </w:t>
      </w:r>
      <w:r>
        <w:rPr>
          <w:rFonts w:eastAsiaTheme="minorHAnsi"/>
          <w:szCs w:val="24"/>
        </w:rPr>
        <w:t>documents over its objections and using th</w:t>
      </w:r>
      <w:r w:rsidR="005504EE">
        <w:rPr>
          <w:rFonts w:eastAsiaTheme="minorHAnsi"/>
          <w:szCs w:val="24"/>
        </w:rPr>
        <w:t>at</w:t>
      </w:r>
      <w:r>
        <w:rPr>
          <w:rFonts w:eastAsiaTheme="minorHAnsi"/>
          <w:szCs w:val="24"/>
        </w:rPr>
        <w:t xml:space="preserve"> information to reach a determination in this case.  Specifically, Alliance states that Section 5.1 of PECO’s tariff was improperly admitted into evidence and </w:t>
      </w:r>
      <w:r w:rsidR="00105072">
        <w:rPr>
          <w:rFonts w:eastAsiaTheme="minorHAnsi"/>
          <w:szCs w:val="24"/>
        </w:rPr>
        <w:t xml:space="preserve">was </w:t>
      </w:r>
      <w:r w:rsidR="00675C28">
        <w:rPr>
          <w:rFonts w:eastAsiaTheme="minorHAnsi"/>
          <w:szCs w:val="24"/>
        </w:rPr>
        <w:t xml:space="preserve">improperly </w:t>
      </w:r>
      <w:r>
        <w:rPr>
          <w:rFonts w:eastAsiaTheme="minorHAnsi"/>
          <w:szCs w:val="24"/>
        </w:rPr>
        <w:t>relied upon to reach the conclusion that PECO could bill Alliance for usage during the disputed time frame.  Alliance also states that the ALJ erred in admitting the hearsay testimony of PECO’s witness, Ms.</w:t>
      </w:r>
      <w:r w:rsidR="00427A04">
        <w:rPr>
          <w:rFonts w:eastAsiaTheme="minorHAnsi"/>
          <w:szCs w:val="24"/>
        </w:rPr>
        <w:t xml:space="preserve"> </w:t>
      </w:r>
      <w:r w:rsidR="00427A04" w:rsidRPr="004202E9">
        <w:t>Browne-Cathey</w:t>
      </w:r>
      <w:r w:rsidR="00427A04">
        <w:t xml:space="preserve">, on the basis that she had no first-hand knowledge of the issues regarding Ms. Dixon’s interaction with PECO’s representatives. </w:t>
      </w:r>
      <w:r w:rsidR="008B2189">
        <w:t xml:space="preserve"> </w:t>
      </w:r>
      <w:r w:rsidR="005504EE">
        <w:t xml:space="preserve">Exc. at 2.  </w:t>
      </w:r>
    </w:p>
    <w:p w:rsidR="00CB752E" w:rsidRDefault="00CB752E" w:rsidP="00520E64">
      <w:pPr>
        <w:spacing w:line="360" w:lineRule="auto"/>
      </w:pPr>
    </w:p>
    <w:p w:rsidR="008306A4" w:rsidRDefault="00CB752E" w:rsidP="00520E64">
      <w:pPr>
        <w:spacing w:line="360" w:lineRule="auto"/>
      </w:pPr>
      <w:r>
        <w:tab/>
      </w:r>
      <w:r>
        <w:tab/>
      </w:r>
      <w:r w:rsidR="005D3A2D">
        <w:t xml:space="preserve">In its Replies to Exceptions, </w:t>
      </w:r>
      <w:r w:rsidR="00F8411E">
        <w:t xml:space="preserve">PECO notes that Section 5.1 of its tariff is available to the public on PECO’s website and was, therefore, available to the Complainant’s counsel.  PECO also notes that it attached Section 5.1 to its Answer to the Complaint and wrote the tariff section in </w:t>
      </w:r>
      <w:r w:rsidR="00675C28">
        <w:t>its</w:t>
      </w:r>
      <w:r w:rsidR="00F8411E">
        <w:t xml:space="preserve"> Answer.  PECO fails to understand how the ALJ could have erred by admitting a tariff section into evidence.  </w:t>
      </w:r>
      <w:r w:rsidR="004179C0">
        <w:t xml:space="preserve">With respect to the testimony of </w:t>
      </w:r>
      <w:r w:rsidR="004179C0">
        <w:rPr>
          <w:rFonts w:eastAsiaTheme="minorHAnsi"/>
          <w:szCs w:val="24"/>
        </w:rPr>
        <w:t xml:space="preserve">Ms. </w:t>
      </w:r>
      <w:r w:rsidR="004179C0" w:rsidRPr="004202E9">
        <w:t>Browne-Cathey</w:t>
      </w:r>
      <w:r w:rsidR="004179C0">
        <w:t xml:space="preserve">, PECO states that the business record exception to hearsay under Pennsylvania Rule of Evidence 803(6), Pa. R.E. 803(6), permitted </w:t>
      </w:r>
      <w:r w:rsidR="00FE15F4">
        <w:rPr>
          <w:rFonts w:eastAsiaTheme="minorHAnsi"/>
          <w:szCs w:val="24"/>
        </w:rPr>
        <w:lastRenderedPageBreak/>
        <w:t>Ms. </w:t>
      </w:r>
      <w:r w:rsidR="004179C0" w:rsidRPr="004202E9">
        <w:t>Browne-Cathey</w:t>
      </w:r>
      <w:r w:rsidR="004179C0">
        <w:t xml:space="preserve"> to testify concerning PECO’s business records kept in the ordinary course of business.  PECO explained that</w:t>
      </w:r>
      <w:r w:rsidR="004179C0" w:rsidRPr="004179C0">
        <w:rPr>
          <w:rFonts w:eastAsiaTheme="minorHAnsi"/>
          <w:szCs w:val="24"/>
        </w:rPr>
        <w:t xml:space="preserve"> </w:t>
      </w:r>
      <w:r w:rsidR="004179C0">
        <w:rPr>
          <w:rFonts w:eastAsiaTheme="minorHAnsi"/>
          <w:szCs w:val="24"/>
        </w:rPr>
        <w:t xml:space="preserve">Ms. </w:t>
      </w:r>
      <w:r w:rsidR="004179C0" w:rsidRPr="004202E9">
        <w:t>Browne-Cathey</w:t>
      </w:r>
      <w:r w:rsidR="004179C0">
        <w:t xml:space="preserve"> supervises all commercial accounts, maintains the account records at issue, and reviewed PECO’s business records to testify at the hearing. </w:t>
      </w:r>
      <w:r w:rsidR="001C61F0">
        <w:t xml:space="preserve"> </w:t>
      </w:r>
      <w:r w:rsidR="007F0A7F">
        <w:t>R. Exc. at 6</w:t>
      </w:r>
      <w:r w:rsidR="001C61F0">
        <w:t>; Tr. at 78-80</w:t>
      </w:r>
      <w:r w:rsidR="007F0A7F">
        <w:t>.</w:t>
      </w:r>
      <w:r w:rsidR="001C61F0">
        <w:t xml:space="preserve">  </w:t>
      </w:r>
      <w:r w:rsidR="007F0A7F">
        <w:t xml:space="preserve">  </w:t>
      </w:r>
    </w:p>
    <w:p w:rsidR="008306A4" w:rsidRDefault="008306A4" w:rsidP="00520E64">
      <w:pPr>
        <w:spacing w:line="360" w:lineRule="auto"/>
      </w:pPr>
    </w:p>
    <w:p w:rsidR="00CB752E" w:rsidRDefault="008306A4" w:rsidP="00520E64">
      <w:pPr>
        <w:spacing w:line="360" w:lineRule="auto"/>
      </w:pPr>
      <w:r>
        <w:tab/>
      </w:r>
      <w:r>
        <w:tab/>
      </w:r>
      <w:r w:rsidR="00421137">
        <w:t xml:space="preserve">Based on our review of the record, we conclude that the ALJ properly admitted the evidence and testimony in this proceeding.  </w:t>
      </w:r>
      <w:r w:rsidR="009222E6">
        <w:t xml:space="preserve">First, </w:t>
      </w:r>
      <w:r w:rsidR="00421137">
        <w:t>Commission-approved public utility tariffs are routinely admitted as exhibits in Commission proceedings and have the force and effect of law.</w:t>
      </w:r>
      <w:r w:rsidR="00373974">
        <w:rPr>
          <w:rStyle w:val="FootnoteReference"/>
        </w:rPr>
        <w:footnoteReference w:id="2"/>
      </w:r>
      <w:r w:rsidR="00421137">
        <w:t xml:space="preserve">  In this case, the tariff is directly relevant to the issue of whether PECO appropriately charged the Complainant for electric usage </w:t>
      </w:r>
      <w:r w:rsidR="002109D7">
        <w:t xml:space="preserve">starting on January 17, 2012.  As PECO points out, the Complainant had notice of Section 5.1 of the tariff because it is publicly available and PECO included it </w:t>
      </w:r>
      <w:r w:rsidR="00DB3086">
        <w:t xml:space="preserve">within </w:t>
      </w:r>
      <w:r w:rsidR="00597633">
        <w:t xml:space="preserve">its Answer </w:t>
      </w:r>
      <w:r w:rsidR="00DB3086">
        <w:t xml:space="preserve">and as an attachment to </w:t>
      </w:r>
      <w:r w:rsidR="002109D7">
        <w:t>its Answer.</w:t>
      </w:r>
      <w:r w:rsidR="009222E6">
        <w:t xml:space="preserve">  Second, we agree with PECO that Ms.</w:t>
      </w:r>
      <w:r w:rsidR="009222E6">
        <w:rPr>
          <w:rFonts w:eastAsiaTheme="minorHAnsi"/>
          <w:szCs w:val="24"/>
        </w:rPr>
        <w:t xml:space="preserve"> </w:t>
      </w:r>
      <w:r w:rsidR="009222E6" w:rsidRPr="004202E9">
        <w:t>Browne-Cathey</w:t>
      </w:r>
      <w:r w:rsidR="009222E6">
        <w:t>’s testimony was properly admitted as it fell within the</w:t>
      </w:r>
      <w:r w:rsidR="009222E6" w:rsidRPr="009222E6">
        <w:t xml:space="preserve"> </w:t>
      </w:r>
      <w:r w:rsidR="009222E6">
        <w:t xml:space="preserve">business record exception to hearsay under </w:t>
      </w:r>
      <w:r w:rsidR="00140657">
        <w:t xml:space="preserve">Rule 803(6) of the </w:t>
      </w:r>
      <w:r w:rsidR="009222E6">
        <w:t>Pennsylvania Rule</w:t>
      </w:r>
      <w:r w:rsidR="00140657">
        <w:t>s</w:t>
      </w:r>
      <w:r w:rsidR="009222E6">
        <w:t xml:space="preserve"> of Evidence, Pa. R.E. </w:t>
      </w:r>
      <w:r w:rsidR="00140657">
        <w:t xml:space="preserve">Rule </w:t>
      </w:r>
      <w:r w:rsidR="009222E6">
        <w:t xml:space="preserve">803(6).  </w:t>
      </w:r>
    </w:p>
    <w:p w:rsidR="008306A4" w:rsidRDefault="00427A04" w:rsidP="00520E64">
      <w:pPr>
        <w:spacing w:line="360" w:lineRule="auto"/>
      </w:pPr>
      <w:r>
        <w:tab/>
      </w:r>
      <w:r>
        <w:tab/>
      </w:r>
    </w:p>
    <w:p w:rsidR="00CE05CC" w:rsidRDefault="00427A04" w:rsidP="008306A4">
      <w:pPr>
        <w:spacing w:line="360" w:lineRule="auto"/>
        <w:ind w:firstLine="1440"/>
        <w:rPr>
          <w:rFonts w:eastAsiaTheme="minorHAnsi"/>
          <w:szCs w:val="24"/>
        </w:rPr>
      </w:pPr>
      <w:r>
        <w:t xml:space="preserve">Further, Alliance contends that the ALJ </w:t>
      </w:r>
      <w:r w:rsidR="008B2189">
        <w:t xml:space="preserve">erred and/or abused his discretion by placing a greater burden of proof on the Complainant than the preponderance of evidence standard set forth on page six of the Initial Decision.  </w:t>
      </w:r>
      <w:r w:rsidR="005908B2">
        <w:t>Exc.</w:t>
      </w:r>
      <w:r w:rsidR="008B2189">
        <w:t xml:space="preserve"> at 2-3.  </w:t>
      </w:r>
      <w:r w:rsidR="00CE05CC">
        <w:t xml:space="preserve">Specifically, Alliance avers that the ALJ improperly placed the burden of proof upon it to prove that PECO incorrectly billed it for electric usage from January 17, 2012, through May 31, 2012.  Alliance states that the record demonstrates that PECO did not bill it for usage during that time period, and PECO did not dispute the fact that </w:t>
      </w:r>
      <w:r w:rsidR="00CE05CC">
        <w:rPr>
          <w:rFonts w:eastAsiaTheme="minorHAnsi"/>
          <w:szCs w:val="24"/>
        </w:rPr>
        <w:t>N.P.O./Dillard House was billed for usage for that time period.  Alliance also generally states that the Initial Decision is not supported by substantial evidence and is contrary to law.</w:t>
      </w:r>
      <w:r w:rsidR="006300DF">
        <w:rPr>
          <w:rFonts w:eastAsiaTheme="minorHAnsi"/>
          <w:szCs w:val="24"/>
        </w:rPr>
        <w:t xml:space="preserve">  </w:t>
      </w:r>
      <w:r w:rsidR="006300DF" w:rsidRPr="006300DF">
        <w:rPr>
          <w:rFonts w:eastAsiaTheme="minorHAnsi"/>
          <w:i/>
          <w:szCs w:val="24"/>
        </w:rPr>
        <w:t>Id</w:t>
      </w:r>
      <w:r w:rsidR="00FE15F4">
        <w:rPr>
          <w:rFonts w:eastAsiaTheme="minorHAnsi"/>
          <w:szCs w:val="24"/>
        </w:rPr>
        <w:t xml:space="preserve">. at 3. </w:t>
      </w:r>
      <w:r w:rsidR="00CE05CC">
        <w:rPr>
          <w:rFonts w:eastAsiaTheme="minorHAnsi"/>
          <w:szCs w:val="24"/>
        </w:rPr>
        <w:t xml:space="preserve"> </w:t>
      </w:r>
    </w:p>
    <w:p w:rsidR="00467BD7" w:rsidRDefault="00467BD7" w:rsidP="00520E64">
      <w:pPr>
        <w:spacing w:line="360" w:lineRule="auto"/>
        <w:rPr>
          <w:rFonts w:eastAsiaTheme="minorHAnsi"/>
          <w:szCs w:val="24"/>
        </w:rPr>
      </w:pPr>
    </w:p>
    <w:p w:rsidR="004E75FD" w:rsidRDefault="00467BD7" w:rsidP="00520E64">
      <w:pPr>
        <w:spacing w:line="360" w:lineRule="auto"/>
        <w:rPr>
          <w:rFonts w:eastAsiaTheme="minorHAnsi"/>
          <w:szCs w:val="24"/>
        </w:rPr>
      </w:pPr>
      <w:r>
        <w:rPr>
          <w:rFonts w:eastAsiaTheme="minorHAnsi"/>
          <w:szCs w:val="24"/>
        </w:rPr>
        <w:lastRenderedPageBreak/>
        <w:tab/>
      </w:r>
      <w:r>
        <w:rPr>
          <w:rFonts w:eastAsiaTheme="minorHAnsi"/>
          <w:szCs w:val="24"/>
        </w:rPr>
        <w:tab/>
      </w:r>
      <w:r w:rsidR="009F1E74">
        <w:rPr>
          <w:rFonts w:eastAsiaTheme="minorHAnsi"/>
          <w:szCs w:val="24"/>
        </w:rPr>
        <w:t xml:space="preserve">In reply, PECO states that the ALJ correctly articulated the burden of proof in the Initial Decision and that it was incumbent on the Complainant to establish that PECO violated its tariff, the Code, or a Commission Regulation or Order.  </w:t>
      </w:r>
      <w:r w:rsidR="00A36D6C">
        <w:rPr>
          <w:rFonts w:eastAsiaTheme="minorHAnsi"/>
          <w:szCs w:val="24"/>
        </w:rPr>
        <w:t xml:space="preserve">PECO asserts that Alliance failed to present any evidence to demonstrate </w:t>
      </w:r>
      <w:r w:rsidR="0078568D">
        <w:rPr>
          <w:rFonts w:eastAsiaTheme="minorHAnsi"/>
          <w:szCs w:val="24"/>
        </w:rPr>
        <w:t xml:space="preserve">that </w:t>
      </w:r>
      <w:r w:rsidR="00A36D6C">
        <w:rPr>
          <w:rFonts w:eastAsiaTheme="minorHAnsi"/>
          <w:szCs w:val="24"/>
        </w:rPr>
        <w:t>it is not responsible for the $8,292.92 in electric charges.  PECO submits that the Complainant did not present a lease agreement between</w:t>
      </w:r>
      <w:r w:rsidR="00A36D6C" w:rsidRPr="00A36D6C">
        <w:rPr>
          <w:rFonts w:eastAsiaTheme="minorHAnsi"/>
          <w:szCs w:val="24"/>
        </w:rPr>
        <w:t xml:space="preserve"> </w:t>
      </w:r>
      <w:r w:rsidR="00A36D6C">
        <w:rPr>
          <w:rFonts w:eastAsiaTheme="minorHAnsi"/>
          <w:szCs w:val="24"/>
        </w:rPr>
        <w:t xml:space="preserve">N.P.O./Dillard House and Alliance demonstrating that there was a lease in place during the time period at issue or any other proof that it should not be responsible for the charges incurred after it purchased the property.  PECO asserts, on the other hand, that it offered proof that Ms. Dixon applied for service on behalf of the Complainant and accepted the $8,292.92 in electric charges by entering into a payment agreement with PECO.  </w:t>
      </w:r>
      <w:r w:rsidR="00CB752E">
        <w:rPr>
          <w:rFonts w:eastAsiaTheme="minorHAnsi"/>
          <w:szCs w:val="24"/>
        </w:rPr>
        <w:t xml:space="preserve">R. Exc. at 5.  </w:t>
      </w:r>
      <w:r w:rsidR="0038604E">
        <w:rPr>
          <w:rFonts w:eastAsiaTheme="minorHAnsi"/>
          <w:szCs w:val="24"/>
        </w:rPr>
        <w:t xml:space="preserve">PECO avers that it also presented Section 5.1 of its tariff to demonstrate that it properly </w:t>
      </w:r>
      <w:r w:rsidR="00E74684">
        <w:rPr>
          <w:rFonts w:eastAsiaTheme="minorHAnsi"/>
          <w:szCs w:val="24"/>
        </w:rPr>
        <w:t>us</w:t>
      </w:r>
      <w:r w:rsidR="0038604E">
        <w:rPr>
          <w:rFonts w:eastAsiaTheme="minorHAnsi"/>
          <w:szCs w:val="24"/>
        </w:rPr>
        <w:t>ed the deed the Complainant presented to apply for service to determine that the Complainant pu</w:t>
      </w:r>
      <w:r w:rsidR="00235723">
        <w:rPr>
          <w:rFonts w:eastAsiaTheme="minorHAnsi"/>
          <w:szCs w:val="24"/>
        </w:rPr>
        <w:t>rchased the property on January </w:t>
      </w:r>
      <w:r w:rsidR="0038604E">
        <w:rPr>
          <w:rFonts w:eastAsiaTheme="minorHAnsi"/>
          <w:szCs w:val="24"/>
        </w:rPr>
        <w:t>17, 2012, and correctly back-billed the Complainant for service charges starting on January 17, 2012.</w:t>
      </w:r>
      <w:r w:rsidR="00CB752E">
        <w:rPr>
          <w:rFonts w:eastAsiaTheme="minorHAnsi"/>
          <w:szCs w:val="24"/>
        </w:rPr>
        <w:t xml:space="preserve">  </w:t>
      </w:r>
      <w:r w:rsidR="00CB752E" w:rsidRPr="00CB752E">
        <w:rPr>
          <w:rFonts w:eastAsiaTheme="minorHAnsi"/>
          <w:i/>
          <w:szCs w:val="24"/>
        </w:rPr>
        <w:t>Id</w:t>
      </w:r>
      <w:r w:rsidR="00CB752E">
        <w:rPr>
          <w:rFonts w:eastAsiaTheme="minorHAnsi"/>
          <w:szCs w:val="24"/>
        </w:rPr>
        <w:t xml:space="preserve">. at 5-6.  </w:t>
      </w:r>
    </w:p>
    <w:p w:rsidR="004E75FD" w:rsidRDefault="004E75FD" w:rsidP="00520E64">
      <w:pPr>
        <w:spacing w:line="360" w:lineRule="auto"/>
        <w:rPr>
          <w:rFonts w:eastAsiaTheme="minorHAnsi"/>
          <w:szCs w:val="24"/>
        </w:rPr>
      </w:pPr>
    </w:p>
    <w:p w:rsidR="00FC25B1" w:rsidRDefault="004E75FD" w:rsidP="00520E64">
      <w:pPr>
        <w:spacing w:line="360" w:lineRule="auto"/>
        <w:rPr>
          <w:rFonts w:eastAsiaTheme="minorHAnsi"/>
          <w:szCs w:val="24"/>
        </w:rPr>
      </w:pPr>
      <w:r>
        <w:rPr>
          <w:rFonts w:eastAsiaTheme="minorHAnsi"/>
          <w:szCs w:val="24"/>
        </w:rPr>
        <w:tab/>
      </w:r>
      <w:r>
        <w:rPr>
          <w:rFonts w:eastAsiaTheme="minorHAnsi"/>
          <w:szCs w:val="24"/>
        </w:rPr>
        <w:tab/>
      </w:r>
      <w:r w:rsidR="00CC1144">
        <w:rPr>
          <w:rFonts w:eastAsiaTheme="minorHAnsi"/>
          <w:szCs w:val="24"/>
        </w:rPr>
        <w:t xml:space="preserve">Based on our review of the Initial Decision and the applicable law, we conclude that the ALJ correctly explained the burden of proof in his decision.  As the ALJ indicated, the Complainant </w:t>
      </w:r>
      <w:r w:rsidR="001A0C1C">
        <w:rPr>
          <w:rFonts w:eastAsiaTheme="minorHAnsi"/>
          <w:szCs w:val="24"/>
        </w:rPr>
        <w:t>bore</w:t>
      </w:r>
      <w:r w:rsidR="00CC1144">
        <w:rPr>
          <w:rFonts w:eastAsiaTheme="minorHAnsi"/>
          <w:szCs w:val="24"/>
        </w:rPr>
        <w:t xml:space="preserve"> the burden of proof, pursuant to Section 332(a) of the Code, 66 Pa. C.S. § 332(a).  Because Alliance was cha</w:t>
      </w:r>
      <w:r w:rsidR="001D5980">
        <w:rPr>
          <w:rFonts w:eastAsiaTheme="minorHAnsi"/>
          <w:szCs w:val="24"/>
        </w:rPr>
        <w:t xml:space="preserve">llenging PECO’s decision to bill it for electric usage from January 17, 2012, to May 31, 2012, Alliance had the burden of showing that PECO’s decision to bill it </w:t>
      </w:r>
      <w:r w:rsidR="008E622F">
        <w:rPr>
          <w:rFonts w:eastAsiaTheme="minorHAnsi"/>
          <w:szCs w:val="24"/>
        </w:rPr>
        <w:t>violated the Code or a Commission Regulation or Order.  We agree with the ALJ that, based on the record, Alliance did not meet its burden of proving that PECO improperly billed i</w:t>
      </w:r>
      <w:r w:rsidR="001A0C1C">
        <w:rPr>
          <w:rFonts w:eastAsiaTheme="minorHAnsi"/>
          <w:szCs w:val="24"/>
        </w:rPr>
        <w:t>t</w:t>
      </w:r>
      <w:r w:rsidR="008E622F">
        <w:rPr>
          <w:rFonts w:eastAsiaTheme="minorHAnsi"/>
          <w:szCs w:val="24"/>
        </w:rPr>
        <w:t xml:space="preserve"> for electric service provided to the service address</w:t>
      </w:r>
      <w:r w:rsidR="00FC25B1">
        <w:rPr>
          <w:rFonts w:eastAsiaTheme="minorHAnsi"/>
          <w:szCs w:val="24"/>
        </w:rPr>
        <w:t>, particularly in light of the evidence d</w:t>
      </w:r>
      <w:r w:rsidR="00585CCC">
        <w:rPr>
          <w:rFonts w:eastAsiaTheme="minorHAnsi"/>
          <w:szCs w:val="24"/>
        </w:rPr>
        <w:t>e</w:t>
      </w:r>
      <w:r w:rsidR="00FC25B1">
        <w:rPr>
          <w:rFonts w:eastAsiaTheme="minorHAnsi"/>
          <w:szCs w:val="24"/>
        </w:rPr>
        <w:t>monstrating</w:t>
      </w:r>
      <w:r w:rsidR="00585CCC">
        <w:rPr>
          <w:rFonts w:eastAsiaTheme="minorHAnsi"/>
          <w:szCs w:val="24"/>
        </w:rPr>
        <w:t xml:space="preserve"> that PECO billed the Complainant consistent with Section 5.1 of its tariff</w:t>
      </w:r>
      <w:r w:rsidR="009F7C19">
        <w:rPr>
          <w:rFonts w:eastAsiaTheme="minorHAnsi"/>
          <w:szCs w:val="24"/>
        </w:rPr>
        <w:t>.</w:t>
      </w:r>
    </w:p>
    <w:p w:rsidR="00E74684" w:rsidRDefault="00E74684" w:rsidP="00520E64">
      <w:pPr>
        <w:spacing w:line="360" w:lineRule="auto"/>
        <w:rPr>
          <w:rFonts w:eastAsiaTheme="minorHAnsi"/>
          <w:szCs w:val="24"/>
        </w:rPr>
      </w:pPr>
    </w:p>
    <w:p w:rsidR="003A3ACD" w:rsidRDefault="008E622F" w:rsidP="000F0165">
      <w:pPr>
        <w:spacing w:line="360" w:lineRule="auto"/>
        <w:ind w:firstLine="1440"/>
        <w:rPr>
          <w:rFonts w:eastAsiaTheme="minorHAnsi"/>
          <w:szCs w:val="24"/>
        </w:rPr>
      </w:pPr>
      <w:r>
        <w:rPr>
          <w:rFonts w:eastAsiaTheme="minorHAnsi"/>
          <w:szCs w:val="24"/>
        </w:rPr>
        <w:t xml:space="preserve">Additionally, the ALJ correctly stated that Alliance had the burden of proving that </w:t>
      </w:r>
      <w:r w:rsidR="00C4144D">
        <w:rPr>
          <w:rFonts w:eastAsiaTheme="minorHAnsi"/>
          <w:szCs w:val="24"/>
        </w:rPr>
        <w:t>the application of Section 5.1 of PECO’s tariff was unreasonable.</w:t>
      </w:r>
      <w:r w:rsidR="00174E7D">
        <w:rPr>
          <w:rFonts w:eastAsiaTheme="minorHAnsi"/>
          <w:szCs w:val="24"/>
        </w:rPr>
        <w:t xml:space="preserve">  </w:t>
      </w:r>
      <w:r w:rsidR="00174E7D" w:rsidRPr="00174E7D">
        <w:rPr>
          <w:rFonts w:eastAsiaTheme="minorHAnsi"/>
          <w:i/>
          <w:szCs w:val="24"/>
        </w:rPr>
        <w:t>See</w:t>
      </w:r>
      <w:r w:rsidR="00174E7D">
        <w:rPr>
          <w:rFonts w:eastAsiaTheme="minorHAnsi"/>
          <w:szCs w:val="24"/>
        </w:rPr>
        <w:t xml:space="preserve">, I.D. </w:t>
      </w:r>
      <w:r w:rsidR="00174E7D">
        <w:rPr>
          <w:rFonts w:eastAsiaTheme="minorHAnsi"/>
          <w:szCs w:val="24"/>
        </w:rPr>
        <w:lastRenderedPageBreak/>
        <w:t xml:space="preserve">at 7, 8.  </w:t>
      </w:r>
      <w:r w:rsidR="00C4144D">
        <w:rPr>
          <w:rFonts w:eastAsiaTheme="minorHAnsi"/>
          <w:szCs w:val="24"/>
        </w:rPr>
        <w:t>It is well-established</w:t>
      </w:r>
      <w:r w:rsidR="00170D74">
        <w:rPr>
          <w:rFonts w:eastAsiaTheme="minorHAnsi"/>
          <w:szCs w:val="24"/>
        </w:rPr>
        <w:t xml:space="preserve"> that Commission-approved tariff provisions are </w:t>
      </w:r>
      <w:r w:rsidR="00170D74" w:rsidRPr="00C03CC3">
        <w:rPr>
          <w:rFonts w:eastAsiaTheme="minorHAnsi"/>
          <w:i/>
          <w:szCs w:val="24"/>
        </w:rPr>
        <w:t>prima facie</w:t>
      </w:r>
      <w:r w:rsidR="00170D74">
        <w:rPr>
          <w:rFonts w:eastAsiaTheme="minorHAnsi"/>
          <w:szCs w:val="24"/>
        </w:rPr>
        <w:t xml:space="preserve"> reasonable</w:t>
      </w:r>
      <w:r w:rsidR="00471774">
        <w:rPr>
          <w:rFonts w:eastAsiaTheme="minorHAnsi"/>
          <w:szCs w:val="24"/>
        </w:rPr>
        <w:t xml:space="preserve">.  </w:t>
      </w:r>
      <w:r w:rsidR="00471774" w:rsidRPr="00713579">
        <w:rPr>
          <w:rFonts w:eastAsiaTheme="minorHAnsi"/>
          <w:i/>
          <w:szCs w:val="24"/>
        </w:rPr>
        <w:t>Id</w:t>
      </w:r>
      <w:r w:rsidR="00471774">
        <w:rPr>
          <w:rFonts w:eastAsiaTheme="minorHAnsi"/>
          <w:szCs w:val="24"/>
        </w:rPr>
        <w:t xml:space="preserve">. at 7 (citing </w:t>
      </w:r>
      <w:r w:rsidR="00471774" w:rsidRPr="00713579">
        <w:rPr>
          <w:rFonts w:eastAsiaTheme="minorHAnsi"/>
          <w:i/>
          <w:szCs w:val="24"/>
        </w:rPr>
        <w:t>Lynch v. Pa. PUC</w:t>
      </w:r>
      <w:r w:rsidR="00471774">
        <w:rPr>
          <w:rFonts w:eastAsiaTheme="minorHAnsi"/>
          <w:szCs w:val="24"/>
        </w:rPr>
        <w:t xml:space="preserve">, 140 Pa. Commw. 599, 594 A.2d 816 (1991), </w:t>
      </w:r>
      <w:r w:rsidR="00471774" w:rsidRPr="00713579">
        <w:rPr>
          <w:rFonts w:eastAsiaTheme="minorHAnsi"/>
          <w:i/>
          <w:szCs w:val="24"/>
        </w:rPr>
        <w:t xml:space="preserve">alloc. </w:t>
      </w:r>
      <w:r w:rsidR="00713579" w:rsidRPr="00713579">
        <w:rPr>
          <w:rFonts w:eastAsiaTheme="minorHAnsi"/>
          <w:i/>
          <w:szCs w:val="24"/>
        </w:rPr>
        <w:t>d</w:t>
      </w:r>
      <w:r w:rsidR="00471774" w:rsidRPr="00713579">
        <w:rPr>
          <w:rFonts w:eastAsiaTheme="minorHAnsi"/>
          <w:i/>
          <w:szCs w:val="24"/>
        </w:rPr>
        <w:t>enied</w:t>
      </w:r>
      <w:r w:rsidR="00471774">
        <w:rPr>
          <w:rFonts w:eastAsiaTheme="minorHAnsi"/>
          <w:szCs w:val="24"/>
        </w:rPr>
        <w:t>, 529 Pa. 670, 605</w:t>
      </w:r>
      <w:r w:rsidR="00713579">
        <w:rPr>
          <w:rFonts w:eastAsiaTheme="minorHAnsi"/>
          <w:szCs w:val="24"/>
        </w:rPr>
        <w:t xml:space="preserve"> A.2d 335 (1992) and 66 Pa. C.S. § 316).  </w:t>
      </w:r>
      <w:r w:rsidR="00174E7D">
        <w:rPr>
          <w:rFonts w:eastAsiaTheme="minorHAnsi"/>
          <w:szCs w:val="24"/>
        </w:rPr>
        <w:t>In this case,</w:t>
      </w:r>
      <w:r w:rsidR="00170D74">
        <w:rPr>
          <w:rFonts w:eastAsiaTheme="minorHAnsi"/>
          <w:szCs w:val="24"/>
        </w:rPr>
        <w:t xml:space="preserve"> the Complainant has not presented evidence that Section </w:t>
      </w:r>
      <w:r w:rsidR="0068365E">
        <w:rPr>
          <w:rFonts w:eastAsiaTheme="minorHAnsi"/>
          <w:szCs w:val="24"/>
        </w:rPr>
        <w:t>5.1</w:t>
      </w:r>
      <w:r w:rsidR="00170D74">
        <w:rPr>
          <w:rFonts w:eastAsiaTheme="minorHAnsi"/>
          <w:szCs w:val="24"/>
        </w:rPr>
        <w:t xml:space="preserve"> of PECO’s tariff </w:t>
      </w:r>
      <w:r w:rsidR="00713579">
        <w:rPr>
          <w:rFonts w:eastAsiaTheme="minorHAnsi"/>
          <w:szCs w:val="24"/>
        </w:rPr>
        <w:t>i</w:t>
      </w:r>
      <w:r w:rsidR="00170D74">
        <w:rPr>
          <w:rFonts w:eastAsiaTheme="minorHAnsi"/>
          <w:szCs w:val="24"/>
        </w:rPr>
        <w:t xml:space="preserve">s </w:t>
      </w:r>
      <w:r w:rsidR="00713579">
        <w:rPr>
          <w:rFonts w:eastAsiaTheme="minorHAnsi"/>
          <w:szCs w:val="24"/>
        </w:rPr>
        <w:t xml:space="preserve">unreasonable.  </w:t>
      </w:r>
      <w:r w:rsidR="00713579" w:rsidRPr="00713579">
        <w:rPr>
          <w:rFonts w:eastAsiaTheme="minorHAnsi"/>
          <w:i/>
          <w:szCs w:val="24"/>
        </w:rPr>
        <w:t>Id</w:t>
      </w:r>
      <w:r w:rsidR="00170D74">
        <w:rPr>
          <w:rFonts w:eastAsiaTheme="minorHAnsi"/>
          <w:szCs w:val="24"/>
        </w:rPr>
        <w:t xml:space="preserve">. at </w:t>
      </w:r>
      <w:r w:rsidR="00C059B5">
        <w:rPr>
          <w:rFonts w:eastAsiaTheme="minorHAnsi"/>
          <w:szCs w:val="24"/>
        </w:rPr>
        <w:t>8</w:t>
      </w:r>
      <w:r w:rsidR="00170D74">
        <w:rPr>
          <w:rFonts w:eastAsiaTheme="minorHAnsi"/>
          <w:szCs w:val="24"/>
        </w:rPr>
        <w:t>.</w:t>
      </w:r>
      <w:r w:rsidR="00174E7D">
        <w:rPr>
          <w:rFonts w:eastAsiaTheme="minorHAnsi"/>
          <w:szCs w:val="24"/>
        </w:rPr>
        <w:t xml:space="preserve">  </w:t>
      </w:r>
    </w:p>
    <w:p w:rsidR="00CE05CC" w:rsidRDefault="00235723" w:rsidP="00520E64">
      <w:pPr>
        <w:spacing w:line="360" w:lineRule="auto"/>
        <w:rPr>
          <w:rFonts w:eastAsiaTheme="minorHAnsi"/>
          <w:szCs w:val="24"/>
        </w:rPr>
      </w:pPr>
      <w:r>
        <w:rPr>
          <w:rFonts w:eastAsiaTheme="minorHAnsi"/>
          <w:szCs w:val="24"/>
        </w:rPr>
        <w:t xml:space="preserve">  </w:t>
      </w:r>
    </w:p>
    <w:p w:rsidR="00B941CD" w:rsidRDefault="00CE05CC" w:rsidP="00520E64">
      <w:pPr>
        <w:spacing w:line="360" w:lineRule="auto"/>
        <w:rPr>
          <w:rFonts w:eastAsiaTheme="minorHAnsi"/>
          <w:szCs w:val="24"/>
        </w:rPr>
      </w:pPr>
      <w:r>
        <w:rPr>
          <w:rFonts w:eastAsiaTheme="minorHAnsi"/>
          <w:szCs w:val="24"/>
        </w:rPr>
        <w:tab/>
      </w:r>
      <w:r>
        <w:rPr>
          <w:rFonts w:eastAsiaTheme="minorHAnsi"/>
          <w:szCs w:val="24"/>
        </w:rPr>
        <w:tab/>
      </w:r>
      <w:r w:rsidR="00BE5FBC">
        <w:rPr>
          <w:rFonts w:eastAsiaTheme="minorHAnsi"/>
          <w:szCs w:val="24"/>
        </w:rPr>
        <w:t xml:space="preserve">Finally, Alliance </w:t>
      </w:r>
      <w:r w:rsidR="007B13E5">
        <w:rPr>
          <w:rFonts w:eastAsiaTheme="minorHAnsi"/>
          <w:szCs w:val="24"/>
        </w:rPr>
        <w:t>requests an extension of time to file its Exceptions or, in the alternative,</w:t>
      </w:r>
      <w:r w:rsidR="00BE5FBC">
        <w:rPr>
          <w:rFonts w:eastAsiaTheme="minorHAnsi"/>
          <w:szCs w:val="24"/>
        </w:rPr>
        <w:t xml:space="preserve"> the right to amend and/or supplement its Exceptions.  Alliance states that the Initial Decision </w:t>
      </w:r>
      <w:r w:rsidR="00FC25B1">
        <w:rPr>
          <w:rFonts w:eastAsiaTheme="minorHAnsi"/>
          <w:szCs w:val="24"/>
        </w:rPr>
        <w:t xml:space="preserve">is dated </w:t>
      </w:r>
      <w:r w:rsidR="00946EE2">
        <w:rPr>
          <w:rFonts w:eastAsiaTheme="minorHAnsi"/>
          <w:szCs w:val="24"/>
        </w:rPr>
        <w:t xml:space="preserve">November 27, 2013, and </w:t>
      </w:r>
      <w:r w:rsidR="00BE5FBC">
        <w:rPr>
          <w:rFonts w:eastAsiaTheme="minorHAnsi"/>
          <w:szCs w:val="24"/>
        </w:rPr>
        <w:t xml:space="preserve">is post-marked December 4, 2013, but its counsel did not receive the decision until December 9, 2013.  </w:t>
      </w:r>
      <w:r w:rsidR="00B42E3D" w:rsidRPr="00B42E3D">
        <w:rPr>
          <w:rFonts w:eastAsiaTheme="minorHAnsi"/>
          <w:i/>
          <w:szCs w:val="24"/>
        </w:rPr>
        <w:t>Id</w:t>
      </w:r>
      <w:r w:rsidR="00B42E3D">
        <w:rPr>
          <w:rFonts w:eastAsiaTheme="minorHAnsi"/>
          <w:szCs w:val="24"/>
        </w:rPr>
        <w:t xml:space="preserve">. at 3-4.  </w:t>
      </w:r>
      <w:r w:rsidR="00BE5FBC">
        <w:rPr>
          <w:rFonts w:eastAsiaTheme="minorHAnsi"/>
          <w:szCs w:val="24"/>
        </w:rPr>
        <w:t xml:space="preserve">Alliance avers that, as a result, it was deprived of adequate time to </w:t>
      </w:r>
      <w:r w:rsidR="006300DF">
        <w:rPr>
          <w:rFonts w:eastAsiaTheme="minorHAnsi"/>
          <w:szCs w:val="24"/>
        </w:rPr>
        <w:t>review the decision and file Exceptions thereto.</w:t>
      </w:r>
      <w:r w:rsidR="00B42E3D">
        <w:rPr>
          <w:rFonts w:eastAsiaTheme="minorHAnsi"/>
          <w:szCs w:val="24"/>
        </w:rPr>
        <w:t xml:space="preserve">  </w:t>
      </w:r>
      <w:r w:rsidR="00B42E3D" w:rsidRPr="00B42E3D">
        <w:rPr>
          <w:rFonts w:eastAsiaTheme="minorHAnsi"/>
          <w:i/>
          <w:szCs w:val="24"/>
        </w:rPr>
        <w:t>Id</w:t>
      </w:r>
      <w:r w:rsidR="00B42E3D">
        <w:rPr>
          <w:rFonts w:eastAsiaTheme="minorHAnsi"/>
          <w:szCs w:val="24"/>
        </w:rPr>
        <w:t>. at 4.</w:t>
      </w:r>
      <w:r w:rsidR="00946EE2">
        <w:rPr>
          <w:rFonts w:eastAsiaTheme="minorHAnsi"/>
          <w:szCs w:val="24"/>
        </w:rPr>
        <w:t xml:space="preserve">  </w:t>
      </w:r>
      <w:r w:rsidR="00EC1D8D">
        <w:rPr>
          <w:rFonts w:eastAsiaTheme="minorHAnsi"/>
          <w:szCs w:val="24"/>
        </w:rPr>
        <w:t>Alliance submits that twelve days of the twenty-day period for filing Exceptions had expired by the time it received the Initial Decision.</w:t>
      </w:r>
    </w:p>
    <w:p w:rsidR="00B941CD" w:rsidRDefault="00B941CD" w:rsidP="00520E64">
      <w:pPr>
        <w:spacing w:line="360" w:lineRule="auto"/>
        <w:rPr>
          <w:rFonts w:eastAsiaTheme="minorHAnsi"/>
          <w:szCs w:val="24"/>
        </w:rPr>
      </w:pPr>
    </w:p>
    <w:p w:rsidR="00292275" w:rsidRPr="002420D3" w:rsidRDefault="00B941CD" w:rsidP="00292275">
      <w:pPr>
        <w:spacing w:line="360" w:lineRule="auto"/>
        <w:ind w:firstLine="720"/>
      </w:pPr>
      <w:r>
        <w:rPr>
          <w:rFonts w:eastAsiaTheme="minorHAnsi"/>
          <w:szCs w:val="24"/>
        </w:rPr>
        <w:tab/>
      </w:r>
      <w:r w:rsidR="00517BD2">
        <w:rPr>
          <w:rFonts w:eastAsiaTheme="minorHAnsi"/>
          <w:szCs w:val="24"/>
        </w:rPr>
        <w:t>Under the circumstances in this case, we are not inclined to provide Alliance with an extension of time to file its Exceptions or the option to supplement its Exceptions.  While it appears that Alliance misunderstood the deadline for filing Exceptions, we believe that we provided adequate notification to Alliance</w:t>
      </w:r>
      <w:r w:rsidR="00EB156D">
        <w:rPr>
          <w:rFonts w:eastAsiaTheme="minorHAnsi"/>
          <w:szCs w:val="24"/>
        </w:rPr>
        <w:t>’s counsel</w:t>
      </w:r>
      <w:r w:rsidR="00517BD2">
        <w:rPr>
          <w:rFonts w:eastAsiaTheme="minorHAnsi"/>
          <w:szCs w:val="24"/>
        </w:rPr>
        <w:t xml:space="preserve"> regarding the time frame for filing Exceptions.  Our Regulations provide that Exceptions are to be filed within twenty days of the issuance of the Initial Decision.  52 Pa. Code </w:t>
      </w:r>
      <w:r w:rsidR="004E4658">
        <w:rPr>
          <w:rFonts w:eastAsiaTheme="minorHAnsi"/>
          <w:szCs w:val="24"/>
        </w:rPr>
        <w:br/>
      </w:r>
      <w:r w:rsidR="00517BD2">
        <w:rPr>
          <w:rFonts w:eastAsiaTheme="minorHAnsi"/>
          <w:szCs w:val="24"/>
        </w:rPr>
        <w:t>§ 5.533(a).</w:t>
      </w:r>
      <w:r w:rsidR="00EB156D">
        <w:rPr>
          <w:rFonts w:eastAsiaTheme="minorHAnsi"/>
          <w:szCs w:val="24"/>
        </w:rPr>
        <w:t xml:space="preserve">  </w:t>
      </w:r>
      <w:r w:rsidR="003537EE">
        <w:rPr>
          <w:rFonts w:eastAsiaTheme="minorHAnsi"/>
          <w:szCs w:val="24"/>
        </w:rPr>
        <w:t>Additionally, t</w:t>
      </w:r>
      <w:r w:rsidR="00EB156D">
        <w:rPr>
          <w:rFonts w:eastAsiaTheme="minorHAnsi"/>
          <w:szCs w:val="24"/>
        </w:rPr>
        <w:t xml:space="preserve">he </w:t>
      </w:r>
      <w:r w:rsidR="00FA0E1C">
        <w:rPr>
          <w:rFonts w:eastAsiaTheme="minorHAnsi"/>
          <w:szCs w:val="24"/>
        </w:rPr>
        <w:t>Secretarial Letter</w:t>
      </w:r>
      <w:r w:rsidR="00EB156D">
        <w:rPr>
          <w:rFonts w:eastAsiaTheme="minorHAnsi"/>
          <w:szCs w:val="24"/>
        </w:rPr>
        <w:t xml:space="preserve">, </w:t>
      </w:r>
      <w:r w:rsidR="00FA0E1C">
        <w:rPr>
          <w:rFonts w:eastAsiaTheme="minorHAnsi"/>
          <w:szCs w:val="24"/>
        </w:rPr>
        <w:t xml:space="preserve">dated December 4, 2013, </w:t>
      </w:r>
      <w:r w:rsidR="00EB156D">
        <w:rPr>
          <w:rFonts w:eastAsiaTheme="minorHAnsi"/>
          <w:szCs w:val="24"/>
        </w:rPr>
        <w:t>which accompanied the Initial Decision that was sent to Alliance’s counsel</w:t>
      </w:r>
      <w:r w:rsidR="00FA0E1C">
        <w:rPr>
          <w:rFonts w:eastAsiaTheme="minorHAnsi"/>
          <w:szCs w:val="24"/>
        </w:rPr>
        <w:t>,</w:t>
      </w:r>
      <w:r w:rsidR="00292275">
        <w:rPr>
          <w:rFonts w:eastAsiaTheme="minorHAnsi"/>
          <w:szCs w:val="24"/>
        </w:rPr>
        <w:t xml:space="preserve"> clearly indicated the following:  “</w:t>
      </w:r>
      <w:r w:rsidR="00292275" w:rsidRPr="002420D3">
        <w:t xml:space="preserve">Your signed Exceptions to the decision, if any, </w:t>
      </w:r>
      <w:r w:rsidR="00292275">
        <w:t xml:space="preserve">must be: </w:t>
      </w:r>
      <w:r w:rsidR="00235723">
        <w:t xml:space="preserve"> (</w:t>
      </w:r>
      <w:r w:rsidR="00292275">
        <w:t xml:space="preserve">1) </w:t>
      </w:r>
      <w:r w:rsidR="00292275" w:rsidRPr="00FB66F1">
        <w:rPr>
          <w:b/>
        </w:rPr>
        <w:t>filed</w:t>
      </w:r>
      <w:r w:rsidR="00292275" w:rsidRPr="002420D3">
        <w:t xml:space="preserve"> with the</w:t>
      </w:r>
      <w:r w:rsidR="00292275">
        <w:t xml:space="preserve"> Secretary of the</w:t>
      </w:r>
      <w:r w:rsidR="00292275" w:rsidRPr="002420D3">
        <w:t xml:space="preserve"> Commission, </w:t>
      </w:r>
      <w:r w:rsidR="00292275" w:rsidRPr="002420D3">
        <w:rPr>
          <w:b/>
        </w:rPr>
        <w:t>and</w:t>
      </w:r>
      <w:r w:rsidR="00292275" w:rsidRPr="002420D3">
        <w:t xml:space="preserve"> </w:t>
      </w:r>
      <w:r w:rsidR="00235723">
        <w:t>(</w:t>
      </w:r>
      <w:r w:rsidR="00292275">
        <w:t xml:space="preserve">2) </w:t>
      </w:r>
      <w:r w:rsidR="00292275" w:rsidRPr="002420D3">
        <w:t xml:space="preserve">mailed or hand-delivered to each party of record, </w:t>
      </w:r>
      <w:r w:rsidR="00292275" w:rsidRPr="002420D3">
        <w:rPr>
          <w:b/>
        </w:rPr>
        <w:t>within twenty (20) days</w:t>
      </w:r>
      <w:r w:rsidR="00292275" w:rsidRPr="002420D3">
        <w:t xml:space="preserve"> of the date of this letter</w:t>
      </w:r>
      <w:r w:rsidR="00932E28">
        <w:t>”</w:t>
      </w:r>
      <w:r w:rsidR="007D221E">
        <w:t xml:space="preserve"> (emphasis in original).</w:t>
      </w:r>
      <w:r w:rsidR="00292275">
        <w:t xml:space="preserve">  Accordingly, </w:t>
      </w:r>
      <w:r w:rsidR="00857508">
        <w:t xml:space="preserve">while Alliance filed the Exceptions on December 17, 2013, it received notice that </w:t>
      </w:r>
      <w:r w:rsidR="00292275">
        <w:t>the Exceptions were not due until</w:t>
      </w:r>
      <w:r w:rsidR="00857508">
        <w:t xml:space="preserve"> </w:t>
      </w:r>
      <w:r w:rsidR="00FA0E1C">
        <w:t xml:space="preserve">twenty days from </w:t>
      </w:r>
      <w:r w:rsidR="00D02805">
        <w:t xml:space="preserve">the date of the December 4, 2013, Secretarial Letter – </w:t>
      </w:r>
      <w:r w:rsidR="00857508">
        <w:t>December 24, 2013.</w:t>
      </w:r>
      <w:r w:rsidR="00D02805">
        <w:t xml:space="preserve">  </w:t>
      </w:r>
      <w:r w:rsidR="00B63980">
        <w:t xml:space="preserve">As such, we believe that the </w:t>
      </w:r>
      <w:r w:rsidR="00404226">
        <w:t>C</w:t>
      </w:r>
      <w:r w:rsidR="00B63980">
        <w:t xml:space="preserve">omplainant was provided with adequate time to file Exceptions in this case.  </w:t>
      </w:r>
    </w:p>
    <w:p w:rsidR="00A46B8A" w:rsidRDefault="00932E28" w:rsidP="002E0ACA">
      <w:pPr>
        <w:spacing w:line="360" w:lineRule="auto"/>
        <w:jc w:val="center"/>
        <w:rPr>
          <w:rFonts w:eastAsiaTheme="minorHAnsi"/>
          <w:szCs w:val="24"/>
        </w:rPr>
      </w:pPr>
      <w:r>
        <w:rPr>
          <w:rFonts w:eastAsiaTheme="minorHAnsi"/>
          <w:b/>
          <w:szCs w:val="24"/>
        </w:rPr>
        <w:lastRenderedPageBreak/>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 xml:space="preserve">the Initial Decision, </w:t>
      </w:r>
      <w:r w:rsidR="00616C62">
        <w:rPr>
          <w:szCs w:val="26"/>
        </w:rPr>
        <w:t xml:space="preserve">and </w:t>
      </w:r>
      <w:r w:rsidR="0091719B">
        <w:rPr>
          <w:szCs w:val="26"/>
        </w:rPr>
        <w:t>the Exceptions and Replies thereto</w:t>
      </w:r>
      <w:r w:rsidR="00616C62">
        <w:rPr>
          <w:szCs w:val="26"/>
        </w:rPr>
        <w:t>,</w:t>
      </w:r>
      <w:r w:rsidR="0091719B">
        <w:rPr>
          <w:szCs w:val="26"/>
        </w:rPr>
        <w:t xml:space="preserve"> we </w:t>
      </w:r>
      <w:r w:rsidR="0049202A">
        <w:rPr>
          <w:szCs w:val="26"/>
        </w:rPr>
        <w:t xml:space="preserve">shall deny the Exceptions and </w:t>
      </w:r>
      <w:r w:rsidR="005452AE">
        <w:rPr>
          <w:szCs w:val="26"/>
        </w:rPr>
        <w:t>adopt</w:t>
      </w:r>
      <w:r w:rsidR="00C12C38">
        <w:rPr>
          <w:szCs w:val="26"/>
        </w:rPr>
        <w:t xml:space="preserve"> </w:t>
      </w:r>
      <w:r w:rsidR="0049202A">
        <w:rPr>
          <w:szCs w:val="26"/>
        </w:rPr>
        <w:t>the ALJ’s Initial Decision</w:t>
      </w:r>
      <w:r w:rsidR="0049202A" w:rsidRPr="008C6BAA">
        <w:rPr>
          <w:szCs w:val="26"/>
        </w:rPr>
        <w:t xml:space="preserve">, </w:t>
      </w:r>
      <w:r w:rsidR="0049202A" w:rsidRPr="00F47CE5">
        <w:rPr>
          <w:szCs w:val="26"/>
        </w:rPr>
        <w:t>consistent with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7938E4">
      <w:pPr>
        <w:spacing w:line="360" w:lineRule="auto"/>
        <w:rPr>
          <w:szCs w:val="26"/>
        </w:rPr>
      </w:pPr>
      <w:r w:rsidRPr="00066A76">
        <w:rPr>
          <w:szCs w:val="26"/>
        </w:rPr>
        <w:tab/>
      </w:r>
      <w:r w:rsidR="007938E4">
        <w:rPr>
          <w:szCs w:val="26"/>
        </w:rPr>
        <w:tab/>
      </w:r>
    </w:p>
    <w:p w:rsidR="00066A76" w:rsidRPr="00066A76" w:rsidRDefault="00066A76" w:rsidP="00CB109C">
      <w:pPr>
        <w:keepNext/>
        <w:spacing w:line="360" w:lineRule="auto"/>
        <w:ind w:left="720" w:firstLine="720"/>
        <w:rPr>
          <w:b/>
          <w:szCs w:val="26"/>
        </w:rPr>
      </w:pPr>
      <w:r w:rsidRPr="00066A76">
        <w:rPr>
          <w:b/>
          <w:szCs w:val="26"/>
        </w:rPr>
        <w:t>IT IS ORDERED:</w:t>
      </w:r>
    </w:p>
    <w:p w:rsidR="00066A76" w:rsidRPr="00066A76" w:rsidRDefault="00066A76" w:rsidP="00CB109C">
      <w:pPr>
        <w:keepNext/>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137DDA">
        <w:rPr>
          <w:szCs w:val="26"/>
        </w:rPr>
        <w:t>Alliance of Youth Mission Ministries</w:t>
      </w:r>
      <w:r w:rsidR="007764F5">
        <w:rPr>
          <w:szCs w:val="26"/>
        </w:rPr>
        <w:t>,</w:t>
      </w:r>
      <w:r w:rsidR="00137DDA">
        <w:rPr>
          <w:szCs w:val="26"/>
        </w:rPr>
        <w:t xml:space="preserve"> filed </w:t>
      </w:r>
      <w:r w:rsidR="00137DDA" w:rsidRPr="00571F5C">
        <w:rPr>
          <w:szCs w:val="26"/>
        </w:rPr>
        <w:t xml:space="preserve">on </w:t>
      </w:r>
      <w:r w:rsidR="00137DDA">
        <w:rPr>
          <w:szCs w:val="26"/>
        </w:rPr>
        <w:t>December 17, 2013</w:t>
      </w:r>
      <w:r w:rsidR="006B41B2">
        <w:rPr>
          <w:szCs w:val="26"/>
        </w:rPr>
        <w:t>,</w:t>
      </w:r>
      <w:r w:rsidR="007123D3">
        <w:rPr>
          <w:szCs w:val="26"/>
        </w:rPr>
        <w:t xml:space="preserve"> </w:t>
      </w:r>
      <w:r w:rsidR="00151C0A">
        <w:rPr>
          <w:szCs w:val="26"/>
        </w:rPr>
        <w:t xml:space="preserve">are </w:t>
      </w:r>
      <w:r>
        <w:rPr>
          <w:szCs w:val="26"/>
        </w:rPr>
        <w:t>denied.</w:t>
      </w:r>
    </w:p>
    <w:p w:rsidR="00A00ADB" w:rsidRDefault="00066A76" w:rsidP="00066A76">
      <w:pPr>
        <w:spacing w:line="360" w:lineRule="auto"/>
        <w:rPr>
          <w:szCs w:val="26"/>
        </w:rPr>
      </w:pPr>
      <w:r>
        <w:rPr>
          <w:szCs w:val="26"/>
        </w:rPr>
        <w:tab/>
      </w:r>
      <w:r>
        <w:rPr>
          <w:szCs w:val="26"/>
        </w:rPr>
        <w:tab/>
      </w:r>
    </w:p>
    <w:p w:rsidR="00066A76" w:rsidRDefault="00066A76" w:rsidP="00A00ADB">
      <w:pPr>
        <w:spacing w:line="360" w:lineRule="auto"/>
        <w:ind w:firstLine="1440"/>
        <w:rPr>
          <w:szCs w:val="26"/>
        </w:rPr>
      </w:pPr>
      <w:r>
        <w:rPr>
          <w:szCs w:val="26"/>
        </w:rPr>
        <w:t>2.</w:t>
      </w:r>
      <w:r>
        <w:rPr>
          <w:szCs w:val="26"/>
        </w:rPr>
        <w:tab/>
        <w:t xml:space="preserve">That the Initial Decision of </w:t>
      </w:r>
      <w:r w:rsidR="00D46BBE">
        <w:rPr>
          <w:szCs w:val="26"/>
        </w:rPr>
        <w:t xml:space="preserve">Administrative Law Judge </w:t>
      </w:r>
      <w:r w:rsidR="00243249">
        <w:rPr>
          <w:szCs w:val="26"/>
        </w:rPr>
        <w:t>Christopher P. Pell, issued December 4, 2013, i</w:t>
      </w:r>
      <w:r w:rsidR="00217612">
        <w:rPr>
          <w:szCs w:val="26"/>
        </w:rPr>
        <w:t xml:space="preserve">s </w:t>
      </w:r>
      <w:r w:rsidR="00DB438E">
        <w:rPr>
          <w:szCs w:val="26"/>
        </w:rPr>
        <w:t>a</w:t>
      </w:r>
      <w:r w:rsidR="00103308">
        <w:rPr>
          <w:szCs w:val="26"/>
        </w:rPr>
        <w:t>d</w:t>
      </w:r>
      <w:r w:rsidR="00DB438E">
        <w:rPr>
          <w:szCs w:val="26"/>
        </w:rPr>
        <w:t>opted</w:t>
      </w:r>
      <w:r w:rsidR="004F63F1">
        <w:rPr>
          <w:szCs w:val="26"/>
        </w:rPr>
        <w:t>, consistent with this Opinion and Order.</w:t>
      </w:r>
      <w:r w:rsidR="00217612">
        <w:rPr>
          <w:szCs w:val="26"/>
        </w:rPr>
        <w:t xml:space="preserve">  </w:t>
      </w:r>
    </w:p>
    <w:p w:rsidR="00456FAD" w:rsidRDefault="00456FAD" w:rsidP="00691B1A">
      <w:pPr>
        <w:spacing w:line="360" w:lineRule="auto"/>
        <w:ind w:firstLine="1440"/>
        <w:rPr>
          <w:szCs w:val="26"/>
        </w:rPr>
      </w:pPr>
    </w:p>
    <w:p w:rsidR="00D9067B" w:rsidRDefault="00D9067B" w:rsidP="00D9067B">
      <w:pPr>
        <w:spacing w:line="360" w:lineRule="auto"/>
        <w:ind w:firstLine="1440"/>
        <w:rPr>
          <w:szCs w:val="26"/>
        </w:rPr>
      </w:pPr>
      <w:r>
        <w:rPr>
          <w:szCs w:val="26"/>
        </w:rPr>
        <w:t>3.</w:t>
      </w:r>
      <w:r>
        <w:rPr>
          <w:szCs w:val="26"/>
        </w:rPr>
        <w:tab/>
        <w:t>That the Formal Complaint f</w:t>
      </w:r>
      <w:r w:rsidR="003F0BB0">
        <w:rPr>
          <w:szCs w:val="26"/>
        </w:rPr>
        <w:t>iled by</w:t>
      </w:r>
      <w:r>
        <w:rPr>
          <w:szCs w:val="26"/>
        </w:rPr>
        <w:t xml:space="preserve"> </w:t>
      </w:r>
      <w:r w:rsidR="00243249">
        <w:rPr>
          <w:szCs w:val="26"/>
        </w:rPr>
        <w:t xml:space="preserve">Alliance of Youth Mission Ministries </w:t>
      </w:r>
      <w:r>
        <w:rPr>
          <w:szCs w:val="26"/>
        </w:rPr>
        <w:t xml:space="preserve">against </w:t>
      </w:r>
      <w:r w:rsidR="003F0BB0">
        <w:rPr>
          <w:szCs w:val="26"/>
        </w:rPr>
        <w:t>PECO Energy Company</w:t>
      </w:r>
      <w:r>
        <w:rPr>
          <w:szCs w:val="26"/>
        </w:rPr>
        <w:t xml:space="preserve">, at Docket No. </w:t>
      </w:r>
      <w:r w:rsidR="003F0BB0">
        <w:rPr>
          <w:szCs w:val="26"/>
        </w:rPr>
        <w:t>C</w:t>
      </w:r>
      <w:r>
        <w:rPr>
          <w:szCs w:val="26"/>
        </w:rPr>
        <w:t>-2013-23</w:t>
      </w:r>
      <w:r w:rsidR="003F0BB0">
        <w:rPr>
          <w:szCs w:val="26"/>
        </w:rPr>
        <w:t>5</w:t>
      </w:r>
      <w:r w:rsidR="00243249">
        <w:rPr>
          <w:szCs w:val="26"/>
        </w:rPr>
        <w:t>8115</w:t>
      </w:r>
      <w:r>
        <w:rPr>
          <w:szCs w:val="26"/>
        </w:rPr>
        <w:t>, is dismissed.</w:t>
      </w:r>
    </w:p>
    <w:p w:rsidR="00243249" w:rsidRDefault="00243249" w:rsidP="00D9067B">
      <w:pPr>
        <w:spacing w:line="360" w:lineRule="auto"/>
        <w:ind w:firstLine="1440"/>
        <w:rPr>
          <w:szCs w:val="26"/>
        </w:rPr>
      </w:pPr>
    </w:p>
    <w:p w:rsidR="00D9067B" w:rsidRDefault="00D9067B" w:rsidP="00D9067B">
      <w:pPr>
        <w:spacing w:line="360" w:lineRule="auto"/>
        <w:ind w:left="720" w:firstLine="720"/>
        <w:rPr>
          <w:szCs w:val="26"/>
        </w:rPr>
      </w:pPr>
      <w:r>
        <w:rPr>
          <w:szCs w:val="26"/>
        </w:rPr>
        <w:t>4.</w:t>
      </w:r>
      <w:r>
        <w:rPr>
          <w:szCs w:val="26"/>
        </w:rPr>
        <w:tab/>
        <w:t>That this</w:t>
      </w:r>
      <w:r w:rsidR="00235723">
        <w:rPr>
          <w:szCs w:val="26"/>
        </w:rPr>
        <w:t xml:space="preserve"> case shall be marked closed. </w:t>
      </w:r>
      <w:r>
        <w:rPr>
          <w:szCs w:val="26"/>
        </w:rPr>
        <w:t xml:space="preserve"> </w:t>
      </w:r>
    </w:p>
    <w:p w:rsidR="00D9067B" w:rsidRPr="00066A76" w:rsidRDefault="00D9067B" w:rsidP="00D9067B">
      <w:pPr>
        <w:spacing w:line="360" w:lineRule="auto"/>
        <w:rPr>
          <w:szCs w:val="26"/>
        </w:rPr>
      </w:pPr>
    </w:p>
    <w:p w:rsidR="00066A76" w:rsidRPr="00066A76" w:rsidRDefault="00951551" w:rsidP="00066A76">
      <w:pPr>
        <w:spacing w:line="360" w:lineRule="auto"/>
        <w:rPr>
          <w:szCs w:val="24"/>
        </w:rPr>
      </w:pPr>
      <w:bookmarkStart w:id="0" w:name="_GoBack"/>
      <w:r>
        <w:rPr>
          <w:noProof/>
        </w:rPr>
        <w:drawing>
          <wp:anchor distT="0" distB="0" distL="114300" distR="114300" simplePos="0" relativeHeight="251659264" behindDoc="1" locked="0" layoutInCell="1" allowOverlap="1" wp14:anchorId="1521098F" wp14:editId="2F78642E">
            <wp:simplePos x="0" y="0"/>
            <wp:positionH relativeFrom="column">
              <wp:posOffset>2966720</wp:posOffset>
            </wp:positionH>
            <wp:positionV relativeFrom="paragraph">
              <wp:posOffset>80645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D9067B" w:rsidP="00066A76">
      <w:pPr>
        <w:tabs>
          <w:tab w:val="left" w:pos="-720"/>
        </w:tabs>
        <w:suppressAutoHyphens/>
        <w:rPr>
          <w:szCs w:val="24"/>
        </w:rPr>
      </w:pPr>
      <w:r>
        <w:rPr>
          <w:szCs w:val="24"/>
        </w:rPr>
        <w:t>O</w:t>
      </w:r>
      <w:r w:rsidR="00066A76" w:rsidRPr="00066A76">
        <w:rPr>
          <w:szCs w:val="24"/>
        </w:rPr>
        <w:t xml:space="preserve">RDER ADOPTED:  </w:t>
      </w:r>
      <w:r w:rsidR="00F5502A">
        <w:rPr>
          <w:szCs w:val="24"/>
        </w:rPr>
        <w:t>April 3</w:t>
      </w:r>
      <w:r>
        <w:rPr>
          <w:szCs w:val="24"/>
        </w:rPr>
        <w:t xml:space="preserve">, 2014 </w:t>
      </w:r>
      <w:r w:rsidR="00066A76"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951551">
        <w:rPr>
          <w:rFonts w:ascii="Times New (W1)" w:hAnsi="Times New (W1)"/>
          <w:szCs w:val="22"/>
        </w:rPr>
        <w:t>April 3, 2014</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FC" w:rsidRDefault="005803FC" w:rsidP="00567496">
      <w:r>
        <w:separator/>
      </w:r>
    </w:p>
  </w:endnote>
  <w:endnote w:type="continuationSeparator" w:id="0">
    <w:p w:rsidR="005803FC" w:rsidRDefault="005803FC"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375798" w:rsidRDefault="00375798">
        <w:pPr>
          <w:pStyle w:val="Footer"/>
          <w:jc w:val="center"/>
        </w:pPr>
        <w:r>
          <w:fldChar w:fldCharType="begin"/>
        </w:r>
        <w:r>
          <w:instrText xml:space="preserve"> PAGE   \* MERGEFORMAT </w:instrText>
        </w:r>
        <w:r>
          <w:fldChar w:fldCharType="separate"/>
        </w:r>
        <w:r w:rsidR="00951551">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FC" w:rsidRDefault="005803FC" w:rsidP="00567496">
      <w:r>
        <w:separator/>
      </w:r>
    </w:p>
  </w:footnote>
  <w:footnote w:type="continuationSeparator" w:id="0">
    <w:p w:rsidR="005803FC" w:rsidRDefault="005803FC" w:rsidP="00567496">
      <w:r>
        <w:continuationSeparator/>
      </w:r>
    </w:p>
  </w:footnote>
  <w:footnote w:id="1">
    <w:p w:rsidR="002B7CEC" w:rsidRDefault="004170B6" w:rsidP="004170B6">
      <w:pPr>
        <w:pStyle w:val="FootnoteText"/>
        <w:ind w:firstLine="720"/>
        <w:rPr>
          <w:sz w:val="26"/>
        </w:rPr>
      </w:pPr>
      <w:r w:rsidRPr="004170B6">
        <w:rPr>
          <w:rStyle w:val="FootnoteReference"/>
          <w:sz w:val="26"/>
        </w:rPr>
        <w:footnoteRef/>
      </w:r>
      <w:r w:rsidRPr="004170B6">
        <w:rPr>
          <w:sz w:val="26"/>
          <w:vertAlign w:val="superscript"/>
        </w:rPr>
        <w:t xml:space="preserve"> </w:t>
      </w:r>
      <w:r w:rsidRPr="004170B6">
        <w:rPr>
          <w:sz w:val="26"/>
          <w:vertAlign w:val="superscript"/>
        </w:rPr>
        <w:tab/>
      </w:r>
      <w:r>
        <w:rPr>
          <w:sz w:val="26"/>
        </w:rPr>
        <w:t>Section 5.1 of PECO’s tariff provides the following</w:t>
      </w:r>
      <w:r w:rsidR="006955D7">
        <w:rPr>
          <w:sz w:val="26"/>
        </w:rPr>
        <w:t>, in pertinent part</w:t>
      </w:r>
      <w:r>
        <w:rPr>
          <w:sz w:val="26"/>
        </w:rPr>
        <w:t>:</w:t>
      </w:r>
    </w:p>
    <w:p w:rsidR="004170B6" w:rsidRDefault="004170B6" w:rsidP="004170B6">
      <w:pPr>
        <w:pStyle w:val="FootnoteText"/>
        <w:ind w:firstLine="720"/>
        <w:rPr>
          <w:sz w:val="26"/>
        </w:rPr>
      </w:pPr>
      <w:r>
        <w:rPr>
          <w:sz w:val="26"/>
        </w:rPr>
        <w:t xml:space="preserve">  </w:t>
      </w:r>
    </w:p>
    <w:p w:rsidR="006955D7" w:rsidRDefault="006955D7" w:rsidP="002B7CEC">
      <w:pPr>
        <w:pStyle w:val="FootnoteText"/>
        <w:ind w:left="1440" w:right="1440"/>
        <w:rPr>
          <w:sz w:val="26"/>
        </w:rPr>
      </w:pPr>
      <w:r>
        <w:rPr>
          <w:sz w:val="26"/>
        </w:rPr>
        <w:t>The Company may, at its discretion, determine liability for a past due balance by:</w:t>
      </w:r>
    </w:p>
    <w:p w:rsidR="006955D7" w:rsidRDefault="002B7CEC" w:rsidP="002B7CEC">
      <w:pPr>
        <w:pStyle w:val="FootnoteText"/>
        <w:ind w:left="1440" w:right="1440"/>
        <w:rPr>
          <w:sz w:val="26"/>
        </w:rPr>
      </w:pPr>
      <w:r>
        <w:rPr>
          <w:sz w:val="26"/>
        </w:rPr>
        <w:t>(1)</w:t>
      </w:r>
      <w:r w:rsidR="006955D7">
        <w:rPr>
          <w:sz w:val="26"/>
        </w:rPr>
        <w:t xml:space="preserve"> </w:t>
      </w:r>
      <w:r>
        <w:rPr>
          <w:sz w:val="26"/>
        </w:rPr>
        <w:t xml:space="preserve"> </w:t>
      </w:r>
      <w:r w:rsidR="006955D7">
        <w:rPr>
          <w:sz w:val="26"/>
        </w:rPr>
        <w:t>Use of Company records that contain information previously provided to the Company;</w:t>
      </w:r>
    </w:p>
    <w:p w:rsidR="002B7CEC" w:rsidRDefault="002B7CEC" w:rsidP="002B7CEC">
      <w:pPr>
        <w:pStyle w:val="FootnoteText"/>
        <w:ind w:left="1440" w:right="1440"/>
        <w:rPr>
          <w:sz w:val="26"/>
        </w:rPr>
      </w:pPr>
      <w:r>
        <w:rPr>
          <w:sz w:val="26"/>
        </w:rPr>
        <w:t>(2)</w:t>
      </w:r>
      <w:r w:rsidR="006955D7">
        <w:rPr>
          <w:sz w:val="26"/>
        </w:rPr>
        <w:t xml:space="preserve"> </w:t>
      </w:r>
      <w:r>
        <w:rPr>
          <w:sz w:val="26"/>
        </w:rPr>
        <w:t xml:space="preserve"> </w:t>
      </w:r>
      <w:r w:rsidR="006955D7">
        <w:rPr>
          <w:sz w:val="26"/>
        </w:rPr>
        <w:t>Information contained on a valid mortgage, lease, deed or</w:t>
      </w:r>
      <w:r>
        <w:rPr>
          <w:sz w:val="26"/>
        </w:rPr>
        <w:t xml:space="preserve"> renter’s license;</w:t>
      </w:r>
    </w:p>
    <w:p w:rsidR="002B7CEC" w:rsidRDefault="002B7CEC" w:rsidP="002B7CEC">
      <w:pPr>
        <w:pStyle w:val="FootnoteText"/>
        <w:ind w:left="1440" w:right="1440"/>
        <w:rPr>
          <w:sz w:val="26"/>
        </w:rPr>
      </w:pPr>
      <w:r>
        <w:rPr>
          <w:sz w:val="26"/>
        </w:rPr>
        <w:t>(3)  Use of commercially available public records databases;</w:t>
      </w:r>
    </w:p>
    <w:p w:rsidR="004170B6" w:rsidRPr="004170B6" w:rsidRDefault="002B7CEC" w:rsidP="002B7CEC">
      <w:pPr>
        <w:pStyle w:val="FootnoteText"/>
        <w:ind w:left="1440" w:right="1440"/>
        <w:rPr>
          <w:sz w:val="26"/>
        </w:rPr>
      </w:pPr>
      <w:r>
        <w:rPr>
          <w:sz w:val="26"/>
        </w:rPr>
        <w:t>(4)  Government a</w:t>
      </w:r>
      <w:r w:rsidR="004F04D7">
        <w:rPr>
          <w:sz w:val="26"/>
        </w:rPr>
        <w:t xml:space="preserve">nd property ownership records  </w:t>
      </w:r>
    </w:p>
  </w:footnote>
  <w:footnote w:id="2">
    <w:p w:rsidR="00373974" w:rsidRPr="0058554E" w:rsidRDefault="00373974">
      <w:pPr>
        <w:pStyle w:val="FootnoteText"/>
        <w:rPr>
          <w:sz w:val="26"/>
          <w:szCs w:val="26"/>
        </w:rPr>
      </w:pPr>
      <w:r w:rsidRPr="0058554E">
        <w:rPr>
          <w:sz w:val="26"/>
          <w:szCs w:val="26"/>
        </w:rPr>
        <w:tab/>
      </w:r>
      <w:r w:rsidRPr="0058554E">
        <w:rPr>
          <w:rStyle w:val="FootnoteReference"/>
          <w:sz w:val="26"/>
          <w:szCs w:val="26"/>
        </w:rPr>
        <w:footnoteRef/>
      </w:r>
      <w:r w:rsidRPr="0058554E">
        <w:rPr>
          <w:sz w:val="26"/>
          <w:szCs w:val="26"/>
        </w:rPr>
        <w:t xml:space="preserve"> </w:t>
      </w:r>
      <w:r w:rsidRPr="0058554E">
        <w:rPr>
          <w:sz w:val="26"/>
          <w:szCs w:val="26"/>
        </w:rPr>
        <w:tab/>
      </w:r>
      <w:r>
        <w:rPr>
          <w:sz w:val="26"/>
          <w:szCs w:val="26"/>
        </w:rPr>
        <w:t>Tariffs, of course, are filed with the Commission.  Such d</w:t>
      </w:r>
      <w:r w:rsidRPr="0058554E">
        <w:rPr>
          <w:sz w:val="26"/>
          <w:szCs w:val="26"/>
        </w:rPr>
        <w:t>ocuments may be offered in evidence as public documents pursuant to 52 Pa. Code § 5.406.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C2D"/>
    <w:multiLevelType w:val="hybridMultilevel"/>
    <w:tmpl w:val="550E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547D44"/>
    <w:multiLevelType w:val="hybridMultilevel"/>
    <w:tmpl w:val="00004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DA3642"/>
    <w:multiLevelType w:val="hybridMultilevel"/>
    <w:tmpl w:val="45706146"/>
    <w:lvl w:ilvl="0" w:tplc="6FF0D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ED3A11"/>
    <w:multiLevelType w:val="hybridMultilevel"/>
    <w:tmpl w:val="8FCABA54"/>
    <w:lvl w:ilvl="0" w:tplc="561028D4">
      <w:start w:val="1"/>
      <w:numFmt w:val="lowerLetter"/>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811B23"/>
    <w:multiLevelType w:val="hybridMultilevel"/>
    <w:tmpl w:val="1F08E602"/>
    <w:lvl w:ilvl="0" w:tplc="47982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893A7C"/>
    <w:multiLevelType w:val="hybridMultilevel"/>
    <w:tmpl w:val="87A651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553B8B"/>
    <w:multiLevelType w:val="hybridMultilevel"/>
    <w:tmpl w:val="E8768C12"/>
    <w:lvl w:ilvl="0" w:tplc="B8A2A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1"/>
  </w:num>
  <w:num w:numId="3">
    <w:abstractNumId w:val="10"/>
  </w:num>
  <w:num w:numId="4">
    <w:abstractNumId w:val="4"/>
  </w:num>
  <w:num w:numId="5">
    <w:abstractNumId w:val="12"/>
  </w:num>
  <w:num w:numId="6">
    <w:abstractNumId w:val="8"/>
  </w:num>
  <w:num w:numId="7">
    <w:abstractNumId w:val="13"/>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
  </w:num>
  <w:num w:numId="13">
    <w:abstractNumId w:val="14"/>
  </w:num>
  <w:num w:numId="14">
    <w:abstractNumId w:val="7"/>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3EE"/>
    <w:rsid w:val="00001BBF"/>
    <w:rsid w:val="00001EBD"/>
    <w:rsid w:val="00001F04"/>
    <w:rsid w:val="00002C7F"/>
    <w:rsid w:val="000031B7"/>
    <w:rsid w:val="000036E9"/>
    <w:rsid w:val="00003F4A"/>
    <w:rsid w:val="00004052"/>
    <w:rsid w:val="00004858"/>
    <w:rsid w:val="00004B5E"/>
    <w:rsid w:val="00004E2C"/>
    <w:rsid w:val="00004F7C"/>
    <w:rsid w:val="0000538D"/>
    <w:rsid w:val="00006415"/>
    <w:rsid w:val="00006976"/>
    <w:rsid w:val="00006ECB"/>
    <w:rsid w:val="00006EFA"/>
    <w:rsid w:val="000072DA"/>
    <w:rsid w:val="0001057E"/>
    <w:rsid w:val="000120C9"/>
    <w:rsid w:val="00013322"/>
    <w:rsid w:val="00013373"/>
    <w:rsid w:val="000138C9"/>
    <w:rsid w:val="00013B2E"/>
    <w:rsid w:val="00014FD3"/>
    <w:rsid w:val="000150EB"/>
    <w:rsid w:val="0001578F"/>
    <w:rsid w:val="00015AC3"/>
    <w:rsid w:val="00016074"/>
    <w:rsid w:val="00016924"/>
    <w:rsid w:val="00016B40"/>
    <w:rsid w:val="00017680"/>
    <w:rsid w:val="0001780A"/>
    <w:rsid w:val="000211D0"/>
    <w:rsid w:val="00021A4A"/>
    <w:rsid w:val="000222AE"/>
    <w:rsid w:val="00022504"/>
    <w:rsid w:val="0002280B"/>
    <w:rsid w:val="000228FE"/>
    <w:rsid w:val="00022EC2"/>
    <w:rsid w:val="00023CB6"/>
    <w:rsid w:val="00023D09"/>
    <w:rsid w:val="00023E1F"/>
    <w:rsid w:val="00024994"/>
    <w:rsid w:val="000249BD"/>
    <w:rsid w:val="00025BC4"/>
    <w:rsid w:val="00026501"/>
    <w:rsid w:val="00026AFF"/>
    <w:rsid w:val="00027499"/>
    <w:rsid w:val="00027B21"/>
    <w:rsid w:val="0003033F"/>
    <w:rsid w:val="0003064C"/>
    <w:rsid w:val="00031483"/>
    <w:rsid w:val="00031713"/>
    <w:rsid w:val="00031787"/>
    <w:rsid w:val="0003181E"/>
    <w:rsid w:val="00031B5D"/>
    <w:rsid w:val="0003253F"/>
    <w:rsid w:val="00032E09"/>
    <w:rsid w:val="00033027"/>
    <w:rsid w:val="0003338F"/>
    <w:rsid w:val="00033FF9"/>
    <w:rsid w:val="000346E4"/>
    <w:rsid w:val="00034A58"/>
    <w:rsid w:val="00034F46"/>
    <w:rsid w:val="00034F90"/>
    <w:rsid w:val="0003743B"/>
    <w:rsid w:val="00037990"/>
    <w:rsid w:val="00041BC3"/>
    <w:rsid w:val="00041F9F"/>
    <w:rsid w:val="000422E7"/>
    <w:rsid w:val="00042B3A"/>
    <w:rsid w:val="00042CC3"/>
    <w:rsid w:val="00042D7B"/>
    <w:rsid w:val="000447CE"/>
    <w:rsid w:val="00044CEB"/>
    <w:rsid w:val="00045551"/>
    <w:rsid w:val="000458C5"/>
    <w:rsid w:val="00045911"/>
    <w:rsid w:val="00045E73"/>
    <w:rsid w:val="000460CA"/>
    <w:rsid w:val="00046962"/>
    <w:rsid w:val="00047785"/>
    <w:rsid w:val="00047EB5"/>
    <w:rsid w:val="000506DB"/>
    <w:rsid w:val="000509B2"/>
    <w:rsid w:val="00050CF6"/>
    <w:rsid w:val="00051324"/>
    <w:rsid w:val="000519B5"/>
    <w:rsid w:val="0005245A"/>
    <w:rsid w:val="00052468"/>
    <w:rsid w:val="00052D75"/>
    <w:rsid w:val="00052FFA"/>
    <w:rsid w:val="000550E9"/>
    <w:rsid w:val="00055623"/>
    <w:rsid w:val="00055A3E"/>
    <w:rsid w:val="00055B5F"/>
    <w:rsid w:val="00056646"/>
    <w:rsid w:val="000566E0"/>
    <w:rsid w:val="00057D94"/>
    <w:rsid w:val="000603A3"/>
    <w:rsid w:val="000606EC"/>
    <w:rsid w:val="0006109C"/>
    <w:rsid w:val="000613A8"/>
    <w:rsid w:val="00061888"/>
    <w:rsid w:val="00063D15"/>
    <w:rsid w:val="00063E1C"/>
    <w:rsid w:val="00064136"/>
    <w:rsid w:val="00064894"/>
    <w:rsid w:val="000658EB"/>
    <w:rsid w:val="00065A18"/>
    <w:rsid w:val="00065F0E"/>
    <w:rsid w:val="000660EE"/>
    <w:rsid w:val="0006697D"/>
    <w:rsid w:val="00066A76"/>
    <w:rsid w:val="00066AE5"/>
    <w:rsid w:val="00067992"/>
    <w:rsid w:val="0007092B"/>
    <w:rsid w:val="000712A5"/>
    <w:rsid w:val="00071372"/>
    <w:rsid w:val="0007219D"/>
    <w:rsid w:val="000728F9"/>
    <w:rsid w:val="00072CB2"/>
    <w:rsid w:val="000732CB"/>
    <w:rsid w:val="000740B8"/>
    <w:rsid w:val="00074262"/>
    <w:rsid w:val="00074274"/>
    <w:rsid w:val="00074580"/>
    <w:rsid w:val="000749FD"/>
    <w:rsid w:val="00075039"/>
    <w:rsid w:val="0007550D"/>
    <w:rsid w:val="00075763"/>
    <w:rsid w:val="00075FD6"/>
    <w:rsid w:val="00075FFF"/>
    <w:rsid w:val="00076144"/>
    <w:rsid w:val="00076343"/>
    <w:rsid w:val="0007652E"/>
    <w:rsid w:val="00076FCE"/>
    <w:rsid w:val="000777B3"/>
    <w:rsid w:val="000805CB"/>
    <w:rsid w:val="00081777"/>
    <w:rsid w:val="00081D32"/>
    <w:rsid w:val="00081EEF"/>
    <w:rsid w:val="0008220C"/>
    <w:rsid w:val="000823A3"/>
    <w:rsid w:val="000826EF"/>
    <w:rsid w:val="00082E1B"/>
    <w:rsid w:val="00084101"/>
    <w:rsid w:val="000842FB"/>
    <w:rsid w:val="000851ED"/>
    <w:rsid w:val="00085CA5"/>
    <w:rsid w:val="00085ED7"/>
    <w:rsid w:val="000861D6"/>
    <w:rsid w:val="0008709F"/>
    <w:rsid w:val="00087216"/>
    <w:rsid w:val="000876CC"/>
    <w:rsid w:val="000878DB"/>
    <w:rsid w:val="00090183"/>
    <w:rsid w:val="00090C86"/>
    <w:rsid w:val="000910ED"/>
    <w:rsid w:val="000917D1"/>
    <w:rsid w:val="00092F02"/>
    <w:rsid w:val="00093996"/>
    <w:rsid w:val="00093FE1"/>
    <w:rsid w:val="00094084"/>
    <w:rsid w:val="00094193"/>
    <w:rsid w:val="00094355"/>
    <w:rsid w:val="000950BB"/>
    <w:rsid w:val="00095521"/>
    <w:rsid w:val="00096209"/>
    <w:rsid w:val="000971B5"/>
    <w:rsid w:val="000979D4"/>
    <w:rsid w:val="000A01C2"/>
    <w:rsid w:val="000A0324"/>
    <w:rsid w:val="000A06B5"/>
    <w:rsid w:val="000A08F0"/>
    <w:rsid w:val="000A0A6B"/>
    <w:rsid w:val="000A0C77"/>
    <w:rsid w:val="000A0FBE"/>
    <w:rsid w:val="000A13F2"/>
    <w:rsid w:val="000A1613"/>
    <w:rsid w:val="000A18F9"/>
    <w:rsid w:val="000A1BE6"/>
    <w:rsid w:val="000A3933"/>
    <w:rsid w:val="000A4744"/>
    <w:rsid w:val="000A4F3F"/>
    <w:rsid w:val="000A4FA3"/>
    <w:rsid w:val="000A6F8A"/>
    <w:rsid w:val="000A718D"/>
    <w:rsid w:val="000A78BD"/>
    <w:rsid w:val="000A7DED"/>
    <w:rsid w:val="000B0210"/>
    <w:rsid w:val="000B0B08"/>
    <w:rsid w:val="000B12E3"/>
    <w:rsid w:val="000B1971"/>
    <w:rsid w:val="000B1E0D"/>
    <w:rsid w:val="000B1F90"/>
    <w:rsid w:val="000B297E"/>
    <w:rsid w:val="000B5089"/>
    <w:rsid w:val="000B531C"/>
    <w:rsid w:val="000B544B"/>
    <w:rsid w:val="000B599B"/>
    <w:rsid w:val="000B6883"/>
    <w:rsid w:val="000B6C4C"/>
    <w:rsid w:val="000B710E"/>
    <w:rsid w:val="000B75DD"/>
    <w:rsid w:val="000C0E0E"/>
    <w:rsid w:val="000C2070"/>
    <w:rsid w:val="000C213E"/>
    <w:rsid w:val="000C35F6"/>
    <w:rsid w:val="000C3A28"/>
    <w:rsid w:val="000C3C6F"/>
    <w:rsid w:val="000C459A"/>
    <w:rsid w:val="000C5F40"/>
    <w:rsid w:val="000C69AD"/>
    <w:rsid w:val="000C7089"/>
    <w:rsid w:val="000C7A35"/>
    <w:rsid w:val="000D0D98"/>
    <w:rsid w:val="000D1091"/>
    <w:rsid w:val="000D1767"/>
    <w:rsid w:val="000D2A6B"/>
    <w:rsid w:val="000D380B"/>
    <w:rsid w:val="000D383A"/>
    <w:rsid w:val="000D3DCC"/>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C3B"/>
    <w:rsid w:val="000E4883"/>
    <w:rsid w:val="000E5496"/>
    <w:rsid w:val="000E5876"/>
    <w:rsid w:val="000E6231"/>
    <w:rsid w:val="000E6DF4"/>
    <w:rsid w:val="000E75E1"/>
    <w:rsid w:val="000E7645"/>
    <w:rsid w:val="000E7975"/>
    <w:rsid w:val="000E7C57"/>
    <w:rsid w:val="000F0165"/>
    <w:rsid w:val="000F01E0"/>
    <w:rsid w:val="000F0263"/>
    <w:rsid w:val="000F0EA5"/>
    <w:rsid w:val="000F1E22"/>
    <w:rsid w:val="000F1F40"/>
    <w:rsid w:val="000F23A5"/>
    <w:rsid w:val="000F2AEE"/>
    <w:rsid w:val="000F2B84"/>
    <w:rsid w:val="000F3544"/>
    <w:rsid w:val="000F415F"/>
    <w:rsid w:val="000F45BD"/>
    <w:rsid w:val="000F461C"/>
    <w:rsid w:val="000F46D2"/>
    <w:rsid w:val="000F501F"/>
    <w:rsid w:val="000F50A2"/>
    <w:rsid w:val="000F50C8"/>
    <w:rsid w:val="000F5193"/>
    <w:rsid w:val="000F51C8"/>
    <w:rsid w:val="000F52E6"/>
    <w:rsid w:val="000F5F90"/>
    <w:rsid w:val="000F7411"/>
    <w:rsid w:val="000F7DAE"/>
    <w:rsid w:val="00100BCA"/>
    <w:rsid w:val="0010174E"/>
    <w:rsid w:val="00101D54"/>
    <w:rsid w:val="00102F7E"/>
    <w:rsid w:val="00103308"/>
    <w:rsid w:val="00103F79"/>
    <w:rsid w:val="00104159"/>
    <w:rsid w:val="0010415D"/>
    <w:rsid w:val="00104A85"/>
    <w:rsid w:val="00105072"/>
    <w:rsid w:val="00105BF5"/>
    <w:rsid w:val="00105E00"/>
    <w:rsid w:val="00105F1D"/>
    <w:rsid w:val="00106B30"/>
    <w:rsid w:val="00107104"/>
    <w:rsid w:val="00107493"/>
    <w:rsid w:val="00107BD9"/>
    <w:rsid w:val="0011210B"/>
    <w:rsid w:val="00112874"/>
    <w:rsid w:val="00112B0F"/>
    <w:rsid w:val="0011373B"/>
    <w:rsid w:val="00114402"/>
    <w:rsid w:val="00115130"/>
    <w:rsid w:val="001151A2"/>
    <w:rsid w:val="001155F9"/>
    <w:rsid w:val="00115D05"/>
    <w:rsid w:val="00115FB0"/>
    <w:rsid w:val="00116C7B"/>
    <w:rsid w:val="0011729D"/>
    <w:rsid w:val="001172E7"/>
    <w:rsid w:val="00117A81"/>
    <w:rsid w:val="00117E2C"/>
    <w:rsid w:val="00120481"/>
    <w:rsid w:val="00120BD4"/>
    <w:rsid w:val="001212C2"/>
    <w:rsid w:val="00121D4A"/>
    <w:rsid w:val="00121D60"/>
    <w:rsid w:val="00121DD2"/>
    <w:rsid w:val="00122DEA"/>
    <w:rsid w:val="0012301B"/>
    <w:rsid w:val="00123544"/>
    <w:rsid w:val="00123EC1"/>
    <w:rsid w:val="00124795"/>
    <w:rsid w:val="001248B9"/>
    <w:rsid w:val="00124CAA"/>
    <w:rsid w:val="00124D07"/>
    <w:rsid w:val="001251FA"/>
    <w:rsid w:val="00125523"/>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2BFD"/>
    <w:rsid w:val="0013363F"/>
    <w:rsid w:val="00134BFA"/>
    <w:rsid w:val="00135DD1"/>
    <w:rsid w:val="00135F8A"/>
    <w:rsid w:val="00137474"/>
    <w:rsid w:val="00137993"/>
    <w:rsid w:val="00137DDA"/>
    <w:rsid w:val="00140308"/>
    <w:rsid w:val="00140657"/>
    <w:rsid w:val="00140F43"/>
    <w:rsid w:val="00141235"/>
    <w:rsid w:val="001431C5"/>
    <w:rsid w:val="001433D9"/>
    <w:rsid w:val="0014343B"/>
    <w:rsid w:val="00143548"/>
    <w:rsid w:val="00143873"/>
    <w:rsid w:val="00143B1D"/>
    <w:rsid w:val="00143B84"/>
    <w:rsid w:val="00144359"/>
    <w:rsid w:val="001450D4"/>
    <w:rsid w:val="0014531B"/>
    <w:rsid w:val="00146C68"/>
    <w:rsid w:val="0014737F"/>
    <w:rsid w:val="00147ACF"/>
    <w:rsid w:val="00150526"/>
    <w:rsid w:val="00150E8C"/>
    <w:rsid w:val="00151710"/>
    <w:rsid w:val="00151890"/>
    <w:rsid w:val="00151C0A"/>
    <w:rsid w:val="00151E19"/>
    <w:rsid w:val="001520DA"/>
    <w:rsid w:val="00152175"/>
    <w:rsid w:val="00153381"/>
    <w:rsid w:val="00153DA6"/>
    <w:rsid w:val="00153E8D"/>
    <w:rsid w:val="00153F8F"/>
    <w:rsid w:val="00154271"/>
    <w:rsid w:val="00154722"/>
    <w:rsid w:val="001550A1"/>
    <w:rsid w:val="0015535F"/>
    <w:rsid w:val="001555F8"/>
    <w:rsid w:val="00155EDA"/>
    <w:rsid w:val="00156581"/>
    <w:rsid w:val="00156C1D"/>
    <w:rsid w:val="00162263"/>
    <w:rsid w:val="001623B6"/>
    <w:rsid w:val="001624A6"/>
    <w:rsid w:val="00162BB6"/>
    <w:rsid w:val="00162BC3"/>
    <w:rsid w:val="00162E07"/>
    <w:rsid w:val="00163290"/>
    <w:rsid w:val="001632EC"/>
    <w:rsid w:val="0016372F"/>
    <w:rsid w:val="00163854"/>
    <w:rsid w:val="0016442B"/>
    <w:rsid w:val="001648F1"/>
    <w:rsid w:val="0016528B"/>
    <w:rsid w:val="001652DA"/>
    <w:rsid w:val="0016597F"/>
    <w:rsid w:val="001659F0"/>
    <w:rsid w:val="0016609E"/>
    <w:rsid w:val="001660A3"/>
    <w:rsid w:val="001669A9"/>
    <w:rsid w:val="00166C52"/>
    <w:rsid w:val="00167166"/>
    <w:rsid w:val="00167B7B"/>
    <w:rsid w:val="00167E4A"/>
    <w:rsid w:val="001701B4"/>
    <w:rsid w:val="00170C7D"/>
    <w:rsid w:val="00170D74"/>
    <w:rsid w:val="00172953"/>
    <w:rsid w:val="00172D71"/>
    <w:rsid w:val="00172E5B"/>
    <w:rsid w:val="00173196"/>
    <w:rsid w:val="0017378E"/>
    <w:rsid w:val="00174348"/>
    <w:rsid w:val="001743B6"/>
    <w:rsid w:val="00174916"/>
    <w:rsid w:val="00174E7D"/>
    <w:rsid w:val="001757B6"/>
    <w:rsid w:val="00175ED3"/>
    <w:rsid w:val="001766B5"/>
    <w:rsid w:val="00177B64"/>
    <w:rsid w:val="00177D81"/>
    <w:rsid w:val="0018006C"/>
    <w:rsid w:val="00180D82"/>
    <w:rsid w:val="00182093"/>
    <w:rsid w:val="0018262E"/>
    <w:rsid w:val="001838F7"/>
    <w:rsid w:val="001847A1"/>
    <w:rsid w:val="00184831"/>
    <w:rsid w:val="00185FB2"/>
    <w:rsid w:val="00186927"/>
    <w:rsid w:val="001869F9"/>
    <w:rsid w:val="001876C0"/>
    <w:rsid w:val="00187958"/>
    <w:rsid w:val="0019027A"/>
    <w:rsid w:val="0019028A"/>
    <w:rsid w:val="0019167B"/>
    <w:rsid w:val="00191C9B"/>
    <w:rsid w:val="001920B5"/>
    <w:rsid w:val="001928A2"/>
    <w:rsid w:val="00192C94"/>
    <w:rsid w:val="001942CF"/>
    <w:rsid w:val="0019507A"/>
    <w:rsid w:val="001953DA"/>
    <w:rsid w:val="001958F7"/>
    <w:rsid w:val="001960EE"/>
    <w:rsid w:val="001966B0"/>
    <w:rsid w:val="001966F5"/>
    <w:rsid w:val="00196961"/>
    <w:rsid w:val="00196BE1"/>
    <w:rsid w:val="0019771E"/>
    <w:rsid w:val="001A0BA6"/>
    <w:rsid w:val="001A0C1C"/>
    <w:rsid w:val="001A16AE"/>
    <w:rsid w:val="001A1808"/>
    <w:rsid w:val="001A1EF3"/>
    <w:rsid w:val="001A253A"/>
    <w:rsid w:val="001A272B"/>
    <w:rsid w:val="001A28FC"/>
    <w:rsid w:val="001A2965"/>
    <w:rsid w:val="001A2C64"/>
    <w:rsid w:val="001A3BD5"/>
    <w:rsid w:val="001A3BF6"/>
    <w:rsid w:val="001A410D"/>
    <w:rsid w:val="001A433C"/>
    <w:rsid w:val="001A462A"/>
    <w:rsid w:val="001A472F"/>
    <w:rsid w:val="001A4EB7"/>
    <w:rsid w:val="001A6A0C"/>
    <w:rsid w:val="001A6A14"/>
    <w:rsid w:val="001A6BD4"/>
    <w:rsid w:val="001A6C53"/>
    <w:rsid w:val="001A7031"/>
    <w:rsid w:val="001A7064"/>
    <w:rsid w:val="001A73CD"/>
    <w:rsid w:val="001A78D0"/>
    <w:rsid w:val="001A7E39"/>
    <w:rsid w:val="001A7EDD"/>
    <w:rsid w:val="001B0475"/>
    <w:rsid w:val="001B1848"/>
    <w:rsid w:val="001B1E6E"/>
    <w:rsid w:val="001B2A8A"/>
    <w:rsid w:val="001B2A98"/>
    <w:rsid w:val="001B2DE1"/>
    <w:rsid w:val="001B4D9F"/>
    <w:rsid w:val="001B4DBE"/>
    <w:rsid w:val="001B52E2"/>
    <w:rsid w:val="001B5DE4"/>
    <w:rsid w:val="001B5ECD"/>
    <w:rsid w:val="001C0244"/>
    <w:rsid w:val="001C18A0"/>
    <w:rsid w:val="001C1CD8"/>
    <w:rsid w:val="001C1DA1"/>
    <w:rsid w:val="001C2554"/>
    <w:rsid w:val="001C27CC"/>
    <w:rsid w:val="001C2933"/>
    <w:rsid w:val="001C2D37"/>
    <w:rsid w:val="001C3981"/>
    <w:rsid w:val="001C39B3"/>
    <w:rsid w:val="001C3A12"/>
    <w:rsid w:val="001C3C9A"/>
    <w:rsid w:val="001C3E1E"/>
    <w:rsid w:val="001C4360"/>
    <w:rsid w:val="001C44D7"/>
    <w:rsid w:val="001C44FF"/>
    <w:rsid w:val="001C50AF"/>
    <w:rsid w:val="001C5EF8"/>
    <w:rsid w:val="001C6120"/>
    <w:rsid w:val="001C612C"/>
    <w:rsid w:val="001C61F0"/>
    <w:rsid w:val="001C70A3"/>
    <w:rsid w:val="001C7B31"/>
    <w:rsid w:val="001D0B37"/>
    <w:rsid w:val="001D2DF1"/>
    <w:rsid w:val="001D2F20"/>
    <w:rsid w:val="001D3050"/>
    <w:rsid w:val="001D3CAC"/>
    <w:rsid w:val="001D5980"/>
    <w:rsid w:val="001D6158"/>
    <w:rsid w:val="001D62D6"/>
    <w:rsid w:val="001D6915"/>
    <w:rsid w:val="001D6F21"/>
    <w:rsid w:val="001D75BA"/>
    <w:rsid w:val="001E00F5"/>
    <w:rsid w:val="001E11B1"/>
    <w:rsid w:val="001E16BD"/>
    <w:rsid w:val="001E197D"/>
    <w:rsid w:val="001E19B2"/>
    <w:rsid w:val="001E31CE"/>
    <w:rsid w:val="001E349B"/>
    <w:rsid w:val="001E3599"/>
    <w:rsid w:val="001E3A20"/>
    <w:rsid w:val="001E4C0F"/>
    <w:rsid w:val="001E5224"/>
    <w:rsid w:val="001E6D2C"/>
    <w:rsid w:val="001E6D5F"/>
    <w:rsid w:val="001E700E"/>
    <w:rsid w:val="001E7106"/>
    <w:rsid w:val="001E73FB"/>
    <w:rsid w:val="001E786C"/>
    <w:rsid w:val="001E7A0C"/>
    <w:rsid w:val="001E7D0A"/>
    <w:rsid w:val="001E7DAC"/>
    <w:rsid w:val="001F017D"/>
    <w:rsid w:val="001F0B51"/>
    <w:rsid w:val="001F0E9C"/>
    <w:rsid w:val="001F1078"/>
    <w:rsid w:val="001F1532"/>
    <w:rsid w:val="001F1B72"/>
    <w:rsid w:val="001F1C1C"/>
    <w:rsid w:val="001F1D88"/>
    <w:rsid w:val="001F2E5D"/>
    <w:rsid w:val="001F4750"/>
    <w:rsid w:val="001F528A"/>
    <w:rsid w:val="001F56EC"/>
    <w:rsid w:val="001F5B72"/>
    <w:rsid w:val="001F5F18"/>
    <w:rsid w:val="001F62B2"/>
    <w:rsid w:val="001F630C"/>
    <w:rsid w:val="001F66B3"/>
    <w:rsid w:val="001F709D"/>
    <w:rsid w:val="001F71DF"/>
    <w:rsid w:val="001F73C2"/>
    <w:rsid w:val="001F77A4"/>
    <w:rsid w:val="0020062B"/>
    <w:rsid w:val="00200D38"/>
    <w:rsid w:val="00200F19"/>
    <w:rsid w:val="0020132D"/>
    <w:rsid w:val="00201A51"/>
    <w:rsid w:val="00201C6A"/>
    <w:rsid w:val="00201DF0"/>
    <w:rsid w:val="00203A4D"/>
    <w:rsid w:val="00203A63"/>
    <w:rsid w:val="00204170"/>
    <w:rsid w:val="00204A77"/>
    <w:rsid w:val="00204BEF"/>
    <w:rsid w:val="00205650"/>
    <w:rsid w:val="002056F8"/>
    <w:rsid w:val="00205C93"/>
    <w:rsid w:val="00206D72"/>
    <w:rsid w:val="0020767E"/>
    <w:rsid w:val="002109D7"/>
    <w:rsid w:val="00210F6C"/>
    <w:rsid w:val="002113D7"/>
    <w:rsid w:val="0021316F"/>
    <w:rsid w:val="002133BD"/>
    <w:rsid w:val="00213844"/>
    <w:rsid w:val="00213CEC"/>
    <w:rsid w:val="0021490C"/>
    <w:rsid w:val="0021575F"/>
    <w:rsid w:val="002166B8"/>
    <w:rsid w:val="00216CD0"/>
    <w:rsid w:val="00217268"/>
    <w:rsid w:val="00217612"/>
    <w:rsid w:val="002177A7"/>
    <w:rsid w:val="00217D15"/>
    <w:rsid w:val="00220742"/>
    <w:rsid w:val="00221908"/>
    <w:rsid w:val="0022202C"/>
    <w:rsid w:val="00222A33"/>
    <w:rsid w:val="00222E46"/>
    <w:rsid w:val="00223250"/>
    <w:rsid w:val="00223284"/>
    <w:rsid w:val="00223617"/>
    <w:rsid w:val="00223721"/>
    <w:rsid w:val="0022400D"/>
    <w:rsid w:val="002246D7"/>
    <w:rsid w:val="00224C5E"/>
    <w:rsid w:val="00225062"/>
    <w:rsid w:val="00225DD2"/>
    <w:rsid w:val="0022643D"/>
    <w:rsid w:val="00226A1A"/>
    <w:rsid w:val="00226AC5"/>
    <w:rsid w:val="00227DF9"/>
    <w:rsid w:val="00227EA0"/>
    <w:rsid w:val="00227F83"/>
    <w:rsid w:val="00230192"/>
    <w:rsid w:val="00230DE7"/>
    <w:rsid w:val="00231DE5"/>
    <w:rsid w:val="00232173"/>
    <w:rsid w:val="00232902"/>
    <w:rsid w:val="00232D7D"/>
    <w:rsid w:val="00232E65"/>
    <w:rsid w:val="00233400"/>
    <w:rsid w:val="0023365D"/>
    <w:rsid w:val="00234136"/>
    <w:rsid w:val="00235723"/>
    <w:rsid w:val="002362E6"/>
    <w:rsid w:val="00236652"/>
    <w:rsid w:val="0023746A"/>
    <w:rsid w:val="002375BA"/>
    <w:rsid w:val="002403F6"/>
    <w:rsid w:val="0024045B"/>
    <w:rsid w:val="00240734"/>
    <w:rsid w:val="0024138C"/>
    <w:rsid w:val="00241868"/>
    <w:rsid w:val="0024252E"/>
    <w:rsid w:val="00243200"/>
    <w:rsid w:val="00243249"/>
    <w:rsid w:val="002432FA"/>
    <w:rsid w:val="002439CE"/>
    <w:rsid w:val="00245113"/>
    <w:rsid w:val="00245BA0"/>
    <w:rsid w:val="00246B19"/>
    <w:rsid w:val="00246DB7"/>
    <w:rsid w:val="00246E31"/>
    <w:rsid w:val="00247038"/>
    <w:rsid w:val="00247997"/>
    <w:rsid w:val="00250871"/>
    <w:rsid w:val="00250EEF"/>
    <w:rsid w:val="002525D3"/>
    <w:rsid w:val="0025268A"/>
    <w:rsid w:val="00252AD1"/>
    <w:rsid w:val="00252DDE"/>
    <w:rsid w:val="00253336"/>
    <w:rsid w:val="00253D39"/>
    <w:rsid w:val="002547BA"/>
    <w:rsid w:val="00254CFC"/>
    <w:rsid w:val="002554F7"/>
    <w:rsid w:val="00255974"/>
    <w:rsid w:val="0025615C"/>
    <w:rsid w:val="002561C5"/>
    <w:rsid w:val="00256216"/>
    <w:rsid w:val="00256810"/>
    <w:rsid w:val="00256AF5"/>
    <w:rsid w:val="002609B8"/>
    <w:rsid w:val="002617A2"/>
    <w:rsid w:val="00261A12"/>
    <w:rsid w:val="00261F96"/>
    <w:rsid w:val="002624CD"/>
    <w:rsid w:val="00262B0C"/>
    <w:rsid w:val="002633DF"/>
    <w:rsid w:val="002634A2"/>
    <w:rsid w:val="00264338"/>
    <w:rsid w:val="0026462F"/>
    <w:rsid w:val="00264853"/>
    <w:rsid w:val="00265260"/>
    <w:rsid w:val="002652EA"/>
    <w:rsid w:val="00265908"/>
    <w:rsid w:val="00265EB8"/>
    <w:rsid w:val="00266F27"/>
    <w:rsid w:val="00267054"/>
    <w:rsid w:val="002675F5"/>
    <w:rsid w:val="0026779F"/>
    <w:rsid w:val="002679A8"/>
    <w:rsid w:val="00267BD9"/>
    <w:rsid w:val="00267D49"/>
    <w:rsid w:val="00267E5C"/>
    <w:rsid w:val="00270E51"/>
    <w:rsid w:val="002714E6"/>
    <w:rsid w:val="00271F56"/>
    <w:rsid w:val="00272126"/>
    <w:rsid w:val="00272DDC"/>
    <w:rsid w:val="0027360A"/>
    <w:rsid w:val="00273A54"/>
    <w:rsid w:val="00273C9C"/>
    <w:rsid w:val="00273E72"/>
    <w:rsid w:val="00274781"/>
    <w:rsid w:val="00274B3E"/>
    <w:rsid w:val="00274CA0"/>
    <w:rsid w:val="00275369"/>
    <w:rsid w:val="0027685D"/>
    <w:rsid w:val="00277406"/>
    <w:rsid w:val="002775A5"/>
    <w:rsid w:val="00277933"/>
    <w:rsid w:val="00277ACD"/>
    <w:rsid w:val="00277BFB"/>
    <w:rsid w:val="00280626"/>
    <w:rsid w:val="00280AC2"/>
    <w:rsid w:val="00280E7A"/>
    <w:rsid w:val="00280E7B"/>
    <w:rsid w:val="00280EB7"/>
    <w:rsid w:val="00281A01"/>
    <w:rsid w:val="00281FEC"/>
    <w:rsid w:val="00282870"/>
    <w:rsid w:val="00282B6B"/>
    <w:rsid w:val="002838DA"/>
    <w:rsid w:val="00283FA2"/>
    <w:rsid w:val="00284EFA"/>
    <w:rsid w:val="002852B8"/>
    <w:rsid w:val="00285779"/>
    <w:rsid w:val="00285AAC"/>
    <w:rsid w:val="00285D20"/>
    <w:rsid w:val="00285DB9"/>
    <w:rsid w:val="002869C4"/>
    <w:rsid w:val="00286EC9"/>
    <w:rsid w:val="002873E8"/>
    <w:rsid w:val="002876A5"/>
    <w:rsid w:val="00287FF2"/>
    <w:rsid w:val="002901BA"/>
    <w:rsid w:val="00290EA4"/>
    <w:rsid w:val="00291040"/>
    <w:rsid w:val="002912CE"/>
    <w:rsid w:val="00292275"/>
    <w:rsid w:val="002928D1"/>
    <w:rsid w:val="00292903"/>
    <w:rsid w:val="00292C44"/>
    <w:rsid w:val="00292DC5"/>
    <w:rsid w:val="00292E2C"/>
    <w:rsid w:val="00293120"/>
    <w:rsid w:val="002935A2"/>
    <w:rsid w:val="0029399B"/>
    <w:rsid w:val="00293AFA"/>
    <w:rsid w:val="00293D94"/>
    <w:rsid w:val="002957BF"/>
    <w:rsid w:val="0029593E"/>
    <w:rsid w:val="002964BA"/>
    <w:rsid w:val="002973DF"/>
    <w:rsid w:val="002974DC"/>
    <w:rsid w:val="0029753D"/>
    <w:rsid w:val="002A14E0"/>
    <w:rsid w:val="002A2130"/>
    <w:rsid w:val="002A2271"/>
    <w:rsid w:val="002A3932"/>
    <w:rsid w:val="002A3AB1"/>
    <w:rsid w:val="002A4218"/>
    <w:rsid w:val="002A48A3"/>
    <w:rsid w:val="002A4CF0"/>
    <w:rsid w:val="002A5492"/>
    <w:rsid w:val="002A54B9"/>
    <w:rsid w:val="002A5E7B"/>
    <w:rsid w:val="002A609D"/>
    <w:rsid w:val="002A6185"/>
    <w:rsid w:val="002A678C"/>
    <w:rsid w:val="002A6C71"/>
    <w:rsid w:val="002A7B3F"/>
    <w:rsid w:val="002A7CAE"/>
    <w:rsid w:val="002A7E3B"/>
    <w:rsid w:val="002B058D"/>
    <w:rsid w:val="002B1787"/>
    <w:rsid w:val="002B389B"/>
    <w:rsid w:val="002B3A82"/>
    <w:rsid w:val="002B3D1D"/>
    <w:rsid w:val="002B3DF1"/>
    <w:rsid w:val="002B47C6"/>
    <w:rsid w:val="002B5116"/>
    <w:rsid w:val="002B53C3"/>
    <w:rsid w:val="002B548B"/>
    <w:rsid w:val="002B56B3"/>
    <w:rsid w:val="002B79D3"/>
    <w:rsid w:val="002B7CEC"/>
    <w:rsid w:val="002B7F28"/>
    <w:rsid w:val="002C0955"/>
    <w:rsid w:val="002C0E1C"/>
    <w:rsid w:val="002C15C0"/>
    <w:rsid w:val="002C1776"/>
    <w:rsid w:val="002C26E3"/>
    <w:rsid w:val="002C2BA6"/>
    <w:rsid w:val="002C30DE"/>
    <w:rsid w:val="002C3E78"/>
    <w:rsid w:val="002C403A"/>
    <w:rsid w:val="002C4F37"/>
    <w:rsid w:val="002C5120"/>
    <w:rsid w:val="002C519E"/>
    <w:rsid w:val="002C6382"/>
    <w:rsid w:val="002C6655"/>
    <w:rsid w:val="002C6D29"/>
    <w:rsid w:val="002C6E17"/>
    <w:rsid w:val="002C712F"/>
    <w:rsid w:val="002C7287"/>
    <w:rsid w:val="002C73F8"/>
    <w:rsid w:val="002C794E"/>
    <w:rsid w:val="002C7AD3"/>
    <w:rsid w:val="002D035A"/>
    <w:rsid w:val="002D0DE8"/>
    <w:rsid w:val="002D0E65"/>
    <w:rsid w:val="002D113A"/>
    <w:rsid w:val="002D16E5"/>
    <w:rsid w:val="002D2923"/>
    <w:rsid w:val="002D2A5E"/>
    <w:rsid w:val="002D41E3"/>
    <w:rsid w:val="002D4C8C"/>
    <w:rsid w:val="002D4FAC"/>
    <w:rsid w:val="002D532B"/>
    <w:rsid w:val="002D5459"/>
    <w:rsid w:val="002D64F1"/>
    <w:rsid w:val="002D731F"/>
    <w:rsid w:val="002D7389"/>
    <w:rsid w:val="002D74DC"/>
    <w:rsid w:val="002D79EE"/>
    <w:rsid w:val="002D7CA6"/>
    <w:rsid w:val="002E04FA"/>
    <w:rsid w:val="002E06DC"/>
    <w:rsid w:val="002E098B"/>
    <w:rsid w:val="002E0ACA"/>
    <w:rsid w:val="002E17A1"/>
    <w:rsid w:val="002E19A7"/>
    <w:rsid w:val="002E19D3"/>
    <w:rsid w:val="002E1A93"/>
    <w:rsid w:val="002E1B4E"/>
    <w:rsid w:val="002E3375"/>
    <w:rsid w:val="002E3B67"/>
    <w:rsid w:val="002E43F7"/>
    <w:rsid w:val="002E47ED"/>
    <w:rsid w:val="002E4A5E"/>
    <w:rsid w:val="002E4C26"/>
    <w:rsid w:val="002E4EF8"/>
    <w:rsid w:val="002E588A"/>
    <w:rsid w:val="002E6D93"/>
    <w:rsid w:val="002E6DE5"/>
    <w:rsid w:val="002E7674"/>
    <w:rsid w:val="002F028F"/>
    <w:rsid w:val="002F0973"/>
    <w:rsid w:val="002F0B35"/>
    <w:rsid w:val="002F0D1C"/>
    <w:rsid w:val="002F1C7E"/>
    <w:rsid w:val="002F3676"/>
    <w:rsid w:val="002F5E58"/>
    <w:rsid w:val="002F645C"/>
    <w:rsid w:val="002F6B14"/>
    <w:rsid w:val="002F7734"/>
    <w:rsid w:val="002F7AFB"/>
    <w:rsid w:val="00300758"/>
    <w:rsid w:val="00301550"/>
    <w:rsid w:val="00301D87"/>
    <w:rsid w:val="00302476"/>
    <w:rsid w:val="0030298B"/>
    <w:rsid w:val="00303159"/>
    <w:rsid w:val="0030374F"/>
    <w:rsid w:val="00304578"/>
    <w:rsid w:val="003055B2"/>
    <w:rsid w:val="003057FD"/>
    <w:rsid w:val="003066F3"/>
    <w:rsid w:val="00306F3B"/>
    <w:rsid w:val="003070F8"/>
    <w:rsid w:val="00307545"/>
    <w:rsid w:val="003075BA"/>
    <w:rsid w:val="0030772B"/>
    <w:rsid w:val="00307D1E"/>
    <w:rsid w:val="0031051E"/>
    <w:rsid w:val="003107D8"/>
    <w:rsid w:val="00311738"/>
    <w:rsid w:val="00311DA2"/>
    <w:rsid w:val="00311ECD"/>
    <w:rsid w:val="003127A4"/>
    <w:rsid w:val="00312C97"/>
    <w:rsid w:val="0031321C"/>
    <w:rsid w:val="00313295"/>
    <w:rsid w:val="00313F35"/>
    <w:rsid w:val="003149AB"/>
    <w:rsid w:val="00314A49"/>
    <w:rsid w:val="00314D72"/>
    <w:rsid w:val="00314F05"/>
    <w:rsid w:val="003151EA"/>
    <w:rsid w:val="00315C31"/>
    <w:rsid w:val="00315F58"/>
    <w:rsid w:val="00316881"/>
    <w:rsid w:val="00316ED1"/>
    <w:rsid w:val="00317467"/>
    <w:rsid w:val="003176F2"/>
    <w:rsid w:val="0031794D"/>
    <w:rsid w:val="00320EF9"/>
    <w:rsid w:val="00321F1A"/>
    <w:rsid w:val="003226C7"/>
    <w:rsid w:val="00322AD6"/>
    <w:rsid w:val="00324084"/>
    <w:rsid w:val="0032459B"/>
    <w:rsid w:val="003246C9"/>
    <w:rsid w:val="003249EC"/>
    <w:rsid w:val="00324B57"/>
    <w:rsid w:val="00324C2D"/>
    <w:rsid w:val="00324D69"/>
    <w:rsid w:val="00324E8F"/>
    <w:rsid w:val="003257FD"/>
    <w:rsid w:val="0032598F"/>
    <w:rsid w:val="0032606A"/>
    <w:rsid w:val="00326389"/>
    <w:rsid w:val="003270BB"/>
    <w:rsid w:val="003278BD"/>
    <w:rsid w:val="003279E9"/>
    <w:rsid w:val="00330B22"/>
    <w:rsid w:val="00331602"/>
    <w:rsid w:val="00331847"/>
    <w:rsid w:val="00331885"/>
    <w:rsid w:val="00331985"/>
    <w:rsid w:val="003319DD"/>
    <w:rsid w:val="00332DC9"/>
    <w:rsid w:val="00333DB3"/>
    <w:rsid w:val="00334197"/>
    <w:rsid w:val="0033458B"/>
    <w:rsid w:val="0033524A"/>
    <w:rsid w:val="003356A1"/>
    <w:rsid w:val="00336515"/>
    <w:rsid w:val="00336BF4"/>
    <w:rsid w:val="00337357"/>
    <w:rsid w:val="0033758D"/>
    <w:rsid w:val="00337B04"/>
    <w:rsid w:val="00341DC5"/>
    <w:rsid w:val="003435C2"/>
    <w:rsid w:val="003436D0"/>
    <w:rsid w:val="003436EC"/>
    <w:rsid w:val="00343A19"/>
    <w:rsid w:val="00344390"/>
    <w:rsid w:val="00347F37"/>
    <w:rsid w:val="00347FE2"/>
    <w:rsid w:val="00350630"/>
    <w:rsid w:val="00350C04"/>
    <w:rsid w:val="00350EB2"/>
    <w:rsid w:val="003515BA"/>
    <w:rsid w:val="00351617"/>
    <w:rsid w:val="00351BF4"/>
    <w:rsid w:val="00351E77"/>
    <w:rsid w:val="00352285"/>
    <w:rsid w:val="003526AD"/>
    <w:rsid w:val="00352908"/>
    <w:rsid w:val="003534D5"/>
    <w:rsid w:val="003537EE"/>
    <w:rsid w:val="00353AD8"/>
    <w:rsid w:val="00354842"/>
    <w:rsid w:val="00354B0D"/>
    <w:rsid w:val="00355AEE"/>
    <w:rsid w:val="00355E8E"/>
    <w:rsid w:val="0035698D"/>
    <w:rsid w:val="00356A5D"/>
    <w:rsid w:val="00356C28"/>
    <w:rsid w:val="00357684"/>
    <w:rsid w:val="00357B78"/>
    <w:rsid w:val="00357C2A"/>
    <w:rsid w:val="00357DCF"/>
    <w:rsid w:val="00360A64"/>
    <w:rsid w:val="00360BF4"/>
    <w:rsid w:val="00361584"/>
    <w:rsid w:val="00361716"/>
    <w:rsid w:val="00361A69"/>
    <w:rsid w:val="00362FD4"/>
    <w:rsid w:val="0036351D"/>
    <w:rsid w:val="003639E2"/>
    <w:rsid w:val="00363A0C"/>
    <w:rsid w:val="00363E3B"/>
    <w:rsid w:val="0036420A"/>
    <w:rsid w:val="00364537"/>
    <w:rsid w:val="003647B6"/>
    <w:rsid w:val="0036503E"/>
    <w:rsid w:val="003663E2"/>
    <w:rsid w:val="003668EF"/>
    <w:rsid w:val="003674E8"/>
    <w:rsid w:val="00367C10"/>
    <w:rsid w:val="003715E6"/>
    <w:rsid w:val="00373399"/>
    <w:rsid w:val="003736B9"/>
    <w:rsid w:val="00373974"/>
    <w:rsid w:val="00373BDE"/>
    <w:rsid w:val="0037449F"/>
    <w:rsid w:val="003749AB"/>
    <w:rsid w:val="00374CA4"/>
    <w:rsid w:val="003754B9"/>
    <w:rsid w:val="00375798"/>
    <w:rsid w:val="0037610D"/>
    <w:rsid w:val="00377275"/>
    <w:rsid w:val="003773B6"/>
    <w:rsid w:val="0037748F"/>
    <w:rsid w:val="0038179A"/>
    <w:rsid w:val="00382142"/>
    <w:rsid w:val="00382394"/>
    <w:rsid w:val="00383906"/>
    <w:rsid w:val="0038399C"/>
    <w:rsid w:val="00383AE1"/>
    <w:rsid w:val="00383C93"/>
    <w:rsid w:val="003846A6"/>
    <w:rsid w:val="00384A66"/>
    <w:rsid w:val="00384C0D"/>
    <w:rsid w:val="00384EE5"/>
    <w:rsid w:val="00385709"/>
    <w:rsid w:val="0038604E"/>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265"/>
    <w:rsid w:val="003969F0"/>
    <w:rsid w:val="003975C0"/>
    <w:rsid w:val="00397D9D"/>
    <w:rsid w:val="00397ECD"/>
    <w:rsid w:val="003A00BC"/>
    <w:rsid w:val="003A0114"/>
    <w:rsid w:val="003A0B2D"/>
    <w:rsid w:val="003A14E5"/>
    <w:rsid w:val="003A1ACF"/>
    <w:rsid w:val="003A2E8C"/>
    <w:rsid w:val="003A3420"/>
    <w:rsid w:val="003A382D"/>
    <w:rsid w:val="003A3ACD"/>
    <w:rsid w:val="003A3D81"/>
    <w:rsid w:val="003A3F6B"/>
    <w:rsid w:val="003A4B56"/>
    <w:rsid w:val="003A5118"/>
    <w:rsid w:val="003A53FE"/>
    <w:rsid w:val="003A55BB"/>
    <w:rsid w:val="003A5766"/>
    <w:rsid w:val="003A585F"/>
    <w:rsid w:val="003A6101"/>
    <w:rsid w:val="003A70D4"/>
    <w:rsid w:val="003A7A08"/>
    <w:rsid w:val="003A7CC8"/>
    <w:rsid w:val="003A7D61"/>
    <w:rsid w:val="003B0489"/>
    <w:rsid w:val="003B063B"/>
    <w:rsid w:val="003B0CFF"/>
    <w:rsid w:val="003B1375"/>
    <w:rsid w:val="003B14B4"/>
    <w:rsid w:val="003B1FEF"/>
    <w:rsid w:val="003B2D9C"/>
    <w:rsid w:val="003B30B2"/>
    <w:rsid w:val="003B3491"/>
    <w:rsid w:val="003B39C9"/>
    <w:rsid w:val="003B431A"/>
    <w:rsid w:val="003B4495"/>
    <w:rsid w:val="003B461A"/>
    <w:rsid w:val="003B4648"/>
    <w:rsid w:val="003B51D4"/>
    <w:rsid w:val="003B5ADE"/>
    <w:rsid w:val="003B5B77"/>
    <w:rsid w:val="003B5F6D"/>
    <w:rsid w:val="003B5FFD"/>
    <w:rsid w:val="003B6749"/>
    <w:rsid w:val="003B70B8"/>
    <w:rsid w:val="003B7145"/>
    <w:rsid w:val="003B7921"/>
    <w:rsid w:val="003B79E7"/>
    <w:rsid w:val="003B7E65"/>
    <w:rsid w:val="003C066C"/>
    <w:rsid w:val="003C1084"/>
    <w:rsid w:val="003C126B"/>
    <w:rsid w:val="003C1300"/>
    <w:rsid w:val="003C15E8"/>
    <w:rsid w:val="003C1869"/>
    <w:rsid w:val="003C2662"/>
    <w:rsid w:val="003C27A0"/>
    <w:rsid w:val="003C27F1"/>
    <w:rsid w:val="003C3403"/>
    <w:rsid w:val="003C36DD"/>
    <w:rsid w:val="003C3F09"/>
    <w:rsid w:val="003C3F2C"/>
    <w:rsid w:val="003C4974"/>
    <w:rsid w:val="003C49D4"/>
    <w:rsid w:val="003C55F4"/>
    <w:rsid w:val="003C5846"/>
    <w:rsid w:val="003C5B12"/>
    <w:rsid w:val="003C6836"/>
    <w:rsid w:val="003C7735"/>
    <w:rsid w:val="003C78C2"/>
    <w:rsid w:val="003C7E10"/>
    <w:rsid w:val="003C7F9D"/>
    <w:rsid w:val="003D00D4"/>
    <w:rsid w:val="003D02B7"/>
    <w:rsid w:val="003D059B"/>
    <w:rsid w:val="003D209D"/>
    <w:rsid w:val="003D2E73"/>
    <w:rsid w:val="003D3444"/>
    <w:rsid w:val="003D3FDB"/>
    <w:rsid w:val="003D457A"/>
    <w:rsid w:val="003D6980"/>
    <w:rsid w:val="003D7346"/>
    <w:rsid w:val="003D7A67"/>
    <w:rsid w:val="003D7E31"/>
    <w:rsid w:val="003E0094"/>
    <w:rsid w:val="003E0158"/>
    <w:rsid w:val="003E0CB8"/>
    <w:rsid w:val="003E1087"/>
    <w:rsid w:val="003E1582"/>
    <w:rsid w:val="003E265F"/>
    <w:rsid w:val="003E2D04"/>
    <w:rsid w:val="003E2E32"/>
    <w:rsid w:val="003E3489"/>
    <w:rsid w:val="003E3902"/>
    <w:rsid w:val="003E3BF6"/>
    <w:rsid w:val="003E3C1F"/>
    <w:rsid w:val="003E3D43"/>
    <w:rsid w:val="003E4036"/>
    <w:rsid w:val="003E49C8"/>
    <w:rsid w:val="003E49D2"/>
    <w:rsid w:val="003E5358"/>
    <w:rsid w:val="003E569E"/>
    <w:rsid w:val="003E5F24"/>
    <w:rsid w:val="003E61EF"/>
    <w:rsid w:val="003E6AA7"/>
    <w:rsid w:val="003E737C"/>
    <w:rsid w:val="003E7C58"/>
    <w:rsid w:val="003E7E20"/>
    <w:rsid w:val="003F0BB0"/>
    <w:rsid w:val="003F0D49"/>
    <w:rsid w:val="003F1A9A"/>
    <w:rsid w:val="003F1D06"/>
    <w:rsid w:val="003F2309"/>
    <w:rsid w:val="003F2343"/>
    <w:rsid w:val="003F26F4"/>
    <w:rsid w:val="003F301C"/>
    <w:rsid w:val="003F3031"/>
    <w:rsid w:val="003F323F"/>
    <w:rsid w:val="003F34B2"/>
    <w:rsid w:val="003F3D4C"/>
    <w:rsid w:val="003F4EA6"/>
    <w:rsid w:val="003F5314"/>
    <w:rsid w:val="003F625D"/>
    <w:rsid w:val="00401266"/>
    <w:rsid w:val="004014CD"/>
    <w:rsid w:val="00401A88"/>
    <w:rsid w:val="00402A9C"/>
    <w:rsid w:val="00402CE7"/>
    <w:rsid w:val="00402FB6"/>
    <w:rsid w:val="00403424"/>
    <w:rsid w:val="00404226"/>
    <w:rsid w:val="00404584"/>
    <w:rsid w:val="004047C6"/>
    <w:rsid w:val="00404B93"/>
    <w:rsid w:val="00405227"/>
    <w:rsid w:val="00405320"/>
    <w:rsid w:val="0040664F"/>
    <w:rsid w:val="0040677B"/>
    <w:rsid w:val="00406AF1"/>
    <w:rsid w:val="004070A2"/>
    <w:rsid w:val="004071F1"/>
    <w:rsid w:val="00407677"/>
    <w:rsid w:val="004076D5"/>
    <w:rsid w:val="00407AFD"/>
    <w:rsid w:val="00410BDA"/>
    <w:rsid w:val="004111E3"/>
    <w:rsid w:val="0041131A"/>
    <w:rsid w:val="00411387"/>
    <w:rsid w:val="00411649"/>
    <w:rsid w:val="00411782"/>
    <w:rsid w:val="00412105"/>
    <w:rsid w:val="004121A0"/>
    <w:rsid w:val="00412881"/>
    <w:rsid w:val="0041373A"/>
    <w:rsid w:val="00413A83"/>
    <w:rsid w:val="0041460A"/>
    <w:rsid w:val="00414F35"/>
    <w:rsid w:val="00415706"/>
    <w:rsid w:val="00415E03"/>
    <w:rsid w:val="004162DA"/>
    <w:rsid w:val="00416468"/>
    <w:rsid w:val="004170B6"/>
    <w:rsid w:val="00417298"/>
    <w:rsid w:val="00417739"/>
    <w:rsid w:val="004179C0"/>
    <w:rsid w:val="00417BD6"/>
    <w:rsid w:val="004202E9"/>
    <w:rsid w:val="00420570"/>
    <w:rsid w:val="00421137"/>
    <w:rsid w:val="00421346"/>
    <w:rsid w:val="00421631"/>
    <w:rsid w:val="00421932"/>
    <w:rsid w:val="00421ABF"/>
    <w:rsid w:val="00422697"/>
    <w:rsid w:val="00422E16"/>
    <w:rsid w:val="004234D9"/>
    <w:rsid w:val="00423CDB"/>
    <w:rsid w:val="004240CD"/>
    <w:rsid w:val="004240ED"/>
    <w:rsid w:val="00424367"/>
    <w:rsid w:val="0042459E"/>
    <w:rsid w:val="00424786"/>
    <w:rsid w:val="004249BE"/>
    <w:rsid w:val="00424CB6"/>
    <w:rsid w:val="00424FEF"/>
    <w:rsid w:val="00425C56"/>
    <w:rsid w:val="00425DB1"/>
    <w:rsid w:val="004266E8"/>
    <w:rsid w:val="00426731"/>
    <w:rsid w:val="00426AEE"/>
    <w:rsid w:val="00426DFB"/>
    <w:rsid w:val="00427A04"/>
    <w:rsid w:val="00431D82"/>
    <w:rsid w:val="00431EAD"/>
    <w:rsid w:val="004327CD"/>
    <w:rsid w:val="004336FA"/>
    <w:rsid w:val="00433826"/>
    <w:rsid w:val="004339E3"/>
    <w:rsid w:val="0043454B"/>
    <w:rsid w:val="0043525E"/>
    <w:rsid w:val="004352B1"/>
    <w:rsid w:val="004358C9"/>
    <w:rsid w:val="004358E7"/>
    <w:rsid w:val="00435BA6"/>
    <w:rsid w:val="00435D68"/>
    <w:rsid w:val="00436A32"/>
    <w:rsid w:val="00436CED"/>
    <w:rsid w:val="00436EB3"/>
    <w:rsid w:val="00436EDB"/>
    <w:rsid w:val="00437D58"/>
    <w:rsid w:val="00441614"/>
    <w:rsid w:val="0044197C"/>
    <w:rsid w:val="004428D1"/>
    <w:rsid w:val="00442E04"/>
    <w:rsid w:val="00443444"/>
    <w:rsid w:val="00443DD7"/>
    <w:rsid w:val="00444588"/>
    <w:rsid w:val="004446F3"/>
    <w:rsid w:val="00444B37"/>
    <w:rsid w:val="00444D21"/>
    <w:rsid w:val="00445513"/>
    <w:rsid w:val="0044597E"/>
    <w:rsid w:val="0044608D"/>
    <w:rsid w:val="00446B41"/>
    <w:rsid w:val="00446EF5"/>
    <w:rsid w:val="00447015"/>
    <w:rsid w:val="00447A4D"/>
    <w:rsid w:val="00447DEA"/>
    <w:rsid w:val="0045006A"/>
    <w:rsid w:val="00450362"/>
    <w:rsid w:val="00450395"/>
    <w:rsid w:val="004505F1"/>
    <w:rsid w:val="00450F93"/>
    <w:rsid w:val="0045102C"/>
    <w:rsid w:val="00451239"/>
    <w:rsid w:val="004513FA"/>
    <w:rsid w:val="004518AF"/>
    <w:rsid w:val="00451D76"/>
    <w:rsid w:val="00451EF9"/>
    <w:rsid w:val="00451FFA"/>
    <w:rsid w:val="004523B6"/>
    <w:rsid w:val="00452482"/>
    <w:rsid w:val="0045433D"/>
    <w:rsid w:val="00455A87"/>
    <w:rsid w:val="00455D63"/>
    <w:rsid w:val="00455E38"/>
    <w:rsid w:val="00455F99"/>
    <w:rsid w:val="00456053"/>
    <w:rsid w:val="0045661F"/>
    <w:rsid w:val="004567D5"/>
    <w:rsid w:val="00456FAD"/>
    <w:rsid w:val="00460630"/>
    <w:rsid w:val="00461029"/>
    <w:rsid w:val="00461396"/>
    <w:rsid w:val="00461C2D"/>
    <w:rsid w:val="0046257A"/>
    <w:rsid w:val="00462DA5"/>
    <w:rsid w:val="004633E0"/>
    <w:rsid w:val="00464A04"/>
    <w:rsid w:val="00465726"/>
    <w:rsid w:val="00465792"/>
    <w:rsid w:val="00465EF1"/>
    <w:rsid w:val="00466170"/>
    <w:rsid w:val="00466D88"/>
    <w:rsid w:val="004675AB"/>
    <w:rsid w:val="00467B47"/>
    <w:rsid w:val="00467BD7"/>
    <w:rsid w:val="00467C75"/>
    <w:rsid w:val="00470400"/>
    <w:rsid w:val="00471774"/>
    <w:rsid w:val="0047257E"/>
    <w:rsid w:val="00472EB7"/>
    <w:rsid w:val="0047388D"/>
    <w:rsid w:val="00473BA6"/>
    <w:rsid w:val="00473DF1"/>
    <w:rsid w:val="00474671"/>
    <w:rsid w:val="0047586F"/>
    <w:rsid w:val="0047611E"/>
    <w:rsid w:val="004763F9"/>
    <w:rsid w:val="004765EF"/>
    <w:rsid w:val="00476D6A"/>
    <w:rsid w:val="004774E8"/>
    <w:rsid w:val="00477F07"/>
    <w:rsid w:val="004801A9"/>
    <w:rsid w:val="004804C0"/>
    <w:rsid w:val="00480A79"/>
    <w:rsid w:val="00480FD6"/>
    <w:rsid w:val="004810A6"/>
    <w:rsid w:val="0048189C"/>
    <w:rsid w:val="00482164"/>
    <w:rsid w:val="00483798"/>
    <w:rsid w:val="00484210"/>
    <w:rsid w:val="00485478"/>
    <w:rsid w:val="00485CB4"/>
    <w:rsid w:val="00487AB5"/>
    <w:rsid w:val="004905C7"/>
    <w:rsid w:val="00490D01"/>
    <w:rsid w:val="00490D47"/>
    <w:rsid w:val="0049202A"/>
    <w:rsid w:val="00492623"/>
    <w:rsid w:val="00492859"/>
    <w:rsid w:val="00492F3F"/>
    <w:rsid w:val="004937D4"/>
    <w:rsid w:val="004938B3"/>
    <w:rsid w:val="00493BFF"/>
    <w:rsid w:val="00493CAD"/>
    <w:rsid w:val="00494356"/>
    <w:rsid w:val="004945A6"/>
    <w:rsid w:val="00494BA7"/>
    <w:rsid w:val="00495EDD"/>
    <w:rsid w:val="004962D6"/>
    <w:rsid w:val="00496924"/>
    <w:rsid w:val="00496C05"/>
    <w:rsid w:val="00496DAD"/>
    <w:rsid w:val="00497659"/>
    <w:rsid w:val="00497A3B"/>
    <w:rsid w:val="004A05ED"/>
    <w:rsid w:val="004A0ECB"/>
    <w:rsid w:val="004A0FE9"/>
    <w:rsid w:val="004A1AF2"/>
    <w:rsid w:val="004A3369"/>
    <w:rsid w:val="004A3EAB"/>
    <w:rsid w:val="004A4331"/>
    <w:rsid w:val="004A457F"/>
    <w:rsid w:val="004A4D88"/>
    <w:rsid w:val="004A5231"/>
    <w:rsid w:val="004A56DF"/>
    <w:rsid w:val="004A641C"/>
    <w:rsid w:val="004A6782"/>
    <w:rsid w:val="004A7132"/>
    <w:rsid w:val="004A7242"/>
    <w:rsid w:val="004A74B7"/>
    <w:rsid w:val="004A753E"/>
    <w:rsid w:val="004A7C3F"/>
    <w:rsid w:val="004B0CD0"/>
    <w:rsid w:val="004B1218"/>
    <w:rsid w:val="004B13E3"/>
    <w:rsid w:val="004B2521"/>
    <w:rsid w:val="004B3847"/>
    <w:rsid w:val="004B5212"/>
    <w:rsid w:val="004B53D5"/>
    <w:rsid w:val="004B5417"/>
    <w:rsid w:val="004B5E76"/>
    <w:rsid w:val="004B6180"/>
    <w:rsid w:val="004B6827"/>
    <w:rsid w:val="004C13FC"/>
    <w:rsid w:val="004C175F"/>
    <w:rsid w:val="004C1804"/>
    <w:rsid w:val="004C21CA"/>
    <w:rsid w:val="004C3681"/>
    <w:rsid w:val="004C37B7"/>
    <w:rsid w:val="004C3B08"/>
    <w:rsid w:val="004C3B49"/>
    <w:rsid w:val="004C4067"/>
    <w:rsid w:val="004C55C6"/>
    <w:rsid w:val="004C576F"/>
    <w:rsid w:val="004C5E68"/>
    <w:rsid w:val="004C662B"/>
    <w:rsid w:val="004C6880"/>
    <w:rsid w:val="004C6F98"/>
    <w:rsid w:val="004C6FC9"/>
    <w:rsid w:val="004C7296"/>
    <w:rsid w:val="004C779E"/>
    <w:rsid w:val="004C7B28"/>
    <w:rsid w:val="004C7E0A"/>
    <w:rsid w:val="004C7F5C"/>
    <w:rsid w:val="004D0689"/>
    <w:rsid w:val="004D0C1E"/>
    <w:rsid w:val="004D1455"/>
    <w:rsid w:val="004D1B3A"/>
    <w:rsid w:val="004D1FBC"/>
    <w:rsid w:val="004D2576"/>
    <w:rsid w:val="004D3124"/>
    <w:rsid w:val="004D3451"/>
    <w:rsid w:val="004D34C7"/>
    <w:rsid w:val="004D3741"/>
    <w:rsid w:val="004D3805"/>
    <w:rsid w:val="004D4091"/>
    <w:rsid w:val="004D4685"/>
    <w:rsid w:val="004D485B"/>
    <w:rsid w:val="004D5E53"/>
    <w:rsid w:val="004D650D"/>
    <w:rsid w:val="004D7C37"/>
    <w:rsid w:val="004D7F62"/>
    <w:rsid w:val="004E00C0"/>
    <w:rsid w:val="004E0352"/>
    <w:rsid w:val="004E0B69"/>
    <w:rsid w:val="004E1A31"/>
    <w:rsid w:val="004E1B53"/>
    <w:rsid w:val="004E27EE"/>
    <w:rsid w:val="004E2C91"/>
    <w:rsid w:val="004E2E45"/>
    <w:rsid w:val="004E2FC3"/>
    <w:rsid w:val="004E34A2"/>
    <w:rsid w:val="004E4203"/>
    <w:rsid w:val="004E446A"/>
    <w:rsid w:val="004E4658"/>
    <w:rsid w:val="004E4BD5"/>
    <w:rsid w:val="004E4E16"/>
    <w:rsid w:val="004E4E92"/>
    <w:rsid w:val="004E5252"/>
    <w:rsid w:val="004E5AB1"/>
    <w:rsid w:val="004E5B7B"/>
    <w:rsid w:val="004E6721"/>
    <w:rsid w:val="004E7093"/>
    <w:rsid w:val="004E7147"/>
    <w:rsid w:val="004E75FD"/>
    <w:rsid w:val="004E7884"/>
    <w:rsid w:val="004E7D96"/>
    <w:rsid w:val="004F00A0"/>
    <w:rsid w:val="004F0147"/>
    <w:rsid w:val="004F04D7"/>
    <w:rsid w:val="004F20EE"/>
    <w:rsid w:val="004F28BD"/>
    <w:rsid w:val="004F3335"/>
    <w:rsid w:val="004F3B0B"/>
    <w:rsid w:val="004F3D4E"/>
    <w:rsid w:val="004F3DC5"/>
    <w:rsid w:val="004F44B4"/>
    <w:rsid w:val="004F4775"/>
    <w:rsid w:val="004F47E3"/>
    <w:rsid w:val="004F4E15"/>
    <w:rsid w:val="004F5726"/>
    <w:rsid w:val="004F5A40"/>
    <w:rsid w:val="004F5FEC"/>
    <w:rsid w:val="004F607D"/>
    <w:rsid w:val="004F621A"/>
    <w:rsid w:val="004F63F1"/>
    <w:rsid w:val="004F6697"/>
    <w:rsid w:val="004F67A3"/>
    <w:rsid w:val="004F681C"/>
    <w:rsid w:val="004F6B67"/>
    <w:rsid w:val="004F6B6E"/>
    <w:rsid w:val="004F6C46"/>
    <w:rsid w:val="004F6DB6"/>
    <w:rsid w:val="004F7548"/>
    <w:rsid w:val="004F7B3E"/>
    <w:rsid w:val="0050079A"/>
    <w:rsid w:val="0050079B"/>
    <w:rsid w:val="00500DE0"/>
    <w:rsid w:val="00501117"/>
    <w:rsid w:val="005019E2"/>
    <w:rsid w:val="00501A1A"/>
    <w:rsid w:val="00501CA8"/>
    <w:rsid w:val="005021DE"/>
    <w:rsid w:val="00502333"/>
    <w:rsid w:val="005033E0"/>
    <w:rsid w:val="005033FD"/>
    <w:rsid w:val="00503696"/>
    <w:rsid w:val="0050403B"/>
    <w:rsid w:val="005040E9"/>
    <w:rsid w:val="0050428E"/>
    <w:rsid w:val="00504323"/>
    <w:rsid w:val="005051AE"/>
    <w:rsid w:val="0050539D"/>
    <w:rsid w:val="00505406"/>
    <w:rsid w:val="00505B87"/>
    <w:rsid w:val="00505E84"/>
    <w:rsid w:val="005060CE"/>
    <w:rsid w:val="00506957"/>
    <w:rsid w:val="005072FD"/>
    <w:rsid w:val="00507D5E"/>
    <w:rsid w:val="00507DC1"/>
    <w:rsid w:val="00507EF4"/>
    <w:rsid w:val="00510115"/>
    <w:rsid w:val="00510538"/>
    <w:rsid w:val="005107E0"/>
    <w:rsid w:val="00510914"/>
    <w:rsid w:val="005116AE"/>
    <w:rsid w:val="00511BC9"/>
    <w:rsid w:val="00511F17"/>
    <w:rsid w:val="0051290C"/>
    <w:rsid w:val="005134AF"/>
    <w:rsid w:val="005134D7"/>
    <w:rsid w:val="00513681"/>
    <w:rsid w:val="00514742"/>
    <w:rsid w:val="00514C74"/>
    <w:rsid w:val="005156D5"/>
    <w:rsid w:val="00515A6F"/>
    <w:rsid w:val="00516554"/>
    <w:rsid w:val="005171CB"/>
    <w:rsid w:val="00517BD2"/>
    <w:rsid w:val="00520348"/>
    <w:rsid w:val="00520858"/>
    <w:rsid w:val="0052085B"/>
    <w:rsid w:val="00520AA0"/>
    <w:rsid w:val="00520E64"/>
    <w:rsid w:val="00521B49"/>
    <w:rsid w:val="00521E62"/>
    <w:rsid w:val="00522CD1"/>
    <w:rsid w:val="00524BED"/>
    <w:rsid w:val="00525101"/>
    <w:rsid w:val="005252D4"/>
    <w:rsid w:val="005258AE"/>
    <w:rsid w:val="00525DC3"/>
    <w:rsid w:val="0052668F"/>
    <w:rsid w:val="00526D80"/>
    <w:rsid w:val="00527C05"/>
    <w:rsid w:val="00527F4E"/>
    <w:rsid w:val="00527F92"/>
    <w:rsid w:val="0053016D"/>
    <w:rsid w:val="00530629"/>
    <w:rsid w:val="00531017"/>
    <w:rsid w:val="0053158C"/>
    <w:rsid w:val="00532591"/>
    <w:rsid w:val="0053296A"/>
    <w:rsid w:val="00532A39"/>
    <w:rsid w:val="00532C56"/>
    <w:rsid w:val="00533945"/>
    <w:rsid w:val="00533A1E"/>
    <w:rsid w:val="00533E96"/>
    <w:rsid w:val="00533F05"/>
    <w:rsid w:val="00534183"/>
    <w:rsid w:val="00534586"/>
    <w:rsid w:val="00535DDD"/>
    <w:rsid w:val="00536215"/>
    <w:rsid w:val="00536A1E"/>
    <w:rsid w:val="00537541"/>
    <w:rsid w:val="0053754B"/>
    <w:rsid w:val="00537A00"/>
    <w:rsid w:val="00537A88"/>
    <w:rsid w:val="00537D0B"/>
    <w:rsid w:val="0054198D"/>
    <w:rsid w:val="00542355"/>
    <w:rsid w:val="005423FE"/>
    <w:rsid w:val="00542B1D"/>
    <w:rsid w:val="00542F2C"/>
    <w:rsid w:val="00543594"/>
    <w:rsid w:val="00543747"/>
    <w:rsid w:val="00544695"/>
    <w:rsid w:val="00544768"/>
    <w:rsid w:val="00544AF9"/>
    <w:rsid w:val="005452AE"/>
    <w:rsid w:val="00545635"/>
    <w:rsid w:val="00545780"/>
    <w:rsid w:val="005457C7"/>
    <w:rsid w:val="00545E23"/>
    <w:rsid w:val="00546413"/>
    <w:rsid w:val="005466BB"/>
    <w:rsid w:val="0054685A"/>
    <w:rsid w:val="00546C30"/>
    <w:rsid w:val="00547922"/>
    <w:rsid w:val="00550070"/>
    <w:rsid w:val="005504EE"/>
    <w:rsid w:val="00550866"/>
    <w:rsid w:val="00550A61"/>
    <w:rsid w:val="00550D69"/>
    <w:rsid w:val="00551063"/>
    <w:rsid w:val="005524BB"/>
    <w:rsid w:val="00552EE2"/>
    <w:rsid w:val="005533B6"/>
    <w:rsid w:val="00553CCA"/>
    <w:rsid w:val="00553DC5"/>
    <w:rsid w:val="00554760"/>
    <w:rsid w:val="0055583D"/>
    <w:rsid w:val="00555892"/>
    <w:rsid w:val="00557611"/>
    <w:rsid w:val="00557DDC"/>
    <w:rsid w:val="0056018B"/>
    <w:rsid w:val="005608AA"/>
    <w:rsid w:val="00560C20"/>
    <w:rsid w:val="00560CEE"/>
    <w:rsid w:val="0056179A"/>
    <w:rsid w:val="00561C42"/>
    <w:rsid w:val="00562155"/>
    <w:rsid w:val="005621B2"/>
    <w:rsid w:val="00562311"/>
    <w:rsid w:val="005625C9"/>
    <w:rsid w:val="00562A88"/>
    <w:rsid w:val="00562B19"/>
    <w:rsid w:val="00563063"/>
    <w:rsid w:val="00563AD8"/>
    <w:rsid w:val="00563B0B"/>
    <w:rsid w:val="00563CF7"/>
    <w:rsid w:val="0056442E"/>
    <w:rsid w:val="00564940"/>
    <w:rsid w:val="00565EA8"/>
    <w:rsid w:val="0056637A"/>
    <w:rsid w:val="00566403"/>
    <w:rsid w:val="005668B9"/>
    <w:rsid w:val="00567496"/>
    <w:rsid w:val="00570F41"/>
    <w:rsid w:val="0057122F"/>
    <w:rsid w:val="005714EC"/>
    <w:rsid w:val="00571F5C"/>
    <w:rsid w:val="00571FD3"/>
    <w:rsid w:val="005727EE"/>
    <w:rsid w:val="005728C6"/>
    <w:rsid w:val="00572ADC"/>
    <w:rsid w:val="00572F25"/>
    <w:rsid w:val="00573CE4"/>
    <w:rsid w:val="00574709"/>
    <w:rsid w:val="00574A3A"/>
    <w:rsid w:val="0057538F"/>
    <w:rsid w:val="00575D5D"/>
    <w:rsid w:val="005765AF"/>
    <w:rsid w:val="005768AF"/>
    <w:rsid w:val="005803FC"/>
    <w:rsid w:val="005807B2"/>
    <w:rsid w:val="005810F1"/>
    <w:rsid w:val="0058255E"/>
    <w:rsid w:val="00583F6E"/>
    <w:rsid w:val="00584276"/>
    <w:rsid w:val="00584629"/>
    <w:rsid w:val="005852B1"/>
    <w:rsid w:val="0058540F"/>
    <w:rsid w:val="0058554E"/>
    <w:rsid w:val="00585CCC"/>
    <w:rsid w:val="00585E3E"/>
    <w:rsid w:val="00586017"/>
    <w:rsid w:val="005860A2"/>
    <w:rsid w:val="005861AC"/>
    <w:rsid w:val="005870B1"/>
    <w:rsid w:val="005877E5"/>
    <w:rsid w:val="00587D9E"/>
    <w:rsid w:val="00587E5F"/>
    <w:rsid w:val="005904FB"/>
    <w:rsid w:val="005908B2"/>
    <w:rsid w:val="00590C2F"/>
    <w:rsid w:val="00591023"/>
    <w:rsid w:val="0059191C"/>
    <w:rsid w:val="005929AE"/>
    <w:rsid w:val="00592C36"/>
    <w:rsid w:val="005935DB"/>
    <w:rsid w:val="0059436D"/>
    <w:rsid w:val="00594794"/>
    <w:rsid w:val="00594B8F"/>
    <w:rsid w:val="00594E2B"/>
    <w:rsid w:val="005951FA"/>
    <w:rsid w:val="00595579"/>
    <w:rsid w:val="0059599E"/>
    <w:rsid w:val="0059632B"/>
    <w:rsid w:val="00596F1D"/>
    <w:rsid w:val="00597633"/>
    <w:rsid w:val="005A07A0"/>
    <w:rsid w:val="005A07EC"/>
    <w:rsid w:val="005A0F0F"/>
    <w:rsid w:val="005A139F"/>
    <w:rsid w:val="005A28E2"/>
    <w:rsid w:val="005A3F07"/>
    <w:rsid w:val="005A3FEF"/>
    <w:rsid w:val="005A4911"/>
    <w:rsid w:val="005A4CCB"/>
    <w:rsid w:val="005A4DD3"/>
    <w:rsid w:val="005A54DF"/>
    <w:rsid w:val="005A5502"/>
    <w:rsid w:val="005A58B2"/>
    <w:rsid w:val="005A612B"/>
    <w:rsid w:val="005A6971"/>
    <w:rsid w:val="005A718B"/>
    <w:rsid w:val="005A77DF"/>
    <w:rsid w:val="005A77F1"/>
    <w:rsid w:val="005A7EA8"/>
    <w:rsid w:val="005B000A"/>
    <w:rsid w:val="005B056C"/>
    <w:rsid w:val="005B10A7"/>
    <w:rsid w:val="005B132E"/>
    <w:rsid w:val="005B1924"/>
    <w:rsid w:val="005B34CA"/>
    <w:rsid w:val="005B3CA6"/>
    <w:rsid w:val="005B403C"/>
    <w:rsid w:val="005B41DC"/>
    <w:rsid w:val="005B44AB"/>
    <w:rsid w:val="005B4B3D"/>
    <w:rsid w:val="005B514E"/>
    <w:rsid w:val="005B5608"/>
    <w:rsid w:val="005B5A5A"/>
    <w:rsid w:val="005B63D6"/>
    <w:rsid w:val="005B66EB"/>
    <w:rsid w:val="005B6F6A"/>
    <w:rsid w:val="005B737D"/>
    <w:rsid w:val="005B7A7B"/>
    <w:rsid w:val="005B7BA6"/>
    <w:rsid w:val="005B7D2C"/>
    <w:rsid w:val="005B7DEA"/>
    <w:rsid w:val="005C09EC"/>
    <w:rsid w:val="005C15C4"/>
    <w:rsid w:val="005C17B1"/>
    <w:rsid w:val="005C1C91"/>
    <w:rsid w:val="005C274E"/>
    <w:rsid w:val="005C43DB"/>
    <w:rsid w:val="005C446F"/>
    <w:rsid w:val="005C4D45"/>
    <w:rsid w:val="005C58C1"/>
    <w:rsid w:val="005C5EA3"/>
    <w:rsid w:val="005C7077"/>
    <w:rsid w:val="005C7162"/>
    <w:rsid w:val="005C720E"/>
    <w:rsid w:val="005C726E"/>
    <w:rsid w:val="005C77C5"/>
    <w:rsid w:val="005C7FDE"/>
    <w:rsid w:val="005D1506"/>
    <w:rsid w:val="005D287F"/>
    <w:rsid w:val="005D2D3C"/>
    <w:rsid w:val="005D34F8"/>
    <w:rsid w:val="005D35CD"/>
    <w:rsid w:val="005D39A7"/>
    <w:rsid w:val="005D3A2D"/>
    <w:rsid w:val="005D3A6A"/>
    <w:rsid w:val="005D3D00"/>
    <w:rsid w:val="005D3D10"/>
    <w:rsid w:val="005D45C5"/>
    <w:rsid w:val="005D4B34"/>
    <w:rsid w:val="005D5183"/>
    <w:rsid w:val="005D606C"/>
    <w:rsid w:val="005D61AF"/>
    <w:rsid w:val="005D642F"/>
    <w:rsid w:val="005D6549"/>
    <w:rsid w:val="005D6789"/>
    <w:rsid w:val="005D78E1"/>
    <w:rsid w:val="005E0286"/>
    <w:rsid w:val="005E037C"/>
    <w:rsid w:val="005E167A"/>
    <w:rsid w:val="005E1B9D"/>
    <w:rsid w:val="005E21C2"/>
    <w:rsid w:val="005E23DF"/>
    <w:rsid w:val="005E250D"/>
    <w:rsid w:val="005E2B61"/>
    <w:rsid w:val="005E2B87"/>
    <w:rsid w:val="005E3422"/>
    <w:rsid w:val="005E3461"/>
    <w:rsid w:val="005E3725"/>
    <w:rsid w:val="005E45AF"/>
    <w:rsid w:val="005E49CD"/>
    <w:rsid w:val="005E4C52"/>
    <w:rsid w:val="005E51E1"/>
    <w:rsid w:val="005E592A"/>
    <w:rsid w:val="005E5BE0"/>
    <w:rsid w:val="005E5DEA"/>
    <w:rsid w:val="005E60DC"/>
    <w:rsid w:val="005E622E"/>
    <w:rsid w:val="005E647B"/>
    <w:rsid w:val="005E6990"/>
    <w:rsid w:val="005E74B1"/>
    <w:rsid w:val="005E79EE"/>
    <w:rsid w:val="005E7B20"/>
    <w:rsid w:val="005E7F3D"/>
    <w:rsid w:val="005E7F70"/>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237"/>
    <w:rsid w:val="006028DA"/>
    <w:rsid w:val="00602B58"/>
    <w:rsid w:val="00603BBF"/>
    <w:rsid w:val="0060406B"/>
    <w:rsid w:val="00604213"/>
    <w:rsid w:val="00604732"/>
    <w:rsid w:val="00604BC9"/>
    <w:rsid w:val="0060681D"/>
    <w:rsid w:val="00607A42"/>
    <w:rsid w:val="00610346"/>
    <w:rsid w:val="0061074A"/>
    <w:rsid w:val="00610F18"/>
    <w:rsid w:val="0061168C"/>
    <w:rsid w:val="00611B06"/>
    <w:rsid w:val="0061212E"/>
    <w:rsid w:val="00612164"/>
    <w:rsid w:val="00612174"/>
    <w:rsid w:val="006127D3"/>
    <w:rsid w:val="00612ABE"/>
    <w:rsid w:val="006138FC"/>
    <w:rsid w:val="00614345"/>
    <w:rsid w:val="006143BD"/>
    <w:rsid w:val="00614729"/>
    <w:rsid w:val="006148EB"/>
    <w:rsid w:val="00614C39"/>
    <w:rsid w:val="00614C50"/>
    <w:rsid w:val="00614EE9"/>
    <w:rsid w:val="006150C4"/>
    <w:rsid w:val="00616073"/>
    <w:rsid w:val="006163CF"/>
    <w:rsid w:val="00616C62"/>
    <w:rsid w:val="00616C9B"/>
    <w:rsid w:val="006175E6"/>
    <w:rsid w:val="0062296C"/>
    <w:rsid w:val="00622ED8"/>
    <w:rsid w:val="00623505"/>
    <w:rsid w:val="0062421D"/>
    <w:rsid w:val="006248B5"/>
    <w:rsid w:val="00624CA0"/>
    <w:rsid w:val="00626BC5"/>
    <w:rsid w:val="00627124"/>
    <w:rsid w:val="00627147"/>
    <w:rsid w:val="006300DF"/>
    <w:rsid w:val="00630A8F"/>
    <w:rsid w:val="0063189C"/>
    <w:rsid w:val="00631AE8"/>
    <w:rsid w:val="00632565"/>
    <w:rsid w:val="006333D9"/>
    <w:rsid w:val="006339B2"/>
    <w:rsid w:val="00634240"/>
    <w:rsid w:val="0063487B"/>
    <w:rsid w:val="006349C5"/>
    <w:rsid w:val="00634D14"/>
    <w:rsid w:val="00634D81"/>
    <w:rsid w:val="0063544D"/>
    <w:rsid w:val="00635640"/>
    <w:rsid w:val="006356A2"/>
    <w:rsid w:val="00635BC9"/>
    <w:rsid w:val="00636A27"/>
    <w:rsid w:val="00636C12"/>
    <w:rsid w:val="00636DDA"/>
    <w:rsid w:val="00636FD9"/>
    <w:rsid w:val="00637A3D"/>
    <w:rsid w:val="0064072D"/>
    <w:rsid w:val="0064189B"/>
    <w:rsid w:val="00641916"/>
    <w:rsid w:val="0064248A"/>
    <w:rsid w:val="006432AA"/>
    <w:rsid w:val="00644953"/>
    <w:rsid w:val="00645039"/>
    <w:rsid w:val="0064546E"/>
    <w:rsid w:val="00645526"/>
    <w:rsid w:val="00645A99"/>
    <w:rsid w:val="00646500"/>
    <w:rsid w:val="00646588"/>
    <w:rsid w:val="006468A5"/>
    <w:rsid w:val="00647754"/>
    <w:rsid w:val="006504E9"/>
    <w:rsid w:val="00650888"/>
    <w:rsid w:val="00651067"/>
    <w:rsid w:val="006511AF"/>
    <w:rsid w:val="006516F5"/>
    <w:rsid w:val="00651B69"/>
    <w:rsid w:val="00651CA7"/>
    <w:rsid w:val="00652ECC"/>
    <w:rsid w:val="00652EFE"/>
    <w:rsid w:val="00652FE5"/>
    <w:rsid w:val="0065307C"/>
    <w:rsid w:val="006534EA"/>
    <w:rsid w:val="00653F5F"/>
    <w:rsid w:val="0065488D"/>
    <w:rsid w:val="006548FB"/>
    <w:rsid w:val="00654A5D"/>
    <w:rsid w:val="00654E32"/>
    <w:rsid w:val="00654E87"/>
    <w:rsid w:val="00655175"/>
    <w:rsid w:val="00655411"/>
    <w:rsid w:val="006564A5"/>
    <w:rsid w:val="006567C2"/>
    <w:rsid w:val="00656CB3"/>
    <w:rsid w:val="00660337"/>
    <w:rsid w:val="00660874"/>
    <w:rsid w:val="00660D2C"/>
    <w:rsid w:val="00661251"/>
    <w:rsid w:val="006615F4"/>
    <w:rsid w:val="00661A51"/>
    <w:rsid w:val="00661C22"/>
    <w:rsid w:val="00662253"/>
    <w:rsid w:val="00662653"/>
    <w:rsid w:val="006627F9"/>
    <w:rsid w:val="00664117"/>
    <w:rsid w:val="006644D0"/>
    <w:rsid w:val="00664BD9"/>
    <w:rsid w:val="00665289"/>
    <w:rsid w:val="006657F6"/>
    <w:rsid w:val="0066630E"/>
    <w:rsid w:val="0066644E"/>
    <w:rsid w:val="006665EC"/>
    <w:rsid w:val="00666697"/>
    <w:rsid w:val="00666DBC"/>
    <w:rsid w:val="0066704B"/>
    <w:rsid w:val="006671E6"/>
    <w:rsid w:val="00667616"/>
    <w:rsid w:val="00667AAF"/>
    <w:rsid w:val="00667B98"/>
    <w:rsid w:val="006704AE"/>
    <w:rsid w:val="00670A27"/>
    <w:rsid w:val="00671438"/>
    <w:rsid w:val="006719E1"/>
    <w:rsid w:val="00671AA4"/>
    <w:rsid w:val="00673439"/>
    <w:rsid w:val="00673B32"/>
    <w:rsid w:val="00673CAF"/>
    <w:rsid w:val="00674378"/>
    <w:rsid w:val="00674FC9"/>
    <w:rsid w:val="0067535F"/>
    <w:rsid w:val="00675A2D"/>
    <w:rsid w:val="00675A9C"/>
    <w:rsid w:val="00675C28"/>
    <w:rsid w:val="00675C84"/>
    <w:rsid w:val="00676ECE"/>
    <w:rsid w:val="00677382"/>
    <w:rsid w:val="0068041C"/>
    <w:rsid w:val="00680689"/>
    <w:rsid w:val="006808BA"/>
    <w:rsid w:val="00680BBC"/>
    <w:rsid w:val="0068114D"/>
    <w:rsid w:val="006814B0"/>
    <w:rsid w:val="00681BCD"/>
    <w:rsid w:val="00681F82"/>
    <w:rsid w:val="0068289C"/>
    <w:rsid w:val="0068365E"/>
    <w:rsid w:val="006841EC"/>
    <w:rsid w:val="00684638"/>
    <w:rsid w:val="006848B6"/>
    <w:rsid w:val="00684B84"/>
    <w:rsid w:val="00684C63"/>
    <w:rsid w:val="006855A6"/>
    <w:rsid w:val="00685B16"/>
    <w:rsid w:val="00686499"/>
    <w:rsid w:val="006872FF"/>
    <w:rsid w:val="00690497"/>
    <w:rsid w:val="006909A3"/>
    <w:rsid w:val="0069120E"/>
    <w:rsid w:val="0069178F"/>
    <w:rsid w:val="00691A22"/>
    <w:rsid w:val="00691B1A"/>
    <w:rsid w:val="00691ED8"/>
    <w:rsid w:val="006932ED"/>
    <w:rsid w:val="00693378"/>
    <w:rsid w:val="00693AF3"/>
    <w:rsid w:val="0069557A"/>
    <w:rsid w:val="006955D7"/>
    <w:rsid w:val="00695E2E"/>
    <w:rsid w:val="00695E3F"/>
    <w:rsid w:val="00695E4C"/>
    <w:rsid w:val="00696CFE"/>
    <w:rsid w:val="00697928"/>
    <w:rsid w:val="00697E14"/>
    <w:rsid w:val="006A008C"/>
    <w:rsid w:val="006A1585"/>
    <w:rsid w:val="006A1F9E"/>
    <w:rsid w:val="006A2286"/>
    <w:rsid w:val="006A2395"/>
    <w:rsid w:val="006A3021"/>
    <w:rsid w:val="006A3060"/>
    <w:rsid w:val="006A31B5"/>
    <w:rsid w:val="006A332F"/>
    <w:rsid w:val="006A3879"/>
    <w:rsid w:val="006A3C5D"/>
    <w:rsid w:val="006A3EAE"/>
    <w:rsid w:val="006A3F88"/>
    <w:rsid w:val="006A520A"/>
    <w:rsid w:val="006A73B4"/>
    <w:rsid w:val="006A7EC7"/>
    <w:rsid w:val="006B0138"/>
    <w:rsid w:val="006B0990"/>
    <w:rsid w:val="006B0B4D"/>
    <w:rsid w:val="006B113C"/>
    <w:rsid w:val="006B13DB"/>
    <w:rsid w:val="006B266C"/>
    <w:rsid w:val="006B2831"/>
    <w:rsid w:val="006B3133"/>
    <w:rsid w:val="006B41B2"/>
    <w:rsid w:val="006B4358"/>
    <w:rsid w:val="006B50CA"/>
    <w:rsid w:val="006B53A2"/>
    <w:rsid w:val="006B6347"/>
    <w:rsid w:val="006B6540"/>
    <w:rsid w:val="006B6C8C"/>
    <w:rsid w:val="006B6DDD"/>
    <w:rsid w:val="006B6E8F"/>
    <w:rsid w:val="006B726D"/>
    <w:rsid w:val="006B786A"/>
    <w:rsid w:val="006B7936"/>
    <w:rsid w:val="006C0194"/>
    <w:rsid w:val="006C06E9"/>
    <w:rsid w:val="006C07A2"/>
    <w:rsid w:val="006C096F"/>
    <w:rsid w:val="006C10C7"/>
    <w:rsid w:val="006C17F3"/>
    <w:rsid w:val="006C3593"/>
    <w:rsid w:val="006C3BC6"/>
    <w:rsid w:val="006C44D0"/>
    <w:rsid w:val="006C5595"/>
    <w:rsid w:val="006C5B18"/>
    <w:rsid w:val="006C5EA5"/>
    <w:rsid w:val="006C623B"/>
    <w:rsid w:val="006C64DD"/>
    <w:rsid w:val="006C6614"/>
    <w:rsid w:val="006C6740"/>
    <w:rsid w:val="006C6D21"/>
    <w:rsid w:val="006C7A7E"/>
    <w:rsid w:val="006D1C93"/>
    <w:rsid w:val="006D1E8C"/>
    <w:rsid w:val="006D2351"/>
    <w:rsid w:val="006D2359"/>
    <w:rsid w:val="006D2BCE"/>
    <w:rsid w:val="006D341A"/>
    <w:rsid w:val="006D3BB1"/>
    <w:rsid w:val="006D3ED6"/>
    <w:rsid w:val="006D4233"/>
    <w:rsid w:val="006D4A50"/>
    <w:rsid w:val="006D4E5E"/>
    <w:rsid w:val="006D52BC"/>
    <w:rsid w:val="006D54D3"/>
    <w:rsid w:val="006D598D"/>
    <w:rsid w:val="006D5A26"/>
    <w:rsid w:val="006D7A9D"/>
    <w:rsid w:val="006E05CA"/>
    <w:rsid w:val="006E0AC4"/>
    <w:rsid w:val="006E0C54"/>
    <w:rsid w:val="006E1096"/>
    <w:rsid w:val="006E1D7C"/>
    <w:rsid w:val="006E26AD"/>
    <w:rsid w:val="006E38F5"/>
    <w:rsid w:val="006E441B"/>
    <w:rsid w:val="006E4580"/>
    <w:rsid w:val="006E4AF6"/>
    <w:rsid w:val="006E4BF9"/>
    <w:rsid w:val="006E50C5"/>
    <w:rsid w:val="006E5CD2"/>
    <w:rsid w:val="006E6076"/>
    <w:rsid w:val="006E623A"/>
    <w:rsid w:val="006E6816"/>
    <w:rsid w:val="006E78EA"/>
    <w:rsid w:val="006E7CCE"/>
    <w:rsid w:val="006E7E70"/>
    <w:rsid w:val="006F063F"/>
    <w:rsid w:val="006F08DB"/>
    <w:rsid w:val="006F0E1E"/>
    <w:rsid w:val="006F11D0"/>
    <w:rsid w:val="006F28E4"/>
    <w:rsid w:val="006F3384"/>
    <w:rsid w:val="006F3418"/>
    <w:rsid w:val="006F36D9"/>
    <w:rsid w:val="006F3EFC"/>
    <w:rsid w:val="006F47CB"/>
    <w:rsid w:val="006F5002"/>
    <w:rsid w:val="006F51DB"/>
    <w:rsid w:val="006F5C61"/>
    <w:rsid w:val="006F613A"/>
    <w:rsid w:val="006F670A"/>
    <w:rsid w:val="006F676B"/>
    <w:rsid w:val="006F690B"/>
    <w:rsid w:val="006F71A0"/>
    <w:rsid w:val="006F77C2"/>
    <w:rsid w:val="006F7FD9"/>
    <w:rsid w:val="0070019E"/>
    <w:rsid w:val="007002D2"/>
    <w:rsid w:val="007005F4"/>
    <w:rsid w:val="0070073A"/>
    <w:rsid w:val="00701E18"/>
    <w:rsid w:val="00702484"/>
    <w:rsid w:val="00702C64"/>
    <w:rsid w:val="0070346B"/>
    <w:rsid w:val="00703FFD"/>
    <w:rsid w:val="00704A18"/>
    <w:rsid w:val="00704DC8"/>
    <w:rsid w:val="00705451"/>
    <w:rsid w:val="00705B2A"/>
    <w:rsid w:val="00705B4B"/>
    <w:rsid w:val="00705C9F"/>
    <w:rsid w:val="00706D1C"/>
    <w:rsid w:val="00707FA3"/>
    <w:rsid w:val="00707FDB"/>
    <w:rsid w:val="00710028"/>
    <w:rsid w:val="0071030E"/>
    <w:rsid w:val="00710F31"/>
    <w:rsid w:val="007116DF"/>
    <w:rsid w:val="00711AD7"/>
    <w:rsid w:val="00711CFD"/>
    <w:rsid w:val="007121F7"/>
    <w:rsid w:val="00712352"/>
    <w:rsid w:val="007123D3"/>
    <w:rsid w:val="0071285C"/>
    <w:rsid w:val="00713464"/>
    <w:rsid w:val="00713579"/>
    <w:rsid w:val="00713591"/>
    <w:rsid w:val="0071373D"/>
    <w:rsid w:val="00713CD3"/>
    <w:rsid w:val="00714503"/>
    <w:rsid w:val="00714D4A"/>
    <w:rsid w:val="007162D0"/>
    <w:rsid w:val="0071743D"/>
    <w:rsid w:val="00717625"/>
    <w:rsid w:val="0072067F"/>
    <w:rsid w:val="00720F4C"/>
    <w:rsid w:val="00720F81"/>
    <w:rsid w:val="00721B04"/>
    <w:rsid w:val="00722622"/>
    <w:rsid w:val="007227DF"/>
    <w:rsid w:val="0072298B"/>
    <w:rsid w:val="0072310C"/>
    <w:rsid w:val="00723777"/>
    <w:rsid w:val="0072397D"/>
    <w:rsid w:val="0072535E"/>
    <w:rsid w:val="007260A7"/>
    <w:rsid w:val="00726191"/>
    <w:rsid w:val="00726574"/>
    <w:rsid w:val="007272CC"/>
    <w:rsid w:val="00727729"/>
    <w:rsid w:val="007279BD"/>
    <w:rsid w:val="0073059E"/>
    <w:rsid w:val="00730856"/>
    <w:rsid w:val="00731430"/>
    <w:rsid w:val="0073332B"/>
    <w:rsid w:val="00733371"/>
    <w:rsid w:val="00733D43"/>
    <w:rsid w:val="00734354"/>
    <w:rsid w:val="0073473A"/>
    <w:rsid w:val="00735605"/>
    <w:rsid w:val="00735D17"/>
    <w:rsid w:val="0073611D"/>
    <w:rsid w:val="00736382"/>
    <w:rsid w:val="007363B3"/>
    <w:rsid w:val="00736851"/>
    <w:rsid w:val="00736B29"/>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A76"/>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5A4"/>
    <w:rsid w:val="00756869"/>
    <w:rsid w:val="00756907"/>
    <w:rsid w:val="00756C58"/>
    <w:rsid w:val="007573A6"/>
    <w:rsid w:val="00757CBE"/>
    <w:rsid w:val="007603D4"/>
    <w:rsid w:val="00760409"/>
    <w:rsid w:val="007605E8"/>
    <w:rsid w:val="00761D16"/>
    <w:rsid w:val="00761EE7"/>
    <w:rsid w:val="00762B9F"/>
    <w:rsid w:val="00762EB7"/>
    <w:rsid w:val="00762FBB"/>
    <w:rsid w:val="00763469"/>
    <w:rsid w:val="00763890"/>
    <w:rsid w:val="007638B8"/>
    <w:rsid w:val="00763EF6"/>
    <w:rsid w:val="00763FF8"/>
    <w:rsid w:val="00764FDB"/>
    <w:rsid w:val="0076578B"/>
    <w:rsid w:val="00765840"/>
    <w:rsid w:val="0076634B"/>
    <w:rsid w:val="007667F7"/>
    <w:rsid w:val="00766A97"/>
    <w:rsid w:val="00766B6C"/>
    <w:rsid w:val="00766CC5"/>
    <w:rsid w:val="00766E89"/>
    <w:rsid w:val="007672BC"/>
    <w:rsid w:val="00767358"/>
    <w:rsid w:val="007675D1"/>
    <w:rsid w:val="007701CF"/>
    <w:rsid w:val="007703FB"/>
    <w:rsid w:val="00770826"/>
    <w:rsid w:val="00771A4C"/>
    <w:rsid w:val="00771C2A"/>
    <w:rsid w:val="00773222"/>
    <w:rsid w:val="00773287"/>
    <w:rsid w:val="00774338"/>
    <w:rsid w:val="007745DC"/>
    <w:rsid w:val="007749F8"/>
    <w:rsid w:val="007749FA"/>
    <w:rsid w:val="00774E40"/>
    <w:rsid w:val="007750EC"/>
    <w:rsid w:val="00775A0A"/>
    <w:rsid w:val="007764F5"/>
    <w:rsid w:val="007768FB"/>
    <w:rsid w:val="00776ADC"/>
    <w:rsid w:val="00777C82"/>
    <w:rsid w:val="00777DB2"/>
    <w:rsid w:val="00780573"/>
    <w:rsid w:val="00780DFD"/>
    <w:rsid w:val="00780FAF"/>
    <w:rsid w:val="00782082"/>
    <w:rsid w:val="007820A2"/>
    <w:rsid w:val="007822F9"/>
    <w:rsid w:val="007828A8"/>
    <w:rsid w:val="00783A81"/>
    <w:rsid w:val="00784B40"/>
    <w:rsid w:val="00784DC1"/>
    <w:rsid w:val="0078568D"/>
    <w:rsid w:val="00790638"/>
    <w:rsid w:val="00791A14"/>
    <w:rsid w:val="00791AEC"/>
    <w:rsid w:val="00791F10"/>
    <w:rsid w:val="007923ED"/>
    <w:rsid w:val="00792FF9"/>
    <w:rsid w:val="00793110"/>
    <w:rsid w:val="007938E4"/>
    <w:rsid w:val="0079434F"/>
    <w:rsid w:val="00794433"/>
    <w:rsid w:val="007951EA"/>
    <w:rsid w:val="00795707"/>
    <w:rsid w:val="007957C7"/>
    <w:rsid w:val="0079648F"/>
    <w:rsid w:val="0079657C"/>
    <w:rsid w:val="0079657E"/>
    <w:rsid w:val="00796D3D"/>
    <w:rsid w:val="00797430"/>
    <w:rsid w:val="00797E29"/>
    <w:rsid w:val="007A0778"/>
    <w:rsid w:val="007A081B"/>
    <w:rsid w:val="007A083C"/>
    <w:rsid w:val="007A09A6"/>
    <w:rsid w:val="007A1B99"/>
    <w:rsid w:val="007A26A5"/>
    <w:rsid w:val="007A315F"/>
    <w:rsid w:val="007A488F"/>
    <w:rsid w:val="007A50DA"/>
    <w:rsid w:val="007A5A6E"/>
    <w:rsid w:val="007A600F"/>
    <w:rsid w:val="007A6202"/>
    <w:rsid w:val="007A6318"/>
    <w:rsid w:val="007A6969"/>
    <w:rsid w:val="007A6DBD"/>
    <w:rsid w:val="007A7122"/>
    <w:rsid w:val="007A7178"/>
    <w:rsid w:val="007A72C4"/>
    <w:rsid w:val="007B0E51"/>
    <w:rsid w:val="007B13E5"/>
    <w:rsid w:val="007B2768"/>
    <w:rsid w:val="007B28EB"/>
    <w:rsid w:val="007B298B"/>
    <w:rsid w:val="007B2B9C"/>
    <w:rsid w:val="007B3BCE"/>
    <w:rsid w:val="007B3D0A"/>
    <w:rsid w:val="007B432A"/>
    <w:rsid w:val="007B4582"/>
    <w:rsid w:val="007B4653"/>
    <w:rsid w:val="007B491F"/>
    <w:rsid w:val="007B5775"/>
    <w:rsid w:val="007B5A1F"/>
    <w:rsid w:val="007B5FFB"/>
    <w:rsid w:val="007B6A3C"/>
    <w:rsid w:val="007B73CC"/>
    <w:rsid w:val="007B7412"/>
    <w:rsid w:val="007B7777"/>
    <w:rsid w:val="007B794C"/>
    <w:rsid w:val="007C02E3"/>
    <w:rsid w:val="007C1034"/>
    <w:rsid w:val="007C18F9"/>
    <w:rsid w:val="007C1C08"/>
    <w:rsid w:val="007C1DB8"/>
    <w:rsid w:val="007C2569"/>
    <w:rsid w:val="007C2651"/>
    <w:rsid w:val="007C28BB"/>
    <w:rsid w:val="007C2906"/>
    <w:rsid w:val="007C3ED8"/>
    <w:rsid w:val="007C432C"/>
    <w:rsid w:val="007C455B"/>
    <w:rsid w:val="007C5049"/>
    <w:rsid w:val="007C58E0"/>
    <w:rsid w:val="007C5E78"/>
    <w:rsid w:val="007C72C5"/>
    <w:rsid w:val="007C7685"/>
    <w:rsid w:val="007C79A1"/>
    <w:rsid w:val="007D02D5"/>
    <w:rsid w:val="007D0595"/>
    <w:rsid w:val="007D0DDB"/>
    <w:rsid w:val="007D0E92"/>
    <w:rsid w:val="007D11E0"/>
    <w:rsid w:val="007D204B"/>
    <w:rsid w:val="007D221E"/>
    <w:rsid w:val="007D254A"/>
    <w:rsid w:val="007D2869"/>
    <w:rsid w:val="007D2A3A"/>
    <w:rsid w:val="007D304A"/>
    <w:rsid w:val="007D3A38"/>
    <w:rsid w:val="007D3A9D"/>
    <w:rsid w:val="007D3E1E"/>
    <w:rsid w:val="007D424A"/>
    <w:rsid w:val="007D4C8B"/>
    <w:rsid w:val="007D6624"/>
    <w:rsid w:val="007D7503"/>
    <w:rsid w:val="007D7CD2"/>
    <w:rsid w:val="007E12F7"/>
    <w:rsid w:val="007E18FC"/>
    <w:rsid w:val="007E2C8E"/>
    <w:rsid w:val="007E2D9A"/>
    <w:rsid w:val="007E334D"/>
    <w:rsid w:val="007E385F"/>
    <w:rsid w:val="007E43E6"/>
    <w:rsid w:val="007E44DC"/>
    <w:rsid w:val="007E494E"/>
    <w:rsid w:val="007E4B27"/>
    <w:rsid w:val="007E50D8"/>
    <w:rsid w:val="007E58E1"/>
    <w:rsid w:val="007E6698"/>
    <w:rsid w:val="007E6A77"/>
    <w:rsid w:val="007E756B"/>
    <w:rsid w:val="007E7997"/>
    <w:rsid w:val="007E7AA6"/>
    <w:rsid w:val="007F0150"/>
    <w:rsid w:val="007F03E8"/>
    <w:rsid w:val="007F0A7F"/>
    <w:rsid w:val="007F2AA5"/>
    <w:rsid w:val="007F2AFF"/>
    <w:rsid w:val="007F3A0E"/>
    <w:rsid w:val="007F3CBE"/>
    <w:rsid w:val="007F3FFE"/>
    <w:rsid w:val="007F4F81"/>
    <w:rsid w:val="007F5118"/>
    <w:rsid w:val="007F5DDD"/>
    <w:rsid w:val="007F5EFD"/>
    <w:rsid w:val="007F5F51"/>
    <w:rsid w:val="007F692D"/>
    <w:rsid w:val="007F6AB0"/>
    <w:rsid w:val="007F6CCC"/>
    <w:rsid w:val="007F6FEF"/>
    <w:rsid w:val="007F7315"/>
    <w:rsid w:val="007F7B2F"/>
    <w:rsid w:val="00800510"/>
    <w:rsid w:val="0080083D"/>
    <w:rsid w:val="00800C4D"/>
    <w:rsid w:val="008010F4"/>
    <w:rsid w:val="0080136F"/>
    <w:rsid w:val="00801CF9"/>
    <w:rsid w:val="008022D6"/>
    <w:rsid w:val="00802791"/>
    <w:rsid w:val="00802F32"/>
    <w:rsid w:val="00803199"/>
    <w:rsid w:val="00804F10"/>
    <w:rsid w:val="008056E0"/>
    <w:rsid w:val="00806E9F"/>
    <w:rsid w:val="008074F3"/>
    <w:rsid w:val="008078CF"/>
    <w:rsid w:val="00807AD9"/>
    <w:rsid w:val="008101E2"/>
    <w:rsid w:val="00810715"/>
    <w:rsid w:val="008111CD"/>
    <w:rsid w:val="008124D3"/>
    <w:rsid w:val="00812945"/>
    <w:rsid w:val="00812B92"/>
    <w:rsid w:val="0081351E"/>
    <w:rsid w:val="00813B71"/>
    <w:rsid w:val="00813C34"/>
    <w:rsid w:val="0081568C"/>
    <w:rsid w:val="008157B2"/>
    <w:rsid w:val="00815EB1"/>
    <w:rsid w:val="0081630C"/>
    <w:rsid w:val="0081664A"/>
    <w:rsid w:val="008215F3"/>
    <w:rsid w:val="00822A8A"/>
    <w:rsid w:val="00823444"/>
    <w:rsid w:val="0082373F"/>
    <w:rsid w:val="00825B5B"/>
    <w:rsid w:val="008267A3"/>
    <w:rsid w:val="00827696"/>
    <w:rsid w:val="008278B3"/>
    <w:rsid w:val="00827ACC"/>
    <w:rsid w:val="008302A1"/>
    <w:rsid w:val="0083035F"/>
    <w:rsid w:val="008306A4"/>
    <w:rsid w:val="00830C5E"/>
    <w:rsid w:val="00831899"/>
    <w:rsid w:val="00831DC7"/>
    <w:rsid w:val="00831E5E"/>
    <w:rsid w:val="00831E91"/>
    <w:rsid w:val="00831FFE"/>
    <w:rsid w:val="00833118"/>
    <w:rsid w:val="00833166"/>
    <w:rsid w:val="00833712"/>
    <w:rsid w:val="00834051"/>
    <w:rsid w:val="00834115"/>
    <w:rsid w:val="00834297"/>
    <w:rsid w:val="0083549C"/>
    <w:rsid w:val="00835A6E"/>
    <w:rsid w:val="00835E01"/>
    <w:rsid w:val="00835F8A"/>
    <w:rsid w:val="00836E76"/>
    <w:rsid w:val="00837644"/>
    <w:rsid w:val="008405F5"/>
    <w:rsid w:val="00840B25"/>
    <w:rsid w:val="008410AF"/>
    <w:rsid w:val="00842A61"/>
    <w:rsid w:val="00843218"/>
    <w:rsid w:val="0084336E"/>
    <w:rsid w:val="0084389A"/>
    <w:rsid w:val="00843C35"/>
    <w:rsid w:val="008444F2"/>
    <w:rsid w:val="0084461D"/>
    <w:rsid w:val="00844D02"/>
    <w:rsid w:val="0084516C"/>
    <w:rsid w:val="008458C4"/>
    <w:rsid w:val="00845A05"/>
    <w:rsid w:val="00846D1C"/>
    <w:rsid w:val="008473CD"/>
    <w:rsid w:val="008473E9"/>
    <w:rsid w:val="00847511"/>
    <w:rsid w:val="0084796F"/>
    <w:rsid w:val="0085081C"/>
    <w:rsid w:val="0085147A"/>
    <w:rsid w:val="00851E54"/>
    <w:rsid w:val="008526D7"/>
    <w:rsid w:val="008534FC"/>
    <w:rsid w:val="00853D55"/>
    <w:rsid w:val="00853EE1"/>
    <w:rsid w:val="008549A7"/>
    <w:rsid w:val="00854C8C"/>
    <w:rsid w:val="0085571C"/>
    <w:rsid w:val="008559F9"/>
    <w:rsid w:val="008560F6"/>
    <w:rsid w:val="00856761"/>
    <w:rsid w:val="00857508"/>
    <w:rsid w:val="00857BFA"/>
    <w:rsid w:val="00860D78"/>
    <w:rsid w:val="00861F38"/>
    <w:rsid w:val="0086256C"/>
    <w:rsid w:val="008632A5"/>
    <w:rsid w:val="008634AD"/>
    <w:rsid w:val="00863908"/>
    <w:rsid w:val="00865019"/>
    <w:rsid w:val="00865BB5"/>
    <w:rsid w:val="00865F1A"/>
    <w:rsid w:val="00866BF0"/>
    <w:rsid w:val="00867016"/>
    <w:rsid w:val="0086706E"/>
    <w:rsid w:val="0086732B"/>
    <w:rsid w:val="00870441"/>
    <w:rsid w:val="00870CC2"/>
    <w:rsid w:val="008712D5"/>
    <w:rsid w:val="00873726"/>
    <w:rsid w:val="00873CF9"/>
    <w:rsid w:val="00875762"/>
    <w:rsid w:val="00875861"/>
    <w:rsid w:val="0087607C"/>
    <w:rsid w:val="00876368"/>
    <w:rsid w:val="00876A95"/>
    <w:rsid w:val="00877140"/>
    <w:rsid w:val="00880CEB"/>
    <w:rsid w:val="00881260"/>
    <w:rsid w:val="0088128E"/>
    <w:rsid w:val="00881AEE"/>
    <w:rsid w:val="00882007"/>
    <w:rsid w:val="00882826"/>
    <w:rsid w:val="00882B47"/>
    <w:rsid w:val="00883114"/>
    <w:rsid w:val="008832C4"/>
    <w:rsid w:val="008833F7"/>
    <w:rsid w:val="008837F0"/>
    <w:rsid w:val="00883E85"/>
    <w:rsid w:val="0088405F"/>
    <w:rsid w:val="008854D7"/>
    <w:rsid w:val="00885CD7"/>
    <w:rsid w:val="00886795"/>
    <w:rsid w:val="0088751B"/>
    <w:rsid w:val="00890399"/>
    <w:rsid w:val="0089055D"/>
    <w:rsid w:val="008905AA"/>
    <w:rsid w:val="0089122E"/>
    <w:rsid w:val="00891A58"/>
    <w:rsid w:val="0089243A"/>
    <w:rsid w:val="008928D4"/>
    <w:rsid w:val="00892FEA"/>
    <w:rsid w:val="008947D0"/>
    <w:rsid w:val="008949A1"/>
    <w:rsid w:val="00894F1F"/>
    <w:rsid w:val="008958D5"/>
    <w:rsid w:val="008974C3"/>
    <w:rsid w:val="008A0F24"/>
    <w:rsid w:val="008A14B1"/>
    <w:rsid w:val="008A1C73"/>
    <w:rsid w:val="008A2756"/>
    <w:rsid w:val="008A2889"/>
    <w:rsid w:val="008A2D2A"/>
    <w:rsid w:val="008A3235"/>
    <w:rsid w:val="008A330E"/>
    <w:rsid w:val="008A34FD"/>
    <w:rsid w:val="008A3749"/>
    <w:rsid w:val="008A3828"/>
    <w:rsid w:val="008A394F"/>
    <w:rsid w:val="008A3CAC"/>
    <w:rsid w:val="008A44A4"/>
    <w:rsid w:val="008A5367"/>
    <w:rsid w:val="008A54E1"/>
    <w:rsid w:val="008A565B"/>
    <w:rsid w:val="008A5ADF"/>
    <w:rsid w:val="008A5CE2"/>
    <w:rsid w:val="008A6453"/>
    <w:rsid w:val="008A676B"/>
    <w:rsid w:val="008A6BC7"/>
    <w:rsid w:val="008A6CBF"/>
    <w:rsid w:val="008A7139"/>
    <w:rsid w:val="008A74A1"/>
    <w:rsid w:val="008A792D"/>
    <w:rsid w:val="008A7DD6"/>
    <w:rsid w:val="008A7F1A"/>
    <w:rsid w:val="008A7FD6"/>
    <w:rsid w:val="008B037E"/>
    <w:rsid w:val="008B0DF3"/>
    <w:rsid w:val="008B0F93"/>
    <w:rsid w:val="008B1D36"/>
    <w:rsid w:val="008B2189"/>
    <w:rsid w:val="008B2231"/>
    <w:rsid w:val="008B236D"/>
    <w:rsid w:val="008B2685"/>
    <w:rsid w:val="008B294F"/>
    <w:rsid w:val="008B3A17"/>
    <w:rsid w:val="008B3AB1"/>
    <w:rsid w:val="008B3C2A"/>
    <w:rsid w:val="008B4123"/>
    <w:rsid w:val="008B4724"/>
    <w:rsid w:val="008B47B9"/>
    <w:rsid w:val="008B4A6B"/>
    <w:rsid w:val="008B4B55"/>
    <w:rsid w:val="008B4CFB"/>
    <w:rsid w:val="008B50F9"/>
    <w:rsid w:val="008B54C0"/>
    <w:rsid w:val="008B5587"/>
    <w:rsid w:val="008B6211"/>
    <w:rsid w:val="008B631D"/>
    <w:rsid w:val="008B65BE"/>
    <w:rsid w:val="008B7097"/>
    <w:rsid w:val="008B7134"/>
    <w:rsid w:val="008B737D"/>
    <w:rsid w:val="008B743B"/>
    <w:rsid w:val="008B7765"/>
    <w:rsid w:val="008B7853"/>
    <w:rsid w:val="008B79D6"/>
    <w:rsid w:val="008B7FF9"/>
    <w:rsid w:val="008C04BE"/>
    <w:rsid w:val="008C10B3"/>
    <w:rsid w:val="008C13E5"/>
    <w:rsid w:val="008C1D29"/>
    <w:rsid w:val="008C282E"/>
    <w:rsid w:val="008C2DCE"/>
    <w:rsid w:val="008C36FD"/>
    <w:rsid w:val="008C3E35"/>
    <w:rsid w:val="008C4053"/>
    <w:rsid w:val="008C4A74"/>
    <w:rsid w:val="008C4B21"/>
    <w:rsid w:val="008C6BAA"/>
    <w:rsid w:val="008C6F1C"/>
    <w:rsid w:val="008C72F2"/>
    <w:rsid w:val="008D0F8A"/>
    <w:rsid w:val="008D16F1"/>
    <w:rsid w:val="008D1B16"/>
    <w:rsid w:val="008D1E3A"/>
    <w:rsid w:val="008D2365"/>
    <w:rsid w:val="008D2D08"/>
    <w:rsid w:val="008D38F3"/>
    <w:rsid w:val="008D3DE5"/>
    <w:rsid w:val="008D3F0E"/>
    <w:rsid w:val="008D457B"/>
    <w:rsid w:val="008D4957"/>
    <w:rsid w:val="008D4DDC"/>
    <w:rsid w:val="008D523F"/>
    <w:rsid w:val="008D578C"/>
    <w:rsid w:val="008D5978"/>
    <w:rsid w:val="008D6299"/>
    <w:rsid w:val="008D635C"/>
    <w:rsid w:val="008D7E4D"/>
    <w:rsid w:val="008E036D"/>
    <w:rsid w:val="008E1E88"/>
    <w:rsid w:val="008E258A"/>
    <w:rsid w:val="008E2725"/>
    <w:rsid w:val="008E2967"/>
    <w:rsid w:val="008E2B94"/>
    <w:rsid w:val="008E2BBD"/>
    <w:rsid w:val="008E2CDE"/>
    <w:rsid w:val="008E34A4"/>
    <w:rsid w:val="008E3808"/>
    <w:rsid w:val="008E3A2B"/>
    <w:rsid w:val="008E3D4A"/>
    <w:rsid w:val="008E42F2"/>
    <w:rsid w:val="008E4492"/>
    <w:rsid w:val="008E46AC"/>
    <w:rsid w:val="008E5952"/>
    <w:rsid w:val="008E5B58"/>
    <w:rsid w:val="008E5B5D"/>
    <w:rsid w:val="008E622F"/>
    <w:rsid w:val="008E7B16"/>
    <w:rsid w:val="008F0344"/>
    <w:rsid w:val="008F05C9"/>
    <w:rsid w:val="008F1959"/>
    <w:rsid w:val="008F1FC1"/>
    <w:rsid w:val="008F2485"/>
    <w:rsid w:val="008F26F3"/>
    <w:rsid w:val="008F2E4D"/>
    <w:rsid w:val="008F3FA6"/>
    <w:rsid w:val="008F4674"/>
    <w:rsid w:val="008F5858"/>
    <w:rsid w:val="008F5EBA"/>
    <w:rsid w:val="008F62E6"/>
    <w:rsid w:val="008F65D5"/>
    <w:rsid w:val="008F6E06"/>
    <w:rsid w:val="008F774F"/>
    <w:rsid w:val="008F7A43"/>
    <w:rsid w:val="008F7D17"/>
    <w:rsid w:val="00901A48"/>
    <w:rsid w:val="0090209F"/>
    <w:rsid w:val="0090277B"/>
    <w:rsid w:val="00903A51"/>
    <w:rsid w:val="00903CEF"/>
    <w:rsid w:val="00903FDC"/>
    <w:rsid w:val="00904DC3"/>
    <w:rsid w:val="00905931"/>
    <w:rsid w:val="0090609E"/>
    <w:rsid w:val="009063D5"/>
    <w:rsid w:val="009067A2"/>
    <w:rsid w:val="00906897"/>
    <w:rsid w:val="00907A66"/>
    <w:rsid w:val="00907B37"/>
    <w:rsid w:val="0091136A"/>
    <w:rsid w:val="00911E23"/>
    <w:rsid w:val="0091225F"/>
    <w:rsid w:val="009122BF"/>
    <w:rsid w:val="00912D15"/>
    <w:rsid w:val="009130AC"/>
    <w:rsid w:val="0091424D"/>
    <w:rsid w:val="0091427D"/>
    <w:rsid w:val="00914A95"/>
    <w:rsid w:val="009150BE"/>
    <w:rsid w:val="009154B8"/>
    <w:rsid w:val="0091564A"/>
    <w:rsid w:val="00915A0E"/>
    <w:rsid w:val="00915F92"/>
    <w:rsid w:val="009161C8"/>
    <w:rsid w:val="0091719B"/>
    <w:rsid w:val="009171DB"/>
    <w:rsid w:val="00917706"/>
    <w:rsid w:val="0091789A"/>
    <w:rsid w:val="00917EA2"/>
    <w:rsid w:val="00920281"/>
    <w:rsid w:val="00920C96"/>
    <w:rsid w:val="009210A6"/>
    <w:rsid w:val="0092196C"/>
    <w:rsid w:val="00921E76"/>
    <w:rsid w:val="009222E6"/>
    <w:rsid w:val="0092295B"/>
    <w:rsid w:val="00922C82"/>
    <w:rsid w:val="00922F15"/>
    <w:rsid w:val="0092368A"/>
    <w:rsid w:val="00923A3D"/>
    <w:rsid w:val="009248AD"/>
    <w:rsid w:val="00924C8A"/>
    <w:rsid w:val="009250E1"/>
    <w:rsid w:val="00925137"/>
    <w:rsid w:val="00925549"/>
    <w:rsid w:val="00925959"/>
    <w:rsid w:val="00926224"/>
    <w:rsid w:val="0092653C"/>
    <w:rsid w:val="00926F92"/>
    <w:rsid w:val="00927A56"/>
    <w:rsid w:val="00927DB0"/>
    <w:rsid w:val="009304E4"/>
    <w:rsid w:val="00930B36"/>
    <w:rsid w:val="00930F1B"/>
    <w:rsid w:val="00931744"/>
    <w:rsid w:val="009317CC"/>
    <w:rsid w:val="0093194D"/>
    <w:rsid w:val="00931994"/>
    <w:rsid w:val="009324D7"/>
    <w:rsid w:val="00932E28"/>
    <w:rsid w:val="00934429"/>
    <w:rsid w:val="00934C68"/>
    <w:rsid w:val="00934D1B"/>
    <w:rsid w:val="00934DE1"/>
    <w:rsid w:val="00935991"/>
    <w:rsid w:val="00935A67"/>
    <w:rsid w:val="0093650E"/>
    <w:rsid w:val="00936526"/>
    <w:rsid w:val="0093675F"/>
    <w:rsid w:val="0093736F"/>
    <w:rsid w:val="00937717"/>
    <w:rsid w:val="0093784D"/>
    <w:rsid w:val="00937F25"/>
    <w:rsid w:val="009407B7"/>
    <w:rsid w:val="00940D92"/>
    <w:rsid w:val="00941485"/>
    <w:rsid w:val="00941E9C"/>
    <w:rsid w:val="00943EB9"/>
    <w:rsid w:val="009449EC"/>
    <w:rsid w:val="00945A02"/>
    <w:rsid w:val="00945D89"/>
    <w:rsid w:val="0094617A"/>
    <w:rsid w:val="00946EE2"/>
    <w:rsid w:val="00950529"/>
    <w:rsid w:val="00950744"/>
    <w:rsid w:val="009508A4"/>
    <w:rsid w:val="009509D3"/>
    <w:rsid w:val="00950C96"/>
    <w:rsid w:val="00950F8D"/>
    <w:rsid w:val="00951551"/>
    <w:rsid w:val="00951A14"/>
    <w:rsid w:val="00951B9C"/>
    <w:rsid w:val="009521F7"/>
    <w:rsid w:val="00952CB5"/>
    <w:rsid w:val="00953631"/>
    <w:rsid w:val="00953658"/>
    <w:rsid w:val="00953756"/>
    <w:rsid w:val="00953FD1"/>
    <w:rsid w:val="00954912"/>
    <w:rsid w:val="00954E75"/>
    <w:rsid w:val="00955C20"/>
    <w:rsid w:val="0095649F"/>
    <w:rsid w:val="00960265"/>
    <w:rsid w:val="009608C3"/>
    <w:rsid w:val="00960C8A"/>
    <w:rsid w:val="0096115B"/>
    <w:rsid w:val="0096189A"/>
    <w:rsid w:val="009625FF"/>
    <w:rsid w:val="00962633"/>
    <w:rsid w:val="00963176"/>
    <w:rsid w:val="009632E5"/>
    <w:rsid w:val="00963809"/>
    <w:rsid w:val="00963D36"/>
    <w:rsid w:val="00963E7B"/>
    <w:rsid w:val="0096463E"/>
    <w:rsid w:val="00964729"/>
    <w:rsid w:val="009648DD"/>
    <w:rsid w:val="00964AD0"/>
    <w:rsid w:val="00964EB1"/>
    <w:rsid w:val="009664FB"/>
    <w:rsid w:val="009669FE"/>
    <w:rsid w:val="009677FB"/>
    <w:rsid w:val="00967AD0"/>
    <w:rsid w:val="00970814"/>
    <w:rsid w:val="00973110"/>
    <w:rsid w:val="009737E6"/>
    <w:rsid w:val="0097404F"/>
    <w:rsid w:val="0097416E"/>
    <w:rsid w:val="00974450"/>
    <w:rsid w:val="009747D6"/>
    <w:rsid w:val="009752AB"/>
    <w:rsid w:val="009752C8"/>
    <w:rsid w:val="00975B6F"/>
    <w:rsid w:val="00975FCB"/>
    <w:rsid w:val="00975FE6"/>
    <w:rsid w:val="0097669B"/>
    <w:rsid w:val="00976C59"/>
    <w:rsid w:val="0097735E"/>
    <w:rsid w:val="00977435"/>
    <w:rsid w:val="009775E8"/>
    <w:rsid w:val="00977AF1"/>
    <w:rsid w:val="00980046"/>
    <w:rsid w:val="009801CC"/>
    <w:rsid w:val="00980C0C"/>
    <w:rsid w:val="00980DDF"/>
    <w:rsid w:val="0098194F"/>
    <w:rsid w:val="00981BF1"/>
    <w:rsid w:val="0098214E"/>
    <w:rsid w:val="00982372"/>
    <w:rsid w:val="009823F9"/>
    <w:rsid w:val="00982410"/>
    <w:rsid w:val="0098253F"/>
    <w:rsid w:val="00982685"/>
    <w:rsid w:val="009834A1"/>
    <w:rsid w:val="009838E0"/>
    <w:rsid w:val="00983931"/>
    <w:rsid w:val="00983B94"/>
    <w:rsid w:val="00984515"/>
    <w:rsid w:val="00984D93"/>
    <w:rsid w:val="009850D1"/>
    <w:rsid w:val="009854C1"/>
    <w:rsid w:val="009854D1"/>
    <w:rsid w:val="00986129"/>
    <w:rsid w:val="00986A65"/>
    <w:rsid w:val="0099003D"/>
    <w:rsid w:val="009901C4"/>
    <w:rsid w:val="00990362"/>
    <w:rsid w:val="00990590"/>
    <w:rsid w:val="00990791"/>
    <w:rsid w:val="00991156"/>
    <w:rsid w:val="0099143E"/>
    <w:rsid w:val="00992EEC"/>
    <w:rsid w:val="00993354"/>
    <w:rsid w:val="00993788"/>
    <w:rsid w:val="00994044"/>
    <w:rsid w:val="00995B85"/>
    <w:rsid w:val="00996378"/>
    <w:rsid w:val="009966BB"/>
    <w:rsid w:val="0099684D"/>
    <w:rsid w:val="00997169"/>
    <w:rsid w:val="00997381"/>
    <w:rsid w:val="00997554"/>
    <w:rsid w:val="009976E8"/>
    <w:rsid w:val="00997AA4"/>
    <w:rsid w:val="009A071D"/>
    <w:rsid w:val="009A085D"/>
    <w:rsid w:val="009A0B96"/>
    <w:rsid w:val="009A0BD3"/>
    <w:rsid w:val="009A1237"/>
    <w:rsid w:val="009A158E"/>
    <w:rsid w:val="009A1B1D"/>
    <w:rsid w:val="009A1EAA"/>
    <w:rsid w:val="009A2096"/>
    <w:rsid w:val="009A2945"/>
    <w:rsid w:val="009A3072"/>
    <w:rsid w:val="009A3288"/>
    <w:rsid w:val="009A4345"/>
    <w:rsid w:val="009A48F8"/>
    <w:rsid w:val="009A6F1C"/>
    <w:rsid w:val="009A707D"/>
    <w:rsid w:val="009A73F0"/>
    <w:rsid w:val="009A7EE3"/>
    <w:rsid w:val="009B0B74"/>
    <w:rsid w:val="009B2DF7"/>
    <w:rsid w:val="009B2FC9"/>
    <w:rsid w:val="009B348F"/>
    <w:rsid w:val="009B38A9"/>
    <w:rsid w:val="009B49A1"/>
    <w:rsid w:val="009B4A03"/>
    <w:rsid w:val="009B4A45"/>
    <w:rsid w:val="009B4C69"/>
    <w:rsid w:val="009B4CA4"/>
    <w:rsid w:val="009B53B3"/>
    <w:rsid w:val="009B6112"/>
    <w:rsid w:val="009B6B5C"/>
    <w:rsid w:val="009B6E8E"/>
    <w:rsid w:val="009B6F6C"/>
    <w:rsid w:val="009B73B5"/>
    <w:rsid w:val="009B7708"/>
    <w:rsid w:val="009B7D52"/>
    <w:rsid w:val="009B7E13"/>
    <w:rsid w:val="009C044C"/>
    <w:rsid w:val="009C146E"/>
    <w:rsid w:val="009C178E"/>
    <w:rsid w:val="009C1BA3"/>
    <w:rsid w:val="009C2850"/>
    <w:rsid w:val="009C2AA3"/>
    <w:rsid w:val="009C2C4E"/>
    <w:rsid w:val="009C2D71"/>
    <w:rsid w:val="009C418A"/>
    <w:rsid w:val="009C461F"/>
    <w:rsid w:val="009C48D1"/>
    <w:rsid w:val="009C4E8E"/>
    <w:rsid w:val="009C4E8F"/>
    <w:rsid w:val="009C56D7"/>
    <w:rsid w:val="009C6456"/>
    <w:rsid w:val="009C66B6"/>
    <w:rsid w:val="009C67B5"/>
    <w:rsid w:val="009C6CC4"/>
    <w:rsid w:val="009C6E03"/>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7A2"/>
    <w:rsid w:val="009D3B11"/>
    <w:rsid w:val="009D3B18"/>
    <w:rsid w:val="009D5143"/>
    <w:rsid w:val="009D542C"/>
    <w:rsid w:val="009D54C6"/>
    <w:rsid w:val="009D5C46"/>
    <w:rsid w:val="009D6721"/>
    <w:rsid w:val="009D68C9"/>
    <w:rsid w:val="009D7087"/>
    <w:rsid w:val="009D7298"/>
    <w:rsid w:val="009D75BF"/>
    <w:rsid w:val="009D792A"/>
    <w:rsid w:val="009D7CA6"/>
    <w:rsid w:val="009D7D2F"/>
    <w:rsid w:val="009E1586"/>
    <w:rsid w:val="009E1753"/>
    <w:rsid w:val="009E19D8"/>
    <w:rsid w:val="009E1AAD"/>
    <w:rsid w:val="009E1ED9"/>
    <w:rsid w:val="009E2295"/>
    <w:rsid w:val="009E2988"/>
    <w:rsid w:val="009E2992"/>
    <w:rsid w:val="009E2ED1"/>
    <w:rsid w:val="009E2FD9"/>
    <w:rsid w:val="009E30FE"/>
    <w:rsid w:val="009E3655"/>
    <w:rsid w:val="009E3BC9"/>
    <w:rsid w:val="009E3F5A"/>
    <w:rsid w:val="009E48B1"/>
    <w:rsid w:val="009E52C6"/>
    <w:rsid w:val="009E5EAE"/>
    <w:rsid w:val="009E6485"/>
    <w:rsid w:val="009E64A7"/>
    <w:rsid w:val="009E6563"/>
    <w:rsid w:val="009E68F3"/>
    <w:rsid w:val="009E7364"/>
    <w:rsid w:val="009E78EA"/>
    <w:rsid w:val="009E7A21"/>
    <w:rsid w:val="009F0762"/>
    <w:rsid w:val="009F11DD"/>
    <w:rsid w:val="009F1CE5"/>
    <w:rsid w:val="009F1E74"/>
    <w:rsid w:val="009F2351"/>
    <w:rsid w:val="009F2415"/>
    <w:rsid w:val="009F25B4"/>
    <w:rsid w:val="009F2A90"/>
    <w:rsid w:val="009F2E57"/>
    <w:rsid w:val="009F30B9"/>
    <w:rsid w:val="009F4034"/>
    <w:rsid w:val="009F4288"/>
    <w:rsid w:val="009F4B59"/>
    <w:rsid w:val="009F5888"/>
    <w:rsid w:val="009F58DF"/>
    <w:rsid w:val="009F5A83"/>
    <w:rsid w:val="009F65BA"/>
    <w:rsid w:val="009F65C1"/>
    <w:rsid w:val="009F6880"/>
    <w:rsid w:val="009F6A3C"/>
    <w:rsid w:val="009F6B59"/>
    <w:rsid w:val="009F7701"/>
    <w:rsid w:val="009F7C19"/>
    <w:rsid w:val="009F7ECD"/>
    <w:rsid w:val="00A00947"/>
    <w:rsid w:val="00A00ADB"/>
    <w:rsid w:val="00A00BB8"/>
    <w:rsid w:val="00A01680"/>
    <w:rsid w:val="00A01A42"/>
    <w:rsid w:val="00A01B28"/>
    <w:rsid w:val="00A01F83"/>
    <w:rsid w:val="00A0273E"/>
    <w:rsid w:val="00A02E1D"/>
    <w:rsid w:val="00A02F88"/>
    <w:rsid w:val="00A03645"/>
    <w:rsid w:val="00A04310"/>
    <w:rsid w:val="00A0449E"/>
    <w:rsid w:val="00A05031"/>
    <w:rsid w:val="00A05041"/>
    <w:rsid w:val="00A052BF"/>
    <w:rsid w:val="00A055E7"/>
    <w:rsid w:val="00A058BB"/>
    <w:rsid w:val="00A0765C"/>
    <w:rsid w:val="00A10898"/>
    <w:rsid w:val="00A10AE6"/>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134B"/>
    <w:rsid w:val="00A22540"/>
    <w:rsid w:val="00A23458"/>
    <w:rsid w:val="00A2427F"/>
    <w:rsid w:val="00A2479A"/>
    <w:rsid w:val="00A2488E"/>
    <w:rsid w:val="00A25FF7"/>
    <w:rsid w:val="00A26932"/>
    <w:rsid w:val="00A26B0E"/>
    <w:rsid w:val="00A26D38"/>
    <w:rsid w:val="00A27064"/>
    <w:rsid w:val="00A27A1A"/>
    <w:rsid w:val="00A27DDB"/>
    <w:rsid w:val="00A30563"/>
    <w:rsid w:val="00A319CA"/>
    <w:rsid w:val="00A333A0"/>
    <w:rsid w:val="00A3373F"/>
    <w:rsid w:val="00A350A6"/>
    <w:rsid w:val="00A35F4F"/>
    <w:rsid w:val="00A36CCD"/>
    <w:rsid w:val="00A36D6C"/>
    <w:rsid w:val="00A375C2"/>
    <w:rsid w:val="00A37748"/>
    <w:rsid w:val="00A37B63"/>
    <w:rsid w:val="00A37F1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304"/>
    <w:rsid w:val="00A46405"/>
    <w:rsid w:val="00A46B8A"/>
    <w:rsid w:val="00A47715"/>
    <w:rsid w:val="00A47E63"/>
    <w:rsid w:val="00A47E87"/>
    <w:rsid w:val="00A50148"/>
    <w:rsid w:val="00A50645"/>
    <w:rsid w:val="00A50B21"/>
    <w:rsid w:val="00A50D28"/>
    <w:rsid w:val="00A512C9"/>
    <w:rsid w:val="00A5157A"/>
    <w:rsid w:val="00A51E29"/>
    <w:rsid w:val="00A52667"/>
    <w:rsid w:val="00A52A8A"/>
    <w:rsid w:val="00A52C5D"/>
    <w:rsid w:val="00A540FF"/>
    <w:rsid w:val="00A5412A"/>
    <w:rsid w:val="00A542C4"/>
    <w:rsid w:val="00A547AD"/>
    <w:rsid w:val="00A55203"/>
    <w:rsid w:val="00A554D4"/>
    <w:rsid w:val="00A55AF4"/>
    <w:rsid w:val="00A55BFB"/>
    <w:rsid w:val="00A57751"/>
    <w:rsid w:val="00A577E3"/>
    <w:rsid w:val="00A61A2A"/>
    <w:rsid w:val="00A61AFD"/>
    <w:rsid w:val="00A61CBD"/>
    <w:rsid w:val="00A6201A"/>
    <w:rsid w:val="00A625DB"/>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67A40"/>
    <w:rsid w:val="00A70CCD"/>
    <w:rsid w:val="00A71121"/>
    <w:rsid w:val="00A71A39"/>
    <w:rsid w:val="00A71FBA"/>
    <w:rsid w:val="00A71FE2"/>
    <w:rsid w:val="00A727CB"/>
    <w:rsid w:val="00A7282D"/>
    <w:rsid w:val="00A72EE2"/>
    <w:rsid w:val="00A73F72"/>
    <w:rsid w:val="00A74459"/>
    <w:rsid w:val="00A74B40"/>
    <w:rsid w:val="00A74F7D"/>
    <w:rsid w:val="00A75E45"/>
    <w:rsid w:val="00A76053"/>
    <w:rsid w:val="00A7607E"/>
    <w:rsid w:val="00A76177"/>
    <w:rsid w:val="00A765CE"/>
    <w:rsid w:val="00A7689E"/>
    <w:rsid w:val="00A76FEB"/>
    <w:rsid w:val="00A77067"/>
    <w:rsid w:val="00A77401"/>
    <w:rsid w:val="00A77569"/>
    <w:rsid w:val="00A77B3F"/>
    <w:rsid w:val="00A804B6"/>
    <w:rsid w:val="00A804E3"/>
    <w:rsid w:val="00A807AE"/>
    <w:rsid w:val="00A80864"/>
    <w:rsid w:val="00A81849"/>
    <w:rsid w:val="00A81971"/>
    <w:rsid w:val="00A81A98"/>
    <w:rsid w:val="00A81CEA"/>
    <w:rsid w:val="00A8210B"/>
    <w:rsid w:val="00A82E99"/>
    <w:rsid w:val="00A83A33"/>
    <w:rsid w:val="00A83B31"/>
    <w:rsid w:val="00A844B1"/>
    <w:rsid w:val="00A84C93"/>
    <w:rsid w:val="00A85943"/>
    <w:rsid w:val="00A85F19"/>
    <w:rsid w:val="00A8686A"/>
    <w:rsid w:val="00A86D6D"/>
    <w:rsid w:val="00A87FB7"/>
    <w:rsid w:val="00A90C10"/>
    <w:rsid w:val="00A90FD9"/>
    <w:rsid w:val="00A91A12"/>
    <w:rsid w:val="00A91B45"/>
    <w:rsid w:val="00A91BB1"/>
    <w:rsid w:val="00A931E9"/>
    <w:rsid w:val="00A93305"/>
    <w:rsid w:val="00A93CBF"/>
    <w:rsid w:val="00A93E26"/>
    <w:rsid w:val="00A941BC"/>
    <w:rsid w:val="00A941C5"/>
    <w:rsid w:val="00A948BD"/>
    <w:rsid w:val="00A95335"/>
    <w:rsid w:val="00A9598C"/>
    <w:rsid w:val="00A960FA"/>
    <w:rsid w:val="00A9619B"/>
    <w:rsid w:val="00A9644F"/>
    <w:rsid w:val="00A9649E"/>
    <w:rsid w:val="00A96AFF"/>
    <w:rsid w:val="00A97ABF"/>
    <w:rsid w:val="00A97EE8"/>
    <w:rsid w:val="00AA08F9"/>
    <w:rsid w:val="00AA162F"/>
    <w:rsid w:val="00AA1BAA"/>
    <w:rsid w:val="00AA1FAE"/>
    <w:rsid w:val="00AA27DA"/>
    <w:rsid w:val="00AA345B"/>
    <w:rsid w:val="00AA3B30"/>
    <w:rsid w:val="00AA4440"/>
    <w:rsid w:val="00AA4530"/>
    <w:rsid w:val="00AA4A4B"/>
    <w:rsid w:val="00AA586C"/>
    <w:rsid w:val="00AA5E01"/>
    <w:rsid w:val="00AA602F"/>
    <w:rsid w:val="00AA68D8"/>
    <w:rsid w:val="00AA6F8B"/>
    <w:rsid w:val="00AA7174"/>
    <w:rsid w:val="00AA7363"/>
    <w:rsid w:val="00AA77B5"/>
    <w:rsid w:val="00AA785C"/>
    <w:rsid w:val="00AA7C0A"/>
    <w:rsid w:val="00AB037C"/>
    <w:rsid w:val="00AB04D1"/>
    <w:rsid w:val="00AB0937"/>
    <w:rsid w:val="00AB1C36"/>
    <w:rsid w:val="00AB25CF"/>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1A53"/>
    <w:rsid w:val="00AC22CA"/>
    <w:rsid w:val="00AC3992"/>
    <w:rsid w:val="00AC3D1E"/>
    <w:rsid w:val="00AC521D"/>
    <w:rsid w:val="00AC6135"/>
    <w:rsid w:val="00AC6576"/>
    <w:rsid w:val="00AC6EF1"/>
    <w:rsid w:val="00AC6FA1"/>
    <w:rsid w:val="00AC75D5"/>
    <w:rsid w:val="00AC7722"/>
    <w:rsid w:val="00AD044E"/>
    <w:rsid w:val="00AD0786"/>
    <w:rsid w:val="00AD09AA"/>
    <w:rsid w:val="00AD0B42"/>
    <w:rsid w:val="00AD0BDE"/>
    <w:rsid w:val="00AD0C75"/>
    <w:rsid w:val="00AD121B"/>
    <w:rsid w:val="00AD13B1"/>
    <w:rsid w:val="00AD144A"/>
    <w:rsid w:val="00AD1B3B"/>
    <w:rsid w:val="00AD24B4"/>
    <w:rsid w:val="00AD29CD"/>
    <w:rsid w:val="00AD2BE6"/>
    <w:rsid w:val="00AD345F"/>
    <w:rsid w:val="00AD40DC"/>
    <w:rsid w:val="00AD4464"/>
    <w:rsid w:val="00AD47D6"/>
    <w:rsid w:val="00AD4BC4"/>
    <w:rsid w:val="00AD6AEF"/>
    <w:rsid w:val="00AD73AA"/>
    <w:rsid w:val="00AD774C"/>
    <w:rsid w:val="00AD7876"/>
    <w:rsid w:val="00AE0C80"/>
    <w:rsid w:val="00AE1B8E"/>
    <w:rsid w:val="00AE2CE9"/>
    <w:rsid w:val="00AE3362"/>
    <w:rsid w:val="00AE3C30"/>
    <w:rsid w:val="00AE485C"/>
    <w:rsid w:val="00AE498C"/>
    <w:rsid w:val="00AE6811"/>
    <w:rsid w:val="00AF055C"/>
    <w:rsid w:val="00AF0B1E"/>
    <w:rsid w:val="00AF1154"/>
    <w:rsid w:val="00AF1456"/>
    <w:rsid w:val="00AF17D4"/>
    <w:rsid w:val="00AF18FC"/>
    <w:rsid w:val="00AF1A47"/>
    <w:rsid w:val="00AF1C02"/>
    <w:rsid w:val="00AF1F55"/>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013"/>
    <w:rsid w:val="00B03318"/>
    <w:rsid w:val="00B03651"/>
    <w:rsid w:val="00B0428F"/>
    <w:rsid w:val="00B04553"/>
    <w:rsid w:val="00B047D0"/>
    <w:rsid w:val="00B04CD4"/>
    <w:rsid w:val="00B059A1"/>
    <w:rsid w:val="00B0615F"/>
    <w:rsid w:val="00B061FB"/>
    <w:rsid w:val="00B06454"/>
    <w:rsid w:val="00B06503"/>
    <w:rsid w:val="00B06650"/>
    <w:rsid w:val="00B071AE"/>
    <w:rsid w:val="00B0758E"/>
    <w:rsid w:val="00B0785E"/>
    <w:rsid w:val="00B10114"/>
    <w:rsid w:val="00B11059"/>
    <w:rsid w:val="00B11279"/>
    <w:rsid w:val="00B11627"/>
    <w:rsid w:val="00B11BE0"/>
    <w:rsid w:val="00B124B9"/>
    <w:rsid w:val="00B125BB"/>
    <w:rsid w:val="00B12C81"/>
    <w:rsid w:val="00B13696"/>
    <w:rsid w:val="00B13A6E"/>
    <w:rsid w:val="00B13E01"/>
    <w:rsid w:val="00B14534"/>
    <w:rsid w:val="00B14A4C"/>
    <w:rsid w:val="00B15B4F"/>
    <w:rsid w:val="00B16376"/>
    <w:rsid w:val="00B16A77"/>
    <w:rsid w:val="00B16DBB"/>
    <w:rsid w:val="00B17472"/>
    <w:rsid w:val="00B1756C"/>
    <w:rsid w:val="00B17CE7"/>
    <w:rsid w:val="00B203D5"/>
    <w:rsid w:val="00B20C2F"/>
    <w:rsid w:val="00B21579"/>
    <w:rsid w:val="00B21615"/>
    <w:rsid w:val="00B238DC"/>
    <w:rsid w:val="00B23CA3"/>
    <w:rsid w:val="00B23ED7"/>
    <w:rsid w:val="00B24058"/>
    <w:rsid w:val="00B24348"/>
    <w:rsid w:val="00B24F30"/>
    <w:rsid w:val="00B26C80"/>
    <w:rsid w:val="00B279EC"/>
    <w:rsid w:val="00B27F5D"/>
    <w:rsid w:val="00B302F6"/>
    <w:rsid w:val="00B308BA"/>
    <w:rsid w:val="00B3120B"/>
    <w:rsid w:val="00B317A8"/>
    <w:rsid w:val="00B31F53"/>
    <w:rsid w:val="00B327B5"/>
    <w:rsid w:val="00B32B1D"/>
    <w:rsid w:val="00B32DDA"/>
    <w:rsid w:val="00B338F4"/>
    <w:rsid w:val="00B33924"/>
    <w:rsid w:val="00B33B15"/>
    <w:rsid w:val="00B33C81"/>
    <w:rsid w:val="00B33D98"/>
    <w:rsid w:val="00B341A0"/>
    <w:rsid w:val="00B343B0"/>
    <w:rsid w:val="00B346BE"/>
    <w:rsid w:val="00B3488D"/>
    <w:rsid w:val="00B34AAC"/>
    <w:rsid w:val="00B34AF6"/>
    <w:rsid w:val="00B34FA3"/>
    <w:rsid w:val="00B350EB"/>
    <w:rsid w:val="00B350F1"/>
    <w:rsid w:val="00B35E0B"/>
    <w:rsid w:val="00B36B8C"/>
    <w:rsid w:val="00B36EAB"/>
    <w:rsid w:val="00B371A3"/>
    <w:rsid w:val="00B408A8"/>
    <w:rsid w:val="00B40903"/>
    <w:rsid w:val="00B40AA9"/>
    <w:rsid w:val="00B41305"/>
    <w:rsid w:val="00B4131B"/>
    <w:rsid w:val="00B41913"/>
    <w:rsid w:val="00B41AE3"/>
    <w:rsid w:val="00B41ECE"/>
    <w:rsid w:val="00B421E7"/>
    <w:rsid w:val="00B42D26"/>
    <w:rsid w:val="00B42E3D"/>
    <w:rsid w:val="00B42F37"/>
    <w:rsid w:val="00B43266"/>
    <w:rsid w:val="00B437EC"/>
    <w:rsid w:val="00B43BCE"/>
    <w:rsid w:val="00B443FC"/>
    <w:rsid w:val="00B44C83"/>
    <w:rsid w:val="00B44D71"/>
    <w:rsid w:val="00B454BF"/>
    <w:rsid w:val="00B4554D"/>
    <w:rsid w:val="00B459DE"/>
    <w:rsid w:val="00B45A91"/>
    <w:rsid w:val="00B461B5"/>
    <w:rsid w:val="00B46C5E"/>
    <w:rsid w:val="00B46F04"/>
    <w:rsid w:val="00B47B46"/>
    <w:rsid w:val="00B502F3"/>
    <w:rsid w:val="00B508B0"/>
    <w:rsid w:val="00B50E1A"/>
    <w:rsid w:val="00B51602"/>
    <w:rsid w:val="00B519F0"/>
    <w:rsid w:val="00B51A61"/>
    <w:rsid w:val="00B527DB"/>
    <w:rsid w:val="00B532D2"/>
    <w:rsid w:val="00B5436F"/>
    <w:rsid w:val="00B55185"/>
    <w:rsid w:val="00B55491"/>
    <w:rsid w:val="00B559C3"/>
    <w:rsid w:val="00B559D1"/>
    <w:rsid w:val="00B55C07"/>
    <w:rsid w:val="00B55D62"/>
    <w:rsid w:val="00B55F61"/>
    <w:rsid w:val="00B56274"/>
    <w:rsid w:val="00B565E4"/>
    <w:rsid w:val="00B567EC"/>
    <w:rsid w:val="00B56D64"/>
    <w:rsid w:val="00B57550"/>
    <w:rsid w:val="00B575EE"/>
    <w:rsid w:val="00B60DD4"/>
    <w:rsid w:val="00B61D6E"/>
    <w:rsid w:val="00B6288F"/>
    <w:rsid w:val="00B62C2E"/>
    <w:rsid w:val="00B63184"/>
    <w:rsid w:val="00B634F2"/>
    <w:rsid w:val="00B63980"/>
    <w:rsid w:val="00B639F6"/>
    <w:rsid w:val="00B641C9"/>
    <w:rsid w:val="00B64F93"/>
    <w:rsid w:val="00B65077"/>
    <w:rsid w:val="00B65FFB"/>
    <w:rsid w:val="00B664DF"/>
    <w:rsid w:val="00B670A4"/>
    <w:rsid w:val="00B70943"/>
    <w:rsid w:val="00B70A6A"/>
    <w:rsid w:val="00B70FED"/>
    <w:rsid w:val="00B7137E"/>
    <w:rsid w:val="00B71895"/>
    <w:rsid w:val="00B71D62"/>
    <w:rsid w:val="00B723F0"/>
    <w:rsid w:val="00B72EAF"/>
    <w:rsid w:val="00B74285"/>
    <w:rsid w:val="00B746E3"/>
    <w:rsid w:val="00B7488F"/>
    <w:rsid w:val="00B748BF"/>
    <w:rsid w:val="00B74991"/>
    <w:rsid w:val="00B74AD8"/>
    <w:rsid w:val="00B74E06"/>
    <w:rsid w:val="00B750CF"/>
    <w:rsid w:val="00B75315"/>
    <w:rsid w:val="00B7534E"/>
    <w:rsid w:val="00B75410"/>
    <w:rsid w:val="00B763FF"/>
    <w:rsid w:val="00B77EC0"/>
    <w:rsid w:val="00B810AC"/>
    <w:rsid w:val="00B81295"/>
    <w:rsid w:val="00B8170A"/>
    <w:rsid w:val="00B81D08"/>
    <w:rsid w:val="00B822EA"/>
    <w:rsid w:val="00B8247F"/>
    <w:rsid w:val="00B82639"/>
    <w:rsid w:val="00B82653"/>
    <w:rsid w:val="00B831FE"/>
    <w:rsid w:val="00B836A1"/>
    <w:rsid w:val="00B836F0"/>
    <w:rsid w:val="00B837F3"/>
    <w:rsid w:val="00B83CED"/>
    <w:rsid w:val="00B8426F"/>
    <w:rsid w:val="00B852E1"/>
    <w:rsid w:val="00B855FA"/>
    <w:rsid w:val="00B8599D"/>
    <w:rsid w:val="00B8612F"/>
    <w:rsid w:val="00B86970"/>
    <w:rsid w:val="00B86AB7"/>
    <w:rsid w:val="00B870D3"/>
    <w:rsid w:val="00B8717D"/>
    <w:rsid w:val="00B87538"/>
    <w:rsid w:val="00B900B8"/>
    <w:rsid w:val="00B90DAB"/>
    <w:rsid w:val="00B91406"/>
    <w:rsid w:val="00B9185A"/>
    <w:rsid w:val="00B91C27"/>
    <w:rsid w:val="00B922E1"/>
    <w:rsid w:val="00B926BD"/>
    <w:rsid w:val="00B936B8"/>
    <w:rsid w:val="00B939AD"/>
    <w:rsid w:val="00B93B6A"/>
    <w:rsid w:val="00B94024"/>
    <w:rsid w:val="00B941CD"/>
    <w:rsid w:val="00B948C8"/>
    <w:rsid w:val="00B94F5F"/>
    <w:rsid w:val="00B95060"/>
    <w:rsid w:val="00B955E4"/>
    <w:rsid w:val="00B9649A"/>
    <w:rsid w:val="00B965AA"/>
    <w:rsid w:val="00B9794A"/>
    <w:rsid w:val="00B97CB5"/>
    <w:rsid w:val="00BA0B52"/>
    <w:rsid w:val="00BA1611"/>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0446"/>
    <w:rsid w:val="00BB1284"/>
    <w:rsid w:val="00BB1C0E"/>
    <w:rsid w:val="00BB2016"/>
    <w:rsid w:val="00BB209B"/>
    <w:rsid w:val="00BB4551"/>
    <w:rsid w:val="00BB457D"/>
    <w:rsid w:val="00BB4E15"/>
    <w:rsid w:val="00BB735C"/>
    <w:rsid w:val="00BB78A0"/>
    <w:rsid w:val="00BB7E32"/>
    <w:rsid w:val="00BC0BDE"/>
    <w:rsid w:val="00BC193E"/>
    <w:rsid w:val="00BC19EE"/>
    <w:rsid w:val="00BC1B7D"/>
    <w:rsid w:val="00BC2C18"/>
    <w:rsid w:val="00BC2FD0"/>
    <w:rsid w:val="00BC3933"/>
    <w:rsid w:val="00BC433F"/>
    <w:rsid w:val="00BC51C2"/>
    <w:rsid w:val="00BC53B1"/>
    <w:rsid w:val="00BC602B"/>
    <w:rsid w:val="00BC6549"/>
    <w:rsid w:val="00BC7138"/>
    <w:rsid w:val="00BD0048"/>
    <w:rsid w:val="00BD05DD"/>
    <w:rsid w:val="00BD081C"/>
    <w:rsid w:val="00BD082C"/>
    <w:rsid w:val="00BD0A95"/>
    <w:rsid w:val="00BD0EA6"/>
    <w:rsid w:val="00BD1A1C"/>
    <w:rsid w:val="00BD1BE2"/>
    <w:rsid w:val="00BD2682"/>
    <w:rsid w:val="00BD26CE"/>
    <w:rsid w:val="00BD4D38"/>
    <w:rsid w:val="00BD50BA"/>
    <w:rsid w:val="00BD622C"/>
    <w:rsid w:val="00BD679B"/>
    <w:rsid w:val="00BD7247"/>
    <w:rsid w:val="00BD75F4"/>
    <w:rsid w:val="00BE0652"/>
    <w:rsid w:val="00BE06B6"/>
    <w:rsid w:val="00BE0B9A"/>
    <w:rsid w:val="00BE1366"/>
    <w:rsid w:val="00BE1525"/>
    <w:rsid w:val="00BE2429"/>
    <w:rsid w:val="00BE256C"/>
    <w:rsid w:val="00BE25C9"/>
    <w:rsid w:val="00BE3441"/>
    <w:rsid w:val="00BE39D0"/>
    <w:rsid w:val="00BE51CC"/>
    <w:rsid w:val="00BE5FBC"/>
    <w:rsid w:val="00BE68A7"/>
    <w:rsid w:val="00BE6BC9"/>
    <w:rsid w:val="00BE6BCD"/>
    <w:rsid w:val="00BE6EBD"/>
    <w:rsid w:val="00BE7DF3"/>
    <w:rsid w:val="00BE7FFE"/>
    <w:rsid w:val="00BF0B15"/>
    <w:rsid w:val="00BF0C57"/>
    <w:rsid w:val="00BF1126"/>
    <w:rsid w:val="00BF1211"/>
    <w:rsid w:val="00BF1902"/>
    <w:rsid w:val="00BF19B0"/>
    <w:rsid w:val="00BF1A38"/>
    <w:rsid w:val="00BF1AF7"/>
    <w:rsid w:val="00BF1B4C"/>
    <w:rsid w:val="00BF25D5"/>
    <w:rsid w:val="00BF2E3C"/>
    <w:rsid w:val="00BF3316"/>
    <w:rsid w:val="00BF3406"/>
    <w:rsid w:val="00BF3602"/>
    <w:rsid w:val="00BF3D2C"/>
    <w:rsid w:val="00BF44CE"/>
    <w:rsid w:val="00BF4528"/>
    <w:rsid w:val="00BF538A"/>
    <w:rsid w:val="00BF596C"/>
    <w:rsid w:val="00BF5C73"/>
    <w:rsid w:val="00BF5F5D"/>
    <w:rsid w:val="00BF61D4"/>
    <w:rsid w:val="00BF7703"/>
    <w:rsid w:val="00BF7D35"/>
    <w:rsid w:val="00BF7F00"/>
    <w:rsid w:val="00C0031D"/>
    <w:rsid w:val="00C00D8C"/>
    <w:rsid w:val="00C02651"/>
    <w:rsid w:val="00C0289F"/>
    <w:rsid w:val="00C036FF"/>
    <w:rsid w:val="00C03CC3"/>
    <w:rsid w:val="00C040CE"/>
    <w:rsid w:val="00C044A8"/>
    <w:rsid w:val="00C0534E"/>
    <w:rsid w:val="00C05544"/>
    <w:rsid w:val="00C059B5"/>
    <w:rsid w:val="00C05A1D"/>
    <w:rsid w:val="00C05D3C"/>
    <w:rsid w:val="00C05FBA"/>
    <w:rsid w:val="00C06568"/>
    <w:rsid w:val="00C065FA"/>
    <w:rsid w:val="00C0669C"/>
    <w:rsid w:val="00C06BD7"/>
    <w:rsid w:val="00C06C45"/>
    <w:rsid w:val="00C07622"/>
    <w:rsid w:val="00C076E3"/>
    <w:rsid w:val="00C10285"/>
    <w:rsid w:val="00C10968"/>
    <w:rsid w:val="00C11217"/>
    <w:rsid w:val="00C1182F"/>
    <w:rsid w:val="00C1199F"/>
    <w:rsid w:val="00C12AF5"/>
    <w:rsid w:val="00C12C38"/>
    <w:rsid w:val="00C12D18"/>
    <w:rsid w:val="00C1430E"/>
    <w:rsid w:val="00C14593"/>
    <w:rsid w:val="00C14ACA"/>
    <w:rsid w:val="00C14C4F"/>
    <w:rsid w:val="00C152B2"/>
    <w:rsid w:val="00C17164"/>
    <w:rsid w:val="00C202EF"/>
    <w:rsid w:val="00C203E7"/>
    <w:rsid w:val="00C21A32"/>
    <w:rsid w:val="00C22285"/>
    <w:rsid w:val="00C22960"/>
    <w:rsid w:val="00C22E74"/>
    <w:rsid w:val="00C2370D"/>
    <w:rsid w:val="00C237AE"/>
    <w:rsid w:val="00C24894"/>
    <w:rsid w:val="00C24B1B"/>
    <w:rsid w:val="00C24FDF"/>
    <w:rsid w:val="00C25108"/>
    <w:rsid w:val="00C25D24"/>
    <w:rsid w:val="00C2610A"/>
    <w:rsid w:val="00C2731C"/>
    <w:rsid w:val="00C27A2B"/>
    <w:rsid w:val="00C27F6E"/>
    <w:rsid w:val="00C30BEE"/>
    <w:rsid w:val="00C313C4"/>
    <w:rsid w:val="00C31E8C"/>
    <w:rsid w:val="00C325C7"/>
    <w:rsid w:val="00C328C0"/>
    <w:rsid w:val="00C32ACF"/>
    <w:rsid w:val="00C33342"/>
    <w:rsid w:val="00C346AD"/>
    <w:rsid w:val="00C348FC"/>
    <w:rsid w:val="00C34E0E"/>
    <w:rsid w:val="00C3501E"/>
    <w:rsid w:val="00C352B8"/>
    <w:rsid w:val="00C357B5"/>
    <w:rsid w:val="00C35D3A"/>
    <w:rsid w:val="00C35EDF"/>
    <w:rsid w:val="00C362A6"/>
    <w:rsid w:val="00C366FB"/>
    <w:rsid w:val="00C36932"/>
    <w:rsid w:val="00C36A10"/>
    <w:rsid w:val="00C36A72"/>
    <w:rsid w:val="00C37505"/>
    <w:rsid w:val="00C4012B"/>
    <w:rsid w:val="00C4022C"/>
    <w:rsid w:val="00C410CF"/>
    <w:rsid w:val="00C4144D"/>
    <w:rsid w:val="00C418B1"/>
    <w:rsid w:val="00C41EC7"/>
    <w:rsid w:val="00C42205"/>
    <w:rsid w:val="00C42659"/>
    <w:rsid w:val="00C433BD"/>
    <w:rsid w:val="00C43898"/>
    <w:rsid w:val="00C442B4"/>
    <w:rsid w:val="00C44773"/>
    <w:rsid w:val="00C45095"/>
    <w:rsid w:val="00C453D8"/>
    <w:rsid w:val="00C454A9"/>
    <w:rsid w:val="00C45C54"/>
    <w:rsid w:val="00C466BA"/>
    <w:rsid w:val="00C4674B"/>
    <w:rsid w:val="00C4692E"/>
    <w:rsid w:val="00C46B1B"/>
    <w:rsid w:val="00C46BFA"/>
    <w:rsid w:val="00C46CA9"/>
    <w:rsid w:val="00C47260"/>
    <w:rsid w:val="00C47763"/>
    <w:rsid w:val="00C47B24"/>
    <w:rsid w:val="00C47EE5"/>
    <w:rsid w:val="00C47EFC"/>
    <w:rsid w:val="00C504C1"/>
    <w:rsid w:val="00C50629"/>
    <w:rsid w:val="00C50646"/>
    <w:rsid w:val="00C50AF8"/>
    <w:rsid w:val="00C50DFB"/>
    <w:rsid w:val="00C518EA"/>
    <w:rsid w:val="00C522F7"/>
    <w:rsid w:val="00C52AC4"/>
    <w:rsid w:val="00C5338F"/>
    <w:rsid w:val="00C53493"/>
    <w:rsid w:val="00C53861"/>
    <w:rsid w:val="00C538C3"/>
    <w:rsid w:val="00C55576"/>
    <w:rsid w:val="00C55AB6"/>
    <w:rsid w:val="00C55FF7"/>
    <w:rsid w:val="00C56008"/>
    <w:rsid w:val="00C563B4"/>
    <w:rsid w:val="00C56968"/>
    <w:rsid w:val="00C57986"/>
    <w:rsid w:val="00C605E8"/>
    <w:rsid w:val="00C6124C"/>
    <w:rsid w:val="00C613AD"/>
    <w:rsid w:val="00C626C4"/>
    <w:rsid w:val="00C62C0E"/>
    <w:rsid w:val="00C62C35"/>
    <w:rsid w:val="00C63286"/>
    <w:rsid w:val="00C63861"/>
    <w:rsid w:val="00C639E0"/>
    <w:rsid w:val="00C63AC0"/>
    <w:rsid w:val="00C63EC3"/>
    <w:rsid w:val="00C643A1"/>
    <w:rsid w:val="00C64692"/>
    <w:rsid w:val="00C65D52"/>
    <w:rsid w:val="00C66309"/>
    <w:rsid w:val="00C6772D"/>
    <w:rsid w:val="00C677EA"/>
    <w:rsid w:val="00C704B1"/>
    <w:rsid w:val="00C71A0F"/>
    <w:rsid w:val="00C72102"/>
    <w:rsid w:val="00C723D7"/>
    <w:rsid w:val="00C72AAC"/>
    <w:rsid w:val="00C72EB7"/>
    <w:rsid w:val="00C745C6"/>
    <w:rsid w:val="00C75977"/>
    <w:rsid w:val="00C75A69"/>
    <w:rsid w:val="00C75D0E"/>
    <w:rsid w:val="00C75E2C"/>
    <w:rsid w:val="00C75F41"/>
    <w:rsid w:val="00C7618D"/>
    <w:rsid w:val="00C7668F"/>
    <w:rsid w:val="00C7769F"/>
    <w:rsid w:val="00C80AE3"/>
    <w:rsid w:val="00C810C0"/>
    <w:rsid w:val="00C81A9B"/>
    <w:rsid w:val="00C822AA"/>
    <w:rsid w:val="00C825A3"/>
    <w:rsid w:val="00C82889"/>
    <w:rsid w:val="00C82F1C"/>
    <w:rsid w:val="00C82FC6"/>
    <w:rsid w:val="00C83A1D"/>
    <w:rsid w:val="00C83BBA"/>
    <w:rsid w:val="00C84862"/>
    <w:rsid w:val="00C85D6A"/>
    <w:rsid w:val="00C86362"/>
    <w:rsid w:val="00C866DD"/>
    <w:rsid w:val="00C86A0B"/>
    <w:rsid w:val="00C86F58"/>
    <w:rsid w:val="00C90E8D"/>
    <w:rsid w:val="00C91118"/>
    <w:rsid w:val="00C91B89"/>
    <w:rsid w:val="00C9240F"/>
    <w:rsid w:val="00C92925"/>
    <w:rsid w:val="00C92E81"/>
    <w:rsid w:val="00C93802"/>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2C03"/>
    <w:rsid w:val="00CA33A1"/>
    <w:rsid w:val="00CA33A8"/>
    <w:rsid w:val="00CA33F1"/>
    <w:rsid w:val="00CA3A07"/>
    <w:rsid w:val="00CA3CE4"/>
    <w:rsid w:val="00CA4162"/>
    <w:rsid w:val="00CA437C"/>
    <w:rsid w:val="00CA437F"/>
    <w:rsid w:val="00CA4593"/>
    <w:rsid w:val="00CA4B2B"/>
    <w:rsid w:val="00CA5887"/>
    <w:rsid w:val="00CA5C44"/>
    <w:rsid w:val="00CA5F0E"/>
    <w:rsid w:val="00CA6175"/>
    <w:rsid w:val="00CA6660"/>
    <w:rsid w:val="00CA6AF2"/>
    <w:rsid w:val="00CA6D40"/>
    <w:rsid w:val="00CA6E7E"/>
    <w:rsid w:val="00CA7868"/>
    <w:rsid w:val="00CA7D54"/>
    <w:rsid w:val="00CB0C4B"/>
    <w:rsid w:val="00CB109C"/>
    <w:rsid w:val="00CB174E"/>
    <w:rsid w:val="00CB1931"/>
    <w:rsid w:val="00CB195A"/>
    <w:rsid w:val="00CB1A36"/>
    <w:rsid w:val="00CB1D91"/>
    <w:rsid w:val="00CB230A"/>
    <w:rsid w:val="00CB242F"/>
    <w:rsid w:val="00CB2561"/>
    <w:rsid w:val="00CB3E7C"/>
    <w:rsid w:val="00CB436E"/>
    <w:rsid w:val="00CB4463"/>
    <w:rsid w:val="00CB5231"/>
    <w:rsid w:val="00CB5875"/>
    <w:rsid w:val="00CB6200"/>
    <w:rsid w:val="00CB6421"/>
    <w:rsid w:val="00CB6589"/>
    <w:rsid w:val="00CB6D8A"/>
    <w:rsid w:val="00CB752E"/>
    <w:rsid w:val="00CB778D"/>
    <w:rsid w:val="00CC0753"/>
    <w:rsid w:val="00CC1144"/>
    <w:rsid w:val="00CC1775"/>
    <w:rsid w:val="00CC2C36"/>
    <w:rsid w:val="00CC334F"/>
    <w:rsid w:val="00CC348D"/>
    <w:rsid w:val="00CC360A"/>
    <w:rsid w:val="00CC3B64"/>
    <w:rsid w:val="00CC3B6D"/>
    <w:rsid w:val="00CC3DBC"/>
    <w:rsid w:val="00CC3F5F"/>
    <w:rsid w:val="00CC4DD6"/>
    <w:rsid w:val="00CC53EF"/>
    <w:rsid w:val="00CC561A"/>
    <w:rsid w:val="00CC59BD"/>
    <w:rsid w:val="00CC5EDE"/>
    <w:rsid w:val="00CC6670"/>
    <w:rsid w:val="00CC770E"/>
    <w:rsid w:val="00CC78A3"/>
    <w:rsid w:val="00CC7E55"/>
    <w:rsid w:val="00CD020C"/>
    <w:rsid w:val="00CD1104"/>
    <w:rsid w:val="00CD132C"/>
    <w:rsid w:val="00CD141B"/>
    <w:rsid w:val="00CD1745"/>
    <w:rsid w:val="00CD1AD8"/>
    <w:rsid w:val="00CD1E2A"/>
    <w:rsid w:val="00CD1E68"/>
    <w:rsid w:val="00CD2435"/>
    <w:rsid w:val="00CD2A44"/>
    <w:rsid w:val="00CD35D6"/>
    <w:rsid w:val="00CD392F"/>
    <w:rsid w:val="00CD3B9F"/>
    <w:rsid w:val="00CD408C"/>
    <w:rsid w:val="00CD4395"/>
    <w:rsid w:val="00CD473E"/>
    <w:rsid w:val="00CD5F35"/>
    <w:rsid w:val="00CD60FD"/>
    <w:rsid w:val="00CD6344"/>
    <w:rsid w:val="00CD65F5"/>
    <w:rsid w:val="00CD65F6"/>
    <w:rsid w:val="00CD6A83"/>
    <w:rsid w:val="00CD7289"/>
    <w:rsid w:val="00CD74A9"/>
    <w:rsid w:val="00CD77FC"/>
    <w:rsid w:val="00CD7AEF"/>
    <w:rsid w:val="00CD7B89"/>
    <w:rsid w:val="00CE0578"/>
    <w:rsid w:val="00CE05CC"/>
    <w:rsid w:val="00CE0CDA"/>
    <w:rsid w:val="00CE0D46"/>
    <w:rsid w:val="00CE0FED"/>
    <w:rsid w:val="00CE1E0F"/>
    <w:rsid w:val="00CE1F96"/>
    <w:rsid w:val="00CE29F2"/>
    <w:rsid w:val="00CE2EC9"/>
    <w:rsid w:val="00CE2FAC"/>
    <w:rsid w:val="00CE302A"/>
    <w:rsid w:val="00CE31E1"/>
    <w:rsid w:val="00CE3305"/>
    <w:rsid w:val="00CE3F53"/>
    <w:rsid w:val="00CE421D"/>
    <w:rsid w:val="00CE43AE"/>
    <w:rsid w:val="00CE4DF4"/>
    <w:rsid w:val="00CE5700"/>
    <w:rsid w:val="00CE6812"/>
    <w:rsid w:val="00CE6933"/>
    <w:rsid w:val="00CE6B8E"/>
    <w:rsid w:val="00CE72B2"/>
    <w:rsid w:val="00CE7ECB"/>
    <w:rsid w:val="00CE7F2B"/>
    <w:rsid w:val="00CF0233"/>
    <w:rsid w:val="00CF1107"/>
    <w:rsid w:val="00CF1C1D"/>
    <w:rsid w:val="00CF222B"/>
    <w:rsid w:val="00CF2FAE"/>
    <w:rsid w:val="00CF3299"/>
    <w:rsid w:val="00CF3445"/>
    <w:rsid w:val="00CF347C"/>
    <w:rsid w:val="00CF3944"/>
    <w:rsid w:val="00CF471F"/>
    <w:rsid w:val="00CF4E83"/>
    <w:rsid w:val="00CF55FA"/>
    <w:rsid w:val="00CF5CC6"/>
    <w:rsid w:val="00CF5D6C"/>
    <w:rsid w:val="00CF5E17"/>
    <w:rsid w:val="00CF6217"/>
    <w:rsid w:val="00CF6838"/>
    <w:rsid w:val="00CF689A"/>
    <w:rsid w:val="00CF77A5"/>
    <w:rsid w:val="00CF7CB2"/>
    <w:rsid w:val="00D000A2"/>
    <w:rsid w:val="00D0071E"/>
    <w:rsid w:val="00D00B16"/>
    <w:rsid w:val="00D01319"/>
    <w:rsid w:val="00D016BB"/>
    <w:rsid w:val="00D0243A"/>
    <w:rsid w:val="00D02805"/>
    <w:rsid w:val="00D030FB"/>
    <w:rsid w:val="00D03471"/>
    <w:rsid w:val="00D041DA"/>
    <w:rsid w:val="00D04CB7"/>
    <w:rsid w:val="00D0504A"/>
    <w:rsid w:val="00D05288"/>
    <w:rsid w:val="00D05F1A"/>
    <w:rsid w:val="00D05FA1"/>
    <w:rsid w:val="00D06921"/>
    <w:rsid w:val="00D07461"/>
    <w:rsid w:val="00D075C4"/>
    <w:rsid w:val="00D07E23"/>
    <w:rsid w:val="00D10347"/>
    <w:rsid w:val="00D1091E"/>
    <w:rsid w:val="00D10BD6"/>
    <w:rsid w:val="00D10DD9"/>
    <w:rsid w:val="00D11684"/>
    <w:rsid w:val="00D11708"/>
    <w:rsid w:val="00D11E52"/>
    <w:rsid w:val="00D123C5"/>
    <w:rsid w:val="00D12724"/>
    <w:rsid w:val="00D12ADA"/>
    <w:rsid w:val="00D12DD1"/>
    <w:rsid w:val="00D1300F"/>
    <w:rsid w:val="00D14999"/>
    <w:rsid w:val="00D153F3"/>
    <w:rsid w:val="00D1569D"/>
    <w:rsid w:val="00D15F3E"/>
    <w:rsid w:val="00D1670E"/>
    <w:rsid w:val="00D16A25"/>
    <w:rsid w:val="00D17210"/>
    <w:rsid w:val="00D1726C"/>
    <w:rsid w:val="00D205D7"/>
    <w:rsid w:val="00D21BB5"/>
    <w:rsid w:val="00D224FF"/>
    <w:rsid w:val="00D22589"/>
    <w:rsid w:val="00D22EA8"/>
    <w:rsid w:val="00D23174"/>
    <w:rsid w:val="00D239C3"/>
    <w:rsid w:val="00D2454A"/>
    <w:rsid w:val="00D247F5"/>
    <w:rsid w:val="00D24813"/>
    <w:rsid w:val="00D24E72"/>
    <w:rsid w:val="00D257BD"/>
    <w:rsid w:val="00D25F97"/>
    <w:rsid w:val="00D270FF"/>
    <w:rsid w:val="00D27B07"/>
    <w:rsid w:val="00D31272"/>
    <w:rsid w:val="00D31977"/>
    <w:rsid w:val="00D31C73"/>
    <w:rsid w:val="00D31EB9"/>
    <w:rsid w:val="00D3216D"/>
    <w:rsid w:val="00D33062"/>
    <w:rsid w:val="00D341B4"/>
    <w:rsid w:val="00D34379"/>
    <w:rsid w:val="00D3455B"/>
    <w:rsid w:val="00D34E43"/>
    <w:rsid w:val="00D35406"/>
    <w:rsid w:val="00D35718"/>
    <w:rsid w:val="00D36482"/>
    <w:rsid w:val="00D36B41"/>
    <w:rsid w:val="00D36BF3"/>
    <w:rsid w:val="00D3789F"/>
    <w:rsid w:val="00D37CBE"/>
    <w:rsid w:val="00D4060B"/>
    <w:rsid w:val="00D407CF"/>
    <w:rsid w:val="00D40D34"/>
    <w:rsid w:val="00D40EAB"/>
    <w:rsid w:val="00D41689"/>
    <w:rsid w:val="00D437DF"/>
    <w:rsid w:val="00D449F2"/>
    <w:rsid w:val="00D451D6"/>
    <w:rsid w:val="00D457EF"/>
    <w:rsid w:val="00D45F94"/>
    <w:rsid w:val="00D465E8"/>
    <w:rsid w:val="00D46BBE"/>
    <w:rsid w:val="00D473B5"/>
    <w:rsid w:val="00D504FD"/>
    <w:rsid w:val="00D51EA7"/>
    <w:rsid w:val="00D525AB"/>
    <w:rsid w:val="00D52904"/>
    <w:rsid w:val="00D52BD2"/>
    <w:rsid w:val="00D52E3D"/>
    <w:rsid w:val="00D5301A"/>
    <w:rsid w:val="00D5368B"/>
    <w:rsid w:val="00D53EFD"/>
    <w:rsid w:val="00D541B5"/>
    <w:rsid w:val="00D54719"/>
    <w:rsid w:val="00D548F8"/>
    <w:rsid w:val="00D550B6"/>
    <w:rsid w:val="00D554E7"/>
    <w:rsid w:val="00D557E1"/>
    <w:rsid w:val="00D5581F"/>
    <w:rsid w:val="00D55F6E"/>
    <w:rsid w:val="00D56922"/>
    <w:rsid w:val="00D56E20"/>
    <w:rsid w:val="00D57058"/>
    <w:rsid w:val="00D575FA"/>
    <w:rsid w:val="00D57EF1"/>
    <w:rsid w:val="00D607A4"/>
    <w:rsid w:val="00D60BE1"/>
    <w:rsid w:val="00D61006"/>
    <w:rsid w:val="00D61246"/>
    <w:rsid w:val="00D612D4"/>
    <w:rsid w:val="00D620FE"/>
    <w:rsid w:val="00D634BF"/>
    <w:rsid w:val="00D64BEC"/>
    <w:rsid w:val="00D66E33"/>
    <w:rsid w:val="00D66EE3"/>
    <w:rsid w:val="00D671C8"/>
    <w:rsid w:val="00D6727E"/>
    <w:rsid w:val="00D672A3"/>
    <w:rsid w:val="00D67828"/>
    <w:rsid w:val="00D71EC1"/>
    <w:rsid w:val="00D73316"/>
    <w:rsid w:val="00D73682"/>
    <w:rsid w:val="00D73803"/>
    <w:rsid w:val="00D73DA4"/>
    <w:rsid w:val="00D74328"/>
    <w:rsid w:val="00D752C0"/>
    <w:rsid w:val="00D75491"/>
    <w:rsid w:val="00D76068"/>
    <w:rsid w:val="00D7620B"/>
    <w:rsid w:val="00D76269"/>
    <w:rsid w:val="00D76588"/>
    <w:rsid w:val="00D76AC7"/>
    <w:rsid w:val="00D76D59"/>
    <w:rsid w:val="00D7723E"/>
    <w:rsid w:val="00D77AF7"/>
    <w:rsid w:val="00D77C62"/>
    <w:rsid w:val="00D77E53"/>
    <w:rsid w:val="00D816A3"/>
    <w:rsid w:val="00D821B3"/>
    <w:rsid w:val="00D821CE"/>
    <w:rsid w:val="00D82A6B"/>
    <w:rsid w:val="00D83968"/>
    <w:rsid w:val="00D83D34"/>
    <w:rsid w:val="00D84926"/>
    <w:rsid w:val="00D84D59"/>
    <w:rsid w:val="00D8610F"/>
    <w:rsid w:val="00D8764B"/>
    <w:rsid w:val="00D90078"/>
    <w:rsid w:val="00D9067B"/>
    <w:rsid w:val="00D91273"/>
    <w:rsid w:val="00D91323"/>
    <w:rsid w:val="00D91487"/>
    <w:rsid w:val="00D922C9"/>
    <w:rsid w:val="00D92EC1"/>
    <w:rsid w:val="00D9300B"/>
    <w:rsid w:val="00D9311C"/>
    <w:rsid w:val="00D93406"/>
    <w:rsid w:val="00D9355A"/>
    <w:rsid w:val="00D93737"/>
    <w:rsid w:val="00D944C0"/>
    <w:rsid w:val="00D94502"/>
    <w:rsid w:val="00D945BA"/>
    <w:rsid w:val="00D94D40"/>
    <w:rsid w:val="00D965E8"/>
    <w:rsid w:val="00D96A07"/>
    <w:rsid w:val="00D973B7"/>
    <w:rsid w:val="00D975D9"/>
    <w:rsid w:val="00D978DE"/>
    <w:rsid w:val="00D97948"/>
    <w:rsid w:val="00D97A32"/>
    <w:rsid w:val="00D97DA1"/>
    <w:rsid w:val="00DA0571"/>
    <w:rsid w:val="00DA0758"/>
    <w:rsid w:val="00DA07A3"/>
    <w:rsid w:val="00DA0A4B"/>
    <w:rsid w:val="00DA0A4D"/>
    <w:rsid w:val="00DA0C12"/>
    <w:rsid w:val="00DA1884"/>
    <w:rsid w:val="00DA1A17"/>
    <w:rsid w:val="00DA20AD"/>
    <w:rsid w:val="00DA2208"/>
    <w:rsid w:val="00DA2D1B"/>
    <w:rsid w:val="00DA322B"/>
    <w:rsid w:val="00DA47D5"/>
    <w:rsid w:val="00DA48FD"/>
    <w:rsid w:val="00DA4B2F"/>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86"/>
    <w:rsid w:val="00DB30C9"/>
    <w:rsid w:val="00DB3570"/>
    <w:rsid w:val="00DB4053"/>
    <w:rsid w:val="00DB438E"/>
    <w:rsid w:val="00DB440F"/>
    <w:rsid w:val="00DB4B5C"/>
    <w:rsid w:val="00DB4CBA"/>
    <w:rsid w:val="00DB55EF"/>
    <w:rsid w:val="00DB5701"/>
    <w:rsid w:val="00DB65B2"/>
    <w:rsid w:val="00DB6D0A"/>
    <w:rsid w:val="00DB74B6"/>
    <w:rsid w:val="00DB75DA"/>
    <w:rsid w:val="00DB7756"/>
    <w:rsid w:val="00DB7CBC"/>
    <w:rsid w:val="00DC185D"/>
    <w:rsid w:val="00DC1D88"/>
    <w:rsid w:val="00DC25DF"/>
    <w:rsid w:val="00DC3EDA"/>
    <w:rsid w:val="00DC3FD2"/>
    <w:rsid w:val="00DC4214"/>
    <w:rsid w:val="00DC4334"/>
    <w:rsid w:val="00DC4877"/>
    <w:rsid w:val="00DC4BA8"/>
    <w:rsid w:val="00DC53DD"/>
    <w:rsid w:val="00DC580A"/>
    <w:rsid w:val="00DC63F3"/>
    <w:rsid w:val="00DC68BB"/>
    <w:rsid w:val="00DC6F68"/>
    <w:rsid w:val="00DC72EE"/>
    <w:rsid w:val="00DC7655"/>
    <w:rsid w:val="00DC7A37"/>
    <w:rsid w:val="00DC7ADF"/>
    <w:rsid w:val="00DD07B1"/>
    <w:rsid w:val="00DD14C1"/>
    <w:rsid w:val="00DD21EE"/>
    <w:rsid w:val="00DD2F58"/>
    <w:rsid w:val="00DD3A0D"/>
    <w:rsid w:val="00DD3D51"/>
    <w:rsid w:val="00DD414F"/>
    <w:rsid w:val="00DD4B26"/>
    <w:rsid w:val="00DD4B3F"/>
    <w:rsid w:val="00DD5020"/>
    <w:rsid w:val="00DD52F4"/>
    <w:rsid w:val="00DD561C"/>
    <w:rsid w:val="00DD5C85"/>
    <w:rsid w:val="00DD6261"/>
    <w:rsid w:val="00DD6354"/>
    <w:rsid w:val="00DD67CB"/>
    <w:rsid w:val="00DD6A4C"/>
    <w:rsid w:val="00DD6D01"/>
    <w:rsid w:val="00DD7455"/>
    <w:rsid w:val="00DD7728"/>
    <w:rsid w:val="00DD7EF1"/>
    <w:rsid w:val="00DE09CE"/>
    <w:rsid w:val="00DE0CEF"/>
    <w:rsid w:val="00DE1CDE"/>
    <w:rsid w:val="00DE25E1"/>
    <w:rsid w:val="00DE3328"/>
    <w:rsid w:val="00DE33F9"/>
    <w:rsid w:val="00DE3411"/>
    <w:rsid w:val="00DE45A8"/>
    <w:rsid w:val="00DE470A"/>
    <w:rsid w:val="00DE4B21"/>
    <w:rsid w:val="00DE5DD9"/>
    <w:rsid w:val="00DE6304"/>
    <w:rsid w:val="00DE6800"/>
    <w:rsid w:val="00DE686C"/>
    <w:rsid w:val="00DE68D3"/>
    <w:rsid w:val="00DE6B1A"/>
    <w:rsid w:val="00DE7190"/>
    <w:rsid w:val="00DF01DB"/>
    <w:rsid w:val="00DF1837"/>
    <w:rsid w:val="00DF1969"/>
    <w:rsid w:val="00DF1F72"/>
    <w:rsid w:val="00DF28A9"/>
    <w:rsid w:val="00DF2AB9"/>
    <w:rsid w:val="00DF328A"/>
    <w:rsid w:val="00DF331C"/>
    <w:rsid w:val="00DF3644"/>
    <w:rsid w:val="00DF5657"/>
    <w:rsid w:val="00DF5C20"/>
    <w:rsid w:val="00DF6699"/>
    <w:rsid w:val="00DF69C5"/>
    <w:rsid w:val="00DF72CE"/>
    <w:rsid w:val="00DF737C"/>
    <w:rsid w:val="00DF772D"/>
    <w:rsid w:val="00DF7F58"/>
    <w:rsid w:val="00E002D5"/>
    <w:rsid w:val="00E00F6E"/>
    <w:rsid w:val="00E01516"/>
    <w:rsid w:val="00E01A2F"/>
    <w:rsid w:val="00E0287E"/>
    <w:rsid w:val="00E02D90"/>
    <w:rsid w:val="00E03B31"/>
    <w:rsid w:val="00E03E08"/>
    <w:rsid w:val="00E051CA"/>
    <w:rsid w:val="00E0647C"/>
    <w:rsid w:val="00E06FEA"/>
    <w:rsid w:val="00E073C2"/>
    <w:rsid w:val="00E11241"/>
    <w:rsid w:val="00E11BA7"/>
    <w:rsid w:val="00E13489"/>
    <w:rsid w:val="00E13692"/>
    <w:rsid w:val="00E14D89"/>
    <w:rsid w:val="00E14DB1"/>
    <w:rsid w:val="00E152FF"/>
    <w:rsid w:val="00E15500"/>
    <w:rsid w:val="00E1662C"/>
    <w:rsid w:val="00E17185"/>
    <w:rsid w:val="00E17413"/>
    <w:rsid w:val="00E1765F"/>
    <w:rsid w:val="00E178F0"/>
    <w:rsid w:val="00E17A95"/>
    <w:rsid w:val="00E20197"/>
    <w:rsid w:val="00E206EA"/>
    <w:rsid w:val="00E21165"/>
    <w:rsid w:val="00E21408"/>
    <w:rsid w:val="00E21F2A"/>
    <w:rsid w:val="00E23167"/>
    <w:rsid w:val="00E232FA"/>
    <w:rsid w:val="00E23360"/>
    <w:rsid w:val="00E23B23"/>
    <w:rsid w:val="00E23B70"/>
    <w:rsid w:val="00E23E32"/>
    <w:rsid w:val="00E2456B"/>
    <w:rsid w:val="00E24988"/>
    <w:rsid w:val="00E24CD1"/>
    <w:rsid w:val="00E24EE1"/>
    <w:rsid w:val="00E255AD"/>
    <w:rsid w:val="00E255CB"/>
    <w:rsid w:val="00E25E5D"/>
    <w:rsid w:val="00E26C64"/>
    <w:rsid w:val="00E27360"/>
    <w:rsid w:val="00E27AB4"/>
    <w:rsid w:val="00E27FCF"/>
    <w:rsid w:val="00E27FD8"/>
    <w:rsid w:val="00E30199"/>
    <w:rsid w:val="00E30F74"/>
    <w:rsid w:val="00E32942"/>
    <w:rsid w:val="00E332E4"/>
    <w:rsid w:val="00E33352"/>
    <w:rsid w:val="00E337FC"/>
    <w:rsid w:val="00E33B53"/>
    <w:rsid w:val="00E33C03"/>
    <w:rsid w:val="00E35A3F"/>
    <w:rsid w:val="00E362C8"/>
    <w:rsid w:val="00E368F5"/>
    <w:rsid w:val="00E36F07"/>
    <w:rsid w:val="00E37712"/>
    <w:rsid w:val="00E37CFD"/>
    <w:rsid w:val="00E37E1B"/>
    <w:rsid w:val="00E37FC4"/>
    <w:rsid w:val="00E4010D"/>
    <w:rsid w:val="00E402C7"/>
    <w:rsid w:val="00E40CA9"/>
    <w:rsid w:val="00E41016"/>
    <w:rsid w:val="00E41103"/>
    <w:rsid w:val="00E411C1"/>
    <w:rsid w:val="00E41730"/>
    <w:rsid w:val="00E42936"/>
    <w:rsid w:val="00E43159"/>
    <w:rsid w:val="00E438D0"/>
    <w:rsid w:val="00E44750"/>
    <w:rsid w:val="00E460B9"/>
    <w:rsid w:val="00E46693"/>
    <w:rsid w:val="00E467A1"/>
    <w:rsid w:val="00E4730C"/>
    <w:rsid w:val="00E475E3"/>
    <w:rsid w:val="00E476F3"/>
    <w:rsid w:val="00E47752"/>
    <w:rsid w:val="00E506C0"/>
    <w:rsid w:val="00E50DCB"/>
    <w:rsid w:val="00E51F06"/>
    <w:rsid w:val="00E5237F"/>
    <w:rsid w:val="00E528B5"/>
    <w:rsid w:val="00E52A78"/>
    <w:rsid w:val="00E52C77"/>
    <w:rsid w:val="00E5418E"/>
    <w:rsid w:val="00E542E5"/>
    <w:rsid w:val="00E546A3"/>
    <w:rsid w:val="00E551B5"/>
    <w:rsid w:val="00E56264"/>
    <w:rsid w:val="00E56616"/>
    <w:rsid w:val="00E57225"/>
    <w:rsid w:val="00E578EA"/>
    <w:rsid w:val="00E579AD"/>
    <w:rsid w:val="00E579D9"/>
    <w:rsid w:val="00E57ABF"/>
    <w:rsid w:val="00E60686"/>
    <w:rsid w:val="00E60A40"/>
    <w:rsid w:val="00E60B6C"/>
    <w:rsid w:val="00E60BD8"/>
    <w:rsid w:val="00E60BFD"/>
    <w:rsid w:val="00E610D6"/>
    <w:rsid w:val="00E61E04"/>
    <w:rsid w:val="00E62545"/>
    <w:rsid w:val="00E634C2"/>
    <w:rsid w:val="00E63739"/>
    <w:rsid w:val="00E6514E"/>
    <w:rsid w:val="00E661EA"/>
    <w:rsid w:val="00E66945"/>
    <w:rsid w:val="00E66B54"/>
    <w:rsid w:val="00E676DB"/>
    <w:rsid w:val="00E67D53"/>
    <w:rsid w:val="00E70756"/>
    <w:rsid w:val="00E70FFD"/>
    <w:rsid w:val="00E714B5"/>
    <w:rsid w:val="00E721AA"/>
    <w:rsid w:val="00E7251F"/>
    <w:rsid w:val="00E732E6"/>
    <w:rsid w:val="00E73630"/>
    <w:rsid w:val="00E73E2C"/>
    <w:rsid w:val="00E7419E"/>
    <w:rsid w:val="00E7461E"/>
    <w:rsid w:val="00E74684"/>
    <w:rsid w:val="00E75779"/>
    <w:rsid w:val="00E75B48"/>
    <w:rsid w:val="00E7627D"/>
    <w:rsid w:val="00E762C6"/>
    <w:rsid w:val="00E76307"/>
    <w:rsid w:val="00E766C9"/>
    <w:rsid w:val="00E768E8"/>
    <w:rsid w:val="00E77754"/>
    <w:rsid w:val="00E8055C"/>
    <w:rsid w:val="00E80DA1"/>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72E"/>
    <w:rsid w:val="00E87A1B"/>
    <w:rsid w:val="00E87AF5"/>
    <w:rsid w:val="00E87F41"/>
    <w:rsid w:val="00E90713"/>
    <w:rsid w:val="00E90E01"/>
    <w:rsid w:val="00E9121E"/>
    <w:rsid w:val="00E9137B"/>
    <w:rsid w:val="00E91925"/>
    <w:rsid w:val="00E92775"/>
    <w:rsid w:val="00E92C60"/>
    <w:rsid w:val="00E93CB3"/>
    <w:rsid w:val="00E950DB"/>
    <w:rsid w:val="00E968DD"/>
    <w:rsid w:val="00E9720B"/>
    <w:rsid w:val="00E97F1F"/>
    <w:rsid w:val="00EA0045"/>
    <w:rsid w:val="00EA10E9"/>
    <w:rsid w:val="00EA18E4"/>
    <w:rsid w:val="00EA1D4E"/>
    <w:rsid w:val="00EA2483"/>
    <w:rsid w:val="00EA27BD"/>
    <w:rsid w:val="00EA2B54"/>
    <w:rsid w:val="00EA3918"/>
    <w:rsid w:val="00EA456A"/>
    <w:rsid w:val="00EA5A5B"/>
    <w:rsid w:val="00EA6727"/>
    <w:rsid w:val="00EA6B25"/>
    <w:rsid w:val="00EA6CF7"/>
    <w:rsid w:val="00EA7647"/>
    <w:rsid w:val="00EA7E01"/>
    <w:rsid w:val="00EB156D"/>
    <w:rsid w:val="00EB159D"/>
    <w:rsid w:val="00EB16E6"/>
    <w:rsid w:val="00EB2239"/>
    <w:rsid w:val="00EB2333"/>
    <w:rsid w:val="00EB2D08"/>
    <w:rsid w:val="00EB2E02"/>
    <w:rsid w:val="00EB2F8D"/>
    <w:rsid w:val="00EB37B7"/>
    <w:rsid w:val="00EB3DD1"/>
    <w:rsid w:val="00EB4812"/>
    <w:rsid w:val="00EB5D44"/>
    <w:rsid w:val="00EB613E"/>
    <w:rsid w:val="00EB66B7"/>
    <w:rsid w:val="00EB6B5B"/>
    <w:rsid w:val="00EB6E71"/>
    <w:rsid w:val="00EB7922"/>
    <w:rsid w:val="00EB79F1"/>
    <w:rsid w:val="00EB7EB7"/>
    <w:rsid w:val="00EC0AEF"/>
    <w:rsid w:val="00EC12F2"/>
    <w:rsid w:val="00EC1D8D"/>
    <w:rsid w:val="00EC1FA5"/>
    <w:rsid w:val="00EC2252"/>
    <w:rsid w:val="00EC3917"/>
    <w:rsid w:val="00EC4C4C"/>
    <w:rsid w:val="00EC4E3D"/>
    <w:rsid w:val="00EC749B"/>
    <w:rsid w:val="00EC77BE"/>
    <w:rsid w:val="00EC7903"/>
    <w:rsid w:val="00EC7E43"/>
    <w:rsid w:val="00ED0059"/>
    <w:rsid w:val="00ED03B0"/>
    <w:rsid w:val="00ED0A7D"/>
    <w:rsid w:val="00ED172A"/>
    <w:rsid w:val="00ED18D6"/>
    <w:rsid w:val="00ED198F"/>
    <w:rsid w:val="00ED1F58"/>
    <w:rsid w:val="00ED2760"/>
    <w:rsid w:val="00ED2AED"/>
    <w:rsid w:val="00ED3323"/>
    <w:rsid w:val="00ED58D9"/>
    <w:rsid w:val="00ED6332"/>
    <w:rsid w:val="00ED6AC5"/>
    <w:rsid w:val="00ED7741"/>
    <w:rsid w:val="00ED7A6D"/>
    <w:rsid w:val="00ED7E1C"/>
    <w:rsid w:val="00ED7E4E"/>
    <w:rsid w:val="00EE0006"/>
    <w:rsid w:val="00EE0D80"/>
    <w:rsid w:val="00EE0DCF"/>
    <w:rsid w:val="00EE1437"/>
    <w:rsid w:val="00EE143C"/>
    <w:rsid w:val="00EE1F93"/>
    <w:rsid w:val="00EE32CC"/>
    <w:rsid w:val="00EE38BF"/>
    <w:rsid w:val="00EE3E8E"/>
    <w:rsid w:val="00EE4966"/>
    <w:rsid w:val="00EE4C84"/>
    <w:rsid w:val="00EE4DBD"/>
    <w:rsid w:val="00EE5252"/>
    <w:rsid w:val="00EE5625"/>
    <w:rsid w:val="00EE5631"/>
    <w:rsid w:val="00EE5785"/>
    <w:rsid w:val="00EE5D30"/>
    <w:rsid w:val="00EE60BB"/>
    <w:rsid w:val="00EF0A2D"/>
    <w:rsid w:val="00EF1BE7"/>
    <w:rsid w:val="00EF204D"/>
    <w:rsid w:val="00EF2487"/>
    <w:rsid w:val="00EF2F13"/>
    <w:rsid w:val="00EF3104"/>
    <w:rsid w:val="00EF3C04"/>
    <w:rsid w:val="00EF427D"/>
    <w:rsid w:val="00EF4D5A"/>
    <w:rsid w:val="00EF569B"/>
    <w:rsid w:val="00EF5F6B"/>
    <w:rsid w:val="00EF6596"/>
    <w:rsid w:val="00EF69F4"/>
    <w:rsid w:val="00EF6CAD"/>
    <w:rsid w:val="00EF7179"/>
    <w:rsid w:val="00EF770C"/>
    <w:rsid w:val="00F00521"/>
    <w:rsid w:val="00F007BC"/>
    <w:rsid w:val="00F00C58"/>
    <w:rsid w:val="00F0181A"/>
    <w:rsid w:val="00F01958"/>
    <w:rsid w:val="00F0217F"/>
    <w:rsid w:val="00F03288"/>
    <w:rsid w:val="00F03D4A"/>
    <w:rsid w:val="00F04717"/>
    <w:rsid w:val="00F04E84"/>
    <w:rsid w:val="00F0501D"/>
    <w:rsid w:val="00F058F5"/>
    <w:rsid w:val="00F05C5D"/>
    <w:rsid w:val="00F05C96"/>
    <w:rsid w:val="00F06067"/>
    <w:rsid w:val="00F0607D"/>
    <w:rsid w:val="00F060F8"/>
    <w:rsid w:val="00F062DA"/>
    <w:rsid w:val="00F06618"/>
    <w:rsid w:val="00F068FF"/>
    <w:rsid w:val="00F07DD9"/>
    <w:rsid w:val="00F10637"/>
    <w:rsid w:val="00F122A0"/>
    <w:rsid w:val="00F13CBC"/>
    <w:rsid w:val="00F145BC"/>
    <w:rsid w:val="00F15EAB"/>
    <w:rsid w:val="00F15EFB"/>
    <w:rsid w:val="00F165C6"/>
    <w:rsid w:val="00F16AD6"/>
    <w:rsid w:val="00F1758F"/>
    <w:rsid w:val="00F17DAC"/>
    <w:rsid w:val="00F2005C"/>
    <w:rsid w:val="00F202F9"/>
    <w:rsid w:val="00F20553"/>
    <w:rsid w:val="00F2061A"/>
    <w:rsid w:val="00F21D82"/>
    <w:rsid w:val="00F21F1E"/>
    <w:rsid w:val="00F233B5"/>
    <w:rsid w:val="00F23C1B"/>
    <w:rsid w:val="00F24B1C"/>
    <w:rsid w:val="00F25338"/>
    <w:rsid w:val="00F25652"/>
    <w:rsid w:val="00F25831"/>
    <w:rsid w:val="00F25A94"/>
    <w:rsid w:val="00F262DA"/>
    <w:rsid w:val="00F26417"/>
    <w:rsid w:val="00F27645"/>
    <w:rsid w:val="00F27FDB"/>
    <w:rsid w:val="00F301C4"/>
    <w:rsid w:val="00F309E0"/>
    <w:rsid w:val="00F314E6"/>
    <w:rsid w:val="00F31D06"/>
    <w:rsid w:val="00F3342C"/>
    <w:rsid w:val="00F3377E"/>
    <w:rsid w:val="00F33B1D"/>
    <w:rsid w:val="00F33B92"/>
    <w:rsid w:val="00F33DA7"/>
    <w:rsid w:val="00F34229"/>
    <w:rsid w:val="00F34282"/>
    <w:rsid w:val="00F3476A"/>
    <w:rsid w:val="00F349A3"/>
    <w:rsid w:val="00F34AF9"/>
    <w:rsid w:val="00F35623"/>
    <w:rsid w:val="00F35720"/>
    <w:rsid w:val="00F36175"/>
    <w:rsid w:val="00F36530"/>
    <w:rsid w:val="00F37097"/>
    <w:rsid w:val="00F372A5"/>
    <w:rsid w:val="00F372FF"/>
    <w:rsid w:val="00F3775F"/>
    <w:rsid w:val="00F37924"/>
    <w:rsid w:val="00F4108E"/>
    <w:rsid w:val="00F416EC"/>
    <w:rsid w:val="00F42138"/>
    <w:rsid w:val="00F42465"/>
    <w:rsid w:val="00F4262F"/>
    <w:rsid w:val="00F42CD1"/>
    <w:rsid w:val="00F4386F"/>
    <w:rsid w:val="00F43F96"/>
    <w:rsid w:val="00F44A7F"/>
    <w:rsid w:val="00F450A0"/>
    <w:rsid w:val="00F45A7B"/>
    <w:rsid w:val="00F45C80"/>
    <w:rsid w:val="00F461E0"/>
    <w:rsid w:val="00F46471"/>
    <w:rsid w:val="00F46D34"/>
    <w:rsid w:val="00F477A5"/>
    <w:rsid w:val="00F47991"/>
    <w:rsid w:val="00F47CE5"/>
    <w:rsid w:val="00F507D3"/>
    <w:rsid w:val="00F51429"/>
    <w:rsid w:val="00F51CEE"/>
    <w:rsid w:val="00F52AC1"/>
    <w:rsid w:val="00F537FC"/>
    <w:rsid w:val="00F538C6"/>
    <w:rsid w:val="00F53F7F"/>
    <w:rsid w:val="00F53FE8"/>
    <w:rsid w:val="00F54623"/>
    <w:rsid w:val="00F5502A"/>
    <w:rsid w:val="00F55BBB"/>
    <w:rsid w:val="00F5635E"/>
    <w:rsid w:val="00F5694E"/>
    <w:rsid w:val="00F600B2"/>
    <w:rsid w:val="00F60D81"/>
    <w:rsid w:val="00F60DE5"/>
    <w:rsid w:val="00F611F2"/>
    <w:rsid w:val="00F61BCF"/>
    <w:rsid w:val="00F620A3"/>
    <w:rsid w:val="00F6212A"/>
    <w:rsid w:val="00F62764"/>
    <w:rsid w:val="00F62BE9"/>
    <w:rsid w:val="00F62E5E"/>
    <w:rsid w:val="00F62F20"/>
    <w:rsid w:val="00F63337"/>
    <w:rsid w:val="00F64223"/>
    <w:rsid w:val="00F64848"/>
    <w:rsid w:val="00F65732"/>
    <w:rsid w:val="00F65C7A"/>
    <w:rsid w:val="00F662E4"/>
    <w:rsid w:val="00F668E1"/>
    <w:rsid w:val="00F66EC9"/>
    <w:rsid w:val="00F66FBE"/>
    <w:rsid w:val="00F67EC6"/>
    <w:rsid w:val="00F70289"/>
    <w:rsid w:val="00F70FBC"/>
    <w:rsid w:val="00F71707"/>
    <w:rsid w:val="00F720E7"/>
    <w:rsid w:val="00F72517"/>
    <w:rsid w:val="00F7337E"/>
    <w:rsid w:val="00F73936"/>
    <w:rsid w:val="00F73B57"/>
    <w:rsid w:val="00F74EA0"/>
    <w:rsid w:val="00F7554B"/>
    <w:rsid w:val="00F75E2D"/>
    <w:rsid w:val="00F76CCA"/>
    <w:rsid w:val="00F76F3D"/>
    <w:rsid w:val="00F7713B"/>
    <w:rsid w:val="00F80220"/>
    <w:rsid w:val="00F80284"/>
    <w:rsid w:val="00F80526"/>
    <w:rsid w:val="00F80C15"/>
    <w:rsid w:val="00F81505"/>
    <w:rsid w:val="00F826BE"/>
    <w:rsid w:val="00F82703"/>
    <w:rsid w:val="00F8310C"/>
    <w:rsid w:val="00F834EB"/>
    <w:rsid w:val="00F8411E"/>
    <w:rsid w:val="00F8469B"/>
    <w:rsid w:val="00F84D3E"/>
    <w:rsid w:val="00F86CE9"/>
    <w:rsid w:val="00F86F07"/>
    <w:rsid w:val="00F87062"/>
    <w:rsid w:val="00F87154"/>
    <w:rsid w:val="00F8779D"/>
    <w:rsid w:val="00F878E3"/>
    <w:rsid w:val="00F87A1F"/>
    <w:rsid w:val="00F9163C"/>
    <w:rsid w:val="00F91A2A"/>
    <w:rsid w:val="00F91E33"/>
    <w:rsid w:val="00F91FC7"/>
    <w:rsid w:val="00F92426"/>
    <w:rsid w:val="00F92589"/>
    <w:rsid w:val="00F9426F"/>
    <w:rsid w:val="00F9467D"/>
    <w:rsid w:val="00F94B51"/>
    <w:rsid w:val="00F94DA5"/>
    <w:rsid w:val="00F94F57"/>
    <w:rsid w:val="00F95677"/>
    <w:rsid w:val="00F956C8"/>
    <w:rsid w:val="00F95D43"/>
    <w:rsid w:val="00F974EC"/>
    <w:rsid w:val="00F97E58"/>
    <w:rsid w:val="00FA0560"/>
    <w:rsid w:val="00FA09FA"/>
    <w:rsid w:val="00FA0E1C"/>
    <w:rsid w:val="00FA1166"/>
    <w:rsid w:val="00FA15E3"/>
    <w:rsid w:val="00FA24D1"/>
    <w:rsid w:val="00FA2A73"/>
    <w:rsid w:val="00FA368B"/>
    <w:rsid w:val="00FA3D47"/>
    <w:rsid w:val="00FA4D7C"/>
    <w:rsid w:val="00FA5872"/>
    <w:rsid w:val="00FA58AA"/>
    <w:rsid w:val="00FA6A76"/>
    <w:rsid w:val="00FA6F63"/>
    <w:rsid w:val="00FA78E0"/>
    <w:rsid w:val="00FA7BAD"/>
    <w:rsid w:val="00FA7E06"/>
    <w:rsid w:val="00FB064D"/>
    <w:rsid w:val="00FB0C8D"/>
    <w:rsid w:val="00FB1461"/>
    <w:rsid w:val="00FB3570"/>
    <w:rsid w:val="00FB3A31"/>
    <w:rsid w:val="00FB3E10"/>
    <w:rsid w:val="00FB436A"/>
    <w:rsid w:val="00FB477C"/>
    <w:rsid w:val="00FB486A"/>
    <w:rsid w:val="00FB4D50"/>
    <w:rsid w:val="00FB5996"/>
    <w:rsid w:val="00FB5E6C"/>
    <w:rsid w:val="00FB5F7F"/>
    <w:rsid w:val="00FB6370"/>
    <w:rsid w:val="00FB67C4"/>
    <w:rsid w:val="00FB71DD"/>
    <w:rsid w:val="00FB720F"/>
    <w:rsid w:val="00FB7594"/>
    <w:rsid w:val="00FB7944"/>
    <w:rsid w:val="00FB7D02"/>
    <w:rsid w:val="00FB7D62"/>
    <w:rsid w:val="00FC0B24"/>
    <w:rsid w:val="00FC169E"/>
    <w:rsid w:val="00FC25B1"/>
    <w:rsid w:val="00FC2D08"/>
    <w:rsid w:val="00FC3844"/>
    <w:rsid w:val="00FC3E8F"/>
    <w:rsid w:val="00FC435B"/>
    <w:rsid w:val="00FC47AB"/>
    <w:rsid w:val="00FC4808"/>
    <w:rsid w:val="00FC4F92"/>
    <w:rsid w:val="00FC562E"/>
    <w:rsid w:val="00FC616C"/>
    <w:rsid w:val="00FC6761"/>
    <w:rsid w:val="00FC6D64"/>
    <w:rsid w:val="00FC7133"/>
    <w:rsid w:val="00FD0742"/>
    <w:rsid w:val="00FD0955"/>
    <w:rsid w:val="00FD0CC6"/>
    <w:rsid w:val="00FD1200"/>
    <w:rsid w:val="00FD1372"/>
    <w:rsid w:val="00FD1C0A"/>
    <w:rsid w:val="00FD1C84"/>
    <w:rsid w:val="00FD2430"/>
    <w:rsid w:val="00FD251A"/>
    <w:rsid w:val="00FD2A31"/>
    <w:rsid w:val="00FD2A32"/>
    <w:rsid w:val="00FD2BE7"/>
    <w:rsid w:val="00FD33B4"/>
    <w:rsid w:val="00FD33F0"/>
    <w:rsid w:val="00FD3C2A"/>
    <w:rsid w:val="00FD3F3F"/>
    <w:rsid w:val="00FD47C6"/>
    <w:rsid w:val="00FD4A71"/>
    <w:rsid w:val="00FD4C91"/>
    <w:rsid w:val="00FD4E15"/>
    <w:rsid w:val="00FD4FB7"/>
    <w:rsid w:val="00FD5A44"/>
    <w:rsid w:val="00FD5FDF"/>
    <w:rsid w:val="00FD6A36"/>
    <w:rsid w:val="00FD7098"/>
    <w:rsid w:val="00FD780C"/>
    <w:rsid w:val="00FD7AF7"/>
    <w:rsid w:val="00FD7CEC"/>
    <w:rsid w:val="00FE0175"/>
    <w:rsid w:val="00FE0463"/>
    <w:rsid w:val="00FE08AC"/>
    <w:rsid w:val="00FE0BB0"/>
    <w:rsid w:val="00FE12FF"/>
    <w:rsid w:val="00FE15F4"/>
    <w:rsid w:val="00FE1874"/>
    <w:rsid w:val="00FE19F2"/>
    <w:rsid w:val="00FE23DB"/>
    <w:rsid w:val="00FE365E"/>
    <w:rsid w:val="00FE4664"/>
    <w:rsid w:val="00FE76B5"/>
    <w:rsid w:val="00FE7F2B"/>
    <w:rsid w:val="00FF13B8"/>
    <w:rsid w:val="00FF206E"/>
    <w:rsid w:val="00FF2AC5"/>
    <w:rsid w:val="00FF2B9D"/>
    <w:rsid w:val="00FF2F76"/>
    <w:rsid w:val="00FF3E00"/>
    <w:rsid w:val="00FF488C"/>
    <w:rsid w:val="00FF49D5"/>
    <w:rsid w:val="00FF4C04"/>
    <w:rsid w:val="00FF4CA1"/>
    <w:rsid w:val="00FF4D99"/>
    <w:rsid w:val="00FF5026"/>
    <w:rsid w:val="00FF52F8"/>
    <w:rsid w:val="00FF5615"/>
    <w:rsid w:val="00FF6AB7"/>
    <w:rsid w:val="00FF71A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788">
      <w:bodyDiv w:val="1"/>
      <w:marLeft w:val="0"/>
      <w:marRight w:val="0"/>
      <w:marTop w:val="0"/>
      <w:marBottom w:val="0"/>
      <w:divBdr>
        <w:top w:val="none" w:sz="0" w:space="0" w:color="auto"/>
        <w:left w:val="none" w:sz="0" w:space="0" w:color="auto"/>
        <w:bottom w:val="none" w:sz="0" w:space="0" w:color="auto"/>
        <w:right w:val="none" w:sz="0" w:space="0" w:color="auto"/>
      </w:divBdr>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7F066-F81B-4DBE-B641-060A3954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3425</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36</cp:revision>
  <cp:lastPrinted>2014-04-03T12:14:00Z</cp:lastPrinted>
  <dcterms:created xsi:type="dcterms:W3CDTF">2014-03-13T13:48:00Z</dcterms:created>
  <dcterms:modified xsi:type="dcterms:W3CDTF">2014-04-03T13:19:00Z</dcterms:modified>
</cp:coreProperties>
</file>