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A324F4" w:rsidP="001565B1">
      <w:pPr>
        <w:pStyle w:val="Style"/>
        <w:rPr>
          <w:bCs/>
          <w:color w:val="000000"/>
        </w:rPr>
      </w:pPr>
      <w:r>
        <w:rPr>
          <w:bCs/>
          <w:color w:val="000000"/>
        </w:rPr>
        <w:t xml:space="preserve">Vincent </w:t>
      </w:r>
      <w:r w:rsidR="008F7E5F">
        <w:rPr>
          <w:bCs/>
          <w:color w:val="000000"/>
        </w:rPr>
        <w:t xml:space="preserve">S. </w:t>
      </w:r>
      <w:r>
        <w:rPr>
          <w:bCs/>
          <w:color w:val="000000"/>
        </w:rPr>
        <w:t>Sammons</w:t>
      </w:r>
      <w:r w:rsidR="001565B1" w:rsidRPr="00A44E7C">
        <w:rPr>
          <w:bCs/>
          <w:color w:val="000000"/>
        </w:rPr>
        <w:tab/>
      </w:r>
      <w:r w:rsidR="001565B1" w:rsidRPr="00A44E7C">
        <w:rPr>
          <w:bCs/>
          <w:color w:val="000000"/>
        </w:rPr>
        <w:tab/>
      </w:r>
      <w:r w:rsidR="001565B1" w:rsidRPr="00A44E7C">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t>F-201</w:t>
      </w:r>
      <w:r w:rsidR="00A324F4">
        <w:rPr>
          <w:bCs/>
          <w:color w:val="000000"/>
        </w:rPr>
        <w:t>4-2407549</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PECO Energy Company</w:t>
      </w:r>
      <w:r w:rsidRPr="00A44E7C">
        <w:rPr>
          <w:bCs/>
          <w:color w:val="000000"/>
        </w:rPr>
        <w:tab/>
      </w:r>
      <w:r w:rsidRPr="00A44E7C">
        <w:rPr>
          <w:bCs/>
          <w:color w:val="000000"/>
        </w:rPr>
        <w:tab/>
      </w:r>
      <w:r w:rsidRPr="00A44E7C">
        <w:rPr>
          <w:bCs/>
          <w:color w:val="000000"/>
        </w:rPr>
        <w:tab/>
      </w:r>
      <w:r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rsidR="001F1682"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DENYING PRELIMINARY OBJECTION</w:t>
      </w:r>
    </w:p>
    <w:p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44E7C" w:rsidRP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310624" w:rsidRDefault="00E74692" w:rsidP="001565B1">
      <w:pPr>
        <w:pStyle w:val="Style"/>
        <w:spacing w:line="360" w:lineRule="auto"/>
        <w:ind w:firstLine="1440"/>
        <w:rPr>
          <w:bCs/>
          <w:color w:val="000000"/>
        </w:rPr>
      </w:pPr>
      <w:r>
        <w:rPr>
          <w:bCs/>
          <w:color w:val="000000"/>
        </w:rPr>
        <w:t xml:space="preserve">On </w:t>
      </w:r>
      <w:r w:rsidR="008F7E5F">
        <w:rPr>
          <w:bCs/>
          <w:color w:val="000000"/>
        </w:rPr>
        <w:t xml:space="preserve">February 13, 2014, Vincent S. Sammons filed with the Pennsylvania Public Utility Commission (Commission) a formal Complaint against PECO Energy Company (PECO or “the Company”), Docket Number F-2014-2407549.  The Complaint was a timely appeal of a decision of the Commission’s Bureau of Consumer Services at Case No. </w:t>
      </w:r>
      <w:r w:rsidR="00A76BBE">
        <w:rPr>
          <w:bCs/>
          <w:color w:val="000000"/>
        </w:rPr>
        <w:t xml:space="preserve">3170551.  In his Complaint, Mr. Sammons averred that the Company has “made an unjust ruling on foreign load Act 54 of 1993.”  Mr. Sammons further averred that he “was not given the opportunity to submit any information to show that the tenants were trying to commit fraudulent claims of electric abuse and have a criminal history of this type of behavior.  The fact is they rented the entire property and the lease </w:t>
      </w:r>
      <w:proofErr w:type="gramStart"/>
      <w:r w:rsidR="00A76BBE">
        <w:rPr>
          <w:bCs/>
          <w:color w:val="000000"/>
        </w:rPr>
        <w:t>states</w:t>
      </w:r>
      <w:proofErr w:type="gramEnd"/>
      <w:r w:rsidR="00A76BBE">
        <w:rPr>
          <w:bCs/>
          <w:color w:val="000000"/>
        </w:rPr>
        <w:t xml:space="preserve"> they are responsible for all utilities including the swimming pool pump that is housed in the building and electric is primarily used for.”  Mr. Sammons requested that PECO bill the tenant for the electric usage at the property</w:t>
      </w:r>
      <w:r w:rsidR="00310624">
        <w:rPr>
          <w:bCs/>
          <w:color w:val="000000"/>
        </w:rPr>
        <w:t>.</w:t>
      </w:r>
    </w:p>
    <w:p w:rsidR="00310624" w:rsidRDefault="00310624" w:rsidP="001565B1">
      <w:pPr>
        <w:pStyle w:val="Style"/>
        <w:spacing w:line="360" w:lineRule="auto"/>
        <w:ind w:firstLine="1440"/>
        <w:rPr>
          <w:bCs/>
          <w:color w:val="000000"/>
        </w:rPr>
      </w:pPr>
    </w:p>
    <w:p w:rsidR="00E74692" w:rsidRDefault="00310624" w:rsidP="001565B1">
      <w:pPr>
        <w:pStyle w:val="Style"/>
        <w:spacing w:line="360" w:lineRule="auto"/>
        <w:ind w:firstLine="1440"/>
        <w:rPr>
          <w:bCs/>
          <w:color w:val="000000"/>
        </w:rPr>
      </w:pPr>
      <w:r>
        <w:rPr>
          <w:bCs/>
          <w:color w:val="000000"/>
        </w:rPr>
        <w:t xml:space="preserve">On March 10, 2014, PECO filed an Answer with New Matter to Mr. Sammons’s Complaint.  In its Answer, PECO </w:t>
      </w:r>
      <w:r w:rsidR="005D16AD">
        <w:rPr>
          <w:bCs/>
          <w:color w:val="000000"/>
        </w:rPr>
        <w:t>denied all material allegations of fact and conclusions of law in the Complaint.  PECO further provided that Mr. Sammons’s tenant contact</w:t>
      </w:r>
      <w:r w:rsidR="00C5785F">
        <w:rPr>
          <w:bCs/>
          <w:color w:val="000000"/>
        </w:rPr>
        <w:t>ed</w:t>
      </w:r>
      <w:r w:rsidR="005D16AD">
        <w:rPr>
          <w:bCs/>
          <w:color w:val="000000"/>
        </w:rPr>
        <w:t xml:space="preserve"> PECO and stated there was a possible foreign wiring from a building behind the house only used by Mr. Sammons, his landlord, which was connected to his meter.  A PECO technician visited the property and determined there was foreign wiring.  As a result</w:t>
      </w:r>
      <w:r w:rsidR="00004064">
        <w:rPr>
          <w:bCs/>
          <w:color w:val="000000"/>
        </w:rPr>
        <w:t>,</w:t>
      </w:r>
      <w:r w:rsidR="005D16AD">
        <w:rPr>
          <w:bCs/>
          <w:color w:val="000000"/>
        </w:rPr>
        <w:t xml:space="preserve"> the ten</w:t>
      </w:r>
      <w:r w:rsidR="00C5785F">
        <w:rPr>
          <w:bCs/>
          <w:color w:val="000000"/>
        </w:rPr>
        <w:t xml:space="preserve">ant’s balance was transferred </w:t>
      </w:r>
      <w:r w:rsidR="005D16AD">
        <w:rPr>
          <w:bCs/>
          <w:color w:val="000000"/>
        </w:rPr>
        <w:t xml:space="preserve">to Mr. Sammons’s </w:t>
      </w:r>
      <w:r w:rsidR="00C5785F">
        <w:rPr>
          <w:bCs/>
          <w:color w:val="000000"/>
        </w:rPr>
        <w:t>account</w:t>
      </w:r>
      <w:r w:rsidR="005D16AD">
        <w:rPr>
          <w:bCs/>
          <w:color w:val="000000"/>
        </w:rPr>
        <w:t xml:space="preserve">.  In its New Matter, </w:t>
      </w:r>
      <w:r w:rsidR="00066C70">
        <w:rPr>
          <w:bCs/>
          <w:color w:val="000000"/>
        </w:rPr>
        <w:t xml:space="preserve">which was accompanied by a Notice to Plead, </w:t>
      </w:r>
      <w:r w:rsidR="005D16AD">
        <w:rPr>
          <w:bCs/>
          <w:color w:val="000000"/>
        </w:rPr>
        <w:t xml:space="preserve">PECO averred again that its technician determined that there was foreign wiring </w:t>
      </w:r>
      <w:r w:rsidR="005D16AD">
        <w:rPr>
          <w:bCs/>
          <w:color w:val="000000"/>
        </w:rPr>
        <w:lastRenderedPageBreak/>
        <w:t>coming from a rear shed used only by Mr. Sammons and that the balance accrued by the tenant was placed in Mr. Sammons’s name.</w:t>
      </w:r>
      <w:r w:rsidR="00066C70">
        <w:rPr>
          <w:bCs/>
          <w:color w:val="000000"/>
        </w:rPr>
        <w:t xml:space="preserve">  PECO added that any dispute regarding the financial responsibility of the parties is a matter to be resolved by the Court of Common Pleas and is outside the Commission’s jurisdiction.  PECO attached several documents to its Answer and New Matter in support of its position and concluded that the Complaint filed by Mr. Sammons should be dismissed.</w:t>
      </w:r>
    </w:p>
    <w:p w:rsidR="00066C70" w:rsidRDefault="00066C70" w:rsidP="001565B1">
      <w:pPr>
        <w:pStyle w:val="Style"/>
        <w:spacing w:line="360" w:lineRule="auto"/>
        <w:ind w:firstLine="1440"/>
        <w:rPr>
          <w:bCs/>
          <w:color w:val="000000"/>
        </w:rPr>
      </w:pPr>
    </w:p>
    <w:p w:rsidR="00D8761D" w:rsidRDefault="00066C70" w:rsidP="001565B1">
      <w:pPr>
        <w:pStyle w:val="Style"/>
        <w:spacing w:line="360" w:lineRule="auto"/>
        <w:ind w:firstLine="1440"/>
        <w:rPr>
          <w:bCs/>
          <w:color w:val="000000"/>
        </w:rPr>
      </w:pPr>
      <w:r>
        <w:rPr>
          <w:bCs/>
          <w:color w:val="000000"/>
        </w:rPr>
        <w:t xml:space="preserve">Also on March 10, 2014, PECO filed a Preliminary Objection.  In its Preliminary Objection, which was also accompanied by a Notice to Plead, PECO averred that the Complaint filed by Mr. Sammons should be dismissed because it is legally insufficient.  PECO reiterated that </w:t>
      </w:r>
      <w:r w:rsidR="00D8761D">
        <w:rPr>
          <w:bCs/>
          <w:color w:val="000000"/>
        </w:rPr>
        <w:t>there are no genuine issues of fact and PECO is entitled to judgment as a matter of law because the Commission has found that a landlord must pay the utility for any account balance, including arrearages, once foreign load or wiring is found.  PECO further averred that the Company has properly transferred the tenant’s utility account to Mr. Sammons consistent with Pennsylvania law and, therefore, no hearing is required.  PECO concluded its Preliminary Objection by arguing that the Complaint filed by Mr. Sammons should be dismissed as a matter of law.  PECO again attached multiple documents to its Preliminary Objection in support of its position.</w:t>
      </w:r>
    </w:p>
    <w:p w:rsidR="00D8761D" w:rsidRDefault="00D8761D" w:rsidP="001565B1">
      <w:pPr>
        <w:pStyle w:val="Style"/>
        <w:spacing w:line="360" w:lineRule="auto"/>
        <w:ind w:firstLine="1440"/>
        <w:rPr>
          <w:bCs/>
          <w:color w:val="000000"/>
        </w:rPr>
      </w:pPr>
    </w:p>
    <w:p w:rsidR="00F42EE9" w:rsidRDefault="00F42EE9" w:rsidP="00F42EE9">
      <w:pPr>
        <w:pStyle w:val="Style"/>
        <w:spacing w:line="360" w:lineRule="auto"/>
        <w:ind w:firstLine="1440"/>
        <w:rPr>
          <w:color w:val="000000"/>
        </w:rPr>
      </w:pPr>
      <w:r>
        <w:rPr>
          <w:color w:val="000000"/>
        </w:rPr>
        <w:t xml:space="preserve">Mr. Sammons’s Answer to the Preliminary Objection was due not later than March </w:t>
      </w:r>
      <w:r w:rsidR="00DC2CD7">
        <w:rPr>
          <w:color w:val="000000"/>
        </w:rPr>
        <w:t>24</w:t>
      </w:r>
      <w:r>
        <w:rPr>
          <w:color w:val="000000"/>
        </w:rPr>
        <w:t xml:space="preserve">, 2014.  </w:t>
      </w:r>
      <w:r w:rsidRPr="00FC53F6">
        <w:rPr>
          <w:color w:val="000000"/>
        </w:rPr>
        <w:t xml:space="preserve">52 </w:t>
      </w:r>
      <w:proofErr w:type="spellStart"/>
      <w:r w:rsidRPr="00FC53F6">
        <w:rPr>
          <w:color w:val="000000"/>
        </w:rPr>
        <w:t>Pa.Code</w:t>
      </w:r>
      <w:proofErr w:type="spellEnd"/>
      <w:r w:rsidRPr="00FC53F6">
        <w:rPr>
          <w:color w:val="000000"/>
        </w:rPr>
        <w:t xml:space="preserve"> §§ 5.101(f</w:t>
      </w:r>
      <w:proofErr w:type="gramStart"/>
      <w:r w:rsidRPr="00FC53F6">
        <w:rPr>
          <w:color w:val="000000"/>
        </w:rPr>
        <w:t>)(</w:t>
      </w:r>
      <w:proofErr w:type="gramEnd"/>
      <w:r w:rsidRPr="00FC53F6">
        <w:rPr>
          <w:color w:val="000000"/>
        </w:rPr>
        <w:t xml:space="preserve">1), 1.12(a), 1.56(a)(1) and (b).  </w:t>
      </w:r>
      <w:r>
        <w:rPr>
          <w:color w:val="000000"/>
        </w:rPr>
        <w:t>Mr. Sammons’s A</w:t>
      </w:r>
      <w:r w:rsidRPr="00FC53F6">
        <w:rPr>
          <w:color w:val="000000"/>
        </w:rPr>
        <w:t xml:space="preserve">nswer to the </w:t>
      </w:r>
      <w:r>
        <w:rPr>
          <w:color w:val="000000"/>
        </w:rPr>
        <w:t xml:space="preserve">New Matter </w:t>
      </w:r>
      <w:r w:rsidRPr="00FC53F6">
        <w:rPr>
          <w:color w:val="000000"/>
        </w:rPr>
        <w:t xml:space="preserve">was due not later than </w:t>
      </w:r>
      <w:r w:rsidR="00DC2CD7">
        <w:rPr>
          <w:color w:val="000000"/>
        </w:rPr>
        <w:t>April 2</w:t>
      </w:r>
      <w:r>
        <w:rPr>
          <w:color w:val="000000"/>
        </w:rPr>
        <w:t>, 2014</w:t>
      </w:r>
      <w:r w:rsidRPr="00FC53F6">
        <w:rPr>
          <w:color w:val="000000"/>
        </w:rPr>
        <w:t xml:space="preserve">.  52 </w:t>
      </w:r>
      <w:proofErr w:type="spellStart"/>
      <w:r w:rsidRPr="00FC53F6">
        <w:rPr>
          <w:color w:val="000000"/>
        </w:rPr>
        <w:t>Pa.Code</w:t>
      </w:r>
      <w:proofErr w:type="spellEnd"/>
      <w:r w:rsidRPr="00FC53F6">
        <w:rPr>
          <w:color w:val="000000"/>
        </w:rPr>
        <w:t xml:space="preserve"> §§ 5.</w:t>
      </w:r>
      <w:r>
        <w:rPr>
          <w:color w:val="000000"/>
        </w:rPr>
        <w:t>63(a</w:t>
      </w:r>
      <w:r w:rsidRPr="00FC53F6">
        <w:rPr>
          <w:color w:val="000000"/>
        </w:rPr>
        <w:t>), 1.12(a), 1.56(a</w:t>
      </w:r>
      <w:proofErr w:type="gramStart"/>
      <w:r w:rsidRPr="00FC53F6">
        <w:rPr>
          <w:color w:val="000000"/>
        </w:rPr>
        <w:t>)(</w:t>
      </w:r>
      <w:proofErr w:type="gramEnd"/>
      <w:r w:rsidRPr="00FC53F6">
        <w:rPr>
          <w:color w:val="000000"/>
        </w:rPr>
        <w:t xml:space="preserve">1) and (b).  </w:t>
      </w:r>
      <w:r>
        <w:rPr>
          <w:color w:val="000000"/>
        </w:rPr>
        <w:t xml:space="preserve">Mr. Sammons filed neither </w:t>
      </w:r>
      <w:r w:rsidRPr="00FC53F6">
        <w:rPr>
          <w:color w:val="000000"/>
        </w:rPr>
        <w:t>an answe</w:t>
      </w:r>
      <w:r>
        <w:rPr>
          <w:color w:val="000000"/>
        </w:rPr>
        <w:t>r to the Preliminary Objection nor an answer to the New Matter.</w:t>
      </w:r>
    </w:p>
    <w:p w:rsidR="00F42EE9" w:rsidRPr="00FC53F6" w:rsidRDefault="00F42EE9" w:rsidP="00F42EE9">
      <w:pPr>
        <w:pStyle w:val="Style"/>
        <w:spacing w:line="360" w:lineRule="auto"/>
        <w:ind w:firstLine="1440"/>
        <w:rPr>
          <w:color w:val="000000"/>
        </w:rPr>
      </w:pPr>
    </w:p>
    <w:p w:rsidR="00C66749" w:rsidRPr="00E3227F"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By Motion Judge Assignment Notice dated </w:t>
      </w:r>
      <w:r w:rsidR="00E3227F">
        <w:rPr>
          <w:rFonts w:ascii="Times New Roman" w:eastAsia="Times New Roman" w:hAnsi="Times New Roman" w:cs="Times New Roman"/>
          <w:color w:val="000000"/>
          <w:sz w:val="24"/>
          <w:szCs w:val="24"/>
        </w:rPr>
        <w:t>March 17</w:t>
      </w:r>
      <w:r w:rsidRPr="00E3227F">
        <w:rPr>
          <w:rFonts w:ascii="Times New Roman" w:eastAsia="Times New Roman" w:hAnsi="Times New Roman" w:cs="Times New Roman"/>
          <w:color w:val="000000"/>
          <w:sz w:val="24"/>
          <w:szCs w:val="24"/>
        </w:rPr>
        <w:t>, 2014, the parties were informed that I was assigned as the Presiding Officer in this matter and responsible for resolving any issues which may arise during the prelim</w:t>
      </w:r>
      <w:r w:rsidR="00E457DF" w:rsidRPr="00E3227F">
        <w:rPr>
          <w:rFonts w:ascii="Times New Roman" w:eastAsia="Times New Roman" w:hAnsi="Times New Roman" w:cs="Times New Roman"/>
          <w:color w:val="000000"/>
          <w:sz w:val="24"/>
          <w:szCs w:val="24"/>
        </w:rPr>
        <w:t>inary phase of this proceeding.</w:t>
      </w:r>
    </w:p>
    <w:p w:rsidR="00C66749" w:rsidRPr="00E3227F"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w w:val="78"/>
          <w:sz w:val="24"/>
          <w:szCs w:val="24"/>
        </w:rPr>
      </w:pPr>
    </w:p>
    <w:p w:rsidR="00C66749"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PECO’s Preliminary Objection is procedurally ready to be ruled upon.  For the reasons discussed further below, PECO’s Preliminary Objection will be </w:t>
      </w:r>
      <w:r w:rsidR="00E3227F">
        <w:rPr>
          <w:rFonts w:ascii="Times New Roman" w:eastAsia="Times New Roman" w:hAnsi="Times New Roman" w:cs="Times New Roman"/>
          <w:color w:val="000000"/>
          <w:sz w:val="24"/>
          <w:szCs w:val="24"/>
        </w:rPr>
        <w:t xml:space="preserve">denied </w:t>
      </w:r>
      <w:r w:rsidRPr="00E3227F">
        <w:rPr>
          <w:rFonts w:ascii="Times New Roman" w:eastAsia="Times New Roman" w:hAnsi="Times New Roman" w:cs="Times New Roman"/>
          <w:color w:val="000000"/>
          <w:sz w:val="24"/>
          <w:szCs w:val="24"/>
        </w:rPr>
        <w:t xml:space="preserve">and Mr. </w:t>
      </w:r>
      <w:r w:rsidR="00E3227F">
        <w:rPr>
          <w:rFonts w:ascii="Times New Roman" w:eastAsia="Times New Roman" w:hAnsi="Times New Roman" w:cs="Times New Roman"/>
          <w:color w:val="000000"/>
          <w:sz w:val="24"/>
          <w:szCs w:val="24"/>
        </w:rPr>
        <w:lastRenderedPageBreak/>
        <w:t xml:space="preserve">Sammons’s </w:t>
      </w:r>
      <w:r w:rsidRPr="00E3227F">
        <w:rPr>
          <w:rFonts w:ascii="Times New Roman" w:eastAsia="Times New Roman" w:hAnsi="Times New Roman" w:cs="Times New Roman"/>
          <w:color w:val="000000"/>
          <w:sz w:val="24"/>
          <w:szCs w:val="24"/>
        </w:rPr>
        <w:t xml:space="preserve">Complaint will </w:t>
      </w:r>
      <w:r w:rsidR="00E3227F">
        <w:rPr>
          <w:rFonts w:ascii="Times New Roman" w:eastAsia="Times New Roman" w:hAnsi="Times New Roman" w:cs="Times New Roman"/>
          <w:color w:val="000000"/>
          <w:sz w:val="24"/>
          <w:szCs w:val="24"/>
        </w:rPr>
        <w:t xml:space="preserve">proceed to a </w:t>
      </w:r>
      <w:r w:rsidR="00346B7A">
        <w:rPr>
          <w:rFonts w:ascii="Times New Roman" w:eastAsia="Times New Roman" w:hAnsi="Times New Roman" w:cs="Times New Roman"/>
          <w:color w:val="000000"/>
          <w:sz w:val="24"/>
          <w:szCs w:val="24"/>
        </w:rPr>
        <w:t>h</w:t>
      </w:r>
      <w:r w:rsidR="00E3227F">
        <w:rPr>
          <w:rFonts w:ascii="Times New Roman" w:eastAsia="Times New Roman" w:hAnsi="Times New Roman" w:cs="Times New Roman"/>
          <w:color w:val="000000"/>
          <w:sz w:val="24"/>
          <w:szCs w:val="24"/>
        </w:rPr>
        <w:t>earing consistent with this Order.</w:t>
      </w:r>
    </w:p>
    <w:p w:rsidR="00E3227F" w:rsidRPr="00E3227F" w:rsidRDefault="00E3227F"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E3227F"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s</w:t>
      </w:r>
      <w:r w:rsidR="0062772E" w:rsidRPr="00E3227F">
        <w:rPr>
          <w:rFonts w:ascii="Times New Roman" w:eastAsia="Times New Roman" w:hAnsi="Times New Roman" w:cs="Times New Roman"/>
          <w:color w:val="000000"/>
          <w:sz w:val="24"/>
          <w:szCs w:val="24"/>
        </w:rPr>
        <w:t xml:space="preserve"> for the filing of Preliminary Objections.  </w:t>
      </w:r>
      <w:proofErr w:type="gramStart"/>
      <w:r w:rsidR="0062772E" w:rsidRPr="00E3227F">
        <w:rPr>
          <w:rFonts w:ascii="Times New Roman" w:eastAsia="Times New Roman" w:hAnsi="Times New Roman" w:cs="Times New Roman"/>
          <w:color w:val="000000"/>
          <w:sz w:val="24"/>
          <w:szCs w:val="24"/>
        </w:rPr>
        <w:t xml:space="preserve">52 </w:t>
      </w:r>
      <w:proofErr w:type="spellStart"/>
      <w:r w:rsidR="0062772E" w:rsidRPr="00E3227F">
        <w:rPr>
          <w:rFonts w:ascii="Times New Roman" w:eastAsia="Times New Roman" w:hAnsi="Times New Roman" w:cs="Times New Roman"/>
          <w:color w:val="000000"/>
          <w:sz w:val="24"/>
          <w:szCs w:val="24"/>
        </w:rPr>
        <w:t>Pa.Code</w:t>
      </w:r>
      <w:proofErr w:type="spellEnd"/>
      <w:r w:rsidR="0062772E"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w w:val="86"/>
          <w:sz w:val="24"/>
          <w:szCs w:val="24"/>
        </w:rPr>
        <w:t xml:space="preserve">§ </w:t>
      </w:r>
      <w:r w:rsidR="0062772E" w:rsidRPr="00E3227F">
        <w:rPr>
          <w:rFonts w:ascii="Times New Roman" w:eastAsia="Times New Roman" w:hAnsi="Times New Roman" w:cs="Times New Roman"/>
          <w:color w:val="000000"/>
          <w:sz w:val="24"/>
          <w:szCs w:val="24"/>
        </w:rPr>
        <w:t>5.101.</w:t>
      </w:r>
      <w:proofErr w:type="gramEnd"/>
      <w:r w:rsidR="0062772E" w:rsidRPr="00E3227F">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E3227F">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794E50" w:rsidRPr="00E3227F">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 xml:space="preserve">Equitable Small Transportation </w:t>
      </w:r>
      <w:proofErr w:type="spellStart"/>
      <w:r w:rsidR="0062772E" w:rsidRPr="00E3227F">
        <w:rPr>
          <w:rFonts w:ascii="Times New Roman" w:eastAsia="Times New Roman" w:hAnsi="Times New Roman" w:cs="Times New Roman"/>
          <w:iCs/>
          <w:color w:val="000000"/>
          <w:sz w:val="24"/>
          <w:szCs w:val="24"/>
          <w:u w:val="single"/>
        </w:rPr>
        <w:t>Intervenors</w:t>
      </w:r>
      <w:proofErr w:type="spellEnd"/>
      <w:r w:rsidR="0062772E" w:rsidRPr="00E3227F">
        <w:rPr>
          <w:rFonts w:ascii="Times New Roman" w:eastAsia="Times New Roman" w:hAnsi="Times New Roman" w:cs="Times New Roman"/>
          <w:iCs/>
          <w:color w:val="000000"/>
          <w:sz w:val="24"/>
          <w:szCs w:val="24"/>
          <w:u w:val="single"/>
        </w:rPr>
        <w:t xml:space="preserve">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 xml:space="preserve">1994 Pa PUC LEXIS 69, Docket No. </w:t>
      </w:r>
      <w:proofErr w:type="gramStart"/>
      <w:r w:rsidR="0062772E" w:rsidRPr="00E3227F">
        <w:rPr>
          <w:rFonts w:ascii="Times New Roman" w:eastAsia="Times New Roman" w:hAnsi="Times New Roman" w:cs="Times New Roman"/>
          <w:color w:val="000000"/>
          <w:sz w:val="24"/>
          <w:szCs w:val="24"/>
        </w:rPr>
        <w:t>C-00935435 (July 18, 1994) (</w:t>
      </w:r>
      <w:r w:rsidR="0062772E" w:rsidRPr="00E3227F">
        <w:rPr>
          <w:rFonts w:ascii="Times New Roman" w:eastAsia="Times New Roman" w:hAnsi="Times New Roman" w:cs="Times New Roman"/>
          <w:color w:val="000000"/>
          <w:sz w:val="24"/>
          <w:szCs w:val="24"/>
          <w:u w:val="single"/>
        </w:rPr>
        <w:t>Equitable</w:t>
      </w:r>
      <w:r w:rsidR="0062772E" w:rsidRPr="00E3227F">
        <w:rPr>
          <w:rFonts w:ascii="Times New Roman" w:eastAsia="Times New Roman" w:hAnsi="Times New Roman" w:cs="Times New Roman"/>
          <w:color w:val="000000"/>
          <w:sz w:val="24"/>
          <w:szCs w:val="24"/>
        </w:rPr>
        <w:t>).</w:t>
      </w:r>
      <w:proofErr w:type="gramEnd"/>
      <w:r w:rsidR="0062772E" w:rsidRPr="00E3227F">
        <w:rPr>
          <w:rFonts w:ascii="Times New Roman" w:eastAsia="Times New Roman" w:hAnsi="Times New Roman" w:cs="Times New Roman"/>
          <w:color w:val="000000"/>
          <w:sz w:val="24"/>
          <w:szCs w:val="24"/>
        </w:rPr>
        <w:t xml:space="preserve">  PECO filed a Preliminary Objection arguing that </w:t>
      </w:r>
      <w:r w:rsidR="008C3549">
        <w:rPr>
          <w:rFonts w:ascii="Times New Roman" w:eastAsia="Times New Roman" w:hAnsi="Times New Roman" w:cs="Times New Roman"/>
          <w:color w:val="000000"/>
          <w:sz w:val="24"/>
          <w:szCs w:val="24"/>
        </w:rPr>
        <w:t xml:space="preserve">the </w:t>
      </w:r>
      <w:r w:rsidR="0062772E" w:rsidRPr="00E3227F">
        <w:rPr>
          <w:rFonts w:ascii="Times New Roman" w:eastAsia="Times New Roman" w:hAnsi="Times New Roman" w:cs="Times New Roman"/>
          <w:color w:val="000000"/>
          <w:sz w:val="24"/>
          <w:szCs w:val="24"/>
        </w:rPr>
        <w:t xml:space="preserve">Complaint </w:t>
      </w:r>
      <w:r w:rsidR="008C3549">
        <w:rPr>
          <w:rFonts w:ascii="Times New Roman" w:eastAsia="Times New Roman" w:hAnsi="Times New Roman" w:cs="Times New Roman"/>
          <w:color w:val="000000"/>
          <w:sz w:val="24"/>
          <w:szCs w:val="24"/>
        </w:rPr>
        <w:t xml:space="preserve">filed by Mr. Sammons </w:t>
      </w:r>
      <w:r w:rsidR="0062772E" w:rsidRPr="00E3227F">
        <w:rPr>
          <w:rFonts w:ascii="Times New Roman" w:eastAsia="Times New Roman" w:hAnsi="Times New Roman" w:cs="Times New Roman"/>
          <w:color w:val="000000"/>
          <w:sz w:val="24"/>
          <w:szCs w:val="24"/>
        </w:rPr>
        <w:t xml:space="preserve">should be dismissed because </w:t>
      </w:r>
      <w:r w:rsidR="008C3549">
        <w:rPr>
          <w:rFonts w:ascii="Times New Roman" w:eastAsia="Times New Roman" w:hAnsi="Times New Roman" w:cs="Times New Roman"/>
          <w:color w:val="000000"/>
          <w:sz w:val="24"/>
          <w:szCs w:val="24"/>
        </w:rPr>
        <w:t xml:space="preserve">the Complaint is legally insufficient as </w:t>
      </w:r>
      <w:r w:rsidR="0062772E" w:rsidRPr="00E3227F">
        <w:rPr>
          <w:rFonts w:ascii="Times New Roman" w:eastAsia="Times New Roman" w:hAnsi="Times New Roman" w:cs="Times New Roman"/>
          <w:color w:val="000000"/>
          <w:sz w:val="24"/>
          <w:szCs w:val="24"/>
        </w:rPr>
        <w:t xml:space="preserve">the Commission does not have jurisdiction to </w:t>
      </w:r>
      <w:r w:rsidR="008C3549">
        <w:rPr>
          <w:rFonts w:ascii="Times New Roman" w:eastAsia="Times New Roman" w:hAnsi="Times New Roman" w:cs="Times New Roman"/>
          <w:color w:val="000000"/>
          <w:sz w:val="24"/>
          <w:szCs w:val="24"/>
        </w:rPr>
        <w:t xml:space="preserve">resolve any dispute regarding the financial responsibility of the parties when foreign load is found.  </w:t>
      </w:r>
      <w:r w:rsidR="0062772E"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0062772E" w:rsidRPr="00E3227F">
        <w:rPr>
          <w:rFonts w:ascii="Times New Roman" w:eastAsia="Times New Roman" w:hAnsi="Times New Roman" w:cs="Times New Roman"/>
          <w:color w:val="000000"/>
          <w:sz w:val="24"/>
          <w:szCs w:val="24"/>
        </w:rPr>
        <w:t>ules provide, in relevant part:</w:t>
      </w:r>
    </w:p>
    <w:p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Lack of capacity to sue, </w:t>
      </w:r>
      <w:proofErr w:type="spellStart"/>
      <w:r w:rsidRPr="00E3227F">
        <w:rPr>
          <w:rFonts w:ascii="Times New Roman" w:eastAsia="Times New Roman" w:hAnsi="Times New Roman" w:cs="Times New Roman"/>
          <w:color w:val="000000"/>
          <w:sz w:val="24"/>
          <w:szCs w:val="24"/>
        </w:rPr>
        <w:t>nonjoinder</w:t>
      </w:r>
      <w:proofErr w:type="spellEnd"/>
      <w:r w:rsidRPr="00E3227F">
        <w:rPr>
          <w:rFonts w:ascii="Times New Roman" w:eastAsia="Times New Roman" w:hAnsi="Times New Roman" w:cs="Times New Roman"/>
          <w:color w:val="000000"/>
          <w:sz w:val="24"/>
          <w:szCs w:val="24"/>
        </w:rPr>
        <w:t xml:space="preserve"> of a necessary party or misjoinder of a cause of action.</w:t>
      </w:r>
    </w:p>
    <w:p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E3227F"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52 </w:t>
      </w:r>
      <w:proofErr w:type="spellStart"/>
      <w:r w:rsidRPr="00E3227F">
        <w:rPr>
          <w:rFonts w:ascii="Times New Roman" w:eastAsia="Times New Roman" w:hAnsi="Times New Roman" w:cs="Times New Roman"/>
          <w:color w:val="000000"/>
          <w:sz w:val="24"/>
          <w:szCs w:val="24"/>
        </w:rPr>
        <w:t>Pa.Code</w:t>
      </w:r>
      <w:proofErr w:type="spellEnd"/>
      <w:r w:rsidRPr="00E3227F">
        <w:rPr>
          <w:rFonts w:ascii="Times New Roman" w:eastAsia="Times New Roman" w:hAnsi="Times New Roman" w:cs="Times New Roman"/>
          <w:color w:val="000000"/>
          <w:sz w:val="24"/>
          <w:szCs w:val="24"/>
        </w:rPr>
        <w:t xml:space="preserve"> § 5.101(a</w:t>
      </w:r>
      <w:proofErr w:type="gramStart"/>
      <w:r w:rsidRPr="00E3227F">
        <w:rPr>
          <w:rFonts w:ascii="Times New Roman" w:eastAsia="Times New Roman" w:hAnsi="Times New Roman" w:cs="Times New Roman"/>
          <w:color w:val="000000"/>
          <w:sz w:val="24"/>
          <w:szCs w:val="24"/>
        </w:rPr>
        <w:t>)(</w:t>
      </w:r>
      <w:proofErr w:type="gramEnd"/>
      <w:r w:rsidRPr="00E3227F">
        <w:rPr>
          <w:rFonts w:ascii="Times New Roman" w:eastAsia="Times New Roman" w:hAnsi="Times New Roman" w:cs="Times New Roman"/>
          <w:color w:val="000000"/>
          <w:sz w:val="24"/>
          <w:szCs w:val="24"/>
        </w:rPr>
        <w:t>1)-(7</w:t>
      </w:r>
      <w:r w:rsidR="0062772E" w:rsidRPr="00E3227F">
        <w:rPr>
          <w:rFonts w:ascii="Times New Roman" w:eastAsia="Times New Roman" w:hAnsi="Times New Roman" w:cs="Times New Roman"/>
          <w:color w:val="000000"/>
          <w:sz w:val="24"/>
          <w:szCs w:val="24"/>
        </w:rPr>
        <w:t>).</w:t>
      </w:r>
    </w:p>
    <w:p w:rsidR="0062772E" w:rsidRPr="00E3227F"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E3227F"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3227F">
        <w:rPr>
          <w:rFonts w:ascii="Times New Roman" w:eastAsia="Times New Roman" w:hAnsi="Times New Roman" w:cs="Times New Roman"/>
          <w:sz w:val="24"/>
          <w:szCs w:val="24"/>
        </w:rPr>
        <w:lastRenderedPageBreak/>
        <w:t xml:space="preserve">For purposes of disposing of Preliminary Objections, the Commission must accept as true all well </w:t>
      </w:r>
      <w:proofErr w:type="gramStart"/>
      <w:r w:rsidRPr="00E3227F">
        <w:rPr>
          <w:rFonts w:ascii="Times New Roman" w:eastAsia="Times New Roman" w:hAnsi="Times New Roman" w:cs="Times New Roman"/>
          <w:sz w:val="24"/>
          <w:szCs w:val="24"/>
        </w:rPr>
        <w:t>pleaded,</w:t>
      </w:r>
      <w:proofErr w:type="gramEnd"/>
      <w:r w:rsidRPr="00E3227F">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E3227F">
        <w:rPr>
          <w:rFonts w:ascii="Times New Roman" w:eastAsia="Times New Roman" w:hAnsi="Times New Roman" w:cs="Times New Roman"/>
          <w:sz w:val="24"/>
          <w:szCs w:val="24"/>
          <w:u w:val="single"/>
        </w:rPr>
        <w:t>County of Allegheny v. Commonwealth of Pennsylvania</w:t>
      </w:r>
      <w:r w:rsidR="000E33F8" w:rsidRPr="00E3227F">
        <w:rPr>
          <w:rFonts w:ascii="Times New Roman" w:eastAsia="Times New Roman" w:hAnsi="Times New Roman" w:cs="Times New Roman"/>
          <w:sz w:val="24"/>
          <w:szCs w:val="24"/>
        </w:rPr>
        <w:t>, 490 A.2d </w:t>
      </w:r>
      <w:r w:rsidRPr="00E3227F">
        <w:rPr>
          <w:rFonts w:ascii="Times New Roman" w:eastAsia="Times New Roman" w:hAnsi="Times New Roman" w:cs="Times New Roman"/>
          <w:sz w:val="24"/>
          <w:szCs w:val="24"/>
        </w:rPr>
        <w:t xml:space="preserve">402 (Pa. 1985); </w:t>
      </w:r>
      <w:r w:rsidRPr="00E3227F">
        <w:rPr>
          <w:rFonts w:ascii="Times New Roman" w:eastAsia="Times New Roman" w:hAnsi="Times New Roman" w:cs="Times New Roman"/>
          <w:sz w:val="24"/>
          <w:szCs w:val="24"/>
          <w:u w:val="single"/>
        </w:rPr>
        <w:t>Commonwealth of Pennsylvania v. Bell Telephone Co. of Pa.</w:t>
      </w:r>
      <w:r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Pr="00E3227F">
        <w:rPr>
          <w:rFonts w:ascii="Times New Roman" w:eastAsia="Times New Roman" w:hAnsi="Times New Roman" w:cs="Times New Roman"/>
          <w:sz w:val="24"/>
          <w:szCs w:val="24"/>
        </w:rPr>
        <w:t xml:space="preserve">602 (Pa. </w:t>
      </w:r>
      <w:proofErr w:type="spellStart"/>
      <w:r w:rsidRPr="00E3227F">
        <w:rPr>
          <w:rFonts w:ascii="Times New Roman" w:eastAsia="Times New Roman" w:hAnsi="Times New Roman" w:cs="Times New Roman"/>
          <w:sz w:val="24"/>
          <w:szCs w:val="24"/>
        </w:rPr>
        <w:t>Cmwlth</w:t>
      </w:r>
      <w:proofErr w:type="spellEnd"/>
      <w:r w:rsidRPr="00E3227F">
        <w:rPr>
          <w:rFonts w:ascii="Times New Roman" w:eastAsia="Times New Roman" w:hAnsi="Times New Roman" w:cs="Times New Roman"/>
          <w:sz w:val="24"/>
          <w:szCs w:val="24"/>
        </w:rPr>
        <w:t>. 1988).</w:t>
      </w:r>
      <w:proofErr w:type="gramEnd"/>
      <w:r w:rsidRPr="00E3227F">
        <w:rPr>
          <w:rFonts w:ascii="Times New Roman" w:eastAsia="Times New Roman" w:hAnsi="Times New Roman" w:cs="Times New Roman"/>
          <w:sz w:val="24"/>
          <w:szCs w:val="24"/>
        </w:rPr>
        <w:t xml:space="preserve">  The Commission must view the complaint in this case in the light most favorable to </w:t>
      </w:r>
      <w:r w:rsidR="00346F2E" w:rsidRPr="00E3227F">
        <w:rPr>
          <w:rFonts w:ascii="Times New Roman" w:eastAsia="Times New Roman" w:hAnsi="Times New Roman" w:cs="Times New Roman"/>
          <w:sz w:val="24"/>
          <w:szCs w:val="24"/>
        </w:rPr>
        <w:t xml:space="preserve">Mr. </w:t>
      </w:r>
      <w:r w:rsidR="008C3549">
        <w:rPr>
          <w:rFonts w:ascii="Times New Roman" w:eastAsia="Times New Roman" w:hAnsi="Times New Roman" w:cs="Times New Roman"/>
          <w:sz w:val="24"/>
          <w:szCs w:val="24"/>
        </w:rPr>
        <w:t>Sammons</w:t>
      </w:r>
      <w:r w:rsidR="00346F2E"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sz w:val="24"/>
          <w:szCs w:val="24"/>
        </w:rPr>
        <w:t xml:space="preserve">and should dismiss the complaint only if it appears that </w:t>
      </w:r>
      <w:r w:rsidR="00346F2E" w:rsidRPr="00E3227F">
        <w:rPr>
          <w:rFonts w:ascii="Times New Roman" w:eastAsia="Times New Roman" w:hAnsi="Times New Roman" w:cs="Times New Roman"/>
          <w:sz w:val="24"/>
          <w:szCs w:val="24"/>
        </w:rPr>
        <w:t xml:space="preserve">Mr. </w:t>
      </w:r>
      <w:r w:rsidR="008C3549">
        <w:rPr>
          <w:rFonts w:ascii="Times New Roman" w:eastAsia="Times New Roman" w:hAnsi="Times New Roman" w:cs="Times New Roman"/>
          <w:sz w:val="24"/>
          <w:szCs w:val="24"/>
        </w:rPr>
        <w:t xml:space="preserve">Sammons </w:t>
      </w:r>
      <w:r w:rsidRPr="00E3227F">
        <w:rPr>
          <w:rFonts w:ascii="Times New Roman" w:eastAsia="Times New Roman" w:hAnsi="Times New Roman" w:cs="Times New Roman"/>
          <w:sz w:val="24"/>
          <w:szCs w:val="24"/>
        </w:rPr>
        <w:t xml:space="preserve">would not be entitled to relief under any circumstances as a matter of law.  </w:t>
      </w:r>
      <w:r w:rsidRPr="00E3227F">
        <w:rPr>
          <w:rFonts w:ascii="Times New Roman" w:eastAsia="Times New Roman" w:hAnsi="Times New Roman" w:cs="Times New Roman"/>
          <w:sz w:val="24"/>
          <w:szCs w:val="24"/>
          <w:u w:val="single"/>
        </w:rPr>
        <w:t>Equitable</w:t>
      </w:r>
      <w:r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i/>
          <w:sz w:val="24"/>
          <w:szCs w:val="24"/>
        </w:rPr>
        <w:t>supra</w:t>
      </w:r>
      <w:r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i/>
          <w:sz w:val="24"/>
          <w:szCs w:val="24"/>
        </w:rPr>
        <w:t>see also</w:t>
      </w:r>
      <w:r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sz w:val="24"/>
          <w:szCs w:val="24"/>
          <w:u w:val="single"/>
        </w:rPr>
        <w:t>Interstate Traveler Services, Inc. v. Commonwealth, Department of Environmental Resources</w:t>
      </w:r>
      <w:r w:rsidRPr="00E3227F">
        <w:rPr>
          <w:rFonts w:ascii="Times New Roman" w:eastAsia="Times New Roman" w:hAnsi="Times New Roman" w:cs="Times New Roman"/>
          <w:sz w:val="24"/>
          <w:szCs w:val="24"/>
        </w:rPr>
        <w:t>, 406 A.2d 1020 (Pa. 1979).</w:t>
      </w:r>
    </w:p>
    <w:p w:rsidR="0062772E" w:rsidRPr="00E3227F"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2772E" w:rsidRPr="00E3227F"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3227F">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rFonts w:ascii="Times New Roman" w:eastAsia="Times New Roman" w:hAnsi="Times New Roman" w:cs="Times New Roman"/>
          <w:sz w:val="24"/>
          <w:szCs w:val="24"/>
          <w:u w:val="single"/>
        </w:rPr>
        <w:t xml:space="preserve">Community Life Support Systems, Inc., </w:t>
      </w:r>
      <w:r w:rsidRPr="00E3227F">
        <w:rPr>
          <w:rFonts w:ascii="Times New Roman" w:eastAsia="Times New Roman" w:hAnsi="Times New Roman" w:cs="Times New Roman"/>
          <w:i/>
          <w:sz w:val="24"/>
          <w:szCs w:val="24"/>
          <w:u w:val="single"/>
        </w:rPr>
        <w:t>et al</w:t>
      </w:r>
      <w:r w:rsidRPr="00E3227F">
        <w:rPr>
          <w:rFonts w:ascii="Times New Roman" w:eastAsia="Times New Roman" w:hAnsi="Times New Roman" w:cs="Times New Roman"/>
          <w:sz w:val="24"/>
          <w:szCs w:val="24"/>
          <w:u w:val="single"/>
        </w:rPr>
        <w:t>. v. Commonwealth of Pennsylvania</w:t>
      </w:r>
      <w:r w:rsidR="00A95C6A" w:rsidRPr="00E3227F">
        <w:rPr>
          <w:rFonts w:ascii="Times New Roman" w:eastAsia="Times New Roman" w:hAnsi="Times New Roman" w:cs="Times New Roman"/>
          <w:sz w:val="24"/>
          <w:szCs w:val="24"/>
        </w:rPr>
        <w:t>, 689 A.2d </w:t>
      </w:r>
      <w:r w:rsidRPr="00E3227F">
        <w:rPr>
          <w:rFonts w:ascii="Times New Roman" w:eastAsia="Times New Roman" w:hAnsi="Times New Roman" w:cs="Times New Roman"/>
          <w:sz w:val="24"/>
          <w:szCs w:val="24"/>
        </w:rPr>
        <w:t xml:space="preserve">1014, 1017 (Pa. </w:t>
      </w:r>
      <w:proofErr w:type="spellStart"/>
      <w:r w:rsidRPr="00E3227F">
        <w:rPr>
          <w:rFonts w:ascii="Times New Roman" w:eastAsia="Times New Roman" w:hAnsi="Times New Roman" w:cs="Times New Roman"/>
          <w:sz w:val="24"/>
          <w:szCs w:val="24"/>
        </w:rPr>
        <w:t>Cmwlth</w:t>
      </w:r>
      <w:proofErr w:type="spellEnd"/>
      <w:r w:rsidR="00FB7845" w:rsidRPr="00E3227F">
        <w:rPr>
          <w:rFonts w:ascii="Times New Roman" w:eastAsia="Times New Roman" w:hAnsi="Times New Roman" w:cs="Times New Roman"/>
          <w:sz w:val="24"/>
          <w:szCs w:val="24"/>
        </w:rPr>
        <w:t>.</w:t>
      </w:r>
      <w:r w:rsidRPr="00E3227F">
        <w:rPr>
          <w:rFonts w:ascii="Times New Roman" w:eastAsia="Times New Roman" w:hAnsi="Times New Roman" w:cs="Times New Roman"/>
          <w:sz w:val="24"/>
          <w:szCs w:val="24"/>
        </w:rPr>
        <w:t xml:space="preserve"> 1997).</w:t>
      </w:r>
      <w:proofErr w:type="gramEnd"/>
      <w:r w:rsidRPr="00E3227F">
        <w:rPr>
          <w:rFonts w:ascii="Times New Roman" w:eastAsia="Times New Roman" w:hAnsi="Times New Roman" w:cs="Times New Roman"/>
          <w:sz w:val="24"/>
          <w:szCs w:val="24"/>
        </w:rPr>
        <w:t xml:space="preserve">  Any doubt must be resolved in favor of overruling a demurrer.  </w:t>
      </w:r>
      <w:r w:rsidRPr="00E3227F">
        <w:rPr>
          <w:rFonts w:ascii="Times New Roman" w:eastAsia="Times New Roman" w:hAnsi="Times New Roman" w:cs="Times New Roman"/>
          <w:sz w:val="24"/>
          <w:szCs w:val="24"/>
          <w:u w:val="single"/>
        </w:rPr>
        <w:t>Id.</w:t>
      </w:r>
      <w:r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i/>
          <w:sz w:val="24"/>
          <w:szCs w:val="24"/>
        </w:rPr>
        <w:t>see also</w:t>
      </w:r>
      <w:r w:rsidRPr="00E3227F">
        <w:rPr>
          <w:rFonts w:ascii="Times New Roman" w:eastAsia="Times New Roman" w:hAnsi="Times New Roman" w:cs="Times New Roman"/>
          <w:sz w:val="24"/>
          <w:szCs w:val="24"/>
        </w:rPr>
        <w:t xml:space="preserve">, </w:t>
      </w:r>
      <w:r w:rsidRPr="00E3227F">
        <w:rPr>
          <w:rFonts w:ascii="Times New Roman" w:eastAsia="Times New Roman" w:hAnsi="Times New Roman" w:cs="Times New Roman"/>
          <w:sz w:val="24"/>
          <w:szCs w:val="24"/>
          <w:u w:val="single"/>
        </w:rPr>
        <w:t xml:space="preserve">Hoffman v. </w:t>
      </w:r>
      <w:proofErr w:type="spellStart"/>
      <w:r w:rsidRPr="00E3227F">
        <w:rPr>
          <w:rFonts w:ascii="Times New Roman" w:eastAsia="Times New Roman" w:hAnsi="Times New Roman" w:cs="Times New Roman"/>
          <w:sz w:val="24"/>
          <w:szCs w:val="24"/>
          <w:u w:val="single"/>
        </w:rPr>
        <w:t>Misericordia</w:t>
      </w:r>
      <w:proofErr w:type="spellEnd"/>
      <w:r w:rsidRPr="00E3227F">
        <w:rPr>
          <w:rFonts w:ascii="Times New Roman" w:eastAsia="Times New Roman" w:hAnsi="Times New Roman" w:cs="Times New Roman"/>
          <w:sz w:val="24"/>
          <w:szCs w:val="24"/>
          <w:u w:val="single"/>
        </w:rPr>
        <w:t xml:space="preserve"> Hospital of Philadelphia</w:t>
      </w:r>
      <w:r w:rsidRPr="00E3227F">
        <w:rPr>
          <w:rFonts w:ascii="Times New Roman" w:eastAsia="Times New Roman" w:hAnsi="Times New Roman" w:cs="Times New Roman"/>
          <w:sz w:val="24"/>
          <w:szCs w:val="24"/>
        </w:rPr>
        <w:t>, 439 Pa. 501, 267 A.2d 867 (1970) (“the question presented by the demurrer is whether on the facts averred, the law states with certainty that no recovery is possible”).</w:t>
      </w:r>
    </w:p>
    <w:p w:rsidR="00163297" w:rsidRPr="008C3549" w:rsidRDefault="00163297"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2772E" w:rsidRDefault="008C3549"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8C3549">
        <w:rPr>
          <w:rFonts w:ascii="Times New Roman" w:eastAsia="Times New Roman" w:hAnsi="Times New Roman" w:cs="Times New Roman"/>
          <w:sz w:val="24"/>
          <w:szCs w:val="24"/>
        </w:rPr>
        <w:t>In this case, Mr. Sammons argued</w:t>
      </w:r>
      <w:r>
        <w:rPr>
          <w:rFonts w:ascii="Times New Roman" w:eastAsia="Times New Roman" w:hAnsi="Times New Roman" w:cs="Times New Roman"/>
          <w:sz w:val="24"/>
          <w:szCs w:val="24"/>
        </w:rPr>
        <w:t xml:space="preserve"> </w:t>
      </w:r>
      <w:r w:rsidR="00D96A79">
        <w:rPr>
          <w:rFonts w:ascii="Times New Roman" w:eastAsia="Times New Roman" w:hAnsi="Times New Roman" w:cs="Times New Roman"/>
          <w:sz w:val="24"/>
          <w:szCs w:val="24"/>
        </w:rPr>
        <w:t xml:space="preserve">the PECO has incorrectly determined that there is foreign load at </w:t>
      </w:r>
      <w:r w:rsidR="00E355B1">
        <w:rPr>
          <w:rFonts w:ascii="Times New Roman" w:eastAsia="Times New Roman" w:hAnsi="Times New Roman" w:cs="Times New Roman"/>
          <w:sz w:val="24"/>
          <w:szCs w:val="24"/>
        </w:rPr>
        <w:t xml:space="preserve">his rental </w:t>
      </w:r>
      <w:r w:rsidR="00D96A79">
        <w:rPr>
          <w:rFonts w:ascii="Times New Roman" w:eastAsia="Times New Roman" w:hAnsi="Times New Roman" w:cs="Times New Roman"/>
          <w:sz w:val="24"/>
          <w:szCs w:val="24"/>
        </w:rPr>
        <w:t xml:space="preserve">property and, therefore, inappropriately transferred </w:t>
      </w:r>
      <w:r w:rsidR="00346B7A">
        <w:rPr>
          <w:rFonts w:ascii="Times New Roman" w:eastAsia="Times New Roman" w:hAnsi="Times New Roman" w:cs="Times New Roman"/>
          <w:sz w:val="24"/>
          <w:szCs w:val="24"/>
        </w:rPr>
        <w:t>his tenant’s</w:t>
      </w:r>
      <w:r w:rsidR="00D96A79">
        <w:rPr>
          <w:rFonts w:ascii="Times New Roman" w:eastAsia="Times New Roman" w:hAnsi="Times New Roman" w:cs="Times New Roman"/>
          <w:sz w:val="24"/>
          <w:szCs w:val="24"/>
        </w:rPr>
        <w:t xml:space="preserve"> account to his account.  As discussed further below, Mr. Sammons averred in his Complaint that the tenant leases the entire house, including the</w:t>
      </w:r>
      <w:r w:rsidR="00004064">
        <w:rPr>
          <w:rFonts w:ascii="Times New Roman" w:eastAsia="Times New Roman" w:hAnsi="Times New Roman" w:cs="Times New Roman"/>
          <w:sz w:val="24"/>
          <w:szCs w:val="24"/>
        </w:rPr>
        <w:t xml:space="preserve"> shed which houses a pool pump</w:t>
      </w:r>
      <w:r w:rsidR="00D96A79">
        <w:rPr>
          <w:rFonts w:ascii="Times New Roman" w:eastAsia="Times New Roman" w:hAnsi="Times New Roman" w:cs="Times New Roman"/>
          <w:sz w:val="24"/>
          <w:szCs w:val="24"/>
        </w:rPr>
        <w:t xml:space="preserve">.  In its Preliminary Objection, PECO argued that its technician determined </w:t>
      </w:r>
      <w:r w:rsidR="00E355B1">
        <w:rPr>
          <w:rFonts w:ascii="Times New Roman" w:eastAsia="Times New Roman" w:hAnsi="Times New Roman" w:cs="Times New Roman"/>
          <w:sz w:val="24"/>
          <w:szCs w:val="24"/>
        </w:rPr>
        <w:t xml:space="preserve">based on </w:t>
      </w:r>
      <w:r w:rsidR="00004064">
        <w:rPr>
          <w:rFonts w:ascii="Times New Roman" w:eastAsia="Times New Roman" w:hAnsi="Times New Roman" w:cs="Times New Roman"/>
          <w:sz w:val="24"/>
          <w:szCs w:val="24"/>
        </w:rPr>
        <w:t xml:space="preserve">the tenant’s assertion </w:t>
      </w:r>
      <w:r w:rsidR="00D96A79">
        <w:rPr>
          <w:rFonts w:ascii="Times New Roman" w:eastAsia="Times New Roman" w:hAnsi="Times New Roman" w:cs="Times New Roman"/>
          <w:sz w:val="24"/>
          <w:szCs w:val="24"/>
        </w:rPr>
        <w:t>that the electric service from the shed constitutes foreign load</w:t>
      </w:r>
      <w:r w:rsidR="00004064">
        <w:rPr>
          <w:rFonts w:ascii="Times New Roman" w:eastAsia="Times New Roman" w:hAnsi="Times New Roman" w:cs="Times New Roman"/>
          <w:sz w:val="24"/>
          <w:szCs w:val="24"/>
        </w:rPr>
        <w:t>.  PECO argued that it</w:t>
      </w:r>
      <w:r w:rsidR="00D96A79">
        <w:rPr>
          <w:rFonts w:ascii="Times New Roman" w:eastAsia="Times New Roman" w:hAnsi="Times New Roman" w:cs="Times New Roman"/>
          <w:sz w:val="24"/>
          <w:szCs w:val="24"/>
        </w:rPr>
        <w:t xml:space="preserve">, therefore, </w:t>
      </w:r>
      <w:r w:rsidR="00004064">
        <w:rPr>
          <w:rFonts w:ascii="Times New Roman" w:eastAsia="Times New Roman" w:hAnsi="Times New Roman" w:cs="Times New Roman"/>
          <w:sz w:val="24"/>
          <w:szCs w:val="24"/>
        </w:rPr>
        <w:t xml:space="preserve">properly transferred the tenant’s account to Mr. Sammons’s account because the Commission </w:t>
      </w:r>
      <w:r w:rsidR="00D96A79">
        <w:rPr>
          <w:rFonts w:ascii="Times New Roman" w:eastAsia="Times New Roman" w:hAnsi="Times New Roman" w:cs="Times New Roman"/>
          <w:sz w:val="24"/>
          <w:szCs w:val="24"/>
        </w:rPr>
        <w:t xml:space="preserve">does not have jurisdiction over a dispute between a tenant and a landlord regarding the financial responsibility for utility service when foreign load is found.  PECO’s Preliminary Objection will be denied because dismissing the Complaint is not clearly warranted by the record.  When </w:t>
      </w:r>
      <w:r w:rsidR="00D96A79" w:rsidRPr="00E3227F">
        <w:rPr>
          <w:rFonts w:ascii="Times New Roman" w:eastAsia="Times New Roman" w:hAnsi="Times New Roman" w:cs="Times New Roman"/>
          <w:sz w:val="24"/>
          <w:szCs w:val="24"/>
        </w:rPr>
        <w:t>accept</w:t>
      </w:r>
      <w:r w:rsidR="00D96A79">
        <w:rPr>
          <w:rFonts w:ascii="Times New Roman" w:eastAsia="Times New Roman" w:hAnsi="Times New Roman" w:cs="Times New Roman"/>
          <w:sz w:val="24"/>
          <w:szCs w:val="24"/>
        </w:rPr>
        <w:t>ing</w:t>
      </w:r>
      <w:r w:rsidR="00D96A79" w:rsidRPr="00E3227F">
        <w:rPr>
          <w:rFonts w:ascii="Times New Roman" w:eastAsia="Times New Roman" w:hAnsi="Times New Roman" w:cs="Times New Roman"/>
          <w:sz w:val="24"/>
          <w:szCs w:val="24"/>
        </w:rPr>
        <w:t xml:space="preserve"> as true all well pleaded, material facts of the nonmoving party, as well as every reasonable inference from those facts</w:t>
      </w:r>
      <w:r w:rsidR="00D96A79">
        <w:rPr>
          <w:rFonts w:ascii="Times New Roman" w:eastAsia="Times New Roman" w:hAnsi="Times New Roman" w:cs="Times New Roman"/>
          <w:sz w:val="24"/>
          <w:szCs w:val="24"/>
        </w:rPr>
        <w:t xml:space="preserve">, and viewing </w:t>
      </w:r>
      <w:r w:rsidR="00D96A79" w:rsidRPr="00E3227F">
        <w:rPr>
          <w:rFonts w:ascii="Times New Roman" w:eastAsia="Times New Roman" w:hAnsi="Times New Roman" w:cs="Times New Roman"/>
          <w:sz w:val="24"/>
          <w:szCs w:val="24"/>
        </w:rPr>
        <w:t xml:space="preserve">the </w:t>
      </w:r>
      <w:r w:rsidR="00D96A79">
        <w:rPr>
          <w:rFonts w:ascii="Times New Roman" w:eastAsia="Times New Roman" w:hAnsi="Times New Roman" w:cs="Times New Roman"/>
          <w:sz w:val="24"/>
          <w:szCs w:val="24"/>
        </w:rPr>
        <w:t>C</w:t>
      </w:r>
      <w:r w:rsidR="00D96A79" w:rsidRPr="00E3227F">
        <w:rPr>
          <w:rFonts w:ascii="Times New Roman" w:eastAsia="Times New Roman" w:hAnsi="Times New Roman" w:cs="Times New Roman"/>
          <w:sz w:val="24"/>
          <w:szCs w:val="24"/>
        </w:rPr>
        <w:t xml:space="preserve">omplaint in this case in the </w:t>
      </w:r>
      <w:r w:rsidR="00D96A79" w:rsidRPr="00E3227F">
        <w:rPr>
          <w:rFonts w:ascii="Times New Roman" w:eastAsia="Times New Roman" w:hAnsi="Times New Roman" w:cs="Times New Roman"/>
          <w:sz w:val="24"/>
          <w:szCs w:val="24"/>
        </w:rPr>
        <w:lastRenderedPageBreak/>
        <w:t xml:space="preserve">light most favorable to Mr. </w:t>
      </w:r>
      <w:r w:rsidR="00D96A79">
        <w:rPr>
          <w:rFonts w:ascii="Times New Roman" w:eastAsia="Times New Roman" w:hAnsi="Times New Roman" w:cs="Times New Roman"/>
          <w:sz w:val="24"/>
          <w:szCs w:val="24"/>
        </w:rPr>
        <w:t xml:space="preserve">Sammons, it is not clear and free from doubt that </w:t>
      </w:r>
      <w:r w:rsidR="00D96A79" w:rsidRPr="00E3227F">
        <w:rPr>
          <w:rFonts w:ascii="Times New Roman" w:eastAsia="Times New Roman" w:hAnsi="Times New Roman" w:cs="Times New Roman"/>
          <w:sz w:val="24"/>
          <w:szCs w:val="24"/>
        </w:rPr>
        <w:t>no recovery is possible</w:t>
      </w:r>
      <w:r w:rsidR="00FD49EC" w:rsidRPr="00FD49EC">
        <w:rPr>
          <w:rFonts w:ascii="Times New Roman" w:eastAsia="Times New Roman" w:hAnsi="Times New Roman" w:cs="Times New Roman"/>
          <w:sz w:val="24"/>
          <w:szCs w:val="24"/>
        </w:rPr>
        <w:t xml:space="preserve"> </w:t>
      </w:r>
      <w:r w:rsidR="00FD49EC">
        <w:rPr>
          <w:rFonts w:ascii="Times New Roman" w:eastAsia="Times New Roman" w:hAnsi="Times New Roman" w:cs="Times New Roman"/>
          <w:sz w:val="24"/>
          <w:szCs w:val="24"/>
        </w:rPr>
        <w:t xml:space="preserve">or that </w:t>
      </w:r>
      <w:r w:rsidR="00FD49EC" w:rsidRPr="00E3227F">
        <w:rPr>
          <w:rFonts w:ascii="Times New Roman" w:eastAsia="Times New Roman" w:hAnsi="Times New Roman" w:cs="Times New Roman"/>
          <w:sz w:val="24"/>
          <w:szCs w:val="24"/>
        </w:rPr>
        <w:t xml:space="preserve">Mr. </w:t>
      </w:r>
      <w:r w:rsidR="00FD49EC">
        <w:rPr>
          <w:rFonts w:ascii="Times New Roman" w:eastAsia="Times New Roman" w:hAnsi="Times New Roman" w:cs="Times New Roman"/>
          <w:sz w:val="24"/>
          <w:szCs w:val="24"/>
        </w:rPr>
        <w:t xml:space="preserve">Sammons </w:t>
      </w:r>
      <w:r w:rsidR="00FD49EC" w:rsidRPr="00E3227F">
        <w:rPr>
          <w:rFonts w:ascii="Times New Roman" w:eastAsia="Times New Roman" w:hAnsi="Times New Roman" w:cs="Times New Roman"/>
          <w:sz w:val="24"/>
          <w:szCs w:val="24"/>
        </w:rPr>
        <w:t>would not be entitled to relief under any circumstances as a matter of law</w:t>
      </w:r>
      <w:r w:rsidR="00D96A79">
        <w:rPr>
          <w:rFonts w:ascii="Times New Roman" w:eastAsia="Times New Roman" w:hAnsi="Times New Roman" w:cs="Times New Roman"/>
          <w:sz w:val="24"/>
          <w:szCs w:val="24"/>
        </w:rPr>
        <w:t>.</w:t>
      </w:r>
    </w:p>
    <w:p w:rsidR="00D96A79" w:rsidRDefault="00D96A79"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976B3D" w:rsidRDefault="00D96A79"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begin, </w:t>
      </w:r>
      <w:r w:rsidR="00976B3D">
        <w:rPr>
          <w:rFonts w:ascii="Times New Roman" w:eastAsia="Times New Roman" w:hAnsi="Times New Roman" w:cs="Times New Roman"/>
          <w:sz w:val="24"/>
          <w:szCs w:val="24"/>
        </w:rPr>
        <w:t>the term “</w:t>
      </w:r>
      <w:r w:rsidR="00830619">
        <w:rPr>
          <w:rFonts w:ascii="Times New Roman" w:eastAsia="Times New Roman" w:hAnsi="Times New Roman" w:cs="Times New Roman"/>
          <w:sz w:val="24"/>
          <w:szCs w:val="24"/>
        </w:rPr>
        <w:t>foreign load</w:t>
      </w:r>
      <w:r w:rsidR="00976B3D">
        <w:rPr>
          <w:rFonts w:ascii="Times New Roman" w:eastAsia="Times New Roman" w:hAnsi="Times New Roman" w:cs="Times New Roman"/>
          <w:sz w:val="24"/>
          <w:szCs w:val="24"/>
        </w:rPr>
        <w:t xml:space="preserve">” refers to utility service which is not related to serving a tenant but for which the tenant is being billed.  </w:t>
      </w:r>
      <w:r w:rsidR="00976B3D">
        <w:rPr>
          <w:rFonts w:ascii="Times New Roman" w:eastAsia="Times New Roman" w:hAnsi="Times New Roman" w:cs="Times New Roman"/>
          <w:sz w:val="24"/>
          <w:szCs w:val="24"/>
          <w:u w:val="single"/>
        </w:rPr>
        <w:t>Santos v. Metropolitan Edison Co.</w:t>
      </w:r>
      <w:r w:rsidR="00976B3D">
        <w:rPr>
          <w:rFonts w:ascii="Times New Roman" w:eastAsia="Times New Roman" w:hAnsi="Times New Roman" w:cs="Times New Roman"/>
          <w:sz w:val="24"/>
          <w:szCs w:val="24"/>
        </w:rPr>
        <w:t xml:space="preserve">, Docket No. </w:t>
      </w:r>
      <w:proofErr w:type="gramStart"/>
      <w:r w:rsidR="00976B3D">
        <w:rPr>
          <w:rFonts w:ascii="Times New Roman" w:eastAsia="Times New Roman" w:hAnsi="Times New Roman" w:cs="Times New Roman"/>
          <w:sz w:val="24"/>
          <w:szCs w:val="24"/>
        </w:rPr>
        <w:t>C-00967757, Order (entered August 7, 1997)</w:t>
      </w:r>
      <w:r w:rsidR="00104680">
        <w:rPr>
          <w:rFonts w:ascii="Times New Roman" w:eastAsia="Times New Roman" w:hAnsi="Times New Roman" w:cs="Times New Roman"/>
          <w:sz w:val="24"/>
          <w:szCs w:val="24"/>
        </w:rPr>
        <w:t xml:space="preserve"> (</w:t>
      </w:r>
      <w:r w:rsidR="00104680">
        <w:rPr>
          <w:rFonts w:ascii="Times New Roman" w:eastAsia="Times New Roman" w:hAnsi="Times New Roman" w:cs="Times New Roman"/>
          <w:sz w:val="24"/>
          <w:szCs w:val="24"/>
          <w:u w:val="single"/>
        </w:rPr>
        <w:t>Santos</w:t>
      </w:r>
      <w:r w:rsidR="00104680">
        <w:rPr>
          <w:rFonts w:ascii="Times New Roman" w:eastAsia="Times New Roman" w:hAnsi="Times New Roman" w:cs="Times New Roman"/>
          <w:sz w:val="24"/>
          <w:szCs w:val="24"/>
        </w:rPr>
        <w:t>)</w:t>
      </w:r>
      <w:r w:rsidR="00976B3D">
        <w:rPr>
          <w:rFonts w:ascii="Times New Roman" w:eastAsia="Times New Roman" w:hAnsi="Times New Roman" w:cs="Times New Roman"/>
          <w:sz w:val="24"/>
          <w:szCs w:val="24"/>
        </w:rPr>
        <w:t>.</w:t>
      </w:r>
      <w:proofErr w:type="gramEnd"/>
      <w:r w:rsidR="00976B3D">
        <w:rPr>
          <w:rFonts w:ascii="Times New Roman" w:eastAsia="Times New Roman" w:hAnsi="Times New Roman" w:cs="Times New Roman"/>
          <w:sz w:val="24"/>
          <w:szCs w:val="24"/>
        </w:rPr>
        <w:t xml:space="preserve">  Foreign load occurs when a tenant’s meter registers usage for utility service provided to a dwelling unit or units other than the tenant’s or to a common area of a building such as hallway lighting or to communal laundry room appliances.  </w:t>
      </w:r>
      <w:r w:rsidR="00976B3D">
        <w:rPr>
          <w:rFonts w:ascii="Times New Roman" w:eastAsia="Times New Roman" w:hAnsi="Times New Roman" w:cs="Times New Roman"/>
          <w:sz w:val="24"/>
          <w:szCs w:val="24"/>
          <w:u w:val="single"/>
        </w:rPr>
        <w:t>George W. Kopf, Jr. v. PECO Energy Co.</w:t>
      </w:r>
      <w:r w:rsidR="00976B3D">
        <w:rPr>
          <w:rFonts w:ascii="Times New Roman" w:eastAsia="Times New Roman" w:hAnsi="Times New Roman" w:cs="Times New Roman"/>
          <w:sz w:val="24"/>
          <w:szCs w:val="24"/>
        </w:rPr>
        <w:t xml:space="preserve">, Docket No. </w:t>
      </w:r>
      <w:proofErr w:type="gramStart"/>
      <w:r w:rsidR="00976B3D">
        <w:rPr>
          <w:rFonts w:ascii="Times New Roman" w:eastAsia="Times New Roman" w:hAnsi="Times New Roman" w:cs="Times New Roman"/>
          <w:sz w:val="24"/>
          <w:szCs w:val="24"/>
        </w:rPr>
        <w:t xml:space="preserve">C-2012-2332993, Opinion and Order (entered June 13, 2013) </w:t>
      </w:r>
      <w:r w:rsidR="00104680">
        <w:rPr>
          <w:rFonts w:ascii="Times New Roman" w:eastAsia="Times New Roman" w:hAnsi="Times New Roman" w:cs="Times New Roman"/>
          <w:sz w:val="24"/>
          <w:szCs w:val="24"/>
        </w:rPr>
        <w:t>(</w:t>
      </w:r>
      <w:r w:rsidR="00104680" w:rsidRPr="00104680">
        <w:rPr>
          <w:rFonts w:ascii="Times New Roman" w:eastAsia="Times New Roman" w:hAnsi="Times New Roman" w:cs="Times New Roman"/>
          <w:sz w:val="24"/>
          <w:szCs w:val="24"/>
          <w:u w:val="single"/>
        </w:rPr>
        <w:t>Kopf</w:t>
      </w:r>
      <w:r w:rsidR="00104680">
        <w:rPr>
          <w:rFonts w:ascii="Times New Roman" w:eastAsia="Times New Roman" w:hAnsi="Times New Roman" w:cs="Times New Roman"/>
          <w:sz w:val="24"/>
          <w:szCs w:val="24"/>
        </w:rPr>
        <w:t xml:space="preserve">) </w:t>
      </w:r>
      <w:r w:rsidR="00976B3D" w:rsidRPr="00104680">
        <w:rPr>
          <w:rFonts w:ascii="Times New Roman" w:eastAsia="Times New Roman" w:hAnsi="Times New Roman" w:cs="Times New Roman"/>
          <w:sz w:val="24"/>
          <w:szCs w:val="24"/>
        </w:rPr>
        <w:t>at</w:t>
      </w:r>
      <w:r w:rsidR="00976B3D">
        <w:rPr>
          <w:rFonts w:ascii="Times New Roman" w:eastAsia="Times New Roman" w:hAnsi="Times New Roman" w:cs="Times New Roman"/>
          <w:sz w:val="24"/>
          <w:szCs w:val="24"/>
        </w:rPr>
        <w:t xml:space="preserve"> n. 1.</w:t>
      </w:r>
      <w:proofErr w:type="gramEnd"/>
      <w:r w:rsidR="00976B3D">
        <w:rPr>
          <w:rFonts w:ascii="Times New Roman" w:eastAsia="Times New Roman" w:hAnsi="Times New Roman" w:cs="Times New Roman"/>
          <w:sz w:val="24"/>
          <w:szCs w:val="24"/>
        </w:rPr>
        <w:t xml:space="preserve">  </w:t>
      </w:r>
      <w:r w:rsidR="00021109" w:rsidRPr="00FF7088">
        <w:rPr>
          <w:rFonts w:ascii="Times New Roman" w:hAnsi="Times New Roman" w:cs="Times New Roman"/>
          <w:color w:val="000000"/>
          <w:sz w:val="24"/>
          <w:szCs w:val="24"/>
        </w:rPr>
        <w:t xml:space="preserve">Foreign load exists where tenants have a meter and are direct utility customers and where utility service for other tenants or for the landlord is being billed through their meter.  </w:t>
      </w:r>
      <w:proofErr w:type="gramStart"/>
      <w:r w:rsidR="00021109" w:rsidRPr="00FF7088">
        <w:rPr>
          <w:rFonts w:ascii="Times New Roman" w:hAnsi="Times New Roman" w:cs="Times New Roman"/>
          <w:color w:val="000000"/>
          <w:sz w:val="24"/>
          <w:szCs w:val="24"/>
          <w:u w:val="single"/>
        </w:rPr>
        <w:t>David P. Boyce v. Duquesne Light Company</w:t>
      </w:r>
      <w:r w:rsidR="00021109" w:rsidRPr="00FF7088">
        <w:rPr>
          <w:rFonts w:ascii="Times New Roman" w:hAnsi="Times New Roman" w:cs="Times New Roman"/>
          <w:color w:val="000000"/>
          <w:sz w:val="24"/>
          <w:szCs w:val="24"/>
        </w:rPr>
        <w:t>, Docket Number Z-00223698, Opinion and Order (entered September 1, 1994) (</w:t>
      </w:r>
      <w:r w:rsidR="00021109" w:rsidRPr="00FF7088">
        <w:rPr>
          <w:rFonts w:ascii="Times New Roman" w:hAnsi="Times New Roman" w:cs="Times New Roman"/>
          <w:color w:val="000000"/>
          <w:sz w:val="24"/>
          <w:szCs w:val="24"/>
          <w:u w:val="single"/>
        </w:rPr>
        <w:t>Boyce</w:t>
      </w:r>
      <w:r w:rsidR="00021109" w:rsidRPr="00FF7088">
        <w:rPr>
          <w:rFonts w:ascii="Times New Roman" w:hAnsi="Times New Roman" w:cs="Times New Roman"/>
          <w:color w:val="000000"/>
          <w:sz w:val="24"/>
          <w:szCs w:val="24"/>
        </w:rPr>
        <w:t>)</w:t>
      </w:r>
      <w:r w:rsidR="00021109">
        <w:rPr>
          <w:rFonts w:ascii="Times New Roman" w:hAnsi="Times New Roman" w:cs="Times New Roman"/>
          <w:color w:val="000000"/>
          <w:sz w:val="24"/>
          <w:szCs w:val="24"/>
        </w:rPr>
        <w:t>.</w:t>
      </w:r>
      <w:proofErr w:type="gramEnd"/>
    </w:p>
    <w:p w:rsidR="00976B3D" w:rsidRDefault="00976B3D"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907C3C" w:rsidRPr="00FF7088" w:rsidRDefault="00346B7A" w:rsidP="00976B3D">
      <w:pPr>
        <w:tabs>
          <w:tab w:val="left" w:pos="-720"/>
        </w:tabs>
        <w:suppressAutoHyphens/>
        <w:autoSpaceDE w:val="0"/>
        <w:autoSpaceDN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w:t>
      </w:r>
      <w:r w:rsidR="00907C3C" w:rsidRPr="00FF7088">
        <w:rPr>
          <w:rFonts w:ascii="Times New Roman" w:hAnsi="Times New Roman" w:cs="Times New Roman"/>
          <w:color w:val="000000"/>
          <w:sz w:val="24"/>
          <w:szCs w:val="24"/>
        </w:rPr>
        <w:t>Section 1529.1 of the Public Utility Code</w:t>
      </w:r>
      <w:r w:rsidR="00274ACE" w:rsidRPr="00FF7088">
        <w:rPr>
          <w:rFonts w:ascii="Times New Roman" w:hAnsi="Times New Roman" w:cs="Times New Roman"/>
          <w:color w:val="000000"/>
          <w:sz w:val="24"/>
          <w:szCs w:val="24"/>
        </w:rPr>
        <w:t xml:space="preserve"> governs the payment of utility services in rental properties</w:t>
      </w:r>
      <w:r w:rsidR="000C4F78" w:rsidRPr="00FF7088">
        <w:rPr>
          <w:rFonts w:ascii="Times New Roman" w:hAnsi="Times New Roman" w:cs="Times New Roman"/>
          <w:color w:val="000000"/>
          <w:sz w:val="24"/>
          <w:szCs w:val="24"/>
        </w:rPr>
        <w:t>.  This Section</w:t>
      </w:r>
      <w:r w:rsidR="00907C3C" w:rsidRPr="00FF7088">
        <w:rPr>
          <w:rFonts w:ascii="Times New Roman" w:hAnsi="Times New Roman" w:cs="Times New Roman"/>
          <w:color w:val="000000"/>
          <w:sz w:val="24"/>
          <w:szCs w:val="24"/>
        </w:rPr>
        <w:t xml:space="preserve"> reads as follows:</w:t>
      </w:r>
    </w:p>
    <w:p w:rsidR="00907C3C" w:rsidRPr="00FF7088" w:rsidRDefault="00907C3C" w:rsidP="00907C3C">
      <w:pPr>
        <w:spacing w:after="0" w:line="360" w:lineRule="auto"/>
        <w:rPr>
          <w:rFonts w:ascii="Times New Roman" w:hAnsi="Times New Roman" w:cs="Times New Roman"/>
          <w:color w:val="000000"/>
          <w:sz w:val="24"/>
          <w:szCs w:val="24"/>
        </w:rPr>
      </w:pP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proofErr w:type="gramStart"/>
      <w:r w:rsidRPr="00FF7088">
        <w:rPr>
          <w:rFonts w:ascii="Times New Roman" w:hAnsi="Times New Roman" w:cs="Times New Roman"/>
          <w:b/>
          <w:bCs/>
          <w:color w:val="000000"/>
          <w:sz w:val="24"/>
          <w:szCs w:val="24"/>
        </w:rPr>
        <w:t>§  1529.1</w:t>
      </w:r>
      <w:proofErr w:type="gramEnd"/>
      <w:r w:rsidRPr="00FF7088">
        <w:rPr>
          <w:rFonts w:ascii="Times New Roman" w:hAnsi="Times New Roman" w:cs="Times New Roman"/>
          <w:b/>
          <w:bCs/>
          <w:color w:val="000000"/>
          <w:sz w:val="24"/>
          <w:szCs w:val="24"/>
        </w:rPr>
        <w:t>. Duty of owners of rental property</w:t>
      </w: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FF7088">
        <w:rPr>
          <w:rFonts w:ascii="Times New Roman" w:hAnsi="Times New Roman" w:cs="Times New Roman"/>
          <w:color w:val="000000"/>
          <w:sz w:val="24"/>
          <w:szCs w:val="24"/>
        </w:rPr>
        <w:t xml:space="preserve"> </w:t>
      </w: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FF7088">
        <w:rPr>
          <w:rFonts w:ascii="Times New Roman" w:hAnsi="Times New Roman" w:cs="Times New Roman"/>
          <w:b/>
          <w:bCs/>
          <w:color w:val="000000"/>
          <w:sz w:val="24"/>
          <w:szCs w:val="24"/>
        </w:rPr>
        <w:t>(a) Notice to public utility.</w:t>
      </w:r>
      <w:r w:rsidRPr="00FF7088">
        <w:rPr>
          <w:rFonts w:ascii="Times New Roman" w:hAnsi="Times New Roman" w:cs="Times New Roman"/>
          <w:color w:val="000000"/>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FF7088">
        <w:rPr>
          <w:rFonts w:ascii="Times New Roman" w:hAnsi="Times New Roman" w:cs="Times New Roman"/>
          <w:b/>
          <w:bCs/>
          <w:color w:val="000000"/>
          <w:sz w:val="24"/>
          <w:szCs w:val="24"/>
        </w:rPr>
        <w:t>(b) History of account.</w:t>
      </w:r>
      <w:r w:rsidRPr="00FF7088">
        <w:rPr>
          <w:rFonts w:ascii="Times New Roman" w:hAnsi="Times New Roman" w:cs="Times New Roman"/>
          <w:color w:val="000000"/>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00ED0111" w:rsidRPr="00FF7088">
        <w:rPr>
          <w:rFonts w:ascii="Times New Roman" w:hAnsi="Times New Roman" w:cs="Times New Roman"/>
          <w:color w:val="000000"/>
          <w:sz w:val="24"/>
          <w:szCs w:val="24"/>
        </w:rPr>
        <w:t xml:space="preserve"> </w:t>
      </w:r>
      <w:r w:rsidRPr="00FF7088">
        <w:rPr>
          <w:rFonts w:ascii="Times New Roman" w:hAnsi="Times New Roman" w:cs="Times New Roman"/>
          <w:color w:val="000000"/>
          <w:sz w:val="24"/>
          <w:szCs w:val="24"/>
        </w:rPr>
        <w:t xml:space="preserve">In the case of individually metered dwelling units, unless notified to the contrary by the tenant or an authorized representative, an affected public utility shall list the account for the premises in question in the name of the owner, and the owner </w:t>
      </w:r>
      <w:r w:rsidRPr="00FF7088">
        <w:rPr>
          <w:rFonts w:ascii="Times New Roman" w:hAnsi="Times New Roman" w:cs="Times New Roman"/>
          <w:color w:val="000000"/>
          <w:sz w:val="24"/>
          <w:szCs w:val="24"/>
        </w:rPr>
        <w:lastRenderedPageBreak/>
        <w:t>shall be responsible for the payment for utility services to the premises.</w:t>
      </w: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FF7088"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FF7088">
        <w:rPr>
          <w:rFonts w:ascii="Times New Roman" w:hAnsi="Times New Roman" w:cs="Times New Roman"/>
          <w:b/>
          <w:bCs/>
          <w:color w:val="000000"/>
          <w:sz w:val="24"/>
          <w:szCs w:val="24"/>
        </w:rPr>
        <w:t>(c) Failure to give notice.</w:t>
      </w:r>
      <w:r w:rsidRPr="00FF7088">
        <w:rPr>
          <w:rFonts w:ascii="Times New Roman" w:hAnsi="Times New Roman" w:cs="Times New Roman"/>
          <w:color w:val="000000"/>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07C3C" w:rsidRPr="00FF7088" w:rsidRDefault="00907C3C" w:rsidP="00384A60">
      <w:pPr>
        <w:spacing w:after="0" w:line="240" w:lineRule="auto"/>
        <w:ind w:right="605"/>
        <w:rPr>
          <w:rFonts w:ascii="Times New Roman" w:hAnsi="Times New Roman" w:cs="Times New Roman"/>
          <w:color w:val="000000"/>
          <w:sz w:val="24"/>
          <w:szCs w:val="24"/>
        </w:rPr>
      </w:pPr>
    </w:p>
    <w:p w:rsidR="00C67619" w:rsidRPr="00021109" w:rsidRDefault="00907C3C" w:rsidP="00021109">
      <w:pPr>
        <w:spacing w:after="0" w:line="360" w:lineRule="auto"/>
        <w:ind w:right="600"/>
        <w:rPr>
          <w:rFonts w:ascii="Times New Roman" w:hAnsi="Times New Roman" w:cs="Times New Roman"/>
          <w:color w:val="000000"/>
          <w:sz w:val="24"/>
          <w:szCs w:val="24"/>
        </w:rPr>
      </w:pPr>
      <w:proofErr w:type="gramStart"/>
      <w:r w:rsidRPr="00FF7088">
        <w:rPr>
          <w:rFonts w:ascii="Times New Roman" w:hAnsi="Times New Roman" w:cs="Times New Roman"/>
          <w:color w:val="000000"/>
          <w:sz w:val="24"/>
          <w:szCs w:val="24"/>
        </w:rPr>
        <w:t xml:space="preserve">66 </w:t>
      </w:r>
      <w:proofErr w:type="spellStart"/>
      <w:r w:rsidRPr="00FF7088">
        <w:rPr>
          <w:rFonts w:ascii="Times New Roman" w:hAnsi="Times New Roman" w:cs="Times New Roman"/>
          <w:color w:val="000000"/>
          <w:sz w:val="24"/>
          <w:szCs w:val="24"/>
        </w:rPr>
        <w:t>Pa.C.S</w:t>
      </w:r>
      <w:proofErr w:type="spellEnd"/>
      <w:r w:rsidRPr="00FF7088">
        <w:rPr>
          <w:rFonts w:ascii="Times New Roman" w:hAnsi="Times New Roman" w:cs="Times New Roman"/>
          <w:color w:val="000000"/>
          <w:sz w:val="24"/>
          <w:szCs w:val="24"/>
        </w:rPr>
        <w:t>.</w:t>
      </w:r>
      <w:proofErr w:type="gramEnd"/>
      <w:r w:rsidRPr="00FF7088">
        <w:rPr>
          <w:rFonts w:ascii="Times New Roman" w:hAnsi="Times New Roman" w:cs="Times New Roman"/>
          <w:color w:val="000000"/>
          <w:sz w:val="24"/>
          <w:szCs w:val="24"/>
        </w:rPr>
        <w:t xml:space="preserve"> § 1529.1.</w:t>
      </w:r>
      <w:r w:rsidR="00021109">
        <w:rPr>
          <w:rFonts w:ascii="Times New Roman" w:hAnsi="Times New Roman" w:cs="Times New Roman"/>
          <w:color w:val="000000"/>
          <w:sz w:val="24"/>
          <w:szCs w:val="24"/>
        </w:rPr>
        <w:t xml:space="preserve">  </w:t>
      </w:r>
      <w:r w:rsidRPr="00FF7088">
        <w:rPr>
          <w:rFonts w:ascii="Times New Roman" w:hAnsi="Times New Roman" w:cs="Times New Roman"/>
          <w:color w:val="000000"/>
          <w:sz w:val="24"/>
          <w:szCs w:val="24"/>
        </w:rPr>
        <w:t xml:space="preserve">The Commission has established that the presence of "foreign load" prevents a dwelling unit from being deemed "individually metered" as that term is used in Section 1529.1.  </w:t>
      </w:r>
      <w:proofErr w:type="gramStart"/>
      <w:r w:rsidR="00021109">
        <w:rPr>
          <w:rFonts w:ascii="Times New Roman" w:hAnsi="Times New Roman" w:cs="Times New Roman"/>
          <w:color w:val="000000"/>
          <w:sz w:val="24"/>
          <w:szCs w:val="24"/>
          <w:u w:val="single"/>
        </w:rPr>
        <w:t>Boyce</w:t>
      </w:r>
      <w:r w:rsidR="00021109">
        <w:rPr>
          <w:rFonts w:ascii="Times New Roman" w:hAnsi="Times New Roman" w:cs="Times New Roman"/>
          <w:color w:val="000000"/>
          <w:sz w:val="24"/>
          <w:szCs w:val="24"/>
        </w:rPr>
        <w:t xml:space="preserve">, </w:t>
      </w:r>
      <w:r w:rsidR="00021109">
        <w:rPr>
          <w:rFonts w:ascii="Times New Roman" w:hAnsi="Times New Roman" w:cs="Times New Roman"/>
          <w:i/>
          <w:color w:val="000000"/>
          <w:sz w:val="24"/>
          <w:szCs w:val="24"/>
        </w:rPr>
        <w:t>supra</w:t>
      </w:r>
      <w:r w:rsidR="00021109">
        <w:rPr>
          <w:rFonts w:ascii="Times New Roman" w:hAnsi="Times New Roman" w:cs="Times New Roman"/>
          <w:color w:val="000000"/>
          <w:sz w:val="24"/>
          <w:szCs w:val="24"/>
        </w:rPr>
        <w:t>.</w:t>
      </w:r>
      <w:proofErr w:type="gramEnd"/>
    </w:p>
    <w:p w:rsidR="00DE47E2" w:rsidRPr="00FF7088" w:rsidRDefault="00DE47E2" w:rsidP="00907C3C">
      <w:pPr>
        <w:spacing w:after="0" w:line="360" w:lineRule="auto"/>
        <w:ind w:firstLine="1440"/>
        <w:rPr>
          <w:rFonts w:ascii="Times New Roman" w:hAnsi="Times New Roman" w:cs="Times New Roman"/>
          <w:color w:val="000000"/>
          <w:sz w:val="24"/>
          <w:szCs w:val="24"/>
        </w:rPr>
      </w:pPr>
    </w:p>
    <w:p w:rsidR="00222EB4" w:rsidRPr="00A5240B" w:rsidRDefault="00976B3D" w:rsidP="00A5240B">
      <w:pPr>
        <w:tabs>
          <w:tab w:val="left" w:pos="-720"/>
        </w:tabs>
        <w:suppressAutoHyphens/>
        <w:autoSpaceDE w:val="0"/>
        <w:autoSpaceDN w:val="0"/>
        <w:spacing w:after="0" w:line="360" w:lineRule="auto"/>
        <w:ind w:firstLine="135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Pennsylvania law is clear that the </w:t>
      </w:r>
      <w:r w:rsidR="00FD49EC">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has no jurisdiction over </w:t>
      </w:r>
      <w:r w:rsidR="00A5240B">
        <w:rPr>
          <w:rFonts w:ascii="Times New Roman" w:eastAsia="Times New Roman" w:hAnsi="Times New Roman" w:cs="Times New Roman"/>
          <w:sz w:val="24"/>
          <w:szCs w:val="24"/>
        </w:rPr>
        <w:t>cases involving foreign load</w:t>
      </w:r>
      <w:r w:rsidR="00A5240B" w:rsidRPr="00A5240B">
        <w:rPr>
          <w:rFonts w:ascii="Times New Roman" w:eastAsia="Times New Roman" w:hAnsi="Times New Roman" w:cs="Times New Roman"/>
          <w:sz w:val="24"/>
          <w:szCs w:val="24"/>
        </w:rPr>
        <w:t xml:space="preserve">.  </w:t>
      </w:r>
      <w:r w:rsidR="00274ACE" w:rsidRPr="00A5240B">
        <w:rPr>
          <w:rFonts w:ascii="Times New Roman" w:hAnsi="Times New Roman" w:cs="Times New Roman"/>
          <w:color w:val="000000"/>
          <w:sz w:val="24"/>
          <w:szCs w:val="24"/>
        </w:rPr>
        <w:t>The Commission addressed Section 1529.1 i</w:t>
      </w:r>
      <w:r w:rsidR="00C67619" w:rsidRPr="00A5240B">
        <w:rPr>
          <w:rFonts w:ascii="Times New Roman" w:hAnsi="Times New Roman" w:cs="Times New Roman"/>
          <w:color w:val="000000"/>
          <w:sz w:val="24"/>
          <w:szCs w:val="24"/>
        </w:rPr>
        <w:t xml:space="preserve">n </w:t>
      </w:r>
      <w:r w:rsidR="00C67619" w:rsidRPr="00A5240B">
        <w:rPr>
          <w:rFonts w:ascii="Times New Roman" w:hAnsi="Times New Roman" w:cs="Times New Roman"/>
          <w:color w:val="000000"/>
          <w:sz w:val="24"/>
          <w:szCs w:val="24"/>
          <w:u w:val="single"/>
        </w:rPr>
        <w:t xml:space="preserve">Ace Check Cashing Inc. v. Philadelphia Gas Works, Eddie and Jennifer West, </w:t>
      </w:r>
      <w:proofErr w:type="spellStart"/>
      <w:r w:rsidR="00C67619" w:rsidRPr="00A5240B">
        <w:rPr>
          <w:rFonts w:ascii="Times New Roman" w:hAnsi="Times New Roman" w:cs="Times New Roman"/>
          <w:color w:val="000000"/>
          <w:sz w:val="24"/>
          <w:szCs w:val="24"/>
          <w:u w:val="single"/>
        </w:rPr>
        <w:t>Indispensible</w:t>
      </w:r>
      <w:proofErr w:type="spellEnd"/>
      <w:r w:rsidR="00C67619" w:rsidRPr="00A5240B">
        <w:rPr>
          <w:rFonts w:ascii="Times New Roman" w:hAnsi="Times New Roman" w:cs="Times New Roman"/>
          <w:color w:val="000000"/>
          <w:sz w:val="24"/>
          <w:szCs w:val="24"/>
          <w:u w:val="single"/>
        </w:rPr>
        <w:t xml:space="preserve"> Parties</w:t>
      </w:r>
      <w:r w:rsidR="00C67619" w:rsidRPr="00A5240B">
        <w:rPr>
          <w:rFonts w:ascii="Times New Roman" w:hAnsi="Times New Roman" w:cs="Times New Roman"/>
          <w:color w:val="000000"/>
          <w:sz w:val="24"/>
          <w:szCs w:val="24"/>
        </w:rPr>
        <w:t xml:space="preserve">, Docket No. </w:t>
      </w:r>
      <w:proofErr w:type="gramStart"/>
      <w:r w:rsidR="00C67619" w:rsidRPr="00A5240B">
        <w:rPr>
          <w:rFonts w:ascii="Times New Roman" w:hAnsi="Times New Roman" w:cs="Times New Roman"/>
          <w:color w:val="000000"/>
          <w:sz w:val="24"/>
          <w:szCs w:val="24"/>
        </w:rPr>
        <w:t>C-2008-2056428, Opinion and Order (entered May 21, 2010)</w:t>
      </w:r>
      <w:r w:rsidR="00794E50" w:rsidRPr="00A5240B">
        <w:rPr>
          <w:rFonts w:ascii="Times New Roman" w:hAnsi="Times New Roman" w:cs="Times New Roman"/>
          <w:color w:val="000000"/>
          <w:sz w:val="24"/>
          <w:szCs w:val="24"/>
        </w:rPr>
        <w:t xml:space="preserve"> (</w:t>
      </w:r>
      <w:r w:rsidR="00794E50" w:rsidRPr="00A5240B">
        <w:rPr>
          <w:rFonts w:ascii="Times New Roman" w:hAnsi="Times New Roman" w:cs="Times New Roman"/>
          <w:color w:val="000000"/>
          <w:sz w:val="24"/>
          <w:szCs w:val="24"/>
          <w:u w:val="single"/>
        </w:rPr>
        <w:t>Ace</w:t>
      </w:r>
      <w:r w:rsidR="00794E50" w:rsidRPr="00A5240B">
        <w:rPr>
          <w:rFonts w:ascii="Times New Roman" w:hAnsi="Times New Roman" w:cs="Times New Roman"/>
          <w:color w:val="000000"/>
          <w:sz w:val="24"/>
          <w:szCs w:val="24"/>
        </w:rPr>
        <w:t>)</w:t>
      </w:r>
      <w:r w:rsidR="00274ACE" w:rsidRPr="00A5240B">
        <w:rPr>
          <w:rFonts w:ascii="Times New Roman" w:hAnsi="Times New Roman" w:cs="Times New Roman"/>
          <w:color w:val="000000"/>
          <w:sz w:val="24"/>
          <w:szCs w:val="24"/>
        </w:rPr>
        <w:t>.</w:t>
      </w:r>
      <w:proofErr w:type="gramEnd"/>
      <w:r w:rsidR="00274ACE" w:rsidRPr="00A5240B">
        <w:rPr>
          <w:rFonts w:ascii="Times New Roman" w:hAnsi="Times New Roman" w:cs="Times New Roman"/>
          <w:color w:val="000000"/>
          <w:sz w:val="24"/>
          <w:szCs w:val="24"/>
        </w:rPr>
        <w:t xml:space="preserve">  In </w:t>
      </w:r>
      <w:r w:rsidR="00274ACE" w:rsidRPr="00A5240B">
        <w:rPr>
          <w:rFonts w:ascii="Times New Roman" w:hAnsi="Times New Roman" w:cs="Times New Roman"/>
          <w:color w:val="000000"/>
          <w:sz w:val="24"/>
          <w:szCs w:val="24"/>
          <w:u w:val="single"/>
        </w:rPr>
        <w:t>Ace</w:t>
      </w:r>
      <w:r w:rsidR="00C67619" w:rsidRPr="00A5240B">
        <w:rPr>
          <w:rFonts w:ascii="Times New Roman" w:hAnsi="Times New Roman" w:cs="Times New Roman"/>
          <w:color w:val="000000"/>
          <w:sz w:val="24"/>
          <w:szCs w:val="24"/>
        </w:rPr>
        <w:t xml:space="preserve">, </w:t>
      </w:r>
      <w:r w:rsidR="008045FC" w:rsidRPr="00A5240B">
        <w:rPr>
          <w:rFonts w:ascii="Times New Roman" w:hAnsi="Times New Roman" w:cs="Times New Roman"/>
          <w:color w:val="000000"/>
          <w:sz w:val="24"/>
          <w:szCs w:val="24"/>
        </w:rPr>
        <w:t xml:space="preserve">the Commission </w:t>
      </w:r>
      <w:r w:rsidR="00222EB4" w:rsidRPr="00A5240B">
        <w:rPr>
          <w:rFonts w:ascii="Times New Roman" w:hAnsi="Times New Roman" w:cs="Times New Roman"/>
          <w:color w:val="000000"/>
          <w:sz w:val="24"/>
          <w:szCs w:val="24"/>
        </w:rPr>
        <w:t xml:space="preserve">reversed its then-existing policy in foreign load cases </w:t>
      </w:r>
      <w:r w:rsidR="00C147A1" w:rsidRPr="00A5240B">
        <w:rPr>
          <w:rFonts w:ascii="Times New Roman" w:hAnsi="Times New Roman" w:cs="Times New Roman"/>
          <w:color w:val="000000"/>
          <w:sz w:val="24"/>
          <w:szCs w:val="24"/>
        </w:rPr>
        <w:t xml:space="preserve">articulated </w:t>
      </w:r>
      <w:r w:rsidR="00222EB4" w:rsidRPr="00A5240B">
        <w:rPr>
          <w:rFonts w:ascii="Times New Roman" w:hAnsi="Times New Roman" w:cs="Times New Roman"/>
          <w:color w:val="000000"/>
          <w:sz w:val="24"/>
          <w:szCs w:val="24"/>
        </w:rPr>
        <w:t xml:space="preserve">in </w:t>
      </w:r>
      <w:proofErr w:type="spellStart"/>
      <w:r w:rsidR="00222EB4" w:rsidRPr="00A5240B">
        <w:rPr>
          <w:rFonts w:ascii="Times New Roman" w:hAnsi="Times New Roman" w:cs="Times New Roman"/>
          <w:color w:val="000000"/>
          <w:sz w:val="24"/>
          <w:szCs w:val="24"/>
          <w:u w:val="single"/>
        </w:rPr>
        <w:t>Afshari</w:t>
      </w:r>
      <w:proofErr w:type="spellEnd"/>
      <w:r w:rsidR="00222EB4" w:rsidRPr="00A5240B">
        <w:rPr>
          <w:rFonts w:ascii="Times New Roman" w:hAnsi="Times New Roman" w:cs="Times New Roman"/>
          <w:color w:val="000000"/>
          <w:sz w:val="24"/>
          <w:szCs w:val="24"/>
          <w:u w:val="single"/>
        </w:rPr>
        <w:t xml:space="preserve"> v. PPL Electric Utilities Corporation</w:t>
      </w:r>
      <w:r w:rsidR="00222EB4" w:rsidRPr="00A5240B">
        <w:rPr>
          <w:rFonts w:ascii="Times New Roman" w:hAnsi="Times New Roman" w:cs="Times New Roman"/>
          <w:color w:val="000000"/>
          <w:sz w:val="24"/>
          <w:szCs w:val="24"/>
        </w:rPr>
        <w:t xml:space="preserve">, Docket No. </w:t>
      </w:r>
      <w:proofErr w:type="gramStart"/>
      <w:r w:rsidR="00222EB4" w:rsidRPr="00A5240B">
        <w:rPr>
          <w:rFonts w:ascii="Times New Roman" w:hAnsi="Times New Roman" w:cs="Times New Roman"/>
          <w:color w:val="000000"/>
          <w:sz w:val="24"/>
          <w:szCs w:val="24"/>
        </w:rPr>
        <w:t>C-20055547, Order (entered April 9, 2008) (</w:t>
      </w:r>
      <w:proofErr w:type="spellStart"/>
      <w:r w:rsidR="00222EB4" w:rsidRPr="00A5240B">
        <w:rPr>
          <w:rFonts w:ascii="Times New Roman" w:hAnsi="Times New Roman" w:cs="Times New Roman"/>
          <w:color w:val="000000"/>
          <w:sz w:val="24"/>
          <w:szCs w:val="24"/>
          <w:u w:val="single"/>
        </w:rPr>
        <w:t>Afshari</w:t>
      </w:r>
      <w:proofErr w:type="spellEnd"/>
      <w:r w:rsidR="00222EB4" w:rsidRPr="00A5240B">
        <w:rPr>
          <w:rFonts w:ascii="Times New Roman" w:hAnsi="Times New Roman" w:cs="Times New Roman"/>
          <w:color w:val="000000"/>
          <w:sz w:val="24"/>
          <w:szCs w:val="24"/>
        </w:rPr>
        <w:t>)</w:t>
      </w:r>
      <w:r w:rsidR="00C147A1" w:rsidRPr="00A5240B">
        <w:rPr>
          <w:rFonts w:ascii="Times New Roman" w:hAnsi="Times New Roman" w:cs="Times New Roman"/>
          <w:color w:val="000000"/>
          <w:sz w:val="24"/>
          <w:szCs w:val="24"/>
        </w:rPr>
        <w:t xml:space="preserve"> that allowed a hearing to determine the amount of electric usage attributable to the foreign load</w:t>
      </w:r>
      <w:r w:rsidR="00222EB4" w:rsidRPr="00A5240B">
        <w:rPr>
          <w:rFonts w:ascii="Times New Roman" w:hAnsi="Times New Roman" w:cs="Times New Roman"/>
          <w:color w:val="000000"/>
          <w:sz w:val="24"/>
          <w:szCs w:val="24"/>
        </w:rPr>
        <w:t>.</w:t>
      </w:r>
      <w:proofErr w:type="gramEnd"/>
      <w:r w:rsidR="00222EB4" w:rsidRPr="00A5240B">
        <w:rPr>
          <w:rFonts w:ascii="Times New Roman" w:hAnsi="Times New Roman" w:cs="Times New Roman"/>
          <w:color w:val="000000"/>
          <w:sz w:val="24"/>
          <w:szCs w:val="24"/>
        </w:rPr>
        <w:t xml:space="preserve">  In reversing </w:t>
      </w:r>
      <w:r w:rsidR="00DE47E2" w:rsidRPr="00A5240B">
        <w:rPr>
          <w:rFonts w:ascii="Times New Roman" w:hAnsi="Times New Roman" w:cs="Times New Roman"/>
          <w:color w:val="000000"/>
          <w:sz w:val="24"/>
          <w:szCs w:val="24"/>
        </w:rPr>
        <w:t>this policy</w:t>
      </w:r>
      <w:r w:rsidR="00222EB4" w:rsidRPr="00A5240B">
        <w:rPr>
          <w:rFonts w:ascii="Times New Roman" w:hAnsi="Times New Roman" w:cs="Times New Roman"/>
          <w:color w:val="000000"/>
          <w:sz w:val="24"/>
          <w:szCs w:val="24"/>
        </w:rPr>
        <w:t>, the Commission stated:</w:t>
      </w:r>
    </w:p>
    <w:p w:rsidR="00222EB4" w:rsidRPr="00A5240B" w:rsidRDefault="00222EB4" w:rsidP="00222EB4">
      <w:pPr>
        <w:spacing w:after="0" w:line="360" w:lineRule="auto"/>
        <w:rPr>
          <w:rFonts w:ascii="Times New Roman" w:hAnsi="Times New Roman" w:cs="Times New Roman"/>
          <w:color w:val="000000"/>
          <w:sz w:val="24"/>
          <w:szCs w:val="24"/>
        </w:rPr>
      </w:pPr>
    </w:p>
    <w:p w:rsidR="00237FB5" w:rsidRPr="00A5240B" w:rsidRDefault="00237FB5" w:rsidP="00237FB5">
      <w:pPr>
        <w:spacing w:after="0" w:line="240" w:lineRule="auto"/>
        <w:ind w:left="1440" w:right="1440"/>
        <w:rPr>
          <w:rFonts w:ascii="Times New Roman" w:hAnsi="Times New Roman" w:cs="Times New Roman"/>
          <w:color w:val="000000"/>
          <w:sz w:val="24"/>
          <w:szCs w:val="24"/>
        </w:rPr>
      </w:pPr>
      <w:r w:rsidRPr="00A5240B">
        <w:rPr>
          <w:rFonts w:ascii="Times New Roman" w:hAnsi="Times New Roman" w:cs="Times New Roman"/>
          <w:color w:val="000000"/>
          <w:sz w:val="24"/>
          <w:szCs w:val="24"/>
        </w:rPr>
        <w:t>While the Commission has jurisdiction over the regulation of utility companies and utility service, 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arguably, may involve utility rates, when the charges owed to the utility for past service are settled, the only issue to be decided is financial responsibility for the charges.  That matter should be handled by the courts.</w:t>
      </w:r>
    </w:p>
    <w:p w:rsidR="00222EB4" w:rsidRPr="00A5240B" w:rsidRDefault="00222EB4" w:rsidP="00DF1A35">
      <w:pPr>
        <w:spacing w:after="0" w:line="240" w:lineRule="auto"/>
        <w:rPr>
          <w:rFonts w:ascii="Times New Roman" w:hAnsi="Times New Roman" w:cs="Times New Roman"/>
          <w:color w:val="000000"/>
          <w:sz w:val="24"/>
          <w:szCs w:val="24"/>
        </w:rPr>
      </w:pPr>
    </w:p>
    <w:p w:rsidR="00A5240B" w:rsidRPr="00A5240B" w:rsidRDefault="00222EB4" w:rsidP="00222EB4">
      <w:pPr>
        <w:spacing w:after="0" w:line="360" w:lineRule="auto"/>
        <w:rPr>
          <w:rFonts w:ascii="Times New Roman" w:hAnsi="Times New Roman" w:cs="Times New Roman"/>
          <w:color w:val="000000"/>
          <w:sz w:val="24"/>
          <w:szCs w:val="24"/>
        </w:rPr>
      </w:pPr>
      <w:r w:rsidRPr="00A5240B">
        <w:rPr>
          <w:rFonts w:ascii="Times New Roman" w:hAnsi="Times New Roman" w:cs="Times New Roman"/>
          <w:color w:val="000000"/>
          <w:sz w:val="24"/>
          <w:szCs w:val="24"/>
          <w:u w:val="single"/>
        </w:rPr>
        <w:t>Ace</w:t>
      </w:r>
      <w:r w:rsidRPr="00A5240B">
        <w:rPr>
          <w:rFonts w:ascii="Times New Roman" w:hAnsi="Times New Roman" w:cs="Times New Roman"/>
          <w:color w:val="000000"/>
          <w:sz w:val="24"/>
          <w:szCs w:val="24"/>
        </w:rPr>
        <w:t xml:space="preserve"> at 4-5.  </w:t>
      </w:r>
      <w:r w:rsidR="00AE3174" w:rsidRPr="00A5240B">
        <w:rPr>
          <w:rFonts w:ascii="Times New Roman" w:hAnsi="Times New Roman" w:cs="Times New Roman"/>
          <w:color w:val="000000"/>
          <w:sz w:val="24"/>
          <w:szCs w:val="24"/>
        </w:rPr>
        <w:t>The Commission added:</w:t>
      </w:r>
      <w:r w:rsidR="00A5240B">
        <w:rPr>
          <w:rFonts w:ascii="Times New Roman" w:hAnsi="Times New Roman" w:cs="Times New Roman"/>
          <w:color w:val="000000"/>
          <w:sz w:val="24"/>
          <w:szCs w:val="24"/>
        </w:rPr>
        <w:t xml:space="preserve">  “T</w:t>
      </w:r>
      <w:r w:rsidR="0030374C" w:rsidRPr="00A5240B">
        <w:rPr>
          <w:rFonts w:ascii="Times New Roman" w:hAnsi="Times New Roman" w:cs="Times New Roman"/>
          <w:color w:val="000000"/>
          <w:sz w:val="24"/>
          <w:szCs w:val="24"/>
        </w:rPr>
        <w:t xml:space="preserve">he ultimate dispute here is financial responsibility for an established amount of charges for past utility service between a landlord and a tenant.  The dispute does not concern the utility or the utility’s service and, therefore, its resolution does not </w:t>
      </w:r>
      <w:r w:rsidR="0030374C" w:rsidRPr="00A5240B">
        <w:rPr>
          <w:rFonts w:ascii="Times New Roman" w:hAnsi="Times New Roman" w:cs="Times New Roman"/>
          <w:color w:val="000000"/>
          <w:sz w:val="24"/>
          <w:szCs w:val="24"/>
        </w:rPr>
        <w:lastRenderedPageBreak/>
        <w:t>require the Commission’s regulatory expertise.</w:t>
      </w:r>
      <w:r w:rsidR="00A5240B">
        <w:rPr>
          <w:rFonts w:ascii="Times New Roman" w:hAnsi="Times New Roman" w:cs="Times New Roman"/>
          <w:color w:val="000000"/>
          <w:sz w:val="24"/>
          <w:szCs w:val="24"/>
        </w:rPr>
        <w:t xml:space="preserve">”  </w:t>
      </w:r>
      <w:r w:rsidR="00AE3174" w:rsidRPr="00A5240B">
        <w:rPr>
          <w:rFonts w:ascii="Times New Roman" w:hAnsi="Times New Roman" w:cs="Times New Roman"/>
          <w:color w:val="000000"/>
          <w:sz w:val="24"/>
          <w:szCs w:val="24"/>
          <w:u w:val="single"/>
        </w:rPr>
        <w:t>Id.</w:t>
      </w:r>
      <w:r w:rsidR="00AE3174" w:rsidRPr="00A5240B">
        <w:rPr>
          <w:rFonts w:ascii="Times New Roman" w:hAnsi="Times New Roman" w:cs="Times New Roman"/>
          <w:color w:val="000000"/>
          <w:sz w:val="24"/>
          <w:szCs w:val="24"/>
        </w:rPr>
        <w:t xml:space="preserve"> at 6</w:t>
      </w:r>
      <w:r w:rsidR="00A5240B">
        <w:rPr>
          <w:rFonts w:ascii="Times New Roman" w:hAnsi="Times New Roman" w:cs="Times New Roman"/>
          <w:color w:val="000000"/>
          <w:sz w:val="24"/>
          <w:szCs w:val="24"/>
        </w:rPr>
        <w:t>;</w:t>
      </w:r>
      <w:r w:rsidR="00A5240B" w:rsidRPr="00A5240B">
        <w:rPr>
          <w:rFonts w:ascii="Times New Roman" w:hAnsi="Times New Roman" w:cs="Times New Roman"/>
          <w:i/>
          <w:color w:val="000000"/>
          <w:sz w:val="24"/>
          <w:szCs w:val="24"/>
        </w:rPr>
        <w:t xml:space="preserve"> see also</w:t>
      </w:r>
      <w:r w:rsidR="00A5240B" w:rsidRPr="00A5240B">
        <w:rPr>
          <w:rFonts w:ascii="Times New Roman" w:hAnsi="Times New Roman" w:cs="Times New Roman"/>
          <w:color w:val="000000"/>
          <w:sz w:val="24"/>
          <w:szCs w:val="24"/>
        </w:rPr>
        <w:t xml:space="preserve">, </w:t>
      </w:r>
      <w:r w:rsidR="00A5240B" w:rsidRPr="00A5240B">
        <w:rPr>
          <w:rFonts w:ascii="Times New Roman" w:hAnsi="Times New Roman" w:cs="Times New Roman"/>
          <w:color w:val="000000"/>
          <w:sz w:val="24"/>
          <w:szCs w:val="24"/>
          <w:u w:val="single"/>
        </w:rPr>
        <w:t xml:space="preserve">Edmund V. </w:t>
      </w:r>
      <w:proofErr w:type="spellStart"/>
      <w:r w:rsidR="00A5240B" w:rsidRPr="00A5240B">
        <w:rPr>
          <w:rFonts w:ascii="Times New Roman" w:hAnsi="Times New Roman" w:cs="Times New Roman"/>
          <w:color w:val="000000"/>
          <w:sz w:val="24"/>
          <w:szCs w:val="24"/>
          <w:u w:val="single"/>
        </w:rPr>
        <w:t>Corazzini</w:t>
      </w:r>
      <w:proofErr w:type="spellEnd"/>
      <w:r w:rsidR="00A5240B" w:rsidRPr="00A5240B">
        <w:rPr>
          <w:rFonts w:ascii="Times New Roman" w:hAnsi="Times New Roman" w:cs="Times New Roman"/>
          <w:color w:val="000000"/>
          <w:sz w:val="24"/>
          <w:szCs w:val="24"/>
          <w:u w:val="single"/>
        </w:rPr>
        <w:t xml:space="preserve"> v. UGI Penn Natural Gas, Inc.</w:t>
      </w:r>
      <w:r w:rsidR="00A5240B" w:rsidRPr="00A5240B">
        <w:rPr>
          <w:rFonts w:ascii="Times New Roman" w:hAnsi="Times New Roman" w:cs="Times New Roman"/>
          <w:color w:val="000000"/>
          <w:sz w:val="24"/>
          <w:szCs w:val="24"/>
        </w:rPr>
        <w:t>, Docket No. F-2009-2101282, Opinion and Order (entered July 16, 2010) (the landlord may seek damages from his tenant through the courts but that is a private matter that is outside the Commission’s jurisdiction).</w:t>
      </w:r>
    </w:p>
    <w:p w:rsidR="00A5240B" w:rsidRDefault="00A5240B" w:rsidP="00222EB4">
      <w:pPr>
        <w:spacing w:after="0" w:line="360" w:lineRule="auto"/>
        <w:rPr>
          <w:rFonts w:ascii="Times New Roman" w:hAnsi="Times New Roman" w:cs="Times New Roman"/>
          <w:strike/>
          <w:color w:val="000000"/>
          <w:sz w:val="24"/>
          <w:szCs w:val="24"/>
        </w:rPr>
      </w:pPr>
    </w:p>
    <w:p w:rsidR="00104680" w:rsidRDefault="00104680"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applying Section 1529.1 and </w:t>
      </w:r>
      <w:r w:rsidRPr="00104680">
        <w:rPr>
          <w:rFonts w:ascii="Times New Roman" w:eastAsia="Times New Roman" w:hAnsi="Times New Roman" w:cs="Times New Roman"/>
          <w:sz w:val="24"/>
          <w:szCs w:val="24"/>
          <w:u w:val="single"/>
        </w:rPr>
        <w:t>Ace</w:t>
      </w:r>
      <w:r>
        <w:rPr>
          <w:rFonts w:ascii="Times New Roman" w:eastAsia="Times New Roman" w:hAnsi="Times New Roman" w:cs="Times New Roman"/>
          <w:sz w:val="24"/>
          <w:szCs w:val="24"/>
        </w:rPr>
        <w:t xml:space="preserve"> to the facts presented in this case</w:t>
      </w:r>
      <w:r w:rsidR="00E36ED6">
        <w:rPr>
          <w:rFonts w:ascii="Times New Roman" w:eastAsia="Times New Roman" w:hAnsi="Times New Roman" w:cs="Times New Roman"/>
          <w:sz w:val="24"/>
          <w:szCs w:val="24"/>
        </w:rPr>
        <w:t xml:space="preserve">, </w:t>
      </w:r>
      <w:r w:rsidR="0002110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accepting as true all well pleaded, material facts made in the Complaint filed by Mr. Sammons, as well as every reasonable inference from those facts, and viewing the Complaint in the light most favorable to Mr. Sammons, as is required when </w:t>
      </w:r>
      <w:r w:rsidR="00A5240B">
        <w:rPr>
          <w:rFonts w:ascii="Times New Roman" w:eastAsia="Times New Roman" w:hAnsi="Times New Roman" w:cs="Times New Roman"/>
          <w:sz w:val="24"/>
          <w:szCs w:val="24"/>
        </w:rPr>
        <w:t xml:space="preserve">disposing of PECO’s Preliminary Objection, </w:t>
      </w:r>
      <w:r>
        <w:rPr>
          <w:rFonts w:ascii="Times New Roman" w:eastAsia="Times New Roman" w:hAnsi="Times New Roman" w:cs="Times New Roman"/>
          <w:sz w:val="24"/>
          <w:szCs w:val="24"/>
        </w:rPr>
        <w:t>it is not clear and free from doubt, or clearly warranted by the record, that Mr. Sammons would not be entitled to relief under any circumstances as a matter of law.  As such, PECO’s Preliminary Objection will be denied and the Complaint filed by Mr. Sammons will proceed to a hearing before an Administrative Law Judge.</w:t>
      </w:r>
    </w:p>
    <w:p w:rsidR="00104680" w:rsidRDefault="00104680"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C93F4E" w:rsidRDefault="00104680"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Sammons averred in his Complaint that the tenants have rented the entire property.  As noted above, the term “foreign load” refers to utility service which is not related to serving a tenant but for which the tenant is being billed and occurs when a tenant’s meter registers usage for utility service provided to a dwelling unit or units other than the tenant’s or to a common area of a building such as hallway lighting or to communal laundry room appliances.  </w:t>
      </w:r>
      <w:r>
        <w:rPr>
          <w:rFonts w:ascii="Times New Roman" w:eastAsia="Times New Roman" w:hAnsi="Times New Roman" w:cs="Times New Roman"/>
          <w:sz w:val="24"/>
          <w:szCs w:val="24"/>
          <w:u w:val="single"/>
        </w:rPr>
        <w:t>Santos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Kopf</w:t>
      </w:r>
      <w:r>
        <w:rPr>
          <w:rFonts w:ascii="Times New Roman" w:eastAsia="Times New Roman" w:hAnsi="Times New Roman" w:cs="Times New Roman"/>
          <w:sz w:val="24"/>
          <w:szCs w:val="24"/>
        </w:rPr>
        <w:t>.  Foreign load occurs when, for example,</w:t>
      </w:r>
      <w:r w:rsidR="00370DB0">
        <w:rPr>
          <w:rFonts w:ascii="Times New Roman" w:eastAsia="Times New Roman" w:hAnsi="Times New Roman" w:cs="Times New Roman"/>
          <w:sz w:val="24"/>
          <w:szCs w:val="24"/>
        </w:rPr>
        <w:t xml:space="preserve"> in </w:t>
      </w:r>
      <w:r w:rsidR="00370DB0">
        <w:rPr>
          <w:rFonts w:ascii="Times New Roman" w:eastAsia="Times New Roman" w:hAnsi="Times New Roman" w:cs="Times New Roman"/>
          <w:sz w:val="24"/>
          <w:szCs w:val="24"/>
          <w:u w:val="single"/>
        </w:rPr>
        <w:t xml:space="preserve">1-A Realty v. Pa. Pub. Util. </w:t>
      </w:r>
      <w:proofErr w:type="spellStart"/>
      <w:r w:rsidR="00370DB0">
        <w:rPr>
          <w:rFonts w:ascii="Times New Roman" w:eastAsia="Times New Roman" w:hAnsi="Times New Roman" w:cs="Times New Roman"/>
          <w:sz w:val="24"/>
          <w:szCs w:val="24"/>
          <w:u w:val="single"/>
        </w:rPr>
        <w:t>Comm’n</w:t>
      </w:r>
      <w:proofErr w:type="spellEnd"/>
      <w:r w:rsidR="00370DB0">
        <w:rPr>
          <w:rFonts w:ascii="Times New Roman" w:eastAsia="Times New Roman" w:hAnsi="Times New Roman" w:cs="Times New Roman"/>
          <w:sz w:val="24"/>
          <w:szCs w:val="24"/>
          <w:u w:val="single"/>
        </w:rPr>
        <w:t>.</w:t>
      </w:r>
      <w:r w:rsidR="00370DB0">
        <w:rPr>
          <w:rFonts w:ascii="Times New Roman" w:eastAsia="Times New Roman" w:hAnsi="Times New Roman" w:cs="Times New Roman"/>
          <w:sz w:val="24"/>
          <w:szCs w:val="24"/>
        </w:rPr>
        <w:t xml:space="preserve">, 63 A.2d 480 (Pa. </w:t>
      </w:r>
      <w:proofErr w:type="spellStart"/>
      <w:r w:rsidR="00370DB0">
        <w:rPr>
          <w:rFonts w:ascii="Times New Roman" w:eastAsia="Times New Roman" w:hAnsi="Times New Roman" w:cs="Times New Roman"/>
          <w:sz w:val="24"/>
          <w:szCs w:val="24"/>
        </w:rPr>
        <w:t>Cmwlth</w:t>
      </w:r>
      <w:proofErr w:type="spellEnd"/>
      <w:r w:rsidR="00370DB0">
        <w:rPr>
          <w:rFonts w:ascii="Times New Roman" w:eastAsia="Times New Roman" w:hAnsi="Times New Roman" w:cs="Times New Roman"/>
          <w:sz w:val="24"/>
          <w:szCs w:val="24"/>
        </w:rPr>
        <w:t xml:space="preserve"> 2013</w:t>
      </w:r>
      <w:r w:rsidR="00C93F4E">
        <w:rPr>
          <w:rFonts w:ascii="Times New Roman" w:eastAsia="Times New Roman" w:hAnsi="Times New Roman" w:cs="Times New Roman"/>
          <w:sz w:val="24"/>
          <w:szCs w:val="24"/>
        </w:rPr>
        <w:t>) (</w:t>
      </w:r>
      <w:r w:rsidR="00C93F4E">
        <w:rPr>
          <w:rFonts w:ascii="Times New Roman" w:eastAsia="Times New Roman" w:hAnsi="Times New Roman" w:cs="Times New Roman"/>
          <w:sz w:val="24"/>
          <w:szCs w:val="24"/>
          <w:u w:val="single"/>
        </w:rPr>
        <w:t>1-A Realty</w:t>
      </w:r>
      <w:r w:rsidR="00370DB0">
        <w:rPr>
          <w:rFonts w:ascii="Times New Roman" w:eastAsia="Times New Roman" w:hAnsi="Times New Roman" w:cs="Times New Roman"/>
          <w:sz w:val="24"/>
          <w:szCs w:val="24"/>
        </w:rPr>
        <w:t xml:space="preserve">), communal street lights in a mobile home park were </w:t>
      </w:r>
      <w:r w:rsidR="00C93F4E">
        <w:rPr>
          <w:rFonts w:ascii="Times New Roman" w:eastAsia="Times New Roman" w:hAnsi="Times New Roman" w:cs="Times New Roman"/>
          <w:sz w:val="24"/>
          <w:szCs w:val="24"/>
        </w:rPr>
        <w:t>connect</w:t>
      </w:r>
      <w:r w:rsidR="00E36ED6">
        <w:rPr>
          <w:rFonts w:ascii="Times New Roman" w:eastAsia="Times New Roman" w:hAnsi="Times New Roman" w:cs="Times New Roman"/>
          <w:sz w:val="24"/>
          <w:szCs w:val="24"/>
        </w:rPr>
        <w:t>ed</w:t>
      </w:r>
      <w:r w:rsidR="00C93F4E">
        <w:rPr>
          <w:rFonts w:ascii="Times New Roman" w:eastAsia="Times New Roman" w:hAnsi="Times New Roman" w:cs="Times New Roman"/>
          <w:sz w:val="24"/>
          <w:szCs w:val="24"/>
        </w:rPr>
        <w:t xml:space="preserve"> to the electric boxes of the homes of the nearest tenant</w:t>
      </w:r>
      <w:r w:rsidR="00370DB0">
        <w:rPr>
          <w:rFonts w:ascii="Times New Roman" w:eastAsia="Times New Roman" w:hAnsi="Times New Roman" w:cs="Times New Roman"/>
          <w:sz w:val="24"/>
          <w:szCs w:val="24"/>
        </w:rPr>
        <w:t>.</w:t>
      </w:r>
      <w:r w:rsidR="00C93F4E">
        <w:rPr>
          <w:rFonts w:ascii="Times New Roman" w:eastAsia="Times New Roman" w:hAnsi="Times New Roman" w:cs="Times New Roman"/>
          <w:sz w:val="24"/>
          <w:szCs w:val="24"/>
        </w:rPr>
        <w:t xml:space="preserve">  In </w:t>
      </w:r>
      <w:proofErr w:type="spellStart"/>
      <w:r w:rsidR="00C93F4E">
        <w:rPr>
          <w:rFonts w:ascii="Times New Roman" w:eastAsia="Times New Roman" w:hAnsi="Times New Roman" w:cs="Times New Roman"/>
          <w:sz w:val="24"/>
          <w:szCs w:val="24"/>
          <w:u w:val="single"/>
        </w:rPr>
        <w:t>Gnana</w:t>
      </w:r>
      <w:proofErr w:type="spellEnd"/>
      <w:r w:rsidR="00C93F4E">
        <w:rPr>
          <w:rFonts w:ascii="Times New Roman" w:eastAsia="Times New Roman" w:hAnsi="Times New Roman" w:cs="Times New Roman"/>
          <w:sz w:val="24"/>
          <w:szCs w:val="24"/>
          <w:u w:val="single"/>
        </w:rPr>
        <w:t xml:space="preserve"> </w:t>
      </w:r>
      <w:proofErr w:type="spellStart"/>
      <w:r w:rsidR="00C93F4E">
        <w:rPr>
          <w:rFonts w:ascii="Times New Roman" w:eastAsia="Times New Roman" w:hAnsi="Times New Roman" w:cs="Times New Roman"/>
          <w:sz w:val="24"/>
          <w:szCs w:val="24"/>
          <w:u w:val="single"/>
        </w:rPr>
        <w:t>Chinniah</w:t>
      </w:r>
      <w:proofErr w:type="spellEnd"/>
      <w:r w:rsidR="00C93F4E">
        <w:rPr>
          <w:rFonts w:ascii="Times New Roman" w:eastAsia="Times New Roman" w:hAnsi="Times New Roman" w:cs="Times New Roman"/>
          <w:sz w:val="24"/>
          <w:szCs w:val="24"/>
          <w:u w:val="single"/>
        </w:rPr>
        <w:t xml:space="preserve"> v. PPL Electric Utilities Corp.</w:t>
      </w:r>
      <w:r w:rsidR="00C93F4E">
        <w:rPr>
          <w:rFonts w:ascii="Times New Roman" w:eastAsia="Times New Roman" w:hAnsi="Times New Roman" w:cs="Times New Roman"/>
          <w:sz w:val="24"/>
          <w:szCs w:val="24"/>
        </w:rPr>
        <w:t>, Docket No. F-2012-2325248, Opinion and Order (entered May 9, 2013) (</w:t>
      </w:r>
      <w:proofErr w:type="spellStart"/>
      <w:r w:rsidR="00C93F4E">
        <w:rPr>
          <w:rFonts w:ascii="Times New Roman" w:eastAsia="Times New Roman" w:hAnsi="Times New Roman" w:cs="Times New Roman"/>
          <w:sz w:val="24"/>
          <w:szCs w:val="24"/>
          <w:u w:val="single"/>
        </w:rPr>
        <w:t>Chinniah</w:t>
      </w:r>
      <w:proofErr w:type="spellEnd"/>
      <w:r w:rsidR="00C93F4E">
        <w:rPr>
          <w:rFonts w:ascii="Times New Roman" w:eastAsia="Times New Roman" w:hAnsi="Times New Roman" w:cs="Times New Roman"/>
          <w:sz w:val="24"/>
          <w:szCs w:val="24"/>
        </w:rPr>
        <w:t xml:space="preserve">), foreign load was created by a detached storage shed located in the middle of a backyard of duplex on the boundary between the two properties.  In </w:t>
      </w:r>
      <w:r w:rsidR="00C93F4E">
        <w:rPr>
          <w:rFonts w:ascii="Times New Roman" w:eastAsia="Times New Roman" w:hAnsi="Times New Roman" w:cs="Times New Roman"/>
          <w:sz w:val="24"/>
          <w:szCs w:val="24"/>
          <w:u w:val="single"/>
        </w:rPr>
        <w:t>Kopf</w:t>
      </w:r>
      <w:r w:rsidR="00C93F4E">
        <w:rPr>
          <w:rFonts w:ascii="Times New Roman" w:eastAsia="Times New Roman" w:hAnsi="Times New Roman" w:cs="Times New Roman"/>
          <w:sz w:val="24"/>
          <w:szCs w:val="24"/>
        </w:rPr>
        <w:t xml:space="preserve">, </w:t>
      </w:r>
      <w:r w:rsidR="00C93F4E">
        <w:rPr>
          <w:rFonts w:ascii="Times New Roman" w:eastAsia="Times New Roman" w:hAnsi="Times New Roman" w:cs="Times New Roman"/>
          <w:i/>
          <w:sz w:val="24"/>
          <w:szCs w:val="24"/>
        </w:rPr>
        <w:t>supra</w:t>
      </w:r>
      <w:r w:rsidR="00C93F4E">
        <w:rPr>
          <w:rFonts w:ascii="Times New Roman" w:eastAsia="Times New Roman" w:hAnsi="Times New Roman" w:cs="Times New Roman"/>
          <w:sz w:val="24"/>
          <w:szCs w:val="24"/>
        </w:rPr>
        <w:t xml:space="preserve">, the foreign wiring condition related to electric service to common areas in a second floor hallway, basement and outside light of a rental property.  </w:t>
      </w:r>
      <w:r w:rsidR="00C93F4E">
        <w:rPr>
          <w:rFonts w:ascii="Times New Roman" w:eastAsia="Times New Roman" w:hAnsi="Times New Roman" w:cs="Times New Roman"/>
          <w:sz w:val="24"/>
          <w:szCs w:val="24"/>
          <w:u w:val="single"/>
        </w:rPr>
        <w:t>Id.</w:t>
      </w:r>
      <w:r w:rsidR="00370DB0">
        <w:rPr>
          <w:rFonts w:ascii="Times New Roman" w:eastAsia="Times New Roman" w:hAnsi="Times New Roman" w:cs="Times New Roman"/>
          <w:sz w:val="24"/>
          <w:szCs w:val="24"/>
        </w:rPr>
        <w:t xml:space="preserve">  </w:t>
      </w:r>
    </w:p>
    <w:p w:rsidR="00C93F4E" w:rsidRDefault="00C93F4E"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36ED6" w:rsidRDefault="00346B7A" w:rsidP="00C13A22">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93F4E">
        <w:rPr>
          <w:rFonts w:ascii="Times New Roman" w:eastAsia="Times New Roman" w:hAnsi="Times New Roman" w:cs="Times New Roman"/>
          <w:sz w:val="24"/>
          <w:szCs w:val="24"/>
        </w:rPr>
        <w:t>he facts of this case as averred in the Complaint filed by Mr. Sammons who stated that the tenant rented the entire property at issue</w:t>
      </w:r>
      <w:r>
        <w:rPr>
          <w:rFonts w:ascii="Times New Roman" w:eastAsia="Times New Roman" w:hAnsi="Times New Roman" w:cs="Times New Roman"/>
          <w:sz w:val="24"/>
          <w:szCs w:val="24"/>
        </w:rPr>
        <w:t xml:space="preserve"> do not support a finding of foreign load</w:t>
      </w:r>
      <w:r w:rsidR="00C93F4E">
        <w:rPr>
          <w:rFonts w:ascii="Times New Roman" w:eastAsia="Times New Roman" w:hAnsi="Times New Roman" w:cs="Times New Roman"/>
          <w:sz w:val="24"/>
          <w:szCs w:val="24"/>
        </w:rPr>
        <w:t xml:space="preserve">.  </w:t>
      </w:r>
      <w:r w:rsidR="00E36ED6">
        <w:rPr>
          <w:rFonts w:ascii="Times New Roman" w:eastAsia="Times New Roman" w:hAnsi="Times New Roman" w:cs="Times New Roman"/>
          <w:sz w:val="24"/>
          <w:szCs w:val="24"/>
        </w:rPr>
        <w:t xml:space="preserve">Whereas PECO argued in its Preliminary Objection that Mr. Sammons’s tenant </w:t>
      </w:r>
      <w:r w:rsidR="009F0958">
        <w:rPr>
          <w:rFonts w:ascii="Times New Roman" w:eastAsia="Times New Roman" w:hAnsi="Times New Roman" w:cs="Times New Roman"/>
          <w:sz w:val="24"/>
          <w:szCs w:val="24"/>
        </w:rPr>
        <w:t xml:space="preserve">contacted PECO </w:t>
      </w:r>
      <w:r w:rsidR="009F0958">
        <w:rPr>
          <w:rFonts w:ascii="Times New Roman" w:eastAsia="Times New Roman" w:hAnsi="Times New Roman" w:cs="Times New Roman"/>
          <w:sz w:val="24"/>
          <w:szCs w:val="24"/>
        </w:rPr>
        <w:lastRenderedPageBreak/>
        <w:t>and stated there was possible foreign wiring from a building behind the house only used by his landlord, which was connected to his meter, when disposing of Preliminary Objections, the Commission must view the Complaint in the case in the light most favorable to Mr. Sammons.</w:t>
      </w:r>
      <w:r w:rsidR="002E7D0A">
        <w:rPr>
          <w:rFonts w:ascii="Times New Roman" w:eastAsia="Times New Roman" w:hAnsi="Times New Roman" w:cs="Times New Roman"/>
          <w:sz w:val="24"/>
          <w:szCs w:val="24"/>
        </w:rPr>
        <w:t xml:space="preserve">  </w:t>
      </w:r>
      <w:r w:rsidR="00021109">
        <w:rPr>
          <w:rFonts w:ascii="Times New Roman" w:eastAsia="Times New Roman" w:hAnsi="Times New Roman" w:cs="Times New Roman"/>
          <w:sz w:val="24"/>
          <w:szCs w:val="24"/>
        </w:rPr>
        <w:t xml:space="preserve">It must, therefore, be accepted as true that the tenant has leased the entire property – i.e., there is no common area.  </w:t>
      </w:r>
      <w:r w:rsidR="002E7D0A">
        <w:rPr>
          <w:rFonts w:ascii="Times New Roman" w:eastAsia="Times New Roman" w:hAnsi="Times New Roman" w:cs="Times New Roman"/>
          <w:sz w:val="24"/>
          <w:szCs w:val="24"/>
        </w:rPr>
        <w:t>PECO’s Preliminary Objection cannot be granted based on what Mr. Sammons’s tenant stated to PECO’s field technician.  Rather, the Commission must accept as true what Mr. Sammons provided in his Complaint.</w:t>
      </w:r>
    </w:p>
    <w:p w:rsidR="00E36ED6" w:rsidRDefault="00E36ED6" w:rsidP="00C13A22">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04680" w:rsidRDefault="00C93F4E" w:rsidP="00C13A22">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it is not clear and free from doubt that the usage at issue in this case involves “a tenant’s meter registering usage for utility service provided to a dwelling unit or units other than the tenant’s or to a common area of a building such as hallway lighting or to communal laundry room appliances.”  </w:t>
      </w:r>
      <w:r>
        <w:rPr>
          <w:rFonts w:ascii="Times New Roman" w:eastAsia="Times New Roman" w:hAnsi="Times New Roman" w:cs="Times New Roman"/>
          <w:sz w:val="24"/>
          <w:szCs w:val="24"/>
          <w:u w:val="single"/>
        </w:rPr>
        <w:t>Santos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Kopf</w:t>
      </w:r>
      <w:r>
        <w:rPr>
          <w:rFonts w:ascii="Times New Roman" w:eastAsia="Times New Roman" w:hAnsi="Times New Roman" w:cs="Times New Roman"/>
          <w:sz w:val="24"/>
          <w:szCs w:val="24"/>
        </w:rPr>
        <w:t xml:space="preserve">.  </w:t>
      </w:r>
      <w:r w:rsidR="00C13A22">
        <w:rPr>
          <w:rFonts w:ascii="Times New Roman" w:eastAsia="Times New Roman" w:hAnsi="Times New Roman" w:cs="Times New Roman"/>
          <w:sz w:val="24"/>
          <w:szCs w:val="24"/>
        </w:rPr>
        <w:t xml:space="preserve">It is unclear that there can be foreign load when a tenant rents </w:t>
      </w:r>
      <w:r w:rsidR="00690B37">
        <w:rPr>
          <w:rFonts w:ascii="Times New Roman" w:eastAsia="Times New Roman" w:hAnsi="Times New Roman" w:cs="Times New Roman"/>
          <w:sz w:val="24"/>
          <w:szCs w:val="24"/>
        </w:rPr>
        <w:t xml:space="preserve">an </w:t>
      </w:r>
      <w:r w:rsidR="00C13A22">
        <w:rPr>
          <w:rFonts w:ascii="Times New Roman" w:eastAsia="Times New Roman" w:hAnsi="Times New Roman" w:cs="Times New Roman"/>
          <w:sz w:val="24"/>
          <w:szCs w:val="24"/>
        </w:rPr>
        <w:t>entire property and there are no other dwelling units or common areas.</w:t>
      </w:r>
      <w:r w:rsidR="002E7D0A">
        <w:rPr>
          <w:rFonts w:ascii="Times New Roman" w:eastAsia="Times New Roman" w:hAnsi="Times New Roman" w:cs="Times New Roman"/>
          <w:sz w:val="24"/>
          <w:szCs w:val="24"/>
        </w:rPr>
        <w:t xml:space="preserve">  Although it may be determined during a hearing that the electric consumption from the shed does constitute foreign load and, therefore, making Mr. Sammons responsible for </w:t>
      </w:r>
      <w:r w:rsidR="00346B7A">
        <w:rPr>
          <w:rFonts w:ascii="Times New Roman" w:eastAsia="Times New Roman" w:hAnsi="Times New Roman" w:cs="Times New Roman"/>
          <w:sz w:val="24"/>
          <w:szCs w:val="24"/>
        </w:rPr>
        <w:t xml:space="preserve">his tenant’s </w:t>
      </w:r>
      <w:r w:rsidR="002E7D0A">
        <w:rPr>
          <w:rFonts w:ascii="Times New Roman" w:eastAsia="Times New Roman" w:hAnsi="Times New Roman" w:cs="Times New Roman"/>
          <w:sz w:val="24"/>
          <w:szCs w:val="24"/>
        </w:rPr>
        <w:t xml:space="preserve">outstanding balance, </w:t>
      </w:r>
      <w:r w:rsidR="00021109">
        <w:rPr>
          <w:rFonts w:ascii="Times New Roman" w:eastAsia="Times New Roman" w:hAnsi="Times New Roman" w:cs="Times New Roman"/>
          <w:sz w:val="24"/>
          <w:szCs w:val="24"/>
        </w:rPr>
        <w:t xml:space="preserve">a hearing is required </w:t>
      </w:r>
      <w:r w:rsidR="002E7D0A">
        <w:rPr>
          <w:rFonts w:ascii="Times New Roman" w:eastAsia="Times New Roman" w:hAnsi="Times New Roman" w:cs="Times New Roman"/>
          <w:sz w:val="24"/>
          <w:szCs w:val="24"/>
        </w:rPr>
        <w:t>to make such a determination.</w:t>
      </w:r>
    </w:p>
    <w:p w:rsidR="00104680" w:rsidRDefault="00104680"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021109" w:rsidRDefault="002E7D0A"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whereas </w:t>
      </w:r>
      <w:r w:rsidR="00104680">
        <w:rPr>
          <w:rFonts w:ascii="Times New Roman" w:eastAsia="Times New Roman" w:hAnsi="Times New Roman" w:cs="Times New Roman"/>
          <w:sz w:val="24"/>
          <w:szCs w:val="24"/>
        </w:rPr>
        <w:t>Section 1529.1 applies to “</w:t>
      </w:r>
      <w:r w:rsidR="00104680">
        <w:rPr>
          <w:rFonts w:ascii="Times New Roman" w:eastAsia="Times New Roman" w:hAnsi="Times New Roman" w:cs="Times New Roman"/>
          <w:b/>
          <w:i/>
          <w:sz w:val="24"/>
          <w:szCs w:val="24"/>
        </w:rPr>
        <w:t>one or more</w:t>
      </w:r>
      <w:r w:rsidR="00104680">
        <w:rPr>
          <w:rFonts w:ascii="Times New Roman" w:eastAsia="Times New Roman" w:hAnsi="Times New Roman" w:cs="Times New Roman"/>
          <w:sz w:val="24"/>
          <w:szCs w:val="24"/>
        </w:rPr>
        <w:t xml:space="preserve"> dwelling units,”</w:t>
      </w:r>
      <w:r w:rsidR="005D1C5F">
        <w:rPr>
          <w:rFonts w:ascii="Times New Roman" w:eastAsia="Times New Roman" w:hAnsi="Times New Roman" w:cs="Times New Roman"/>
          <w:sz w:val="24"/>
          <w:szCs w:val="24"/>
        </w:rPr>
        <w:t xml:space="preserve"> </w:t>
      </w:r>
      <w:r w:rsidR="00021109">
        <w:rPr>
          <w:rFonts w:ascii="Times New Roman" w:eastAsia="Times New Roman" w:hAnsi="Times New Roman" w:cs="Times New Roman"/>
          <w:sz w:val="24"/>
          <w:szCs w:val="24"/>
        </w:rPr>
        <w:t xml:space="preserve">the law </w:t>
      </w:r>
      <w:r w:rsidR="00690B37">
        <w:rPr>
          <w:rFonts w:ascii="Times New Roman" w:eastAsia="Times New Roman" w:hAnsi="Times New Roman" w:cs="Times New Roman"/>
          <w:sz w:val="24"/>
          <w:szCs w:val="24"/>
        </w:rPr>
        <w:t xml:space="preserve">distinguishes between units that are individually metered from those that are not individually metered.  </w:t>
      </w:r>
      <w:proofErr w:type="gramStart"/>
      <w:r w:rsidR="00690B37">
        <w:rPr>
          <w:rFonts w:ascii="Times New Roman" w:eastAsia="Times New Roman" w:hAnsi="Times New Roman" w:cs="Times New Roman"/>
          <w:sz w:val="24"/>
          <w:szCs w:val="24"/>
        </w:rPr>
        <w:t xml:space="preserve">66 </w:t>
      </w:r>
      <w:proofErr w:type="spellStart"/>
      <w:r w:rsidR="00690B37">
        <w:rPr>
          <w:rFonts w:ascii="Times New Roman" w:eastAsia="Times New Roman" w:hAnsi="Times New Roman" w:cs="Times New Roman"/>
          <w:sz w:val="24"/>
          <w:szCs w:val="24"/>
        </w:rPr>
        <w:t>Pa.C.S</w:t>
      </w:r>
      <w:proofErr w:type="spellEnd"/>
      <w:r w:rsidR="00690B37">
        <w:rPr>
          <w:rFonts w:ascii="Times New Roman" w:eastAsia="Times New Roman" w:hAnsi="Times New Roman" w:cs="Times New Roman"/>
          <w:sz w:val="24"/>
          <w:szCs w:val="24"/>
        </w:rPr>
        <w:t>.</w:t>
      </w:r>
      <w:proofErr w:type="gramEnd"/>
      <w:r w:rsidR="00690B37">
        <w:rPr>
          <w:rFonts w:ascii="Times New Roman" w:eastAsia="Times New Roman" w:hAnsi="Times New Roman" w:cs="Times New Roman"/>
          <w:sz w:val="24"/>
          <w:szCs w:val="24"/>
        </w:rPr>
        <w:t xml:space="preserve"> § 1529.1.  T</w:t>
      </w:r>
      <w:r w:rsidR="005D1C5F">
        <w:rPr>
          <w:rFonts w:ascii="Times New Roman" w:eastAsia="Times New Roman" w:hAnsi="Times New Roman" w:cs="Times New Roman"/>
          <w:sz w:val="24"/>
          <w:szCs w:val="24"/>
        </w:rPr>
        <w:t xml:space="preserve">here is nothing present in this case at this </w:t>
      </w:r>
      <w:r w:rsidR="000A1AFE">
        <w:rPr>
          <w:rFonts w:ascii="Times New Roman" w:eastAsia="Times New Roman" w:hAnsi="Times New Roman" w:cs="Times New Roman"/>
          <w:sz w:val="24"/>
          <w:szCs w:val="24"/>
        </w:rPr>
        <w:t xml:space="preserve">preliminary </w:t>
      </w:r>
      <w:r w:rsidR="005D1C5F">
        <w:rPr>
          <w:rFonts w:ascii="Times New Roman" w:eastAsia="Times New Roman" w:hAnsi="Times New Roman" w:cs="Times New Roman"/>
          <w:sz w:val="24"/>
          <w:szCs w:val="24"/>
        </w:rPr>
        <w:t>stage that indicates</w:t>
      </w:r>
      <w:r w:rsidR="00104680">
        <w:rPr>
          <w:rFonts w:ascii="Times New Roman" w:eastAsia="Times New Roman" w:hAnsi="Times New Roman" w:cs="Times New Roman"/>
          <w:sz w:val="24"/>
          <w:szCs w:val="24"/>
        </w:rPr>
        <w:t xml:space="preserve"> </w:t>
      </w:r>
      <w:r w:rsidR="000A1AFE">
        <w:rPr>
          <w:rFonts w:ascii="Times New Roman" w:eastAsia="Times New Roman" w:hAnsi="Times New Roman" w:cs="Times New Roman"/>
          <w:sz w:val="24"/>
          <w:szCs w:val="24"/>
        </w:rPr>
        <w:t xml:space="preserve">whether the property has individual meters.  Mr. Sammons made no averment in his Complaint regarding the number of meters </w:t>
      </w:r>
      <w:r w:rsidR="00021109">
        <w:rPr>
          <w:rFonts w:ascii="Times New Roman" w:eastAsia="Times New Roman" w:hAnsi="Times New Roman" w:cs="Times New Roman"/>
          <w:sz w:val="24"/>
          <w:szCs w:val="24"/>
        </w:rPr>
        <w:t>on the property</w:t>
      </w:r>
      <w:r w:rsidR="000A1AFE">
        <w:rPr>
          <w:rFonts w:ascii="Times New Roman" w:eastAsia="Times New Roman" w:hAnsi="Times New Roman" w:cs="Times New Roman"/>
          <w:sz w:val="24"/>
          <w:szCs w:val="24"/>
        </w:rPr>
        <w:t>.  Although Section 1529.1 requires the owner of the property to be responsible for the payment of utility services rendered at the pro</w:t>
      </w:r>
      <w:r w:rsidR="002961AB">
        <w:rPr>
          <w:rFonts w:ascii="Times New Roman" w:eastAsia="Times New Roman" w:hAnsi="Times New Roman" w:cs="Times New Roman"/>
          <w:sz w:val="24"/>
          <w:szCs w:val="24"/>
        </w:rPr>
        <w:t xml:space="preserve">perty regardless of whether there are individual meters, there is an exception made in the case of individually metered dwelling units when the company is notified by the tenant or an authorized representative that they will be responsible for payment of the utility services to the premises.  </w:t>
      </w:r>
      <w:proofErr w:type="gramStart"/>
      <w:r w:rsidR="002961AB">
        <w:rPr>
          <w:rFonts w:ascii="Times New Roman" w:eastAsia="Times New Roman" w:hAnsi="Times New Roman" w:cs="Times New Roman"/>
          <w:sz w:val="24"/>
          <w:szCs w:val="24"/>
        </w:rPr>
        <w:t xml:space="preserve">66 </w:t>
      </w:r>
      <w:proofErr w:type="spellStart"/>
      <w:r w:rsidR="002961AB">
        <w:rPr>
          <w:rFonts w:ascii="Times New Roman" w:eastAsia="Times New Roman" w:hAnsi="Times New Roman" w:cs="Times New Roman"/>
          <w:sz w:val="24"/>
          <w:szCs w:val="24"/>
        </w:rPr>
        <w:t>Pa.C.S</w:t>
      </w:r>
      <w:proofErr w:type="spellEnd"/>
      <w:r w:rsidR="002961AB">
        <w:rPr>
          <w:rFonts w:ascii="Times New Roman" w:eastAsia="Times New Roman" w:hAnsi="Times New Roman" w:cs="Times New Roman"/>
          <w:sz w:val="24"/>
          <w:szCs w:val="24"/>
        </w:rPr>
        <w:t>.</w:t>
      </w:r>
      <w:proofErr w:type="gramEnd"/>
      <w:r w:rsidR="002961AB">
        <w:rPr>
          <w:rFonts w:ascii="Times New Roman" w:eastAsia="Times New Roman" w:hAnsi="Times New Roman" w:cs="Times New Roman"/>
          <w:sz w:val="24"/>
          <w:szCs w:val="24"/>
        </w:rPr>
        <w:t xml:space="preserve"> § 1529.1(b).  </w:t>
      </w:r>
    </w:p>
    <w:p w:rsidR="00021109" w:rsidRDefault="00021109"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753B77" w:rsidRDefault="00753B77"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case, Mr. Sammons indicated in his Complaint that the tenant is responsible for all utilities, including the service </w:t>
      </w:r>
      <w:r w:rsidR="00021109">
        <w:rPr>
          <w:rFonts w:ascii="Times New Roman" w:eastAsia="Times New Roman" w:hAnsi="Times New Roman" w:cs="Times New Roman"/>
          <w:sz w:val="24"/>
          <w:szCs w:val="24"/>
        </w:rPr>
        <w:t xml:space="preserve">from the pool pump housed in the shed.  </w:t>
      </w:r>
      <w:r w:rsidR="002E7D0A">
        <w:rPr>
          <w:rFonts w:ascii="Times New Roman" w:eastAsia="Times New Roman" w:hAnsi="Times New Roman" w:cs="Times New Roman"/>
          <w:sz w:val="24"/>
          <w:szCs w:val="24"/>
        </w:rPr>
        <w:t xml:space="preserve">PECO received notice that the tenant was responsible when, as PECO stated in its Preliminary Objection, the </w:t>
      </w:r>
      <w:r w:rsidR="002E7D0A">
        <w:rPr>
          <w:rFonts w:ascii="Times New Roman" w:eastAsia="Times New Roman" w:hAnsi="Times New Roman" w:cs="Times New Roman"/>
          <w:sz w:val="24"/>
          <w:szCs w:val="24"/>
        </w:rPr>
        <w:lastRenderedPageBreak/>
        <w:t xml:space="preserve">tenant called PECO to establish service at the premise on December 12, 2010.  </w:t>
      </w:r>
      <w:r>
        <w:rPr>
          <w:rFonts w:ascii="Times New Roman" w:eastAsia="Times New Roman" w:hAnsi="Times New Roman" w:cs="Times New Roman"/>
          <w:sz w:val="24"/>
          <w:szCs w:val="24"/>
        </w:rPr>
        <w:t xml:space="preserve">At a minimum, a factual issue exists regarding metering of the property that warrants denying PECO’s Preliminary Objection and holding a </w:t>
      </w:r>
      <w:r w:rsidR="00021109">
        <w:rPr>
          <w:rFonts w:ascii="Times New Roman" w:eastAsia="Times New Roman" w:hAnsi="Times New Roman" w:cs="Times New Roman"/>
          <w:sz w:val="24"/>
          <w:szCs w:val="24"/>
        </w:rPr>
        <w:t>h</w:t>
      </w:r>
      <w:r>
        <w:rPr>
          <w:rFonts w:ascii="Times New Roman" w:eastAsia="Times New Roman" w:hAnsi="Times New Roman" w:cs="Times New Roman"/>
          <w:sz w:val="24"/>
          <w:szCs w:val="24"/>
        </w:rPr>
        <w:t>earing.</w:t>
      </w:r>
    </w:p>
    <w:p w:rsidR="00021109" w:rsidRDefault="00021109"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B431E" w:rsidRDefault="001B431E"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precedent support</w:t>
      </w:r>
      <w:r w:rsidR="00346B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denying PECO’s Preliminary Objection </w:t>
      </w:r>
      <w:r w:rsidR="00346B7A">
        <w:rPr>
          <w:rFonts w:ascii="Times New Roman" w:eastAsia="Times New Roman" w:hAnsi="Times New Roman" w:cs="Times New Roman"/>
          <w:sz w:val="24"/>
          <w:szCs w:val="24"/>
        </w:rPr>
        <w:t xml:space="preserve">because of </w:t>
      </w:r>
      <w:r w:rsidR="00021109">
        <w:rPr>
          <w:rFonts w:ascii="Times New Roman" w:eastAsia="Times New Roman" w:hAnsi="Times New Roman" w:cs="Times New Roman"/>
          <w:sz w:val="24"/>
          <w:szCs w:val="24"/>
        </w:rPr>
        <w:t>a factual issue about the presence of meters on the premises</w:t>
      </w:r>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u w:val="single"/>
        </w:rPr>
        <w:t>1-A Realty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for example, each home in the mobile home park that was connected to a communal street light</w:t>
      </w:r>
      <w:r w:rsidR="00D13CDC">
        <w:rPr>
          <w:rFonts w:ascii="Times New Roman" w:eastAsia="Times New Roman" w:hAnsi="Times New Roman" w:cs="Times New Roman"/>
          <w:sz w:val="24"/>
          <w:szCs w:val="24"/>
        </w:rPr>
        <w:t xml:space="preserve"> was provided a switch in its breaker box associated with the light.  In </w:t>
      </w:r>
      <w:proofErr w:type="spellStart"/>
      <w:r w:rsidR="00D13CDC">
        <w:rPr>
          <w:rFonts w:ascii="Times New Roman" w:eastAsia="Times New Roman" w:hAnsi="Times New Roman" w:cs="Times New Roman"/>
          <w:sz w:val="24"/>
          <w:szCs w:val="24"/>
          <w:u w:val="single"/>
        </w:rPr>
        <w:t>Chinniah</w:t>
      </w:r>
      <w:proofErr w:type="spellEnd"/>
      <w:r w:rsidR="00D13CDC">
        <w:rPr>
          <w:rFonts w:ascii="Times New Roman" w:eastAsia="Times New Roman" w:hAnsi="Times New Roman" w:cs="Times New Roman"/>
          <w:sz w:val="24"/>
          <w:szCs w:val="24"/>
        </w:rPr>
        <w:t>, the electric service for the shed by both occupants of a duplex was</w:t>
      </w:r>
      <w:r>
        <w:rPr>
          <w:rFonts w:ascii="Times New Roman" w:eastAsia="Times New Roman" w:hAnsi="Times New Roman" w:cs="Times New Roman"/>
          <w:sz w:val="24"/>
          <w:szCs w:val="24"/>
        </w:rPr>
        <w:t xml:space="preserve"> </w:t>
      </w:r>
      <w:r w:rsidR="00D13CDC">
        <w:rPr>
          <w:rFonts w:ascii="Times New Roman" w:eastAsia="Times New Roman" w:hAnsi="Times New Roman" w:cs="Times New Roman"/>
          <w:sz w:val="24"/>
          <w:szCs w:val="24"/>
        </w:rPr>
        <w:t xml:space="preserve">wired solely to the breaker panel for one occupant.  In </w:t>
      </w:r>
      <w:r w:rsidR="00D13CDC">
        <w:rPr>
          <w:rFonts w:ascii="Times New Roman" w:eastAsia="Times New Roman" w:hAnsi="Times New Roman" w:cs="Times New Roman"/>
          <w:sz w:val="24"/>
          <w:szCs w:val="24"/>
          <w:u w:val="single"/>
        </w:rPr>
        <w:t>Kopf</w:t>
      </w:r>
      <w:r w:rsidR="00D13CDC">
        <w:rPr>
          <w:rFonts w:ascii="Times New Roman" w:eastAsia="Times New Roman" w:hAnsi="Times New Roman" w:cs="Times New Roman"/>
          <w:sz w:val="24"/>
          <w:szCs w:val="24"/>
        </w:rPr>
        <w:t>, the electric usage from the hallway and the outdoor lights were connected</w:t>
      </w:r>
      <w:r w:rsidR="00021109">
        <w:rPr>
          <w:rFonts w:ascii="Times New Roman" w:eastAsia="Times New Roman" w:hAnsi="Times New Roman" w:cs="Times New Roman"/>
          <w:sz w:val="24"/>
          <w:szCs w:val="24"/>
        </w:rPr>
        <w:t xml:space="preserve"> to the tenants</w:t>
      </w:r>
      <w:r w:rsidR="00346B7A">
        <w:rPr>
          <w:rFonts w:ascii="Times New Roman" w:eastAsia="Times New Roman" w:hAnsi="Times New Roman" w:cs="Times New Roman"/>
          <w:sz w:val="24"/>
          <w:szCs w:val="24"/>
        </w:rPr>
        <w:t>’</w:t>
      </w:r>
      <w:r w:rsidR="00021109">
        <w:rPr>
          <w:rFonts w:ascii="Times New Roman" w:eastAsia="Times New Roman" w:hAnsi="Times New Roman" w:cs="Times New Roman"/>
          <w:sz w:val="24"/>
          <w:szCs w:val="24"/>
        </w:rPr>
        <w:t xml:space="preserve"> electric meter.</w:t>
      </w:r>
      <w:r w:rsidR="00D13CDC">
        <w:rPr>
          <w:rFonts w:ascii="Times New Roman" w:eastAsia="Times New Roman" w:hAnsi="Times New Roman" w:cs="Times New Roman"/>
          <w:sz w:val="24"/>
          <w:szCs w:val="24"/>
        </w:rPr>
        <w:t xml:space="preserve">  In this case, however, there is no demonstration regarding the wiring of the shed in question </w:t>
      </w:r>
      <w:r w:rsidR="00346B7A">
        <w:rPr>
          <w:rFonts w:ascii="Times New Roman" w:eastAsia="Times New Roman" w:hAnsi="Times New Roman" w:cs="Times New Roman"/>
          <w:sz w:val="24"/>
          <w:szCs w:val="24"/>
        </w:rPr>
        <w:t xml:space="preserve">to a particular meter </w:t>
      </w:r>
      <w:r w:rsidR="00D13CDC">
        <w:rPr>
          <w:rFonts w:ascii="Times New Roman" w:eastAsia="Times New Roman" w:hAnsi="Times New Roman" w:cs="Times New Roman"/>
          <w:sz w:val="24"/>
          <w:szCs w:val="24"/>
        </w:rPr>
        <w:t xml:space="preserve">as it relates to the tenant or Mr. Sammons.  A hearing is necessary to determine how foreign load in this situation can be established </w:t>
      </w:r>
      <w:r w:rsidR="00346B7A">
        <w:rPr>
          <w:rFonts w:ascii="Times New Roman" w:eastAsia="Times New Roman" w:hAnsi="Times New Roman" w:cs="Times New Roman"/>
          <w:sz w:val="24"/>
          <w:szCs w:val="24"/>
        </w:rPr>
        <w:t xml:space="preserve">if </w:t>
      </w:r>
      <w:r w:rsidR="00D13CDC">
        <w:rPr>
          <w:rFonts w:ascii="Times New Roman" w:eastAsia="Times New Roman" w:hAnsi="Times New Roman" w:cs="Times New Roman"/>
          <w:sz w:val="24"/>
          <w:szCs w:val="24"/>
        </w:rPr>
        <w:t>there is only one electric meter on the premise.</w:t>
      </w:r>
    </w:p>
    <w:p w:rsidR="001B431E" w:rsidRDefault="001B431E"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B431E" w:rsidRPr="00021109" w:rsidRDefault="009A26A5"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PECO averred in its Preliminary Objection that the facts of this case are similar to </w:t>
      </w:r>
      <w:r>
        <w:rPr>
          <w:rFonts w:ascii="Times New Roman" w:eastAsia="Times New Roman" w:hAnsi="Times New Roman" w:cs="Times New Roman"/>
          <w:sz w:val="24"/>
          <w:szCs w:val="24"/>
          <w:u w:val="single"/>
        </w:rPr>
        <w:t>1-A Realty</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Kopf</w:t>
      </w:r>
      <w:r>
        <w:rPr>
          <w:rFonts w:ascii="Times New Roman" w:eastAsia="Times New Roman" w:hAnsi="Times New Roman" w:cs="Times New Roman"/>
          <w:sz w:val="24"/>
          <w:szCs w:val="24"/>
        </w:rPr>
        <w:t xml:space="preserve">, there are sufficient differences between those cases and the facts of this case as averred by Mr. Sammons in his Complaint that warrant denying PECO’s Preliminary Objection and having a </w:t>
      </w:r>
      <w:r w:rsidR="00021109">
        <w:rPr>
          <w:rFonts w:ascii="Times New Roman" w:eastAsia="Times New Roman" w:hAnsi="Times New Roman" w:cs="Times New Roman"/>
          <w:sz w:val="24"/>
          <w:szCs w:val="24"/>
        </w:rPr>
        <w:t>h</w:t>
      </w:r>
      <w:r>
        <w:rPr>
          <w:rFonts w:ascii="Times New Roman" w:eastAsia="Times New Roman" w:hAnsi="Times New Roman" w:cs="Times New Roman"/>
          <w:sz w:val="24"/>
          <w:szCs w:val="24"/>
        </w:rPr>
        <w:t>earing.</w:t>
      </w:r>
      <w:r w:rsidR="00021109">
        <w:rPr>
          <w:rFonts w:ascii="Times New Roman" w:eastAsia="Times New Roman" w:hAnsi="Times New Roman" w:cs="Times New Roman"/>
          <w:sz w:val="24"/>
          <w:szCs w:val="24"/>
        </w:rPr>
        <w:t xml:space="preserve">  Furthermore, whereas the “ultimate dispute” in </w:t>
      </w:r>
      <w:r w:rsidR="00021109">
        <w:rPr>
          <w:rFonts w:ascii="Times New Roman" w:eastAsia="Times New Roman" w:hAnsi="Times New Roman" w:cs="Times New Roman"/>
          <w:sz w:val="24"/>
          <w:szCs w:val="24"/>
          <w:u w:val="single"/>
        </w:rPr>
        <w:t>Ace</w:t>
      </w:r>
      <w:r w:rsidR="00021109">
        <w:rPr>
          <w:rFonts w:ascii="Times New Roman" w:eastAsia="Times New Roman" w:hAnsi="Times New Roman" w:cs="Times New Roman"/>
          <w:sz w:val="24"/>
          <w:szCs w:val="24"/>
        </w:rPr>
        <w:t xml:space="preserve">, </w:t>
      </w:r>
      <w:r w:rsidR="00021109">
        <w:rPr>
          <w:rFonts w:ascii="Times New Roman" w:eastAsia="Times New Roman" w:hAnsi="Times New Roman" w:cs="Times New Roman"/>
          <w:i/>
          <w:sz w:val="24"/>
          <w:szCs w:val="24"/>
        </w:rPr>
        <w:t>supra</w:t>
      </w:r>
      <w:r w:rsidR="00021109">
        <w:rPr>
          <w:rFonts w:ascii="Times New Roman" w:eastAsia="Times New Roman" w:hAnsi="Times New Roman" w:cs="Times New Roman"/>
          <w:sz w:val="24"/>
          <w:szCs w:val="24"/>
        </w:rPr>
        <w:t xml:space="preserve">, was “the financial responsibility for an established amount of charges for past utility service between a landlord and a tenant,” such is not the case here where a determination must </w:t>
      </w:r>
      <w:r w:rsidR="00346B7A">
        <w:rPr>
          <w:rFonts w:ascii="Times New Roman" w:eastAsia="Times New Roman" w:hAnsi="Times New Roman" w:cs="Times New Roman"/>
          <w:sz w:val="24"/>
          <w:szCs w:val="24"/>
        </w:rPr>
        <w:t xml:space="preserve">first </w:t>
      </w:r>
      <w:r w:rsidR="00021109">
        <w:rPr>
          <w:rFonts w:ascii="Times New Roman" w:eastAsia="Times New Roman" w:hAnsi="Times New Roman" w:cs="Times New Roman"/>
          <w:sz w:val="24"/>
          <w:szCs w:val="24"/>
        </w:rPr>
        <w:t>be made, at a minimum, regarding what constitutes the leased premises and how many meters are present on the property.</w:t>
      </w:r>
    </w:p>
    <w:p w:rsidR="001F3566" w:rsidRDefault="001F3566"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04680" w:rsidRPr="00104680" w:rsidRDefault="00021109"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B3162">
        <w:rPr>
          <w:rFonts w:ascii="Times New Roman" w:eastAsia="Times New Roman" w:hAnsi="Times New Roman" w:cs="Times New Roman"/>
          <w:sz w:val="24"/>
          <w:szCs w:val="24"/>
        </w:rPr>
        <w:t xml:space="preserve">lthough the Commission has no jurisdiction to determine a private dispute between two non-utilities, a review of the lease in this case </w:t>
      </w:r>
      <w:r w:rsidR="002E7D0A">
        <w:rPr>
          <w:rFonts w:ascii="Times New Roman" w:eastAsia="Times New Roman" w:hAnsi="Times New Roman" w:cs="Times New Roman"/>
          <w:sz w:val="24"/>
          <w:szCs w:val="24"/>
        </w:rPr>
        <w:t xml:space="preserve">is </w:t>
      </w:r>
      <w:r w:rsidR="004B3162">
        <w:rPr>
          <w:rFonts w:ascii="Times New Roman" w:eastAsia="Times New Roman" w:hAnsi="Times New Roman" w:cs="Times New Roman"/>
          <w:sz w:val="24"/>
          <w:szCs w:val="24"/>
        </w:rPr>
        <w:t xml:space="preserve">necessary to determine whether the shed is part of the lease.  </w:t>
      </w:r>
      <w:r w:rsidR="002E7D0A">
        <w:rPr>
          <w:rFonts w:ascii="Times New Roman" w:eastAsia="Times New Roman" w:hAnsi="Times New Roman" w:cs="Times New Roman"/>
          <w:sz w:val="24"/>
          <w:szCs w:val="24"/>
        </w:rPr>
        <w:t>I</w:t>
      </w:r>
      <w:r w:rsidR="004B3162">
        <w:rPr>
          <w:rFonts w:ascii="Times New Roman" w:eastAsia="Times New Roman" w:hAnsi="Times New Roman" w:cs="Times New Roman"/>
          <w:sz w:val="24"/>
          <w:szCs w:val="24"/>
        </w:rPr>
        <w:t>n</w:t>
      </w:r>
      <w:r w:rsidR="001F3566">
        <w:rPr>
          <w:rFonts w:ascii="Times New Roman" w:eastAsia="Times New Roman" w:hAnsi="Times New Roman" w:cs="Times New Roman"/>
          <w:sz w:val="24"/>
          <w:szCs w:val="24"/>
        </w:rPr>
        <w:t xml:space="preserve"> </w:t>
      </w:r>
      <w:r w:rsidR="001F3566">
        <w:rPr>
          <w:rFonts w:ascii="Times New Roman" w:eastAsia="Times New Roman" w:hAnsi="Times New Roman" w:cs="Times New Roman"/>
          <w:sz w:val="24"/>
          <w:szCs w:val="24"/>
          <w:u w:val="single"/>
        </w:rPr>
        <w:t xml:space="preserve">Roman </w:t>
      </w:r>
      <w:proofErr w:type="spellStart"/>
      <w:r w:rsidR="001F3566">
        <w:rPr>
          <w:rFonts w:ascii="Times New Roman" w:eastAsia="Times New Roman" w:hAnsi="Times New Roman" w:cs="Times New Roman"/>
          <w:sz w:val="24"/>
          <w:szCs w:val="24"/>
          <w:u w:val="single"/>
        </w:rPr>
        <w:t>Maleszewski</w:t>
      </w:r>
      <w:proofErr w:type="spellEnd"/>
      <w:r w:rsidR="001F3566">
        <w:rPr>
          <w:rFonts w:ascii="Times New Roman" w:eastAsia="Times New Roman" w:hAnsi="Times New Roman" w:cs="Times New Roman"/>
          <w:sz w:val="24"/>
          <w:szCs w:val="24"/>
          <w:u w:val="single"/>
        </w:rPr>
        <w:t xml:space="preserve"> v. Metropolitan Edison Co.</w:t>
      </w:r>
      <w:r w:rsidR="001F3566">
        <w:rPr>
          <w:rFonts w:ascii="Times New Roman" w:eastAsia="Times New Roman" w:hAnsi="Times New Roman" w:cs="Times New Roman"/>
          <w:sz w:val="24"/>
          <w:szCs w:val="24"/>
        </w:rPr>
        <w:t xml:space="preserve">, Docket No. C-2013-2360862, (Final Order entered Dec. 17, 2013), the utility transferred the bills of the complainant’s tenant to the complainant’s account after finding a light in a hall outside a second floor apartment </w:t>
      </w:r>
      <w:r>
        <w:rPr>
          <w:rFonts w:ascii="Times New Roman" w:eastAsia="Times New Roman" w:hAnsi="Times New Roman" w:cs="Times New Roman"/>
          <w:sz w:val="24"/>
          <w:szCs w:val="24"/>
        </w:rPr>
        <w:t xml:space="preserve">that was </w:t>
      </w:r>
      <w:r w:rsidR="001F3566">
        <w:rPr>
          <w:rFonts w:ascii="Times New Roman" w:eastAsia="Times New Roman" w:hAnsi="Times New Roman" w:cs="Times New Roman"/>
          <w:sz w:val="24"/>
          <w:szCs w:val="24"/>
        </w:rPr>
        <w:t>attached to the tenant’s electric meter.  Record evidence</w:t>
      </w:r>
      <w:r>
        <w:rPr>
          <w:rFonts w:ascii="Times New Roman" w:eastAsia="Times New Roman" w:hAnsi="Times New Roman" w:cs="Times New Roman"/>
          <w:sz w:val="24"/>
          <w:szCs w:val="24"/>
        </w:rPr>
        <w:t>, however,</w:t>
      </w:r>
      <w:r w:rsidR="001F3566">
        <w:rPr>
          <w:rFonts w:ascii="Times New Roman" w:eastAsia="Times New Roman" w:hAnsi="Times New Roman" w:cs="Times New Roman"/>
          <w:sz w:val="24"/>
          <w:szCs w:val="24"/>
        </w:rPr>
        <w:t xml:space="preserve"> demonstrated that there was no foreign load in this two-unit apartment building because the light </w:t>
      </w:r>
      <w:r w:rsidR="001F3566">
        <w:rPr>
          <w:rFonts w:ascii="Times New Roman" w:eastAsia="Times New Roman" w:hAnsi="Times New Roman" w:cs="Times New Roman"/>
          <w:sz w:val="24"/>
          <w:szCs w:val="24"/>
        </w:rPr>
        <w:lastRenderedPageBreak/>
        <w:t xml:space="preserve">was located in a hallway that is accessible only to the second floor.  </w:t>
      </w:r>
      <w:proofErr w:type="gramStart"/>
      <w:r w:rsidR="001F3566">
        <w:rPr>
          <w:rFonts w:ascii="Times New Roman" w:eastAsia="Times New Roman" w:hAnsi="Times New Roman" w:cs="Times New Roman"/>
          <w:sz w:val="24"/>
          <w:szCs w:val="24"/>
          <w:u w:val="single"/>
        </w:rPr>
        <w:t>Id.</w:t>
      </w:r>
      <w:r w:rsidR="001F3566">
        <w:rPr>
          <w:rFonts w:ascii="Times New Roman" w:eastAsia="Times New Roman" w:hAnsi="Times New Roman" w:cs="Times New Roman"/>
          <w:sz w:val="24"/>
          <w:szCs w:val="24"/>
        </w:rPr>
        <w:t xml:space="preserve"> at 7.</w:t>
      </w:r>
      <w:proofErr w:type="gramEnd"/>
      <w:r w:rsidR="001F3566">
        <w:rPr>
          <w:rFonts w:ascii="Times New Roman" w:eastAsia="Times New Roman" w:hAnsi="Times New Roman" w:cs="Times New Roman"/>
          <w:sz w:val="24"/>
          <w:szCs w:val="24"/>
        </w:rPr>
        <w:t xml:space="preserve">  After reviewing the lease that was submitted into the record of the proceeding,</w:t>
      </w:r>
      <w:r w:rsidR="000A1AFE">
        <w:rPr>
          <w:rFonts w:ascii="Times New Roman" w:eastAsia="Times New Roman" w:hAnsi="Times New Roman" w:cs="Times New Roman"/>
          <w:sz w:val="24"/>
          <w:szCs w:val="24"/>
        </w:rPr>
        <w:t xml:space="preserve"> </w:t>
      </w:r>
      <w:r w:rsidR="001F3566">
        <w:rPr>
          <w:rFonts w:ascii="Times New Roman" w:eastAsia="Times New Roman" w:hAnsi="Times New Roman" w:cs="Times New Roman"/>
          <w:sz w:val="24"/>
          <w:szCs w:val="24"/>
        </w:rPr>
        <w:t xml:space="preserve">it was determined that, although parties cannot agree to foreign load, </w:t>
      </w:r>
      <w:proofErr w:type="spellStart"/>
      <w:r w:rsidR="001F3566">
        <w:rPr>
          <w:rFonts w:ascii="Times New Roman" w:eastAsia="Times New Roman" w:hAnsi="Times New Roman" w:cs="Times New Roman"/>
          <w:sz w:val="24"/>
          <w:szCs w:val="24"/>
          <w:u w:val="single"/>
        </w:rPr>
        <w:t>Suong</w:t>
      </w:r>
      <w:proofErr w:type="spellEnd"/>
      <w:r w:rsidR="001F3566">
        <w:rPr>
          <w:rFonts w:ascii="Times New Roman" w:eastAsia="Times New Roman" w:hAnsi="Times New Roman" w:cs="Times New Roman"/>
          <w:sz w:val="24"/>
          <w:szCs w:val="24"/>
          <w:u w:val="single"/>
        </w:rPr>
        <w:t xml:space="preserve"> Tran v. PECO Energy Co.</w:t>
      </w:r>
      <w:r w:rsidR="001F3566">
        <w:rPr>
          <w:rFonts w:ascii="Times New Roman" w:eastAsia="Times New Roman" w:hAnsi="Times New Roman" w:cs="Times New Roman"/>
          <w:sz w:val="24"/>
          <w:szCs w:val="24"/>
        </w:rPr>
        <w:t xml:space="preserve">, Docket No. C-2013-2340655 (Final Order entered April 29, 2013), the parties can agree in a lease as to what constitutes the leased premises.  </w:t>
      </w:r>
      <w:proofErr w:type="gramStart"/>
      <w:r w:rsidR="001F3566">
        <w:rPr>
          <w:rFonts w:ascii="Times New Roman" w:eastAsia="Times New Roman" w:hAnsi="Times New Roman" w:cs="Times New Roman"/>
          <w:sz w:val="24"/>
          <w:szCs w:val="24"/>
          <w:u w:val="single"/>
        </w:rPr>
        <w:t>Id.</w:t>
      </w:r>
      <w:r w:rsidR="001F3566">
        <w:rPr>
          <w:rFonts w:ascii="Times New Roman" w:eastAsia="Times New Roman" w:hAnsi="Times New Roman" w:cs="Times New Roman"/>
          <w:sz w:val="24"/>
          <w:szCs w:val="24"/>
        </w:rPr>
        <w:t xml:space="preserve"> at 10.</w:t>
      </w:r>
      <w:proofErr w:type="gramEnd"/>
      <w:r w:rsidR="001F3566">
        <w:rPr>
          <w:rFonts w:ascii="Times New Roman" w:eastAsia="Times New Roman" w:hAnsi="Times New Roman" w:cs="Times New Roman"/>
          <w:sz w:val="24"/>
          <w:szCs w:val="24"/>
        </w:rPr>
        <w:t xml:space="preserve">  The </w:t>
      </w:r>
      <w:r w:rsidR="00DD1BC4">
        <w:rPr>
          <w:rFonts w:ascii="Times New Roman" w:eastAsia="Times New Roman" w:hAnsi="Times New Roman" w:cs="Times New Roman"/>
          <w:sz w:val="24"/>
          <w:szCs w:val="24"/>
        </w:rPr>
        <w:t>Administrative Law Judge</w:t>
      </w:r>
      <w:r w:rsidR="001F3566">
        <w:rPr>
          <w:rFonts w:ascii="Times New Roman" w:eastAsia="Times New Roman" w:hAnsi="Times New Roman" w:cs="Times New Roman"/>
          <w:sz w:val="24"/>
          <w:szCs w:val="24"/>
        </w:rPr>
        <w:t xml:space="preserve"> determined that there was no foreign load </w:t>
      </w:r>
      <w:r w:rsidR="00346B7A">
        <w:rPr>
          <w:rFonts w:ascii="Times New Roman" w:eastAsia="Times New Roman" w:hAnsi="Times New Roman" w:cs="Times New Roman"/>
          <w:sz w:val="24"/>
          <w:szCs w:val="24"/>
        </w:rPr>
        <w:t xml:space="preserve">present </w:t>
      </w:r>
      <w:r w:rsidR="001F3566">
        <w:rPr>
          <w:rFonts w:ascii="Times New Roman" w:eastAsia="Times New Roman" w:hAnsi="Times New Roman" w:cs="Times New Roman"/>
          <w:sz w:val="24"/>
          <w:szCs w:val="24"/>
        </w:rPr>
        <w:t xml:space="preserve">because the leased premises included the hallway.  </w:t>
      </w:r>
      <w:r w:rsidR="002E7D0A">
        <w:rPr>
          <w:rFonts w:ascii="Times New Roman" w:eastAsia="Times New Roman" w:hAnsi="Times New Roman" w:cs="Times New Roman"/>
          <w:sz w:val="24"/>
          <w:szCs w:val="24"/>
        </w:rPr>
        <w:t xml:space="preserve">Such a determination </w:t>
      </w:r>
      <w:r>
        <w:rPr>
          <w:rFonts w:ascii="Times New Roman" w:eastAsia="Times New Roman" w:hAnsi="Times New Roman" w:cs="Times New Roman"/>
          <w:sz w:val="24"/>
          <w:szCs w:val="24"/>
        </w:rPr>
        <w:t xml:space="preserve">regarding what constitutes the leased area </w:t>
      </w:r>
      <w:r w:rsidR="002E7D0A">
        <w:rPr>
          <w:rFonts w:ascii="Times New Roman" w:eastAsia="Times New Roman" w:hAnsi="Times New Roman" w:cs="Times New Roman"/>
          <w:sz w:val="24"/>
          <w:szCs w:val="24"/>
        </w:rPr>
        <w:t>must be made in this case as well.  I</w:t>
      </w:r>
      <w:r w:rsidR="001F3566">
        <w:rPr>
          <w:rFonts w:ascii="Times New Roman" w:eastAsia="Times New Roman" w:hAnsi="Times New Roman" w:cs="Times New Roman"/>
          <w:sz w:val="24"/>
          <w:szCs w:val="24"/>
        </w:rPr>
        <w:t xml:space="preserve">n this </w:t>
      </w:r>
      <w:r w:rsidR="002E7D0A">
        <w:rPr>
          <w:rFonts w:ascii="Times New Roman" w:eastAsia="Times New Roman" w:hAnsi="Times New Roman" w:cs="Times New Roman"/>
          <w:sz w:val="24"/>
          <w:szCs w:val="24"/>
        </w:rPr>
        <w:t>case</w:t>
      </w:r>
      <w:r w:rsidR="001F3566">
        <w:rPr>
          <w:rFonts w:ascii="Times New Roman" w:eastAsia="Times New Roman" w:hAnsi="Times New Roman" w:cs="Times New Roman"/>
          <w:sz w:val="24"/>
          <w:szCs w:val="24"/>
        </w:rPr>
        <w:t>, Mr. Sammons averred in his Complaint that the lease states that the swimming pool pump that is housed in the shed is the</w:t>
      </w:r>
      <w:r w:rsidR="002E7D0A">
        <w:rPr>
          <w:rFonts w:ascii="Times New Roman" w:eastAsia="Times New Roman" w:hAnsi="Times New Roman" w:cs="Times New Roman"/>
          <w:sz w:val="24"/>
          <w:szCs w:val="24"/>
        </w:rPr>
        <w:t xml:space="preserve"> responsibility of the tenant.</w:t>
      </w:r>
      <w:r>
        <w:rPr>
          <w:rFonts w:ascii="Times New Roman" w:eastAsia="Times New Roman" w:hAnsi="Times New Roman" w:cs="Times New Roman"/>
          <w:sz w:val="24"/>
          <w:szCs w:val="24"/>
        </w:rPr>
        <w:t xml:space="preserve">  For purposes of disposing of PECO’s Preliminary Objection, that averment must be accepted as true.</w:t>
      </w:r>
    </w:p>
    <w:p w:rsidR="00104680" w:rsidRDefault="00104680"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A5240B" w:rsidRPr="008C3549" w:rsidRDefault="004B3162"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sidR="002E7D0A">
        <w:rPr>
          <w:rFonts w:ascii="Times New Roman" w:eastAsia="Times New Roman" w:hAnsi="Times New Roman" w:cs="Times New Roman"/>
          <w:sz w:val="24"/>
          <w:szCs w:val="24"/>
        </w:rPr>
        <w:t xml:space="preserve">a hearing is required to determine </w:t>
      </w:r>
      <w:r w:rsidR="00021109">
        <w:rPr>
          <w:rFonts w:ascii="Times New Roman" w:eastAsia="Times New Roman" w:hAnsi="Times New Roman" w:cs="Times New Roman"/>
          <w:sz w:val="24"/>
          <w:szCs w:val="24"/>
        </w:rPr>
        <w:t xml:space="preserve">a number of issues, including </w:t>
      </w:r>
      <w:r w:rsidR="002E7D0A">
        <w:rPr>
          <w:rFonts w:ascii="Times New Roman" w:eastAsia="Times New Roman" w:hAnsi="Times New Roman" w:cs="Times New Roman"/>
          <w:sz w:val="24"/>
          <w:szCs w:val="24"/>
        </w:rPr>
        <w:t>what the lease identifies as being part of the rental property.  Until such hearing, i</w:t>
      </w:r>
      <w:r w:rsidR="00A5240B">
        <w:rPr>
          <w:rFonts w:ascii="Times New Roman" w:eastAsia="Times New Roman" w:hAnsi="Times New Roman" w:cs="Times New Roman"/>
          <w:sz w:val="24"/>
          <w:szCs w:val="24"/>
        </w:rPr>
        <w:t xml:space="preserve">t is not clear that there is, in fact, foreign load or wiring at the Service Address.  </w:t>
      </w:r>
      <w:r w:rsidR="00366873">
        <w:rPr>
          <w:rFonts w:ascii="Times New Roman" w:eastAsia="Times New Roman" w:hAnsi="Times New Roman" w:cs="Times New Roman"/>
          <w:sz w:val="24"/>
          <w:szCs w:val="24"/>
        </w:rPr>
        <w:t>A hearing is necessary to establish whether foreign load is present.  While the law is clear that the utility is to place any outstanding balance in the account of the landlord when foreign load is present and that the Commission does not have jurisdiction over disputes between a landlord and tenant, the facts are not clear</w:t>
      </w:r>
      <w:r w:rsidR="00021109">
        <w:rPr>
          <w:rFonts w:ascii="Times New Roman" w:eastAsia="Times New Roman" w:hAnsi="Times New Roman" w:cs="Times New Roman"/>
          <w:sz w:val="24"/>
          <w:szCs w:val="24"/>
        </w:rPr>
        <w:t xml:space="preserve"> at this juncture</w:t>
      </w:r>
      <w:r w:rsidR="00366873">
        <w:rPr>
          <w:rFonts w:ascii="Times New Roman" w:eastAsia="Times New Roman" w:hAnsi="Times New Roman" w:cs="Times New Roman"/>
          <w:sz w:val="24"/>
          <w:szCs w:val="24"/>
        </w:rPr>
        <w:t xml:space="preserve">, that foreign load is, in fact, </w:t>
      </w:r>
      <w:r w:rsidR="00021109">
        <w:rPr>
          <w:rFonts w:ascii="Times New Roman" w:eastAsia="Times New Roman" w:hAnsi="Times New Roman" w:cs="Times New Roman"/>
          <w:sz w:val="24"/>
          <w:szCs w:val="24"/>
        </w:rPr>
        <w:t xml:space="preserve">present </w:t>
      </w:r>
      <w:r w:rsidR="00366873">
        <w:rPr>
          <w:rFonts w:ascii="Times New Roman" w:eastAsia="Times New Roman" w:hAnsi="Times New Roman" w:cs="Times New Roman"/>
          <w:sz w:val="24"/>
          <w:szCs w:val="24"/>
        </w:rPr>
        <w:t>in this case.  PECO’s Preliminary Objection will, therefore, be denied.</w:t>
      </w:r>
      <w:r w:rsidR="00021109">
        <w:rPr>
          <w:rFonts w:ascii="Times New Roman" w:eastAsia="Times New Roman" w:hAnsi="Times New Roman" w:cs="Times New Roman"/>
          <w:sz w:val="24"/>
          <w:szCs w:val="24"/>
        </w:rPr>
        <w:t xml:space="preserve">  Mr. Sammons is advised, however, that during a hearing, he will have the burden of proving by a preponderance of the evidence what has been accepted as true for purposes of disposing of PECO’s Preliminary Objection in order to have his Complaint sustained.</w:t>
      </w:r>
    </w:p>
    <w:p w:rsidR="00176944" w:rsidRPr="00FF7088" w:rsidRDefault="00176944"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rsidR="00A52784" w:rsidRPr="00FF7088"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p>
    <w:p w:rsidR="00911957" w:rsidRPr="00FF7088"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IT IS ORDERED:</w:t>
      </w:r>
    </w:p>
    <w:p w:rsidR="00911957" w:rsidRPr="00FF7088"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692187" w:rsidRPr="00FF7088">
        <w:rPr>
          <w:rFonts w:ascii="Times New Roman" w:eastAsia="Times New Roman" w:hAnsi="Times New Roman" w:cs="Times New Roman"/>
          <w:spacing w:val="-3"/>
          <w:sz w:val="24"/>
          <w:szCs w:val="24"/>
        </w:rPr>
        <w:t xml:space="preserve">the Preliminary Objection filed by PECO Energy </w:t>
      </w:r>
      <w:r w:rsidR="00FF7088">
        <w:rPr>
          <w:rFonts w:ascii="Times New Roman" w:eastAsia="Times New Roman" w:hAnsi="Times New Roman" w:cs="Times New Roman"/>
          <w:spacing w:val="-3"/>
          <w:sz w:val="24"/>
          <w:szCs w:val="24"/>
        </w:rPr>
        <w:t xml:space="preserve">Company at Docket Number F-2014-2407549 </w:t>
      </w:r>
      <w:r w:rsidR="00692187" w:rsidRPr="00FF7088">
        <w:rPr>
          <w:rFonts w:ascii="Times New Roman" w:eastAsia="Times New Roman" w:hAnsi="Times New Roman" w:cs="Times New Roman"/>
          <w:spacing w:val="-3"/>
          <w:sz w:val="24"/>
          <w:szCs w:val="24"/>
        </w:rPr>
        <w:t xml:space="preserve">and dated </w:t>
      </w:r>
      <w:r w:rsidR="00FF7088">
        <w:rPr>
          <w:rFonts w:ascii="Times New Roman" w:eastAsia="Times New Roman" w:hAnsi="Times New Roman" w:cs="Times New Roman"/>
          <w:spacing w:val="-3"/>
          <w:sz w:val="24"/>
          <w:szCs w:val="24"/>
        </w:rPr>
        <w:t xml:space="preserve">March 10, 2014 </w:t>
      </w:r>
      <w:r w:rsidR="00692187" w:rsidRPr="00FF7088">
        <w:rPr>
          <w:rFonts w:ascii="Times New Roman" w:eastAsia="Times New Roman" w:hAnsi="Times New Roman" w:cs="Times New Roman"/>
          <w:spacing w:val="-3"/>
          <w:sz w:val="24"/>
          <w:szCs w:val="24"/>
        </w:rPr>
        <w:t xml:space="preserve">is hereby </w:t>
      </w:r>
      <w:r w:rsidR="00FF7088">
        <w:rPr>
          <w:rFonts w:ascii="Times New Roman" w:eastAsia="Times New Roman" w:hAnsi="Times New Roman" w:cs="Times New Roman"/>
          <w:spacing w:val="-3"/>
          <w:sz w:val="24"/>
          <w:szCs w:val="24"/>
        </w:rPr>
        <w:t>denied</w:t>
      </w:r>
      <w:r w:rsidR="00692187" w:rsidRPr="00FF7088">
        <w:rPr>
          <w:rFonts w:ascii="Times New Roman" w:eastAsia="Times New Roman" w:hAnsi="Times New Roman" w:cs="Times New Roman"/>
          <w:spacing w:val="-3"/>
          <w:sz w:val="24"/>
          <w:szCs w:val="24"/>
        </w:rPr>
        <w:t>.</w:t>
      </w:r>
    </w:p>
    <w:p w:rsidR="00692187" w:rsidRPr="00FF7088"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76944" w:rsidRDefault="00692187" w:rsidP="00176944">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That</w:t>
      </w:r>
      <w:r w:rsidR="00FF7088">
        <w:rPr>
          <w:rFonts w:ascii="Times New Roman" w:eastAsia="Times New Roman" w:hAnsi="Times New Roman" w:cs="Times New Roman"/>
          <w:spacing w:val="-3"/>
          <w:sz w:val="24"/>
          <w:szCs w:val="24"/>
        </w:rPr>
        <w:t xml:space="preserve"> </w:t>
      </w:r>
      <w:r w:rsidR="00176944">
        <w:rPr>
          <w:rFonts w:ascii="Times New Roman" w:eastAsia="Times New Roman" w:hAnsi="Times New Roman" w:cs="Times New Roman"/>
          <w:spacing w:val="-3"/>
          <w:sz w:val="24"/>
          <w:szCs w:val="24"/>
        </w:rPr>
        <w:t>the formal Complaint filed by Vincent S. Sammons against PECO Energy Company on February 13, 2014 at Docket Number F-2014-2407549 proceed to a formal evidentiary Hearing before an Administrative Law Judge.</w:t>
      </w:r>
    </w:p>
    <w:p w:rsidR="004C1116" w:rsidRPr="00A44E7C" w:rsidRDefault="00176944" w:rsidP="00176944">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 </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E74692">
        <w:rPr>
          <w:rFonts w:ascii="Times New Roman" w:eastAsia="Times New Roman" w:hAnsi="Times New Roman" w:cs="Times New Roman"/>
          <w:spacing w:val="-3"/>
          <w:sz w:val="24"/>
          <w:szCs w:val="24"/>
          <w:u w:val="single"/>
        </w:rPr>
        <w:t xml:space="preserve">April </w:t>
      </w:r>
      <w:r w:rsidR="002E7D0A">
        <w:rPr>
          <w:rFonts w:ascii="Times New Roman" w:eastAsia="Times New Roman" w:hAnsi="Times New Roman" w:cs="Times New Roman"/>
          <w:spacing w:val="-3"/>
          <w:sz w:val="24"/>
          <w:szCs w:val="24"/>
          <w:u w:val="single"/>
        </w:rPr>
        <w:t>7</w:t>
      </w:r>
      <w:r w:rsidR="00042E4D"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BC0B79"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C0B79"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BC0B79" w:rsidRDefault="00BC0B79" w:rsidP="00BC0B79">
      <w:pPr>
        <w:spacing w:after="0" w:line="240" w:lineRule="auto"/>
        <w:contextualSpacing/>
        <w:rPr>
          <w:rFonts w:ascii="Arial monospaced for SAP" w:hAnsi="Arial monospaced for SAP"/>
          <w:sz w:val="24"/>
        </w:rPr>
      </w:pPr>
      <w:r w:rsidRPr="00DD0E62">
        <w:rPr>
          <w:rFonts w:ascii="Arial monospaced for SAP" w:hAnsi="Arial monospaced for SAP"/>
          <w:b/>
          <w:sz w:val="24"/>
          <w:u w:val="single"/>
        </w:rPr>
        <w:lastRenderedPageBreak/>
        <w:t xml:space="preserve">F-2014-2407549 - VINCENT </w:t>
      </w:r>
      <w:proofErr w:type="gramStart"/>
      <w:r w:rsidRPr="00DD0E62">
        <w:rPr>
          <w:rFonts w:ascii="Arial monospaced for SAP" w:hAnsi="Arial monospaced for SAP"/>
          <w:b/>
          <w:sz w:val="24"/>
          <w:u w:val="single"/>
        </w:rPr>
        <w:t>SAMMONS  v</w:t>
      </w:r>
      <w:proofErr w:type="gramEnd"/>
      <w:r w:rsidRPr="00DD0E62">
        <w:rPr>
          <w:rFonts w:ascii="Arial monospaced for SAP" w:hAnsi="Arial monospaced for SAP"/>
          <w:b/>
          <w:sz w:val="24"/>
          <w:u w:val="single"/>
        </w:rPr>
        <w:t>. PECO ENERGY COMPANY-ELECTRIC</w:t>
      </w:r>
      <w:r w:rsidRPr="00DD0E62">
        <w:rPr>
          <w:rFonts w:ascii="Arial monospaced for SAP" w:hAnsi="Arial monospaced for SAP"/>
          <w:b/>
          <w:sz w:val="24"/>
          <w:u w:val="single"/>
        </w:rPr>
        <w:cr/>
      </w:r>
      <w:r w:rsidRPr="00DD0E62">
        <w:rPr>
          <w:rFonts w:ascii="Arial monospaced for SAP" w:hAnsi="Arial monospaced for SAP"/>
          <w:b/>
          <w:sz w:val="24"/>
          <w:u w:val="single"/>
        </w:rPr>
        <w:cr/>
      </w:r>
      <w:bookmarkStart w:id="0" w:name="_GoBack"/>
      <w:r w:rsidRPr="00DD0E62">
        <w:rPr>
          <w:rFonts w:ascii="Arial monospaced for SAP" w:hAnsi="Arial monospaced for SAP"/>
          <w:sz w:val="24"/>
        </w:rPr>
        <w:t>VINCENT SAMMONS</w:t>
      </w:r>
      <w:r w:rsidRPr="00DD0E62">
        <w:rPr>
          <w:rFonts w:ascii="Arial monospaced for SAP" w:hAnsi="Arial monospaced for SAP"/>
          <w:sz w:val="24"/>
        </w:rPr>
        <w:cr/>
        <w:t>25 BEAVER COURT</w:t>
      </w:r>
      <w:r w:rsidRPr="00DD0E62">
        <w:rPr>
          <w:rFonts w:ascii="Arial monospaced for SAP" w:hAnsi="Arial monospaced for SAP"/>
          <w:sz w:val="24"/>
        </w:rPr>
        <w:cr/>
        <w:t>RISING SUN MD  21911</w:t>
      </w:r>
      <w:bookmarkEnd w:id="0"/>
      <w:r w:rsidRPr="00DD0E62">
        <w:rPr>
          <w:rFonts w:ascii="Arial monospaced for SAP" w:hAnsi="Arial monospaced for SAP"/>
          <w:sz w:val="24"/>
        </w:rPr>
        <w:cr/>
        <w:t>610.910.4018</w:t>
      </w:r>
      <w:r w:rsidRPr="00DD0E62">
        <w:rPr>
          <w:rFonts w:ascii="Arial monospaced for SAP" w:hAnsi="Arial monospaced for SAP"/>
          <w:sz w:val="24"/>
        </w:rPr>
        <w:cr/>
      </w:r>
      <w:r w:rsidRPr="00DD0E62">
        <w:rPr>
          <w:rFonts w:ascii="Arial monospaced for SAP" w:hAnsi="Arial monospaced for SAP"/>
          <w:sz w:val="24"/>
        </w:rPr>
        <w:cr/>
        <w:t>SHAWANE L LEE ESQUIRE</w:t>
      </w:r>
      <w:r w:rsidRPr="00DD0E62">
        <w:rPr>
          <w:rFonts w:ascii="Arial monospaced for SAP" w:hAnsi="Arial monospaced for SAP"/>
          <w:sz w:val="24"/>
        </w:rPr>
        <w:cr/>
        <w:t>EXELON BUSINESS SERVICES</w:t>
      </w:r>
      <w:r w:rsidRPr="00DD0E62">
        <w:rPr>
          <w:rFonts w:ascii="Arial monospaced for SAP" w:hAnsi="Arial monospaced for SAP"/>
          <w:sz w:val="24"/>
        </w:rPr>
        <w:cr/>
        <w:t>2301 MARKET STREET S</w:t>
      </w:r>
      <w:r>
        <w:rPr>
          <w:rFonts w:ascii="Arial monospaced for SAP" w:hAnsi="Arial monospaced for SAP"/>
          <w:sz w:val="24"/>
        </w:rPr>
        <w:t>23-1</w:t>
      </w:r>
      <w:r>
        <w:rPr>
          <w:rFonts w:ascii="Arial monospaced for SAP" w:hAnsi="Arial monospaced for SAP"/>
          <w:sz w:val="24"/>
        </w:rPr>
        <w:cr/>
        <w:t>PHILADELPHIA PA  19103</w:t>
      </w:r>
      <w:r>
        <w:rPr>
          <w:rFonts w:ascii="Arial monospaced for SAP" w:hAnsi="Arial monospaced for SAP"/>
          <w:sz w:val="24"/>
        </w:rPr>
        <w:cr/>
        <w:t>215.841.</w:t>
      </w:r>
      <w:r w:rsidRPr="00DD0E62">
        <w:rPr>
          <w:rFonts w:ascii="Arial monospaced for SAP" w:hAnsi="Arial monospaced for SAP"/>
          <w:sz w:val="24"/>
        </w:rPr>
        <w:t>6841</w:t>
      </w:r>
    </w:p>
    <w:p w:rsidR="00BC0B79" w:rsidRPr="00DD0E62" w:rsidRDefault="00BC0B79" w:rsidP="00BC0B79">
      <w:pPr>
        <w:spacing w:after="0" w:line="240" w:lineRule="auto"/>
        <w:contextualSpacing/>
        <w:rPr>
          <w:rFonts w:ascii="Arial monospaced for SAP" w:hAnsi="Arial monospaced for SAP"/>
          <w:b/>
          <w:i/>
          <w:u w:val="single"/>
        </w:rPr>
      </w:pPr>
      <w:r w:rsidRPr="00DD0E62">
        <w:rPr>
          <w:rFonts w:ascii="Arial monospaced for SAP" w:hAnsi="Arial monospaced for SAP"/>
          <w:b/>
          <w:i/>
          <w:sz w:val="24"/>
          <w:u w:val="single"/>
        </w:rPr>
        <w:t>E-Serve</w:t>
      </w:r>
      <w:r w:rsidRPr="00DD0E62">
        <w:rPr>
          <w:rFonts w:ascii="Arial monospaced for SAP" w:hAnsi="Arial monospaced for SAP"/>
          <w:b/>
          <w:i/>
          <w:sz w:val="24"/>
          <w:u w:val="single"/>
        </w:rPr>
        <w:cr/>
      </w:r>
    </w:p>
    <w:p w:rsidR="00BC0B79" w:rsidRPr="00DD0E62" w:rsidRDefault="00BC0B79" w:rsidP="00BC0B79">
      <w:pPr>
        <w:spacing w:after="0" w:line="240" w:lineRule="auto"/>
        <w:contextualSpacing/>
        <w:rPr>
          <w:rFonts w:ascii="Arial monospaced for SAP" w:hAnsi="Arial monospaced for SAP"/>
        </w:rPr>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4D" w:rsidRDefault="00B31E4D" w:rsidP="00CE5CC7">
      <w:pPr>
        <w:spacing w:after="0" w:line="240" w:lineRule="auto"/>
      </w:pPr>
      <w:r>
        <w:separator/>
      </w:r>
    </w:p>
  </w:endnote>
  <w:endnote w:type="continuationSeparator" w:id="0">
    <w:p w:rsidR="00B31E4D" w:rsidRDefault="00B31E4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F6635">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79" w:rsidRPr="00BC0B79" w:rsidRDefault="00BC0B79" w:rsidP="00BC0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4D" w:rsidRDefault="00B31E4D" w:rsidP="00CE5CC7">
      <w:pPr>
        <w:spacing w:after="0" w:line="240" w:lineRule="auto"/>
      </w:pPr>
      <w:r>
        <w:separator/>
      </w:r>
    </w:p>
  </w:footnote>
  <w:footnote w:type="continuationSeparator" w:id="0">
    <w:p w:rsidR="00B31E4D" w:rsidRDefault="00B31E4D"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064"/>
    <w:rsid w:val="00004B4A"/>
    <w:rsid w:val="000050FA"/>
    <w:rsid w:val="00006C19"/>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50D8"/>
    <w:rsid w:val="000F55A4"/>
    <w:rsid w:val="000F6635"/>
    <w:rsid w:val="000F72BF"/>
    <w:rsid w:val="000F7547"/>
    <w:rsid w:val="00100404"/>
    <w:rsid w:val="00101043"/>
    <w:rsid w:val="00102838"/>
    <w:rsid w:val="00104680"/>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944"/>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D35"/>
    <w:rsid w:val="001F1682"/>
    <w:rsid w:val="001F1B85"/>
    <w:rsid w:val="001F3566"/>
    <w:rsid w:val="001F6B8C"/>
    <w:rsid w:val="00202F76"/>
    <w:rsid w:val="0020436B"/>
    <w:rsid w:val="00207BF2"/>
    <w:rsid w:val="00211938"/>
    <w:rsid w:val="002134C4"/>
    <w:rsid w:val="0021464B"/>
    <w:rsid w:val="002155E5"/>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ABA"/>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2EEF"/>
    <w:rsid w:val="004B0500"/>
    <w:rsid w:val="004B2BF7"/>
    <w:rsid w:val="004B3162"/>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7111"/>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378D"/>
    <w:rsid w:val="00644B50"/>
    <w:rsid w:val="00646741"/>
    <w:rsid w:val="00650B04"/>
    <w:rsid w:val="00651784"/>
    <w:rsid w:val="00652400"/>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0B37"/>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0619"/>
    <w:rsid w:val="0083220C"/>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3549"/>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E297F"/>
    <w:rsid w:val="00AE3174"/>
    <w:rsid w:val="00AF08B5"/>
    <w:rsid w:val="00AF3AA3"/>
    <w:rsid w:val="00B01B66"/>
    <w:rsid w:val="00B0218E"/>
    <w:rsid w:val="00B02A05"/>
    <w:rsid w:val="00B06B5C"/>
    <w:rsid w:val="00B10487"/>
    <w:rsid w:val="00B12298"/>
    <w:rsid w:val="00B15D98"/>
    <w:rsid w:val="00B22884"/>
    <w:rsid w:val="00B23D35"/>
    <w:rsid w:val="00B31E4D"/>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0B79"/>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073"/>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0C77"/>
    <w:rsid w:val="00D12AF9"/>
    <w:rsid w:val="00D13CDC"/>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5C09"/>
    <w:rsid w:val="00E66541"/>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2EE9"/>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49EC"/>
    <w:rsid w:val="00FD7BD2"/>
    <w:rsid w:val="00FE1CE0"/>
    <w:rsid w:val="00FE4F2B"/>
    <w:rsid w:val="00FE7167"/>
    <w:rsid w:val="00FE74D6"/>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B875-33A1-4D9F-A39B-1637C010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2014-04-08T17:20:00Z</cp:lastPrinted>
  <dcterms:created xsi:type="dcterms:W3CDTF">2014-04-08T17:14:00Z</dcterms:created>
  <dcterms:modified xsi:type="dcterms:W3CDTF">2014-04-08T17:40:00Z</dcterms:modified>
</cp:coreProperties>
</file>