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0CC" w:rsidRPr="0009764C" w:rsidRDefault="007B60CC" w:rsidP="003E2041">
      <w:pPr>
        <w:jc w:val="center"/>
        <w:rPr>
          <w:b/>
          <w:sz w:val="24"/>
          <w:szCs w:val="24"/>
        </w:rPr>
      </w:pPr>
      <w:r w:rsidRPr="0009764C">
        <w:rPr>
          <w:b/>
          <w:sz w:val="24"/>
          <w:szCs w:val="24"/>
        </w:rPr>
        <w:t>BEFORE THE</w:t>
      </w:r>
    </w:p>
    <w:p w:rsidR="007B60CC" w:rsidRPr="0009764C" w:rsidRDefault="007B60CC" w:rsidP="003E2041">
      <w:pPr>
        <w:jc w:val="center"/>
        <w:rPr>
          <w:b/>
          <w:sz w:val="24"/>
          <w:szCs w:val="24"/>
        </w:rPr>
      </w:pPr>
      <w:r w:rsidRPr="0009764C">
        <w:rPr>
          <w:b/>
          <w:sz w:val="24"/>
          <w:szCs w:val="24"/>
        </w:rPr>
        <w:t>PENNSYLVANIA PUBLIC UTILITY COMMISSION</w:t>
      </w:r>
    </w:p>
    <w:p w:rsidR="007B60CC" w:rsidRPr="0009764C" w:rsidRDefault="007B60CC" w:rsidP="003E2041">
      <w:pPr>
        <w:jc w:val="center"/>
        <w:rPr>
          <w:b/>
          <w:sz w:val="24"/>
          <w:szCs w:val="24"/>
        </w:rPr>
      </w:pPr>
    </w:p>
    <w:p w:rsidR="007B60CC" w:rsidRPr="0009764C" w:rsidRDefault="007B60CC" w:rsidP="003E2041">
      <w:pPr>
        <w:jc w:val="center"/>
        <w:rPr>
          <w:b/>
          <w:sz w:val="24"/>
          <w:szCs w:val="24"/>
        </w:rPr>
      </w:pPr>
    </w:p>
    <w:p w:rsidR="007B60CC" w:rsidRPr="0009764C" w:rsidRDefault="007B60CC" w:rsidP="003E2041">
      <w:pPr>
        <w:jc w:val="center"/>
        <w:rPr>
          <w:b/>
          <w:sz w:val="24"/>
          <w:szCs w:val="24"/>
        </w:rPr>
      </w:pPr>
    </w:p>
    <w:p w:rsidR="007B60CC" w:rsidRPr="0009764C" w:rsidRDefault="00F3734D" w:rsidP="003E2041">
      <w:pPr>
        <w:rPr>
          <w:sz w:val="24"/>
          <w:szCs w:val="24"/>
        </w:rPr>
      </w:pPr>
      <w:r w:rsidRPr="0009764C">
        <w:rPr>
          <w:sz w:val="24"/>
          <w:szCs w:val="24"/>
        </w:rPr>
        <w:t>William Preston</w:t>
      </w:r>
      <w:r w:rsidR="007B60CC" w:rsidRPr="0009764C">
        <w:rPr>
          <w:sz w:val="24"/>
          <w:szCs w:val="24"/>
        </w:rPr>
        <w:tab/>
      </w:r>
      <w:r w:rsidR="007B60CC" w:rsidRPr="0009764C">
        <w:rPr>
          <w:sz w:val="24"/>
          <w:szCs w:val="24"/>
        </w:rPr>
        <w:tab/>
      </w:r>
      <w:r w:rsidR="007B60CC" w:rsidRPr="0009764C">
        <w:rPr>
          <w:sz w:val="24"/>
          <w:szCs w:val="24"/>
        </w:rPr>
        <w:tab/>
      </w:r>
      <w:r w:rsidR="007B60CC" w:rsidRPr="0009764C">
        <w:rPr>
          <w:sz w:val="24"/>
          <w:szCs w:val="24"/>
        </w:rPr>
        <w:tab/>
      </w:r>
      <w:r w:rsidR="007B60CC" w:rsidRPr="0009764C">
        <w:rPr>
          <w:sz w:val="24"/>
          <w:szCs w:val="24"/>
        </w:rPr>
        <w:tab/>
        <w:t>:</w:t>
      </w:r>
    </w:p>
    <w:p w:rsidR="007B60CC" w:rsidRPr="0009764C" w:rsidRDefault="007B60CC" w:rsidP="003E2041">
      <w:pPr>
        <w:rPr>
          <w:sz w:val="24"/>
          <w:szCs w:val="24"/>
        </w:rPr>
      </w:pPr>
      <w:r w:rsidRPr="0009764C">
        <w:rPr>
          <w:sz w:val="24"/>
          <w:szCs w:val="24"/>
        </w:rPr>
        <w:tab/>
      </w:r>
      <w:r w:rsidRPr="0009764C">
        <w:rPr>
          <w:sz w:val="24"/>
          <w:szCs w:val="24"/>
        </w:rPr>
        <w:tab/>
      </w:r>
      <w:r w:rsidRPr="0009764C">
        <w:rPr>
          <w:sz w:val="24"/>
          <w:szCs w:val="24"/>
        </w:rPr>
        <w:tab/>
      </w:r>
      <w:r w:rsidRPr="0009764C">
        <w:rPr>
          <w:sz w:val="24"/>
          <w:szCs w:val="24"/>
        </w:rPr>
        <w:tab/>
      </w:r>
      <w:r w:rsidRPr="0009764C">
        <w:rPr>
          <w:sz w:val="24"/>
          <w:szCs w:val="24"/>
        </w:rPr>
        <w:tab/>
      </w:r>
      <w:r w:rsidRPr="0009764C">
        <w:rPr>
          <w:sz w:val="24"/>
          <w:szCs w:val="24"/>
        </w:rPr>
        <w:tab/>
      </w:r>
      <w:r w:rsidRPr="0009764C">
        <w:rPr>
          <w:sz w:val="24"/>
          <w:szCs w:val="24"/>
        </w:rPr>
        <w:tab/>
        <w:t>:</w:t>
      </w:r>
    </w:p>
    <w:p w:rsidR="007B60CC" w:rsidRPr="0009764C" w:rsidRDefault="007B60CC" w:rsidP="003E2041">
      <w:pPr>
        <w:rPr>
          <w:sz w:val="24"/>
          <w:szCs w:val="24"/>
        </w:rPr>
      </w:pPr>
      <w:r w:rsidRPr="0009764C">
        <w:rPr>
          <w:sz w:val="24"/>
          <w:szCs w:val="24"/>
        </w:rPr>
        <w:tab/>
        <w:t>v.</w:t>
      </w:r>
      <w:r w:rsidRPr="0009764C">
        <w:rPr>
          <w:sz w:val="24"/>
          <w:szCs w:val="24"/>
        </w:rPr>
        <w:tab/>
      </w:r>
      <w:r w:rsidRPr="0009764C">
        <w:rPr>
          <w:sz w:val="24"/>
          <w:szCs w:val="24"/>
        </w:rPr>
        <w:tab/>
      </w:r>
      <w:r w:rsidRPr="0009764C">
        <w:rPr>
          <w:sz w:val="24"/>
          <w:szCs w:val="24"/>
        </w:rPr>
        <w:tab/>
      </w:r>
      <w:r w:rsidRPr="0009764C">
        <w:rPr>
          <w:sz w:val="24"/>
          <w:szCs w:val="24"/>
        </w:rPr>
        <w:tab/>
      </w:r>
      <w:r w:rsidRPr="0009764C">
        <w:rPr>
          <w:sz w:val="24"/>
          <w:szCs w:val="24"/>
        </w:rPr>
        <w:tab/>
      </w:r>
      <w:r w:rsidRPr="0009764C">
        <w:rPr>
          <w:sz w:val="24"/>
          <w:szCs w:val="24"/>
        </w:rPr>
        <w:tab/>
        <w:t>:</w:t>
      </w:r>
      <w:r w:rsidRPr="0009764C">
        <w:rPr>
          <w:sz w:val="24"/>
          <w:szCs w:val="24"/>
        </w:rPr>
        <w:tab/>
      </w:r>
      <w:r w:rsidR="008F7858" w:rsidRPr="0009764C">
        <w:rPr>
          <w:sz w:val="24"/>
          <w:szCs w:val="24"/>
        </w:rPr>
        <w:tab/>
      </w:r>
      <w:r w:rsidRPr="0009764C">
        <w:rPr>
          <w:sz w:val="24"/>
          <w:szCs w:val="24"/>
        </w:rPr>
        <w:t>C-20</w:t>
      </w:r>
      <w:r w:rsidR="00F3734D" w:rsidRPr="0009764C">
        <w:rPr>
          <w:sz w:val="24"/>
          <w:szCs w:val="24"/>
        </w:rPr>
        <w:t>13-2387075</w:t>
      </w:r>
      <w:r w:rsidRPr="0009764C">
        <w:rPr>
          <w:sz w:val="24"/>
          <w:szCs w:val="24"/>
        </w:rPr>
        <w:tab/>
      </w:r>
      <w:r w:rsidRPr="0009764C">
        <w:rPr>
          <w:sz w:val="24"/>
          <w:szCs w:val="24"/>
        </w:rPr>
        <w:tab/>
      </w:r>
      <w:r w:rsidRPr="0009764C">
        <w:rPr>
          <w:sz w:val="24"/>
          <w:szCs w:val="24"/>
        </w:rPr>
        <w:tab/>
      </w:r>
      <w:r w:rsidRPr="0009764C">
        <w:rPr>
          <w:sz w:val="24"/>
          <w:szCs w:val="24"/>
        </w:rPr>
        <w:tab/>
      </w:r>
      <w:r w:rsidRPr="0009764C">
        <w:rPr>
          <w:sz w:val="24"/>
          <w:szCs w:val="24"/>
        </w:rPr>
        <w:tab/>
      </w:r>
      <w:r w:rsidRPr="0009764C">
        <w:rPr>
          <w:sz w:val="24"/>
          <w:szCs w:val="24"/>
        </w:rPr>
        <w:tab/>
      </w:r>
      <w:r w:rsidRPr="0009764C">
        <w:rPr>
          <w:sz w:val="24"/>
          <w:szCs w:val="24"/>
        </w:rPr>
        <w:tab/>
      </w:r>
      <w:r w:rsidRPr="0009764C">
        <w:rPr>
          <w:sz w:val="24"/>
          <w:szCs w:val="24"/>
        </w:rPr>
        <w:tab/>
      </w:r>
      <w:r w:rsidRPr="0009764C">
        <w:rPr>
          <w:sz w:val="24"/>
          <w:szCs w:val="24"/>
        </w:rPr>
        <w:tab/>
        <w:t>:</w:t>
      </w:r>
    </w:p>
    <w:p w:rsidR="007B60CC" w:rsidRPr="0009764C" w:rsidRDefault="00F3734D" w:rsidP="003E2041">
      <w:pPr>
        <w:rPr>
          <w:sz w:val="24"/>
          <w:szCs w:val="24"/>
        </w:rPr>
      </w:pPr>
      <w:r w:rsidRPr="0009764C">
        <w:rPr>
          <w:sz w:val="24"/>
          <w:szCs w:val="24"/>
        </w:rPr>
        <w:t>Equitable Gas Company, LLC</w:t>
      </w:r>
      <w:r w:rsidR="007B60CC" w:rsidRPr="0009764C">
        <w:rPr>
          <w:sz w:val="24"/>
          <w:szCs w:val="24"/>
        </w:rPr>
        <w:tab/>
      </w:r>
      <w:r w:rsidR="007B60CC" w:rsidRPr="0009764C">
        <w:rPr>
          <w:sz w:val="24"/>
          <w:szCs w:val="24"/>
        </w:rPr>
        <w:tab/>
      </w:r>
      <w:r w:rsidR="007B60CC" w:rsidRPr="0009764C">
        <w:rPr>
          <w:sz w:val="24"/>
          <w:szCs w:val="24"/>
        </w:rPr>
        <w:tab/>
        <w:t>:</w:t>
      </w:r>
    </w:p>
    <w:p w:rsidR="007B60CC" w:rsidRPr="0009764C" w:rsidRDefault="007B60CC" w:rsidP="003E2041">
      <w:pPr>
        <w:rPr>
          <w:sz w:val="24"/>
          <w:szCs w:val="24"/>
        </w:rPr>
      </w:pPr>
    </w:p>
    <w:p w:rsidR="007B60CC" w:rsidRPr="0009764C" w:rsidRDefault="007B60CC" w:rsidP="003E2041">
      <w:pPr>
        <w:rPr>
          <w:sz w:val="24"/>
          <w:szCs w:val="24"/>
        </w:rPr>
      </w:pPr>
    </w:p>
    <w:p w:rsidR="006443EC" w:rsidRPr="0009764C" w:rsidRDefault="006443EC" w:rsidP="003E2041">
      <w:pPr>
        <w:rPr>
          <w:sz w:val="24"/>
          <w:szCs w:val="24"/>
        </w:rPr>
      </w:pPr>
    </w:p>
    <w:p w:rsidR="002463FB" w:rsidRPr="0009764C" w:rsidRDefault="002463FB" w:rsidP="003E2041">
      <w:pPr>
        <w:jc w:val="center"/>
        <w:rPr>
          <w:b/>
          <w:sz w:val="24"/>
          <w:szCs w:val="24"/>
          <w:u w:val="single"/>
        </w:rPr>
      </w:pPr>
      <w:r w:rsidRPr="0009764C">
        <w:rPr>
          <w:b/>
          <w:sz w:val="24"/>
          <w:szCs w:val="24"/>
          <w:u w:val="single"/>
        </w:rPr>
        <w:t>INITIAL DECISION</w:t>
      </w:r>
    </w:p>
    <w:p w:rsidR="002463FB" w:rsidRPr="0009764C" w:rsidRDefault="002463FB" w:rsidP="003E2041">
      <w:pPr>
        <w:jc w:val="center"/>
        <w:rPr>
          <w:b/>
          <w:sz w:val="24"/>
          <w:szCs w:val="24"/>
        </w:rPr>
      </w:pPr>
    </w:p>
    <w:p w:rsidR="002463FB" w:rsidRPr="0009764C" w:rsidRDefault="002463FB" w:rsidP="003E2041">
      <w:pPr>
        <w:jc w:val="center"/>
        <w:rPr>
          <w:b/>
          <w:sz w:val="24"/>
          <w:szCs w:val="24"/>
        </w:rPr>
      </w:pPr>
    </w:p>
    <w:p w:rsidR="002463FB" w:rsidRPr="0009764C" w:rsidRDefault="002463FB" w:rsidP="003E2041">
      <w:pPr>
        <w:jc w:val="center"/>
        <w:rPr>
          <w:sz w:val="24"/>
          <w:szCs w:val="24"/>
        </w:rPr>
      </w:pPr>
      <w:r w:rsidRPr="0009764C">
        <w:rPr>
          <w:sz w:val="24"/>
          <w:szCs w:val="24"/>
        </w:rPr>
        <w:t>Before</w:t>
      </w:r>
    </w:p>
    <w:p w:rsidR="002463FB" w:rsidRPr="0009764C" w:rsidRDefault="00F3734D" w:rsidP="003E2041">
      <w:pPr>
        <w:jc w:val="center"/>
        <w:rPr>
          <w:sz w:val="24"/>
          <w:szCs w:val="24"/>
        </w:rPr>
      </w:pPr>
      <w:r w:rsidRPr="0009764C">
        <w:rPr>
          <w:sz w:val="24"/>
          <w:szCs w:val="24"/>
        </w:rPr>
        <w:t>Jeffrey A. Watson</w:t>
      </w:r>
    </w:p>
    <w:p w:rsidR="002463FB" w:rsidRPr="0009764C" w:rsidRDefault="002463FB" w:rsidP="003E2041">
      <w:pPr>
        <w:jc w:val="center"/>
        <w:rPr>
          <w:sz w:val="24"/>
          <w:szCs w:val="24"/>
        </w:rPr>
      </w:pPr>
      <w:r w:rsidRPr="0009764C">
        <w:rPr>
          <w:sz w:val="24"/>
          <w:szCs w:val="24"/>
        </w:rPr>
        <w:t>Administrative Law Judge</w:t>
      </w:r>
    </w:p>
    <w:p w:rsidR="002463FB" w:rsidRPr="0009764C" w:rsidRDefault="002463FB" w:rsidP="003E2041">
      <w:pPr>
        <w:jc w:val="center"/>
        <w:rPr>
          <w:sz w:val="24"/>
          <w:szCs w:val="24"/>
        </w:rPr>
      </w:pPr>
    </w:p>
    <w:p w:rsidR="003D0AC1" w:rsidRPr="0009764C" w:rsidRDefault="003D0AC1" w:rsidP="004C102E">
      <w:pPr>
        <w:spacing w:line="360" w:lineRule="auto"/>
        <w:rPr>
          <w:sz w:val="24"/>
          <w:szCs w:val="24"/>
        </w:rPr>
      </w:pPr>
    </w:p>
    <w:p w:rsidR="004C102E" w:rsidRPr="0009764C" w:rsidRDefault="004C102E" w:rsidP="0009764C">
      <w:pPr>
        <w:spacing w:line="360" w:lineRule="auto"/>
        <w:ind w:firstLine="1440"/>
        <w:rPr>
          <w:sz w:val="24"/>
          <w:szCs w:val="24"/>
        </w:rPr>
      </w:pPr>
      <w:r w:rsidRPr="0009764C">
        <w:rPr>
          <w:sz w:val="24"/>
          <w:szCs w:val="24"/>
        </w:rPr>
        <w:t>William Preston (Complainant) filed a formal complaint (Complaint) before the Public Utility Commission (Commission) against Equitable Gas Company, LLC (Equitable or Company or Respondent) alleging that there were incorrect charges on his bill, that his service was being terminated, and that he wo</w:t>
      </w:r>
      <w:r w:rsidR="0066050E">
        <w:rPr>
          <w:sz w:val="24"/>
          <w:szCs w:val="24"/>
        </w:rPr>
        <w:t xml:space="preserve">uld like a payment agreement.  </w:t>
      </w:r>
      <w:r w:rsidRPr="0009764C">
        <w:rPr>
          <w:sz w:val="24"/>
          <w:szCs w:val="24"/>
        </w:rPr>
        <w:t>This initial decision dismisses the formal complaint for the failure of Mr. Preston to meet his burden of proof.</w:t>
      </w:r>
    </w:p>
    <w:p w:rsidR="004C102E" w:rsidRPr="0009764C" w:rsidRDefault="004C102E" w:rsidP="004C102E">
      <w:pPr>
        <w:rPr>
          <w:sz w:val="24"/>
          <w:szCs w:val="24"/>
        </w:rPr>
      </w:pPr>
    </w:p>
    <w:p w:rsidR="002463FB" w:rsidRPr="0009764C" w:rsidRDefault="002463FB" w:rsidP="003E2041">
      <w:pPr>
        <w:jc w:val="center"/>
        <w:rPr>
          <w:sz w:val="24"/>
          <w:szCs w:val="24"/>
        </w:rPr>
      </w:pPr>
    </w:p>
    <w:p w:rsidR="002463FB" w:rsidRPr="0009764C" w:rsidRDefault="002463FB" w:rsidP="003E2041">
      <w:pPr>
        <w:jc w:val="center"/>
        <w:rPr>
          <w:sz w:val="24"/>
          <w:szCs w:val="24"/>
          <w:u w:val="single"/>
        </w:rPr>
      </w:pPr>
      <w:r w:rsidRPr="0009764C">
        <w:rPr>
          <w:sz w:val="24"/>
          <w:szCs w:val="24"/>
          <w:u w:val="single"/>
        </w:rPr>
        <w:t>HISTORY OF THE PROCEEDING</w:t>
      </w:r>
    </w:p>
    <w:p w:rsidR="002463FB" w:rsidRPr="0009764C" w:rsidRDefault="002463FB" w:rsidP="003E2041">
      <w:pPr>
        <w:jc w:val="center"/>
        <w:rPr>
          <w:sz w:val="24"/>
          <w:szCs w:val="24"/>
          <w:u w:val="single"/>
        </w:rPr>
      </w:pPr>
    </w:p>
    <w:p w:rsidR="002463FB" w:rsidRPr="0009764C" w:rsidRDefault="002463FB" w:rsidP="003E2041">
      <w:pPr>
        <w:spacing w:line="360" w:lineRule="auto"/>
        <w:rPr>
          <w:sz w:val="24"/>
          <w:szCs w:val="24"/>
        </w:rPr>
      </w:pPr>
    </w:p>
    <w:p w:rsidR="002463FB" w:rsidRPr="0009764C" w:rsidRDefault="002463FB" w:rsidP="003E2041">
      <w:pPr>
        <w:spacing w:line="360" w:lineRule="auto"/>
        <w:rPr>
          <w:sz w:val="24"/>
          <w:szCs w:val="24"/>
        </w:rPr>
      </w:pPr>
      <w:r w:rsidRPr="0009764C">
        <w:rPr>
          <w:sz w:val="24"/>
          <w:szCs w:val="24"/>
        </w:rPr>
        <w:tab/>
      </w:r>
      <w:r w:rsidRPr="0009764C">
        <w:rPr>
          <w:sz w:val="24"/>
          <w:szCs w:val="24"/>
        </w:rPr>
        <w:tab/>
        <w:t xml:space="preserve">On </w:t>
      </w:r>
      <w:r w:rsidR="00F3734D" w:rsidRPr="0009764C">
        <w:rPr>
          <w:sz w:val="24"/>
          <w:szCs w:val="24"/>
        </w:rPr>
        <w:t>October 4, 2013</w:t>
      </w:r>
      <w:r w:rsidRPr="0009764C">
        <w:rPr>
          <w:sz w:val="24"/>
          <w:szCs w:val="24"/>
        </w:rPr>
        <w:t xml:space="preserve">, </w:t>
      </w:r>
      <w:r w:rsidR="00F3734D" w:rsidRPr="0009764C">
        <w:rPr>
          <w:sz w:val="24"/>
          <w:szCs w:val="24"/>
        </w:rPr>
        <w:t>William Preston</w:t>
      </w:r>
      <w:r w:rsidR="004C102E" w:rsidRPr="0009764C">
        <w:rPr>
          <w:sz w:val="24"/>
          <w:szCs w:val="24"/>
        </w:rPr>
        <w:t xml:space="preserve"> </w:t>
      </w:r>
      <w:r w:rsidRPr="0009764C">
        <w:rPr>
          <w:sz w:val="24"/>
          <w:szCs w:val="24"/>
        </w:rPr>
        <w:t xml:space="preserve">filed a formal </w:t>
      </w:r>
      <w:r w:rsidR="00D129FC" w:rsidRPr="0009764C">
        <w:rPr>
          <w:sz w:val="24"/>
          <w:szCs w:val="24"/>
        </w:rPr>
        <w:t>c</w:t>
      </w:r>
      <w:r w:rsidRPr="0009764C">
        <w:rPr>
          <w:sz w:val="24"/>
          <w:szCs w:val="24"/>
        </w:rPr>
        <w:t xml:space="preserve">omplaint before the Pennsylvania Public Utility Commission against </w:t>
      </w:r>
      <w:r w:rsidR="00B57711" w:rsidRPr="0009764C">
        <w:rPr>
          <w:sz w:val="24"/>
          <w:szCs w:val="24"/>
        </w:rPr>
        <w:t xml:space="preserve">Equitable Gas Company, LLC </w:t>
      </w:r>
      <w:r w:rsidRPr="0009764C">
        <w:rPr>
          <w:sz w:val="24"/>
          <w:szCs w:val="24"/>
        </w:rPr>
        <w:t xml:space="preserve">alleging that </w:t>
      </w:r>
      <w:r w:rsidR="006F485E" w:rsidRPr="0009764C">
        <w:rPr>
          <w:sz w:val="24"/>
          <w:szCs w:val="24"/>
        </w:rPr>
        <w:t xml:space="preserve">there were incorrect charges on his bill, that </w:t>
      </w:r>
      <w:r w:rsidR="00D129FC" w:rsidRPr="0009764C">
        <w:rPr>
          <w:sz w:val="24"/>
          <w:szCs w:val="24"/>
        </w:rPr>
        <w:t>his service was being terminated</w:t>
      </w:r>
      <w:r w:rsidR="006F485E" w:rsidRPr="0009764C">
        <w:rPr>
          <w:sz w:val="24"/>
          <w:szCs w:val="24"/>
        </w:rPr>
        <w:t>, and that he would like a payment agreement.</w:t>
      </w:r>
      <w:r w:rsidRPr="0009764C">
        <w:rPr>
          <w:sz w:val="24"/>
          <w:szCs w:val="24"/>
        </w:rPr>
        <w:t xml:space="preserve">  </w:t>
      </w:r>
    </w:p>
    <w:p w:rsidR="002463FB" w:rsidRPr="0009764C" w:rsidRDefault="002463FB" w:rsidP="003E2041">
      <w:pPr>
        <w:spacing w:line="360" w:lineRule="auto"/>
        <w:rPr>
          <w:sz w:val="24"/>
          <w:szCs w:val="24"/>
        </w:rPr>
      </w:pPr>
    </w:p>
    <w:p w:rsidR="002463FB" w:rsidRPr="0009764C" w:rsidRDefault="002463FB" w:rsidP="003E2041">
      <w:pPr>
        <w:spacing w:line="360" w:lineRule="auto"/>
        <w:rPr>
          <w:sz w:val="24"/>
          <w:szCs w:val="24"/>
        </w:rPr>
      </w:pPr>
      <w:r w:rsidRPr="0009764C">
        <w:rPr>
          <w:sz w:val="24"/>
          <w:szCs w:val="24"/>
        </w:rPr>
        <w:tab/>
      </w:r>
      <w:r w:rsidRPr="0009764C">
        <w:rPr>
          <w:sz w:val="24"/>
          <w:szCs w:val="24"/>
        </w:rPr>
        <w:tab/>
      </w:r>
      <w:r w:rsidR="00D129FC" w:rsidRPr="0009764C">
        <w:rPr>
          <w:sz w:val="24"/>
          <w:szCs w:val="24"/>
        </w:rPr>
        <w:t xml:space="preserve">Respondent filed </w:t>
      </w:r>
      <w:r w:rsidRPr="0009764C">
        <w:rPr>
          <w:sz w:val="24"/>
          <w:szCs w:val="24"/>
        </w:rPr>
        <w:t xml:space="preserve">its </w:t>
      </w:r>
      <w:r w:rsidR="00D129FC" w:rsidRPr="0009764C">
        <w:rPr>
          <w:sz w:val="24"/>
          <w:szCs w:val="24"/>
        </w:rPr>
        <w:t>a</w:t>
      </w:r>
      <w:r w:rsidRPr="0009764C">
        <w:rPr>
          <w:sz w:val="24"/>
          <w:szCs w:val="24"/>
        </w:rPr>
        <w:t>nswer</w:t>
      </w:r>
      <w:r w:rsidR="00D129FC" w:rsidRPr="0009764C">
        <w:rPr>
          <w:sz w:val="24"/>
          <w:szCs w:val="24"/>
        </w:rPr>
        <w:t xml:space="preserve"> and new matter on October 29, 2013.  In its answer, Respondent denied </w:t>
      </w:r>
      <w:r w:rsidR="006F485E" w:rsidRPr="0009764C">
        <w:rPr>
          <w:sz w:val="24"/>
          <w:szCs w:val="24"/>
        </w:rPr>
        <w:t>the allegations of the Complaint</w:t>
      </w:r>
      <w:r w:rsidRPr="0009764C">
        <w:rPr>
          <w:sz w:val="24"/>
          <w:szCs w:val="24"/>
        </w:rPr>
        <w:t xml:space="preserve">.  </w:t>
      </w:r>
      <w:r w:rsidR="00D129FC" w:rsidRPr="0009764C">
        <w:rPr>
          <w:sz w:val="24"/>
          <w:szCs w:val="24"/>
        </w:rPr>
        <w:t xml:space="preserve">In its new matter, Respondent averred it transferred the outstanding balance to the service location because Complainant was an adult </w:t>
      </w:r>
      <w:r w:rsidR="00D129FC" w:rsidRPr="0009764C">
        <w:rPr>
          <w:sz w:val="24"/>
          <w:szCs w:val="24"/>
        </w:rPr>
        <w:lastRenderedPageBreak/>
        <w:t xml:space="preserve">occupant of the service location when the balance accrued and that Complainant defaulted on three payment arrangements with Respondent and </w:t>
      </w:r>
      <w:r w:rsidR="00436EFD" w:rsidRPr="0009764C">
        <w:rPr>
          <w:sz w:val="24"/>
          <w:szCs w:val="24"/>
        </w:rPr>
        <w:t xml:space="preserve">an additional payment arrangement </w:t>
      </w:r>
      <w:r w:rsidR="00D129FC" w:rsidRPr="0009764C">
        <w:rPr>
          <w:sz w:val="24"/>
          <w:szCs w:val="24"/>
        </w:rPr>
        <w:t>approved by the Commission.  Complainant did not file a response to the new matter.</w:t>
      </w:r>
    </w:p>
    <w:p w:rsidR="002463FB" w:rsidRPr="0009764C" w:rsidRDefault="002463FB" w:rsidP="003E2041">
      <w:pPr>
        <w:spacing w:line="360" w:lineRule="auto"/>
        <w:rPr>
          <w:sz w:val="24"/>
          <w:szCs w:val="24"/>
        </w:rPr>
      </w:pPr>
    </w:p>
    <w:p w:rsidR="00ED1B6C" w:rsidRPr="0009764C" w:rsidRDefault="002463FB" w:rsidP="003E2041">
      <w:pPr>
        <w:spacing w:line="360" w:lineRule="auto"/>
        <w:rPr>
          <w:sz w:val="24"/>
          <w:szCs w:val="24"/>
        </w:rPr>
      </w:pPr>
      <w:r w:rsidRPr="0009764C">
        <w:rPr>
          <w:sz w:val="24"/>
          <w:szCs w:val="24"/>
        </w:rPr>
        <w:tab/>
      </w:r>
      <w:r w:rsidRPr="0009764C">
        <w:rPr>
          <w:sz w:val="24"/>
          <w:szCs w:val="24"/>
        </w:rPr>
        <w:tab/>
        <w:t xml:space="preserve">On </w:t>
      </w:r>
      <w:r w:rsidR="00D129FC" w:rsidRPr="0009764C">
        <w:rPr>
          <w:sz w:val="24"/>
          <w:szCs w:val="24"/>
        </w:rPr>
        <w:t>November 12, 2013</w:t>
      </w:r>
      <w:r w:rsidRPr="0009764C">
        <w:rPr>
          <w:sz w:val="24"/>
          <w:szCs w:val="24"/>
        </w:rPr>
        <w:t xml:space="preserve">, a </w:t>
      </w:r>
      <w:r w:rsidR="00490CD1" w:rsidRPr="0009764C">
        <w:rPr>
          <w:sz w:val="24"/>
          <w:szCs w:val="24"/>
        </w:rPr>
        <w:t>t</w:t>
      </w:r>
      <w:r w:rsidRPr="0009764C">
        <w:rPr>
          <w:sz w:val="24"/>
          <w:szCs w:val="24"/>
        </w:rPr>
        <w:t xml:space="preserve">elephone </w:t>
      </w:r>
      <w:r w:rsidR="00490CD1" w:rsidRPr="0009764C">
        <w:rPr>
          <w:sz w:val="24"/>
          <w:szCs w:val="24"/>
        </w:rPr>
        <w:t>h</w:t>
      </w:r>
      <w:r w:rsidRPr="0009764C">
        <w:rPr>
          <w:sz w:val="24"/>
          <w:szCs w:val="24"/>
        </w:rPr>
        <w:t xml:space="preserve">earing </w:t>
      </w:r>
      <w:r w:rsidR="00490CD1" w:rsidRPr="0009764C">
        <w:rPr>
          <w:sz w:val="24"/>
          <w:szCs w:val="24"/>
        </w:rPr>
        <w:t>n</w:t>
      </w:r>
      <w:r w:rsidRPr="0009764C">
        <w:rPr>
          <w:sz w:val="24"/>
          <w:szCs w:val="24"/>
        </w:rPr>
        <w:t>otice was issued which s</w:t>
      </w:r>
      <w:r w:rsidR="00EA0B8D" w:rsidRPr="0009764C">
        <w:rPr>
          <w:sz w:val="24"/>
          <w:szCs w:val="24"/>
        </w:rPr>
        <w:t>cheduled</w:t>
      </w:r>
      <w:r w:rsidRPr="0009764C">
        <w:rPr>
          <w:sz w:val="24"/>
          <w:szCs w:val="24"/>
        </w:rPr>
        <w:t xml:space="preserve"> the initial telephonic hearing for </w:t>
      </w:r>
      <w:r w:rsidR="00D129FC" w:rsidRPr="0009764C">
        <w:rPr>
          <w:sz w:val="24"/>
          <w:szCs w:val="24"/>
        </w:rPr>
        <w:t xml:space="preserve">Friday, December 13, </w:t>
      </w:r>
      <w:r w:rsidR="006443EC" w:rsidRPr="0009764C">
        <w:rPr>
          <w:sz w:val="24"/>
          <w:szCs w:val="24"/>
        </w:rPr>
        <w:t>20</w:t>
      </w:r>
      <w:r w:rsidR="00D129FC" w:rsidRPr="0009764C">
        <w:rPr>
          <w:sz w:val="24"/>
          <w:szCs w:val="24"/>
        </w:rPr>
        <w:t>13</w:t>
      </w:r>
      <w:r w:rsidRPr="0009764C">
        <w:rPr>
          <w:sz w:val="24"/>
          <w:szCs w:val="24"/>
        </w:rPr>
        <w:t>, at 10:00 a</w:t>
      </w:r>
      <w:r w:rsidR="002E5C56">
        <w:rPr>
          <w:sz w:val="24"/>
          <w:szCs w:val="24"/>
        </w:rPr>
        <w:t>.</w:t>
      </w:r>
      <w:r w:rsidRPr="0009764C">
        <w:rPr>
          <w:sz w:val="24"/>
          <w:szCs w:val="24"/>
        </w:rPr>
        <w:t>m</w:t>
      </w:r>
      <w:r w:rsidRPr="0009764C">
        <w:rPr>
          <w:b/>
          <w:sz w:val="24"/>
          <w:szCs w:val="24"/>
        </w:rPr>
        <w:t xml:space="preserve">. </w:t>
      </w:r>
      <w:r w:rsidR="0002416E">
        <w:rPr>
          <w:b/>
          <w:sz w:val="24"/>
          <w:szCs w:val="24"/>
        </w:rPr>
        <w:t xml:space="preserve"> </w:t>
      </w:r>
      <w:r w:rsidRPr="0009764C">
        <w:rPr>
          <w:sz w:val="24"/>
          <w:szCs w:val="24"/>
        </w:rPr>
        <w:t xml:space="preserve">On </w:t>
      </w:r>
      <w:r w:rsidR="00D129FC" w:rsidRPr="0009764C">
        <w:rPr>
          <w:sz w:val="24"/>
          <w:szCs w:val="24"/>
        </w:rPr>
        <w:t>November 14, 2013</w:t>
      </w:r>
      <w:r w:rsidRPr="0009764C">
        <w:rPr>
          <w:sz w:val="24"/>
          <w:szCs w:val="24"/>
        </w:rPr>
        <w:t xml:space="preserve">, </w:t>
      </w:r>
      <w:r w:rsidR="00D228C6">
        <w:rPr>
          <w:sz w:val="24"/>
          <w:szCs w:val="24"/>
        </w:rPr>
        <w:t>the presiding Administrative Law Judge (ALJ)</w:t>
      </w:r>
      <w:r w:rsidRPr="0009764C">
        <w:rPr>
          <w:sz w:val="24"/>
          <w:szCs w:val="24"/>
        </w:rPr>
        <w:t xml:space="preserve"> issued a prehearing order, which set forth </w:t>
      </w:r>
      <w:r w:rsidR="00EA0B8D" w:rsidRPr="0009764C">
        <w:rPr>
          <w:sz w:val="24"/>
          <w:szCs w:val="24"/>
        </w:rPr>
        <w:t>various</w:t>
      </w:r>
      <w:r w:rsidRPr="0009764C">
        <w:rPr>
          <w:sz w:val="24"/>
          <w:szCs w:val="24"/>
        </w:rPr>
        <w:t xml:space="preserve"> procedural requirements for a formal hearing before the Commission.  </w:t>
      </w:r>
      <w:r w:rsidRPr="0009764C">
        <w:rPr>
          <w:sz w:val="24"/>
          <w:szCs w:val="24"/>
        </w:rPr>
        <w:tab/>
      </w:r>
      <w:r w:rsidRPr="0009764C">
        <w:rPr>
          <w:sz w:val="24"/>
          <w:szCs w:val="24"/>
        </w:rPr>
        <w:tab/>
      </w:r>
    </w:p>
    <w:p w:rsidR="00ED1B6C" w:rsidRPr="0009764C" w:rsidRDefault="00ED1B6C" w:rsidP="003E2041">
      <w:pPr>
        <w:spacing w:line="360" w:lineRule="auto"/>
        <w:rPr>
          <w:sz w:val="24"/>
          <w:szCs w:val="24"/>
        </w:rPr>
      </w:pPr>
    </w:p>
    <w:p w:rsidR="00ED1B6C" w:rsidRPr="0009764C" w:rsidRDefault="00ED1B6C" w:rsidP="0088085D">
      <w:pPr>
        <w:spacing w:line="360" w:lineRule="auto"/>
        <w:rPr>
          <w:sz w:val="24"/>
          <w:szCs w:val="24"/>
        </w:rPr>
      </w:pPr>
      <w:r w:rsidRPr="0009764C">
        <w:rPr>
          <w:sz w:val="24"/>
          <w:szCs w:val="24"/>
        </w:rPr>
        <w:tab/>
      </w:r>
      <w:r w:rsidRPr="0009764C">
        <w:rPr>
          <w:sz w:val="24"/>
          <w:szCs w:val="24"/>
        </w:rPr>
        <w:tab/>
        <w:t xml:space="preserve">On </w:t>
      </w:r>
      <w:r w:rsidR="00490CD1" w:rsidRPr="0009764C">
        <w:rPr>
          <w:sz w:val="24"/>
          <w:szCs w:val="24"/>
        </w:rPr>
        <w:t xml:space="preserve">December 13, 2013 at </w:t>
      </w:r>
      <w:r w:rsidRPr="0009764C">
        <w:rPr>
          <w:sz w:val="24"/>
          <w:szCs w:val="24"/>
        </w:rPr>
        <w:t>10:00 a</w:t>
      </w:r>
      <w:r w:rsidR="00436EFD" w:rsidRPr="0009764C">
        <w:rPr>
          <w:sz w:val="24"/>
          <w:szCs w:val="24"/>
        </w:rPr>
        <w:t>.</w:t>
      </w:r>
      <w:r w:rsidRPr="0009764C">
        <w:rPr>
          <w:sz w:val="24"/>
          <w:szCs w:val="24"/>
        </w:rPr>
        <w:t>m</w:t>
      </w:r>
      <w:r w:rsidR="00436EFD" w:rsidRPr="0009764C">
        <w:rPr>
          <w:sz w:val="24"/>
          <w:szCs w:val="24"/>
        </w:rPr>
        <w:t>.</w:t>
      </w:r>
      <w:r w:rsidRPr="0009764C">
        <w:rPr>
          <w:sz w:val="24"/>
          <w:szCs w:val="24"/>
        </w:rPr>
        <w:t>,</w:t>
      </w:r>
      <w:r w:rsidR="002463FB" w:rsidRPr="0009764C">
        <w:rPr>
          <w:sz w:val="24"/>
          <w:szCs w:val="24"/>
        </w:rPr>
        <w:t xml:space="preserve"> </w:t>
      </w:r>
      <w:r w:rsidR="00D228C6">
        <w:rPr>
          <w:sz w:val="24"/>
          <w:szCs w:val="24"/>
        </w:rPr>
        <w:t>the presiding ALJ</w:t>
      </w:r>
      <w:r w:rsidR="002463FB" w:rsidRPr="0009764C">
        <w:rPr>
          <w:sz w:val="24"/>
          <w:szCs w:val="24"/>
        </w:rPr>
        <w:t xml:space="preserve"> c</w:t>
      </w:r>
      <w:r w:rsidR="00490CD1" w:rsidRPr="0009764C">
        <w:rPr>
          <w:sz w:val="24"/>
          <w:szCs w:val="24"/>
        </w:rPr>
        <w:t xml:space="preserve">onvened the hearing and Thomas Anderson, Esquire, counsel for Respondent, called the number provided on the notice and prehearing order to participate in the hearing. </w:t>
      </w:r>
      <w:r w:rsidR="00436EFD" w:rsidRPr="0009764C">
        <w:rPr>
          <w:sz w:val="24"/>
          <w:szCs w:val="24"/>
        </w:rPr>
        <w:t xml:space="preserve"> </w:t>
      </w:r>
      <w:r w:rsidR="00490CD1" w:rsidRPr="0009764C">
        <w:rPr>
          <w:sz w:val="24"/>
          <w:szCs w:val="24"/>
        </w:rPr>
        <w:t xml:space="preserve">Complainant did not call into the hearing.  </w:t>
      </w:r>
      <w:r w:rsidR="00D228C6">
        <w:rPr>
          <w:sz w:val="24"/>
          <w:szCs w:val="24"/>
        </w:rPr>
        <w:t xml:space="preserve">The presiding ALJ called </w:t>
      </w:r>
      <w:r w:rsidR="00490CD1" w:rsidRPr="0009764C">
        <w:rPr>
          <w:sz w:val="24"/>
          <w:szCs w:val="24"/>
        </w:rPr>
        <w:t>Complainant at the telephone number listed on his formal complaint at approximately 10:15 a.m. and again at approximately 10:25 a.m.</w:t>
      </w:r>
      <w:r w:rsidR="0009764C" w:rsidRPr="0009764C">
        <w:rPr>
          <w:sz w:val="24"/>
          <w:szCs w:val="24"/>
        </w:rPr>
        <w:t>,</w:t>
      </w:r>
      <w:r w:rsidR="00490CD1" w:rsidRPr="0009764C">
        <w:rPr>
          <w:sz w:val="24"/>
          <w:szCs w:val="24"/>
        </w:rPr>
        <w:t xml:space="preserve"> however Complainant did not answer </w:t>
      </w:r>
      <w:r w:rsidR="004C753D" w:rsidRPr="0009764C">
        <w:rPr>
          <w:sz w:val="24"/>
          <w:szCs w:val="24"/>
        </w:rPr>
        <w:t>either telephone</w:t>
      </w:r>
      <w:r w:rsidR="00490CD1" w:rsidRPr="0009764C">
        <w:rPr>
          <w:sz w:val="24"/>
          <w:szCs w:val="24"/>
        </w:rPr>
        <w:t xml:space="preserve"> call. </w:t>
      </w:r>
      <w:r w:rsidR="00292770" w:rsidRPr="0009764C">
        <w:rPr>
          <w:sz w:val="24"/>
          <w:szCs w:val="24"/>
        </w:rPr>
        <w:t xml:space="preserve"> C</w:t>
      </w:r>
      <w:r w:rsidRPr="0009764C">
        <w:rPr>
          <w:sz w:val="24"/>
          <w:szCs w:val="24"/>
        </w:rPr>
        <w:t xml:space="preserve">ounsel for </w:t>
      </w:r>
      <w:r w:rsidR="00490CD1" w:rsidRPr="0009764C">
        <w:rPr>
          <w:sz w:val="24"/>
          <w:szCs w:val="24"/>
        </w:rPr>
        <w:t xml:space="preserve">Respondent </w:t>
      </w:r>
      <w:r w:rsidR="00F831C4" w:rsidRPr="0009764C">
        <w:rPr>
          <w:sz w:val="24"/>
          <w:szCs w:val="24"/>
        </w:rPr>
        <w:t>moved for dismissal of the case for failure</w:t>
      </w:r>
      <w:r w:rsidR="00490CD1" w:rsidRPr="0009764C">
        <w:rPr>
          <w:sz w:val="24"/>
          <w:szCs w:val="24"/>
        </w:rPr>
        <w:t xml:space="preserve"> of Complainant </w:t>
      </w:r>
      <w:r w:rsidR="00F831C4" w:rsidRPr="0009764C">
        <w:rPr>
          <w:sz w:val="24"/>
          <w:szCs w:val="24"/>
        </w:rPr>
        <w:t>to prosecute.</w:t>
      </w:r>
      <w:r w:rsidR="00292770" w:rsidRPr="0009764C">
        <w:rPr>
          <w:sz w:val="24"/>
          <w:szCs w:val="24"/>
        </w:rPr>
        <w:t xml:space="preserve">  Prior to ruling on Respondent’s motion, </w:t>
      </w:r>
      <w:r w:rsidR="00D228C6">
        <w:rPr>
          <w:sz w:val="24"/>
          <w:szCs w:val="24"/>
        </w:rPr>
        <w:t>the presiding ALJ</w:t>
      </w:r>
      <w:r w:rsidR="00A94E27" w:rsidRPr="0009764C">
        <w:rPr>
          <w:sz w:val="24"/>
          <w:szCs w:val="24"/>
        </w:rPr>
        <w:t xml:space="preserve"> received correspondence from Complainant dated December 17, 2013 requesting a continuance of the hearing sche</w:t>
      </w:r>
      <w:r w:rsidR="00D228C6">
        <w:rPr>
          <w:sz w:val="24"/>
          <w:szCs w:val="24"/>
        </w:rPr>
        <w:t xml:space="preserve">duled for December 13, 2013.  The presiding ALJ </w:t>
      </w:r>
      <w:r w:rsidR="00A94E27" w:rsidRPr="0009764C">
        <w:rPr>
          <w:sz w:val="24"/>
          <w:szCs w:val="24"/>
        </w:rPr>
        <w:t>issued an interim order granting the request for a continuance</w:t>
      </w:r>
      <w:r w:rsidR="0009764C" w:rsidRPr="0009764C">
        <w:rPr>
          <w:sz w:val="24"/>
          <w:szCs w:val="24"/>
        </w:rPr>
        <w:t xml:space="preserve"> on January 6, 2014.  </w:t>
      </w:r>
      <w:r w:rsidR="00A94E27" w:rsidRPr="0009764C">
        <w:rPr>
          <w:sz w:val="24"/>
          <w:szCs w:val="24"/>
        </w:rPr>
        <w:t xml:space="preserve">On January 23, 2014, a hearing cancellation/reschedule notice was issued which rescheduled the hearing for Thursday, February 6, 2014, at 10:00 </w:t>
      </w:r>
      <w:r w:rsidR="004C753D" w:rsidRPr="0009764C">
        <w:rPr>
          <w:sz w:val="24"/>
          <w:szCs w:val="24"/>
        </w:rPr>
        <w:t>a.m.</w:t>
      </w:r>
      <w:r w:rsidR="00A94E27" w:rsidRPr="0009764C">
        <w:rPr>
          <w:b/>
          <w:sz w:val="24"/>
          <w:szCs w:val="24"/>
        </w:rPr>
        <w:t xml:space="preserve">   </w:t>
      </w:r>
    </w:p>
    <w:p w:rsidR="002463FB" w:rsidRPr="0009764C" w:rsidRDefault="002463FB" w:rsidP="0088085D">
      <w:pPr>
        <w:spacing w:line="360" w:lineRule="auto"/>
        <w:rPr>
          <w:sz w:val="24"/>
          <w:szCs w:val="24"/>
        </w:rPr>
      </w:pPr>
    </w:p>
    <w:p w:rsidR="00A94E27" w:rsidRPr="0009764C" w:rsidRDefault="00192FA4" w:rsidP="0088085D">
      <w:pPr>
        <w:spacing w:line="360" w:lineRule="auto"/>
        <w:rPr>
          <w:sz w:val="24"/>
          <w:szCs w:val="24"/>
        </w:rPr>
      </w:pPr>
      <w:r w:rsidRPr="0009764C">
        <w:rPr>
          <w:sz w:val="24"/>
          <w:szCs w:val="24"/>
        </w:rPr>
        <w:tab/>
      </w:r>
      <w:r w:rsidRPr="0009764C">
        <w:rPr>
          <w:sz w:val="24"/>
          <w:szCs w:val="24"/>
        </w:rPr>
        <w:tab/>
        <w:t>On February 6, 2014, the</w:t>
      </w:r>
      <w:r w:rsidR="00A94E27" w:rsidRPr="0009764C">
        <w:rPr>
          <w:sz w:val="24"/>
          <w:szCs w:val="24"/>
        </w:rPr>
        <w:t xml:space="preserve"> hearing convened as scheduled</w:t>
      </w:r>
      <w:r w:rsidRPr="0009764C">
        <w:rPr>
          <w:sz w:val="24"/>
          <w:szCs w:val="24"/>
        </w:rPr>
        <w:t xml:space="preserve">.  </w:t>
      </w:r>
      <w:r w:rsidR="00A94E27" w:rsidRPr="0009764C">
        <w:rPr>
          <w:sz w:val="24"/>
          <w:szCs w:val="24"/>
        </w:rPr>
        <w:t>M</w:t>
      </w:r>
      <w:r w:rsidRPr="0009764C">
        <w:rPr>
          <w:sz w:val="24"/>
          <w:szCs w:val="24"/>
        </w:rPr>
        <w:t>r</w:t>
      </w:r>
      <w:r w:rsidR="00A94E27" w:rsidRPr="0009764C">
        <w:rPr>
          <w:sz w:val="24"/>
          <w:szCs w:val="24"/>
        </w:rPr>
        <w:t xml:space="preserve">. </w:t>
      </w:r>
      <w:r w:rsidRPr="0009764C">
        <w:rPr>
          <w:sz w:val="24"/>
          <w:szCs w:val="24"/>
        </w:rPr>
        <w:t>Preston</w:t>
      </w:r>
      <w:r w:rsidR="00A94E27" w:rsidRPr="0009764C">
        <w:rPr>
          <w:sz w:val="24"/>
          <w:szCs w:val="24"/>
        </w:rPr>
        <w:t xml:space="preserve"> appeared </w:t>
      </w:r>
      <w:r w:rsidR="00A94E27" w:rsidRPr="0009764C">
        <w:rPr>
          <w:i/>
          <w:sz w:val="24"/>
          <w:szCs w:val="24"/>
        </w:rPr>
        <w:t xml:space="preserve">pro se </w:t>
      </w:r>
      <w:r w:rsidR="00A94E27" w:rsidRPr="0009764C">
        <w:rPr>
          <w:sz w:val="24"/>
          <w:szCs w:val="24"/>
        </w:rPr>
        <w:t>and testified on h</w:t>
      </w:r>
      <w:r w:rsidRPr="0009764C">
        <w:rPr>
          <w:sz w:val="24"/>
          <w:szCs w:val="24"/>
        </w:rPr>
        <w:t>is</w:t>
      </w:r>
      <w:r w:rsidR="00A94E27" w:rsidRPr="0009764C">
        <w:rPr>
          <w:sz w:val="24"/>
          <w:szCs w:val="24"/>
        </w:rPr>
        <w:t xml:space="preserve"> own behalf.  </w:t>
      </w:r>
      <w:r w:rsidRPr="0009764C">
        <w:rPr>
          <w:sz w:val="24"/>
          <w:szCs w:val="24"/>
        </w:rPr>
        <w:t xml:space="preserve">Thomas Anderson, Esquire, </w:t>
      </w:r>
      <w:r w:rsidR="00A94E27" w:rsidRPr="0009764C">
        <w:rPr>
          <w:sz w:val="24"/>
          <w:szCs w:val="24"/>
        </w:rPr>
        <w:t xml:space="preserve">represented Respondent and sponsored </w:t>
      </w:r>
      <w:r w:rsidR="0002416E">
        <w:rPr>
          <w:sz w:val="24"/>
          <w:szCs w:val="24"/>
        </w:rPr>
        <w:t>eight</w:t>
      </w:r>
      <w:r w:rsidR="00A94E27" w:rsidRPr="0009764C">
        <w:rPr>
          <w:sz w:val="24"/>
          <w:szCs w:val="24"/>
        </w:rPr>
        <w:t xml:space="preserve"> exhibits.  Respondent presented the testimony of </w:t>
      </w:r>
      <w:r w:rsidR="005109AB" w:rsidRPr="0009764C">
        <w:rPr>
          <w:sz w:val="24"/>
          <w:szCs w:val="24"/>
        </w:rPr>
        <w:t xml:space="preserve">Denise Claudon </w:t>
      </w:r>
      <w:r w:rsidR="00A94E27" w:rsidRPr="0009764C">
        <w:rPr>
          <w:sz w:val="24"/>
          <w:szCs w:val="24"/>
        </w:rPr>
        <w:t xml:space="preserve">(Witness </w:t>
      </w:r>
      <w:r w:rsidR="004C753D" w:rsidRPr="0009764C">
        <w:rPr>
          <w:sz w:val="24"/>
          <w:szCs w:val="24"/>
        </w:rPr>
        <w:t>Claudon or</w:t>
      </w:r>
      <w:r w:rsidR="00A94E27" w:rsidRPr="0009764C">
        <w:rPr>
          <w:sz w:val="24"/>
          <w:szCs w:val="24"/>
        </w:rPr>
        <w:t xml:space="preserve"> </w:t>
      </w:r>
      <w:r w:rsidR="004C753D" w:rsidRPr="0009764C">
        <w:rPr>
          <w:sz w:val="24"/>
          <w:szCs w:val="24"/>
        </w:rPr>
        <w:t>Ms. Claudon</w:t>
      </w:r>
      <w:r w:rsidR="00A94E27" w:rsidRPr="0009764C">
        <w:rPr>
          <w:sz w:val="24"/>
          <w:szCs w:val="24"/>
        </w:rPr>
        <w:t>), an</w:t>
      </w:r>
      <w:r w:rsidR="005109AB" w:rsidRPr="0009764C">
        <w:rPr>
          <w:sz w:val="24"/>
          <w:szCs w:val="24"/>
        </w:rPr>
        <w:t xml:space="preserve"> account representative with Equitable Gas Company</w:t>
      </w:r>
      <w:r w:rsidR="0009764C" w:rsidRPr="0009764C">
        <w:rPr>
          <w:sz w:val="24"/>
          <w:szCs w:val="24"/>
        </w:rPr>
        <w:t>,</w:t>
      </w:r>
      <w:r w:rsidR="005109AB" w:rsidRPr="0009764C">
        <w:rPr>
          <w:sz w:val="24"/>
          <w:szCs w:val="24"/>
        </w:rPr>
        <w:t xml:space="preserve"> LLC.  </w:t>
      </w:r>
      <w:r w:rsidR="00A94E27" w:rsidRPr="0009764C">
        <w:rPr>
          <w:sz w:val="24"/>
          <w:szCs w:val="24"/>
        </w:rPr>
        <w:t>Respondent Exhibits 1 through</w:t>
      </w:r>
      <w:r w:rsidR="005109AB" w:rsidRPr="0009764C">
        <w:rPr>
          <w:sz w:val="24"/>
          <w:szCs w:val="24"/>
        </w:rPr>
        <w:t xml:space="preserve"> 8 </w:t>
      </w:r>
      <w:r w:rsidR="000D079B" w:rsidRPr="0009764C">
        <w:rPr>
          <w:sz w:val="24"/>
          <w:szCs w:val="24"/>
        </w:rPr>
        <w:t>wer</w:t>
      </w:r>
      <w:r w:rsidR="00A94E27" w:rsidRPr="0009764C">
        <w:rPr>
          <w:sz w:val="24"/>
          <w:szCs w:val="24"/>
        </w:rPr>
        <w:t xml:space="preserve">e admitted into evidence. </w:t>
      </w:r>
    </w:p>
    <w:p w:rsidR="00A94E27" w:rsidRPr="0009764C" w:rsidRDefault="00A94E27" w:rsidP="0088085D">
      <w:pPr>
        <w:spacing w:line="360" w:lineRule="auto"/>
        <w:rPr>
          <w:sz w:val="24"/>
          <w:szCs w:val="24"/>
        </w:rPr>
      </w:pPr>
    </w:p>
    <w:p w:rsidR="00A94E27" w:rsidRDefault="00A94E27" w:rsidP="0088085D">
      <w:pPr>
        <w:spacing w:line="360" w:lineRule="auto"/>
        <w:ind w:firstLine="1440"/>
        <w:rPr>
          <w:sz w:val="24"/>
          <w:szCs w:val="24"/>
        </w:rPr>
      </w:pPr>
      <w:r w:rsidRPr="0009764C">
        <w:rPr>
          <w:sz w:val="24"/>
          <w:szCs w:val="24"/>
        </w:rPr>
        <w:t>The transcript containing</w:t>
      </w:r>
      <w:r w:rsidR="005109AB" w:rsidRPr="0009764C">
        <w:rPr>
          <w:sz w:val="24"/>
          <w:szCs w:val="24"/>
        </w:rPr>
        <w:t xml:space="preserve"> 76</w:t>
      </w:r>
      <w:r w:rsidRPr="0009764C">
        <w:rPr>
          <w:sz w:val="24"/>
          <w:szCs w:val="24"/>
        </w:rPr>
        <w:t xml:space="preserve"> pages was received</w:t>
      </w:r>
      <w:r w:rsidR="005109AB" w:rsidRPr="0009764C">
        <w:rPr>
          <w:sz w:val="24"/>
          <w:szCs w:val="24"/>
        </w:rPr>
        <w:t xml:space="preserve"> by the undersigned presiding officer </w:t>
      </w:r>
      <w:r w:rsidRPr="0009764C">
        <w:rPr>
          <w:sz w:val="24"/>
          <w:szCs w:val="24"/>
        </w:rPr>
        <w:t>on</w:t>
      </w:r>
      <w:r w:rsidR="005109AB" w:rsidRPr="0009764C">
        <w:rPr>
          <w:sz w:val="24"/>
          <w:szCs w:val="24"/>
        </w:rPr>
        <w:t xml:space="preserve"> March 4, 2014.  </w:t>
      </w:r>
      <w:r w:rsidRPr="0009764C">
        <w:rPr>
          <w:sz w:val="24"/>
          <w:szCs w:val="24"/>
        </w:rPr>
        <w:t>The record closed upon issuance of an Interim Order on</w:t>
      </w:r>
      <w:r w:rsidR="005109AB" w:rsidRPr="0009764C">
        <w:rPr>
          <w:sz w:val="24"/>
          <w:szCs w:val="24"/>
        </w:rPr>
        <w:t xml:space="preserve"> March </w:t>
      </w:r>
      <w:r w:rsidR="00EA0B8D" w:rsidRPr="0009764C">
        <w:rPr>
          <w:sz w:val="24"/>
          <w:szCs w:val="24"/>
        </w:rPr>
        <w:t>13</w:t>
      </w:r>
      <w:r w:rsidR="005109AB" w:rsidRPr="0009764C">
        <w:rPr>
          <w:sz w:val="24"/>
          <w:szCs w:val="24"/>
        </w:rPr>
        <w:t>, 2014</w:t>
      </w:r>
      <w:r w:rsidRPr="0009764C">
        <w:rPr>
          <w:sz w:val="24"/>
          <w:szCs w:val="24"/>
        </w:rPr>
        <w:t>.</w:t>
      </w:r>
    </w:p>
    <w:p w:rsidR="00A94E27" w:rsidRPr="0009764C" w:rsidRDefault="00A94E27" w:rsidP="00D228C6">
      <w:pPr>
        <w:spacing w:line="360" w:lineRule="auto"/>
        <w:jc w:val="center"/>
        <w:rPr>
          <w:sz w:val="24"/>
          <w:szCs w:val="24"/>
          <w:u w:val="single"/>
        </w:rPr>
      </w:pPr>
      <w:r w:rsidRPr="0009764C">
        <w:rPr>
          <w:sz w:val="24"/>
          <w:szCs w:val="24"/>
          <w:u w:val="single"/>
        </w:rPr>
        <w:lastRenderedPageBreak/>
        <w:t>FINDINGS OF FACT</w:t>
      </w:r>
    </w:p>
    <w:p w:rsidR="00A94E27" w:rsidRPr="0009764C" w:rsidRDefault="00A94E27" w:rsidP="00D228C6">
      <w:pPr>
        <w:spacing w:line="360" w:lineRule="auto"/>
        <w:jc w:val="center"/>
        <w:rPr>
          <w:sz w:val="24"/>
          <w:szCs w:val="24"/>
          <w:u w:val="single"/>
        </w:rPr>
      </w:pPr>
    </w:p>
    <w:p w:rsidR="000D079B" w:rsidRPr="0009764C" w:rsidRDefault="00A94E27" w:rsidP="00D228C6">
      <w:pPr>
        <w:pStyle w:val="ListParagraph"/>
        <w:spacing w:line="360" w:lineRule="auto"/>
        <w:ind w:left="0" w:firstLine="1440"/>
        <w:rPr>
          <w:sz w:val="24"/>
          <w:szCs w:val="24"/>
        </w:rPr>
      </w:pPr>
      <w:r w:rsidRPr="0009764C">
        <w:rPr>
          <w:sz w:val="24"/>
          <w:szCs w:val="24"/>
        </w:rPr>
        <w:t>1.</w:t>
      </w:r>
      <w:r w:rsidRPr="0009764C">
        <w:rPr>
          <w:sz w:val="24"/>
          <w:szCs w:val="24"/>
        </w:rPr>
        <w:tab/>
      </w:r>
      <w:r w:rsidR="000D079B" w:rsidRPr="0009764C">
        <w:rPr>
          <w:sz w:val="24"/>
          <w:szCs w:val="24"/>
        </w:rPr>
        <w:t>Complainant is William Preston, 1446 Hope Street, Braddock, Pennsylvania</w:t>
      </w:r>
      <w:r w:rsidR="001F46DD" w:rsidRPr="0009764C">
        <w:rPr>
          <w:sz w:val="24"/>
          <w:szCs w:val="24"/>
        </w:rPr>
        <w:t xml:space="preserve"> (Service Address or Service Location)</w:t>
      </w:r>
      <w:r w:rsidR="000D079B" w:rsidRPr="0009764C">
        <w:rPr>
          <w:sz w:val="24"/>
          <w:szCs w:val="24"/>
        </w:rPr>
        <w:t xml:space="preserve">.  </w:t>
      </w:r>
    </w:p>
    <w:p w:rsidR="000D079B" w:rsidRPr="0009764C" w:rsidRDefault="000D079B" w:rsidP="004F1C94">
      <w:pPr>
        <w:spacing w:line="360" w:lineRule="auto"/>
        <w:rPr>
          <w:sz w:val="24"/>
          <w:szCs w:val="24"/>
        </w:rPr>
      </w:pPr>
    </w:p>
    <w:p w:rsidR="000D079B" w:rsidRPr="0009764C" w:rsidRDefault="000D079B" w:rsidP="000D079B">
      <w:pPr>
        <w:spacing w:line="360" w:lineRule="auto"/>
        <w:rPr>
          <w:sz w:val="24"/>
          <w:szCs w:val="24"/>
        </w:rPr>
      </w:pPr>
      <w:r w:rsidRPr="0009764C">
        <w:rPr>
          <w:sz w:val="24"/>
          <w:szCs w:val="24"/>
        </w:rPr>
        <w:tab/>
      </w:r>
      <w:r w:rsidRPr="0009764C">
        <w:rPr>
          <w:sz w:val="24"/>
          <w:szCs w:val="24"/>
        </w:rPr>
        <w:tab/>
        <w:t>2.</w:t>
      </w:r>
      <w:r w:rsidRPr="0009764C">
        <w:rPr>
          <w:sz w:val="24"/>
          <w:szCs w:val="24"/>
        </w:rPr>
        <w:tab/>
        <w:t>Respondent is Equitable Gas Company, LLC, a jurisdictional public utility providing gas service in the Commonwealth of Pennsylvania.</w:t>
      </w:r>
    </w:p>
    <w:p w:rsidR="000D079B" w:rsidRPr="0009764C" w:rsidRDefault="000D079B" w:rsidP="000D079B">
      <w:pPr>
        <w:spacing w:line="360" w:lineRule="auto"/>
        <w:rPr>
          <w:sz w:val="24"/>
          <w:szCs w:val="24"/>
        </w:rPr>
      </w:pPr>
    </w:p>
    <w:p w:rsidR="000D079B" w:rsidRPr="0009764C" w:rsidRDefault="000D079B" w:rsidP="000D079B">
      <w:pPr>
        <w:spacing w:line="360" w:lineRule="auto"/>
        <w:rPr>
          <w:sz w:val="24"/>
          <w:szCs w:val="24"/>
        </w:rPr>
      </w:pPr>
      <w:r w:rsidRPr="0009764C">
        <w:rPr>
          <w:sz w:val="24"/>
          <w:szCs w:val="24"/>
        </w:rPr>
        <w:tab/>
      </w:r>
      <w:r w:rsidRPr="0009764C">
        <w:rPr>
          <w:sz w:val="24"/>
          <w:szCs w:val="24"/>
        </w:rPr>
        <w:tab/>
        <w:t>3.</w:t>
      </w:r>
      <w:r w:rsidRPr="0009764C">
        <w:rPr>
          <w:sz w:val="24"/>
          <w:szCs w:val="24"/>
        </w:rPr>
        <w:tab/>
        <w:t xml:space="preserve">Complainant </w:t>
      </w:r>
      <w:r w:rsidR="005109AB" w:rsidRPr="0009764C">
        <w:rPr>
          <w:sz w:val="24"/>
          <w:szCs w:val="24"/>
        </w:rPr>
        <w:t xml:space="preserve">has </w:t>
      </w:r>
      <w:r w:rsidR="00436EFD" w:rsidRPr="0009764C">
        <w:rPr>
          <w:sz w:val="24"/>
          <w:szCs w:val="24"/>
        </w:rPr>
        <w:t xml:space="preserve">owned the </w:t>
      </w:r>
      <w:r w:rsidR="005109AB" w:rsidRPr="0009764C">
        <w:rPr>
          <w:sz w:val="24"/>
          <w:szCs w:val="24"/>
        </w:rPr>
        <w:t xml:space="preserve">service location since </w:t>
      </w:r>
      <w:r w:rsidR="00436EFD" w:rsidRPr="0009764C">
        <w:rPr>
          <w:sz w:val="24"/>
          <w:szCs w:val="24"/>
        </w:rPr>
        <w:t>2001</w:t>
      </w:r>
      <w:r w:rsidR="0076696E" w:rsidRPr="0009764C">
        <w:rPr>
          <w:sz w:val="24"/>
          <w:szCs w:val="24"/>
        </w:rPr>
        <w:t xml:space="preserve"> as a joint </w:t>
      </w:r>
      <w:r w:rsidR="004C753D" w:rsidRPr="0009764C">
        <w:rPr>
          <w:sz w:val="24"/>
          <w:szCs w:val="24"/>
        </w:rPr>
        <w:t>owner with</w:t>
      </w:r>
      <w:r w:rsidR="005109AB" w:rsidRPr="0009764C">
        <w:rPr>
          <w:sz w:val="24"/>
          <w:szCs w:val="24"/>
        </w:rPr>
        <w:t xml:space="preserve"> his wife, Tammie Preston.  Tr. 24, 28, 31</w:t>
      </w:r>
      <w:r w:rsidR="0076696E" w:rsidRPr="0009764C">
        <w:rPr>
          <w:sz w:val="24"/>
          <w:szCs w:val="24"/>
        </w:rPr>
        <w:t>, 69</w:t>
      </w:r>
      <w:r w:rsidR="00221C67" w:rsidRPr="0009764C">
        <w:rPr>
          <w:sz w:val="24"/>
          <w:szCs w:val="24"/>
        </w:rPr>
        <w:t>.</w:t>
      </w:r>
    </w:p>
    <w:p w:rsidR="000D079B" w:rsidRPr="0009764C" w:rsidRDefault="000D079B" w:rsidP="000D079B">
      <w:pPr>
        <w:spacing w:line="360" w:lineRule="auto"/>
        <w:rPr>
          <w:sz w:val="24"/>
          <w:szCs w:val="24"/>
        </w:rPr>
      </w:pPr>
    </w:p>
    <w:p w:rsidR="00A94E27" w:rsidRPr="0009764C" w:rsidRDefault="0076696E" w:rsidP="00A94E27">
      <w:pPr>
        <w:pStyle w:val="ListParagraph"/>
        <w:spacing w:line="360" w:lineRule="auto"/>
        <w:ind w:left="0" w:firstLine="1440"/>
        <w:rPr>
          <w:sz w:val="24"/>
          <w:szCs w:val="24"/>
        </w:rPr>
      </w:pPr>
      <w:r w:rsidRPr="0009764C">
        <w:rPr>
          <w:sz w:val="24"/>
          <w:szCs w:val="24"/>
        </w:rPr>
        <w:t>4</w:t>
      </w:r>
      <w:r w:rsidR="00A94E27" w:rsidRPr="0009764C">
        <w:rPr>
          <w:sz w:val="24"/>
          <w:szCs w:val="24"/>
        </w:rPr>
        <w:t>.</w:t>
      </w:r>
      <w:r w:rsidR="00A94E27" w:rsidRPr="0009764C">
        <w:rPr>
          <w:sz w:val="24"/>
          <w:szCs w:val="24"/>
        </w:rPr>
        <w:tab/>
      </w:r>
      <w:r w:rsidR="00724393" w:rsidRPr="0009764C">
        <w:rPr>
          <w:sz w:val="24"/>
          <w:szCs w:val="24"/>
        </w:rPr>
        <w:t>After purchasing the property in 2001, Complainant and Tammie Preston lived at the service address with their children.  No one else resided at the property at that time and no one has subsequently moved into the property.  Tr. 69-70.</w:t>
      </w:r>
    </w:p>
    <w:p w:rsidR="00A94E27" w:rsidRPr="0009764C" w:rsidRDefault="00A94E27" w:rsidP="00A94E27">
      <w:pPr>
        <w:pStyle w:val="ListParagraph"/>
        <w:spacing w:line="360" w:lineRule="auto"/>
        <w:ind w:left="0" w:firstLine="1440"/>
        <w:rPr>
          <w:sz w:val="24"/>
          <w:szCs w:val="24"/>
        </w:rPr>
      </w:pPr>
    </w:p>
    <w:p w:rsidR="002B43A1" w:rsidRPr="0009764C" w:rsidRDefault="0076696E" w:rsidP="000D23E4">
      <w:pPr>
        <w:pStyle w:val="ListParagraph"/>
        <w:spacing w:line="360" w:lineRule="auto"/>
        <w:ind w:left="0" w:firstLine="1440"/>
        <w:rPr>
          <w:sz w:val="24"/>
          <w:szCs w:val="24"/>
        </w:rPr>
      </w:pPr>
      <w:r w:rsidRPr="0009764C">
        <w:rPr>
          <w:sz w:val="24"/>
          <w:szCs w:val="24"/>
        </w:rPr>
        <w:t>5</w:t>
      </w:r>
      <w:r w:rsidR="00A94E27" w:rsidRPr="0009764C">
        <w:rPr>
          <w:sz w:val="24"/>
          <w:szCs w:val="24"/>
        </w:rPr>
        <w:t>.</w:t>
      </w:r>
      <w:r w:rsidR="00A94E27" w:rsidRPr="0009764C">
        <w:rPr>
          <w:sz w:val="24"/>
          <w:szCs w:val="24"/>
        </w:rPr>
        <w:tab/>
      </w:r>
      <w:r w:rsidR="00EA0B8D" w:rsidRPr="0009764C">
        <w:rPr>
          <w:sz w:val="24"/>
          <w:szCs w:val="24"/>
        </w:rPr>
        <w:t>Gas service was established with Respondent at the service address in the name of Tammie Preston on October 17, 2003.  Responde</w:t>
      </w:r>
      <w:r w:rsidR="00221C67" w:rsidRPr="0009764C">
        <w:rPr>
          <w:sz w:val="24"/>
          <w:szCs w:val="24"/>
        </w:rPr>
        <w:t>nt Exhibit 2.</w:t>
      </w:r>
    </w:p>
    <w:p w:rsidR="002B43A1" w:rsidRPr="0009764C" w:rsidRDefault="002B43A1" w:rsidP="000D23E4">
      <w:pPr>
        <w:pStyle w:val="ListParagraph"/>
        <w:spacing w:line="360" w:lineRule="auto"/>
        <w:ind w:left="0" w:firstLine="1440"/>
        <w:rPr>
          <w:sz w:val="24"/>
          <w:szCs w:val="24"/>
        </w:rPr>
      </w:pPr>
    </w:p>
    <w:p w:rsidR="00A94E27" w:rsidRPr="0009764C" w:rsidRDefault="00F55E57" w:rsidP="00A94E27">
      <w:pPr>
        <w:pStyle w:val="ListParagraph"/>
        <w:spacing w:line="360" w:lineRule="auto"/>
        <w:ind w:left="0" w:firstLine="1440"/>
        <w:rPr>
          <w:sz w:val="24"/>
          <w:szCs w:val="24"/>
        </w:rPr>
      </w:pPr>
      <w:r>
        <w:rPr>
          <w:sz w:val="24"/>
          <w:szCs w:val="24"/>
        </w:rPr>
        <w:t>6</w:t>
      </w:r>
      <w:r w:rsidR="00A94E27" w:rsidRPr="0009764C">
        <w:rPr>
          <w:sz w:val="24"/>
          <w:szCs w:val="24"/>
        </w:rPr>
        <w:t>.</w:t>
      </w:r>
      <w:r w:rsidR="00A94E27" w:rsidRPr="0009764C">
        <w:rPr>
          <w:sz w:val="24"/>
          <w:szCs w:val="24"/>
        </w:rPr>
        <w:tab/>
        <w:t>Complainant</w:t>
      </w:r>
      <w:r w:rsidR="00337A9F" w:rsidRPr="0009764C">
        <w:rPr>
          <w:sz w:val="24"/>
          <w:szCs w:val="24"/>
        </w:rPr>
        <w:t xml:space="preserve"> and his wife separated in 2011 and she left the residence</w:t>
      </w:r>
      <w:r w:rsidR="002B43A1" w:rsidRPr="0009764C">
        <w:rPr>
          <w:sz w:val="24"/>
          <w:szCs w:val="24"/>
        </w:rPr>
        <w:t xml:space="preserve"> at that time</w:t>
      </w:r>
      <w:r w:rsidR="00337A9F" w:rsidRPr="0009764C">
        <w:rPr>
          <w:sz w:val="24"/>
          <w:szCs w:val="24"/>
        </w:rPr>
        <w:t xml:space="preserve">.  </w:t>
      </w:r>
      <w:r w:rsidR="00A94E27" w:rsidRPr="0009764C">
        <w:rPr>
          <w:sz w:val="24"/>
          <w:szCs w:val="24"/>
        </w:rPr>
        <w:t xml:space="preserve">Tr. </w:t>
      </w:r>
      <w:r w:rsidR="00337A9F" w:rsidRPr="0009764C">
        <w:rPr>
          <w:sz w:val="24"/>
          <w:szCs w:val="24"/>
        </w:rPr>
        <w:t>3</w:t>
      </w:r>
      <w:r w:rsidR="00A94E27" w:rsidRPr="0009764C">
        <w:rPr>
          <w:sz w:val="24"/>
          <w:szCs w:val="24"/>
        </w:rPr>
        <w:t>0.</w:t>
      </w:r>
    </w:p>
    <w:p w:rsidR="00A94E27" w:rsidRPr="0009764C" w:rsidRDefault="00A94E27" w:rsidP="00A94E27">
      <w:pPr>
        <w:pStyle w:val="ListParagraph"/>
        <w:spacing w:line="360" w:lineRule="auto"/>
        <w:ind w:left="0" w:firstLine="1440"/>
        <w:rPr>
          <w:sz w:val="24"/>
          <w:szCs w:val="24"/>
        </w:rPr>
      </w:pPr>
    </w:p>
    <w:p w:rsidR="00A94E27" w:rsidRPr="0009764C" w:rsidRDefault="00F55E57" w:rsidP="00A94E27">
      <w:pPr>
        <w:pStyle w:val="ListParagraph"/>
        <w:spacing w:line="360" w:lineRule="auto"/>
        <w:ind w:left="0" w:firstLine="1440"/>
        <w:rPr>
          <w:sz w:val="24"/>
          <w:szCs w:val="24"/>
        </w:rPr>
      </w:pPr>
      <w:r>
        <w:rPr>
          <w:sz w:val="24"/>
          <w:szCs w:val="24"/>
        </w:rPr>
        <w:t>7</w:t>
      </w:r>
      <w:r w:rsidR="00A94E27" w:rsidRPr="0009764C">
        <w:rPr>
          <w:sz w:val="24"/>
          <w:szCs w:val="24"/>
        </w:rPr>
        <w:t>.</w:t>
      </w:r>
      <w:r w:rsidR="00A94E27" w:rsidRPr="0009764C">
        <w:rPr>
          <w:sz w:val="24"/>
          <w:szCs w:val="24"/>
        </w:rPr>
        <w:tab/>
      </w:r>
      <w:r w:rsidR="00337A9F" w:rsidRPr="0009764C">
        <w:rPr>
          <w:sz w:val="24"/>
          <w:szCs w:val="24"/>
        </w:rPr>
        <w:t xml:space="preserve">On October 1, 2011, </w:t>
      </w:r>
      <w:r w:rsidR="00A94E27" w:rsidRPr="0009764C">
        <w:rPr>
          <w:sz w:val="24"/>
          <w:szCs w:val="24"/>
        </w:rPr>
        <w:t xml:space="preserve">Complainant </w:t>
      </w:r>
      <w:r w:rsidR="00337A9F" w:rsidRPr="0009764C">
        <w:rPr>
          <w:sz w:val="24"/>
          <w:szCs w:val="24"/>
        </w:rPr>
        <w:t xml:space="preserve">became the individual responsible for billing on the account with Respondent for gas service to the service address.  </w:t>
      </w:r>
      <w:r w:rsidR="00A94E27" w:rsidRPr="0009764C">
        <w:rPr>
          <w:sz w:val="24"/>
          <w:szCs w:val="24"/>
        </w:rPr>
        <w:t xml:space="preserve"> Tr. </w:t>
      </w:r>
      <w:r w:rsidR="00740A03" w:rsidRPr="0009764C">
        <w:rPr>
          <w:sz w:val="24"/>
          <w:szCs w:val="24"/>
        </w:rPr>
        <w:t>36-37.</w:t>
      </w:r>
      <w:r w:rsidR="00A94E27" w:rsidRPr="0009764C">
        <w:rPr>
          <w:sz w:val="24"/>
          <w:szCs w:val="24"/>
        </w:rPr>
        <w:t xml:space="preserve">  </w:t>
      </w:r>
    </w:p>
    <w:p w:rsidR="002B43A1" w:rsidRPr="0009764C" w:rsidRDefault="002B43A1" w:rsidP="00A94E27">
      <w:pPr>
        <w:pStyle w:val="ListParagraph"/>
        <w:spacing w:line="360" w:lineRule="auto"/>
        <w:ind w:left="0" w:firstLine="1440"/>
        <w:rPr>
          <w:sz w:val="24"/>
          <w:szCs w:val="24"/>
        </w:rPr>
      </w:pPr>
    </w:p>
    <w:p w:rsidR="002B43A1" w:rsidRPr="0009764C" w:rsidRDefault="006E1B82" w:rsidP="00A94E27">
      <w:pPr>
        <w:pStyle w:val="ListParagraph"/>
        <w:spacing w:line="360" w:lineRule="auto"/>
        <w:ind w:left="0" w:firstLine="1440"/>
        <w:rPr>
          <w:sz w:val="24"/>
          <w:szCs w:val="24"/>
        </w:rPr>
      </w:pPr>
      <w:r>
        <w:rPr>
          <w:sz w:val="24"/>
          <w:szCs w:val="24"/>
        </w:rPr>
        <w:t>8</w:t>
      </w:r>
      <w:r w:rsidR="002B43A1" w:rsidRPr="0009764C">
        <w:rPr>
          <w:sz w:val="24"/>
          <w:szCs w:val="24"/>
        </w:rPr>
        <w:t>.</w:t>
      </w:r>
      <w:r w:rsidR="002B43A1" w:rsidRPr="0009764C">
        <w:rPr>
          <w:sz w:val="24"/>
          <w:szCs w:val="24"/>
        </w:rPr>
        <w:tab/>
        <w:t>Complainant was an adult occupant of the service location from approximately 2001 through the date of the hearing in this matter.  Tr. 24, 28, 31, 69.</w:t>
      </w:r>
    </w:p>
    <w:p w:rsidR="002B43A1" w:rsidRPr="0009764C" w:rsidRDefault="002B43A1" w:rsidP="00A94E27">
      <w:pPr>
        <w:pStyle w:val="ListParagraph"/>
        <w:spacing w:line="360" w:lineRule="auto"/>
        <w:ind w:left="0" w:firstLine="1440"/>
        <w:rPr>
          <w:sz w:val="24"/>
          <w:szCs w:val="24"/>
        </w:rPr>
      </w:pPr>
    </w:p>
    <w:p w:rsidR="00A94E27" w:rsidRPr="0009764C" w:rsidRDefault="006E1B82" w:rsidP="00A94E27">
      <w:pPr>
        <w:pStyle w:val="ListParagraph"/>
        <w:spacing w:line="360" w:lineRule="auto"/>
        <w:ind w:left="0" w:firstLine="1440"/>
        <w:rPr>
          <w:sz w:val="24"/>
          <w:szCs w:val="24"/>
        </w:rPr>
      </w:pPr>
      <w:r>
        <w:rPr>
          <w:sz w:val="24"/>
          <w:szCs w:val="24"/>
        </w:rPr>
        <w:t>9</w:t>
      </w:r>
      <w:r w:rsidR="002B43A1" w:rsidRPr="0009764C">
        <w:rPr>
          <w:sz w:val="24"/>
          <w:szCs w:val="24"/>
        </w:rPr>
        <w:t>.</w:t>
      </w:r>
      <w:r w:rsidR="002B43A1" w:rsidRPr="0009764C">
        <w:rPr>
          <w:sz w:val="24"/>
          <w:szCs w:val="24"/>
        </w:rPr>
        <w:tab/>
      </w:r>
      <w:r w:rsidR="00740A03" w:rsidRPr="0009764C">
        <w:rPr>
          <w:sz w:val="24"/>
          <w:szCs w:val="24"/>
        </w:rPr>
        <w:t xml:space="preserve">On October 4, 2011, </w:t>
      </w:r>
      <w:r w:rsidR="00221C67" w:rsidRPr="0009764C">
        <w:rPr>
          <w:sz w:val="24"/>
          <w:szCs w:val="24"/>
        </w:rPr>
        <w:t xml:space="preserve">Respondent transferred </w:t>
      </w:r>
      <w:r w:rsidR="00740A03" w:rsidRPr="0009764C">
        <w:rPr>
          <w:sz w:val="24"/>
          <w:szCs w:val="24"/>
        </w:rPr>
        <w:t xml:space="preserve">the balance of $4,198.55 from Tammie Preston to William Preston.  </w:t>
      </w:r>
      <w:r w:rsidR="00A94E27" w:rsidRPr="0009764C">
        <w:rPr>
          <w:sz w:val="24"/>
          <w:szCs w:val="24"/>
        </w:rPr>
        <w:t xml:space="preserve">Tr. </w:t>
      </w:r>
      <w:r w:rsidR="00740A03" w:rsidRPr="0009764C">
        <w:rPr>
          <w:sz w:val="24"/>
          <w:szCs w:val="24"/>
        </w:rPr>
        <w:t>37</w:t>
      </w:r>
      <w:r w:rsidR="00A94E27" w:rsidRPr="0009764C">
        <w:rPr>
          <w:sz w:val="24"/>
          <w:szCs w:val="24"/>
        </w:rPr>
        <w:t>.</w:t>
      </w:r>
    </w:p>
    <w:p w:rsidR="00A94E27" w:rsidRPr="0009764C" w:rsidRDefault="00A94E27" w:rsidP="00A94E27">
      <w:pPr>
        <w:pStyle w:val="ListParagraph"/>
        <w:spacing w:line="360" w:lineRule="auto"/>
        <w:ind w:left="0" w:firstLine="1440"/>
        <w:rPr>
          <w:sz w:val="24"/>
          <w:szCs w:val="24"/>
        </w:rPr>
      </w:pPr>
    </w:p>
    <w:p w:rsidR="00A94E27" w:rsidRPr="0009764C" w:rsidRDefault="00A94E27" w:rsidP="00A94E27">
      <w:pPr>
        <w:pStyle w:val="ListParagraph"/>
        <w:spacing w:line="360" w:lineRule="auto"/>
        <w:ind w:left="0" w:firstLine="1440"/>
        <w:rPr>
          <w:sz w:val="24"/>
          <w:szCs w:val="24"/>
        </w:rPr>
      </w:pPr>
      <w:r w:rsidRPr="0009764C">
        <w:rPr>
          <w:sz w:val="24"/>
          <w:szCs w:val="24"/>
        </w:rPr>
        <w:lastRenderedPageBreak/>
        <w:t>1</w:t>
      </w:r>
      <w:r w:rsidR="006E1B82">
        <w:rPr>
          <w:sz w:val="24"/>
          <w:szCs w:val="24"/>
        </w:rPr>
        <w:t>0</w:t>
      </w:r>
      <w:r w:rsidRPr="0009764C">
        <w:rPr>
          <w:sz w:val="24"/>
          <w:szCs w:val="24"/>
        </w:rPr>
        <w:t>.</w:t>
      </w:r>
      <w:r w:rsidRPr="0009764C">
        <w:rPr>
          <w:sz w:val="24"/>
          <w:szCs w:val="24"/>
        </w:rPr>
        <w:tab/>
      </w:r>
      <w:r w:rsidR="00740A03" w:rsidRPr="0009764C">
        <w:rPr>
          <w:sz w:val="24"/>
          <w:szCs w:val="24"/>
        </w:rPr>
        <w:t xml:space="preserve">On March 19, 2012, </w:t>
      </w:r>
      <w:r w:rsidRPr="0009764C">
        <w:rPr>
          <w:sz w:val="24"/>
          <w:szCs w:val="24"/>
        </w:rPr>
        <w:t xml:space="preserve">Complainant </w:t>
      </w:r>
      <w:r w:rsidR="00740A03" w:rsidRPr="0009764C">
        <w:rPr>
          <w:sz w:val="24"/>
          <w:szCs w:val="24"/>
        </w:rPr>
        <w:t xml:space="preserve">provided Respondent with a check for payment in the sum </w:t>
      </w:r>
      <w:r w:rsidR="004C753D" w:rsidRPr="0009764C">
        <w:rPr>
          <w:sz w:val="24"/>
          <w:szCs w:val="24"/>
        </w:rPr>
        <w:t>of $</w:t>
      </w:r>
      <w:r w:rsidR="00740A03" w:rsidRPr="0009764C">
        <w:rPr>
          <w:sz w:val="24"/>
          <w:szCs w:val="24"/>
        </w:rPr>
        <w:t>595.88</w:t>
      </w:r>
      <w:r w:rsidR="00221C67" w:rsidRPr="0009764C">
        <w:rPr>
          <w:sz w:val="24"/>
          <w:szCs w:val="24"/>
        </w:rPr>
        <w:t xml:space="preserve"> on the account for the service location, </w:t>
      </w:r>
      <w:r w:rsidR="0002416E">
        <w:rPr>
          <w:sz w:val="24"/>
          <w:szCs w:val="24"/>
        </w:rPr>
        <w:t>but</w:t>
      </w:r>
      <w:r w:rsidR="00740A03" w:rsidRPr="0009764C">
        <w:rPr>
          <w:sz w:val="24"/>
          <w:szCs w:val="24"/>
        </w:rPr>
        <w:t xml:space="preserve"> the check was returned for insufficient funds.</w:t>
      </w:r>
      <w:r w:rsidR="00F55E57">
        <w:rPr>
          <w:sz w:val="24"/>
          <w:szCs w:val="24"/>
        </w:rPr>
        <w:t xml:space="preserve">  Complainant also attempted to make payment by check in 2013, which was also returned for insufficient funds.</w:t>
      </w:r>
      <w:r w:rsidR="00740A03" w:rsidRPr="0009764C">
        <w:rPr>
          <w:sz w:val="24"/>
          <w:szCs w:val="24"/>
        </w:rPr>
        <w:t xml:space="preserve">  </w:t>
      </w:r>
      <w:proofErr w:type="gramStart"/>
      <w:r w:rsidRPr="0009764C">
        <w:rPr>
          <w:sz w:val="24"/>
          <w:szCs w:val="24"/>
        </w:rPr>
        <w:t xml:space="preserve">Tr. </w:t>
      </w:r>
      <w:r w:rsidR="00740A03" w:rsidRPr="0009764C">
        <w:rPr>
          <w:sz w:val="24"/>
          <w:szCs w:val="24"/>
        </w:rPr>
        <w:t>38</w:t>
      </w:r>
      <w:r w:rsidRPr="0009764C">
        <w:rPr>
          <w:sz w:val="24"/>
          <w:szCs w:val="24"/>
        </w:rPr>
        <w:t>.</w:t>
      </w:r>
      <w:proofErr w:type="gramEnd"/>
      <w:r w:rsidRPr="0009764C">
        <w:rPr>
          <w:sz w:val="24"/>
          <w:szCs w:val="24"/>
        </w:rPr>
        <w:t xml:space="preserve"> </w:t>
      </w:r>
    </w:p>
    <w:p w:rsidR="00A94E27" w:rsidRPr="0009764C" w:rsidRDefault="00A94E27" w:rsidP="00A94E27">
      <w:pPr>
        <w:pStyle w:val="ListParagraph"/>
        <w:spacing w:line="360" w:lineRule="auto"/>
        <w:ind w:left="0" w:firstLine="1440"/>
        <w:rPr>
          <w:sz w:val="24"/>
          <w:szCs w:val="24"/>
        </w:rPr>
      </w:pPr>
    </w:p>
    <w:p w:rsidR="00A94E27" w:rsidRPr="0009764C" w:rsidRDefault="00A94E27" w:rsidP="00740A03">
      <w:pPr>
        <w:spacing w:line="360" w:lineRule="auto"/>
        <w:ind w:firstLine="1440"/>
        <w:rPr>
          <w:sz w:val="24"/>
          <w:szCs w:val="24"/>
        </w:rPr>
      </w:pPr>
      <w:r w:rsidRPr="0009764C">
        <w:rPr>
          <w:sz w:val="24"/>
          <w:szCs w:val="24"/>
        </w:rPr>
        <w:t>1</w:t>
      </w:r>
      <w:r w:rsidR="006E1B82">
        <w:rPr>
          <w:sz w:val="24"/>
          <w:szCs w:val="24"/>
        </w:rPr>
        <w:t>1</w:t>
      </w:r>
      <w:r w:rsidRPr="0009764C">
        <w:rPr>
          <w:sz w:val="24"/>
          <w:szCs w:val="24"/>
        </w:rPr>
        <w:t>.</w:t>
      </w:r>
      <w:r w:rsidRPr="0009764C">
        <w:rPr>
          <w:sz w:val="24"/>
          <w:szCs w:val="24"/>
        </w:rPr>
        <w:tab/>
      </w:r>
      <w:r w:rsidR="00F55E57">
        <w:rPr>
          <w:sz w:val="24"/>
          <w:szCs w:val="24"/>
        </w:rPr>
        <w:t xml:space="preserve">Complainant made a payment of $378 in order to avoid termination of service.  </w:t>
      </w:r>
      <w:r w:rsidR="00740A03" w:rsidRPr="0009764C">
        <w:rPr>
          <w:sz w:val="24"/>
          <w:szCs w:val="24"/>
        </w:rPr>
        <w:t xml:space="preserve">The last payment made by </w:t>
      </w:r>
      <w:r w:rsidRPr="0009764C">
        <w:rPr>
          <w:sz w:val="24"/>
          <w:szCs w:val="24"/>
        </w:rPr>
        <w:t>Complainant</w:t>
      </w:r>
      <w:r w:rsidR="00740A03" w:rsidRPr="0009764C">
        <w:rPr>
          <w:sz w:val="24"/>
          <w:szCs w:val="24"/>
        </w:rPr>
        <w:t xml:space="preserve"> on the account was made on November 2, 2012 in the sum of $479.30.  </w:t>
      </w:r>
      <w:proofErr w:type="gramStart"/>
      <w:r w:rsidR="00740A03" w:rsidRPr="0009764C">
        <w:rPr>
          <w:sz w:val="24"/>
          <w:szCs w:val="24"/>
        </w:rPr>
        <w:t>Tr. 38-39</w:t>
      </w:r>
      <w:r w:rsidR="00F55E57">
        <w:rPr>
          <w:sz w:val="24"/>
          <w:szCs w:val="24"/>
        </w:rPr>
        <w:t>, 50.</w:t>
      </w:r>
      <w:proofErr w:type="gramEnd"/>
      <w:r w:rsidR="00740A03" w:rsidRPr="0009764C">
        <w:rPr>
          <w:sz w:val="24"/>
          <w:szCs w:val="24"/>
        </w:rPr>
        <w:t xml:space="preserve">  </w:t>
      </w:r>
    </w:p>
    <w:p w:rsidR="00A94E27" w:rsidRPr="0009764C" w:rsidRDefault="00A94E27" w:rsidP="00A94E27">
      <w:pPr>
        <w:pStyle w:val="ListParagraph"/>
        <w:spacing w:line="360" w:lineRule="auto"/>
        <w:ind w:left="0" w:firstLine="1440"/>
        <w:rPr>
          <w:sz w:val="24"/>
          <w:szCs w:val="24"/>
        </w:rPr>
      </w:pPr>
    </w:p>
    <w:p w:rsidR="00A94E27" w:rsidRPr="0009764C" w:rsidRDefault="00A94E27" w:rsidP="00A94E27">
      <w:pPr>
        <w:pStyle w:val="ListParagraph"/>
        <w:spacing w:line="360" w:lineRule="auto"/>
        <w:ind w:left="0" w:firstLine="1440"/>
        <w:rPr>
          <w:sz w:val="24"/>
          <w:szCs w:val="24"/>
        </w:rPr>
      </w:pPr>
      <w:r w:rsidRPr="0009764C">
        <w:rPr>
          <w:sz w:val="24"/>
          <w:szCs w:val="24"/>
        </w:rPr>
        <w:t>1</w:t>
      </w:r>
      <w:r w:rsidR="006E1B82">
        <w:rPr>
          <w:sz w:val="24"/>
          <w:szCs w:val="24"/>
        </w:rPr>
        <w:t>2</w:t>
      </w:r>
      <w:r w:rsidRPr="0009764C">
        <w:rPr>
          <w:sz w:val="24"/>
          <w:szCs w:val="24"/>
        </w:rPr>
        <w:t>.</w:t>
      </w:r>
      <w:r w:rsidRPr="0009764C">
        <w:rPr>
          <w:sz w:val="24"/>
          <w:szCs w:val="24"/>
        </w:rPr>
        <w:tab/>
      </w:r>
      <w:r w:rsidR="00F55E57">
        <w:rPr>
          <w:sz w:val="24"/>
          <w:szCs w:val="24"/>
        </w:rPr>
        <w:t>S</w:t>
      </w:r>
      <w:r w:rsidR="000E6555" w:rsidRPr="0009764C">
        <w:rPr>
          <w:sz w:val="24"/>
          <w:szCs w:val="24"/>
        </w:rPr>
        <w:t xml:space="preserve">ervice to the </w:t>
      </w:r>
      <w:r w:rsidR="00D228C6">
        <w:rPr>
          <w:sz w:val="24"/>
          <w:szCs w:val="24"/>
        </w:rPr>
        <w:t>1446 Hope Street</w:t>
      </w:r>
      <w:r w:rsidR="000E6555" w:rsidRPr="0009764C">
        <w:rPr>
          <w:sz w:val="24"/>
          <w:szCs w:val="24"/>
        </w:rPr>
        <w:t xml:space="preserve"> address was terminated</w:t>
      </w:r>
      <w:r w:rsidR="00221C67" w:rsidRPr="0009764C">
        <w:rPr>
          <w:sz w:val="24"/>
          <w:szCs w:val="24"/>
        </w:rPr>
        <w:t xml:space="preserve"> on </w:t>
      </w:r>
      <w:r w:rsidR="00F55E57">
        <w:rPr>
          <w:sz w:val="24"/>
          <w:szCs w:val="24"/>
        </w:rPr>
        <w:t xml:space="preserve">August 6, 2013 and no payment has been made on the account since </w:t>
      </w:r>
      <w:r w:rsidR="00221C67" w:rsidRPr="0009764C">
        <w:rPr>
          <w:sz w:val="24"/>
          <w:szCs w:val="24"/>
        </w:rPr>
        <w:t>that date</w:t>
      </w:r>
      <w:r w:rsidR="000E6555" w:rsidRPr="0009764C">
        <w:rPr>
          <w:sz w:val="24"/>
          <w:szCs w:val="24"/>
        </w:rPr>
        <w:t xml:space="preserve">.  </w:t>
      </w:r>
      <w:r w:rsidRPr="0009764C">
        <w:rPr>
          <w:sz w:val="24"/>
          <w:szCs w:val="24"/>
        </w:rPr>
        <w:t xml:space="preserve">Tr. </w:t>
      </w:r>
      <w:r w:rsidR="000E6555" w:rsidRPr="0009764C">
        <w:rPr>
          <w:sz w:val="24"/>
          <w:szCs w:val="24"/>
        </w:rPr>
        <w:t>3</w:t>
      </w:r>
      <w:r w:rsidRPr="0009764C">
        <w:rPr>
          <w:sz w:val="24"/>
          <w:szCs w:val="24"/>
        </w:rPr>
        <w:t>9-</w:t>
      </w:r>
      <w:r w:rsidR="000E6555" w:rsidRPr="0009764C">
        <w:rPr>
          <w:sz w:val="24"/>
          <w:szCs w:val="24"/>
        </w:rPr>
        <w:t>40</w:t>
      </w:r>
      <w:r w:rsidRPr="0009764C">
        <w:rPr>
          <w:sz w:val="24"/>
          <w:szCs w:val="24"/>
        </w:rPr>
        <w:t>.</w:t>
      </w:r>
    </w:p>
    <w:p w:rsidR="00A94E27" w:rsidRPr="0009764C" w:rsidRDefault="00A94E27" w:rsidP="00A94E27">
      <w:pPr>
        <w:pStyle w:val="ListParagraph"/>
        <w:spacing w:line="360" w:lineRule="auto"/>
        <w:ind w:left="0" w:firstLine="1440"/>
        <w:rPr>
          <w:sz w:val="24"/>
          <w:szCs w:val="24"/>
        </w:rPr>
      </w:pPr>
      <w:r w:rsidRPr="0009764C">
        <w:rPr>
          <w:sz w:val="24"/>
          <w:szCs w:val="24"/>
        </w:rPr>
        <w:t xml:space="preserve">   </w:t>
      </w:r>
    </w:p>
    <w:p w:rsidR="00A94E27" w:rsidRPr="0009764C" w:rsidRDefault="00F55E57" w:rsidP="00A94E27">
      <w:pPr>
        <w:pStyle w:val="ListParagraph"/>
        <w:spacing w:line="360" w:lineRule="auto"/>
        <w:ind w:left="0" w:firstLine="1440"/>
        <w:rPr>
          <w:sz w:val="24"/>
          <w:szCs w:val="24"/>
        </w:rPr>
      </w:pPr>
      <w:r>
        <w:rPr>
          <w:sz w:val="24"/>
          <w:szCs w:val="24"/>
        </w:rPr>
        <w:t>1</w:t>
      </w:r>
      <w:r w:rsidR="006E1B82">
        <w:rPr>
          <w:sz w:val="24"/>
          <w:szCs w:val="24"/>
        </w:rPr>
        <w:t>3</w:t>
      </w:r>
      <w:r w:rsidR="00A94E27" w:rsidRPr="0009764C">
        <w:rPr>
          <w:sz w:val="24"/>
          <w:szCs w:val="24"/>
        </w:rPr>
        <w:t>.</w:t>
      </w:r>
      <w:r w:rsidR="00A94E27" w:rsidRPr="0009764C">
        <w:rPr>
          <w:sz w:val="24"/>
          <w:szCs w:val="24"/>
        </w:rPr>
        <w:tab/>
        <w:t>The</w:t>
      </w:r>
      <w:r w:rsidR="000E6555" w:rsidRPr="0009764C">
        <w:rPr>
          <w:sz w:val="24"/>
          <w:szCs w:val="24"/>
        </w:rPr>
        <w:t xml:space="preserve"> current balance due and owing on the account is $5,792.68.  </w:t>
      </w:r>
      <w:r w:rsidR="00A94E27" w:rsidRPr="0009764C">
        <w:rPr>
          <w:sz w:val="24"/>
          <w:szCs w:val="24"/>
        </w:rPr>
        <w:t>Tr. 40.</w:t>
      </w:r>
    </w:p>
    <w:p w:rsidR="00A94E27" w:rsidRPr="0009764C" w:rsidRDefault="00A94E27" w:rsidP="00A94E27">
      <w:pPr>
        <w:pStyle w:val="ListParagraph"/>
        <w:spacing w:line="360" w:lineRule="auto"/>
        <w:ind w:left="0"/>
        <w:rPr>
          <w:sz w:val="24"/>
          <w:szCs w:val="24"/>
        </w:rPr>
      </w:pPr>
    </w:p>
    <w:p w:rsidR="00F55E57" w:rsidRPr="0009764C" w:rsidRDefault="00F55E57" w:rsidP="00F55E57">
      <w:pPr>
        <w:pStyle w:val="ListParagraph"/>
        <w:spacing w:line="360" w:lineRule="auto"/>
        <w:ind w:left="0" w:firstLine="1440"/>
        <w:rPr>
          <w:sz w:val="24"/>
          <w:szCs w:val="24"/>
        </w:rPr>
      </w:pPr>
      <w:r>
        <w:rPr>
          <w:sz w:val="24"/>
          <w:szCs w:val="24"/>
        </w:rPr>
        <w:t>1</w:t>
      </w:r>
      <w:r w:rsidR="006E1B82">
        <w:rPr>
          <w:sz w:val="24"/>
          <w:szCs w:val="24"/>
        </w:rPr>
        <w:t>4</w:t>
      </w:r>
      <w:r w:rsidRPr="0009764C">
        <w:rPr>
          <w:sz w:val="24"/>
          <w:szCs w:val="24"/>
        </w:rPr>
        <w:t>.</w:t>
      </w:r>
      <w:r w:rsidRPr="0009764C">
        <w:rPr>
          <w:sz w:val="24"/>
          <w:szCs w:val="24"/>
        </w:rPr>
        <w:tab/>
        <w:t>Complainant called Respondent and spoke with a representative of the Company regarding the account for the service address on April 14, 2005, June 14, 2005, November 28, 2005, March 31, 2006, April 4, 2006, June 26, 2006, August 23, 2006</w:t>
      </w:r>
      <w:r w:rsidR="00580D39">
        <w:rPr>
          <w:sz w:val="24"/>
          <w:szCs w:val="24"/>
        </w:rPr>
        <w:t>,</w:t>
      </w:r>
      <w:r w:rsidRPr="0009764C">
        <w:rPr>
          <w:sz w:val="24"/>
          <w:szCs w:val="24"/>
        </w:rPr>
        <w:t xml:space="preserve"> September 13, 2006</w:t>
      </w:r>
      <w:r w:rsidR="00580D39">
        <w:rPr>
          <w:sz w:val="24"/>
          <w:szCs w:val="24"/>
        </w:rPr>
        <w:t>, March 19, 2007 and on June 22, 2009</w:t>
      </w:r>
      <w:r w:rsidRPr="0009764C">
        <w:rPr>
          <w:sz w:val="24"/>
          <w:szCs w:val="24"/>
        </w:rPr>
        <w:t xml:space="preserve">. </w:t>
      </w:r>
      <w:r>
        <w:rPr>
          <w:sz w:val="24"/>
          <w:szCs w:val="24"/>
        </w:rPr>
        <w:t xml:space="preserve"> </w:t>
      </w:r>
      <w:proofErr w:type="gramStart"/>
      <w:r w:rsidRPr="0009764C">
        <w:rPr>
          <w:sz w:val="24"/>
          <w:szCs w:val="24"/>
        </w:rPr>
        <w:t>Tr. 47-50</w:t>
      </w:r>
      <w:r w:rsidR="00580D39">
        <w:rPr>
          <w:sz w:val="24"/>
          <w:szCs w:val="24"/>
        </w:rPr>
        <w:t>, 53</w:t>
      </w:r>
      <w:r w:rsidRPr="0009764C">
        <w:rPr>
          <w:sz w:val="24"/>
          <w:szCs w:val="24"/>
        </w:rPr>
        <w:t>.</w:t>
      </w:r>
      <w:proofErr w:type="gramEnd"/>
    </w:p>
    <w:p w:rsidR="00F55E57" w:rsidRDefault="00F55E57" w:rsidP="00A94E27">
      <w:pPr>
        <w:pStyle w:val="ListParagraph"/>
        <w:spacing w:line="360" w:lineRule="auto"/>
        <w:ind w:left="0" w:firstLine="1440"/>
        <w:rPr>
          <w:sz w:val="24"/>
          <w:szCs w:val="24"/>
        </w:rPr>
      </w:pPr>
    </w:p>
    <w:p w:rsidR="00F55E57" w:rsidRPr="0009764C" w:rsidRDefault="00F55E57" w:rsidP="00F55E57">
      <w:pPr>
        <w:pStyle w:val="ListParagraph"/>
        <w:spacing w:line="360" w:lineRule="auto"/>
        <w:ind w:left="0" w:firstLine="1440"/>
        <w:rPr>
          <w:sz w:val="24"/>
          <w:szCs w:val="24"/>
        </w:rPr>
      </w:pPr>
      <w:r>
        <w:rPr>
          <w:sz w:val="24"/>
          <w:szCs w:val="24"/>
        </w:rPr>
        <w:t>1</w:t>
      </w:r>
      <w:r w:rsidR="006E1B82">
        <w:rPr>
          <w:sz w:val="24"/>
          <w:szCs w:val="24"/>
        </w:rPr>
        <w:t>5</w:t>
      </w:r>
      <w:r w:rsidRPr="0009764C">
        <w:rPr>
          <w:sz w:val="24"/>
          <w:szCs w:val="24"/>
        </w:rPr>
        <w:t>.</w:t>
      </w:r>
      <w:r w:rsidRPr="0009764C">
        <w:rPr>
          <w:sz w:val="24"/>
          <w:szCs w:val="24"/>
        </w:rPr>
        <w:tab/>
        <w:t>Complainant filed informal complaints with BCS on October 8, 2008, June 23, 2009, and August 23, 2013 regarding the gas service to the service location.  Tr. 56-58.</w:t>
      </w:r>
    </w:p>
    <w:p w:rsidR="00F55E57" w:rsidRPr="0009764C" w:rsidRDefault="00F55E57" w:rsidP="00F55E57">
      <w:pPr>
        <w:pStyle w:val="ListParagraph"/>
        <w:spacing w:line="360" w:lineRule="auto"/>
        <w:ind w:left="0" w:firstLine="1440"/>
        <w:rPr>
          <w:sz w:val="24"/>
          <w:szCs w:val="24"/>
        </w:rPr>
      </w:pPr>
    </w:p>
    <w:p w:rsidR="00F55E57" w:rsidRPr="0009764C" w:rsidRDefault="00F55E57" w:rsidP="00F55E57">
      <w:pPr>
        <w:pStyle w:val="ListParagraph"/>
        <w:spacing w:line="360" w:lineRule="auto"/>
        <w:ind w:left="0" w:firstLine="1440"/>
        <w:rPr>
          <w:sz w:val="24"/>
          <w:szCs w:val="24"/>
        </w:rPr>
      </w:pPr>
      <w:r>
        <w:rPr>
          <w:sz w:val="24"/>
          <w:szCs w:val="24"/>
        </w:rPr>
        <w:t>1</w:t>
      </w:r>
      <w:r w:rsidR="006E1B82">
        <w:rPr>
          <w:sz w:val="24"/>
          <w:szCs w:val="24"/>
        </w:rPr>
        <w:t>6</w:t>
      </w:r>
      <w:r w:rsidRPr="0009764C">
        <w:rPr>
          <w:sz w:val="24"/>
          <w:szCs w:val="24"/>
        </w:rPr>
        <w:t>.</w:t>
      </w:r>
      <w:r w:rsidRPr="0009764C">
        <w:rPr>
          <w:sz w:val="24"/>
          <w:szCs w:val="24"/>
        </w:rPr>
        <w:tab/>
        <w:t xml:space="preserve">  On or about February 27, 2006</w:t>
      </w:r>
      <w:r w:rsidR="00ED79B6">
        <w:rPr>
          <w:sz w:val="24"/>
          <w:szCs w:val="24"/>
        </w:rPr>
        <w:t xml:space="preserve"> and </w:t>
      </w:r>
      <w:r w:rsidR="00580D39">
        <w:rPr>
          <w:sz w:val="24"/>
          <w:szCs w:val="24"/>
        </w:rPr>
        <w:t>August 29, 2013</w:t>
      </w:r>
      <w:r w:rsidRPr="0009764C">
        <w:rPr>
          <w:sz w:val="24"/>
          <w:szCs w:val="24"/>
        </w:rPr>
        <w:t xml:space="preserve">, Complainant advised a representative of BCS that there were two adults and two children living at the service address at that time. </w:t>
      </w:r>
      <w:r>
        <w:rPr>
          <w:sz w:val="24"/>
          <w:szCs w:val="24"/>
        </w:rPr>
        <w:t xml:space="preserve"> </w:t>
      </w:r>
      <w:proofErr w:type="gramStart"/>
      <w:r w:rsidRPr="0009764C">
        <w:rPr>
          <w:sz w:val="24"/>
          <w:szCs w:val="24"/>
        </w:rPr>
        <w:t>Tr. 63-64</w:t>
      </w:r>
      <w:r>
        <w:rPr>
          <w:sz w:val="24"/>
          <w:szCs w:val="24"/>
        </w:rPr>
        <w:t>;</w:t>
      </w:r>
      <w:r w:rsidRPr="0009764C">
        <w:rPr>
          <w:sz w:val="24"/>
          <w:szCs w:val="24"/>
        </w:rPr>
        <w:t xml:space="preserve"> Respondent Exhibit</w:t>
      </w:r>
      <w:r>
        <w:rPr>
          <w:sz w:val="24"/>
          <w:szCs w:val="24"/>
        </w:rPr>
        <w:t>s</w:t>
      </w:r>
      <w:r w:rsidRPr="0009764C">
        <w:rPr>
          <w:sz w:val="24"/>
          <w:szCs w:val="24"/>
        </w:rPr>
        <w:t xml:space="preserve"> 4, 7.</w:t>
      </w:r>
      <w:proofErr w:type="gramEnd"/>
    </w:p>
    <w:p w:rsidR="00F55E57" w:rsidRPr="0009764C" w:rsidRDefault="00F55E57" w:rsidP="00F55E57">
      <w:pPr>
        <w:pStyle w:val="ListParagraph"/>
        <w:spacing w:line="360" w:lineRule="auto"/>
        <w:ind w:left="0" w:firstLine="1440"/>
        <w:rPr>
          <w:sz w:val="24"/>
          <w:szCs w:val="24"/>
        </w:rPr>
      </w:pPr>
    </w:p>
    <w:p w:rsidR="00F55E57" w:rsidRDefault="00F55E57" w:rsidP="00F55E57">
      <w:pPr>
        <w:pStyle w:val="ListParagraph"/>
        <w:spacing w:line="360" w:lineRule="auto"/>
        <w:ind w:left="0" w:firstLine="1440"/>
        <w:rPr>
          <w:sz w:val="24"/>
          <w:szCs w:val="24"/>
        </w:rPr>
      </w:pPr>
      <w:r>
        <w:rPr>
          <w:sz w:val="24"/>
          <w:szCs w:val="24"/>
        </w:rPr>
        <w:t>1</w:t>
      </w:r>
      <w:r w:rsidR="006E1B82">
        <w:rPr>
          <w:sz w:val="24"/>
          <w:szCs w:val="24"/>
        </w:rPr>
        <w:t>7</w:t>
      </w:r>
      <w:r>
        <w:rPr>
          <w:sz w:val="24"/>
          <w:szCs w:val="24"/>
        </w:rPr>
        <w:t>.</w:t>
      </w:r>
      <w:r w:rsidRPr="0009764C">
        <w:rPr>
          <w:sz w:val="24"/>
          <w:szCs w:val="24"/>
        </w:rPr>
        <w:tab/>
        <w:t>On or about October 8, 2008</w:t>
      </w:r>
      <w:r w:rsidR="00580D39">
        <w:rPr>
          <w:sz w:val="24"/>
          <w:szCs w:val="24"/>
        </w:rPr>
        <w:t xml:space="preserve"> and June 23, 2009</w:t>
      </w:r>
      <w:r w:rsidRPr="0009764C">
        <w:rPr>
          <w:sz w:val="24"/>
          <w:szCs w:val="24"/>
        </w:rPr>
        <w:t>, Complainant advised a representative of BCS that there were two adults and three children living at the</w:t>
      </w:r>
      <w:r>
        <w:rPr>
          <w:sz w:val="24"/>
          <w:szCs w:val="24"/>
        </w:rPr>
        <w:t xml:space="preserve"> service address at that time. </w:t>
      </w:r>
      <w:r w:rsidRPr="0009764C">
        <w:rPr>
          <w:sz w:val="24"/>
          <w:szCs w:val="24"/>
        </w:rPr>
        <w:t xml:space="preserve"> Tr. 64-65.</w:t>
      </w:r>
    </w:p>
    <w:p w:rsidR="00F55E57" w:rsidRDefault="00F55E57" w:rsidP="00A94E27">
      <w:pPr>
        <w:pStyle w:val="ListParagraph"/>
        <w:spacing w:line="360" w:lineRule="auto"/>
        <w:ind w:left="0" w:firstLine="1440"/>
        <w:rPr>
          <w:sz w:val="24"/>
          <w:szCs w:val="24"/>
        </w:rPr>
      </w:pPr>
    </w:p>
    <w:p w:rsidR="00F55E57" w:rsidRPr="0009764C" w:rsidRDefault="00F55E57" w:rsidP="00F55E57">
      <w:pPr>
        <w:pStyle w:val="ListParagraph"/>
        <w:spacing w:line="360" w:lineRule="auto"/>
        <w:ind w:left="0" w:firstLine="1440"/>
        <w:rPr>
          <w:sz w:val="24"/>
          <w:szCs w:val="24"/>
        </w:rPr>
      </w:pPr>
      <w:r>
        <w:rPr>
          <w:sz w:val="24"/>
          <w:szCs w:val="24"/>
        </w:rPr>
        <w:lastRenderedPageBreak/>
        <w:t>1</w:t>
      </w:r>
      <w:r w:rsidR="006E1B82">
        <w:rPr>
          <w:sz w:val="24"/>
          <w:szCs w:val="24"/>
        </w:rPr>
        <w:t>8</w:t>
      </w:r>
      <w:r w:rsidRPr="0009764C">
        <w:rPr>
          <w:sz w:val="24"/>
          <w:szCs w:val="24"/>
        </w:rPr>
        <w:t>.</w:t>
      </w:r>
      <w:r w:rsidRPr="0009764C">
        <w:rPr>
          <w:sz w:val="24"/>
          <w:szCs w:val="24"/>
        </w:rPr>
        <w:tab/>
        <w:t>During the time periods in which Mr. Preston filed informal complaints with BCS</w:t>
      </w:r>
      <w:r>
        <w:rPr>
          <w:sz w:val="24"/>
          <w:szCs w:val="24"/>
        </w:rPr>
        <w:t xml:space="preserve"> and when he spoke with Respondent</w:t>
      </w:r>
      <w:r w:rsidRPr="0009764C">
        <w:rPr>
          <w:sz w:val="24"/>
          <w:szCs w:val="24"/>
        </w:rPr>
        <w:t xml:space="preserve">, he never gave any indication that he did not live at the service address and Respondent does not speak with an individual concerning an account who is not an occupant of the property.  </w:t>
      </w:r>
      <w:proofErr w:type="gramStart"/>
      <w:r w:rsidRPr="0009764C">
        <w:rPr>
          <w:sz w:val="24"/>
          <w:szCs w:val="24"/>
        </w:rPr>
        <w:t>Tr. 65.</w:t>
      </w:r>
      <w:proofErr w:type="gramEnd"/>
    </w:p>
    <w:p w:rsidR="00F55E57" w:rsidRDefault="00F55E57" w:rsidP="00A94E27">
      <w:pPr>
        <w:pStyle w:val="ListParagraph"/>
        <w:spacing w:line="360" w:lineRule="auto"/>
        <w:ind w:left="0" w:firstLine="1440"/>
        <w:rPr>
          <w:sz w:val="24"/>
          <w:szCs w:val="24"/>
        </w:rPr>
      </w:pPr>
    </w:p>
    <w:p w:rsidR="004A479C" w:rsidRPr="0009764C" w:rsidRDefault="006E1B82" w:rsidP="004A479C">
      <w:pPr>
        <w:pStyle w:val="ListParagraph"/>
        <w:spacing w:line="360" w:lineRule="auto"/>
        <w:ind w:left="0" w:firstLine="1440"/>
        <w:rPr>
          <w:sz w:val="24"/>
          <w:szCs w:val="24"/>
        </w:rPr>
      </w:pPr>
      <w:r>
        <w:rPr>
          <w:sz w:val="24"/>
          <w:szCs w:val="24"/>
        </w:rPr>
        <w:t>19</w:t>
      </w:r>
      <w:r w:rsidR="004A479C" w:rsidRPr="0009764C">
        <w:rPr>
          <w:sz w:val="24"/>
          <w:szCs w:val="24"/>
        </w:rPr>
        <w:t>.</w:t>
      </w:r>
      <w:r w:rsidR="004A479C" w:rsidRPr="0009764C">
        <w:rPr>
          <w:sz w:val="24"/>
          <w:szCs w:val="24"/>
        </w:rPr>
        <w:tab/>
        <w:t>When an individual call</w:t>
      </w:r>
      <w:r>
        <w:rPr>
          <w:sz w:val="24"/>
          <w:szCs w:val="24"/>
        </w:rPr>
        <w:t>s</w:t>
      </w:r>
      <w:r w:rsidR="004A479C" w:rsidRPr="0009764C">
        <w:rPr>
          <w:sz w:val="24"/>
          <w:szCs w:val="24"/>
        </w:rPr>
        <w:t xml:space="preserve"> Respondent, a Company representative verif</w:t>
      </w:r>
      <w:r>
        <w:rPr>
          <w:sz w:val="24"/>
          <w:szCs w:val="24"/>
        </w:rPr>
        <w:t>ies</w:t>
      </w:r>
      <w:r w:rsidR="004A479C" w:rsidRPr="0009764C">
        <w:rPr>
          <w:sz w:val="24"/>
          <w:szCs w:val="24"/>
        </w:rPr>
        <w:t xml:space="preserve"> that the individual </w:t>
      </w:r>
      <w:r>
        <w:rPr>
          <w:sz w:val="24"/>
          <w:szCs w:val="24"/>
        </w:rPr>
        <w:t>i</w:t>
      </w:r>
      <w:r w:rsidR="004A479C" w:rsidRPr="0009764C">
        <w:rPr>
          <w:sz w:val="24"/>
          <w:szCs w:val="24"/>
        </w:rPr>
        <w:t xml:space="preserve">s an adult resident of the premises and </w:t>
      </w:r>
      <w:r>
        <w:rPr>
          <w:sz w:val="24"/>
          <w:szCs w:val="24"/>
        </w:rPr>
        <w:t>verifies</w:t>
      </w:r>
      <w:r w:rsidR="004A479C" w:rsidRPr="0009764C">
        <w:rPr>
          <w:sz w:val="24"/>
          <w:szCs w:val="24"/>
        </w:rPr>
        <w:t xml:space="preserve"> their name, prior to speaking with the individual concerning the account.  Tr. 65-66.</w:t>
      </w:r>
    </w:p>
    <w:p w:rsidR="004A479C" w:rsidRDefault="004A479C" w:rsidP="00A94E27">
      <w:pPr>
        <w:pStyle w:val="ListParagraph"/>
        <w:spacing w:line="360" w:lineRule="auto"/>
        <w:ind w:left="0" w:firstLine="1440"/>
        <w:rPr>
          <w:sz w:val="24"/>
          <w:szCs w:val="24"/>
        </w:rPr>
      </w:pPr>
    </w:p>
    <w:p w:rsidR="00A94E27" w:rsidRPr="0009764C" w:rsidRDefault="002B43A1" w:rsidP="00A94E27">
      <w:pPr>
        <w:pStyle w:val="ListParagraph"/>
        <w:spacing w:line="360" w:lineRule="auto"/>
        <w:ind w:left="0" w:firstLine="1440"/>
        <w:rPr>
          <w:sz w:val="24"/>
          <w:szCs w:val="24"/>
        </w:rPr>
      </w:pPr>
      <w:r w:rsidRPr="0009764C">
        <w:rPr>
          <w:sz w:val="24"/>
          <w:szCs w:val="24"/>
        </w:rPr>
        <w:t>2</w:t>
      </w:r>
      <w:r w:rsidR="006E1B82">
        <w:rPr>
          <w:sz w:val="24"/>
          <w:szCs w:val="24"/>
        </w:rPr>
        <w:t>0</w:t>
      </w:r>
      <w:r w:rsidR="00A94E27" w:rsidRPr="0009764C">
        <w:rPr>
          <w:sz w:val="24"/>
          <w:szCs w:val="24"/>
        </w:rPr>
        <w:t>.</w:t>
      </w:r>
      <w:r w:rsidR="00A94E27" w:rsidRPr="0009764C">
        <w:rPr>
          <w:sz w:val="24"/>
          <w:szCs w:val="24"/>
        </w:rPr>
        <w:tab/>
      </w:r>
      <w:r w:rsidR="000E6555" w:rsidRPr="0009764C">
        <w:rPr>
          <w:sz w:val="24"/>
          <w:szCs w:val="24"/>
        </w:rPr>
        <w:t>Complainant’s request</w:t>
      </w:r>
      <w:r w:rsidR="0066050E">
        <w:rPr>
          <w:sz w:val="24"/>
          <w:szCs w:val="24"/>
        </w:rPr>
        <w:t>s</w:t>
      </w:r>
      <w:r w:rsidR="000E6555" w:rsidRPr="0009764C">
        <w:rPr>
          <w:sz w:val="24"/>
          <w:szCs w:val="24"/>
        </w:rPr>
        <w:t xml:space="preserve"> for payment arrangement</w:t>
      </w:r>
      <w:r w:rsidR="007166FC" w:rsidRPr="0009764C">
        <w:rPr>
          <w:sz w:val="24"/>
          <w:szCs w:val="24"/>
        </w:rPr>
        <w:t xml:space="preserve">s were </w:t>
      </w:r>
      <w:r w:rsidR="000E6555" w:rsidRPr="0009764C">
        <w:rPr>
          <w:sz w:val="24"/>
          <w:szCs w:val="24"/>
        </w:rPr>
        <w:t xml:space="preserve">approved by Respondent on </w:t>
      </w:r>
      <w:r w:rsidR="007B2632" w:rsidRPr="0009764C">
        <w:rPr>
          <w:sz w:val="24"/>
          <w:szCs w:val="24"/>
        </w:rPr>
        <w:t>October 3, 2011</w:t>
      </w:r>
      <w:r w:rsidR="000E6555" w:rsidRPr="0009764C">
        <w:rPr>
          <w:sz w:val="24"/>
          <w:szCs w:val="24"/>
        </w:rPr>
        <w:t xml:space="preserve">, </w:t>
      </w:r>
      <w:r w:rsidR="007166FC" w:rsidRPr="0009764C">
        <w:rPr>
          <w:sz w:val="24"/>
          <w:szCs w:val="24"/>
        </w:rPr>
        <w:t xml:space="preserve">May 4, 2012 and November 17, 2012, </w:t>
      </w:r>
      <w:r w:rsidR="000E6555" w:rsidRPr="0009764C">
        <w:rPr>
          <w:sz w:val="24"/>
          <w:szCs w:val="24"/>
        </w:rPr>
        <w:t xml:space="preserve">however Complainant defaulted on </w:t>
      </w:r>
      <w:r w:rsidR="007166FC" w:rsidRPr="0009764C">
        <w:rPr>
          <w:sz w:val="24"/>
          <w:szCs w:val="24"/>
        </w:rPr>
        <w:t xml:space="preserve">each </w:t>
      </w:r>
      <w:r w:rsidR="000E6555" w:rsidRPr="0009764C">
        <w:rPr>
          <w:sz w:val="24"/>
          <w:szCs w:val="24"/>
        </w:rPr>
        <w:t xml:space="preserve">agreement.  </w:t>
      </w:r>
      <w:r w:rsidR="00A94E27" w:rsidRPr="0009764C">
        <w:rPr>
          <w:sz w:val="24"/>
          <w:szCs w:val="24"/>
        </w:rPr>
        <w:t xml:space="preserve">Tr. </w:t>
      </w:r>
      <w:r w:rsidR="000E6555" w:rsidRPr="0009764C">
        <w:rPr>
          <w:sz w:val="24"/>
          <w:szCs w:val="24"/>
        </w:rPr>
        <w:t>43-44</w:t>
      </w:r>
      <w:r w:rsidR="0009764C">
        <w:rPr>
          <w:sz w:val="24"/>
          <w:szCs w:val="24"/>
        </w:rPr>
        <w:t>;</w:t>
      </w:r>
      <w:r w:rsidR="004C753D" w:rsidRPr="0009764C">
        <w:rPr>
          <w:sz w:val="24"/>
          <w:szCs w:val="24"/>
        </w:rPr>
        <w:t xml:space="preserve"> Respondent</w:t>
      </w:r>
      <w:r w:rsidR="000E6555" w:rsidRPr="0009764C">
        <w:rPr>
          <w:sz w:val="24"/>
          <w:szCs w:val="24"/>
        </w:rPr>
        <w:t xml:space="preserve"> </w:t>
      </w:r>
      <w:r w:rsidR="00A94E27" w:rsidRPr="0009764C">
        <w:rPr>
          <w:sz w:val="24"/>
          <w:szCs w:val="24"/>
        </w:rPr>
        <w:t xml:space="preserve">Exhibit </w:t>
      </w:r>
      <w:r w:rsidR="000E6555" w:rsidRPr="0009764C">
        <w:rPr>
          <w:sz w:val="24"/>
          <w:szCs w:val="24"/>
        </w:rPr>
        <w:t>5</w:t>
      </w:r>
      <w:r w:rsidR="00A94E27" w:rsidRPr="0009764C">
        <w:rPr>
          <w:sz w:val="24"/>
          <w:szCs w:val="24"/>
        </w:rPr>
        <w:t>.</w:t>
      </w:r>
    </w:p>
    <w:p w:rsidR="00A94E27" w:rsidRPr="0009764C" w:rsidRDefault="00A94E27" w:rsidP="00A94E27">
      <w:pPr>
        <w:pStyle w:val="ListParagraph"/>
        <w:spacing w:line="360" w:lineRule="auto"/>
        <w:ind w:left="0"/>
        <w:rPr>
          <w:sz w:val="24"/>
          <w:szCs w:val="24"/>
        </w:rPr>
      </w:pPr>
    </w:p>
    <w:p w:rsidR="007B2632" w:rsidRPr="0009764C" w:rsidRDefault="000E6555" w:rsidP="00A94E27">
      <w:pPr>
        <w:pStyle w:val="ListParagraph"/>
        <w:spacing w:line="360" w:lineRule="auto"/>
        <w:ind w:left="0" w:firstLine="1440"/>
        <w:rPr>
          <w:sz w:val="24"/>
          <w:szCs w:val="24"/>
        </w:rPr>
      </w:pPr>
      <w:r w:rsidRPr="0009764C">
        <w:rPr>
          <w:sz w:val="24"/>
          <w:szCs w:val="24"/>
        </w:rPr>
        <w:t>2</w:t>
      </w:r>
      <w:r w:rsidR="006E1B82">
        <w:rPr>
          <w:sz w:val="24"/>
          <w:szCs w:val="24"/>
        </w:rPr>
        <w:t>1</w:t>
      </w:r>
      <w:r w:rsidR="00A94E27" w:rsidRPr="0009764C">
        <w:rPr>
          <w:sz w:val="24"/>
          <w:szCs w:val="24"/>
        </w:rPr>
        <w:t>.</w:t>
      </w:r>
      <w:r w:rsidR="00A94E27" w:rsidRPr="0009764C">
        <w:rPr>
          <w:sz w:val="24"/>
          <w:szCs w:val="24"/>
        </w:rPr>
        <w:tab/>
      </w:r>
      <w:r w:rsidR="007B2632" w:rsidRPr="0009764C">
        <w:rPr>
          <w:sz w:val="24"/>
          <w:szCs w:val="24"/>
        </w:rPr>
        <w:t xml:space="preserve">On December 19, 2012, </w:t>
      </w:r>
      <w:r w:rsidR="00A94E27" w:rsidRPr="0009764C">
        <w:rPr>
          <w:sz w:val="24"/>
          <w:szCs w:val="24"/>
        </w:rPr>
        <w:t xml:space="preserve">Complainant </w:t>
      </w:r>
      <w:r w:rsidR="007B2632" w:rsidRPr="0009764C">
        <w:rPr>
          <w:sz w:val="24"/>
          <w:szCs w:val="24"/>
        </w:rPr>
        <w:t>was permitted to enter into a payment arrangement approved by the Commission’s Bureau of Consumer Services</w:t>
      </w:r>
      <w:r w:rsidR="009D27FA" w:rsidRPr="0009764C">
        <w:rPr>
          <w:sz w:val="24"/>
          <w:szCs w:val="24"/>
        </w:rPr>
        <w:t xml:space="preserve"> (BCS)</w:t>
      </w:r>
      <w:r w:rsidR="007B2632" w:rsidRPr="0009764C">
        <w:rPr>
          <w:sz w:val="24"/>
          <w:szCs w:val="24"/>
        </w:rPr>
        <w:t xml:space="preserve"> at number 3051899, however no payments were made to Respondent and Complainant defaulted on the payment arrangement.  Tr. 43-44.</w:t>
      </w:r>
    </w:p>
    <w:p w:rsidR="007B2632" w:rsidRPr="0009764C" w:rsidRDefault="007B2632" w:rsidP="00A94E27">
      <w:pPr>
        <w:pStyle w:val="ListParagraph"/>
        <w:spacing w:line="360" w:lineRule="auto"/>
        <w:ind w:left="0" w:firstLine="1440"/>
        <w:rPr>
          <w:sz w:val="24"/>
          <w:szCs w:val="24"/>
        </w:rPr>
      </w:pPr>
    </w:p>
    <w:p w:rsidR="00A94E27" w:rsidRDefault="00B95786" w:rsidP="00B95786">
      <w:pPr>
        <w:pStyle w:val="ListParagraph"/>
        <w:spacing w:line="360" w:lineRule="auto"/>
        <w:ind w:left="0" w:firstLine="1440"/>
        <w:rPr>
          <w:sz w:val="24"/>
          <w:szCs w:val="24"/>
        </w:rPr>
      </w:pPr>
      <w:r w:rsidRPr="0009764C">
        <w:rPr>
          <w:sz w:val="24"/>
          <w:szCs w:val="24"/>
        </w:rPr>
        <w:t>2</w:t>
      </w:r>
      <w:r w:rsidR="006E1B82">
        <w:rPr>
          <w:sz w:val="24"/>
          <w:szCs w:val="24"/>
        </w:rPr>
        <w:t>2</w:t>
      </w:r>
      <w:r w:rsidRPr="0009764C">
        <w:rPr>
          <w:sz w:val="24"/>
          <w:szCs w:val="24"/>
        </w:rPr>
        <w:t>.</w:t>
      </w:r>
      <w:r w:rsidRPr="0009764C">
        <w:rPr>
          <w:sz w:val="24"/>
          <w:szCs w:val="24"/>
        </w:rPr>
        <w:tab/>
        <w:t xml:space="preserve">Complainant has made only two payments on the account since it was established in his name on October 1, 2011.  </w:t>
      </w:r>
      <w:proofErr w:type="gramStart"/>
      <w:r w:rsidRPr="0009764C">
        <w:rPr>
          <w:sz w:val="24"/>
          <w:szCs w:val="24"/>
        </w:rPr>
        <w:t>Respondent Exhibit 4</w:t>
      </w:r>
      <w:r w:rsidR="0002416E">
        <w:rPr>
          <w:sz w:val="24"/>
          <w:szCs w:val="24"/>
        </w:rPr>
        <w:t>.</w:t>
      </w:r>
      <w:proofErr w:type="gramEnd"/>
    </w:p>
    <w:p w:rsidR="00F55E57" w:rsidRDefault="00F55E57" w:rsidP="00B95786">
      <w:pPr>
        <w:pStyle w:val="ListParagraph"/>
        <w:spacing w:line="360" w:lineRule="auto"/>
        <w:ind w:left="0" w:firstLine="1440"/>
        <w:rPr>
          <w:sz w:val="24"/>
          <w:szCs w:val="24"/>
        </w:rPr>
      </w:pPr>
    </w:p>
    <w:p w:rsidR="00F55E57" w:rsidRDefault="00580D39" w:rsidP="00F55E57">
      <w:pPr>
        <w:pStyle w:val="ListParagraph"/>
        <w:spacing w:line="360" w:lineRule="auto"/>
        <w:ind w:left="0" w:firstLine="1440"/>
        <w:rPr>
          <w:sz w:val="24"/>
          <w:szCs w:val="24"/>
        </w:rPr>
      </w:pPr>
      <w:r>
        <w:rPr>
          <w:sz w:val="24"/>
          <w:szCs w:val="24"/>
        </w:rPr>
        <w:t>2</w:t>
      </w:r>
      <w:r w:rsidR="006E1B82">
        <w:rPr>
          <w:sz w:val="24"/>
          <w:szCs w:val="24"/>
        </w:rPr>
        <w:t>3</w:t>
      </w:r>
      <w:r w:rsidR="00F55E57" w:rsidRPr="0009764C">
        <w:rPr>
          <w:sz w:val="24"/>
          <w:szCs w:val="24"/>
        </w:rPr>
        <w:t>.</w:t>
      </w:r>
      <w:r w:rsidR="00F55E57" w:rsidRPr="0009764C">
        <w:rPr>
          <w:sz w:val="24"/>
          <w:szCs w:val="24"/>
        </w:rPr>
        <w:tab/>
        <w:t xml:space="preserve">Complainant is not employed.  </w:t>
      </w:r>
      <w:proofErr w:type="gramStart"/>
      <w:r w:rsidR="00F55E57" w:rsidRPr="0009764C">
        <w:rPr>
          <w:sz w:val="24"/>
          <w:szCs w:val="24"/>
        </w:rPr>
        <w:t>Tr. 26.</w:t>
      </w:r>
      <w:proofErr w:type="gramEnd"/>
    </w:p>
    <w:p w:rsidR="00580D39" w:rsidRPr="0009764C" w:rsidRDefault="00580D39" w:rsidP="00F55E57">
      <w:pPr>
        <w:pStyle w:val="ListParagraph"/>
        <w:spacing w:line="360" w:lineRule="auto"/>
        <w:ind w:left="0" w:firstLine="1440"/>
        <w:rPr>
          <w:sz w:val="24"/>
          <w:szCs w:val="24"/>
        </w:rPr>
      </w:pPr>
    </w:p>
    <w:p w:rsidR="00F55E57" w:rsidRPr="0009764C" w:rsidRDefault="00580D39" w:rsidP="00F55E57">
      <w:pPr>
        <w:pStyle w:val="ListParagraph"/>
        <w:spacing w:line="360" w:lineRule="auto"/>
        <w:ind w:left="0" w:firstLine="1440"/>
        <w:rPr>
          <w:sz w:val="24"/>
          <w:szCs w:val="24"/>
        </w:rPr>
      </w:pPr>
      <w:r>
        <w:rPr>
          <w:sz w:val="24"/>
          <w:szCs w:val="24"/>
        </w:rPr>
        <w:t>2</w:t>
      </w:r>
      <w:r w:rsidR="006E1B82">
        <w:rPr>
          <w:sz w:val="24"/>
          <w:szCs w:val="24"/>
        </w:rPr>
        <w:t>4</w:t>
      </w:r>
      <w:r w:rsidR="00F55E57" w:rsidRPr="0009764C">
        <w:rPr>
          <w:sz w:val="24"/>
          <w:szCs w:val="24"/>
        </w:rPr>
        <w:t>.</w:t>
      </w:r>
      <w:r w:rsidR="00F55E57" w:rsidRPr="0009764C">
        <w:rPr>
          <w:sz w:val="24"/>
          <w:szCs w:val="24"/>
        </w:rPr>
        <w:tab/>
        <w:t xml:space="preserve">Complainant resides with his son, age 19, and his two daughters, ages 12 and 7.  </w:t>
      </w:r>
      <w:proofErr w:type="gramStart"/>
      <w:r w:rsidR="00F55E57" w:rsidRPr="0009764C">
        <w:rPr>
          <w:sz w:val="24"/>
          <w:szCs w:val="24"/>
        </w:rPr>
        <w:t>Tr. 26.</w:t>
      </w:r>
      <w:proofErr w:type="gramEnd"/>
    </w:p>
    <w:p w:rsidR="00F55E57" w:rsidRPr="0009764C" w:rsidRDefault="00F55E57" w:rsidP="00F55E57">
      <w:pPr>
        <w:pStyle w:val="ListParagraph"/>
        <w:spacing w:line="360" w:lineRule="auto"/>
        <w:ind w:left="0" w:firstLine="1440"/>
        <w:rPr>
          <w:sz w:val="24"/>
          <w:szCs w:val="24"/>
        </w:rPr>
      </w:pPr>
    </w:p>
    <w:p w:rsidR="00F55E57" w:rsidRDefault="00580D39" w:rsidP="00F55E57">
      <w:pPr>
        <w:pStyle w:val="ListParagraph"/>
        <w:spacing w:line="360" w:lineRule="auto"/>
        <w:ind w:left="0" w:firstLine="1440"/>
        <w:rPr>
          <w:sz w:val="24"/>
          <w:szCs w:val="24"/>
        </w:rPr>
      </w:pPr>
      <w:r>
        <w:rPr>
          <w:sz w:val="24"/>
          <w:szCs w:val="24"/>
        </w:rPr>
        <w:t>2</w:t>
      </w:r>
      <w:r w:rsidR="006E1B82">
        <w:rPr>
          <w:sz w:val="24"/>
          <w:szCs w:val="24"/>
        </w:rPr>
        <w:t>5</w:t>
      </w:r>
      <w:r w:rsidR="00F55E57" w:rsidRPr="0009764C">
        <w:rPr>
          <w:sz w:val="24"/>
          <w:szCs w:val="24"/>
        </w:rPr>
        <w:t>.</w:t>
      </w:r>
      <w:r w:rsidR="00F55E57" w:rsidRPr="0009764C">
        <w:rPr>
          <w:sz w:val="24"/>
          <w:szCs w:val="24"/>
        </w:rPr>
        <w:tab/>
        <w:t>At the time of the hearing, both Complainant’s son and 7 year old daughter received a monthly disability payment of $674, and his 12 year old daughter received a bi-weekly cash assistance payment of $102.  There are no other sources of income to the household.  Tr. 27-28.</w:t>
      </w:r>
    </w:p>
    <w:p w:rsidR="00580D39" w:rsidRPr="0009764C" w:rsidRDefault="00580D39" w:rsidP="00F55E57">
      <w:pPr>
        <w:pStyle w:val="ListParagraph"/>
        <w:spacing w:line="360" w:lineRule="auto"/>
        <w:ind w:left="0" w:firstLine="1440"/>
        <w:rPr>
          <w:sz w:val="24"/>
          <w:szCs w:val="24"/>
        </w:rPr>
      </w:pPr>
    </w:p>
    <w:p w:rsidR="00F55E57" w:rsidRDefault="00580D39" w:rsidP="00580D39">
      <w:pPr>
        <w:pStyle w:val="ListParagraph"/>
        <w:spacing w:line="360" w:lineRule="auto"/>
        <w:ind w:left="0" w:firstLine="1440"/>
        <w:rPr>
          <w:sz w:val="24"/>
          <w:szCs w:val="24"/>
        </w:rPr>
      </w:pPr>
      <w:r>
        <w:rPr>
          <w:sz w:val="24"/>
          <w:szCs w:val="24"/>
        </w:rPr>
        <w:lastRenderedPageBreak/>
        <w:t>2</w:t>
      </w:r>
      <w:r w:rsidR="006E1B82">
        <w:rPr>
          <w:sz w:val="24"/>
          <w:szCs w:val="24"/>
        </w:rPr>
        <w:t>6</w:t>
      </w:r>
      <w:r w:rsidR="00F55E57" w:rsidRPr="0009764C">
        <w:rPr>
          <w:sz w:val="24"/>
          <w:szCs w:val="24"/>
        </w:rPr>
        <w:t>.</w:t>
      </w:r>
      <w:r w:rsidR="00F55E57" w:rsidRPr="0009764C">
        <w:rPr>
          <w:sz w:val="24"/>
          <w:szCs w:val="24"/>
        </w:rPr>
        <w:tab/>
        <w:t xml:space="preserve">Complainant has not experienced a substantial change in his income in 2013 or 2014.  </w:t>
      </w:r>
      <w:proofErr w:type="gramStart"/>
      <w:r w:rsidR="00F55E57" w:rsidRPr="0009764C">
        <w:rPr>
          <w:sz w:val="24"/>
          <w:szCs w:val="24"/>
        </w:rPr>
        <w:t>Tr. 30.</w:t>
      </w:r>
      <w:proofErr w:type="gramEnd"/>
      <w:r w:rsidR="00F55E57" w:rsidRPr="0009764C">
        <w:rPr>
          <w:sz w:val="24"/>
          <w:szCs w:val="24"/>
        </w:rPr>
        <w:t xml:space="preserve"> </w:t>
      </w:r>
    </w:p>
    <w:p w:rsidR="00F55E57" w:rsidRDefault="00F55E57" w:rsidP="00580D39">
      <w:pPr>
        <w:pStyle w:val="ListParagraph"/>
        <w:spacing w:line="360" w:lineRule="auto"/>
        <w:ind w:left="0" w:firstLine="1440"/>
        <w:rPr>
          <w:sz w:val="24"/>
          <w:szCs w:val="24"/>
        </w:rPr>
      </w:pPr>
    </w:p>
    <w:p w:rsidR="00A94E27" w:rsidRPr="0009764C" w:rsidRDefault="00A94E27" w:rsidP="00580D39">
      <w:pPr>
        <w:spacing w:line="360" w:lineRule="auto"/>
        <w:jc w:val="center"/>
        <w:rPr>
          <w:sz w:val="24"/>
          <w:szCs w:val="24"/>
          <w:u w:val="single"/>
        </w:rPr>
      </w:pPr>
      <w:r w:rsidRPr="0009764C">
        <w:rPr>
          <w:sz w:val="24"/>
          <w:szCs w:val="24"/>
          <w:u w:val="single"/>
        </w:rPr>
        <w:t>DISCUSSION</w:t>
      </w:r>
    </w:p>
    <w:p w:rsidR="00A94E27" w:rsidRPr="0009764C" w:rsidRDefault="00A94E27" w:rsidP="00580D39">
      <w:pPr>
        <w:spacing w:line="360" w:lineRule="auto"/>
        <w:jc w:val="center"/>
        <w:rPr>
          <w:sz w:val="24"/>
          <w:szCs w:val="24"/>
          <w:u w:val="single"/>
        </w:rPr>
      </w:pPr>
    </w:p>
    <w:p w:rsidR="00A94E27" w:rsidRPr="0009764C" w:rsidRDefault="00A94E27" w:rsidP="00580D39">
      <w:pPr>
        <w:spacing w:line="360" w:lineRule="auto"/>
        <w:ind w:firstLine="1440"/>
        <w:rPr>
          <w:sz w:val="24"/>
          <w:szCs w:val="24"/>
        </w:rPr>
      </w:pPr>
      <w:r w:rsidRPr="0009764C">
        <w:rPr>
          <w:sz w:val="24"/>
          <w:szCs w:val="24"/>
        </w:rPr>
        <w:t>M</w:t>
      </w:r>
      <w:r w:rsidR="00003DB6" w:rsidRPr="0009764C">
        <w:rPr>
          <w:sz w:val="24"/>
          <w:szCs w:val="24"/>
        </w:rPr>
        <w:t>r</w:t>
      </w:r>
      <w:r w:rsidRPr="0009764C">
        <w:rPr>
          <w:sz w:val="24"/>
          <w:szCs w:val="24"/>
        </w:rPr>
        <w:t xml:space="preserve">. </w:t>
      </w:r>
      <w:r w:rsidR="00003DB6" w:rsidRPr="0009764C">
        <w:rPr>
          <w:sz w:val="24"/>
          <w:szCs w:val="24"/>
        </w:rPr>
        <w:t>Preston</w:t>
      </w:r>
      <w:r w:rsidRPr="0009764C">
        <w:rPr>
          <w:sz w:val="24"/>
          <w:szCs w:val="24"/>
        </w:rPr>
        <w:t xml:space="preserve"> has alleged</w:t>
      </w:r>
      <w:r w:rsidR="009D27FA" w:rsidRPr="0009764C">
        <w:rPr>
          <w:sz w:val="24"/>
          <w:szCs w:val="24"/>
        </w:rPr>
        <w:t xml:space="preserve"> </w:t>
      </w:r>
      <w:r w:rsidR="00003DB6" w:rsidRPr="0009764C">
        <w:rPr>
          <w:sz w:val="24"/>
          <w:szCs w:val="24"/>
        </w:rPr>
        <w:t xml:space="preserve">that there </w:t>
      </w:r>
      <w:r w:rsidR="009D27FA" w:rsidRPr="0009764C">
        <w:rPr>
          <w:sz w:val="24"/>
          <w:szCs w:val="24"/>
        </w:rPr>
        <w:t xml:space="preserve">are </w:t>
      </w:r>
      <w:r w:rsidR="00003DB6" w:rsidRPr="0009764C">
        <w:rPr>
          <w:sz w:val="24"/>
          <w:szCs w:val="24"/>
        </w:rPr>
        <w:t>incorrect charges on his bill</w:t>
      </w:r>
      <w:r w:rsidR="009D27FA" w:rsidRPr="0009764C">
        <w:rPr>
          <w:sz w:val="24"/>
          <w:szCs w:val="24"/>
        </w:rPr>
        <w:t xml:space="preserve">, </w:t>
      </w:r>
      <w:r w:rsidR="00003DB6" w:rsidRPr="0009764C">
        <w:rPr>
          <w:sz w:val="24"/>
          <w:szCs w:val="24"/>
        </w:rPr>
        <w:t xml:space="preserve">that his service was being terminated, and </w:t>
      </w:r>
      <w:r w:rsidR="0002416E">
        <w:rPr>
          <w:sz w:val="24"/>
          <w:szCs w:val="24"/>
        </w:rPr>
        <w:t xml:space="preserve">he </w:t>
      </w:r>
      <w:r w:rsidR="006E2A69" w:rsidRPr="0009764C">
        <w:rPr>
          <w:sz w:val="24"/>
          <w:szCs w:val="24"/>
        </w:rPr>
        <w:t xml:space="preserve">requested a </w:t>
      </w:r>
      <w:r w:rsidR="00003DB6" w:rsidRPr="0009764C">
        <w:rPr>
          <w:sz w:val="24"/>
          <w:szCs w:val="24"/>
        </w:rPr>
        <w:t xml:space="preserve">payment agreement.  </w:t>
      </w:r>
      <w:r w:rsidRPr="0009764C">
        <w:rPr>
          <w:sz w:val="24"/>
          <w:szCs w:val="24"/>
        </w:rPr>
        <w:t xml:space="preserve">As the party seeking affirmative relief from the Commission, Complainant bears the burden of proof.  66 Pa.C.S. § 332(a).  </w:t>
      </w:r>
    </w:p>
    <w:p w:rsidR="00A94E27" w:rsidRPr="0009764C" w:rsidRDefault="00A94E27" w:rsidP="00A94E27">
      <w:pPr>
        <w:spacing w:line="360" w:lineRule="auto"/>
        <w:ind w:firstLine="1440"/>
        <w:rPr>
          <w:sz w:val="24"/>
          <w:szCs w:val="24"/>
        </w:rPr>
      </w:pPr>
    </w:p>
    <w:p w:rsidR="007D6514" w:rsidRPr="0009764C" w:rsidRDefault="007D6514" w:rsidP="0009764C">
      <w:pPr>
        <w:spacing w:line="360" w:lineRule="auto"/>
        <w:ind w:firstLine="1440"/>
        <w:rPr>
          <w:sz w:val="24"/>
          <w:szCs w:val="24"/>
        </w:rPr>
      </w:pPr>
      <w:r w:rsidRPr="0009764C">
        <w:rPr>
          <w:sz w:val="24"/>
          <w:szCs w:val="24"/>
        </w:rPr>
        <w:t xml:space="preserve">The party filing the </w:t>
      </w:r>
      <w:r w:rsidR="00D228C6">
        <w:rPr>
          <w:sz w:val="24"/>
          <w:szCs w:val="24"/>
        </w:rPr>
        <w:t>c</w:t>
      </w:r>
      <w:r w:rsidRPr="0009764C">
        <w:rPr>
          <w:sz w:val="24"/>
          <w:szCs w:val="24"/>
        </w:rPr>
        <w:t xml:space="preserve">omplaint bears the burden of proving that he or she is entitled to relief from the Commission.  66 Pa.C.S. § 332(a).  “Burden of proof” means a duty to establish one’s case by a preponderance of the evidence, which requires that the evidence be more convincing by even the smallest degree, than the evidence presented by the other side. </w:t>
      </w:r>
      <w:r w:rsidRPr="0009764C">
        <w:rPr>
          <w:i/>
          <w:sz w:val="24"/>
          <w:szCs w:val="24"/>
        </w:rPr>
        <w:t xml:space="preserve"> Se</w:t>
      </w:r>
      <w:r w:rsidR="0057796A" w:rsidRPr="0009764C">
        <w:rPr>
          <w:i/>
          <w:sz w:val="24"/>
          <w:szCs w:val="24"/>
        </w:rPr>
        <w:noBreakHyphen/>
      </w:r>
      <w:r w:rsidRPr="0009764C">
        <w:rPr>
          <w:i/>
          <w:sz w:val="24"/>
          <w:szCs w:val="24"/>
        </w:rPr>
        <w:t>Ling Hosiery, Inc. v. Margulies</w:t>
      </w:r>
      <w:r w:rsidRPr="0009764C">
        <w:rPr>
          <w:sz w:val="24"/>
          <w:szCs w:val="24"/>
        </w:rPr>
        <w:t xml:space="preserve">, 364 Pa. 45, 70 A.2d 854 (1950).  To satisfy the burden of proof against a utility, </w:t>
      </w:r>
      <w:r w:rsidR="00D228C6">
        <w:rPr>
          <w:sz w:val="24"/>
          <w:szCs w:val="24"/>
        </w:rPr>
        <w:t>the c</w:t>
      </w:r>
      <w:r w:rsidRPr="0009764C">
        <w:rPr>
          <w:sz w:val="24"/>
          <w:szCs w:val="24"/>
        </w:rPr>
        <w:t xml:space="preserve">omplainant must show that the utility is responsible or accountable for the problem described in the </w:t>
      </w:r>
      <w:r w:rsidR="00D228C6">
        <w:rPr>
          <w:sz w:val="24"/>
          <w:szCs w:val="24"/>
        </w:rPr>
        <w:t>c</w:t>
      </w:r>
      <w:r w:rsidRPr="0009764C">
        <w:rPr>
          <w:sz w:val="24"/>
          <w:szCs w:val="24"/>
        </w:rPr>
        <w:t xml:space="preserve">omplaint, </w:t>
      </w:r>
      <w:r w:rsidRPr="0009764C">
        <w:rPr>
          <w:i/>
          <w:sz w:val="24"/>
          <w:szCs w:val="24"/>
        </w:rPr>
        <w:t>Feinstein v. Philadelphia Suburban Water Company</w:t>
      </w:r>
      <w:r w:rsidRPr="0009764C">
        <w:rPr>
          <w:sz w:val="24"/>
          <w:szCs w:val="24"/>
        </w:rPr>
        <w:t xml:space="preserve">, 50 Pa. PUC 300 (1976), or that the utility has violated either its duty under the Public Utility Code or the orders or regulations of the Commission.  66 Pa.C.S. § 701.  </w:t>
      </w:r>
    </w:p>
    <w:p w:rsidR="007D6514" w:rsidRPr="0009764C" w:rsidRDefault="007D6514" w:rsidP="007D6514">
      <w:pPr>
        <w:spacing w:line="360" w:lineRule="auto"/>
        <w:rPr>
          <w:sz w:val="24"/>
          <w:szCs w:val="24"/>
        </w:rPr>
      </w:pPr>
    </w:p>
    <w:p w:rsidR="007D6514" w:rsidRPr="0009764C" w:rsidRDefault="007D6514" w:rsidP="007D6514">
      <w:pPr>
        <w:tabs>
          <w:tab w:val="left" w:pos="-1440"/>
          <w:tab w:val="left" w:pos="-720"/>
        </w:tabs>
        <w:suppressAutoHyphens/>
        <w:spacing w:line="360" w:lineRule="auto"/>
        <w:rPr>
          <w:spacing w:val="-3"/>
          <w:sz w:val="24"/>
          <w:szCs w:val="24"/>
        </w:rPr>
      </w:pPr>
      <w:r w:rsidRPr="0009764C">
        <w:rPr>
          <w:spacing w:val="-3"/>
          <w:sz w:val="24"/>
          <w:szCs w:val="24"/>
        </w:rPr>
        <w:tab/>
      </w:r>
      <w:r w:rsidRPr="0009764C">
        <w:rPr>
          <w:spacing w:val="-3"/>
          <w:sz w:val="24"/>
          <w:szCs w:val="24"/>
        </w:rPr>
        <w:tab/>
        <w:t xml:space="preserve">To establish a sufficient case and satisfy the burden of proof, </w:t>
      </w:r>
      <w:r w:rsidR="00D228C6">
        <w:rPr>
          <w:spacing w:val="-3"/>
          <w:sz w:val="24"/>
          <w:szCs w:val="24"/>
        </w:rPr>
        <w:t>the c</w:t>
      </w:r>
      <w:r w:rsidRPr="0009764C">
        <w:rPr>
          <w:spacing w:val="-3"/>
          <w:sz w:val="24"/>
          <w:szCs w:val="24"/>
        </w:rPr>
        <w:t xml:space="preserve">omplainant must show that the </w:t>
      </w:r>
      <w:r w:rsidR="00D228C6">
        <w:rPr>
          <w:spacing w:val="-3"/>
          <w:sz w:val="24"/>
          <w:szCs w:val="24"/>
        </w:rPr>
        <w:t>r</w:t>
      </w:r>
      <w:r w:rsidRPr="0009764C">
        <w:rPr>
          <w:spacing w:val="-3"/>
          <w:sz w:val="24"/>
          <w:szCs w:val="24"/>
        </w:rPr>
        <w:t xml:space="preserve">espondent public utility is responsible or accountable for the problem described in the </w:t>
      </w:r>
      <w:r w:rsidR="00D228C6">
        <w:rPr>
          <w:spacing w:val="-3"/>
          <w:sz w:val="24"/>
          <w:szCs w:val="24"/>
        </w:rPr>
        <w:t>c</w:t>
      </w:r>
      <w:r w:rsidRPr="0009764C">
        <w:rPr>
          <w:spacing w:val="-3"/>
          <w:sz w:val="24"/>
          <w:szCs w:val="24"/>
        </w:rPr>
        <w:t xml:space="preserve">omplaint.  </w:t>
      </w:r>
      <w:r w:rsidRPr="0009764C">
        <w:rPr>
          <w:i/>
          <w:spacing w:val="-3"/>
          <w:sz w:val="24"/>
          <w:szCs w:val="24"/>
        </w:rPr>
        <w:t>Patterson v. Bell Telephone Company of Pennsylvania</w:t>
      </w:r>
      <w:r w:rsidRPr="0009764C">
        <w:rPr>
          <w:spacing w:val="-3"/>
          <w:sz w:val="24"/>
          <w:szCs w:val="24"/>
        </w:rPr>
        <w:t xml:space="preserve">, 72 Pa. PUC 196 (1990); </w:t>
      </w:r>
      <w:r w:rsidRPr="0009764C">
        <w:rPr>
          <w:i/>
          <w:spacing w:val="-3"/>
          <w:sz w:val="24"/>
          <w:szCs w:val="24"/>
        </w:rPr>
        <w:t>Feinstein</w:t>
      </w:r>
      <w:r w:rsidRPr="0009764C">
        <w:rPr>
          <w:spacing w:val="-3"/>
          <w:sz w:val="24"/>
          <w:szCs w:val="24"/>
        </w:rPr>
        <w:t xml:space="preserve">, 50 Pa. PUC 300 (1976).  Such a showing must be by a preponderance of the evidence.  </w:t>
      </w:r>
      <w:r w:rsidRPr="0009764C">
        <w:rPr>
          <w:i/>
          <w:spacing w:val="-3"/>
          <w:sz w:val="24"/>
          <w:szCs w:val="24"/>
        </w:rPr>
        <w:t>Samuel J. Lansberry, Inc. v. Pa. Pub. Util. Comm’n</w:t>
      </w:r>
      <w:r w:rsidR="00C8524F">
        <w:rPr>
          <w:spacing w:val="-3"/>
          <w:sz w:val="24"/>
          <w:szCs w:val="24"/>
        </w:rPr>
        <w:t xml:space="preserve">, </w:t>
      </w:r>
      <w:r w:rsidRPr="0009764C">
        <w:rPr>
          <w:spacing w:val="-3"/>
          <w:sz w:val="24"/>
          <w:szCs w:val="24"/>
        </w:rPr>
        <w:t>578 A.2d 600, 602 (</w:t>
      </w:r>
      <w:r w:rsidR="00444850">
        <w:rPr>
          <w:spacing w:val="-3"/>
          <w:sz w:val="24"/>
          <w:szCs w:val="24"/>
        </w:rPr>
        <w:t>Pa.Cmwlth</w:t>
      </w:r>
      <w:r w:rsidR="00444850" w:rsidRPr="0009764C">
        <w:rPr>
          <w:spacing w:val="-3"/>
          <w:sz w:val="24"/>
          <w:szCs w:val="24"/>
        </w:rPr>
        <w:t xml:space="preserve">. </w:t>
      </w:r>
      <w:r w:rsidRPr="0009764C">
        <w:rPr>
          <w:spacing w:val="-3"/>
          <w:sz w:val="24"/>
          <w:szCs w:val="24"/>
        </w:rPr>
        <w:t xml:space="preserve">1990); </w:t>
      </w:r>
      <w:r w:rsidRPr="0009764C">
        <w:rPr>
          <w:i/>
          <w:iCs/>
          <w:spacing w:val="-3"/>
          <w:sz w:val="24"/>
          <w:szCs w:val="24"/>
        </w:rPr>
        <w:t>alloc. den</w:t>
      </w:r>
      <w:r w:rsidRPr="0009764C">
        <w:rPr>
          <w:i/>
          <w:spacing w:val="-3"/>
          <w:sz w:val="24"/>
          <w:szCs w:val="24"/>
        </w:rPr>
        <w:t>.</w:t>
      </w:r>
      <w:r w:rsidRPr="0009764C">
        <w:rPr>
          <w:spacing w:val="-3"/>
          <w:sz w:val="24"/>
          <w:szCs w:val="24"/>
        </w:rPr>
        <w:t xml:space="preserve">, 602 A.2d 863 (1992).  That is, by presenting evidence more convincing, by even the smallest amount, than that presented by the other party.  </w:t>
      </w:r>
      <w:r w:rsidRPr="0009764C">
        <w:rPr>
          <w:i/>
          <w:spacing w:val="-3"/>
          <w:sz w:val="24"/>
          <w:szCs w:val="24"/>
        </w:rPr>
        <w:t>Se-Ling Hosiery</w:t>
      </w:r>
      <w:r w:rsidR="0009764C">
        <w:rPr>
          <w:i/>
          <w:spacing w:val="-3"/>
          <w:sz w:val="24"/>
          <w:szCs w:val="24"/>
        </w:rPr>
        <w:t>, Inc.</w:t>
      </w:r>
      <w:r w:rsidRPr="0009764C">
        <w:rPr>
          <w:i/>
          <w:spacing w:val="-3"/>
          <w:sz w:val="24"/>
          <w:szCs w:val="24"/>
        </w:rPr>
        <w:t xml:space="preserve"> v. Margulies</w:t>
      </w:r>
      <w:r w:rsidRPr="0009764C">
        <w:rPr>
          <w:spacing w:val="-3"/>
          <w:sz w:val="24"/>
          <w:szCs w:val="24"/>
        </w:rPr>
        <w:t>, 364 Pa. 45, 70 A.2d 854 (1950).</w:t>
      </w:r>
    </w:p>
    <w:p w:rsidR="007D6514" w:rsidRPr="0009764C" w:rsidRDefault="007D6514" w:rsidP="007D6514">
      <w:pPr>
        <w:tabs>
          <w:tab w:val="left" w:pos="-1440"/>
          <w:tab w:val="left" w:pos="-720"/>
        </w:tabs>
        <w:suppressAutoHyphens/>
        <w:spacing w:line="360" w:lineRule="auto"/>
        <w:rPr>
          <w:spacing w:val="-3"/>
          <w:sz w:val="24"/>
          <w:szCs w:val="24"/>
        </w:rPr>
      </w:pPr>
    </w:p>
    <w:p w:rsidR="007D6514" w:rsidRPr="0009764C" w:rsidRDefault="007D6514" w:rsidP="007D6514">
      <w:pPr>
        <w:tabs>
          <w:tab w:val="left" w:pos="-1440"/>
          <w:tab w:val="left" w:pos="-720"/>
        </w:tabs>
        <w:suppressAutoHyphens/>
        <w:spacing w:line="360" w:lineRule="auto"/>
        <w:rPr>
          <w:spacing w:val="-3"/>
          <w:sz w:val="24"/>
          <w:szCs w:val="24"/>
        </w:rPr>
      </w:pPr>
      <w:r w:rsidRPr="0009764C">
        <w:rPr>
          <w:spacing w:val="-3"/>
          <w:sz w:val="24"/>
          <w:szCs w:val="24"/>
        </w:rPr>
        <w:tab/>
      </w:r>
      <w:r w:rsidRPr="0009764C">
        <w:rPr>
          <w:spacing w:val="-3"/>
          <w:sz w:val="24"/>
          <w:szCs w:val="24"/>
        </w:rPr>
        <w:tab/>
        <w:t xml:space="preserve">Any finding of fact necessary to support the Commission’s adjudication must be based upon substantial evidence.  </w:t>
      </w:r>
      <w:r w:rsidRPr="0009764C">
        <w:rPr>
          <w:i/>
          <w:spacing w:val="-3"/>
          <w:sz w:val="24"/>
          <w:szCs w:val="24"/>
        </w:rPr>
        <w:t>Mill v. Pa. Pub. Util. Comm’n</w:t>
      </w:r>
      <w:r w:rsidR="00C8524F">
        <w:rPr>
          <w:spacing w:val="-3"/>
          <w:sz w:val="24"/>
          <w:szCs w:val="24"/>
        </w:rPr>
        <w:t xml:space="preserve">, </w:t>
      </w:r>
      <w:r w:rsidR="00C84C63" w:rsidRPr="0009764C">
        <w:rPr>
          <w:spacing w:val="-3"/>
          <w:sz w:val="24"/>
          <w:szCs w:val="24"/>
        </w:rPr>
        <w:t>447 A.2d 1100</w:t>
      </w:r>
      <w:r w:rsidRPr="0009764C">
        <w:rPr>
          <w:spacing w:val="-3"/>
          <w:sz w:val="24"/>
          <w:szCs w:val="24"/>
        </w:rPr>
        <w:t xml:space="preserve"> (</w:t>
      </w:r>
      <w:r w:rsidR="00C84C63">
        <w:rPr>
          <w:spacing w:val="-3"/>
          <w:sz w:val="24"/>
          <w:szCs w:val="24"/>
        </w:rPr>
        <w:t>Pa.Cmwlth</w:t>
      </w:r>
      <w:r w:rsidR="00C84C63" w:rsidRPr="0009764C">
        <w:rPr>
          <w:spacing w:val="-3"/>
          <w:sz w:val="24"/>
          <w:szCs w:val="24"/>
        </w:rPr>
        <w:t xml:space="preserve">. </w:t>
      </w:r>
      <w:r w:rsidRPr="0009764C">
        <w:rPr>
          <w:spacing w:val="-3"/>
          <w:sz w:val="24"/>
          <w:szCs w:val="24"/>
        </w:rPr>
        <w:t xml:space="preserve">1982); </w:t>
      </w:r>
      <w:r w:rsidRPr="0009764C">
        <w:rPr>
          <w:i/>
          <w:spacing w:val="-3"/>
          <w:sz w:val="24"/>
          <w:szCs w:val="24"/>
        </w:rPr>
        <w:t>Edan Transportation Corp. v. Pa. Pub. Util. Comm’n</w:t>
      </w:r>
      <w:r w:rsidR="00C8524F">
        <w:rPr>
          <w:spacing w:val="-3"/>
          <w:sz w:val="24"/>
          <w:szCs w:val="24"/>
        </w:rPr>
        <w:t xml:space="preserve">, </w:t>
      </w:r>
      <w:r w:rsidRPr="0009764C">
        <w:rPr>
          <w:spacing w:val="-3"/>
          <w:sz w:val="24"/>
          <w:szCs w:val="24"/>
        </w:rPr>
        <w:t>623 A.2d 6 (</w:t>
      </w:r>
      <w:r w:rsidR="00444850">
        <w:rPr>
          <w:spacing w:val="-3"/>
          <w:sz w:val="24"/>
          <w:szCs w:val="24"/>
        </w:rPr>
        <w:t xml:space="preserve">Pa.Cmwlth. </w:t>
      </w:r>
      <w:r w:rsidRPr="0009764C">
        <w:rPr>
          <w:spacing w:val="-3"/>
          <w:sz w:val="24"/>
          <w:szCs w:val="24"/>
        </w:rPr>
        <w:t xml:space="preserve">1993); 2 </w:t>
      </w:r>
      <w:r w:rsidRPr="0009764C">
        <w:rPr>
          <w:spacing w:val="-3"/>
          <w:sz w:val="24"/>
          <w:szCs w:val="24"/>
        </w:rPr>
        <w:lastRenderedPageBreak/>
        <w:t xml:space="preserve">Pa.C.S. § 704.  More is required than a mere trace of evidence or a suspicion of the existence of a fact sought to be established.  </w:t>
      </w:r>
      <w:r w:rsidRPr="0009764C">
        <w:rPr>
          <w:i/>
          <w:spacing w:val="-3"/>
          <w:sz w:val="24"/>
          <w:szCs w:val="24"/>
        </w:rPr>
        <w:t xml:space="preserve">Norfolk and Western Ry. v. Pa. Pub. </w:t>
      </w:r>
      <w:proofErr w:type="gramStart"/>
      <w:r w:rsidRPr="0009764C">
        <w:rPr>
          <w:i/>
          <w:spacing w:val="-3"/>
          <w:sz w:val="24"/>
          <w:szCs w:val="24"/>
        </w:rPr>
        <w:t>Util. Comm’n</w:t>
      </w:r>
      <w:r w:rsidRPr="0009764C">
        <w:rPr>
          <w:spacing w:val="-3"/>
          <w:sz w:val="24"/>
          <w:szCs w:val="24"/>
        </w:rPr>
        <w:t>, 413 A.2d 1037 (</w:t>
      </w:r>
      <w:r w:rsidR="00F55E57">
        <w:rPr>
          <w:spacing w:val="-3"/>
          <w:sz w:val="24"/>
          <w:szCs w:val="24"/>
        </w:rPr>
        <w:t xml:space="preserve">Pa. </w:t>
      </w:r>
      <w:r w:rsidRPr="0009764C">
        <w:rPr>
          <w:spacing w:val="-3"/>
          <w:sz w:val="24"/>
          <w:szCs w:val="24"/>
        </w:rPr>
        <w:t xml:space="preserve">1980); </w:t>
      </w:r>
      <w:r w:rsidRPr="0009764C">
        <w:rPr>
          <w:i/>
          <w:spacing w:val="-3"/>
          <w:sz w:val="24"/>
          <w:szCs w:val="24"/>
        </w:rPr>
        <w:t>Erie Resistor Corp. v. Unemployment Compensation Bd. of Review</w:t>
      </w:r>
      <w:r w:rsidRPr="0009764C">
        <w:rPr>
          <w:spacing w:val="-3"/>
          <w:sz w:val="24"/>
          <w:szCs w:val="24"/>
        </w:rPr>
        <w:t>, 166 A.2d 96 (</w:t>
      </w:r>
      <w:r w:rsidR="00444850">
        <w:rPr>
          <w:spacing w:val="-3"/>
          <w:sz w:val="24"/>
          <w:szCs w:val="24"/>
        </w:rPr>
        <w:t>Pa.</w:t>
      </w:r>
      <w:r w:rsidR="00444850" w:rsidRPr="0009764C">
        <w:rPr>
          <w:spacing w:val="-3"/>
          <w:sz w:val="24"/>
          <w:szCs w:val="24"/>
        </w:rPr>
        <w:t xml:space="preserve">Super. </w:t>
      </w:r>
      <w:r w:rsidRPr="0009764C">
        <w:rPr>
          <w:spacing w:val="-3"/>
          <w:sz w:val="24"/>
          <w:szCs w:val="24"/>
        </w:rPr>
        <w:t>19</w:t>
      </w:r>
      <w:r w:rsidR="00444850">
        <w:rPr>
          <w:spacing w:val="-3"/>
          <w:sz w:val="24"/>
          <w:szCs w:val="24"/>
        </w:rPr>
        <w:t>9</w:t>
      </w:r>
      <w:r w:rsidRPr="0009764C">
        <w:rPr>
          <w:spacing w:val="-3"/>
          <w:sz w:val="24"/>
          <w:szCs w:val="24"/>
        </w:rPr>
        <w:t xml:space="preserve">0); </w:t>
      </w:r>
      <w:r w:rsidRPr="0009764C">
        <w:rPr>
          <w:i/>
          <w:spacing w:val="-3"/>
          <w:sz w:val="24"/>
          <w:szCs w:val="24"/>
        </w:rPr>
        <w:t>Murphy v. Commonwealth, Dept. of Public Welfare, White Haven Center</w:t>
      </w:r>
      <w:r w:rsidR="00C8524F">
        <w:rPr>
          <w:spacing w:val="-3"/>
          <w:sz w:val="24"/>
          <w:szCs w:val="24"/>
        </w:rPr>
        <w:t xml:space="preserve">, </w:t>
      </w:r>
      <w:r w:rsidRPr="0009764C">
        <w:rPr>
          <w:spacing w:val="-3"/>
          <w:sz w:val="24"/>
          <w:szCs w:val="24"/>
        </w:rPr>
        <w:t>480 A.2d 382 (</w:t>
      </w:r>
      <w:r w:rsidR="00444850">
        <w:rPr>
          <w:spacing w:val="-3"/>
          <w:sz w:val="24"/>
          <w:szCs w:val="24"/>
        </w:rPr>
        <w:t>Pa.Cmwlth</w:t>
      </w:r>
      <w:r w:rsidR="00444850" w:rsidRPr="0009764C">
        <w:rPr>
          <w:spacing w:val="-3"/>
          <w:sz w:val="24"/>
          <w:szCs w:val="24"/>
        </w:rPr>
        <w:t>.</w:t>
      </w:r>
      <w:r w:rsidR="00444850">
        <w:rPr>
          <w:spacing w:val="-3"/>
          <w:sz w:val="24"/>
          <w:szCs w:val="24"/>
        </w:rPr>
        <w:t xml:space="preserve"> </w:t>
      </w:r>
      <w:r w:rsidRPr="0009764C">
        <w:rPr>
          <w:spacing w:val="-3"/>
          <w:sz w:val="24"/>
          <w:szCs w:val="24"/>
        </w:rPr>
        <w:t>1984).</w:t>
      </w:r>
      <w:proofErr w:type="gramEnd"/>
    </w:p>
    <w:p w:rsidR="007D6514" w:rsidRPr="0009764C" w:rsidRDefault="007D6514" w:rsidP="007D6514">
      <w:pPr>
        <w:tabs>
          <w:tab w:val="left" w:pos="-1440"/>
          <w:tab w:val="left" w:pos="-720"/>
        </w:tabs>
        <w:suppressAutoHyphens/>
        <w:spacing w:line="360" w:lineRule="auto"/>
        <w:rPr>
          <w:spacing w:val="-3"/>
          <w:sz w:val="24"/>
          <w:szCs w:val="24"/>
        </w:rPr>
      </w:pPr>
    </w:p>
    <w:p w:rsidR="007D6514" w:rsidRPr="0009764C" w:rsidRDefault="009D27FA" w:rsidP="007D6514">
      <w:pPr>
        <w:tabs>
          <w:tab w:val="left" w:pos="-1440"/>
          <w:tab w:val="left" w:pos="-720"/>
        </w:tabs>
        <w:suppressAutoHyphens/>
        <w:spacing w:line="360" w:lineRule="auto"/>
        <w:rPr>
          <w:spacing w:val="-3"/>
          <w:sz w:val="24"/>
          <w:szCs w:val="24"/>
          <w:u w:val="single"/>
        </w:rPr>
      </w:pPr>
      <w:r w:rsidRPr="0009764C">
        <w:rPr>
          <w:spacing w:val="-3"/>
          <w:sz w:val="24"/>
          <w:szCs w:val="24"/>
          <w:u w:val="single"/>
        </w:rPr>
        <w:t xml:space="preserve">Incorrect Charge </w:t>
      </w:r>
      <w:r w:rsidR="0076696E" w:rsidRPr="0009764C">
        <w:rPr>
          <w:spacing w:val="-3"/>
          <w:sz w:val="24"/>
          <w:szCs w:val="24"/>
          <w:u w:val="single"/>
        </w:rPr>
        <w:t>o</w:t>
      </w:r>
      <w:r w:rsidRPr="0009764C">
        <w:rPr>
          <w:spacing w:val="-3"/>
          <w:sz w:val="24"/>
          <w:szCs w:val="24"/>
          <w:u w:val="single"/>
        </w:rPr>
        <w:t>n Bill</w:t>
      </w:r>
      <w:r w:rsidR="0076696E" w:rsidRPr="0009764C">
        <w:rPr>
          <w:spacing w:val="-3"/>
          <w:sz w:val="24"/>
          <w:szCs w:val="24"/>
          <w:u w:val="single"/>
        </w:rPr>
        <w:t>/Transfer of Account Balance</w:t>
      </w:r>
      <w:r w:rsidR="007D6514" w:rsidRPr="0009764C">
        <w:rPr>
          <w:spacing w:val="-3"/>
          <w:sz w:val="24"/>
          <w:szCs w:val="24"/>
          <w:u w:val="single"/>
        </w:rPr>
        <w:t xml:space="preserve"> </w:t>
      </w:r>
    </w:p>
    <w:p w:rsidR="007D6514" w:rsidRPr="0009764C" w:rsidRDefault="007D6514" w:rsidP="007D6514">
      <w:pPr>
        <w:spacing w:line="360" w:lineRule="auto"/>
        <w:rPr>
          <w:sz w:val="24"/>
          <w:szCs w:val="24"/>
        </w:rPr>
      </w:pPr>
      <w:r w:rsidRPr="0009764C">
        <w:rPr>
          <w:sz w:val="24"/>
          <w:szCs w:val="24"/>
        </w:rPr>
        <w:tab/>
      </w:r>
      <w:r w:rsidRPr="0009764C">
        <w:rPr>
          <w:sz w:val="24"/>
          <w:szCs w:val="24"/>
        </w:rPr>
        <w:tab/>
      </w:r>
    </w:p>
    <w:p w:rsidR="007D6514" w:rsidRPr="0009764C" w:rsidRDefault="007D6514" w:rsidP="007D6514">
      <w:pPr>
        <w:spacing w:line="360" w:lineRule="auto"/>
        <w:ind w:firstLine="1440"/>
        <w:rPr>
          <w:sz w:val="24"/>
          <w:szCs w:val="24"/>
        </w:rPr>
      </w:pPr>
      <w:r w:rsidRPr="0009764C">
        <w:rPr>
          <w:sz w:val="24"/>
          <w:szCs w:val="24"/>
        </w:rPr>
        <w:t>Complainant believes that he should not be responsible for the outstanding balance</w:t>
      </w:r>
      <w:r w:rsidR="00EC0F63" w:rsidRPr="0009764C">
        <w:rPr>
          <w:sz w:val="24"/>
          <w:szCs w:val="24"/>
        </w:rPr>
        <w:t xml:space="preserve"> </w:t>
      </w:r>
      <w:r w:rsidRPr="0009764C">
        <w:rPr>
          <w:sz w:val="24"/>
          <w:szCs w:val="24"/>
        </w:rPr>
        <w:t xml:space="preserve">of $4,198.55 which was transferred from </w:t>
      </w:r>
      <w:r w:rsidR="009D27FA" w:rsidRPr="0009764C">
        <w:rPr>
          <w:sz w:val="24"/>
          <w:szCs w:val="24"/>
        </w:rPr>
        <w:t xml:space="preserve">his wife, </w:t>
      </w:r>
      <w:r w:rsidRPr="0009764C">
        <w:rPr>
          <w:sz w:val="24"/>
          <w:szCs w:val="24"/>
        </w:rPr>
        <w:t>Tammie Preston</w:t>
      </w:r>
      <w:r w:rsidR="009D27FA" w:rsidRPr="0009764C">
        <w:rPr>
          <w:sz w:val="24"/>
          <w:szCs w:val="24"/>
        </w:rPr>
        <w:t>,</w:t>
      </w:r>
      <w:r w:rsidRPr="0009764C">
        <w:rPr>
          <w:sz w:val="24"/>
          <w:szCs w:val="24"/>
        </w:rPr>
        <w:t xml:space="preserve"> to Complainant when Complainant became the individual responsible for billing on the account on October 1, 2011.</w:t>
      </w:r>
    </w:p>
    <w:p w:rsidR="007D6514" w:rsidRPr="0009764C" w:rsidRDefault="007D6514" w:rsidP="007D6514">
      <w:pPr>
        <w:spacing w:line="360" w:lineRule="auto"/>
        <w:ind w:firstLine="1440"/>
        <w:rPr>
          <w:sz w:val="24"/>
          <w:szCs w:val="24"/>
        </w:rPr>
      </w:pPr>
    </w:p>
    <w:p w:rsidR="007D6514" w:rsidRPr="0009764C" w:rsidRDefault="007D6514" w:rsidP="007D6514">
      <w:pPr>
        <w:spacing w:line="360" w:lineRule="auto"/>
        <w:ind w:firstLine="1440"/>
        <w:rPr>
          <w:sz w:val="24"/>
          <w:szCs w:val="24"/>
        </w:rPr>
      </w:pPr>
      <w:r w:rsidRPr="0009764C">
        <w:rPr>
          <w:sz w:val="24"/>
          <w:szCs w:val="24"/>
        </w:rPr>
        <w:t xml:space="preserve">Pursuant to the Public Utility Code at Section 1403, an applicant is defined as, </w:t>
      </w:r>
    </w:p>
    <w:p w:rsidR="007D6514" w:rsidRPr="0009764C" w:rsidRDefault="007D6514" w:rsidP="007D6514">
      <w:pPr>
        <w:spacing w:line="360" w:lineRule="auto"/>
        <w:ind w:firstLine="1440"/>
        <w:rPr>
          <w:sz w:val="24"/>
          <w:szCs w:val="24"/>
        </w:rPr>
      </w:pPr>
    </w:p>
    <w:p w:rsidR="007D6514" w:rsidRPr="0009764C" w:rsidRDefault="007D6514" w:rsidP="007D6514">
      <w:pPr>
        <w:ind w:left="1440" w:right="1350"/>
        <w:rPr>
          <w:sz w:val="24"/>
          <w:szCs w:val="24"/>
        </w:rPr>
      </w:pPr>
      <w:r w:rsidRPr="0009764C">
        <w:rPr>
          <w:sz w:val="24"/>
          <w:szCs w:val="24"/>
        </w:rPr>
        <w:t>A natural person not currently receiving service who applies for residential service provided by a public utility or any adult occupant whose name appears on the mortgage, deed or lease of the property for which the residential public utility service is requested.</w:t>
      </w:r>
    </w:p>
    <w:p w:rsidR="007D6514" w:rsidRPr="0009764C" w:rsidRDefault="007D6514" w:rsidP="007D6514">
      <w:pPr>
        <w:ind w:left="1440" w:right="1350"/>
        <w:rPr>
          <w:sz w:val="24"/>
          <w:szCs w:val="24"/>
        </w:rPr>
      </w:pPr>
    </w:p>
    <w:p w:rsidR="007D6514" w:rsidRPr="0009764C" w:rsidRDefault="007D6514" w:rsidP="007D6514">
      <w:pPr>
        <w:ind w:left="1440" w:right="1350"/>
        <w:rPr>
          <w:sz w:val="24"/>
          <w:szCs w:val="24"/>
        </w:rPr>
      </w:pPr>
    </w:p>
    <w:p w:rsidR="007D6514" w:rsidRPr="0009764C" w:rsidRDefault="007D6514" w:rsidP="007D6514">
      <w:pPr>
        <w:spacing w:line="360" w:lineRule="auto"/>
        <w:rPr>
          <w:sz w:val="24"/>
          <w:szCs w:val="24"/>
        </w:rPr>
      </w:pPr>
      <w:r w:rsidRPr="0009764C">
        <w:rPr>
          <w:sz w:val="24"/>
          <w:szCs w:val="24"/>
        </w:rPr>
        <w:t>66 Pa.C.S. § 1403.  An occupant is defined as, “</w:t>
      </w:r>
      <w:r w:rsidR="00F55E57">
        <w:rPr>
          <w:sz w:val="24"/>
          <w:szCs w:val="24"/>
        </w:rPr>
        <w:t>[a]</w:t>
      </w:r>
      <w:r w:rsidRPr="0009764C">
        <w:rPr>
          <w:sz w:val="24"/>
          <w:szCs w:val="24"/>
        </w:rPr>
        <w:t xml:space="preserve"> natural person who resides in the premises to which public utility service is provided.”  52 Pa.Code § 56.2.  Pursuant to the Public Utility Code at Section 1407(d), </w:t>
      </w:r>
    </w:p>
    <w:p w:rsidR="007D6514" w:rsidRPr="0009764C" w:rsidRDefault="007D6514" w:rsidP="007D6514">
      <w:pPr>
        <w:spacing w:line="360" w:lineRule="auto"/>
        <w:rPr>
          <w:sz w:val="24"/>
          <w:szCs w:val="24"/>
        </w:rPr>
      </w:pPr>
    </w:p>
    <w:p w:rsidR="007D6514" w:rsidRPr="0009764C" w:rsidRDefault="007D6514" w:rsidP="007D6514">
      <w:pPr>
        <w:pStyle w:val="NormalWeb"/>
        <w:spacing w:before="0" w:beforeAutospacing="0" w:after="0" w:afterAutospacing="0"/>
        <w:ind w:left="1440" w:right="1440"/>
      </w:pPr>
      <w:bookmarkStart w:id="0" w:name="56.35."/>
      <w:r w:rsidRPr="0009764C">
        <w:t xml:space="preserve">A public utility may also require the payment of any outstanding balance or portion of an outstanding balance if the applicant resided at the property for which service is requested during the time the outstanding balance accrued and for the time the applicant resided there.  </w:t>
      </w:r>
    </w:p>
    <w:p w:rsidR="007D6514" w:rsidRPr="0009764C" w:rsidRDefault="007D6514" w:rsidP="007D6514">
      <w:pPr>
        <w:pStyle w:val="NormalWeb"/>
        <w:spacing w:before="0" w:beforeAutospacing="0" w:after="0" w:afterAutospacing="0"/>
        <w:ind w:left="1440" w:right="1440"/>
      </w:pPr>
    </w:p>
    <w:p w:rsidR="007D6514" w:rsidRPr="0009764C" w:rsidRDefault="007D6514" w:rsidP="007D6514">
      <w:pPr>
        <w:pStyle w:val="NormalWeb"/>
        <w:spacing w:before="0" w:beforeAutospacing="0" w:after="0" w:afterAutospacing="0"/>
        <w:ind w:left="1440" w:right="1440"/>
      </w:pPr>
    </w:p>
    <w:p w:rsidR="007D6514" w:rsidRPr="0009764C" w:rsidRDefault="007D6514" w:rsidP="007D6514">
      <w:pPr>
        <w:pStyle w:val="NormalWeb"/>
        <w:spacing w:before="0" w:beforeAutospacing="0" w:after="0" w:afterAutospacing="0" w:line="360" w:lineRule="auto"/>
      </w:pPr>
      <w:r w:rsidRPr="0009764C">
        <w:t>66 Pa.C.S. § 1407(d).  Section 1407(e) of the Public Utility Code states,</w:t>
      </w:r>
    </w:p>
    <w:p w:rsidR="007D6514" w:rsidRPr="0009764C" w:rsidRDefault="007D6514" w:rsidP="007D6514">
      <w:pPr>
        <w:pStyle w:val="NormalWeb"/>
        <w:spacing w:before="0" w:beforeAutospacing="0" w:after="0" w:afterAutospacing="0" w:line="360" w:lineRule="auto"/>
      </w:pPr>
    </w:p>
    <w:p w:rsidR="007D6514" w:rsidRDefault="007D6514" w:rsidP="007D6514">
      <w:pPr>
        <w:pStyle w:val="NormalWeb"/>
        <w:spacing w:before="0" w:beforeAutospacing="0" w:after="0" w:afterAutospacing="0"/>
        <w:ind w:left="1440" w:right="1440"/>
      </w:pPr>
      <w:r w:rsidRPr="0009764C">
        <w:t xml:space="preserve">A public utility may establish that an applicant previously resided at a property for which residential service is requested through the </w:t>
      </w:r>
      <w:r w:rsidRPr="0009764C">
        <w:lastRenderedPageBreak/>
        <w:t>use of mortgage, deed or lease information, a commercially available consumer credit reporting service or other methods approved as valid by the commission.</w:t>
      </w:r>
    </w:p>
    <w:p w:rsidR="006F5830" w:rsidRPr="0009764C" w:rsidRDefault="006F5830" w:rsidP="007D6514">
      <w:pPr>
        <w:pStyle w:val="NormalWeb"/>
        <w:spacing w:before="0" w:beforeAutospacing="0" w:after="0" w:afterAutospacing="0"/>
        <w:ind w:left="1440" w:right="1440"/>
      </w:pPr>
    </w:p>
    <w:p w:rsidR="007D6514" w:rsidRPr="0009764C" w:rsidRDefault="007D6514" w:rsidP="007D6514">
      <w:pPr>
        <w:pStyle w:val="NormalWeb"/>
        <w:spacing w:before="0" w:beforeAutospacing="0" w:after="0" w:afterAutospacing="0"/>
        <w:ind w:left="1440" w:right="1440"/>
      </w:pPr>
    </w:p>
    <w:p w:rsidR="007D6514" w:rsidRPr="0009764C" w:rsidRDefault="007D6514" w:rsidP="007D6514">
      <w:pPr>
        <w:pStyle w:val="NormalWeb"/>
        <w:spacing w:before="0" w:beforeAutospacing="0" w:after="0" w:afterAutospacing="0" w:line="360" w:lineRule="auto"/>
      </w:pPr>
      <w:r w:rsidRPr="0009764C">
        <w:t>66 Pa.C.S. § 1407(e).  Similarly, Commission regulation</w:t>
      </w:r>
      <w:r w:rsidR="00EC0F63" w:rsidRPr="0009764C">
        <w:t>s</w:t>
      </w:r>
      <w:r w:rsidRPr="0009764C">
        <w:t xml:space="preserve"> state, at Title 52 of the Pennsylvania Code, Section 56.35(b),</w:t>
      </w:r>
    </w:p>
    <w:p w:rsidR="007D6514" w:rsidRPr="0009764C" w:rsidRDefault="007D6514" w:rsidP="007D6514">
      <w:pPr>
        <w:pStyle w:val="NormalWeb"/>
        <w:spacing w:before="0" w:beforeAutospacing="0" w:after="0" w:afterAutospacing="0" w:line="360" w:lineRule="auto"/>
      </w:pPr>
    </w:p>
    <w:p w:rsidR="007D6514" w:rsidRPr="0009764C" w:rsidRDefault="007D6514" w:rsidP="007D6514">
      <w:pPr>
        <w:pStyle w:val="NormalWeb"/>
        <w:spacing w:before="0" w:beforeAutospacing="0" w:after="0" w:afterAutospacing="0"/>
        <w:ind w:left="1440" w:right="1440"/>
      </w:pPr>
      <w:r w:rsidRPr="0009764C">
        <w:t>(b</w:t>
      </w:r>
      <w:r w:rsidR="0009764C" w:rsidRPr="0009764C">
        <w:t>)</w:t>
      </w:r>
      <w:r w:rsidR="0009764C" w:rsidRPr="0009764C">
        <w:tab/>
      </w:r>
      <w:r w:rsidRPr="0009764C">
        <w:t>A public utility may not require, as a condition of the furnishing of residential service, payment for residential service previously furnished under an account in the name of a person other than the applicant, except as provided for in paragraphs (1) and (2).</w:t>
      </w:r>
    </w:p>
    <w:p w:rsidR="007D6514" w:rsidRPr="0009764C" w:rsidRDefault="007D6514" w:rsidP="007D6514">
      <w:pPr>
        <w:pStyle w:val="NormalWeb"/>
        <w:ind w:left="1440" w:right="1440"/>
      </w:pPr>
      <w:r w:rsidRPr="0009764C">
        <w:t xml:space="preserve">   (1)  A public utility may require the payment of an outstanding balance or portion of an outstanding balance if the applicant resided at the property for which service is requested during the time the outstanding balance accrued and for the time the applicant resided there, not exceeding 4 years from the date of the service request. </w:t>
      </w:r>
      <w:r w:rsidR="0009764C">
        <w:t xml:space="preserve"> </w:t>
      </w:r>
      <w:r w:rsidRPr="0009764C">
        <w:t xml:space="preserve">The 4-year limit does not apply if the balance includes amounts that the utility was not aware of because of fraud or theft on the part of the applicant. </w:t>
      </w:r>
    </w:p>
    <w:p w:rsidR="007D6514" w:rsidRDefault="007D6514" w:rsidP="009F0579">
      <w:pPr>
        <w:pStyle w:val="NormalWeb"/>
        <w:spacing w:before="0" w:beforeAutospacing="0" w:after="0" w:afterAutospacing="0"/>
        <w:ind w:left="1440" w:right="1440"/>
      </w:pPr>
      <w:r w:rsidRPr="0009764C">
        <w:t>   (2)  A public utility may establish that an applicant previously resided at a property for which residential service is requested through the use of mortgage, deed or lease information, a commercially available consumer credit reporting service or other methods approved as valid by the Commission.</w:t>
      </w:r>
      <w:r w:rsidR="00234E2A">
        <w:t xml:space="preserve"> </w:t>
      </w:r>
      <w:r w:rsidRPr="0009764C">
        <w:t xml:space="preserve"> Public utilities shall include in their tariffs filed with the Commission the methods, other than those specifically mentioned in this paragraph, used to determine the applicant’s liability for any outstanding balance…. </w:t>
      </w:r>
    </w:p>
    <w:p w:rsidR="009F0579" w:rsidRDefault="009F0579" w:rsidP="009F0579">
      <w:pPr>
        <w:pStyle w:val="NormalWeb"/>
        <w:spacing w:before="0" w:beforeAutospacing="0" w:after="0" w:afterAutospacing="0"/>
        <w:ind w:left="1440" w:right="1440"/>
      </w:pPr>
    </w:p>
    <w:p w:rsidR="009F0579" w:rsidRPr="0009764C" w:rsidRDefault="009F0579" w:rsidP="009F0579">
      <w:pPr>
        <w:pStyle w:val="NormalWeb"/>
        <w:spacing w:before="0" w:beforeAutospacing="0" w:after="0" w:afterAutospacing="0"/>
        <w:ind w:left="1440" w:right="1440"/>
      </w:pPr>
    </w:p>
    <w:bookmarkEnd w:id="0"/>
    <w:p w:rsidR="007D6514" w:rsidRPr="0009764C" w:rsidRDefault="007D6514" w:rsidP="009F0579">
      <w:pPr>
        <w:spacing w:line="360" w:lineRule="auto"/>
        <w:rPr>
          <w:sz w:val="24"/>
          <w:szCs w:val="24"/>
        </w:rPr>
      </w:pPr>
      <w:r w:rsidRPr="0009764C">
        <w:rPr>
          <w:sz w:val="24"/>
          <w:szCs w:val="24"/>
        </w:rPr>
        <w:t xml:space="preserve">52 Pa.Code § 56.35(b).   </w:t>
      </w:r>
    </w:p>
    <w:p w:rsidR="007D6514" w:rsidRPr="0009764C" w:rsidRDefault="007D6514" w:rsidP="009F0579">
      <w:pPr>
        <w:spacing w:line="360" w:lineRule="auto"/>
        <w:rPr>
          <w:sz w:val="24"/>
          <w:szCs w:val="24"/>
        </w:rPr>
      </w:pPr>
    </w:p>
    <w:p w:rsidR="002D0245" w:rsidRPr="0009764C" w:rsidRDefault="002D0245" w:rsidP="009F0579">
      <w:pPr>
        <w:pStyle w:val="ListParagraph"/>
        <w:spacing w:line="360" w:lineRule="auto"/>
        <w:ind w:left="0" w:firstLine="1440"/>
        <w:rPr>
          <w:sz w:val="24"/>
          <w:szCs w:val="24"/>
        </w:rPr>
      </w:pPr>
      <w:r w:rsidRPr="0009764C">
        <w:rPr>
          <w:sz w:val="24"/>
          <w:szCs w:val="24"/>
        </w:rPr>
        <w:t xml:space="preserve">Complainant admits that he and his wife, Tammie Preston, have owned the service location since approximately 2001.  After purchasing the property in 2001, Complainant and Tammie Preston lived at the service address with their children.  No one else resided at the property at that time and no one has subsequently moved into the property.  Tr. 69-70.  Complainant and his wife separated in 2011 and she left the residence at that time.  Tr. 30.  On </w:t>
      </w:r>
      <w:r w:rsidRPr="0009764C">
        <w:rPr>
          <w:sz w:val="24"/>
          <w:szCs w:val="24"/>
        </w:rPr>
        <w:lastRenderedPageBreak/>
        <w:t xml:space="preserve">October 1, 2011, Complainant became the individual responsible for billing on the account with Respondent for gas service to the service address.  Tr. 36-37.  </w:t>
      </w:r>
    </w:p>
    <w:p w:rsidR="002D0245" w:rsidRPr="0009764C" w:rsidRDefault="002D0245" w:rsidP="007D6514">
      <w:pPr>
        <w:spacing w:line="360" w:lineRule="auto"/>
        <w:ind w:firstLine="1440"/>
        <w:rPr>
          <w:sz w:val="24"/>
          <w:szCs w:val="24"/>
        </w:rPr>
      </w:pPr>
    </w:p>
    <w:p w:rsidR="007D6514" w:rsidRPr="0009764C" w:rsidRDefault="002D0245" w:rsidP="007D6514">
      <w:pPr>
        <w:spacing w:line="360" w:lineRule="auto"/>
        <w:ind w:firstLine="1440"/>
        <w:rPr>
          <w:sz w:val="24"/>
          <w:szCs w:val="24"/>
        </w:rPr>
      </w:pPr>
      <w:r w:rsidRPr="0009764C">
        <w:rPr>
          <w:sz w:val="24"/>
          <w:szCs w:val="24"/>
        </w:rPr>
        <w:t>The evidence indicates C</w:t>
      </w:r>
      <w:r w:rsidR="007D6514" w:rsidRPr="0009764C">
        <w:rPr>
          <w:sz w:val="24"/>
          <w:szCs w:val="24"/>
        </w:rPr>
        <w:t>omplainant was an adult occupant</w:t>
      </w:r>
      <w:r w:rsidR="00EC0F63" w:rsidRPr="0009764C">
        <w:rPr>
          <w:sz w:val="24"/>
          <w:szCs w:val="24"/>
        </w:rPr>
        <w:t xml:space="preserve"> </w:t>
      </w:r>
      <w:r w:rsidR="009259EC" w:rsidRPr="0009764C">
        <w:rPr>
          <w:sz w:val="24"/>
          <w:szCs w:val="24"/>
        </w:rPr>
        <w:t xml:space="preserve">and joint owner </w:t>
      </w:r>
      <w:r w:rsidR="004C753D" w:rsidRPr="0009764C">
        <w:rPr>
          <w:sz w:val="24"/>
          <w:szCs w:val="24"/>
        </w:rPr>
        <w:t>of the</w:t>
      </w:r>
      <w:r w:rsidR="007D6514" w:rsidRPr="0009764C">
        <w:rPr>
          <w:sz w:val="24"/>
          <w:szCs w:val="24"/>
        </w:rPr>
        <w:t xml:space="preserve"> service address wh</w:t>
      </w:r>
      <w:r w:rsidR="009259EC" w:rsidRPr="0009764C">
        <w:rPr>
          <w:sz w:val="24"/>
          <w:szCs w:val="24"/>
        </w:rPr>
        <w:t xml:space="preserve">en </w:t>
      </w:r>
      <w:r w:rsidR="007D6514" w:rsidRPr="0009764C">
        <w:rPr>
          <w:sz w:val="24"/>
          <w:szCs w:val="24"/>
        </w:rPr>
        <w:t>the overdue balance accrued.</w:t>
      </w:r>
    </w:p>
    <w:p w:rsidR="007D6514" w:rsidRPr="0009764C" w:rsidRDefault="007D6514" w:rsidP="007D6514">
      <w:pPr>
        <w:spacing w:line="360" w:lineRule="auto"/>
        <w:ind w:firstLine="1440"/>
        <w:rPr>
          <w:sz w:val="24"/>
          <w:szCs w:val="24"/>
        </w:rPr>
      </w:pPr>
    </w:p>
    <w:p w:rsidR="002D0245" w:rsidRPr="0009764C" w:rsidRDefault="002D0245" w:rsidP="007D6514">
      <w:pPr>
        <w:spacing w:line="360" w:lineRule="auto"/>
        <w:ind w:firstLine="1440"/>
        <w:rPr>
          <w:b/>
          <w:sz w:val="24"/>
          <w:szCs w:val="24"/>
        </w:rPr>
      </w:pPr>
      <w:r w:rsidRPr="0009764C">
        <w:rPr>
          <w:sz w:val="24"/>
          <w:szCs w:val="24"/>
        </w:rPr>
        <w:t>Gas service was established at the service address in the name of Tammie Preston on October 17, 20</w:t>
      </w:r>
      <w:r w:rsidR="00977B8B">
        <w:rPr>
          <w:sz w:val="24"/>
          <w:szCs w:val="24"/>
        </w:rPr>
        <w:t>0</w:t>
      </w:r>
      <w:r w:rsidRPr="0009764C">
        <w:rPr>
          <w:sz w:val="24"/>
          <w:szCs w:val="24"/>
        </w:rPr>
        <w:t xml:space="preserve">3 </w:t>
      </w:r>
      <w:r w:rsidR="006E1B82">
        <w:rPr>
          <w:sz w:val="24"/>
          <w:szCs w:val="24"/>
        </w:rPr>
        <w:t xml:space="preserve">and remained in her name </w:t>
      </w:r>
      <w:r w:rsidRPr="0009764C">
        <w:rPr>
          <w:sz w:val="24"/>
          <w:szCs w:val="24"/>
        </w:rPr>
        <w:t>until she and Complainant separated in 2011</w:t>
      </w:r>
      <w:r w:rsidR="0009764C">
        <w:rPr>
          <w:sz w:val="24"/>
          <w:szCs w:val="24"/>
        </w:rPr>
        <w:t xml:space="preserve"> </w:t>
      </w:r>
      <w:r w:rsidRPr="0009764C">
        <w:rPr>
          <w:sz w:val="24"/>
          <w:szCs w:val="24"/>
        </w:rPr>
        <w:t xml:space="preserve">and Complainant became responsible </w:t>
      </w:r>
      <w:r w:rsidR="009259EC" w:rsidRPr="0009764C">
        <w:rPr>
          <w:sz w:val="24"/>
          <w:szCs w:val="24"/>
        </w:rPr>
        <w:t xml:space="preserve">for </w:t>
      </w:r>
      <w:r w:rsidRPr="0009764C">
        <w:rPr>
          <w:sz w:val="24"/>
          <w:szCs w:val="24"/>
        </w:rPr>
        <w:t xml:space="preserve">the account on October 1, 2011.  </w:t>
      </w:r>
      <w:r w:rsidR="00820FEE" w:rsidRPr="0009764C">
        <w:rPr>
          <w:sz w:val="24"/>
          <w:szCs w:val="24"/>
        </w:rPr>
        <w:t>The balance due on April 29, 2009 was $4,280.12 and the balance remained in excess of $4,000 until the outstanding balance was transferred to Complainant</w:t>
      </w:r>
      <w:r w:rsidR="00234E56" w:rsidRPr="0009764C">
        <w:rPr>
          <w:sz w:val="24"/>
          <w:szCs w:val="24"/>
        </w:rPr>
        <w:t xml:space="preserve">. </w:t>
      </w:r>
      <w:r w:rsidR="0002416E">
        <w:rPr>
          <w:sz w:val="24"/>
          <w:szCs w:val="24"/>
        </w:rPr>
        <w:t xml:space="preserve"> </w:t>
      </w:r>
      <w:r w:rsidR="009259EC" w:rsidRPr="0009764C">
        <w:rPr>
          <w:sz w:val="24"/>
          <w:szCs w:val="24"/>
        </w:rPr>
        <w:t>Respondent Exhibit 2.</w:t>
      </w:r>
      <w:r w:rsidR="004C753D" w:rsidRPr="0009764C">
        <w:rPr>
          <w:sz w:val="24"/>
          <w:szCs w:val="24"/>
        </w:rPr>
        <w:t xml:space="preserve"> </w:t>
      </w:r>
    </w:p>
    <w:p w:rsidR="007D6514" w:rsidRPr="0009764C" w:rsidRDefault="007D6514" w:rsidP="007D6514">
      <w:pPr>
        <w:spacing w:line="360" w:lineRule="auto"/>
        <w:ind w:firstLine="1440"/>
        <w:rPr>
          <w:sz w:val="24"/>
          <w:szCs w:val="24"/>
        </w:rPr>
      </w:pPr>
    </w:p>
    <w:p w:rsidR="007D6514" w:rsidRPr="0009764C" w:rsidRDefault="007D6514" w:rsidP="007D6514">
      <w:pPr>
        <w:spacing w:line="360" w:lineRule="auto"/>
        <w:ind w:firstLine="1440"/>
        <w:rPr>
          <w:sz w:val="24"/>
          <w:szCs w:val="24"/>
        </w:rPr>
      </w:pPr>
      <w:r w:rsidRPr="0009764C">
        <w:rPr>
          <w:sz w:val="24"/>
          <w:szCs w:val="24"/>
        </w:rPr>
        <w:t>Complainant</w:t>
      </w:r>
      <w:r w:rsidR="00820FEE" w:rsidRPr="0009764C">
        <w:rPr>
          <w:sz w:val="24"/>
          <w:szCs w:val="24"/>
        </w:rPr>
        <w:t xml:space="preserve"> testified he moved into the residence and Tammie Preston moved out in 2011 after Complainant obtained a Protection </w:t>
      </w:r>
      <w:r w:rsidR="00234E56" w:rsidRPr="0009764C">
        <w:rPr>
          <w:sz w:val="24"/>
          <w:szCs w:val="24"/>
        </w:rPr>
        <w:t>f</w:t>
      </w:r>
      <w:r w:rsidR="00820FEE" w:rsidRPr="0009764C">
        <w:rPr>
          <w:sz w:val="24"/>
          <w:szCs w:val="24"/>
        </w:rPr>
        <w:t xml:space="preserve">rom Abuse Order, however, Complainant failed to </w:t>
      </w:r>
      <w:r w:rsidRPr="0009764C">
        <w:rPr>
          <w:sz w:val="24"/>
          <w:szCs w:val="24"/>
        </w:rPr>
        <w:t>produce</w:t>
      </w:r>
      <w:r w:rsidR="00820FEE" w:rsidRPr="0009764C">
        <w:rPr>
          <w:sz w:val="24"/>
          <w:szCs w:val="24"/>
        </w:rPr>
        <w:t xml:space="preserve"> a copy of the Petition or Order.  C</w:t>
      </w:r>
      <w:r w:rsidRPr="0009764C">
        <w:rPr>
          <w:sz w:val="24"/>
          <w:szCs w:val="24"/>
        </w:rPr>
        <w:t>omplainant did not sustain h</w:t>
      </w:r>
      <w:r w:rsidR="00820FEE" w:rsidRPr="0009764C">
        <w:rPr>
          <w:sz w:val="24"/>
          <w:szCs w:val="24"/>
        </w:rPr>
        <w:t>is</w:t>
      </w:r>
      <w:r w:rsidRPr="0009764C">
        <w:rPr>
          <w:sz w:val="24"/>
          <w:szCs w:val="24"/>
        </w:rPr>
        <w:t xml:space="preserve"> burden of proof</w:t>
      </w:r>
      <w:r w:rsidR="00820FEE" w:rsidRPr="0009764C">
        <w:rPr>
          <w:sz w:val="24"/>
          <w:szCs w:val="24"/>
        </w:rPr>
        <w:t xml:space="preserve">.  </w:t>
      </w:r>
      <w:r w:rsidRPr="0009764C">
        <w:rPr>
          <w:sz w:val="24"/>
          <w:szCs w:val="24"/>
        </w:rPr>
        <w:t>Pursuant to the abovementioned statute and regulation, Complainant is responsible for the $</w:t>
      </w:r>
      <w:r w:rsidR="00820FEE" w:rsidRPr="0009764C">
        <w:rPr>
          <w:sz w:val="24"/>
          <w:szCs w:val="24"/>
        </w:rPr>
        <w:t>4,198.55</w:t>
      </w:r>
      <w:r w:rsidRPr="0009764C">
        <w:rPr>
          <w:sz w:val="24"/>
          <w:szCs w:val="24"/>
        </w:rPr>
        <w:t xml:space="preserve"> balance that accrued at the service address while h</w:t>
      </w:r>
      <w:r w:rsidR="00820FEE" w:rsidRPr="0009764C">
        <w:rPr>
          <w:sz w:val="24"/>
          <w:szCs w:val="24"/>
        </w:rPr>
        <w:t xml:space="preserve">is wife </w:t>
      </w:r>
      <w:r w:rsidRPr="0009764C">
        <w:rPr>
          <w:sz w:val="24"/>
          <w:szCs w:val="24"/>
        </w:rPr>
        <w:t>was the ratepayer.  66</w:t>
      </w:r>
      <w:r w:rsidR="0009764C">
        <w:rPr>
          <w:sz w:val="24"/>
          <w:szCs w:val="24"/>
        </w:rPr>
        <w:t> </w:t>
      </w:r>
      <w:r w:rsidR="00C03A1D" w:rsidRPr="0009764C">
        <w:rPr>
          <w:sz w:val="24"/>
          <w:szCs w:val="24"/>
        </w:rPr>
        <w:t>P</w:t>
      </w:r>
      <w:r w:rsidRPr="0009764C">
        <w:rPr>
          <w:sz w:val="24"/>
          <w:szCs w:val="24"/>
        </w:rPr>
        <w:t xml:space="preserve">a.C.S. § 1407(d) and (e) and 52 Pa.Code §§ 56.2 and 56.35(b), </w:t>
      </w:r>
      <w:r w:rsidRPr="0009764C">
        <w:rPr>
          <w:i/>
          <w:sz w:val="24"/>
          <w:szCs w:val="24"/>
        </w:rPr>
        <w:t>supra</w:t>
      </w:r>
      <w:r w:rsidRPr="0009764C">
        <w:rPr>
          <w:sz w:val="24"/>
          <w:szCs w:val="24"/>
        </w:rPr>
        <w:t xml:space="preserve"> at 14-16.</w:t>
      </w:r>
    </w:p>
    <w:p w:rsidR="007D6514" w:rsidRPr="0009764C" w:rsidRDefault="007D6514" w:rsidP="007D6514">
      <w:pPr>
        <w:spacing w:line="360" w:lineRule="auto"/>
        <w:ind w:firstLine="1440"/>
        <w:rPr>
          <w:sz w:val="24"/>
          <w:szCs w:val="24"/>
        </w:rPr>
      </w:pPr>
    </w:p>
    <w:p w:rsidR="007D6514" w:rsidRPr="0009764C" w:rsidRDefault="00820FEE" w:rsidP="003D0AC1">
      <w:pPr>
        <w:spacing w:line="360" w:lineRule="auto"/>
        <w:ind w:firstLine="1440"/>
        <w:rPr>
          <w:sz w:val="24"/>
          <w:szCs w:val="24"/>
        </w:rPr>
      </w:pPr>
      <w:r w:rsidRPr="0009764C">
        <w:rPr>
          <w:sz w:val="24"/>
          <w:szCs w:val="24"/>
        </w:rPr>
        <w:t xml:space="preserve">Respondent </w:t>
      </w:r>
      <w:r w:rsidR="007D6514" w:rsidRPr="0009764C">
        <w:rPr>
          <w:sz w:val="24"/>
          <w:szCs w:val="24"/>
        </w:rPr>
        <w:t xml:space="preserve">has not violated any statute or regulation by holding Complainant responsible for the overdue balance accrued while Complainant’s </w:t>
      </w:r>
      <w:r w:rsidRPr="0009764C">
        <w:rPr>
          <w:sz w:val="24"/>
          <w:szCs w:val="24"/>
        </w:rPr>
        <w:t xml:space="preserve">wife </w:t>
      </w:r>
      <w:r w:rsidR="007D6514" w:rsidRPr="0009764C">
        <w:rPr>
          <w:sz w:val="24"/>
          <w:szCs w:val="24"/>
        </w:rPr>
        <w:t>was the ratepayer at the service address.</w:t>
      </w:r>
    </w:p>
    <w:p w:rsidR="007D6514" w:rsidRPr="0009764C" w:rsidRDefault="007D6514" w:rsidP="003D0AC1">
      <w:pPr>
        <w:spacing w:line="360" w:lineRule="auto"/>
        <w:rPr>
          <w:sz w:val="24"/>
          <w:szCs w:val="24"/>
          <w:u w:val="single"/>
        </w:rPr>
      </w:pPr>
    </w:p>
    <w:p w:rsidR="007D6514" w:rsidRPr="0009764C" w:rsidRDefault="007D6514" w:rsidP="003D0AC1">
      <w:pPr>
        <w:spacing w:line="360" w:lineRule="auto"/>
        <w:rPr>
          <w:sz w:val="24"/>
          <w:szCs w:val="24"/>
          <w:u w:val="single"/>
        </w:rPr>
      </w:pPr>
      <w:r w:rsidRPr="0009764C">
        <w:rPr>
          <w:sz w:val="24"/>
          <w:szCs w:val="24"/>
          <w:u w:val="single"/>
        </w:rPr>
        <w:t>Termination of Utility Service</w:t>
      </w:r>
    </w:p>
    <w:p w:rsidR="007D6514" w:rsidRPr="0009764C" w:rsidRDefault="007D6514" w:rsidP="003D0AC1">
      <w:pPr>
        <w:spacing w:line="360" w:lineRule="auto"/>
        <w:ind w:firstLine="1440"/>
        <w:rPr>
          <w:sz w:val="24"/>
          <w:szCs w:val="24"/>
        </w:rPr>
      </w:pPr>
    </w:p>
    <w:p w:rsidR="007D6514" w:rsidRPr="0009764C" w:rsidRDefault="007D6514" w:rsidP="003D0AC1">
      <w:pPr>
        <w:spacing w:line="360" w:lineRule="auto"/>
        <w:ind w:firstLine="1440"/>
        <w:rPr>
          <w:sz w:val="24"/>
          <w:szCs w:val="24"/>
        </w:rPr>
      </w:pPr>
      <w:r w:rsidRPr="0009764C">
        <w:rPr>
          <w:sz w:val="24"/>
          <w:szCs w:val="24"/>
        </w:rPr>
        <w:t xml:space="preserve">Complainant alleged that his gas service was being terminated but failed to assert that Respondent violated </w:t>
      </w:r>
      <w:r w:rsidR="00234E56" w:rsidRPr="0009764C">
        <w:rPr>
          <w:sz w:val="24"/>
          <w:szCs w:val="24"/>
        </w:rPr>
        <w:t xml:space="preserve">any </w:t>
      </w:r>
      <w:r w:rsidRPr="0009764C">
        <w:rPr>
          <w:sz w:val="24"/>
          <w:szCs w:val="24"/>
        </w:rPr>
        <w:t xml:space="preserve">duty under the Public Utility Code or </w:t>
      </w:r>
      <w:r w:rsidR="00234E56" w:rsidRPr="0009764C">
        <w:rPr>
          <w:sz w:val="24"/>
          <w:szCs w:val="24"/>
        </w:rPr>
        <w:t xml:space="preserve">an </w:t>
      </w:r>
      <w:r w:rsidRPr="0009764C">
        <w:rPr>
          <w:sz w:val="24"/>
          <w:szCs w:val="24"/>
        </w:rPr>
        <w:t>order</w:t>
      </w:r>
      <w:r w:rsidR="009666BB">
        <w:rPr>
          <w:sz w:val="24"/>
          <w:szCs w:val="24"/>
        </w:rPr>
        <w:t xml:space="preserve"> </w:t>
      </w:r>
      <w:r w:rsidRPr="0009764C">
        <w:rPr>
          <w:sz w:val="24"/>
          <w:szCs w:val="24"/>
        </w:rPr>
        <w:t>or regulation of the Commission.  Complainant testified that his gas service was terminated in September of 2013.  Tr. 12.  In addition, Complainant acknowledged that Respondent sent him a not</w:t>
      </w:r>
      <w:r w:rsidR="00814EB5" w:rsidRPr="0009764C">
        <w:rPr>
          <w:sz w:val="24"/>
          <w:szCs w:val="24"/>
        </w:rPr>
        <w:t>ic</w:t>
      </w:r>
      <w:r w:rsidRPr="0009764C">
        <w:rPr>
          <w:sz w:val="24"/>
          <w:szCs w:val="24"/>
        </w:rPr>
        <w:t xml:space="preserve">e indicating that his gas service would be shut off.  </w:t>
      </w:r>
      <w:r w:rsidR="00C37F6E" w:rsidRPr="0009764C">
        <w:rPr>
          <w:sz w:val="24"/>
          <w:szCs w:val="24"/>
        </w:rPr>
        <w:t>Complainant testified that Respondent terminated his service prior to the expiration of the ten</w:t>
      </w:r>
      <w:r w:rsidR="00F55E57">
        <w:rPr>
          <w:sz w:val="24"/>
          <w:szCs w:val="24"/>
        </w:rPr>
        <w:t>-</w:t>
      </w:r>
      <w:r w:rsidR="00C37F6E" w:rsidRPr="0009764C">
        <w:rPr>
          <w:sz w:val="24"/>
          <w:szCs w:val="24"/>
        </w:rPr>
        <w:t xml:space="preserve">day period set forth in the notice provided to him.  </w:t>
      </w:r>
      <w:r w:rsidR="00C37F6E" w:rsidRPr="0009764C">
        <w:rPr>
          <w:sz w:val="24"/>
          <w:szCs w:val="24"/>
        </w:rPr>
        <w:lastRenderedPageBreak/>
        <w:t>Tr.</w:t>
      </w:r>
      <w:r w:rsidR="00C03A1D" w:rsidRPr="0009764C">
        <w:rPr>
          <w:sz w:val="24"/>
          <w:szCs w:val="24"/>
        </w:rPr>
        <w:t> </w:t>
      </w:r>
      <w:r w:rsidR="00C37F6E" w:rsidRPr="0009764C">
        <w:rPr>
          <w:sz w:val="24"/>
          <w:szCs w:val="24"/>
        </w:rPr>
        <w:t xml:space="preserve">13.  However, </w:t>
      </w:r>
      <w:bookmarkStart w:id="1" w:name="_GoBack"/>
      <w:bookmarkEnd w:id="1"/>
      <w:r w:rsidR="00C37F6E" w:rsidRPr="0009764C">
        <w:rPr>
          <w:sz w:val="24"/>
          <w:szCs w:val="24"/>
        </w:rPr>
        <w:t xml:space="preserve">Complainant could not provide the date of the notice or of the termination of service, nor </w:t>
      </w:r>
      <w:r w:rsidR="000E1193" w:rsidRPr="0009764C">
        <w:rPr>
          <w:sz w:val="24"/>
          <w:szCs w:val="24"/>
        </w:rPr>
        <w:t xml:space="preserve">did he provide </w:t>
      </w:r>
      <w:r w:rsidR="00C37F6E" w:rsidRPr="0009764C">
        <w:rPr>
          <w:sz w:val="24"/>
          <w:szCs w:val="24"/>
        </w:rPr>
        <w:t>a copy of the ten</w:t>
      </w:r>
      <w:r w:rsidR="00F55E57">
        <w:rPr>
          <w:sz w:val="24"/>
          <w:szCs w:val="24"/>
        </w:rPr>
        <w:t>-</w:t>
      </w:r>
      <w:r w:rsidR="00C37F6E" w:rsidRPr="0009764C">
        <w:rPr>
          <w:sz w:val="24"/>
          <w:szCs w:val="24"/>
        </w:rPr>
        <w:t xml:space="preserve">day notice.  </w:t>
      </w:r>
    </w:p>
    <w:p w:rsidR="000E1193" w:rsidRPr="0009764C" w:rsidRDefault="000E1193" w:rsidP="007D6514">
      <w:pPr>
        <w:spacing w:line="360" w:lineRule="auto"/>
        <w:ind w:firstLine="1440"/>
        <w:rPr>
          <w:sz w:val="24"/>
          <w:szCs w:val="24"/>
        </w:rPr>
      </w:pPr>
    </w:p>
    <w:p w:rsidR="005D7EA1" w:rsidRPr="0009764C" w:rsidRDefault="00814EB5" w:rsidP="00814EB5">
      <w:pPr>
        <w:tabs>
          <w:tab w:val="left" w:pos="-720"/>
        </w:tabs>
        <w:suppressAutoHyphens/>
        <w:spacing w:line="360" w:lineRule="auto"/>
        <w:rPr>
          <w:sz w:val="24"/>
          <w:szCs w:val="24"/>
        </w:rPr>
      </w:pPr>
      <w:r w:rsidRPr="0009764C">
        <w:rPr>
          <w:sz w:val="24"/>
          <w:szCs w:val="24"/>
        </w:rPr>
        <w:tab/>
      </w:r>
      <w:r w:rsidRPr="0009764C">
        <w:rPr>
          <w:sz w:val="24"/>
          <w:szCs w:val="24"/>
        </w:rPr>
        <w:tab/>
      </w:r>
      <w:r w:rsidR="005D7EA1" w:rsidRPr="0009764C">
        <w:rPr>
          <w:sz w:val="24"/>
          <w:szCs w:val="24"/>
        </w:rPr>
        <w:t xml:space="preserve">Section 1406(b)(1) of the Code, 66 </w:t>
      </w:r>
      <w:r w:rsidR="008F7858" w:rsidRPr="0009764C">
        <w:rPr>
          <w:sz w:val="24"/>
          <w:szCs w:val="24"/>
        </w:rPr>
        <w:t>Pa.C.S.</w:t>
      </w:r>
      <w:r w:rsidR="005D7EA1" w:rsidRPr="0009764C">
        <w:rPr>
          <w:sz w:val="24"/>
          <w:szCs w:val="24"/>
        </w:rPr>
        <w:t xml:space="preserve"> §</w:t>
      </w:r>
      <w:r w:rsidR="0002416E">
        <w:rPr>
          <w:sz w:val="24"/>
          <w:szCs w:val="24"/>
        </w:rPr>
        <w:t xml:space="preserve"> </w:t>
      </w:r>
      <w:r w:rsidR="005D7EA1" w:rsidRPr="0009764C">
        <w:rPr>
          <w:sz w:val="24"/>
          <w:szCs w:val="24"/>
        </w:rPr>
        <w:t>1406(b)(1), requires that utilities provide at least ten (10) days</w:t>
      </w:r>
      <w:r w:rsidRPr="0009764C">
        <w:rPr>
          <w:sz w:val="24"/>
          <w:szCs w:val="24"/>
        </w:rPr>
        <w:t xml:space="preserve"> </w:t>
      </w:r>
      <w:r w:rsidR="005D7EA1" w:rsidRPr="0009764C">
        <w:rPr>
          <w:sz w:val="24"/>
          <w:szCs w:val="24"/>
        </w:rPr>
        <w:t xml:space="preserve">notice </w:t>
      </w:r>
      <w:r w:rsidR="00234E56" w:rsidRPr="0009764C">
        <w:rPr>
          <w:sz w:val="24"/>
          <w:szCs w:val="24"/>
        </w:rPr>
        <w:t xml:space="preserve">prior to </w:t>
      </w:r>
      <w:r w:rsidR="005D7EA1" w:rsidRPr="0009764C">
        <w:rPr>
          <w:sz w:val="24"/>
          <w:szCs w:val="24"/>
        </w:rPr>
        <w:t xml:space="preserve">termination.  There is no requirement that the utility state the exact date of termination in the Ten Day Shut Off Notice, so long as at least ten days notice is provided and no more than sixty days elapses until termination occurs.  </w:t>
      </w:r>
    </w:p>
    <w:p w:rsidR="005D7EA1" w:rsidRPr="0009764C" w:rsidRDefault="005D7EA1" w:rsidP="007D6514">
      <w:pPr>
        <w:spacing w:line="360" w:lineRule="auto"/>
        <w:ind w:firstLine="1440"/>
        <w:rPr>
          <w:sz w:val="24"/>
          <w:szCs w:val="24"/>
        </w:rPr>
      </w:pPr>
    </w:p>
    <w:p w:rsidR="007D6514" w:rsidRPr="0009764C" w:rsidRDefault="000E1193" w:rsidP="007D6514">
      <w:pPr>
        <w:spacing w:line="360" w:lineRule="auto"/>
        <w:ind w:firstLine="1440"/>
        <w:rPr>
          <w:sz w:val="24"/>
          <w:szCs w:val="24"/>
        </w:rPr>
      </w:pPr>
      <w:r w:rsidRPr="0009764C">
        <w:rPr>
          <w:sz w:val="24"/>
          <w:szCs w:val="24"/>
        </w:rPr>
        <w:t>C</w:t>
      </w:r>
      <w:r w:rsidR="007D6514" w:rsidRPr="0009764C">
        <w:rPr>
          <w:sz w:val="24"/>
          <w:szCs w:val="24"/>
        </w:rPr>
        <w:t xml:space="preserve">omplainant failed to support </w:t>
      </w:r>
      <w:r w:rsidR="004C753D" w:rsidRPr="0009764C">
        <w:rPr>
          <w:sz w:val="24"/>
          <w:szCs w:val="24"/>
        </w:rPr>
        <w:t>his allegation</w:t>
      </w:r>
      <w:r w:rsidR="007D6514" w:rsidRPr="0009764C">
        <w:rPr>
          <w:sz w:val="24"/>
          <w:szCs w:val="24"/>
        </w:rPr>
        <w:t xml:space="preserve"> that he was not given </w:t>
      </w:r>
      <w:r w:rsidRPr="0009764C">
        <w:rPr>
          <w:sz w:val="24"/>
          <w:szCs w:val="24"/>
        </w:rPr>
        <w:t>adequate notice prior to termination of his gas service or that Respondent otherwise improperly terminated his utility service.</w:t>
      </w:r>
    </w:p>
    <w:p w:rsidR="007D6514" w:rsidRPr="0009764C" w:rsidRDefault="007D6514" w:rsidP="007D6514">
      <w:pPr>
        <w:spacing w:line="360" w:lineRule="auto"/>
        <w:ind w:firstLine="1440"/>
        <w:rPr>
          <w:sz w:val="24"/>
          <w:szCs w:val="24"/>
        </w:rPr>
      </w:pPr>
    </w:p>
    <w:p w:rsidR="007D6514" w:rsidRPr="0009764C" w:rsidRDefault="007D6514" w:rsidP="007D6514">
      <w:pPr>
        <w:spacing w:line="360" w:lineRule="auto"/>
        <w:ind w:firstLine="1440"/>
        <w:rPr>
          <w:sz w:val="24"/>
          <w:szCs w:val="24"/>
        </w:rPr>
      </w:pPr>
      <w:r w:rsidRPr="0009764C">
        <w:rPr>
          <w:sz w:val="24"/>
          <w:szCs w:val="24"/>
        </w:rPr>
        <w:t xml:space="preserve">Complainant did not sustain the burden of proof </w:t>
      </w:r>
      <w:r w:rsidR="009B4E71" w:rsidRPr="0009764C">
        <w:rPr>
          <w:sz w:val="24"/>
          <w:szCs w:val="24"/>
        </w:rPr>
        <w:t xml:space="preserve">with regard to this issue.  </w:t>
      </w:r>
      <w:r w:rsidR="00234E56" w:rsidRPr="0009764C">
        <w:rPr>
          <w:sz w:val="24"/>
          <w:szCs w:val="24"/>
        </w:rPr>
        <w:t>Mr.</w:t>
      </w:r>
      <w:r w:rsidR="00C03A1D" w:rsidRPr="0009764C">
        <w:rPr>
          <w:sz w:val="24"/>
          <w:szCs w:val="24"/>
        </w:rPr>
        <w:t> </w:t>
      </w:r>
      <w:r w:rsidR="00234E56" w:rsidRPr="0009764C">
        <w:rPr>
          <w:sz w:val="24"/>
          <w:szCs w:val="24"/>
        </w:rPr>
        <w:t xml:space="preserve">Preston’s </w:t>
      </w:r>
      <w:r w:rsidRPr="0009764C">
        <w:rPr>
          <w:sz w:val="24"/>
          <w:szCs w:val="24"/>
        </w:rPr>
        <w:t>Complaint must be dismissed for failure to prove h</w:t>
      </w:r>
      <w:r w:rsidR="000E1193" w:rsidRPr="0009764C">
        <w:rPr>
          <w:sz w:val="24"/>
          <w:szCs w:val="24"/>
        </w:rPr>
        <w:t>is claim under the circumstances</w:t>
      </w:r>
      <w:r w:rsidRPr="0009764C">
        <w:rPr>
          <w:sz w:val="24"/>
          <w:szCs w:val="24"/>
        </w:rPr>
        <w:t>.</w:t>
      </w:r>
    </w:p>
    <w:p w:rsidR="000E1193" w:rsidRPr="0009764C" w:rsidRDefault="000E1193" w:rsidP="000E1193">
      <w:pPr>
        <w:spacing w:line="360" w:lineRule="auto"/>
        <w:rPr>
          <w:sz w:val="24"/>
          <w:szCs w:val="24"/>
        </w:rPr>
      </w:pPr>
    </w:p>
    <w:p w:rsidR="000E1193" w:rsidRPr="0009764C" w:rsidRDefault="000E1193" w:rsidP="000E1193">
      <w:pPr>
        <w:spacing w:line="360" w:lineRule="auto"/>
        <w:rPr>
          <w:sz w:val="24"/>
          <w:szCs w:val="24"/>
          <w:u w:val="single"/>
        </w:rPr>
      </w:pPr>
      <w:r w:rsidRPr="0009764C">
        <w:rPr>
          <w:sz w:val="24"/>
          <w:szCs w:val="24"/>
          <w:u w:val="single"/>
        </w:rPr>
        <w:t>Request for Payment Arrangement</w:t>
      </w:r>
    </w:p>
    <w:p w:rsidR="000E1193" w:rsidRPr="0009764C" w:rsidRDefault="000E1193" w:rsidP="000E1193">
      <w:pPr>
        <w:spacing w:line="360" w:lineRule="auto"/>
        <w:rPr>
          <w:sz w:val="24"/>
          <w:szCs w:val="24"/>
          <w:u w:val="single"/>
        </w:rPr>
      </w:pPr>
    </w:p>
    <w:p w:rsidR="00FB6C17" w:rsidRPr="0009764C" w:rsidRDefault="00FB6C17" w:rsidP="00FB6C17">
      <w:pPr>
        <w:spacing w:line="360" w:lineRule="auto"/>
        <w:ind w:firstLine="1440"/>
        <w:rPr>
          <w:sz w:val="24"/>
          <w:szCs w:val="24"/>
        </w:rPr>
      </w:pPr>
      <w:r w:rsidRPr="0009764C">
        <w:rPr>
          <w:sz w:val="24"/>
          <w:szCs w:val="24"/>
        </w:rPr>
        <w:t xml:space="preserve">The Responsible Utility Customer Protection Act, 66 </w:t>
      </w:r>
      <w:r w:rsidR="008F7858" w:rsidRPr="0009764C">
        <w:rPr>
          <w:sz w:val="24"/>
          <w:szCs w:val="24"/>
        </w:rPr>
        <w:t>Pa.C.S.</w:t>
      </w:r>
      <w:r w:rsidRPr="0009764C">
        <w:rPr>
          <w:sz w:val="24"/>
          <w:szCs w:val="24"/>
        </w:rPr>
        <w:t xml:space="preserve"> §§ 1401-1418 applies to this proceeding.</w:t>
      </w:r>
    </w:p>
    <w:p w:rsidR="00FB6C17" w:rsidRPr="0009764C" w:rsidRDefault="00FB6C17" w:rsidP="00FB6C17">
      <w:pPr>
        <w:spacing w:line="360" w:lineRule="auto"/>
        <w:ind w:firstLine="1440"/>
        <w:rPr>
          <w:sz w:val="24"/>
          <w:szCs w:val="24"/>
        </w:rPr>
      </w:pPr>
    </w:p>
    <w:p w:rsidR="00FB6C17" w:rsidRPr="0009764C" w:rsidRDefault="00FB6C17" w:rsidP="00FB6C17">
      <w:pPr>
        <w:spacing w:line="360" w:lineRule="auto"/>
        <w:ind w:firstLine="1440"/>
        <w:rPr>
          <w:sz w:val="24"/>
          <w:szCs w:val="24"/>
        </w:rPr>
      </w:pPr>
      <w:r w:rsidRPr="0009764C">
        <w:rPr>
          <w:sz w:val="24"/>
          <w:szCs w:val="24"/>
        </w:rPr>
        <w:t xml:space="preserve">The Commission has the authority to establish a payment arrangement pursuant to 66 </w:t>
      </w:r>
      <w:r w:rsidR="008F7858" w:rsidRPr="0009764C">
        <w:rPr>
          <w:sz w:val="24"/>
          <w:szCs w:val="24"/>
        </w:rPr>
        <w:t>Pa.C.S.</w:t>
      </w:r>
      <w:r w:rsidRPr="0009764C">
        <w:rPr>
          <w:sz w:val="24"/>
          <w:szCs w:val="24"/>
        </w:rPr>
        <w:t xml:space="preserve"> § 1405(a), within the strict guidelines set forth in 66 </w:t>
      </w:r>
      <w:r w:rsidR="008F7858" w:rsidRPr="0009764C">
        <w:rPr>
          <w:sz w:val="24"/>
          <w:szCs w:val="24"/>
        </w:rPr>
        <w:t>Pa.C.S.</w:t>
      </w:r>
      <w:r w:rsidRPr="0009764C">
        <w:rPr>
          <w:sz w:val="24"/>
          <w:szCs w:val="24"/>
        </w:rPr>
        <w:t xml:space="preserve"> § 1405(b).  The statute at 66 </w:t>
      </w:r>
      <w:r w:rsidR="008F7858" w:rsidRPr="0009764C">
        <w:rPr>
          <w:sz w:val="24"/>
          <w:szCs w:val="24"/>
        </w:rPr>
        <w:t>Pa.C.S.</w:t>
      </w:r>
      <w:r w:rsidRPr="0009764C">
        <w:rPr>
          <w:sz w:val="24"/>
          <w:szCs w:val="24"/>
        </w:rPr>
        <w:t xml:space="preserve"> § 1405(a) states:</w:t>
      </w:r>
    </w:p>
    <w:p w:rsidR="00FB6C17" w:rsidRPr="0009764C" w:rsidRDefault="00FB6C17" w:rsidP="00FB6C17">
      <w:pPr>
        <w:spacing w:line="360" w:lineRule="auto"/>
        <w:rPr>
          <w:sz w:val="24"/>
          <w:szCs w:val="24"/>
        </w:rPr>
      </w:pPr>
    </w:p>
    <w:p w:rsidR="00FB6C17" w:rsidRPr="0009764C" w:rsidRDefault="00FB6C17" w:rsidP="00FB6C17">
      <w:pPr>
        <w:pStyle w:val="ListParagraph"/>
        <w:numPr>
          <w:ilvl w:val="0"/>
          <w:numId w:val="9"/>
        </w:numPr>
        <w:ind w:left="1440" w:right="1440" w:firstLine="0"/>
        <w:contextualSpacing w:val="0"/>
        <w:rPr>
          <w:sz w:val="24"/>
          <w:szCs w:val="24"/>
        </w:rPr>
      </w:pPr>
      <w:r w:rsidRPr="0009764C">
        <w:rPr>
          <w:sz w:val="24"/>
          <w:szCs w:val="24"/>
        </w:rPr>
        <w:t>General Rule. – The commission is authorized to investigate complaints regarding payment disputes between a public utility, applicants and customers.  The commission is authorized to establish payment agreements between a public utility, customers and applicants within the limits established by this chapter.</w:t>
      </w:r>
    </w:p>
    <w:p w:rsidR="00FB6C17" w:rsidRPr="0009764C" w:rsidRDefault="00FB6C17" w:rsidP="00FB6C17">
      <w:pPr>
        <w:spacing w:line="360" w:lineRule="auto"/>
        <w:ind w:left="1440"/>
        <w:rPr>
          <w:sz w:val="24"/>
          <w:szCs w:val="24"/>
        </w:rPr>
      </w:pPr>
    </w:p>
    <w:p w:rsidR="00FB6C17" w:rsidRPr="0009764C" w:rsidRDefault="00FB6C17" w:rsidP="00FB6C17">
      <w:pPr>
        <w:spacing w:line="360" w:lineRule="auto"/>
        <w:ind w:firstLine="1440"/>
        <w:rPr>
          <w:sz w:val="24"/>
          <w:szCs w:val="24"/>
        </w:rPr>
      </w:pPr>
      <w:r w:rsidRPr="0009764C">
        <w:rPr>
          <w:sz w:val="24"/>
          <w:szCs w:val="24"/>
        </w:rPr>
        <w:lastRenderedPageBreak/>
        <w:t xml:space="preserve">The Commission may establish a payment arrangement between a public utility and a customer only within the limits established by 66 </w:t>
      </w:r>
      <w:r w:rsidR="008F7858" w:rsidRPr="0009764C">
        <w:rPr>
          <w:sz w:val="24"/>
          <w:szCs w:val="24"/>
        </w:rPr>
        <w:t>Pa.C.S.</w:t>
      </w:r>
      <w:r w:rsidRPr="0009764C">
        <w:rPr>
          <w:sz w:val="24"/>
          <w:szCs w:val="24"/>
        </w:rPr>
        <w:t xml:space="preserve"> §§ 1401-1418.  In order to be eligible for a payment arrangement, the </w:t>
      </w:r>
      <w:r w:rsidR="00D228C6">
        <w:rPr>
          <w:sz w:val="24"/>
          <w:szCs w:val="24"/>
        </w:rPr>
        <w:t>c</w:t>
      </w:r>
      <w:r w:rsidRPr="0009764C">
        <w:rPr>
          <w:sz w:val="24"/>
          <w:szCs w:val="24"/>
        </w:rPr>
        <w:t xml:space="preserve">omplainant must be a “customer” or “applicant” as defined by 66 </w:t>
      </w:r>
      <w:r w:rsidR="008F7858" w:rsidRPr="0009764C">
        <w:rPr>
          <w:sz w:val="24"/>
          <w:szCs w:val="24"/>
        </w:rPr>
        <w:t>Pa.C.S.</w:t>
      </w:r>
      <w:r w:rsidRPr="0009764C">
        <w:rPr>
          <w:sz w:val="24"/>
          <w:szCs w:val="24"/>
        </w:rPr>
        <w:t xml:space="preserve"> § 1403.  If the </w:t>
      </w:r>
      <w:r w:rsidR="00D228C6">
        <w:rPr>
          <w:sz w:val="24"/>
          <w:szCs w:val="24"/>
        </w:rPr>
        <w:t>c</w:t>
      </w:r>
      <w:r w:rsidRPr="0009764C">
        <w:rPr>
          <w:sz w:val="24"/>
          <w:szCs w:val="24"/>
        </w:rPr>
        <w:t>omplainant is not a “customer” or “applicant</w:t>
      </w:r>
      <w:r w:rsidR="00977B8B">
        <w:rPr>
          <w:sz w:val="24"/>
          <w:szCs w:val="24"/>
        </w:rPr>
        <w:t>,</w:t>
      </w:r>
      <w:r w:rsidRPr="0009764C">
        <w:rPr>
          <w:sz w:val="24"/>
          <w:szCs w:val="24"/>
        </w:rPr>
        <w:t xml:space="preserve">” the Commission is not authorized to establish a payment arrangement between him and Respondent.  The statute at 66 </w:t>
      </w:r>
      <w:r w:rsidR="008F7858" w:rsidRPr="0009764C">
        <w:rPr>
          <w:sz w:val="24"/>
          <w:szCs w:val="24"/>
        </w:rPr>
        <w:t>Pa.C.S.</w:t>
      </w:r>
      <w:r w:rsidRPr="0009764C">
        <w:rPr>
          <w:sz w:val="24"/>
          <w:szCs w:val="24"/>
        </w:rPr>
        <w:t xml:space="preserve"> § 1403 defines a customer as follows:</w:t>
      </w:r>
    </w:p>
    <w:p w:rsidR="00FB6C17" w:rsidRPr="0009764C" w:rsidRDefault="00FB6C17" w:rsidP="006F5830">
      <w:pPr>
        <w:spacing w:line="360" w:lineRule="auto"/>
        <w:ind w:firstLine="1440"/>
        <w:rPr>
          <w:sz w:val="24"/>
          <w:szCs w:val="24"/>
        </w:rPr>
      </w:pPr>
    </w:p>
    <w:p w:rsidR="00FB6C17" w:rsidRPr="0009764C" w:rsidRDefault="00FB6C17" w:rsidP="00FB6C17">
      <w:pPr>
        <w:ind w:left="1440" w:right="1440"/>
        <w:rPr>
          <w:sz w:val="24"/>
          <w:szCs w:val="24"/>
        </w:rPr>
      </w:pPr>
      <w:r w:rsidRPr="0009764C">
        <w:rPr>
          <w:sz w:val="24"/>
          <w:szCs w:val="24"/>
        </w:rPr>
        <w:t>“Customer.”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w:t>
      </w:r>
    </w:p>
    <w:p w:rsidR="00FB6C17" w:rsidRPr="0009764C" w:rsidRDefault="00FB6C17" w:rsidP="006F5830">
      <w:pPr>
        <w:spacing w:line="360" w:lineRule="auto"/>
        <w:ind w:firstLine="1440"/>
        <w:rPr>
          <w:sz w:val="24"/>
          <w:szCs w:val="24"/>
        </w:rPr>
      </w:pPr>
    </w:p>
    <w:p w:rsidR="00FB6C17" w:rsidRPr="0009764C" w:rsidRDefault="00FB6C17" w:rsidP="00FB6C17">
      <w:pPr>
        <w:spacing w:line="360" w:lineRule="auto"/>
        <w:ind w:firstLine="1440"/>
        <w:rPr>
          <w:sz w:val="24"/>
          <w:szCs w:val="24"/>
        </w:rPr>
      </w:pPr>
      <w:r w:rsidRPr="0009764C">
        <w:rPr>
          <w:sz w:val="24"/>
          <w:szCs w:val="24"/>
        </w:rPr>
        <w:t>In this case, Complainant is a natural person in whose name a residential service account is listed.  Complainant is therefore a customer.</w:t>
      </w:r>
    </w:p>
    <w:p w:rsidR="00FB6C17" w:rsidRPr="0009764C" w:rsidRDefault="00FB6C17" w:rsidP="00FB6C17">
      <w:pPr>
        <w:spacing w:line="360" w:lineRule="auto"/>
        <w:ind w:firstLine="1440"/>
        <w:rPr>
          <w:sz w:val="24"/>
          <w:szCs w:val="24"/>
        </w:rPr>
      </w:pPr>
    </w:p>
    <w:p w:rsidR="00FB6C17" w:rsidRPr="0009764C" w:rsidRDefault="00FB6C17" w:rsidP="00FB6C17">
      <w:pPr>
        <w:spacing w:line="360" w:lineRule="auto"/>
        <w:ind w:firstLine="1440"/>
        <w:rPr>
          <w:sz w:val="24"/>
          <w:szCs w:val="24"/>
        </w:rPr>
      </w:pPr>
      <w:r w:rsidRPr="0009764C">
        <w:rPr>
          <w:sz w:val="24"/>
          <w:szCs w:val="24"/>
        </w:rPr>
        <w:t xml:space="preserve">While Complainant is a customer pursuant to 66 </w:t>
      </w:r>
      <w:r w:rsidR="008F7858" w:rsidRPr="0009764C">
        <w:rPr>
          <w:sz w:val="24"/>
          <w:szCs w:val="24"/>
        </w:rPr>
        <w:t>Pa.C.S.</w:t>
      </w:r>
      <w:r w:rsidRPr="0009764C">
        <w:rPr>
          <w:sz w:val="24"/>
          <w:szCs w:val="24"/>
        </w:rPr>
        <w:t xml:space="preserve"> § 1403, Complainant is not entitled to a new payment arrangement because he failed to comply with the terms of the payment agreement issued by the Commission at </w:t>
      </w:r>
      <w:r w:rsidR="005D7EA1" w:rsidRPr="0009764C">
        <w:rPr>
          <w:sz w:val="24"/>
          <w:szCs w:val="24"/>
        </w:rPr>
        <w:t>BCS number 3051899 approved on December 19, 2012</w:t>
      </w:r>
      <w:r w:rsidRPr="0009764C">
        <w:rPr>
          <w:sz w:val="24"/>
          <w:szCs w:val="24"/>
        </w:rPr>
        <w:t xml:space="preserve">. </w:t>
      </w:r>
      <w:r w:rsidR="0009764C" w:rsidRPr="0009764C">
        <w:rPr>
          <w:sz w:val="24"/>
          <w:szCs w:val="24"/>
        </w:rPr>
        <w:t xml:space="preserve"> </w:t>
      </w:r>
      <w:r w:rsidR="00963AA0" w:rsidRPr="0009764C">
        <w:rPr>
          <w:sz w:val="24"/>
          <w:szCs w:val="24"/>
        </w:rPr>
        <w:t>In addition, Complainant filed an informal complaint with BCS at number 1760775, on October 29, 2004, when Tammie Preston was the customer of record.  Complainant defaulted on that payment arrangement as well.  T</w:t>
      </w:r>
      <w:r w:rsidRPr="0009764C">
        <w:rPr>
          <w:sz w:val="24"/>
          <w:szCs w:val="24"/>
        </w:rPr>
        <w:t xml:space="preserve">he statute at 66 </w:t>
      </w:r>
      <w:r w:rsidR="008F7858" w:rsidRPr="0009764C">
        <w:rPr>
          <w:sz w:val="24"/>
          <w:szCs w:val="24"/>
        </w:rPr>
        <w:t>Pa.C.S.</w:t>
      </w:r>
      <w:r w:rsidRPr="0009764C">
        <w:rPr>
          <w:sz w:val="24"/>
          <w:szCs w:val="24"/>
        </w:rPr>
        <w:t xml:space="preserve"> §</w:t>
      </w:r>
      <w:r w:rsidR="00C03A1D" w:rsidRPr="0009764C">
        <w:rPr>
          <w:sz w:val="24"/>
          <w:szCs w:val="24"/>
        </w:rPr>
        <w:t> </w:t>
      </w:r>
      <w:r w:rsidRPr="0009764C">
        <w:rPr>
          <w:sz w:val="24"/>
          <w:szCs w:val="24"/>
        </w:rPr>
        <w:t>1405(d) of the Public Utility Code states:</w:t>
      </w:r>
    </w:p>
    <w:p w:rsidR="00FB6C17" w:rsidRPr="0009764C" w:rsidRDefault="00FB6C17" w:rsidP="00FB6C17">
      <w:pPr>
        <w:spacing w:line="360" w:lineRule="auto"/>
        <w:rPr>
          <w:sz w:val="24"/>
          <w:szCs w:val="24"/>
        </w:rPr>
      </w:pPr>
    </w:p>
    <w:p w:rsidR="00FB6C17" w:rsidRPr="0009764C" w:rsidRDefault="00FB6C17" w:rsidP="00FB6C17">
      <w:pPr>
        <w:ind w:left="1440" w:right="1440"/>
        <w:rPr>
          <w:sz w:val="24"/>
          <w:szCs w:val="24"/>
        </w:rPr>
      </w:pPr>
      <w:r w:rsidRPr="0009764C">
        <w:rPr>
          <w:sz w:val="24"/>
          <w:szCs w:val="24"/>
        </w:rPr>
        <w:t>(d)</w:t>
      </w:r>
      <w:r w:rsidRPr="0009764C">
        <w:rPr>
          <w:sz w:val="24"/>
          <w:szCs w:val="24"/>
        </w:rPr>
        <w:tab/>
        <w:t>Number of payment agreements.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FB6C17" w:rsidRPr="0009764C" w:rsidRDefault="00FB6C17" w:rsidP="00FB6C17">
      <w:pPr>
        <w:ind w:left="1440" w:right="1440"/>
        <w:rPr>
          <w:sz w:val="24"/>
          <w:szCs w:val="24"/>
        </w:rPr>
      </w:pPr>
    </w:p>
    <w:p w:rsidR="00FB6C17" w:rsidRPr="0009764C" w:rsidRDefault="00FB6C17" w:rsidP="00FB6C17">
      <w:pPr>
        <w:rPr>
          <w:b/>
          <w:sz w:val="24"/>
          <w:szCs w:val="24"/>
        </w:rPr>
      </w:pPr>
    </w:p>
    <w:p w:rsidR="00FB6C17" w:rsidRPr="0009764C" w:rsidRDefault="00C55353" w:rsidP="00FB6C17">
      <w:pPr>
        <w:spacing w:line="360" w:lineRule="auto"/>
        <w:ind w:firstLine="1440"/>
        <w:rPr>
          <w:sz w:val="24"/>
          <w:szCs w:val="24"/>
        </w:rPr>
      </w:pPr>
      <w:r w:rsidRPr="0009764C">
        <w:rPr>
          <w:sz w:val="24"/>
          <w:szCs w:val="24"/>
        </w:rPr>
        <w:t>Complainant has</w:t>
      </w:r>
      <w:r w:rsidR="007D5BB8" w:rsidRPr="0009764C">
        <w:rPr>
          <w:sz w:val="24"/>
          <w:szCs w:val="24"/>
        </w:rPr>
        <w:t xml:space="preserve"> </w:t>
      </w:r>
      <w:r w:rsidR="00FB6C17" w:rsidRPr="0009764C">
        <w:rPr>
          <w:sz w:val="24"/>
          <w:szCs w:val="24"/>
        </w:rPr>
        <w:t>defaulted on th</w:t>
      </w:r>
      <w:r w:rsidRPr="0009764C">
        <w:rPr>
          <w:sz w:val="24"/>
          <w:szCs w:val="24"/>
        </w:rPr>
        <w:t>ree Company</w:t>
      </w:r>
      <w:r w:rsidR="00977B8B">
        <w:rPr>
          <w:sz w:val="24"/>
          <w:szCs w:val="24"/>
        </w:rPr>
        <w:t>-</w:t>
      </w:r>
      <w:r w:rsidR="004C753D" w:rsidRPr="0009764C">
        <w:rPr>
          <w:sz w:val="24"/>
          <w:szCs w:val="24"/>
        </w:rPr>
        <w:t>approved payment</w:t>
      </w:r>
      <w:r w:rsidR="00FB6C17" w:rsidRPr="0009764C">
        <w:rPr>
          <w:sz w:val="24"/>
          <w:szCs w:val="24"/>
        </w:rPr>
        <w:t xml:space="preserve"> arrangement</w:t>
      </w:r>
      <w:r w:rsidRPr="0009764C">
        <w:rPr>
          <w:sz w:val="24"/>
          <w:szCs w:val="24"/>
        </w:rPr>
        <w:t xml:space="preserve">s and one approved by BCS while Complainant was the customer of record.  </w:t>
      </w:r>
      <w:r w:rsidR="00FB6C17" w:rsidRPr="0009764C">
        <w:rPr>
          <w:sz w:val="24"/>
          <w:szCs w:val="24"/>
        </w:rPr>
        <w:t xml:space="preserve">According to 66 </w:t>
      </w:r>
      <w:r w:rsidR="008F7858" w:rsidRPr="0009764C">
        <w:rPr>
          <w:sz w:val="24"/>
          <w:szCs w:val="24"/>
        </w:rPr>
        <w:t>Pa.C.S.</w:t>
      </w:r>
      <w:r w:rsidR="00FB6C17" w:rsidRPr="0009764C">
        <w:rPr>
          <w:sz w:val="24"/>
          <w:szCs w:val="24"/>
        </w:rPr>
        <w:t xml:space="preserve"> § 1405(d), Complainant would be entitled to another payment arrangement only if he had </w:t>
      </w:r>
      <w:r w:rsidR="00FB6C17" w:rsidRPr="0009764C">
        <w:rPr>
          <w:sz w:val="24"/>
          <w:szCs w:val="24"/>
        </w:rPr>
        <w:lastRenderedPageBreak/>
        <w:t xml:space="preserve">suffered a change in income.  The statute at 66 </w:t>
      </w:r>
      <w:r w:rsidR="008F7858" w:rsidRPr="0009764C">
        <w:rPr>
          <w:sz w:val="24"/>
          <w:szCs w:val="24"/>
        </w:rPr>
        <w:t>Pa.C.S.</w:t>
      </w:r>
      <w:r w:rsidR="00FB6C17" w:rsidRPr="0009764C">
        <w:rPr>
          <w:sz w:val="24"/>
          <w:szCs w:val="24"/>
        </w:rPr>
        <w:t xml:space="preserve"> § 1403 defines a “Change in Income” as follows:</w:t>
      </w:r>
    </w:p>
    <w:p w:rsidR="00977B8B" w:rsidRDefault="00977B8B" w:rsidP="00FB6C17">
      <w:pPr>
        <w:ind w:left="1440" w:right="1440"/>
        <w:rPr>
          <w:sz w:val="24"/>
          <w:szCs w:val="24"/>
        </w:rPr>
      </w:pPr>
    </w:p>
    <w:p w:rsidR="00FB6C17" w:rsidRPr="0009764C" w:rsidRDefault="00FB6C17" w:rsidP="00FB6C17">
      <w:pPr>
        <w:ind w:left="1440" w:right="1440"/>
        <w:rPr>
          <w:sz w:val="24"/>
          <w:szCs w:val="24"/>
        </w:rPr>
      </w:pPr>
      <w:r w:rsidRPr="0009764C">
        <w:rPr>
          <w:sz w:val="24"/>
          <w:szCs w:val="24"/>
        </w:rPr>
        <w:t>A decrease in household income of 20% or more if the customer’s household in</w:t>
      </w:r>
      <w:r w:rsidR="00F97AE7">
        <w:rPr>
          <w:sz w:val="24"/>
          <w:szCs w:val="24"/>
        </w:rPr>
        <w:t>come level exceeds 200% of the F</w:t>
      </w:r>
      <w:r w:rsidRPr="0009764C">
        <w:rPr>
          <w:sz w:val="24"/>
          <w:szCs w:val="24"/>
        </w:rPr>
        <w:t>ederal poverty level or a decrease in household income of 10% or more if the customer’s household income level is 200% or less of the Federal poverty level.</w:t>
      </w:r>
    </w:p>
    <w:p w:rsidR="00FB6C17" w:rsidRPr="0009764C" w:rsidRDefault="00FB6C17" w:rsidP="00FB6C17">
      <w:pPr>
        <w:spacing w:line="360" w:lineRule="auto"/>
        <w:ind w:firstLine="1440"/>
        <w:rPr>
          <w:b/>
          <w:sz w:val="24"/>
          <w:szCs w:val="24"/>
        </w:rPr>
      </w:pPr>
    </w:p>
    <w:p w:rsidR="00FB6C17" w:rsidRPr="0009764C" w:rsidRDefault="00FB6C17" w:rsidP="000D23E4">
      <w:pPr>
        <w:pStyle w:val="ListParagraph"/>
        <w:spacing w:line="360" w:lineRule="auto"/>
        <w:ind w:left="0" w:firstLine="1440"/>
        <w:rPr>
          <w:sz w:val="24"/>
          <w:szCs w:val="24"/>
        </w:rPr>
      </w:pPr>
      <w:r w:rsidRPr="0009764C">
        <w:rPr>
          <w:sz w:val="24"/>
          <w:szCs w:val="24"/>
        </w:rPr>
        <w:t xml:space="preserve">Here, Complainant did not present any evidence that his household income has decreased since the </w:t>
      </w:r>
      <w:r w:rsidR="000D23E4" w:rsidRPr="0009764C">
        <w:rPr>
          <w:sz w:val="24"/>
          <w:szCs w:val="24"/>
        </w:rPr>
        <w:t>BCS</w:t>
      </w:r>
      <w:r w:rsidR="00977B8B">
        <w:rPr>
          <w:sz w:val="24"/>
          <w:szCs w:val="24"/>
        </w:rPr>
        <w:t>-</w:t>
      </w:r>
      <w:r w:rsidR="000D23E4" w:rsidRPr="0009764C">
        <w:rPr>
          <w:sz w:val="24"/>
          <w:szCs w:val="24"/>
        </w:rPr>
        <w:t>approved</w:t>
      </w:r>
      <w:r w:rsidRPr="0009764C">
        <w:rPr>
          <w:sz w:val="24"/>
          <w:szCs w:val="24"/>
        </w:rPr>
        <w:t xml:space="preserve"> payment arrangement</w:t>
      </w:r>
      <w:r w:rsidR="000D23E4" w:rsidRPr="0009764C">
        <w:rPr>
          <w:sz w:val="24"/>
          <w:szCs w:val="24"/>
        </w:rPr>
        <w:t xml:space="preserve"> on December 19, 2012.  </w:t>
      </w:r>
      <w:r w:rsidRPr="0009764C">
        <w:rPr>
          <w:sz w:val="24"/>
          <w:szCs w:val="24"/>
        </w:rPr>
        <w:t xml:space="preserve">Complainant testified </w:t>
      </w:r>
      <w:r w:rsidR="000D23E4" w:rsidRPr="0009764C">
        <w:rPr>
          <w:sz w:val="24"/>
          <w:szCs w:val="24"/>
        </w:rPr>
        <w:t>he is not employed and he resides with his son, age 19</w:t>
      </w:r>
      <w:r w:rsidR="004C753D" w:rsidRPr="0009764C">
        <w:rPr>
          <w:sz w:val="24"/>
          <w:szCs w:val="24"/>
        </w:rPr>
        <w:t>, and</w:t>
      </w:r>
      <w:r w:rsidR="000D23E4" w:rsidRPr="0009764C">
        <w:rPr>
          <w:sz w:val="24"/>
          <w:szCs w:val="24"/>
        </w:rPr>
        <w:t xml:space="preserve"> his </w:t>
      </w:r>
      <w:r w:rsidR="0009764C" w:rsidRPr="0009764C">
        <w:rPr>
          <w:sz w:val="24"/>
          <w:szCs w:val="24"/>
        </w:rPr>
        <w:t xml:space="preserve">two daughters, ages 12 and 7.  </w:t>
      </w:r>
      <w:r w:rsidR="000D23E4" w:rsidRPr="0009764C">
        <w:rPr>
          <w:sz w:val="24"/>
          <w:szCs w:val="24"/>
        </w:rPr>
        <w:t xml:space="preserve">At the time of the hearing, both Complainant’s son and 7 year old daughter receive a monthly disability payment of $674, and his 12 year old daughter receives a bi-weekly cash assistance payment of $102.  There are no other sources of income to the household.  Complainant testified </w:t>
      </w:r>
      <w:r w:rsidR="004C753D" w:rsidRPr="0009764C">
        <w:rPr>
          <w:sz w:val="24"/>
          <w:szCs w:val="24"/>
        </w:rPr>
        <w:t>he has</w:t>
      </w:r>
      <w:r w:rsidR="000D23E4" w:rsidRPr="0009764C">
        <w:rPr>
          <w:sz w:val="24"/>
          <w:szCs w:val="24"/>
        </w:rPr>
        <w:t xml:space="preserve"> not experienced a substantial change in his income in 2013 or 2014.  Under the circumstances, Complainant </w:t>
      </w:r>
      <w:r w:rsidRPr="0009764C">
        <w:rPr>
          <w:sz w:val="24"/>
          <w:szCs w:val="24"/>
        </w:rPr>
        <w:t xml:space="preserve">is not entitled to another payment arrangement pursuant to 66 </w:t>
      </w:r>
      <w:r w:rsidR="008F7858" w:rsidRPr="0009764C">
        <w:rPr>
          <w:sz w:val="24"/>
          <w:szCs w:val="24"/>
        </w:rPr>
        <w:t>Pa.C.S.</w:t>
      </w:r>
      <w:r w:rsidR="004C753D" w:rsidRPr="0009764C">
        <w:rPr>
          <w:sz w:val="24"/>
          <w:szCs w:val="24"/>
        </w:rPr>
        <w:t xml:space="preserve"> §</w:t>
      </w:r>
      <w:r w:rsidRPr="0009764C">
        <w:rPr>
          <w:sz w:val="24"/>
          <w:szCs w:val="24"/>
        </w:rPr>
        <w:t> 1405(d).</w:t>
      </w:r>
    </w:p>
    <w:p w:rsidR="00FB6C17" w:rsidRPr="0009764C" w:rsidRDefault="00FB6C17" w:rsidP="00FB6C17">
      <w:pPr>
        <w:spacing w:line="360" w:lineRule="auto"/>
        <w:ind w:firstLine="1440"/>
        <w:rPr>
          <w:sz w:val="24"/>
          <w:szCs w:val="24"/>
        </w:rPr>
      </w:pPr>
    </w:p>
    <w:p w:rsidR="00FB6C17" w:rsidRPr="0009764C" w:rsidRDefault="00FB6C17" w:rsidP="00FB6C17">
      <w:pPr>
        <w:spacing w:line="360" w:lineRule="auto"/>
        <w:ind w:firstLine="1440"/>
        <w:rPr>
          <w:sz w:val="24"/>
          <w:szCs w:val="24"/>
        </w:rPr>
      </w:pPr>
      <w:r w:rsidRPr="0009764C">
        <w:rPr>
          <w:sz w:val="24"/>
          <w:szCs w:val="24"/>
        </w:rPr>
        <w:t xml:space="preserve">Alternatively, the Commission may not reinstate a payment arrangement where the customer has defaulted except in limited circumstances.  The statute at 66 </w:t>
      </w:r>
      <w:r w:rsidR="008F7858" w:rsidRPr="0009764C">
        <w:rPr>
          <w:sz w:val="24"/>
          <w:szCs w:val="24"/>
        </w:rPr>
        <w:t>Pa.C.S.</w:t>
      </w:r>
      <w:r w:rsidRPr="0009764C">
        <w:rPr>
          <w:sz w:val="24"/>
          <w:szCs w:val="24"/>
        </w:rPr>
        <w:t xml:space="preserve"> § 1405(e) states as follows:</w:t>
      </w:r>
    </w:p>
    <w:p w:rsidR="00FB6C17" w:rsidRPr="0009764C" w:rsidRDefault="00FB6C17" w:rsidP="00FB6C17">
      <w:pPr>
        <w:spacing w:line="360" w:lineRule="auto"/>
        <w:ind w:firstLine="1440"/>
        <w:rPr>
          <w:sz w:val="24"/>
          <w:szCs w:val="24"/>
        </w:rPr>
      </w:pPr>
    </w:p>
    <w:p w:rsidR="00FB6C17" w:rsidRPr="0009764C" w:rsidRDefault="00FB6C17" w:rsidP="00FB6C17">
      <w:pPr>
        <w:ind w:left="1440" w:right="1440"/>
        <w:rPr>
          <w:sz w:val="24"/>
          <w:szCs w:val="24"/>
        </w:rPr>
      </w:pPr>
      <w:r w:rsidRPr="0009764C">
        <w:rPr>
          <w:sz w:val="24"/>
          <w:szCs w:val="24"/>
        </w:rPr>
        <w:t xml:space="preserve">(e) </w:t>
      </w:r>
      <w:r w:rsidRPr="0009764C">
        <w:rPr>
          <w:sz w:val="24"/>
          <w:szCs w:val="24"/>
        </w:rPr>
        <w:tab/>
        <w:t>Extension of payment agreements. – If the customer defaults on a payment agreement established under subsections (a) and (b) as a result of a significant change in circumstance, the commission may reinstate the payment agreement and extend the remaining term for an initial period of six months.  The initial extension period may be extended for an additional six months for good cause shown.</w:t>
      </w:r>
    </w:p>
    <w:p w:rsidR="00FB6C17" w:rsidRPr="0009764C" w:rsidRDefault="00FB6C17" w:rsidP="00FB6C17">
      <w:pPr>
        <w:spacing w:line="360" w:lineRule="auto"/>
        <w:ind w:firstLine="1440"/>
        <w:rPr>
          <w:b/>
          <w:sz w:val="24"/>
          <w:szCs w:val="24"/>
        </w:rPr>
      </w:pPr>
    </w:p>
    <w:p w:rsidR="00FB6C17" w:rsidRPr="0009764C" w:rsidRDefault="00FB6C17" w:rsidP="00FB6C17">
      <w:pPr>
        <w:spacing w:line="360" w:lineRule="auto"/>
        <w:ind w:firstLine="1440"/>
        <w:rPr>
          <w:sz w:val="24"/>
          <w:szCs w:val="24"/>
        </w:rPr>
      </w:pPr>
      <w:r w:rsidRPr="0009764C">
        <w:rPr>
          <w:sz w:val="24"/>
          <w:szCs w:val="24"/>
        </w:rPr>
        <w:t xml:space="preserve">The statute at 66 </w:t>
      </w:r>
      <w:r w:rsidR="008F7858" w:rsidRPr="0009764C">
        <w:rPr>
          <w:sz w:val="24"/>
          <w:szCs w:val="24"/>
        </w:rPr>
        <w:t>Pa.C.S.</w:t>
      </w:r>
      <w:r w:rsidRPr="0009764C">
        <w:rPr>
          <w:sz w:val="24"/>
          <w:szCs w:val="24"/>
        </w:rPr>
        <w:t xml:space="preserve"> § 1403 defines “Significant change in circumstance” as follows:</w:t>
      </w:r>
    </w:p>
    <w:p w:rsidR="00FB6C17" w:rsidRPr="0009764C" w:rsidRDefault="00FB6C17" w:rsidP="00FB6C17">
      <w:pPr>
        <w:ind w:firstLine="1440"/>
        <w:rPr>
          <w:sz w:val="24"/>
          <w:szCs w:val="24"/>
        </w:rPr>
      </w:pPr>
    </w:p>
    <w:p w:rsidR="00FB6C17" w:rsidRPr="0009764C" w:rsidRDefault="00FB6C17" w:rsidP="00FB6C17">
      <w:pPr>
        <w:ind w:left="1440" w:right="1440"/>
        <w:rPr>
          <w:sz w:val="24"/>
          <w:szCs w:val="24"/>
        </w:rPr>
      </w:pPr>
      <w:r w:rsidRPr="0009764C">
        <w:rPr>
          <w:sz w:val="24"/>
          <w:szCs w:val="24"/>
        </w:rPr>
        <w:t xml:space="preserve">“Significant change in circumstance.” Any of the following criteria when verified by the public utility and experienced by customers </w:t>
      </w:r>
      <w:r w:rsidRPr="0009764C">
        <w:rPr>
          <w:sz w:val="24"/>
          <w:szCs w:val="24"/>
        </w:rPr>
        <w:lastRenderedPageBreak/>
        <w:t>with household income less than 300% of the Federal poverty level:</w:t>
      </w:r>
    </w:p>
    <w:p w:rsidR="00FB6C17" w:rsidRPr="0009764C" w:rsidRDefault="00FB6C17" w:rsidP="00FB6C17">
      <w:pPr>
        <w:ind w:left="1440" w:right="1440"/>
        <w:rPr>
          <w:sz w:val="24"/>
          <w:szCs w:val="24"/>
        </w:rPr>
      </w:pPr>
    </w:p>
    <w:p w:rsidR="00FB6C17" w:rsidRPr="0009764C" w:rsidRDefault="00FB6C17" w:rsidP="00FB6C17">
      <w:pPr>
        <w:pStyle w:val="ListParagraph"/>
        <w:numPr>
          <w:ilvl w:val="0"/>
          <w:numId w:val="8"/>
        </w:numPr>
        <w:ind w:left="2160" w:right="1440" w:hanging="720"/>
        <w:contextualSpacing w:val="0"/>
        <w:rPr>
          <w:sz w:val="24"/>
          <w:szCs w:val="24"/>
        </w:rPr>
      </w:pPr>
      <w:r w:rsidRPr="0009764C">
        <w:rPr>
          <w:sz w:val="24"/>
          <w:szCs w:val="24"/>
        </w:rPr>
        <w:t>The onset of a chronic or acute illness resulting in a significant loss in the customer’s household income.</w:t>
      </w:r>
    </w:p>
    <w:p w:rsidR="00FB6C17" w:rsidRPr="0009764C" w:rsidRDefault="00FB6C17" w:rsidP="00FB6C17">
      <w:pPr>
        <w:pStyle w:val="ListParagraph"/>
        <w:ind w:left="2160" w:right="1440"/>
        <w:rPr>
          <w:sz w:val="24"/>
          <w:szCs w:val="24"/>
        </w:rPr>
      </w:pPr>
    </w:p>
    <w:p w:rsidR="00FB6C17" w:rsidRPr="0009764C" w:rsidRDefault="00FB6C17" w:rsidP="00FB6C17">
      <w:pPr>
        <w:pStyle w:val="ListParagraph"/>
        <w:numPr>
          <w:ilvl w:val="0"/>
          <w:numId w:val="8"/>
        </w:numPr>
        <w:ind w:left="2160" w:right="1440" w:hanging="720"/>
        <w:contextualSpacing w:val="0"/>
        <w:rPr>
          <w:sz w:val="24"/>
          <w:szCs w:val="24"/>
        </w:rPr>
      </w:pPr>
      <w:r w:rsidRPr="0009764C">
        <w:rPr>
          <w:sz w:val="24"/>
          <w:szCs w:val="24"/>
        </w:rPr>
        <w:t>Catastrophic damage to the customer’s residence resulting in a significant net cost to the customer’s household.</w:t>
      </w:r>
    </w:p>
    <w:p w:rsidR="00FB6C17" w:rsidRPr="0009764C" w:rsidRDefault="00FB6C17" w:rsidP="00FB6C17">
      <w:pPr>
        <w:ind w:right="1440"/>
        <w:rPr>
          <w:sz w:val="24"/>
          <w:szCs w:val="24"/>
        </w:rPr>
      </w:pPr>
    </w:p>
    <w:p w:rsidR="00FB6C17" w:rsidRPr="0009764C" w:rsidRDefault="00FB6C17" w:rsidP="00FB6C17">
      <w:pPr>
        <w:pStyle w:val="ListParagraph"/>
        <w:numPr>
          <w:ilvl w:val="0"/>
          <w:numId w:val="8"/>
        </w:numPr>
        <w:ind w:left="2160" w:right="1440" w:hanging="720"/>
        <w:contextualSpacing w:val="0"/>
        <w:rPr>
          <w:sz w:val="24"/>
          <w:szCs w:val="24"/>
        </w:rPr>
      </w:pPr>
      <w:r w:rsidRPr="0009764C">
        <w:rPr>
          <w:sz w:val="24"/>
          <w:szCs w:val="24"/>
        </w:rPr>
        <w:t>Loss of the customer’s residence.</w:t>
      </w:r>
    </w:p>
    <w:p w:rsidR="00FB6C17" w:rsidRPr="0009764C" w:rsidRDefault="00FB6C17" w:rsidP="00FB6C17">
      <w:pPr>
        <w:ind w:right="1440"/>
        <w:rPr>
          <w:sz w:val="24"/>
          <w:szCs w:val="24"/>
        </w:rPr>
      </w:pPr>
    </w:p>
    <w:p w:rsidR="00FB6C17" w:rsidRPr="0009764C" w:rsidRDefault="00FB6C17" w:rsidP="00FB6C17">
      <w:pPr>
        <w:pStyle w:val="ListParagraph"/>
        <w:numPr>
          <w:ilvl w:val="0"/>
          <w:numId w:val="8"/>
        </w:numPr>
        <w:ind w:left="2160" w:right="1440" w:hanging="720"/>
        <w:contextualSpacing w:val="0"/>
        <w:rPr>
          <w:sz w:val="24"/>
          <w:szCs w:val="24"/>
        </w:rPr>
      </w:pPr>
      <w:r w:rsidRPr="0009764C">
        <w:rPr>
          <w:sz w:val="24"/>
          <w:szCs w:val="24"/>
        </w:rPr>
        <w:t>Increase in the customer’s number of dependents in the household.</w:t>
      </w:r>
    </w:p>
    <w:p w:rsidR="00FB6C17" w:rsidRPr="0009764C" w:rsidRDefault="00FB6C17" w:rsidP="00FB6C17">
      <w:pPr>
        <w:spacing w:line="360" w:lineRule="auto"/>
        <w:rPr>
          <w:sz w:val="24"/>
          <w:szCs w:val="24"/>
        </w:rPr>
      </w:pPr>
    </w:p>
    <w:p w:rsidR="00FB6C17" w:rsidRPr="0009764C" w:rsidRDefault="00FB6C17" w:rsidP="00FB6C17">
      <w:pPr>
        <w:spacing w:line="360" w:lineRule="auto"/>
        <w:ind w:firstLine="1350"/>
        <w:rPr>
          <w:sz w:val="24"/>
          <w:szCs w:val="24"/>
        </w:rPr>
      </w:pPr>
      <w:r w:rsidRPr="0009764C">
        <w:rPr>
          <w:sz w:val="24"/>
          <w:szCs w:val="24"/>
        </w:rPr>
        <w:t xml:space="preserve">Complainant did not testify and the evidence does not reflect that he has experienced a significant change in circumstance, as that phrase is defined and applied in the Public Utility Code.  Therefore, the Commission may not reinstate the payment arrangement established </w:t>
      </w:r>
      <w:r w:rsidR="000D23E4" w:rsidRPr="0009764C">
        <w:rPr>
          <w:sz w:val="24"/>
          <w:szCs w:val="24"/>
        </w:rPr>
        <w:t>by BCS.</w:t>
      </w:r>
    </w:p>
    <w:p w:rsidR="00FB6C17" w:rsidRPr="0009764C" w:rsidRDefault="00FB6C17" w:rsidP="00FB6C17">
      <w:pPr>
        <w:spacing w:line="360" w:lineRule="auto"/>
        <w:ind w:firstLine="1350"/>
        <w:rPr>
          <w:sz w:val="24"/>
          <w:szCs w:val="24"/>
        </w:rPr>
      </w:pPr>
    </w:p>
    <w:p w:rsidR="00FB6C17" w:rsidRPr="0009764C" w:rsidRDefault="00FB6C17" w:rsidP="00FB6C17">
      <w:pPr>
        <w:spacing w:line="360" w:lineRule="auto"/>
        <w:ind w:firstLine="1440"/>
        <w:rPr>
          <w:sz w:val="24"/>
          <w:szCs w:val="24"/>
        </w:rPr>
      </w:pPr>
      <w:r w:rsidRPr="0009764C">
        <w:rPr>
          <w:sz w:val="24"/>
          <w:szCs w:val="24"/>
        </w:rPr>
        <w:t xml:space="preserve">By law a public utility is entitled to receive payment for the service it provides.  </w:t>
      </w:r>
      <w:r w:rsidRPr="00977B8B">
        <w:rPr>
          <w:i/>
          <w:sz w:val="24"/>
          <w:szCs w:val="24"/>
        </w:rPr>
        <w:t>Scaccia v. West Penn Power Company</w:t>
      </w:r>
      <w:r w:rsidRPr="0009764C">
        <w:rPr>
          <w:sz w:val="24"/>
          <w:szCs w:val="24"/>
        </w:rPr>
        <w:t xml:space="preserve">, 55 Pa. PUC 637 (1982).  Otherwise, customers’ unpaid bills are included in the utility’s uncollectible expense and ultimately paid by the remaining ratepayers.  Cf., </w:t>
      </w:r>
      <w:r w:rsidRPr="00977B8B">
        <w:rPr>
          <w:i/>
          <w:sz w:val="24"/>
          <w:szCs w:val="24"/>
        </w:rPr>
        <w:t>Bolt v. Duquesne Light Co.</w:t>
      </w:r>
      <w:r w:rsidRPr="0009764C">
        <w:rPr>
          <w:sz w:val="24"/>
          <w:szCs w:val="24"/>
        </w:rPr>
        <w:t xml:space="preserve">, 66 Pa. PUC 463 (1988); </w:t>
      </w:r>
      <w:r w:rsidRPr="00977B8B">
        <w:rPr>
          <w:i/>
          <w:sz w:val="24"/>
          <w:szCs w:val="24"/>
        </w:rPr>
        <w:t>Thomas P. O’Toole v. The Bell Telephone Co. of Pennsylvania</w:t>
      </w:r>
      <w:r w:rsidRPr="0009764C">
        <w:rPr>
          <w:sz w:val="24"/>
          <w:szCs w:val="24"/>
        </w:rPr>
        <w:t>, Docket Number C-923964, Final Order entered August 20, 1992.</w:t>
      </w:r>
    </w:p>
    <w:p w:rsidR="00FB6C17" w:rsidRPr="0009764C" w:rsidRDefault="00FB6C17" w:rsidP="00FB6C17">
      <w:pPr>
        <w:spacing w:line="360" w:lineRule="auto"/>
        <w:ind w:firstLine="1440"/>
        <w:rPr>
          <w:sz w:val="24"/>
          <w:szCs w:val="24"/>
        </w:rPr>
      </w:pPr>
    </w:p>
    <w:p w:rsidR="00FB6C17" w:rsidRPr="0009764C" w:rsidRDefault="00FB6C17" w:rsidP="00FB6C17">
      <w:pPr>
        <w:spacing w:line="360" w:lineRule="auto"/>
        <w:ind w:firstLine="1440"/>
        <w:rPr>
          <w:sz w:val="24"/>
          <w:szCs w:val="24"/>
        </w:rPr>
      </w:pPr>
      <w:r w:rsidRPr="0009764C">
        <w:rPr>
          <w:sz w:val="24"/>
          <w:szCs w:val="24"/>
        </w:rPr>
        <w:t xml:space="preserve">Since the Commission lacks the authority to order a payment arrangement </w:t>
      </w:r>
      <w:r w:rsidR="00080ED5" w:rsidRPr="0009764C">
        <w:rPr>
          <w:sz w:val="24"/>
          <w:szCs w:val="24"/>
        </w:rPr>
        <w:t xml:space="preserve">under </w:t>
      </w:r>
      <w:r w:rsidRPr="0009764C">
        <w:rPr>
          <w:sz w:val="24"/>
          <w:szCs w:val="24"/>
        </w:rPr>
        <w:t>these circumstances, Complainant’s full balance is due and payable.  The Complaint is denied.</w:t>
      </w:r>
    </w:p>
    <w:p w:rsidR="00FB6C17" w:rsidRPr="0009764C" w:rsidRDefault="00FB6C17" w:rsidP="00FB6C17">
      <w:pPr>
        <w:spacing w:line="360" w:lineRule="auto"/>
        <w:rPr>
          <w:sz w:val="24"/>
          <w:szCs w:val="24"/>
          <w:u w:val="single"/>
        </w:rPr>
      </w:pPr>
    </w:p>
    <w:p w:rsidR="00FB6C17" w:rsidRPr="0009764C" w:rsidRDefault="00FB6C17" w:rsidP="00FB6C17">
      <w:pPr>
        <w:spacing w:line="360" w:lineRule="auto"/>
        <w:jc w:val="center"/>
        <w:rPr>
          <w:sz w:val="24"/>
          <w:szCs w:val="24"/>
          <w:u w:val="single"/>
        </w:rPr>
      </w:pPr>
      <w:r w:rsidRPr="0009764C">
        <w:rPr>
          <w:sz w:val="24"/>
          <w:szCs w:val="24"/>
          <w:u w:val="single"/>
        </w:rPr>
        <w:t>CONCLUSIONS OF LAW</w:t>
      </w:r>
    </w:p>
    <w:p w:rsidR="00FB6C17" w:rsidRPr="0009764C" w:rsidRDefault="00FB6C17" w:rsidP="00FB6C17">
      <w:pPr>
        <w:spacing w:line="360" w:lineRule="auto"/>
        <w:jc w:val="center"/>
        <w:rPr>
          <w:sz w:val="24"/>
          <w:szCs w:val="24"/>
          <w:u w:val="single"/>
        </w:rPr>
      </w:pPr>
    </w:p>
    <w:p w:rsidR="00FB6C17" w:rsidRPr="0009764C" w:rsidRDefault="00FB6C17" w:rsidP="00FB6C17">
      <w:pPr>
        <w:numPr>
          <w:ilvl w:val="0"/>
          <w:numId w:val="6"/>
        </w:numPr>
        <w:tabs>
          <w:tab w:val="clear" w:pos="900"/>
          <w:tab w:val="num" w:pos="2160"/>
        </w:tabs>
        <w:spacing w:line="360" w:lineRule="auto"/>
        <w:ind w:left="0" w:firstLine="1440"/>
        <w:rPr>
          <w:sz w:val="24"/>
          <w:szCs w:val="24"/>
        </w:rPr>
      </w:pPr>
      <w:r w:rsidRPr="0009764C">
        <w:rPr>
          <w:sz w:val="24"/>
          <w:szCs w:val="24"/>
        </w:rPr>
        <w:t>The Commission has jurisdiction over the parties and the subject matter of this proceeding.  66 Pa.C.S. § 701.</w:t>
      </w:r>
    </w:p>
    <w:p w:rsidR="00FB6C17" w:rsidRPr="0009764C" w:rsidRDefault="00FB6C17" w:rsidP="00FB6C17">
      <w:pPr>
        <w:tabs>
          <w:tab w:val="num" w:pos="2160"/>
        </w:tabs>
        <w:spacing w:line="360" w:lineRule="auto"/>
        <w:ind w:firstLine="1260"/>
        <w:rPr>
          <w:sz w:val="24"/>
          <w:szCs w:val="24"/>
        </w:rPr>
      </w:pPr>
    </w:p>
    <w:p w:rsidR="00FB6C17" w:rsidRPr="0009764C" w:rsidRDefault="00FB6C17" w:rsidP="00FB6C17">
      <w:pPr>
        <w:pStyle w:val="FootnoteText"/>
        <w:spacing w:line="360" w:lineRule="auto"/>
        <w:rPr>
          <w:sz w:val="24"/>
          <w:szCs w:val="24"/>
        </w:rPr>
      </w:pPr>
      <w:r w:rsidRPr="0009764C">
        <w:rPr>
          <w:sz w:val="24"/>
          <w:szCs w:val="24"/>
        </w:rPr>
        <w:tab/>
      </w:r>
      <w:r w:rsidRPr="0009764C">
        <w:rPr>
          <w:sz w:val="24"/>
          <w:szCs w:val="24"/>
        </w:rPr>
        <w:tab/>
        <w:t>2.</w:t>
      </w:r>
      <w:r w:rsidRPr="0009764C">
        <w:rPr>
          <w:sz w:val="24"/>
          <w:szCs w:val="24"/>
        </w:rPr>
        <w:tab/>
        <w:t>Complainant ha</w:t>
      </w:r>
      <w:r w:rsidR="00234E2A">
        <w:rPr>
          <w:sz w:val="24"/>
          <w:szCs w:val="24"/>
        </w:rPr>
        <w:t>s</w:t>
      </w:r>
      <w:r w:rsidRPr="0009764C">
        <w:rPr>
          <w:sz w:val="24"/>
          <w:szCs w:val="24"/>
        </w:rPr>
        <w:t xml:space="preserve"> the burden of proof.  </w:t>
      </w:r>
      <w:proofErr w:type="gramStart"/>
      <w:r w:rsidRPr="0009764C">
        <w:rPr>
          <w:sz w:val="24"/>
          <w:szCs w:val="24"/>
        </w:rPr>
        <w:t xml:space="preserve">66 </w:t>
      </w:r>
      <w:proofErr w:type="spellStart"/>
      <w:r w:rsidR="008F7858" w:rsidRPr="0009764C">
        <w:rPr>
          <w:sz w:val="24"/>
          <w:szCs w:val="24"/>
        </w:rPr>
        <w:t>Pa.C.S</w:t>
      </w:r>
      <w:proofErr w:type="spellEnd"/>
      <w:r w:rsidR="008F7858" w:rsidRPr="0009764C">
        <w:rPr>
          <w:sz w:val="24"/>
          <w:szCs w:val="24"/>
        </w:rPr>
        <w:t>.</w:t>
      </w:r>
      <w:proofErr w:type="gramEnd"/>
      <w:r w:rsidRPr="0009764C">
        <w:rPr>
          <w:sz w:val="24"/>
          <w:szCs w:val="24"/>
        </w:rPr>
        <w:t xml:space="preserve"> § 332(a).</w:t>
      </w:r>
    </w:p>
    <w:p w:rsidR="00FB6C17" w:rsidRPr="0009764C" w:rsidRDefault="00FB6C17" w:rsidP="00FB6C17">
      <w:pPr>
        <w:pStyle w:val="FootnoteText"/>
        <w:spacing w:line="360" w:lineRule="auto"/>
        <w:rPr>
          <w:sz w:val="24"/>
          <w:szCs w:val="24"/>
        </w:rPr>
      </w:pPr>
    </w:p>
    <w:p w:rsidR="00FB6C17" w:rsidRPr="0009764C" w:rsidRDefault="00FB6C17" w:rsidP="00FB6C17">
      <w:pPr>
        <w:spacing w:line="360" w:lineRule="auto"/>
        <w:rPr>
          <w:sz w:val="24"/>
          <w:szCs w:val="24"/>
        </w:rPr>
      </w:pPr>
      <w:r w:rsidRPr="0009764C">
        <w:rPr>
          <w:sz w:val="24"/>
          <w:szCs w:val="24"/>
        </w:rPr>
        <w:lastRenderedPageBreak/>
        <w:tab/>
      </w:r>
      <w:r w:rsidRPr="0009764C">
        <w:rPr>
          <w:sz w:val="24"/>
          <w:szCs w:val="24"/>
        </w:rPr>
        <w:tab/>
        <w:t>3.</w:t>
      </w:r>
      <w:r w:rsidRPr="0009764C">
        <w:rPr>
          <w:sz w:val="24"/>
          <w:szCs w:val="24"/>
        </w:rPr>
        <w:tab/>
        <w:t>The Responsible Utility Customer Protection Act, 66 Pa.C.S. §§</w:t>
      </w:r>
      <w:r w:rsidR="00C03A1D" w:rsidRPr="0009764C">
        <w:rPr>
          <w:sz w:val="24"/>
          <w:szCs w:val="24"/>
        </w:rPr>
        <w:t> </w:t>
      </w:r>
      <w:r w:rsidRPr="0009764C">
        <w:rPr>
          <w:sz w:val="24"/>
          <w:szCs w:val="24"/>
        </w:rPr>
        <w:t xml:space="preserve">1401, </w:t>
      </w:r>
      <w:r w:rsidRPr="0009764C">
        <w:rPr>
          <w:i/>
          <w:iCs/>
          <w:sz w:val="24"/>
          <w:szCs w:val="24"/>
        </w:rPr>
        <w:t>et seq</w:t>
      </w:r>
      <w:r w:rsidRPr="0009764C">
        <w:rPr>
          <w:sz w:val="24"/>
          <w:szCs w:val="24"/>
        </w:rPr>
        <w:t>., applies to this proceeding.</w:t>
      </w:r>
    </w:p>
    <w:p w:rsidR="00FB6C17" w:rsidRPr="0009764C" w:rsidRDefault="00FB6C17" w:rsidP="00FB6C17">
      <w:pPr>
        <w:spacing w:line="360" w:lineRule="auto"/>
        <w:outlineLvl w:val="0"/>
        <w:rPr>
          <w:sz w:val="24"/>
          <w:szCs w:val="24"/>
        </w:rPr>
      </w:pPr>
      <w:r w:rsidRPr="0009764C">
        <w:rPr>
          <w:sz w:val="24"/>
          <w:szCs w:val="24"/>
        </w:rPr>
        <w:tab/>
      </w:r>
    </w:p>
    <w:p w:rsidR="00FB6C17" w:rsidRPr="0009764C" w:rsidRDefault="00FB6C17" w:rsidP="00FB6C17">
      <w:pPr>
        <w:spacing w:line="360" w:lineRule="auto"/>
        <w:outlineLvl w:val="0"/>
        <w:rPr>
          <w:sz w:val="24"/>
          <w:szCs w:val="24"/>
        </w:rPr>
      </w:pPr>
      <w:r w:rsidRPr="0009764C">
        <w:rPr>
          <w:sz w:val="24"/>
          <w:szCs w:val="24"/>
        </w:rPr>
        <w:tab/>
      </w:r>
      <w:r w:rsidRPr="0009764C">
        <w:rPr>
          <w:sz w:val="24"/>
          <w:szCs w:val="24"/>
        </w:rPr>
        <w:tab/>
        <w:t>4.</w:t>
      </w:r>
      <w:r w:rsidRPr="0009764C">
        <w:rPr>
          <w:sz w:val="24"/>
          <w:szCs w:val="24"/>
        </w:rPr>
        <w:tab/>
        <w:t>The Commission is authorized to establish a payment arrangement between a public utility and a customer.  66 Pa.C.S. § 1405(a).</w:t>
      </w:r>
    </w:p>
    <w:p w:rsidR="00FB6C17" w:rsidRPr="0009764C" w:rsidRDefault="00FB6C17" w:rsidP="00FB6C17">
      <w:pPr>
        <w:spacing w:line="360" w:lineRule="auto"/>
        <w:outlineLvl w:val="0"/>
        <w:rPr>
          <w:sz w:val="24"/>
          <w:szCs w:val="24"/>
        </w:rPr>
      </w:pPr>
    </w:p>
    <w:p w:rsidR="00FB6C17" w:rsidRPr="0009764C" w:rsidRDefault="00FB6C17" w:rsidP="00FB6C17">
      <w:pPr>
        <w:spacing w:line="360" w:lineRule="auto"/>
        <w:outlineLvl w:val="0"/>
        <w:rPr>
          <w:sz w:val="24"/>
          <w:szCs w:val="24"/>
        </w:rPr>
      </w:pPr>
      <w:r w:rsidRPr="0009764C">
        <w:rPr>
          <w:sz w:val="24"/>
          <w:szCs w:val="24"/>
        </w:rPr>
        <w:tab/>
      </w:r>
      <w:r w:rsidRPr="0009764C">
        <w:rPr>
          <w:sz w:val="24"/>
          <w:szCs w:val="24"/>
        </w:rPr>
        <w:tab/>
        <w:t>5.</w:t>
      </w:r>
      <w:r w:rsidRPr="0009764C">
        <w:rPr>
          <w:sz w:val="24"/>
          <w:szCs w:val="24"/>
        </w:rPr>
        <w:tab/>
        <w:t xml:space="preserve">Complainant has not met his burden of proving that he is entitled to a second payment arrangement.  66 </w:t>
      </w:r>
      <w:r w:rsidR="008F7858" w:rsidRPr="0009764C">
        <w:rPr>
          <w:sz w:val="24"/>
          <w:szCs w:val="24"/>
        </w:rPr>
        <w:t>Pa.C.S.</w:t>
      </w:r>
      <w:r w:rsidRPr="0009764C">
        <w:rPr>
          <w:sz w:val="24"/>
          <w:szCs w:val="24"/>
        </w:rPr>
        <w:t xml:space="preserve"> § 1405(c).</w:t>
      </w:r>
    </w:p>
    <w:p w:rsidR="00FB6C17" w:rsidRPr="0009764C" w:rsidRDefault="00FB6C17" w:rsidP="00FB6C17">
      <w:pPr>
        <w:spacing w:line="360" w:lineRule="auto"/>
        <w:rPr>
          <w:sz w:val="24"/>
          <w:szCs w:val="24"/>
          <w:u w:val="single"/>
        </w:rPr>
      </w:pPr>
    </w:p>
    <w:p w:rsidR="001E3828" w:rsidRPr="0009764C" w:rsidRDefault="001E3828" w:rsidP="00080ED5">
      <w:pPr>
        <w:spacing w:line="360" w:lineRule="auto"/>
        <w:rPr>
          <w:sz w:val="24"/>
          <w:szCs w:val="24"/>
          <w:u w:val="single"/>
        </w:rPr>
      </w:pPr>
      <w:r w:rsidRPr="0009764C">
        <w:rPr>
          <w:sz w:val="24"/>
          <w:szCs w:val="24"/>
        </w:rPr>
        <w:tab/>
      </w:r>
      <w:r w:rsidRPr="0009764C">
        <w:rPr>
          <w:sz w:val="24"/>
          <w:szCs w:val="24"/>
        </w:rPr>
        <w:tab/>
      </w:r>
      <w:r w:rsidR="00080ED5" w:rsidRPr="0009764C">
        <w:rPr>
          <w:sz w:val="24"/>
          <w:szCs w:val="24"/>
        </w:rPr>
        <w:t>6</w:t>
      </w:r>
      <w:r w:rsidRPr="0009764C">
        <w:rPr>
          <w:sz w:val="24"/>
          <w:szCs w:val="24"/>
        </w:rPr>
        <w:t>.</w:t>
      </w:r>
      <w:r w:rsidRPr="0009764C">
        <w:rPr>
          <w:sz w:val="24"/>
          <w:szCs w:val="24"/>
        </w:rPr>
        <w:tab/>
        <w:t xml:space="preserve">Complainant is responsible for the overdue balance </w:t>
      </w:r>
      <w:r w:rsidR="006E1B82">
        <w:rPr>
          <w:sz w:val="24"/>
          <w:szCs w:val="24"/>
        </w:rPr>
        <w:t xml:space="preserve">which </w:t>
      </w:r>
      <w:r w:rsidRPr="0009764C">
        <w:rPr>
          <w:sz w:val="24"/>
          <w:szCs w:val="24"/>
        </w:rPr>
        <w:t xml:space="preserve">accrued while Complainant’s </w:t>
      </w:r>
      <w:r w:rsidR="00080ED5" w:rsidRPr="0009764C">
        <w:rPr>
          <w:sz w:val="24"/>
          <w:szCs w:val="24"/>
        </w:rPr>
        <w:t xml:space="preserve">wife </w:t>
      </w:r>
      <w:r w:rsidRPr="0009764C">
        <w:rPr>
          <w:sz w:val="24"/>
          <w:szCs w:val="24"/>
        </w:rPr>
        <w:t>was the ratepayer at the service address</w:t>
      </w:r>
      <w:r w:rsidR="00080ED5" w:rsidRPr="0009764C">
        <w:rPr>
          <w:sz w:val="24"/>
          <w:szCs w:val="24"/>
        </w:rPr>
        <w:t xml:space="preserve"> and which was transferred to Complainant’s account</w:t>
      </w:r>
      <w:r w:rsidRPr="0009764C">
        <w:rPr>
          <w:sz w:val="24"/>
          <w:szCs w:val="24"/>
        </w:rPr>
        <w:t>.  66 Pa.C.S. § 1407(d) and (e); 52 Pa.Code §§ 56.2, 56.35(b).</w:t>
      </w:r>
    </w:p>
    <w:p w:rsidR="001E3828" w:rsidRPr="0009764C" w:rsidRDefault="001E3828" w:rsidP="001E3828">
      <w:pPr>
        <w:pStyle w:val="ListParagraph"/>
        <w:rPr>
          <w:sz w:val="24"/>
          <w:szCs w:val="24"/>
        </w:rPr>
      </w:pPr>
    </w:p>
    <w:p w:rsidR="00FB6C17" w:rsidRPr="0009764C" w:rsidRDefault="00FB6C17" w:rsidP="00FB6C17">
      <w:pPr>
        <w:spacing w:line="360" w:lineRule="auto"/>
        <w:rPr>
          <w:sz w:val="24"/>
          <w:szCs w:val="24"/>
          <w:u w:val="single"/>
        </w:rPr>
      </w:pPr>
    </w:p>
    <w:p w:rsidR="00FB6C17" w:rsidRPr="0009764C" w:rsidRDefault="00FB6C17" w:rsidP="00FB6C17">
      <w:pPr>
        <w:spacing w:line="360" w:lineRule="auto"/>
        <w:jc w:val="center"/>
        <w:rPr>
          <w:sz w:val="24"/>
          <w:szCs w:val="24"/>
          <w:u w:val="single"/>
        </w:rPr>
      </w:pPr>
      <w:r w:rsidRPr="0009764C">
        <w:rPr>
          <w:sz w:val="24"/>
          <w:szCs w:val="24"/>
          <w:u w:val="single"/>
        </w:rPr>
        <w:t>ORDER</w:t>
      </w:r>
    </w:p>
    <w:p w:rsidR="00FB6C17" w:rsidRPr="0009764C" w:rsidRDefault="00FB6C17" w:rsidP="00FB6C17">
      <w:pPr>
        <w:spacing w:line="360" w:lineRule="auto"/>
        <w:jc w:val="center"/>
        <w:outlineLvl w:val="0"/>
        <w:rPr>
          <w:sz w:val="24"/>
          <w:szCs w:val="24"/>
          <w:u w:val="single"/>
        </w:rPr>
      </w:pPr>
    </w:p>
    <w:p w:rsidR="00FB6C17" w:rsidRPr="0009764C" w:rsidRDefault="00FB6C17" w:rsidP="00FB6C17">
      <w:pPr>
        <w:tabs>
          <w:tab w:val="num" w:pos="2160"/>
        </w:tabs>
        <w:spacing w:line="360" w:lineRule="auto"/>
        <w:rPr>
          <w:sz w:val="24"/>
          <w:szCs w:val="24"/>
          <w:u w:val="single"/>
        </w:rPr>
      </w:pPr>
    </w:p>
    <w:p w:rsidR="00FB6C17" w:rsidRPr="0009764C" w:rsidRDefault="00FB6C17" w:rsidP="00FB6C17">
      <w:pPr>
        <w:tabs>
          <w:tab w:val="num" w:pos="2160"/>
        </w:tabs>
        <w:spacing w:line="360" w:lineRule="auto"/>
        <w:ind w:firstLine="1440"/>
        <w:rPr>
          <w:sz w:val="24"/>
          <w:szCs w:val="24"/>
        </w:rPr>
      </w:pPr>
      <w:r w:rsidRPr="0009764C">
        <w:rPr>
          <w:sz w:val="24"/>
          <w:szCs w:val="24"/>
        </w:rPr>
        <w:t xml:space="preserve">THEREFORE, </w:t>
      </w:r>
    </w:p>
    <w:p w:rsidR="00FB6C17" w:rsidRPr="0009764C" w:rsidRDefault="00FB6C17" w:rsidP="00FB6C17">
      <w:pPr>
        <w:tabs>
          <w:tab w:val="num" w:pos="2160"/>
        </w:tabs>
        <w:spacing w:line="360" w:lineRule="auto"/>
        <w:rPr>
          <w:sz w:val="24"/>
          <w:szCs w:val="24"/>
        </w:rPr>
      </w:pPr>
    </w:p>
    <w:p w:rsidR="00FB6C17" w:rsidRPr="0009764C" w:rsidRDefault="00FB6C17" w:rsidP="00FB6C17">
      <w:pPr>
        <w:tabs>
          <w:tab w:val="num" w:pos="2160"/>
        </w:tabs>
        <w:spacing w:line="360" w:lineRule="auto"/>
        <w:ind w:firstLine="1440"/>
        <w:outlineLvl w:val="0"/>
        <w:rPr>
          <w:sz w:val="24"/>
          <w:szCs w:val="24"/>
        </w:rPr>
      </w:pPr>
      <w:r w:rsidRPr="0009764C">
        <w:rPr>
          <w:sz w:val="24"/>
          <w:szCs w:val="24"/>
        </w:rPr>
        <w:t>IT IS ORDERED:</w:t>
      </w:r>
    </w:p>
    <w:p w:rsidR="00FB6C17" w:rsidRPr="0009764C" w:rsidRDefault="00FB6C17" w:rsidP="00FB6C17">
      <w:pPr>
        <w:tabs>
          <w:tab w:val="num" w:pos="2160"/>
        </w:tabs>
        <w:spacing w:line="360" w:lineRule="auto"/>
        <w:ind w:firstLine="1440"/>
        <w:outlineLvl w:val="0"/>
        <w:rPr>
          <w:sz w:val="24"/>
          <w:szCs w:val="24"/>
        </w:rPr>
      </w:pPr>
    </w:p>
    <w:p w:rsidR="00FB6C17" w:rsidRPr="0009764C" w:rsidRDefault="00FB6C17" w:rsidP="00FB6C17">
      <w:pPr>
        <w:pStyle w:val="ListParagraph"/>
        <w:numPr>
          <w:ilvl w:val="0"/>
          <w:numId w:val="7"/>
        </w:numPr>
        <w:spacing w:line="360" w:lineRule="auto"/>
        <w:ind w:left="0" w:firstLine="1440"/>
        <w:contextualSpacing w:val="0"/>
        <w:outlineLvl w:val="0"/>
        <w:rPr>
          <w:sz w:val="24"/>
          <w:szCs w:val="24"/>
        </w:rPr>
      </w:pPr>
      <w:r w:rsidRPr="0009764C">
        <w:rPr>
          <w:sz w:val="24"/>
          <w:szCs w:val="24"/>
        </w:rPr>
        <w:t xml:space="preserve">That the </w:t>
      </w:r>
      <w:r w:rsidR="00977B8B">
        <w:rPr>
          <w:sz w:val="24"/>
          <w:szCs w:val="24"/>
        </w:rPr>
        <w:t>f</w:t>
      </w:r>
      <w:r w:rsidRPr="0009764C">
        <w:rPr>
          <w:sz w:val="24"/>
          <w:szCs w:val="24"/>
        </w:rPr>
        <w:t xml:space="preserve">ormal </w:t>
      </w:r>
      <w:r w:rsidR="00977B8B">
        <w:rPr>
          <w:sz w:val="24"/>
          <w:szCs w:val="24"/>
        </w:rPr>
        <w:t>c</w:t>
      </w:r>
      <w:r w:rsidRPr="0009764C">
        <w:rPr>
          <w:sz w:val="24"/>
          <w:szCs w:val="24"/>
        </w:rPr>
        <w:t xml:space="preserve">omplaint filed by </w:t>
      </w:r>
      <w:r w:rsidR="001E3828" w:rsidRPr="0009764C">
        <w:rPr>
          <w:sz w:val="24"/>
          <w:szCs w:val="24"/>
        </w:rPr>
        <w:t xml:space="preserve">William Preston </w:t>
      </w:r>
      <w:r w:rsidRPr="0009764C">
        <w:rPr>
          <w:sz w:val="24"/>
          <w:szCs w:val="24"/>
        </w:rPr>
        <w:t xml:space="preserve">against </w:t>
      </w:r>
      <w:r w:rsidR="001E3828" w:rsidRPr="0009764C">
        <w:rPr>
          <w:sz w:val="24"/>
          <w:szCs w:val="24"/>
        </w:rPr>
        <w:t xml:space="preserve">Equitable Gas </w:t>
      </w:r>
      <w:r w:rsidRPr="0009764C">
        <w:rPr>
          <w:sz w:val="24"/>
          <w:szCs w:val="24"/>
        </w:rPr>
        <w:t>Company</w:t>
      </w:r>
      <w:r w:rsidR="00977B8B">
        <w:rPr>
          <w:sz w:val="24"/>
          <w:szCs w:val="24"/>
        </w:rPr>
        <w:t>,</w:t>
      </w:r>
      <w:r w:rsidR="001E3828" w:rsidRPr="0009764C">
        <w:rPr>
          <w:sz w:val="24"/>
          <w:szCs w:val="24"/>
        </w:rPr>
        <w:t xml:space="preserve"> LLC</w:t>
      </w:r>
      <w:r w:rsidRPr="0009764C">
        <w:rPr>
          <w:sz w:val="24"/>
          <w:szCs w:val="24"/>
        </w:rPr>
        <w:t xml:space="preserve"> at Docket No. C-201</w:t>
      </w:r>
      <w:r w:rsidR="001E3828" w:rsidRPr="0009764C">
        <w:rPr>
          <w:sz w:val="24"/>
          <w:szCs w:val="24"/>
        </w:rPr>
        <w:t>3</w:t>
      </w:r>
      <w:r w:rsidRPr="0009764C">
        <w:rPr>
          <w:sz w:val="24"/>
          <w:szCs w:val="24"/>
        </w:rPr>
        <w:t>-23</w:t>
      </w:r>
      <w:r w:rsidR="001E3828" w:rsidRPr="0009764C">
        <w:rPr>
          <w:sz w:val="24"/>
          <w:szCs w:val="24"/>
        </w:rPr>
        <w:t xml:space="preserve">87075 </w:t>
      </w:r>
      <w:r w:rsidRPr="0009764C">
        <w:rPr>
          <w:sz w:val="24"/>
          <w:szCs w:val="24"/>
        </w:rPr>
        <w:t>is dismissed.</w:t>
      </w:r>
    </w:p>
    <w:p w:rsidR="00FB6C17" w:rsidRPr="0009764C" w:rsidRDefault="00FB6C17" w:rsidP="00FB6C17">
      <w:pPr>
        <w:pStyle w:val="ListParagraph"/>
        <w:spacing w:line="360" w:lineRule="auto"/>
        <w:ind w:left="0"/>
        <w:outlineLvl w:val="0"/>
        <w:rPr>
          <w:sz w:val="24"/>
          <w:szCs w:val="24"/>
        </w:rPr>
      </w:pPr>
    </w:p>
    <w:p w:rsidR="00FB6C17" w:rsidRPr="0009764C" w:rsidRDefault="00FB6C17" w:rsidP="00FB6C17">
      <w:pPr>
        <w:pStyle w:val="ListParagraph"/>
        <w:numPr>
          <w:ilvl w:val="0"/>
          <w:numId w:val="7"/>
        </w:numPr>
        <w:spacing w:line="360" w:lineRule="auto"/>
        <w:ind w:left="0" w:firstLine="1440"/>
        <w:contextualSpacing w:val="0"/>
        <w:outlineLvl w:val="0"/>
        <w:rPr>
          <w:sz w:val="24"/>
          <w:szCs w:val="24"/>
        </w:rPr>
      </w:pPr>
      <w:r w:rsidRPr="0009764C">
        <w:rPr>
          <w:sz w:val="24"/>
          <w:szCs w:val="24"/>
        </w:rPr>
        <w:t xml:space="preserve">That the </w:t>
      </w:r>
      <w:r w:rsidR="001E3828" w:rsidRPr="0009764C">
        <w:rPr>
          <w:sz w:val="24"/>
          <w:szCs w:val="24"/>
        </w:rPr>
        <w:t xml:space="preserve">docket in this case shall </w:t>
      </w:r>
      <w:r w:rsidR="004C753D" w:rsidRPr="0009764C">
        <w:rPr>
          <w:sz w:val="24"/>
          <w:szCs w:val="24"/>
        </w:rPr>
        <w:t>be marked</w:t>
      </w:r>
      <w:r w:rsidRPr="0009764C">
        <w:rPr>
          <w:sz w:val="24"/>
          <w:szCs w:val="24"/>
        </w:rPr>
        <w:t xml:space="preserve"> closed.</w:t>
      </w:r>
    </w:p>
    <w:p w:rsidR="00FB6C17" w:rsidRPr="0009764C" w:rsidRDefault="00FB6C17" w:rsidP="00FB6C17">
      <w:pPr>
        <w:pStyle w:val="ListParagraph"/>
        <w:rPr>
          <w:sz w:val="24"/>
          <w:szCs w:val="24"/>
        </w:rPr>
      </w:pPr>
    </w:p>
    <w:p w:rsidR="000E1193" w:rsidRPr="0009764C" w:rsidRDefault="000E1193" w:rsidP="000E1193">
      <w:pPr>
        <w:spacing w:line="360" w:lineRule="auto"/>
        <w:rPr>
          <w:sz w:val="24"/>
          <w:szCs w:val="24"/>
          <w:u w:val="single"/>
        </w:rPr>
      </w:pPr>
    </w:p>
    <w:p w:rsidR="0088085D" w:rsidRDefault="0088085D" w:rsidP="0002416E">
      <w:pPr>
        <w:tabs>
          <w:tab w:val="left" w:pos="-720"/>
        </w:tabs>
        <w:suppressAutoHyphens/>
        <w:rPr>
          <w:sz w:val="24"/>
          <w:szCs w:val="24"/>
        </w:rPr>
      </w:pPr>
    </w:p>
    <w:p w:rsidR="007D6514" w:rsidRPr="0009764C" w:rsidRDefault="007D6514" w:rsidP="0002416E">
      <w:pPr>
        <w:tabs>
          <w:tab w:val="left" w:pos="-720"/>
        </w:tabs>
        <w:suppressAutoHyphens/>
        <w:rPr>
          <w:sz w:val="24"/>
          <w:szCs w:val="24"/>
        </w:rPr>
      </w:pPr>
      <w:r w:rsidRPr="0009764C">
        <w:rPr>
          <w:sz w:val="24"/>
          <w:szCs w:val="24"/>
        </w:rPr>
        <w:t xml:space="preserve">Date: </w:t>
      </w:r>
      <w:r w:rsidR="001E3828" w:rsidRPr="0009764C">
        <w:rPr>
          <w:sz w:val="24"/>
          <w:szCs w:val="24"/>
          <w:u w:val="single"/>
        </w:rPr>
        <w:t>March 2</w:t>
      </w:r>
      <w:r w:rsidR="00080ED5" w:rsidRPr="0009764C">
        <w:rPr>
          <w:sz w:val="24"/>
          <w:szCs w:val="24"/>
          <w:u w:val="single"/>
        </w:rPr>
        <w:t>6</w:t>
      </w:r>
      <w:r w:rsidR="001E3828" w:rsidRPr="0009764C">
        <w:rPr>
          <w:sz w:val="24"/>
          <w:szCs w:val="24"/>
          <w:u w:val="single"/>
        </w:rPr>
        <w:t xml:space="preserve">, </w:t>
      </w:r>
      <w:r w:rsidRPr="0009764C">
        <w:rPr>
          <w:sz w:val="24"/>
          <w:szCs w:val="24"/>
          <w:u w:val="single"/>
        </w:rPr>
        <w:t>2014</w:t>
      </w:r>
      <w:r w:rsidRPr="0009764C">
        <w:rPr>
          <w:sz w:val="24"/>
          <w:szCs w:val="24"/>
        </w:rPr>
        <w:tab/>
      </w:r>
      <w:r w:rsidRPr="0009764C">
        <w:rPr>
          <w:sz w:val="24"/>
          <w:szCs w:val="24"/>
        </w:rPr>
        <w:tab/>
      </w:r>
      <w:r w:rsidRPr="0009764C">
        <w:rPr>
          <w:sz w:val="24"/>
          <w:szCs w:val="24"/>
        </w:rPr>
        <w:tab/>
      </w:r>
      <w:r w:rsidRPr="0009764C">
        <w:rPr>
          <w:sz w:val="24"/>
          <w:szCs w:val="24"/>
        </w:rPr>
        <w:tab/>
      </w:r>
      <w:r w:rsidRPr="0009764C">
        <w:rPr>
          <w:sz w:val="24"/>
          <w:szCs w:val="24"/>
        </w:rPr>
        <w:tab/>
      </w:r>
      <w:r w:rsidRPr="0009764C">
        <w:rPr>
          <w:sz w:val="24"/>
          <w:szCs w:val="24"/>
          <w:u w:val="single"/>
        </w:rPr>
        <w:tab/>
        <w:t xml:space="preserve"> </w:t>
      </w:r>
      <w:r w:rsidR="0002416E">
        <w:rPr>
          <w:sz w:val="24"/>
          <w:szCs w:val="24"/>
          <w:u w:val="single"/>
        </w:rPr>
        <w:tab/>
      </w:r>
      <w:r w:rsidRPr="0009764C">
        <w:rPr>
          <w:sz w:val="24"/>
          <w:szCs w:val="24"/>
          <w:u w:val="single"/>
        </w:rPr>
        <w:t>/s/</w:t>
      </w:r>
      <w:r w:rsidRPr="0009764C">
        <w:rPr>
          <w:sz w:val="24"/>
          <w:szCs w:val="24"/>
          <w:u w:val="single"/>
        </w:rPr>
        <w:tab/>
      </w:r>
      <w:r w:rsidRPr="0009764C">
        <w:rPr>
          <w:sz w:val="24"/>
          <w:szCs w:val="24"/>
          <w:u w:val="single"/>
        </w:rPr>
        <w:tab/>
      </w:r>
      <w:r w:rsidRPr="0009764C">
        <w:rPr>
          <w:sz w:val="24"/>
          <w:szCs w:val="24"/>
          <w:u w:val="single"/>
        </w:rPr>
        <w:tab/>
      </w:r>
      <w:r w:rsidRPr="0009764C">
        <w:rPr>
          <w:sz w:val="24"/>
          <w:szCs w:val="24"/>
        </w:rPr>
        <w:tab/>
      </w:r>
      <w:r w:rsidRPr="0009764C">
        <w:rPr>
          <w:sz w:val="24"/>
          <w:szCs w:val="24"/>
        </w:rPr>
        <w:tab/>
      </w:r>
      <w:r w:rsidRPr="0009764C">
        <w:rPr>
          <w:sz w:val="24"/>
          <w:szCs w:val="24"/>
        </w:rPr>
        <w:tab/>
      </w:r>
      <w:r w:rsidRPr="0009764C">
        <w:rPr>
          <w:sz w:val="24"/>
          <w:szCs w:val="24"/>
        </w:rPr>
        <w:tab/>
      </w:r>
      <w:r w:rsidRPr="0009764C">
        <w:rPr>
          <w:sz w:val="24"/>
          <w:szCs w:val="24"/>
        </w:rPr>
        <w:tab/>
      </w:r>
      <w:r w:rsidRPr="0009764C">
        <w:rPr>
          <w:sz w:val="24"/>
          <w:szCs w:val="24"/>
        </w:rPr>
        <w:tab/>
      </w:r>
      <w:r w:rsidRPr="0009764C">
        <w:rPr>
          <w:sz w:val="24"/>
          <w:szCs w:val="24"/>
        </w:rPr>
        <w:tab/>
      </w:r>
      <w:r w:rsidRPr="0009764C">
        <w:rPr>
          <w:sz w:val="24"/>
          <w:szCs w:val="24"/>
        </w:rPr>
        <w:tab/>
      </w:r>
      <w:r w:rsidR="001E3828" w:rsidRPr="0009764C">
        <w:rPr>
          <w:sz w:val="24"/>
          <w:szCs w:val="24"/>
        </w:rPr>
        <w:t>Jeffrey A. Watson</w:t>
      </w:r>
    </w:p>
    <w:p w:rsidR="003D0AC1" w:rsidRPr="0009764C" w:rsidRDefault="007D6514" w:rsidP="0002416E">
      <w:pPr>
        <w:tabs>
          <w:tab w:val="left" w:pos="-720"/>
        </w:tabs>
        <w:suppressAutoHyphens/>
        <w:jc w:val="both"/>
        <w:rPr>
          <w:sz w:val="24"/>
          <w:szCs w:val="24"/>
        </w:rPr>
      </w:pPr>
      <w:r w:rsidRPr="0009764C">
        <w:rPr>
          <w:sz w:val="24"/>
          <w:szCs w:val="24"/>
        </w:rPr>
        <w:tab/>
      </w:r>
      <w:r w:rsidRPr="0009764C">
        <w:rPr>
          <w:sz w:val="24"/>
          <w:szCs w:val="24"/>
        </w:rPr>
        <w:tab/>
      </w:r>
      <w:r w:rsidRPr="0009764C">
        <w:rPr>
          <w:sz w:val="24"/>
          <w:szCs w:val="24"/>
        </w:rPr>
        <w:tab/>
      </w:r>
      <w:r w:rsidRPr="0009764C">
        <w:rPr>
          <w:sz w:val="24"/>
          <w:szCs w:val="24"/>
        </w:rPr>
        <w:tab/>
      </w:r>
      <w:r w:rsidRPr="0009764C">
        <w:rPr>
          <w:sz w:val="24"/>
          <w:szCs w:val="24"/>
        </w:rPr>
        <w:tab/>
      </w:r>
      <w:r w:rsidRPr="0009764C">
        <w:rPr>
          <w:sz w:val="24"/>
          <w:szCs w:val="24"/>
        </w:rPr>
        <w:tab/>
      </w:r>
      <w:r w:rsidRPr="0009764C">
        <w:rPr>
          <w:sz w:val="24"/>
          <w:szCs w:val="24"/>
        </w:rPr>
        <w:tab/>
        <w:t>Administrative Law Judge</w:t>
      </w:r>
    </w:p>
    <w:sectPr w:rsidR="003D0AC1" w:rsidRPr="0009764C" w:rsidSect="004C753D">
      <w:footerReference w:type="even" r:id="rId9"/>
      <w:footerReference w:type="default" r:id="rId10"/>
      <w:footerReference w:type="first" r:id="rId11"/>
      <w:pgSz w:w="12240" w:h="15840" w:code="1"/>
      <w:pgMar w:top="129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B19" w:rsidRDefault="00FE6B19" w:rsidP="00601B35">
      <w:r>
        <w:separator/>
      </w:r>
    </w:p>
  </w:endnote>
  <w:endnote w:type="continuationSeparator" w:id="0">
    <w:p w:rsidR="00FE6B19" w:rsidRDefault="00FE6B19" w:rsidP="00601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8F2" w:rsidRDefault="000C7F63" w:rsidP="002218F2">
    <w:pPr>
      <w:pStyle w:val="Footer"/>
      <w:framePr w:wrap="around" w:vAnchor="text" w:hAnchor="margin" w:xAlign="center" w:y="1"/>
      <w:rPr>
        <w:rStyle w:val="PageNumber"/>
      </w:rPr>
    </w:pPr>
    <w:r>
      <w:rPr>
        <w:rStyle w:val="PageNumber"/>
      </w:rPr>
      <w:fldChar w:fldCharType="begin"/>
    </w:r>
    <w:r w:rsidR="008E52BC">
      <w:rPr>
        <w:rStyle w:val="PageNumber"/>
      </w:rPr>
      <w:instrText xml:space="preserve">PAGE  </w:instrText>
    </w:r>
    <w:r>
      <w:rPr>
        <w:rStyle w:val="PageNumber"/>
      </w:rPr>
      <w:fldChar w:fldCharType="end"/>
    </w:r>
  </w:p>
  <w:p w:rsidR="002218F2" w:rsidRDefault="002218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2FE" w:rsidRPr="00273ECB" w:rsidRDefault="00B622FE">
    <w:pPr>
      <w:pStyle w:val="Footer"/>
      <w:jc w:val="center"/>
      <w:rPr>
        <w:sz w:val="20"/>
        <w:szCs w:val="20"/>
      </w:rPr>
    </w:pPr>
    <w:r w:rsidRPr="00273ECB">
      <w:rPr>
        <w:sz w:val="20"/>
        <w:szCs w:val="20"/>
      </w:rPr>
      <w:fldChar w:fldCharType="begin"/>
    </w:r>
    <w:r w:rsidRPr="00273ECB">
      <w:rPr>
        <w:sz w:val="20"/>
        <w:szCs w:val="20"/>
      </w:rPr>
      <w:instrText xml:space="preserve"> PAGE   \* MERGEFORMAT </w:instrText>
    </w:r>
    <w:r w:rsidRPr="00273ECB">
      <w:rPr>
        <w:sz w:val="20"/>
        <w:szCs w:val="20"/>
      </w:rPr>
      <w:fldChar w:fldCharType="separate"/>
    </w:r>
    <w:r w:rsidR="006E1B82">
      <w:rPr>
        <w:noProof/>
        <w:sz w:val="20"/>
        <w:szCs w:val="20"/>
      </w:rPr>
      <w:t>10</w:t>
    </w:r>
    <w:r w:rsidRPr="00273ECB">
      <w:rPr>
        <w:sz w:val="20"/>
        <w:szCs w:val="20"/>
      </w:rPr>
      <w:fldChar w:fldCharType="end"/>
    </w:r>
  </w:p>
  <w:p w:rsidR="002218F2" w:rsidRPr="00813889" w:rsidRDefault="002218F2" w:rsidP="00902C5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7CE" w:rsidRDefault="0002268B" w:rsidP="0002268B">
    <w:pPr>
      <w:pStyle w:val="Footer"/>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B19" w:rsidRDefault="00FE6B19" w:rsidP="00601B35">
      <w:r>
        <w:separator/>
      </w:r>
    </w:p>
  </w:footnote>
  <w:footnote w:type="continuationSeparator" w:id="0">
    <w:p w:rsidR="00FE6B19" w:rsidRDefault="00FE6B19" w:rsidP="00601B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5B7F72"/>
    <w:multiLevelType w:val="hybridMultilevel"/>
    <w:tmpl w:val="BEE63848"/>
    <w:lvl w:ilvl="0" w:tplc="A9269EEE">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4E36A9E"/>
    <w:multiLevelType w:val="hybridMultilevel"/>
    <w:tmpl w:val="BEB4A6A2"/>
    <w:lvl w:ilvl="0" w:tplc="CDD87A34">
      <w:start w:val="1"/>
      <w:numFmt w:val="decimal"/>
      <w:lvlText w:val="%1."/>
      <w:lvlJc w:val="left"/>
      <w:pPr>
        <w:ind w:left="1800" w:hanging="12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7B8021C"/>
    <w:multiLevelType w:val="hybridMultilevel"/>
    <w:tmpl w:val="A7D2A38C"/>
    <w:lvl w:ilvl="0" w:tplc="8A3810B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398C7F65"/>
    <w:multiLevelType w:val="hybridMultilevel"/>
    <w:tmpl w:val="6F766C90"/>
    <w:lvl w:ilvl="0" w:tplc="F98E5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BD6150F"/>
    <w:multiLevelType w:val="hybridMultilevel"/>
    <w:tmpl w:val="466ADE9A"/>
    <w:lvl w:ilvl="0" w:tplc="06F8D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F981037"/>
    <w:multiLevelType w:val="hybridMultilevel"/>
    <w:tmpl w:val="0F44004C"/>
    <w:lvl w:ilvl="0" w:tplc="D94AAB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63B291A"/>
    <w:multiLevelType w:val="hybridMultilevel"/>
    <w:tmpl w:val="7B02646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66533CAF"/>
    <w:multiLevelType w:val="hybridMultilevel"/>
    <w:tmpl w:val="884EA8DC"/>
    <w:lvl w:ilvl="0" w:tplc="CD4E9F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8"/>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0CC"/>
    <w:rsid w:val="00001E3A"/>
    <w:rsid w:val="00001EF6"/>
    <w:rsid w:val="00003D11"/>
    <w:rsid w:val="00003DB6"/>
    <w:rsid w:val="000079FE"/>
    <w:rsid w:val="0001305A"/>
    <w:rsid w:val="0002105C"/>
    <w:rsid w:val="0002268B"/>
    <w:rsid w:val="0002416E"/>
    <w:rsid w:val="0002517E"/>
    <w:rsid w:val="00035BB8"/>
    <w:rsid w:val="000404A4"/>
    <w:rsid w:val="000541C0"/>
    <w:rsid w:val="00057CB1"/>
    <w:rsid w:val="000634EB"/>
    <w:rsid w:val="00063801"/>
    <w:rsid w:val="00067CBC"/>
    <w:rsid w:val="00080ED5"/>
    <w:rsid w:val="0009764C"/>
    <w:rsid w:val="000B339A"/>
    <w:rsid w:val="000C2A2B"/>
    <w:rsid w:val="000C52FB"/>
    <w:rsid w:val="000C6EF0"/>
    <w:rsid w:val="000C7F63"/>
    <w:rsid w:val="000D079B"/>
    <w:rsid w:val="000D23E4"/>
    <w:rsid w:val="000D29BA"/>
    <w:rsid w:val="000D7805"/>
    <w:rsid w:val="000E1193"/>
    <w:rsid w:val="000E6555"/>
    <w:rsid w:val="000E7EF5"/>
    <w:rsid w:val="001021FB"/>
    <w:rsid w:val="0010420D"/>
    <w:rsid w:val="001077F1"/>
    <w:rsid w:val="00115BB6"/>
    <w:rsid w:val="0012035F"/>
    <w:rsid w:val="00134C19"/>
    <w:rsid w:val="0014105E"/>
    <w:rsid w:val="00143142"/>
    <w:rsid w:val="00155E87"/>
    <w:rsid w:val="00157E46"/>
    <w:rsid w:val="00162D2F"/>
    <w:rsid w:val="00172E8C"/>
    <w:rsid w:val="00174F7E"/>
    <w:rsid w:val="0017580D"/>
    <w:rsid w:val="00181AB1"/>
    <w:rsid w:val="00191522"/>
    <w:rsid w:val="00192EB5"/>
    <w:rsid w:val="00192FA4"/>
    <w:rsid w:val="001966CB"/>
    <w:rsid w:val="001A103D"/>
    <w:rsid w:val="001B3D6F"/>
    <w:rsid w:val="001E2642"/>
    <w:rsid w:val="001E3828"/>
    <w:rsid w:val="001E5447"/>
    <w:rsid w:val="001E6837"/>
    <w:rsid w:val="001E79A7"/>
    <w:rsid w:val="001F0835"/>
    <w:rsid w:val="001F46DD"/>
    <w:rsid w:val="00216F76"/>
    <w:rsid w:val="002218F2"/>
    <w:rsid w:val="00221C67"/>
    <w:rsid w:val="00234E2A"/>
    <w:rsid w:val="00234E56"/>
    <w:rsid w:val="002463FB"/>
    <w:rsid w:val="00252DB6"/>
    <w:rsid w:val="00273ECB"/>
    <w:rsid w:val="0029096F"/>
    <w:rsid w:val="00292770"/>
    <w:rsid w:val="0029353E"/>
    <w:rsid w:val="002A05C6"/>
    <w:rsid w:val="002B43A1"/>
    <w:rsid w:val="002B754D"/>
    <w:rsid w:val="002D0245"/>
    <w:rsid w:val="002E5C56"/>
    <w:rsid w:val="00306C33"/>
    <w:rsid w:val="003311C5"/>
    <w:rsid w:val="00337A9F"/>
    <w:rsid w:val="0036222A"/>
    <w:rsid w:val="003A0B9C"/>
    <w:rsid w:val="003A0E5A"/>
    <w:rsid w:val="003A4565"/>
    <w:rsid w:val="003B5D19"/>
    <w:rsid w:val="003D0AC1"/>
    <w:rsid w:val="003E2041"/>
    <w:rsid w:val="003E2B14"/>
    <w:rsid w:val="00417082"/>
    <w:rsid w:val="00435B24"/>
    <w:rsid w:val="00436EFD"/>
    <w:rsid w:val="00442254"/>
    <w:rsid w:val="00444850"/>
    <w:rsid w:val="0045300F"/>
    <w:rsid w:val="00454158"/>
    <w:rsid w:val="00460140"/>
    <w:rsid w:val="00490CD1"/>
    <w:rsid w:val="00495340"/>
    <w:rsid w:val="0049575D"/>
    <w:rsid w:val="004A479C"/>
    <w:rsid w:val="004A5318"/>
    <w:rsid w:val="004A741E"/>
    <w:rsid w:val="004B1ADE"/>
    <w:rsid w:val="004C102E"/>
    <w:rsid w:val="004C67EE"/>
    <w:rsid w:val="004C753D"/>
    <w:rsid w:val="004D0BE0"/>
    <w:rsid w:val="004D14F0"/>
    <w:rsid w:val="004E429F"/>
    <w:rsid w:val="004F1C94"/>
    <w:rsid w:val="004F37CB"/>
    <w:rsid w:val="00507522"/>
    <w:rsid w:val="005078B3"/>
    <w:rsid w:val="005109AB"/>
    <w:rsid w:val="00521B57"/>
    <w:rsid w:val="00523FBA"/>
    <w:rsid w:val="005242DE"/>
    <w:rsid w:val="005321DF"/>
    <w:rsid w:val="005328F4"/>
    <w:rsid w:val="0057164B"/>
    <w:rsid w:val="0057796A"/>
    <w:rsid w:val="00580D39"/>
    <w:rsid w:val="00585BD9"/>
    <w:rsid w:val="0059604A"/>
    <w:rsid w:val="005A1839"/>
    <w:rsid w:val="005C2391"/>
    <w:rsid w:val="005D7EA1"/>
    <w:rsid w:val="005E755A"/>
    <w:rsid w:val="00601B35"/>
    <w:rsid w:val="00603824"/>
    <w:rsid w:val="006100EB"/>
    <w:rsid w:val="00614807"/>
    <w:rsid w:val="00624D32"/>
    <w:rsid w:val="00627E34"/>
    <w:rsid w:val="006443EC"/>
    <w:rsid w:val="0064750C"/>
    <w:rsid w:val="0066050E"/>
    <w:rsid w:val="00662616"/>
    <w:rsid w:val="006627B6"/>
    <w:rsid w:val="00695397"/>
    <w:rsid w:val="006C4536"/>
    <w:rsid w:val="006C51E2"/>
    <w:rsid w:val="006C71BB"/>
    <w:rsid w:val="006D1276"/>
    <w:rsid w:val="006D7C2B"/>
    <w:rsid w:val="006E1B82"/>
    <w:rsid w:val="006E2A69"/>
    <w:rsid w:val="006F07CE"/>
    <w:rsid w:val="006F3153"/>
    <w:rsid w:val="006F485E"/>
    <w:rsid w:val="006F5830"/>
    <w:rsid w:val="006F7B1B"/>
    <w:rsid w:val="00705262"/>
    <w:rsid w:val="00705CA5"/>
    <w:rsid w:val="007125FA"/>
    <w:rsid w:val="007166FC"/>
    <w:rsid w:val="00724393"/>
    <w:rsid w:val="007306D1"/>
    <w:rsid w:val="00740A03"/>
    <w:rsid w:val="00744C7C"/>
    <w:rsid w:val="00747C4D"/>
    <w:rsid w:val="00754FE2"/>
    <w:rsid w:val="00764E5A"/>
    <w:rsid w:val="0076696E"/>
    <w:rsid w:val="00781515"/>
    <w:rsid w:val="0078470A"/>
    <w:rsid w:val="00787AF1"/>
    <w:rsid w:val="007A17F1"/>
    <w:rsid w:val="007B2632"/>
    <w:rsid w:val="007B60CC"/>
    <w:rsid w:val="007D4EEE"/>
    <w:rsid w:val="007D5BB8"/>
    <w:rsid w:val="007D6514"/>
    <w:rsid w:val="00804065"/>
    <w:rsid w:val="008137B2"/>
    <w:rsid w:val="00813889"/>
    <w:rsid w:val="00814EB5"/>
    <w:rsid w:val="00820FEE"/>
    <w:rsid w:val="0085047D"/>
    <w:rsid w:val="00864B15"/>
    <w:rsid w:val="0086621E"/>
    <w:rsid w:val="0088085D"/>
    <w:rsid w:val="00882CB8"/>
    <w:rsid w:val="008C04EB"/>
    <w:rsid w:val="008C3AE4"/>
    <w:rsid w:val="008D1A57"/>
    <w:rsid w:val="008E52BC"/>
    <w:rsid w:val="008E6FB7"/>
    <w:rsid w:val="008F6396"/>
    <w:rsid w:val="008F63E4"/>
    <w:rsid w:val="008F7858"/>
    <w:rsid w:val="00900008"/>
    <w:rsid w:val="00902C55"/>
    <w:rsid w:val="00902EB1"/>
    <w:rsid w:val="00905F7A"/>
    <w:rsid w:val="00906A31"/>
    <w:rsid w:val="0091451C"/>
    <w:rsid w:val="00923349"/>
    <w:rsid w:val="009259EC"/>
    <w:rsid w:val="00926002"/>
    <w:rsid w:val="00926B1C"/>
    <w:rsid w:val="00930EBA"/>
    <w:rsid w:val="009412D9"/>
    <w:rsid w:val="00942CB3"/>
    <w:rsid w:val="00944730"/>
    <w:rsid w:val="009471B5"/>
    <w:rsid w:val="00960B90"/>
    <w:rsid w:val="0096315B"/>
    <w:rsid w:val="00963AA0"/>
    <w:rsid w:val="009666BB"/>
    <w:rsid w:val="009671DB"/>
    <w:rsid w:val="00972738"/>
    <w:rsid w:val="00977B8B"/>
    <w:rsid w:val="00997443"/>
    <w:rsid w:val="009A68E7"/>
    <w:rsid w:val="009B3ACF"/>
    <w:rsid w:val="009B4E71"/>
    <w:rsid w:val="009B5A72"/>
    <w:rsid w:val="009B66C0"/>
    <w:rsid w:val="009D27FA"/>
    <w:rsid w:val="009D3AAC"/>
    <w:rsid w:val="009D5B63"/>
    <w:rsid w:val="009F0579"/>
    <w:rsid w:val="009F768D"/>
    <w:rsid w:val="00A13C95"/>
    <w:rsid w:val="00A249F6"/>
    <w:rsid w:val="00A35AFD"/>
    <w:rsid w:val="00A40731"/>
    <w:rsid w:val="00A52A4E"/>
    <w:rsid w:val="00A7255F"/>
    <w:rsid w:val="00A73D74"/>
    <w:rsid w:val="00A7538D"/>
    <w:rsid w:val="00A8008F"/>
    <w:rsid w:val="00A80E74"/>
    <w:rsid w:val="00A851A4"/>
    <w:rsid w:val="00A87EDF"/>
    <w:rsid w:val="00A94E27"/>
    <w:rsid w:val="00AA1496"/>
    <w:rsid w:val="00AA4899"/>
    <w:rsid w:val="00AB0C8D"/>
    <w:rsid w:val="00AC7DAD"/>
    <w:rsid w:val="00AD3D2A"/>
    <w:rsid w:val="00AE39D3"/>
    <w:rsid w:val="00AF1CCF"/>
    <w:rsid w:val="00B109BF"/>
    <w:rsid w:val="00B20FAA"/>
    <w:rsid w:val="00B21FBA"/>
    <w:rsid w:val="00B2793E"/>
    <w:rsid w:val="00B569FA"/>
    <w:rsid w:val="00B57312"/>
    <w:rsid w:val="00B57711"/>
    <w:rsid w:val="00B622FE"/>
    <w:rsid w:val="00B75F91"/>
    <w:rsid w:val="00B804C3"/>
    <w:rsid w:val="00B824F8"/>
    <w:rsid w:val="00B86F52"/>
    <w:rsid w:val="00B91893"/>
    <w:rsid w:val="00B95786"/>
    <w:rsid w:val="00BC6C4B"/>
    <w:rsid w:val="00BD0AAB"/>
    <w:rsid w:val="00BE304F"/>
    <w:rsid w:val="00BE7640"/>
    <w:rsid w:val="00BF0242"/>
    <w:rsid w:val="00BF54B4"/>
    <w:rsid w:val="00C03A1D"/>
    <w:rsid w:val="00C04960"/>
    <w:rsid w:val="00C138A5"/>
    <w:rsid w:val="00C310B8"/>
    <w:rsid w:val="00C31DBD"/>
    <w:rsid w:val="00C37F6E"/>
    <w:rsid w:val="00C4265F"/>
    <w:rsid w:val="00C53297"/>
    <w:rsid w:val="00C55353"/>
    <w:rsid w:val="00C62CB1"/>
    <w:rsid w:val="00C73115"/>
    <w:rsid w:val="00C84C63"/>
    <w:rsid w:val="00C8524F"/>
    <w:rsid w:val="00C85C17"/>
    <w:rsid w:val="00C95318"/>
    <w:rsid w:val="00CC30C3"/>
    <w:rsid w:val="00CE047D"/>
    <w:rsid w:val="00CE6BDB"/>
    <w:rsid w:val="00CF6A79"/>
    <w:rsid w:val="00D02D5A"/>
    <w:rsid w:val="00D06EE3"/>
    <w:rsid w:val="00D06F2D"/>
    <w:rsid w:val="00D129FC"/>
    <w:rsid w:val="00D1440D"/>
    <w:rsid w:val="00D17731"/>
    <w:rsid w:val="00D228C6"/>
    <w:rsid w:val="00D36190"/>
    <w:rsid w:val="00D40E5E"/>
    <w:rsid w:val="00D62214"/>
    <w:rsid w:val="00D65E10"/>
    <w:rsid w:val="00DA0625"/>
    <w:rsid w:val="00DA3E86"/>
    <w:rsid w:val="00DA671A"/>
    <w:rsid w:val="00DB07B8"/>
    <w:rsid w:val="00DB4F49"/>
    <w:rsid w:val="00DC4772"/>
    <w:rsid w:val="00DC6711"/>
    <w:rsid w:val="00DC69A7"/>
    <w:rsid w:val="00DD47E4"/>
    <w:rsid w:val="00DE2759"/>
    <w:rsid w:val="00DE4037"/>
    <w:rsid w:val="00E04E1A"/>
    <w:rsid w:val="00E04EFF"/>
    <w:rsid w:val="00E101A9"/>
    <w:rsid w:val="00E13468"/>
    <w:rsid w:val="00E14D25"/>
    <w:rsid w:val="00E257AB"/>
    <w:rsid w:val="00E333C7"/>
    <w:rsid w:val="00E37906"/>
    <w:rsid w:val="00E46E49"/>
    <w:rsid w:val="00E61B9B"/>
    <w:rsid w:val="00E6494D"/>
    <w:rsid w:val="00E673A5"/>
    <w:rsid w:val="00E80333"/>
    <w:rsid w:val="00E8102C"/>
    <w:rsid w:val="00E9501F"/>
    <w:rsid w:val="00EA0B8D"/>
    <w:rsid w:val="00EA7B6B"/>
    <w:rsid w:val="00EC05B4"/>
    <w:rsid w:val="00EC0F63"/>
    <w:rsid w:val="00ED1B6C"/>
    <w:rsid w:val="00ED2F8A"/>
    <w:rsid w:val="00ED79B6"/>
    <w:rsid w:val="00EE1EE5"/>
    <w:rsid w:val="00F20E64"/>
    <w:rsid w:val="00F3734D"/>
    <w:rsid w:val="00F5088C"/>
    <w:rsid w:val="00F55E57"/>
    <w:rsid w:val="00F70887"/>
    <w:rsid w:val="00F831C4"/>
    <w:rsid w:val="00F86FB1"/>
    <w:rsid w:val="00F908E0"/>
    <w:rsid w:val="00F9335A"/>
    <w:rsid w:val="00F97AE7"/>
    <w:rsid w:val="00FB4C6F"/>
    <w:rsid w:val="00FB6C17"/>
    <w:rsid w:val="00FD0BF9"/>
    <w:rsid w:val="00FD36CA"/>
    <w:rsid w:val="00FD6C73"/>
    <w:rsid w:val="00FE01CF"/>
    <w:rsid w:val="00FE6B19"/>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0CC"/>
    <w:rPr>
      <w:rFonts w:ascii="Times New Roman" w:eastAsia="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60CC"/>
    <w:pPr>
      <w:tabs>
        <w:tab w:val="center" w:pos="4320"/>
        <w:tab w:val="right" w:pos="8640"/>
      </w:tabs>
    </w:pPr>
  </w:style>
  <w:style w:type="character" w:customStyle="1" w:styleId="FooterChar">
    <w:name w:val="Footer Char"/>
    <w:link w:val="Footer"/>
    <w:uiPriority w:val="99"/>
    <w:rsid w:val="007B60CC"/>
    <w:rPr>
      <w:rFonts w:ascii="Times New Roman" w:eastAsia="Times New Roman" w:hAnsi="Times New Roman" w:cs="Times New Roman"/>
      <w:sz w:val="26"/>
      <w:szCs w:val="26"/>
    </w:rPr>
  </w:style>
  <w:style w:type="character" w:styleId="PageNumber">
    <w:name w:val="page number"/>
    <w:basedOn w:val="DefaultParagraphFont"/>
    <w:rsid w:val="007B60CC"/>
  </w:style>
  <w:style w:type="paragraph" w:styleId="ListParagraph">
    <w:name w:val="List Paragraph"/>
    <w:basedOn w:val="Normal"/>
    <w:uiPriority w:val="34"/>
    <w:qFormat/>
    <w:rsid w:val="006443EC"/>
    <w:pPr>
      <w:ind w:left="720"/>
      <w:contextualSpacing/>
    </w:pPr>
  </w:style>
  <w:style w:type="paragraph" w:styleId="Header">
    <w:name w:val="header"/>
    <w:basedOn w:val="Normal"/>
    <w:link w:val="HeaderChar"/>
    <w:uiPriority w:val="99"/>
    <w:semiHidden/>
    <w:unhideWhenUsed/>
    <w:rsid w:val="00DC69A7"/>
    <w:pPr>
      <w:tabs>
        <w:tab w:val="center" w:pos="4680"/>
        <w:tab w:val="right" w:pos="9360"/>
      </w:tabs>
    </w:pPr>
  </w:style>
  <w:style w:type="character" w:customStyle="1" w:styleId="HeaderChar">
    <w:name w:val="Header Char"/>
    <w:link w:val="Header"/>
    <w:uiPriority w:val="99"/>
    <w:semiHidden/>
    <w:rsid w:val="00DC69A7"/>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E46E49"/>
    <w:rPr>
      <w:rFonts w:ascii="Tahoma" w:hAnsi="Tahoma" w:cs="Tahoma"/>
      <w:sz w:val="16"/>
      <w:szCs w:val="16"/>
    </w:rPr>
  </w:style>
  <w:style w:type="character" w:customStyle="1" w:styleId="BalloonTextChar">
    <w:name w:val="Balloon Text Char"/>
    <w:link w:val="BalloonText"/>
    <w:uiPriority w:val="99"/>
    <w:semiHidden/>
    <w:rsid w:val="00E46E49"/>
    <w:rPr>
      <w:rFonts w:ascii="Tahoma" w:eastAsia="Times New Roman" w:hAnsi="Tahoma" w:cs="Tahoma"/>
      <w:sz w:val="16"/>
      <w:szCs w:val="16"/>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qFormat/>
    <w:rsid w:val="00A94E27"/>
    <w:rPr>
      <w:sz w:val="20"/>
      <w:szCs w:val="20"/>
    </w:rPr>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link w:val="FootnoteText"/>
    <w:uiPriority w:val="99"/>
    <w:rsid w:val="00A94E27"/>
    <w:rPr>
      <w:rFonts w:ascii="Times New Roman" w:eastAsia="Times New Roman" w:hAnsi="Times New Roman"/>
    </w:rPr>
  </w:style>
  <w:style w:type="character" w:styleId="FootnoteReference">
    <w:name w:val="footnote reference"/>
    <w:aliases w:val="o,fr"/>
    <w:uiPriority w:val="99"/>
    <w:rsid w:val="00A94E27"/>
    <w:rPr>
      <w:vertAlign w:val="superscript"/>
    </w:rPr>
  </w:style>
  <w:style w:type="paragraph" w:styleId="BodyText">
    <w:name w:val="Body Text"/>
    <w:basedOn w:val="Normal"/>
    <w:link w:val="BodyTextChar"/>
    <w:rsid w:val="009B5A72"/>
    <w:pPr>
      <w:spacing w:line="360" w:lineRule="auto"/>
      <w:jc w:val="both"/>
    </w:pPr>
    <w:rPr>
      <w:szCs w:val="20"/>
    </w:rPr>
  </w:style>
  <w:style w:type="character" w:customStyle="1" w:styleId="BodyTextChar">
    <w:name w:val="Body Text Char"/>
    <w:link w:val="BodyText"/>
    <w:rsid w:val="009B5A72"/>
    <w:rPr>
      <w:rFonts w:ascii="Times New Roman" w:eastAsia="Times New Roman" w:hAnsi="Times New Roman"/>
      <w:sz w:val="26"/>
    </w:rPr>
  </w:style>
  <w:style w:type="paragraph" w:styleId="CommentText">
    <w:name w:val="annotation text"/>
    <w:basedOn w:val="Normal"/>
    <w:link w:val="CommentTextChar"/>
    <w:semiHidden/>
    <w:rsid w:val="009B5A72"/>
    <w:rPr>
      <w:rFonts w:eastAsia="Calibri"/>
      <w:sz w:val="20"/>
      <w:szCs w:val="20"/>
    </w:rPr>
  </w:style>
  <w:style w:type="character" w:customStyle="1" w:styleId="CommentTextChar">
    <w:name w:val="Comment Text Char"/>
    <w:link w:val="CommentText"/>
    <w:semiHidden/>
    <w:rsid w:val="009B5A72"/>
    <w:rPr>
      <w:rFonts w:ascii="Times New Roman" w:hAnsi="Times New Roman"/>
    </w:rPr>
  </w:style>
  <w:style w:type="paragraph" w:styleId="NormalWeb">
    <w:name w:val="Normal (Web)"/>
    <w:basedOn w:val="Normal"/>
    <w:uiPriority w:val="99"/>
    <w:semiHidden/>
    <w:unhideWhenUsed/>
    <w:rsid w:val="007D651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0CC"/>
    <w:rPr>
      <w:rFonts w:ascii="Times New Roman" w:eastAsia="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60CC"/>
    <w:pPr>
      <w:tabs>
        <w:tab w:val="center" w:pos="4320"/>
        <w:tab w:val="right" w:pos="8640"/>
      </w:tabs>
    </w:pPr>
  </w:style>
  <w:style w:type="character" w:customStyle="1" w:styleId="FooterChar">
    <w:name w:val="Footer Char"/>
    <w:link w:val="Footer"/>
    <w:uiPriority w:val="99"/>
    <w:rsid w:val="007B60CC"/>
    <w:rPr>
      <w:rFonts w:ascii="Times New Roman" w:eastAsia="Times New Roman" w:hAnsi="Times New Roman" w:cs="Times New Roman"/>
      <w:sz w:val="26"/>
      <w:szCs w:val="26"/>
    </w:rPr>
  </w:style>
  <w:style w:type="character" w:styleId="PageNumber">
    <w:name w:val="page number"/>
    <w:basedOn w:val="DefaultParagraphFont"/>
    <w:rsid w:val="007B60CC"/>
  </w:style>
  <w:style w:type="paragraph" w:styleId="ListParagraph">
    <w:name w:val="List Paragraph"/>
    <w:basedOn w:val="Normal"/>
    <w:uiPriority w:val="34"/>
    <w:qFormat/>
    <w:rsid w:val="006443EC"/>
    <w:pPr>
      <w:ind w:left="720"/>
      <w:contextualSpacing/>
    </w:pPr>
  </w:style>
  <w:style w:type="paragraph" w:styleId="Header">
    <w:name w:val="header"/>
    <w:basedOn w:val="Normal"/>
    <w:link w:val="HeaderChar"/>
    <w:uiPriority w:val="99"/>
    <w:semiHidden/>
    <w:unhideWhenUsed/>
    <w:rsid w:val="00DC69A7"/>
    <w:pPr>
      <w:tabs>
        <w:tab w:val="center" w:pos="4680"/>
        <w:tab w:val="right" w:pos="9360"/>
      </w:tabs>
    </w:pPr>
  </w:style>
  <w:style w:type="character" w:customStyle="1" w:styleId="HeaderChar">
    <w:name w:val="Header Char"/>
    <w:link w:val="Header"/>
    <w:uiPriority w:val="99"/>
    <w:semiHidden/>
    <w:rsid w:val="00DC69A7"/>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E46E49"/>
    <w:rPr>
      <w:rFonts w:ascii="Tahoma" w:hAnsi="Tahoma" w:cs="Tahoma"/>
      <w:sz w:val="16"/>
      <w:szCs w:val="16"/>
    </w:rPr>
  </w:style>
  <w:style w:type="character" w:customStyle="1" w:styleId="BalloonTextChar">
    <w:name w:val="Balloon Text Char"/>
    <w:link w:val="BalloonText"/>
    <w:uiPriority w:val="99"/>
    <w:semiHidden/>
    <w:rsid w:val="00E46E49"/>
    <w:rPr>
      <w:rFonts w:ascii="Tahoma" w:eastAsia="Times New Roman" w:hAnsi="Tahoma" w:cs="Tahoma"/>
      <w:sz w:val="16"/>
      <w:szCs w:val="16"/>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qFormat/>
    <w:rsid w:val="00A94E27"/>
    <w:rPr>
      <w:sz w:val="20"/>
      <w:szCs w:val="20"/>
    </w:rPr>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link w:val="FootnoteText"/>
    <w:uiPriority w:val="99"/>
    <w:rsid w:val="00A94E27"/>
    <w:rPr>
      <w:rFonts w:ascii="Times New Roman" w:eastAsia="Times New Roman" w:hAnsi="Times New Roman"/>
    </w:rPr>
  </w:style>
  <w:style w:type="character" w:styleId="FootnoteReference">
    <w:name w:val="footnote reference"/>
    <w:aliases w:val="o,fr"/>
    <w:uiPriority w:val="99"/>
    <w:rsid w:val="00A94E27"/>
    <w:rPr>
      <w:vertAlign w:val="superscript"/>
    </w:rPr>
  </w:style>
  <w:style w:type="paragraph" w:styleId="BodyText">
    <w:name w:val="Body Text"/>
    <w:basedOn w:val="Normal"/>
    <w:link w:val="BodyTextChar"/>
    <w:rsid w:val="009B5A72"/>
    <w:pPr>
      <w:spacing w:line="360" w:lineRule="auto"/>
      <w:jc w:val="both"/>
    </w:pPr>
    <w:rPr>
      <w:szCs w:val="20"/>
    </w:rPr>
  </w:style>
  <w:style w:type="character" w:customStyle="1" w:styleId="BodyTextChar">
    <w:name w:val="Body Text Char"/>
    <w:link w:val="BodyText"/>
    <w:rsid w:val="009B5A72"/>
    <w:rPr>
      <w:rFonts w:ascii="Times New Roman" w:eastAsia="Times New Roman" w:hAnsi="Times New Roman"/>
      <w:sz w:val="26"/>
    </w:rPr>
  </w:style>
  <w:style w:type="paragraph" w:styleId="CommentText">
    <w:name w:val="annotation text"/>
    <w:basedOn w:val="Normal"/>
    <w:link w:val="CommentTextChar"/>
    <w:semiHidden/>
    <w:rsid w:val="009B5A72"/>
    <w:rPr>
      <w:rFonts w:eastAsia="Calibri"/>
      <w:sz w:val="20"/>
      <w:szCs w:val="20"/>
    </w:rPr>
  </w:style>
  <w:style w:type="character" w:customStyle="1" w:styleId="CommentTextChar">
    <w:name w:val="Comment Text Char"/>
    <w:link w:val="CommentText"/>
    <w:semiHidden/>
    <w:rsid w:val="009B5A72"/>
    <w:rPr>
      <w:rFonts w:ascii="Times New Roman" w:hAnsi="Times New Roman"/>
    </w:rPr>
  </w:style>
  <w:style w:type="paragraph" w:styleId="NormalWeb">
    <w:name w:val="Normal (Web)"/>
    <w:basedOn w:val="Normal"/>
    <w:uiPriority w:val="99"/>
    <w:semiHidden/>
    <w:unhideWhenUsed/>
    <w:rsid w:val="007D651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F0DA-DE4D-4FA7-9DC0-482725647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14</Pages>
  <Words>3599</Words>
  <Characters>20520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bfaccenda</cp:lastModifiedBy>
  <cp:revision>29</cp:revision>
  <cp:lastPrinted>2014-04-08T15:13:00Z</cp:lastPrinted>
  <dcterms:created xsi:type="dcterms:W3CDTF">2014-03-25T18:11:00Z</dcterms:created>
  <dcterms:modified xsi:type="dcterms:W3CDTF">2014-04-08T15:16:00Z</dcterms:modified>
</cp:coreProperties>
</file>