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Pr="00463B86" w:rsidRDefault="00E55642">
      <w:pPr>
        <w:spacing w:line="240" w:lineRule="auto"/>
        <w:jc w:val="center"/>
        <w:rPr>
          <w:b/>
          <w:sz w:val="24"/>
          <w:szCs w:val="24"/>
        </w:rPr>
      </w:pPr>
      <w:r w:rsidRPr="00463B86">
        <w:rPr>
          <w:b/>
          <w:sz w:val="24"/>
          <w:szCs w:val="24"/>
        </w:rPr>
        <w:t xml:space="preserve">BEFORE THE </w:t>
      </w:r>
    </w:p>
    <w:p w:rsidR="00E55642" w:rsidRPr="00463B86" w:rsidRDefault="00E55642">
      <w:pPr>
        <w:spacing w:line="240" w:lineRule="auto"/>
        <w:jc w:val="center"/>
        <w:rPr>
          <w:sz w:val="24"/>
          <w:szCs w:val="24"/>
        </w:rPr>
      </w:pPr>
      <w:r w:rsidRPr="00463B86">
        <w:rPr>
          <w:b/>
          <w:sz w:val="24"/>
          <w:szCs w:val="24"/>
        </w:rPr>
        <w:t>PENNSYLVANIA PUBLIC UTILITY COMMISSION</w:t>
      </w:r>
    </w:p>
    <w:p w:rsidR="00E55642" w:rsidRPr="00463B86" w:rsidRDefault="00E55642">
      <w:pPr>
        <w:spacing w:line="240" w:lineRule="auto"/>
        <w:jc w:val="center"/>
        <w:rPr>
          <w:sz w:val="24"/>
          <w:szCs w:val="24"/>
        </w:rPr>
      </w:pPr>
    </w:p>
    <w:p w:rsidR="00E55642" w:rsidRPr="00463B86" w:rsidRDefault="00E55642" w:rsidP="006561A2">
      <w:pPr>
        <w:spacing w:line="240" w:lineRule="auto"/>
        <w:rPr>
          <w:sz w:val="24"/>
          <w:szCs w:val="24"/>
        </w:rPr>
      </w:pPr>
    </w:p>
    <w:p w:rsidR="00E55642" w:rsidRPr="00463B86" w:rsidRDefault="00E55642">
      <w:pPr>
        <w:spacing w:line="240" w:lineRule="auto"/>
        <w:rPr>
          <w:sz w:val="24"/>
          <w:szCs w:val="24"/>
        </w:rPr>
      </w:pPr>
    </w:p>
    <w:p w:rsidR="00E55642" w:rsidRPr="00463B86" w:rsidRDefault="00CC08D3" w:rsidP="006561A2">
      <w:pPr>
        <w:spacing w:line="240" w:lineRule="auto"/>
        <w:rPr>
          <w:sz w:val="24"/>
          <w:szCs w:val="24"/>
        </w:rPr>
      </w:pPr>
      <w:r w:rsidRPr="00463B86">
        <w:rPr>
          <w:sz w:val="24"/>
          <w:szCs w:val="24"/>
        </w:rPr>
        <w:t>Mexico on the Square</w:t>
      </w:r>
      <w:r w:rsidR="00C31B5A" w:rsidRPr="00463B86">
        <w:rPr>
          <w:sz w:val="24"/>
          <w:szCs w:val="24"/>
        </w:rPr>
        <w:t>, c/o Kyong Sun Cho</w:t>
      </w:r>
      <w:r w:rsidRPr="00463B86">
        <w:rPr>
          <w:sz w:val="24"/>
          <w:szCs w:val="24"/>
        </w:rPr>
        <w:tab/>
      </w:r>
      <w:r w:rsidRPr="00463B86">
        <w:rPr>
          <w:sz w:val="24"/>
          <w:szCs w:val="24"/>
        </w:rPr>
        <w:tab/>
      </w:r>
      <w:r w:rsidR="002E14C5" w:rsidRPr="00463B86">
        <w:rPr>
          <w:sz w:val="24"/>
          <w:szCs w:val="24"/>
        </w:rPr>
        <w:t>:</w:t>
      </w:r>
      <w:r w:rsidR="0057676A" w:rsidRPr="00463B86">
        <w:rPr>
          <w:sz w:val="24"/>
          <w:szCs w:val="24"/>
        </w:rPr>
        <w:tab/>
      </w:r>
      <w:r w:rsidR="0057676A" w:rsidRPr="00463B86">
        <w:rPr>
          <w:sz w:val="24"/>
          <w:szCs w:val="24"/>
        </w:rPr>
        <w:tab/>
      </w:r>
      <w:r w:rsidR="0057676A" w:rsidRPr="00463B86">
        <w:rPr>
          <w:sz w:val="24"/>
          <w:szCs w:val="24"/>
        </w:rPr>
        <w:tab/>
      </w:r>
      <w:r w:rsidR="0057676A" w:rsidRPr="00463B86">
        <w:rPr>
          <w:sz w:val="24"/>
          <w:szCs w:val="24"/>
        </w:rPr>
        <w:tab/>
      </w:r>
      <w:r w:rsidR="0057676A" w:rsidRPr="00463B86">
        <w:rPr>
          <w:sz w:val="24"/>
          <w:szCs w:val="24"/>
        </w:rPr>
        <w:tab/>
      </w:r>
      <w:r w:rsidR="0057676A" w:rsidRPr="00463B86">
        <w:rPr>
          <w:sz w:val="24"/>
          <w:szCs w:val="24"/>
        </w:rPr>
        <w:tab/>
      </w:r>
      <w:r w:rsidR="0057676A" w:rsidRPr="00463B86">
        <w:rPr>
          <w:sz w:val="24"/>
          <w:szCs w:val="24"/>
        </w:rPr>
        <w:tab/>
      </w:r>
      <w:r w:rsidR="00A84107" w:rsidRPr="00463B86">
        <w:rPr>
          <w:sz w:val="24"/>
          <w:szCs w:val="24"/>
        </w:rPr>
        <w:tab/>
      </w:r>
      <w:r w:rsidR="00D4110F" w:rsidRPr="00463B86">
        <w:rPr>
          <w:sz w:val="24"/>
          <w:szCs w:val="24"/>
        </w:rPr>
        <w:tab/>
      </w:r>
      <w:r w:rsidRPr="00463B86">
        <w:rPr>
          <w:sz w:val="24"/>
          <w:szCs w:val="24"/>
        </w:rPr>
        <w:tab/>
      </w:r>
      <w:r w:rsidRPr="00463B86">
        <w:rPr>
          <w:sz w:val="24"/>
          <w:szCs w:val="24"/>
        </w:rPr>
        <w:tab/>
      </w:r>
      <w:r w:rsidRPr="00463B86">
        <w:rPr>
          <w:sz w:val="24"/>
          <w:szCs w:val="24"/>
        </w:rPr>
        <w:tab/>
      </w:r>
      <w:r w:rsidRPr="00463B86">
        <w:rPr>
          <w:sz w:val="24"/>
          <w:szCs w:val="24"/>
        </w:rPr>
        <w:tab/>
      </w:r>
      <w:r w:rsidR="002E14C5" w:rsidRPr="00463B86">
        <w:rPr>
          <w:sz w:val="24"/>
          <w:szCs w:val="24"/>
        </w:rPr>
        <w:t>:</w:t>
      </w:r>
    </w:p>
    <w:p w:rsidR="00E55642" w:rsidRPr="00463B86" w:rsidRDefault="00314D20" w:rsidP="006561A2">
      <w:pPr>
        <w:spacing w:line="240" w:lineRule="auto"/>
        <w:rPr>
          <w:sz w:val="24"/>
          <w:szCs w:val="24"/>
        </w:rPr>
      </w:pPr>
      <w:r w:rsidRPr="00463B86">
        <w:rPr>
          <w:sz w:val="24"/>
          <w:szCs w:val="24"/>
        </w:rPr>
        <w:tab/>
      </w:r>
      <w:r w:rsidR="002E14C5" w:rsidRPr="00463B86">
        <w:rPr>
          <w:sz w:val="24"/>
          <w:szCs w:val="24"/>
        </w:rPr>
        <w:t>v.</w:t>
      </w:r>
      <w:r w:rsidR="002E14C5" w:rsidRPr="00463B86">
        <w:rPr>
          <w:sz w:val="24"/>
          <w:szCs w:val="24"/>
        </w:rPr>
        <w:tab/>
      </w:r>
      <w:r w:rsidR="002E14C5" w:rsidRPr="00463B86">
        <w:rPr>
          <w:sz w:val="24"/>
          <w:szCs w:val="24"/>
        </w:rPr>
        <w:tab/>
      </w:r>
      <w:r w:rsidR="002E14C5" w:rsidRPr="00463B86">
        <w:rPr>
          <w:sz w:val="24"/>
          <w:szCs w:val="24"/>
        </w:rPr>
        <w:tab/>
      </w:r>
      <w:r w:rsidR="002E14C5" w:rsidRPr="00463B86">
        <w:rPr>
          <w:sz w:val="24"/>
          <w:szCs w:val="24"/>
        </w:rPr>
        <w:tab/>
      </w:r>
      <w:r w:rsidR="002E14C5" w:rsidRPr="00463B86">
        <w:rPr>
          <w:sz w:val="24"/>
          <w:szCs w:val="24"/>
        </w:rPr>
        <w:tab/>
      </w:r>
      <w:r w:rsidRPr="00463B86">
        <w:rPr>
          <w:sz w:val="24"/>
          <w:szCs w:val="24"/>
        </w:rPr>
        <w:tab/>
      </w:r>
      <w:r w:rsidR="002E14C5" w:rsidRPr="00463B86">
        <w:rPr>
          <w:sz w:val="24"/>
          <w:szCs w:val="24"/>
        </w:rPr>
        <w:t>:</w:t>
      </w:r>
      <w:r w:rsidR="002E14C5" w:rsidRPr="00463B86">
        <w:rPr>
          <w:sz w:val="24"/>
          <w:szCs w:val="24"/>
        </w:rPr>
        <w:tab/>
      </w:r>
      <w:r w:rsidR="002E14C5" w:rsidRPr="00463B86">
        <w:rPr>
          <w:sz w:val="24"/>
          <w:szCs w:val="24"/>
        </w:rPr>
        <w:tab/>
        <w:t>C-20</w:t>
      </w:r>
      <w:r w:rsidRPr="00463B86">
        <w:rPr>
          <w:sz w:val="24"/>
          <w:szCs w:val="24"/>
        </w:rPr>
        <w:t>1</w:t>
      </w:r>
      <w:r w:rsidR="00CC08D3" w:rsidRPr="00463B86">
        <w:rPr>
          <w:sz w:val="24"/>
          <w:szCs w:val="24"/>
        </w:rPr>
        <w:t>4-2408664</w:t>
      </w:r>
    </w:p>
    <w:p w:rsidR="002E14C5" w:rsidRPr="00463B86" w:rsidRDefault="002E14C5" w:rsidP="006561A2">
      <w:pPr>
        <w:spacing w:line="240" w:lineRule="auto"/>
        <w:rPr>
          <w:sz w:val="24"/>
          <w:szCs w:val="24"/>
        </w:rPr>
      </w:pPr>
      <w:r w:rsidRPr="00463B86">
        <w:rPr>
          <w:sz w:val="24"/>
          <w:szCs w:val="24"/>
        </w:rPr>
        <w:tab/>
      </w:r>
      <w:r w:rsidRPr="00463B86">
        <w:rPr>
          <w:sz w:val="24"/>
          <w:szCs w:val="24"/>
        </w:rPr>
        <w:tab/>
      </w:r>
      <w:r w:rsidRPr="00463B86">
        <w:rPr>
          <w:sz w:val="24"/>
          <w:szCs w:val="24"/>
        </w:rPr>
        <w:tab/>
      </w:r>
      <w:r w:rsidRPr="00463B86">
        <w:rPr>
          <w:sz w:val="24"/>
          <w:szCs w:val="24"/>
        </w:rPr>
        <w:tab/>
      </w:r>
      <w:r w:rsidRPr="00463B86">
        <w:rPr>
          <w:sz w:val="24"/>
          <w:szCs w:val="24"/>
        </w:rPr>
        <w:tab/>
      </w:r>
      <w:r w:rsidRPr="00463B86">
        <w:rPr>
          <w:sz w:val="24"/>
          <w:szCs w:val="24"/>
        </w:rPr>
        <w:tab/>
      </w:r>
      <w:r w:rsidRPr="00463B86">
        <w:rPr>
          <w:sz w:val="24"/>
          <w:szCs w:val="24"/>
        </w:rPr>
        <w:tab/>
        <w:t>:</w:t>
      </w:r>
    </w:p>
    <w:p w:rsidR="002E14C5" w:rsidRPr="00463B86" w:rsidRDefault="003939BF" w:rsidP="006561A2">
      <w:pPr>
        <w:spacing w:line="240" w:lineRule="auto"/>
        <w:rPr>
          <w:sz w:val="24"/>
          <w:szCs w:val="24"/>
        </w:rPr>
      </w:pPr>
      <w:r w:rsidRPr="00463B86">
        <w:rPr>
          <w:sz w:val="24"/>
          <w:szCs w:val="24"/>
        </w:rPr>
        <w:t>PECO Energy Company</w:t>
      </w:r>
      <w:r w:rsidR="007B5325" w:rsidRPr="00463B86">
        <w:rPr>
          <w:sz w:val="24"/>
          <w:szCs w:val="24"/>
        </w:rPr>
        <w:tab/>
      </w:r>
      <w:r w:rsidR="002E14C5" w:rsidRPr="00463B86">
        <w:rPr>
          <w:sz w:val="24"/>
          <w:szCs w:val="24"/>
        </w:rPr>
        <w:tab/>
      </w:r>
      <w:r w:rsidR="002E14C5" w:rsidRPr="00463B86">
        <w:rPr>
          <w:sz w:val="24"/>
          <w:szCs w:val="24"/>
        </w:rPr>
        <w:tab/>
      </w:r>
      <w:r w:rsidR="002E14C5" w:rsidRPr="00463B86">
        <w:rPr>
          <w:sz w:val="24"/>
          <w:szCs w:val="24"/>
        </w:rPr>
        <w:tab/>
        <w:t>:</w:t>
      </w:r>
    </w:p>
    <w:p w:rsidR="002E14C5" w:rsidRPr="00463B86" w:rsidRDefault="002E14C5">
      <w:pPr>
        <w:spacing w:line="240" w:lineRule="auto"/>
        <w:rPr>
          <w:sz w:val="24"/>
          <w:szCs w:val="24"/>
        </w:rPr>
      </w:pPr>
    </w:p>
    <w:p w:rsidR="002E14C5" w:rsidRPr="00463B86" w:rsidRDefault="002E14C5" w:rsidP="006561A2">
      <w:pPr>
        <w:spacing w:line="240" w:lineRule="auto"/>
        <w:rPr>
          <w:sz w:val="24"/>
          <w:szCs w:val="24"/>
        </w:rPr>
      </w:pPr>
    </w:p>
    <w:p w:rsidR="00E55642" w:rsidRPr="00463B86" w:rsidRDefault="00E55642">
      <w:pPr>
        <w:spacing w:line="240" w:lineRule="auto"/>
        <w:rPr>
          <w:sz w:val="24"/>
          <w:szCs w:val="24"/>
        </w:rPr>
      </w:pPr>
    </w:p>
    <w:p w:rsidR="00712F0B" w:rsidRPr="00463B86" w:rsidRDefault="00E828A2" w:rsidP="00E828A2">
      <w:pPr>
        <w:spacing w:line="240" w:lineRule="auto"/>
        <w:jc w:val="center"/>
        <w:rPr>
          <w:b/>
          <w:sz w:val="24"/>
          <w:szCs w:val="24"/>
          <w:u w:val="single"/>
        </w:rPr>
      </w:pPr>
      <w:r w:rsidRPr="00463B86">
        <w:rPr>
          <w:b/>
          <w:sz w:val="24"/>
          <w:szCs w:val="24"/>
          <w:u w:val="single"/>
        </w:rPr>
        <w:t>INITIAL DECISION</w:t>
      </w:r>
    </w:p>
    <w:p w:rsidR="009117A7" w:rsidRDefault="00712F0B" w:rsidP="00E828A2">
      <w:pPr>
        <w:spacing w:line="240" w:lineRule="auto"/>
        <w:jc w:val="center"/>
        <w:rPr>
          <w:b/>
          <w:sz w:val="24"/>
          <w:szCs w:val="24"/>
          <w:u w:val="single"/>
        </w:rPr>
      </w:pPr>
      <w:r w:rsidRPr="00463B86">
        <w:rPr>
          <w:b/>
          <w:sz w:val="24"/>
          <w:szCs w:val="24"/>
          <w:u w:val="single"/>
        </w:rPr>
        <w:t xml:space="preserve">GRANTING PRELIMINARY OBJECTION AND </w:t>
      </w:r>
    </w:p>
    <w:p w:rsidR="00712F0B" w:rsidRPr="00463B86" w:rsidRDefault="00712F0B" w:rsidP="00E828A2">
      <w:pPr>
        <w:spacing w:line="240" w:lineRule="auto"/>
        <w:jc w:val="center"/>
        <w:rPr>
          <w:b/>
          <w:sz w:val="24"/>
          <w:szCs w:val="24"/>
          <w:u w:val="single"/>
        </w:rPr>
      </w:pPr>
      <w:r w:rsidRPr="00463B86">
        <w:rPr>
          <w:b/>
          <w:sz w:val="24"/>
          <w:szCs w:val="24"/>
          <w:u w:val="single"/>
        </w:rPr>
        <w:t>DENYING MOTION FOR JUDGMENT ON THE PLEADINGS AS MOOT</w:t>
      </w:r>
    </w:p>
    <w:p w:rsidR="00E828A2" w:rsidRPr="00463B86" w:rsidRDefault="00E828A2" w:rsidP="006561A2">
      <w:pPr>
        <w:spacing w:line="240" w:lineRule="auto"/>
        <w:jc w:val="center"/>
        <w:rPr>
          <w:b/>
          <w:sz w:val="24"/>
          <w:szCs w:val="24"/>
          <w:u w:val="single"/>
        </w:rPr>
      </w:pPr>
    </w:p>
    <w:p w:rsidR="00E828A2" w:rsidRPr="00463B86" w:rsidRDefault="00E828A2" w:rsidP="00E828A2">
      <w:pPr>
        <w:spacing w:line="240" w:lineRule="auto"/>
        <w:jc w:val="center"/>
        <w:rPr>
          <w:b/>
          <w:sz w:val="24"/>
          <w:szCs w:val="24"/>
          <w:u w:val="single"/>
        </w:rPr>
      </w:pPr>
    </w:p>
    <w:p w:rsidR="00E828A2" w:rsidRPr="00463B86" w:rsidRDefault="00E828A2" w:rsidP="00E828A2">
      <w:pPr>
        <w:spacing w:line="240" w:lineRule="auto"/>
        <w:jc w:val="center"/>
        <w:rPr>
          <w:sz w:val="24"/>
          <w:szCs w:val="24"/>
        </w:rPr>
      </w:pPr>
      <w:r w:rsidRPr="00463B86">
        <w:rPr>
          <w:sz w:val="24"/>
          <w:szCs w:val="24"/>
        </w:rPr>
        <w:t>Before</w:t>
      </w:r>
    </w:p>
    <w:p w:rsidR="00E828A2" w:rsidRPr="00463B86" w:rsidRDefault="00E828A2" w:rsidP="00E828A2">
      <w:pPr>
        <w:spacing w:line="240" w:lineRule="auto"/>
        <w:jc w:val="center"/>
        <w:rPr>
          <w:sz w:val="24"/>
          <w:szCs w:val="24"/>
        </w:rPr>
      </w:pPr>
      <w:r w:rsidRPr="00463B86">
        <w:rPr>
          <w:sz w:val="24"/>
          <w:szCs w:val="24"/>
        </w:rPr>
        <w:t>Kandace F. Melillo</w:t>
      </w:r>
    </w:p>
    <w:p w:rsidR="00E828A2" w:rsidRPr="00463B86" w:rsidRDefault="00E828A2" w:rsidP="00E828A2">
      <w:pPr>
        <w:spacing w:line="240" w:lineRule="auto"/>
        <w:jc w:val="center"/>
        <w:rPr>
          <w:sz w:val="24"/>
          <w:szCs w:val="24"/>
        </w:rPr>
      </w:pPr>
      <w:r w:rsidRPr="00463B86">
        <w:rPr>
          <w:sz w:val="24"/>
          <w:szCs w:val="24"/>
        </w:rPr>
        <w:t>Administrative Law Judge</w:t>
      </w:r>
    </w:p>
    <w:p w:rsidR="00B04643" w:rsidRPr="00463B86" w:rsidRDefault="00B04643" w:rsidP="00E828A2">
      <w:pPr>
        <w:spacing w:line="240" w:lineRule="auto"/>
        <w:jc w:val="center"/>
        <w:rPr>
          <w:sz w:val="24"/>
          <w:szCs w:val="24"/>
        </w:rPr>
      </w:pPr>
    </w:p>
    <w:p w:rsidR="00B04643" w:rsidRPr="00463B86" w:rsidRDefault="00B04643" w:rsidP="00E828A2">
      <w:pPr>
        <w:spacing w:line="240" w:lineRule="auto"/>
        <w:jc w:val="center"/>
        <w:rPr>
          <w:sz w:val="24"/>
          <w:szCs w:val="24"/>
        </w:rPr>
      </w:pPr>
    </w:p>
    <w:p w:rsidR="00B04643" w:rsidRPr="00463B86" w:rsidRDefault="00B04643" w:rsidP="00B04643">
      <w:pPr>
        <w:rPr>
          <w:sz w:val="24"/>
          <w:szCs w:val="24"/>
        </w:rPr>
      </w:pPr>
      <w:r w:rsidRPr="00463B86">
        <w:rPr>
          <w:sz w:val="24"/>
          <w:szCs w:val="24"/>
        </w:rPr>
        <w:tab/>
      </w:r>
      <w:r w:rsidRPr="00463B86">
        <w:rPr>
          <w:sz w:val="24"/>
          <w:szCs w:val="24"/>
        </w:rPr>
        <w:tab/>
        <w:t xml:space="preserve">This Initial Decision grants the Preliminary Objection filed by PECO Energy Company </w:t>
      </w:r>
      <w:r w:rsidR="007F0C60" w:rsidRPr="00463B86">
        <w:rPr>
          <w:sz w:val="24"/>
          <w:szCs w:val="24"/>
        </w:rPr>
        <w:t xml:space="preserve">(PECO, Respondent, or the Company) </w:t>
      </w:r>
      <w:r w:rsidRPr="00463B86">
        <w:rPr>
          <w:sz w:val="24"/>
          <w:szCs w:val="24"/>
        </w:rPr>
        <w:t>to the Formal Complaint of Mexico on the Square, c/o Kyong Sun Cho</w:t>
      </w:r>
      <w:r w:rsidR="007F0C60" w:rsidRPr="00463B86">
        <w:rPr>
          <w:sz w:val="24"/>
          <w:szCs w:val="24"/>
        </w:rPr>
        <w:t xml:space="preserve"> (Mexico on the Square or Complainant)</w:t>
      </w:r>
      <w:r w:rsidRPr="00463B86">
        <w:rPr>
          <w:sz w:val="24"/>
          <w:szCs w:val="24"/>
        </w:rPr>
        <w:t>, on the</w:t>
      </w:r>
      <w:r w:rsidR="00F57472" w:rsidRPr="00463B86">
        <w:rPr>
          <w:sz w:val="24"/>
          <w:szCs w:val="24"/>
        </w:rPr>
        <w:t xml:space="preserve"> grounds of legal insufficiency</w:t>
      </w:r>
      <w:r w:rsidR="00FB551E" w:rsidRPr="00463B86">
        <w:rPr>
          <w:sz w:val="24"/>
          <w:szCs w:val="24"/>
        </w:rPr>
        <w:t>.  Complainant is a commercial customer and cannot be granted a payment agreement.</w:t>
      </w:r>
      <w:r w:rsidR="007F0C60" w:rsidRPr="00463B86">
        <w:rPr>
          <w:sz w:val="24"/>
          <w:szCs w:val="24"/>
        </w:rPr>
        <w:t xml:space="preserve">  As PECO’s Preliminary Objection is being granted, the later-filed Motion for Judgment on the Pleadings will be denied as moot.</w:t>
      </w:r>
    </w:p>
    <w:p w:rsidR="00E828A2" w:rsidRPr="00463B86" w:rsidRDefault="00E828A2" w:rsidP="006561A2">
      <w:pPr>
        <w:spacing w:line="240" w:lineRule="auto"/>
        <w:jc w:val="center"/>
        <w:rPr>
          <w:sz w:val="24"/>
          <w:szCs w:val="24"/>
        </w:rPr>
      </w:pPr>
    </w:p>
    <w:p w:rsidR="00E828A2" w:rsidRPr="00463B86" w:rsidRDefault="00E828A2" w:rsidP="00E828A2">
      <w:pPr>
        <w:spacing w:line="240" w:lineRule="auto"/>
        <w:jc w:val="center"/>
        <w:rPr>
          <w:sz w:val="24"/>
          <w:szCs w:val="24"/>
        </w:rPr>
      </w:pPr>
    </w:p>
    <w:p w:rsidR="00E828A2" w:rsidRPr="00463B86" w:rsidRDefault="00E828A2" w:rsidP="00E828A2">
      <w:pPr>
        <w:spacing w:line="240" w:lineRule="auto"/>
        <w:jc w:val="center"/>
        <w:rPr>
          <w:sz w:val="24"/>
          <w:szCs w:val="24"/>
          <w:u w:val="single"/>
        </w:rPr>
      </w:pPr>
      <w:r w:rsidRPr="00463B86">
        <w:rPr>
          <w:sz w:val="24"/>
          <w:szCs w:val="24"/>
          <w:u w:val="single"/>
        </w:rPr>
        <w:t>HISTORY OF THE PROCEEDINGS</w:t>
      </w:r>
    </w:p>
    <w:p w:rsidR="00E828A2" w:rsidRPr="00463B86" w:rsidRDefault="00E828A2" w:rsidP="006561A2">
      <w:pPr>
        <w:spacing w:line="240" w:lineRule="auto"/>
        <w:rPr>
          <w:sz w:val="24"/>
          <w:szCs w:val="24"/>
        </w:rPr>
      </w:pPr>
    </w:p>
    <w:p w:rsidR="00B94B35" w:rsidRPr="00463B86" w:rsidRDefault="00B94B35" w:rsidP="00954BC6">
      <w:pPr>
        <w:spacing w:line="240" w:lineRule="auto"/>
        <w:jc w:val="center"/>
        <w:rPr>
          <w:b/>
          <w:sz w:val="24"/>
          <w:szCs w:val="24"/>
          <w:u w:val="single"/>
        </w:rPr>
      </w:pPr>
    </w:p>
    <w:p w:rsidR="003537D6" w:rsidRDefault="008F31C4" w:rsidP="00E96E16">
      <w:pPr>
        <w:rPr>
          <w:sz w:val="24"/>
          <w:szCs w:val="24"/>
        </w:rPr>
      </w:pPr>
      <w:r w:rsidRPr="00463B86">
        <w:rPr>
          <w:sz w:val="24"/>
          <w:szCs w:val="24"/>
        </w:rPr>
        <w:tab/>
      </w:r>
      <w:r w:rsidRPr="00463B86">
        <w:rPr>
          <w:sz w:val="24"/>
          <w:szCs w:val="24"/>
        </w:rPr>
        <w:tab/>
      </w:r>
      <w:r w:rsidR="00F71AA3" w:rsidRPr="00463B86">
        <w:rPr>
          <w:sz w:val="24"/>
          <w:szCs w:val="24"/>
        </w:rPr>
        <w:t xml:space="preserve">On </w:t>
      </w:r>
      <w:r w:rsidR="00003288" w:rsidRPr="00463B86">
        <w:rPr>
          <w:sz w:val="24"/>
          <w:szCs w:val="24"/>
        </w:rPr>
        <w:t>February 21, 2014, Mexico on the</w:t>
      </w:r>
      <w:r w:rsidR="007F0C60" w:rsidRPr="00463B86">
        <w:rPr>
          <w:sz w:val="24"/>
          <w:szCs w:val="24"/>
        </w:rPr>
        <w:t xml:space="preserve"> Square </w:t>
      </w:r>
      <w:r w:rsidR="00F81FA9" w:rsidRPr="00463B86">
        <w:rPr>
          <w:sz w:val="24"/>
          <w:szCs w:val="24"/>
        </w:rPr>
        <w:t>file</w:t>
      </w:r>
      <w:r w:rsidR="0028085B" w:rsidRPr="00463B86">
        <w:rPr>
          <w:sz w:val="24"/>
          <w:szCs w:val="24"/>
        </w:rPr>
        <w:t xml:space="preserve">d </w:t>
      </w:r>
      <w:r w:rsidR="00904FF5" w:rsidRPr="00463B86">
        <w:rPr>
          <w:sz w:val="24"/>
          <w:szCs w:val="24"/>
        </w:rPr>
        <w:t>a Formal Complaint with the Pennsylvania Pu</w:t>
      </w:r>
      <w:r w:rsidR="00433445" w:rsidRPr="00463B86">
        <w:rPr>
          <w:sz w:val="24"/>
          <w:szCs w:val="24"/>
        </w:rPr>
        <w:t>blic Utility Commission (</w:t>
      </w:r>
      <w:r w:rsidR="00904FF5" w:rsidRPr="00463B86">
        <w:rPr>
          <w:sz w:val="24"/>
          <w:szCs w:val="24"/>
        </w:rPr>
        <w:t xml:space="preserve">Commission) against </w:t>
      </w:r>
      <w:r w:rsidR="007F0C60" w:rsidRPr="00463B86">
        <w:rPr>
          <w:sz w:val="24"/>
          <w:szCs w:val="24"/>
        </w:rPr>
        <w:t xml:space="preserve">PECO </w:t>
      </w:r>
      <w:r w:rsidR="00003288" w:rsidRPr="00463B86">
        <w:rPr>
          <w:sz w:val="24"/>
          <w:szCs w:val="24"/>
        </w:rPr>
        <w:t>at Docket No. C-2014</w:t>
      </w:r>
      <w:r w:rsidR="00091243" w:rsidRPr="00463B86">
        <w:rPr>
          <w:sz w:val="24"/>
          <w:szCs w:val="24"/>
        </w:rPr>
        <w:t>-2</w:t>
      </w:r>
      <w:r w:rsidR="00003288" w:rsidRPr="00463B86">
        <w:rPr>
          <w:sz w:val="24"/>
          <w:szCs w:val="24"/>
        </w:rPr>
        <w:t>408664</w:t>
      </w:r>
      <w:r w:rsidR="0028085B" w:rsidRPr="00463B86">
        <w:rPr>
          <w:sz w:val="24"/>
          <w:szCs w:val="24"/>
        </w:rPr>
        <w:t xml:space="preserve">.  </w:t>
      </w:r>
      <w:r w:rsidR="00003288" w:rsidRPr="00463B86">
        <w:rPr>
          <w:sz w:val="24"/>
          <w:szCs w:val="24"/>
        </w:rPr>
        <w:t>In its</w:t>
      </w:r>
      <w:r w:rsidR="007D5D21" w:rsidRPr="00463B86">
        <w:rPr>
          <w:sz w:val="24"/>
          <w:szCs w:val="24"/>
        </w:rPr>
        <w:t xml:space="preserve"> Complaint, </w:t>
      </w:r>
      <w:r w:rsidR="00F81FA9" w:rsidRPr="00463B86">
        <w:rPr>
          <w:sz w:val="24"/>
          <w:szCs w:val="24"/>
        </w:rPr>
        <w:t>M</w:t>
      </w:r>
      <w:r w:rsidR="00003288" w:rsidRPr="00463B86">
        <w:rPr>
          <w:sz w:val="24"/>
          <w:szCs w:val="24"/>
        </w:rPr>
        <w:t>exico on the Square</w:t>
      </w:r>
      <w:r w:rsidR="00D52CF7" w:rsidRPr="00463B86">
        <w:rPr>
          <w:sz w:val="24"/>
          <w:szCs w:val="24"/>
        </w:rPr>
        <w:t xml:space="preserve"> alleged that </w:t>
      </w:r>
      <w:r w:rsidR="00003288" w:rsidRPr="00463B86">
        <w:rPr>
          <w:sz w:val="24"/>
          <w:szCs w:val="24"/>
        </w:rPr>
        <w:t>it would like a payment agreement</w:t>
      </w:r>
      <w:r w:rsidR="0013486E" w:rsidRPr="00463B86">
        <w:rPr>
          <w:sz w:val="24"/>
          <w:szCs w:val="24"/>
        </w:rPr>
        <w:t xml:space="preserve">.  No other </w:t>
      </w:r>
      <w:r w:rsidR="00DD18B8" w:rsidRPr="00463B86">
        <w:rPr>
          <w:sz w:val="24"/>
          <w:szCs w:val="24"/>
        </w:rPr>
        <w:t xml:space="preserve">factual </w:t>
      </w:r>
      <w:r w:rsidR="0013486E" w:rsidRPr="00463B86">
        <w:rPr>
          <w:sz w:val="24"/>
          <w:szCs w:val="24"/>
        </w:rPr>
        <w:t>allegations or request for relief were set forth in the Complaint.</w:t>
      </w:r>
    </w:p>
    <w:p w:rsidR="001D2316" w:rsidRDefault="001D2316" w:rsidP="00E96E16">
      <w:pPr>
        <w:rPr>
          <w:sz w:val="24"/>
          <w:szCs w:val="24"/>
        </w:rPr>
        <w:sectPr w:rsidR="001D2316" w:rsidSect="00E432AF">
          <w:footerReference w:type="even" r:id="rId9"/>
          <w:footerReference w:type="default" r:id="rId10"/>
          <w:footerReference w:type="first" r:id="rId11"/>
          <w:pgSz w:w="12240" w:h="15840"/>
          <w:pgMar w:top="1440" w:right="1440" w:bottom="1440" w:left="1440" w:header="720" w:footer="720" w:gutter="0"/>
          <w:cols w:space="720"/>
          <w:titlePg/>
          <w:docGrid w:linePitch="354"/>
        </w:sectPr>
      </w:pPr>
    </w:p>
    <w:p w:rsidR="008110CE" w:rsidRPr="00463B86" w:rsidRDefault="00E114E5" w:rsidP="00BF7F43">
      <w:pPr>
        <w:rPr>
          <w:sz w:val="24"/>
          <w:szCs w:val="24"/>
        </w:rPr>
      </w:pPr>
      <w:r w:rsidRPr="00463B86">
        <w:rPr>
          <w:sz w:val="24"/>
          <w:szCs w:val="24"/>
        </w:rPr>
        <w:lastRenderedPageBreak/>
        <w:tab/>
      </w:r>
      <w:r w:rsidRPr="00463B86">
        <w:rPr>
          <w:sz w:val="24"/>
          <w:szCs w:val="24"/>
        </w:rPr>
        <w:tab/>
      </w:r>
      <w:r w:rsidR="00A05CD1" w:rsidRPr="00463B86">
        <w:rPr>
          <w:sz w:val="24"/>
          <w:szCs w:val="24"/>
        </w:rPr>
        <w:t xml:space="preserve">On or about </w:t>
      </w:r>
      <w:r w:rsidR="0013486E" w:rsidRPr="00463B86">
        <w:rPr>
          <w:sz w:val="24"/>
          <w:szCs w:val="24"/>
        </w:rPr>
        <w:t>March 12, 2014, PECO</w:t>
      </w:r>
      <w:r w:rsidR="001D69DD" w:rsidRPr="00463B86">
        <w:rPr>
          <w:sz w:val="24"/>
          <w:szCs w:val="24"/>
        </w:rPr>
        <w:t xml:space="preserve"> filed an Answer </w:t>
      </w:r>
      <w:r w:rsidR="000D47E3" w:rsidRPr="00463B86">
        <w:rPr>
          <w:sz w:val="24"/>
          <w:szCs w:val="24"/>
        </w:rPr>
        <w:t>and New Matter</w:t>
      </w:r>
      <w:r w:rsidR="001A69B2" w:rsidRPr="00463B86">
        <w:rPr>
          <w:sz w:val="24"/>
          <w:szCs w:val="24"/>
        </w:rPr>
        <w:t>, with attached exhibits</w:t>
      </w:r>
      <w:r w:rsidR="00C83BAC" w:rsidRPr="00463B86">
        <w:rPr>
          <w:sz w:val="24"/>
          <w:szCs w:val="24"/>
        </w:rPr>
        <w:t xml:space="preserve">, </w:t>
      </w:r>
      <w:r w:rsidR="001A69B2" w:rsidRPr="00463B86">
        <w:rPr>
          <w:sz w:val="24"/>
          <w:szCs w:val="24"/>
        </w:rPr>
        <w:t xml:space="preserve">and a </w:t>
      </w:r>
      <w:r w:rsidR="00C83BAC" w:rsidRPr="00463B86">
        <w:rPr>
          <w:sz w:val="24"/>
          <w:szCs w:val="24"/>
        </w:rPr>
        <w:t>Notice to Plead to New Matter</w:t>
      </w:r>
      <w:r w:rsidR="008110CE" w:rsidRPr="00463B86">
        <w:rPr>
          <w:sz w:val="24"/>
          <w:szCs w:val="24"/>
        </w:rPr>
        <w:t xml:space="preserve"> </w:t>
      </w:r>
      <w:r w:rsidR="0013486E" w:rsidRPr="00463B86">
        <w:rPr>
          <w:sz w:val="24"/>
          <w:szCs w:val="24"/>
        </w:rPr>
        <w:t>within ten (10) days.</w:t>
      </w:r>
      <w:r w:rsidR="0013486E" w:rsidRPr="00463B86">
        <w:rPr>
          <w:rStyle w:val="FootnoteReference"/>
          <w:sz w:val="24"/>
          <w:szCs w:val="24"/>
        </w:rPr>
        <w:footnoteReference w:id="1"/>
      </w:r>
      <w:r w:rsidR="001D69DD" w:rsidRPr="00463B86">
        <w:rPr>
          <w:sz w:val="24"/>
          <w:szCs w:val="24"/>
        </w:rPr>
        <w:t xml:space="preserve"> </w:t>
      </w:r>
      <w:r w:rsidR="00463B86">
        <w:rPr>
          <w:sz w:val="24"/>
          <w:szCs w:val="24"/>
        </w:rPr>
        <w:t xml:space="preserve"> </w:t>
      </w:r>
      <w:r w:rsidR="001D69DD" w:rsidRPr="00463B86">
        <w:rPr>
          <w:sz w:val="24"/>
          <w:szCs w:val="24"/>
        </w:rPr>
        <w:t>In its Answer</w:t>
      </w:r>
      <w:r w:rsidR="00A05CD1" w:rsidRPr="00463B86">
        <w:rPr>
          <w:sz w:val="24"/>
          <w:szCs w:val="24"/>
        </w:rPr>
        <w:t xml:space="preserve">, </w:t>
      </w:r>
      <w:r w:rsidR="001D69DD" w:rsidRPr="00463B86">
        <w:rPr>
          <w:sz w:val="24"/>
          <w:szCs w:val="24"/>
        </w:rPr>
        <w:t xml:space="preserve">PECO </w:t>
      </w:r>
      <w:r w:rsidR="00C83BAC" w:rsidRPr="00463B86">
        <w:rPr>
          <w:sz w:val="24"/>
          <w:szCs w:val="24"/>
        </w:rPr>
        <w:t xml:space="preserve">alleged facts that were also </w:t>
      </w:r>
      <w:r w:rsidR="00F30399" w:rsidRPr="00463B86">
        <w:rPr>
          <w:sz w:val="24"/>
          <w:szCs w:val="24"/>
        </w:rPr>
        <w:t xml:space="preserve">set forth in New Matter, </w:t>
      </w:r>
      <w:r w:rsidR="00AC3F8E" w:rsidRPr="00463B86">
        <w:rPr>
          <w:sz w:val="24"/>
          <w:szCs w:val="24"/>
        </w:rPr>
        <w:t xml:space="preserve">as </w:t>
      </w:r>
      <w:r w:rsidR="00F30399" w:rsidRPr="00463B86">
        <w:rPr>
          <w:sz w:val="24"/>
          <w:szCs w:val="24"/>
        </w:rPr>
        <w:t xml:space="preserve">discussed below. </w:t>
      </w:r>
      <w:r w:rsidR="006955D7" w:rsidRPr="00463B86">
        <w:rPr>
          <w:sz w:val="24"/>
          <w:szCs w:val="24"/>
        </w:rPr>
        <w:t xml:space="preserve"> </w:t>
      </w:r>
      <w:r w:rsidR="0013486E" w:rsidRPr="00463B86">
        <w:rPr>
          <w:sz w:val="24"/>
          <w:szCs w:val="24"/>
        </w:rPr>
        <w:t xml:space="preserve">In addition, </w:t>
      </w:r>
      <w:r w:rsidR="006955D7" w:rsidRPr="00463B86">
        <w:rPr>
          <w:sz w:val="24"/>
          <w:szCs w:val="24"/>
        </w:rPr>
        <w:t>PECO</w:t>
      </w:r>
      <w:r w:rsidR="008110CE" w:rsidRPr="00463B86">
        <w:rPr>
          <w:sz w:val="24"/>
          <w:szCs w:val="24"/>
        </w:rPr>
        <w:t xml:space="preserve"> alleged that Complainant has a fictitious name registered with the Pennsylvania Department of State, and </w:t>
      </w:r>
      <w:r w:rsidR="00AC3F8E" w:rsidRPr="00463B86">
        <w:rPr>
          <w:sz w:val="24"/>
          <w:szCs w:val="24"/>
        </w:rPr>
        <w:t>it attached a</w:t>
      </w:r>
      <w:r w:rsidR="00FB551E" w:rsidRPr="00463B86">
        <w:rPr>
          <w:sz w:val="24"/>
          <w:szCs w:val="24"/>
        </w:rPr>
        <w:t xml:space="preserve"> </w:t>
      </w:r>
      <w:r w:rsidR="008110CE" w:rsidRPr="00463B86">
        <w:rPr>
          <w:sz w:val="24"/>
          <w:szCs w:val="24"/>
        </w:rPr>
        <w:t>fictitious name registration as an exhibit.  PECO argued that, as a commercial customer, Complainant was required to be represented by counsel in adversarial proceedings before the Commission.  PECO f</w:t>
      </w:r>
      <w:r w:rsidR="00E40142">
        <w:rPr>
          <w:sz w:val="24"/>
          <w:szCs w:val="24"/>
        </w:rPr>
        <w:t>urther averred that on November 18, </w:t>
      </w:r>
      <w:r w:rsidR="008110CE" w:rsidRPr="00463B86">
        <w:rPr>
          <w:sz w:val="24"/>
          <w:szCs w:val="24"/>
        </w:rPr>
        <w:t xml:space="preserve">2013, Mexico on the Square </w:t>
      </w:r>
      <w:r w:rsidR="00AC3F8E" w:rsidRPr="00463B86">
        <w:rPr>
          <w:sz w:val="24"/>
          <w:szCs w:val="24"/>
        </w:rPr>
        <w:t>had been</w:t>
      </w:r>
      <w:r w:rsidR="008110CE" w:rsidRPr="00463B86">
        <w:rPr>
          <w:sz w:val="24"/>
          <w:szCs w:val="24"/>
        </w:rPr>
        <w:t xml:space="preserve"> granted a payment agreement of $441.06 monthly by PECO on a balance of $1,725.32, but that the agreement was not kept.</w:t>
      </w:r>
    </w:p>
    <w:p w:rsidR="006955D7" w:rsidRPr="00463B86" w:rsidRDefault="006955D7" w:rsidP="00BF7F43">
      <w:pPr>
        <w:rPr>
          <w:sz w:val="24"/>
          <w:szCs w:val="24"/>
        </w:rPr>
      </w:pPr>
    </w:p>
    <w:p w:rsidR="00984DB1" w:rsidRPr="00463B86" w:rsidRDefault="006955D7" w:rsidP="00984DB1">
      <w:pPr>
        <w:rPr>
          <w:sz w:val="24"/>
          <w:szCs w:val="24"/>
        </w:rPr>
      </w:pPr>
      <w:r w:rsidRPr="00463B86">
        <w:rPr>
          <w:sz w:val="24"/>
          <w:szCs w:val="24"/>
        </w:rPr>
        <w:tab/>
      </w:r>
      <w:r w:rsidRPr="00463B86">
        <w:rPr>
          <w:sz w:val="24"/>
          <w:szCs w:val="24"/>
        </w:rPr>
        <w:tab/>
        <w:t>In New Matter, PECO alleged that Complainant</w:t>
      </w:r>
      <w:r w:rsidR="008110CE" w:rsidRPr="00463B86">
        <w:rPr>
          <w:sz w:val="24"/>
          <w:szCs w:val="24"/>
        </w:rPr>
        <w:t xml:space="preserve"> is a </w:t>
      </w:r>
      <w:r w:rsidR="00326102" w:rsidRPr="00463B86">
        <w:rPr>
          <w:sz w:val="24"/>
          <w:szCs w:val="24"/>
        </w:rPr>
        <w:t xml:space="preserve">PECO </w:t>
      </w:r>
      <w:r w:rsidR="008110CE" w:rsidRPr="00463B86">
        <w:rPr>
          <w:sz w:val="24"/>
          <w:szCs w:val="24"/>
        </w:rPr>
        <w:t xml:space="preserve">commercial customer operating a business at the Service Location, which is 1511 Pine Street, Philadelphia, PA 19102, Account </w:t>
      </w:r>
      <w:r w:rsidR="00326102" w:rsidRPr="00463B86">
        <w:rPr>
          <w:sz w:val="24"/>
          <w:szCs w:val="24"/>
        </w:rPr>
        <w:t xml:space="preserve">Number 96252-39017.  It contended that, while the Commission is authorized under the Public Utility Code to establish a payment agreement for residential customers, it is not authorized to do so for commercial customers, citing to 66 Pa.C.S. § 1405 and </w:t>
      </w:r>
      <w:r w:rsidR="00326102" w:rsidRPr="00463B86">
        <w:rPr>
          <w:i/>
          <w:sz w:val="24"/>
          <w:szCs w:val="24"/>
        </w:rPr>
        <w:t>Mill v. Pa. Pub. Util. Comm’n</w:t>
      </w:r>
      <w:r w:rsidR="00554E4B" w:rsidRPr="00463B86">
        <w:rPr>
          <w:sz w:val="24"/>
          <w:szCs w:val="24"/>
        </w:rPr>
        <w:t>, 67 Pa. Commw. 597, 447 A.2d 1100 (1982) (</w:t>
      </w:r>
      <w:r w:rsidR="00554E4B" w:rsidRPr="00463B86">
        <w:rPr>
          <w:i/>
          <w:sz w:val="24"/>
          <w:szCs w:val="24"/>
        </w:rPr>
        <w:t>Mill</w:t>
      </w:r>
      <w:r w:rsidR="00554E4B" w:rsidRPr="00463B86">
        <w:rPr>
          <w:sz w:val="24"/>
          <w:szCs w:val="24"/>
        </w:rPr>
        <w:t>).</w:t>
      </w:r>
      <w:r w:rsidR="00984DB1" w:rsidRPr="00463B86">
        <w:rPr>
          <w:sz w:val="24"/>
          <w:szCs w:val="24"/>
        </w:rPr>
        <w:t xml:space="preserve">  PECO further argued, as it had in its Answer, that Complainant must be represented by counsel in this adversarial proceeding.</w:t>
      </w:r>
    </w:p>
    <w:p w:rsidR="00DD01F2" w:rsidRPr="00463B86" w:rsidRDefault="00DD01F2" w:rsidP="00984DB1">
      <w:pPr>
        <w:rPr>
          <w:sz w:val="24"/>
          <w:szCs w:val="24"/>
        </w:rPr>
      </w:pPr>
    </w:p>
    <w:p w:rsidR="003A76F6" w:rsidRPr="00463B86" w:rsidRDefault="00DD01F2" w:rsidP="00A05CD1">
      <w:pPr>
        <w:rPr>
          <w:sz w:val="24"/>
          <w:szCs w:val="24"/>
        </w:rPr>
      </w:pPr>
      <w:r w:rsidRPr="00463B86">
        <w:rPr>
          <w:sz w:val="24"/>
          <w:szCs w:val="24"/>
        </w:rPr>
        <w:tab/>
      </w:r>
      <w:r w:rsidRPr="00463B86">
        <w:rPr>
          <w:sz w:val="24"/>
          <w:szCs w:val="24"/>
        </w:rPr>
        <w:tab/>
      </w:r>
      <w:r w:rsidR="00803260" w:rsidRPr="00463B86">
        <w:rPr>
          <w:sz w:val="24"/>
          <w:szCs w:val="24"/>
        </w:rPr>
        <w:t xml:space="preserve">Also on </w:t>
      </w:r>
      <w:r w:rsidR="00796725" w:rsidRPr="00463B86">
        <w:rPr>
          <w:sz w:val="24"/>
          <w:szCs w:val="24"/>
        </w:rPr>
        <w:t xml:space="preserve">or about </w:t>
      </w:r>
      <w:r w:rsidR="00A53FD7" w:rsidRPr="00463B86">
        <w:rPr>
          <w:sz w:val="24"/>
          <w:szCs w:val="24"/>
        </w:rPr>
        <w:t>March 12, 2014</w:t>
      </w:r>
      <w:r w:rsidR="006955D7" w:rsidRPr="00463B86">
        <w:rPr>
          <w:sz w:val="24"/>
          <w:szCs w:val="24"/>
        </w:rPr>
        <w:t>,</w:t>
      </w:r>
      <w:r w:rsidR="00796725" w:rsidRPr="00463B86">
        <w:rPr>
          <w:sz w:val="24"/>
          <w:szCs w:val="24"/>
        </w:rPr>
        <w:t xml:space="preserve"> </w:t>
      </w:r>
      <w:r w:rsidR="00AD012B" w:rsidRPr="00463B86">
        <w:rPr>
          <w:sz w:val="24"/>
          <w:szCs w:val="24"/>
        </w:rPr>
        <w:t>PECO</w:t>
      </w:r>
      <w:r w:rsidR="00A05CD1" w:rsidRPr="00463B86">
        <w:rPr>
          <w:sz w:val="24"/>
          <w:szCs w:val="24"/>
        </w:rPr>
        <w:t xml:space="preserve"> filed </w:t>
      </w:r>
      <w:r w:rsidR="00AD012B" w:rsidRPr="00463B86">
        <w:rPr>
          <w:sz w:val="24"/>
          <w:szCs w:val="24"/>
        </w:rPr>
        <w:t xml:space="preserve">a </w:t>
      </w:r>
      <w:r w:rsidR="00A05CD1" w:rsidRPr="00463B86">
        <w:rPr>
          <w:sz w:val="24"/>
          <w:szCs w:val="24"/>
        </w:rPr>
        <w:t>Preliminary O</w:t>
      </w:r>
      <w:r w:rsidR="00803260" w:rsidRPr="00463B86">
        <w:rPr>
          <w:sz w:val="24"/>
          <w:szCs w:val="24"/>
        </w:rPr>
        <w:t>bjection</w:t>
      </w:r>
      <w:r w:rsidR="009D3644" w:rsidRPr="00463B86">
        <w:rPr>
          <w:sz w:val="24"/>
          <w:szCs w:val="24"/>
        </w:rPr>
        <w:t xml:space="preserve"> </w:t>
      </w:r>
      <w:r w:rsidR="00796725" w:rsidRPr="00463B86">
        <w:rPr>
          <w:sz w:val="24"/>
          <w:szCs w:val="24"/>
        </w:rPr>
        <w:t xml:space="preserve">to the Complaint </w:t>
      </w:r>
      <w:r w:rsidR="00AD012B" w:rsidRPr="00463B86">
        <w:rPr>
          <w:sz w:val="24"/>
          <w:szCs w:val="24"/>
        </w:rPr>
        <w:t xml:space="preserve">on the grounds </w:t>
      </w:r>
      <w:r w:rsidR="009514B9" w:rsidRPr="00463B86">
        <w:rPr>
          <w:sz w:val="24"/>
          <w:szCs w:val="24"/>
        </w:rPr>
        <w:t xml:space="preserve">of legal insufficiency, pursuant to 52 </w:t>
      </w:r>
      <w:r w:rsidR="00F57472" w:rsidRPr="00463B86">
        <w:rPr>
          <w:sz w:val="24"/>
          <w:szCs w:val="24"/>
        </w:rPr>
        <w:t>Pa.</w:t>
      </w:r>
      <w:r w:rsidR="00D6360E" w:rsidRPr="00463B86">
        <w:rPr>
          <w:sz w:val="24"/>
          <w:szCs w:val="24"/>
        </w:rPr>
        <w:t>Code §</w:t>
      </w:r>
      <w:r w:rsidR="00F57472" w:rsidRPr="00463B86">
        <w:rPr>
          <w:sz w:val="24"/>
          <w:szCs w:val="24"/>
        </w:rPr>
        <w:t xml:space="preserve"> </w:t>
      </w:r>
      <w:r w:rsidR="00D6360E" w:rsidRPr="00463B86">
        <w:rPr>
          <w:sz w:val="24"/>
          <w:szCs w:val="24"/>
        </w:rPr>
        <w:t>5.101(a)(4)</w:t>
      </w:r>
      <w:r w:rsidR="009D3644" w:rsidRPr="00463B86">
        <w:rPr>
          <w:sz w:val="24"/>
          <w:szCs w:val="24"/>
        </w:rPr>
        <w:t xml:space="preserve">, </w:t>
      </w:r>
      <w:r w:rsidR="00796725" w:rsidRPr="00463B86">
        <w:rPr>
          <w:sz w:val="24"/>
          <w:szCs w:val="24"/>
        </w:rPr>
        <w:t xml:space="preserve">with a </w:t>
      </w:r>
      <w:r w:rsidR="00A53FD7" w:rsidRPr="00463B86">
        <w:rPr>
          <w:sz w:val="24"/>
          <w:szCs w:val="24"/>
        </w:rPr>
        <w:t xml:space="preserve">ten (10) day </w:t>
      </w:r>
      <w:r w:rsidR="009D3644" w:rsidRPr="00463B86">
        <w:rPr>
          <w:sz w:val="24"/>
          <w:szCs w:val="24"/>
        </w:rPr>
        <w:t xml:space="preserve">Notice </w:t>
      </w:r>
      <w:r w:rsidR="00F57472" w:rsidRPr="00463B86">
        <w:rPr>
          <w:sz w:val="24"/>
          <w:szCs w:val="24"/>
        </w:rPr>
        <w:t>to Plead, as required by 52 Pa.</w:t>
      </w:r>
      <w:r w:rsidR="009D3644" w:rsidRPr="00463B86">
        <w:rPr>
          <w:sz w:val="24"/>
          <w:szCs w:val="24"/>
        </w:rPr>
        <w:t>Code §</w:t>
      </w:r>
      <w:r w:rsidR="00F57472" w:rsidRPr="00463B86">
        <w:rPr>
          <w:sz w:val="24"/>
          <w:szCs w:val="24"/>
        </w:rPr>
        <w:t xml:space="preserve"> </w:t>
      </w:r>
      <w:r w:rsidR="009D3644" w:rsidRPr="00463B86">
        <w:rPr>
          <w:sz w:val="24"/>
          <w:szCs w:val="24"/>
        </w:rPr>
        <w:t>5.101(b)</w:t>
      </w:r>
      <w:r w:rsidR="00D6360E" w:rsidRPr="00463B86">
        <w:rPr>
          <w:sz w:val="24"/>
          <w:szCs w:val="24"/>
        </w:rPr>
        <w:t xml:space="preserve">.  </w:t>
      </w:r>
      <w:r w:rsidR="00EB72F7" w:rsidRPr="00463B86">
        <w:rPr>
          <w:sz w:val="24"/>
          <w:szCs w:val="24"/>
        </w:rPr>
        <w:t xml:space="preserve">In its Preliminary Objection, </w:t>
      </w:r>
      <w:r w:rsidR="00D60060" w:rsidRPr="00463B86">
        <w:rPr>
          <w:sz w:val="24"/>
          <w:szCs w:val="24"/>
        </w:rPr>
        <w:t xml:space="preserve">PECO </w:t>
      </w:r>
      <w:r w:rsidR="009514B9" w:rsidRPr="00463B86">
        <w:rPr>
          <w:sz w:val="24"/>
          <w:szCs w:val="24"/>
        </w:rPr>
        <w:t>asserted that</w:t>
      </w:r>
      <w:r w:rsidR="00A53FD7" w:rsidRPr="00463B86">
        <w:rPr>
          <w:sz w:val="24"/>
          <w:szCs w:val="24"/>
        </w:rPr>
        <w:t xml:space="preserve"> the</w:t>
      </w:r>
      <w:r w:rsidR="00AC3F8E" w:rsidRPr="00463B86">
        <w:rPr>
          <w:sz w:val="24"/>
          <w:szCs w:val="24"/>
        </w:rPr>
        <w:t xml:space="preserve"> sole basis of the Complaint was </w:t>
      </w:r>
      <w:r w:rsidR="00A53FD7" w:rsidRPr="00463B86">
        <w:rPr>
          <w:sz w:val="24"/>
          <w:szCs w:val="24"/>
        </w:rPr>
        <w:t xml:space="preserve">a request for the Commission to order PECO to issue a payment agreement.  It contended that, even assuming all </w:t>
      </w:r>
      <w:r w:rsidR="00AC3F8E" w:rsidRPr="00463B86">
        <w:rPr>
          <w:sz w:val="24"/>
          <w:szCs w:val="24"/>
        </w:rPr>
        <w:t>of Complainant’s allegations were</w:t>
      </w:r>
      <w:r w:rsidR="00A53FD7" w:rsidRPr="00463B86">
        <w:rPr>
          <w:sz w:val="24"/>
          <w:szCs w:val="24"/>
        </w:rPr>
        <w:t xml:space="preserve"> true, the Complainant is not entitled to relief as it is a commercial customer, and the Commission is not authorized to grant payment agreements to commercial customers.  </w:t>
      </w:r>
      <w:r w:rsidR="00A53FD7" w:rsidRPr="00463B86">
        <w:rPr>
          <w:sz w:val="24"/>
          <w:szCs w:val="24"/>
          <w:u w:val="single"/>
        </w:rPr>
        <w:t>See</w:t>
      </w:r>
      <w:r w:rsidR="003A76F6">
        <w:rPr>
          <w:sz w:val="24"/>
          <w:szCs w:val="24"/>
        </w:rPr>
        <w:t>, </w:t>
      </w:r>
      <w:r w:rsidR="00A53FD7" w:rsidRPr="00463B86">
        <w:rPr>
          <w:sz w:val="24"/>
          <w:szCs w:val="24"/>
        </w:rPr>
        <w:t xml:space="preserve">66 Pa.C.S. § 1405; </w:t>
      </w:r>
      <w:r w:rsidR="00A53FD7" w:rsidRPr="00463B86">
        <w:rPr>
          <w:i/>
          <w:sz w:val="24"/>
          <w:szCs w:val="24"/>
        </w:rPr>
        <w:t>Mill</w:t>
      </w:r>
      <w:r w:rsidR="00A53FD7" w:rsidRPr="00463B86">
        <w:rPr>
          <w:sz w:val="24"/>
          <w:szCs w:val="24"/>
        </w:rPr>
        <w:t xml:space="preserve">, </w:t>
      </w:r>
      <w:r w:rsidR="00A53FD7" w:rsidRPr="00463B86">
        <w:rPr>
          <w:i/>
          <w:sz w:val="24"/>
          <w:szCs w:val="24"/>
        </w:rPr>
        <w:t>supra</w:t>
      </w:r>
      <w:r w:rsidR="00A53FD7" w:rsidRPr="00463B86">
        <w:rPr>
          <w:sz w:val="24"/>
          <w:szCs w:val="24"/>
        </w:rPr>
        <w:t>.  Accordingly, PECO requested that the Complaint be dismissed.</w:t>
      </w:r>
    </w:p>
    <w:p w:rsidR="000065FD" w:rsidRPr="00463B86" w:rsidRDefault="00250EA2" w:rsidP="00573D06">
      <w:pPr>
        <w:rPr>
          <w:sz w:val="24"/>
          <w:szCs w:val="24"/>
        </w:rPr>
      </w:pPr>
      <w:r w:rsidRPr="00463B86">
        <w:rPr>
          <w:sz w:val="24"/>
          <w:szCs w:val="24"/>
        </w:rPr>
        <w:tab/>
      </w:r>
      <w:r w:rsidRPr="00463B86">
        <w:rPr>
          <w:sz w:val="24"/>
          <w:szCs w:val="24"/>
        </w:rPr>
        <w:tab/>
      </w:r>
      <w:r w:rsidR="006D4DF3" w:rsidRPr="00463B86">
        <w:rPr>
          <w:sz w:val="24"/>
          <w:szCs w:val="24"/>
        </w:rPr>
        <w:t xml:space="preserve">Pursuant to </w:t>
      </w:r>
      <w:r w:rsidR="00F57472" w:rsidRPr="00463B86">
        <w:rPr>
          <w:sz w:val="24"/>
          <w:szCs w:val="24"/>
        </w:rPr>
        <w:t>52 Pa.</w:t>
      </w:r>
      <w:r w:rsidR="006D4DF3" w:rsidRPr="00463B86">
        <w:rPr>
          <w:sz w:val="24"/>
          <w:szCs w:val="24"/>
        </w:rPr>
        <w:t>Code §§</w:t>
      </w:r>
      <w:r w:rsidR="00F57472" w:rsidRPr="00463B86">
        <w:rPr>
          <w:sz w:val="24"/>
          <w:szCs w:val="24"/>
        </w:rPr>
        <w:t xml:space="preserve"> </w:t>
      </w:r>
      <w:r w:rsidR="006D4DF3" w:rsidRPr="00463B86">
        <w:rPr>
          <w:sz w:val="24"/>
          <w:szCs w:val="24"/>
        </w:rPr>
        <w:t xml:space="preserve">1.12(a), 1.56(b) and 5.63(a), a reply to New Matter served by first class mail </w:t>
      </w:r>
      <w:r w:rsidR="00BD3A98" w:rsidRPr="00463B86">
        <w:rPr>
          <w:sz w:val="24"/>
          <w:szCs w:val="24"/>
        </w:rPr>
        <w:t>would have been due on April 4, 2014</w:t>
      </w:r>
      <w:r w:rsidR="00F57472" w:rsidRPr="00463B86">
        <w:rPr>
          <w:sz w:val="24"/>
          <w:szCs w:val="24"/>
        </w:rPr>
        <w:t>.  Also, pursuant to 52 Pa.</w:t>
      </w:r>
      <w:r w:rsidR="006D4DF3" w:rsidRPr="00463B86">
        <w:rPr>
          <w:sz w:val="24"/>
          <w:szCs w:val="24"/>
        </w:rPr>
        <w:t>Code §§</w:t>
      </w:r>
      <w:r w:rsidR="00F57472" w:rsidRPr="00463B86">
        <w:rPr>
          <w:sz w:val="24"/>
          <w:szCs w:val="24"/>
        </w:rPr>
        <w:t xml:space="preserve"> </w:t>
      </w:r>
      <w:r w:rsidR="006D4DF3" w:rsidRPr="00463B86">
        <w:rPr>
          <w:sz w:val="24"/>
          <w:szCs w:val="24"/>
        </w:rPr>
        <w:t>1.12(a), 1.56(b) and 5.101(b), an answer to the Prelim</w:t>
      </w:r>
      <w:r w:rsidR="00164300" w:rsidRPr="00463B86">
        <w:rPr>
          <w:sz w:val="24"/>
          <w:szCs w:val="24"/>
        </w:rPr>
        <w:t>inary Objection</w:t>
      </w:r>
      <w:r w:rsidR="006D4DF3" w:rsidRPr="00463B86">
        <w:rPr>
          <w:sz w:val="24"/>
          <w:szCs w:val="24"/>
        </w:rPr>
        <w:t xml:space="preserve"> served by first class mail would ha</w:t>
      </w:r>
      <w:r w:rsidR="00BD3A98" w:rsidRPr="00463B86">
        <w:rPr>
          <w:sz w:val="24"/>
          <w:szCs w:val="24"/>
        </w:rPr>
        <w:t>ve been due on March 27, 2014</w:t>
      </w:r>
      <w:r w:rsidR="006D4DF3" w:rsidRPr="00463B86">
        <w:rPr>
          <w:sz w:val="24"/>
          <w:szCs w:val="24"/>
        </w:rPr>
        <w:t xml:space="preserve">.  As of the date this Initial Decision was prepared, which is </w:t>
      </w:r>
      <w:r w:rsidR="00BD3A98" w:rsidRPr="00463B86">
        <w:rPr>
          <w:sz w:val="24"/>
          <w:szCs w:val="24"/>
        </w:rPr>
        <w:t>April 7, 2014</w:t>
      </w:r>
      <w:r w:rsidR="006D4DF3" w:rsidRPr="00463B86">
        <w:rPr>
          <w:sz w:val="24"/>
          <w:szCs w:val="24"/>
        </w:rPr>
        <w:t xml:space="preserve">, neither a reply to New Matter nor an answer to </w:t>
      </w:r>
      <w:r w:rsidR="00164300" w:rsidRPr="00463B86">
        <w:rPr>
          <w:sz w:val="24"/>
          <w:szCs w:val="24"/>
        </w:rPr>
        <w:t xml:space="preserve">the </w:t>
      </w:r>
      <w:r w:rsidR="006D4DF3" w:rsidRPr="00463B86">
        <w:rPr>
          <w:sz w:val="24"/>
          <w:szCs w:val="24"/>
        </w:rPr>
        <w:t>Preliminary Objection has been filed, and any filing at this late date would be untimely in any event.</w:t>
      </w:r>
      <w:r w:rsidR="00164300" w:rsidRPr="00463B86">
        <w:rPr>
          <w:sz w:val="24"/>
          <w:szCs w:val="24"/>
        </w:rPr>
        <w:t xml:space="preserve">  Due to the failure to file a timely reply to New Matter, relevant facts set forth therein are deemed to be admitted by the </w:t>
      </w:r>
      <w:r w:rsidR="00F57472" w:rsidRPr="00463B86">
        <w:rPr>
          <w:sz w:val="24"/>
          <w:szCs w:val="24"/>
        </w:rPr>
        <w:t>Complainant, pursuant to 52 Pa.</w:t>
      </w:r>
      <w:r w:rsidR="00164300" w:rsidRPr="00463B86">
        <w:rPr>
          <w:sz w:val="24"/>
          <w:szCs w:val="24"/>
        </w:rPr>
        <w:t>Code §</w:t>
      </w:r>
      <w:r w:rsidR="00F57472" w:rsidRPr="00463B86">
        <w:rPr>
          <w:sz w:val="24"/>
          <w:szCs w:val="24"/>
        </w:rPr>
        <w:t xml:space="preserve"> </w:t>
      </w:r>
      <w:r w:rsidR="00164300" w:rsidRPr="00463B86">
        <w:rPr>
          <w:sz w:val="24"/>
          <w:szCs w:val="24"/>
        </w:rPr>
        <w:t>5.63(b).</w:t>
      </w:r>
    </w:p>
    <w:p w:rsidR="00930ABA" w:rsidRPr="00463B86" w:rsidRDefault="00930ABA" w:rsidP="00573D06">
      <w:pPr>
        <w:rPr>
          <w:sz w:val="24"/>
          <w:szCs w:val="24"/>
        </w:rPr>
      </w:pPr>
    </w:p>
    <w:p w:rsidR="00930ABA" w:rsidRPr="00463B86" w:rsidRDefault="00930ABA" w:rsidP="00573D06">
      <w:pPr>
        <w:rPr>
          <w:sz w:val="24"/>
          <w:szCs w:val="24"/>
        </w:rPr>
      </w:pPr>
      <w:r w:rsidRPr="00463B86">
        <w:rPr>
          <w:sz w:val="24"/>
          <w:szCs w:val="24"/>
        </w:rPr>
        <w:tab/>
      </w:r>
      <w:r w:rsidRPr="00463B86">
        <w:rPr>
          <w:sz w:val="24"/>
          <w:szCs w:val="24"/>
        </w:rPr>
        <w:tab/>
        <w:t>On April 1, 2014, prior to the time for deeming relevant facts in New Matter to be admitted, PECO filed a Motion for Judgment on the Pleadings.</w:t>
      </w:r>
      <w:r w:rsidR="00712F0B" w:rsidRPr="00463B86">
        <w:rPr>
          <w:rStyle w:val="FootnoteReference"/>
          <w:sz w:val="24"/>
          <w:szCs w:val="24"/>
        </w:rPr>
        <w:footnoteReference w:id="2"/>
      </w:r>
      <w:r w:rsidR="00712F0B" w:rsidRPr="00463B86">
        <w:rPr>
          <w:sz w:val="24"/>
          <w:szCs w:val="24"/>
        </w:rPr>
        <w:t xml:space="preserve">  As I am granting the Preliminary Objection, on the grounds of legal insufficiency, </w:t>
      </w:r>
      <w:r w:rsidR="0089273F" w:rsidRPr="00463B86">
        <w:rPr>
          <w:sz w:val="24"/>
          <w:szCs w:val="24"/>
        </w:rPr>
        <w:t>the Motion for Judgment on the P</w:t>
      </w:r>
      <w:r w:rsidR="00712F0B" w:rsidRPr="00463B86">
        <w:rPr>
          <w:sz w:val="24"/>
          <w:szCs w:val="24"/>
        </w:rPr>
        <w:t>leadings will be denied as moot.</w:t>
      </w:r>
    </w:p>
    <w:p w:rsidR="00164300" w:rsidRPr="00463B86" w:rsidRDefault="00164300" w:rsidP="00573D06">
      <w:pPr>
        <w:rPr>
          <w:sz w:val="24"/>
          <w:szCs w:val="24"/>
        </w:rPr>
      </w:pPr>
    </w:p>
    <w:p w:rsidR="00A87A59" w:rsidRPr="00463B86" w:rsidRDefault="00EE09E1" w:rsidP="00573D06">
      <w:pPr>
        <w:rPr>
          <w:sz w:val="24"/>
          <w:szCs w:val="24"/>
        </w:rPr>
      </w:pPr>
      <w:r w:rsidRPr="00463B86">
        <w:rPr>
          <w:sz w:val="24"/>
          <w:szCs w:val="24"/>
        </w:rPr>
        <w:tab/>
      </w:r>
      <w:r w:rsidRPr="00463B86">
        <w:rPr>
          <w:sz w:val="24"/>
          <w:szCs w:val="24"/>
        </w:rPr>
        <w:tab/>
      </w:r>
      <w:r w:rsidR="006C3B85" w:rsidRPr="00463B86">
        <w:rPr>
          <w:sz w:val="24"/>
          <w:szCs w:val="24"/>
        </w:rPr>
        <w:t xml:space="preserve">PECO’s </w:t>
      </w:r>
      <w:r w:rsidR="00572E9B" w:rsidRPr="00463B86">
        <w:rPr>
          <w:sz w:val="24"/>
          <w:szCs w:val="24"/>
        </w:rPr>
        <w:t>Preliminary Objection w</w:t>
      </w:r>
      <w:r w:rsidR="006C3B85" w:rsidRPr="00463B86">
        <w:rPr>
          <w:sz w:val="24"/>
          <w:szCs w:val="24"/>
        </w:rPr>
        <w:t>as</w:t>
      </w:r>
      <w:r w:rsidR="00572E9B" w:rsidRPr="00463B86">
        <w:rPr>
          <w:sz w:val="24"/>
          <w:szCs w:val="24"/>
        </w:rPr>
        <w:t xml:space="preserve"> assigned to me by Motion Judge Assignment Notice dated </w:t>
      </w:r>
      <w:r w:rsidR="007B0EEE" w:rsidRPr="00463B86">
        <w:rPr>
          <w:sz w:val="24"/>
          <w:szCs w:val="24"/>
        </w:rPr>
        <w:t>March 25, 2014</w:t>
      </w:r>
      <w:r w:rsidR="006D4DF3" w:rsidRPr="00463B86">
        <w:rPr>
          <w:sz w:val="24"/>
          <w:szCs w:val="24"/>
        </w:rPr>
        <w:t>.</w:t>
      </w:r>
      <w:r w:rsidRPr="00463B86">
        <w:rPr>
          <w:sz w:val="24"/>
          <w:szCs w:val="24"/>
        </w:rPr>
        <w:t xml:space="preserve">  The record closed on </w:t>
      </w:r>
      <w:r w:rsidR="007B0EEE" w:rsidRPr="00463B86">
        <w:rPr>
          <w:sz w:val="24"/>
          <w:szCs w:val="24"/>
        </w:rPr>
        <w:t>April 7</w:t>
      </w:r>
      <w:r w:rsidR="006D4DF3" w:rsidRPr="00463B86">
        <w:rPr>
          <w:sz w:val="24"/>
          <w:szCs w:val="24"/>
        </w:rPr>
        <w:t>, 201</w:t>
      </w:r>
      <w:r w:rsidR="007B0EEE" w:rsidRPr="00463B86">
        <w:rPr>
          <w:sz w:val="24"/>
          <w:szCs w:val="24"/>
        </w:rPr>
        <w:t>4</w:t>
      </w:r>
      <w:r w:rsidRPr="00463B86">
        <w:rPr>
          <w:sz w:val="24"/>
          <w:szCs w:val="24"/>
        </w:rPr>
        <w:t>, and this matter is now ready for a ruling</w:t>
      </w:r>
      <w:r w:rsidR="004E1A60" w:rsidRPr="00463B86">
        <w:rPr>
          <w:sz w:val="24"/>
          <w:szCs w:val="24"/>
        </w:rPr>
        <w:t xml:space="preserve">.  </w:t>
      </w:r>
      <w:r w:rsidR="00C33F56" w:rsidRPr="00463B86">
        <w:rPr>
          <w:sz w:val="24"/>
          <w:szCs w:val="24"/>
        </w:rPr>
        <w:t>Since I am dismissing the Complaint in its entirety, this ruling will be in the form of an Initial Decision, subject to exceptions.</w:t>
      </w:r>
    </w:p>
    <w:p w:rsidR="00813975" w:rsidRPr="00463B86" w:rsidRDefault="00813975" w:rsidP="009117A7">
      <w:pPr>
        <w:rPr>
          <w:sz w:val="24"/>
          <w:szCs w:val="24"/>
        </w:rPr>
      </w:pPr>
    </w:p>
    <w:p w:rsidR="00EE09E1" w:rsidRPr="00463B86" w:rsidRDefault="00EE09E1" w:rsidP="007B0EEE">
      <w:pPr>
        <w:spacing w:line="240" w:lineRule="auto"/>
        <w:jc w:val="center"/>
        <w:rPr>
          <w:sz w:val="24"/>
          <w:szCs w:val="24"/>
        </w:rPr>
      </w:pPr>
      <w:r w:rsidRPr="00463B86">
        <w:rPr>
          <w:sz w:val="24"/>
          <w:szCs w:val="24"/>
          <w:u w:val="single"/>
        </w:rPr>
        <w:t>FINDINGS OF FACT</w:t>
      </w:r>
    </w:p>
    <w:p w:rsidR="00EE09E1" w:rsidRPr="00463B86" w:rsidRDefault="00EE09E1" w:rsidP="009117A7">
      <w:pPr>
        <w:jc w:val="center"/>
        <w:rPr>
          <w:sz w:val="24"/>
          <w:szCs w:val="24"/>
          <w:u w:val="single"/>
        </w:rPr>
      </w:pPr>
    </w:p>
    <w:p w:rsidR="00EE09E1" w:rsidRPr="00463B86" w:rsidRDefault="00EE09E1" w:rsidP="00EE09E1">
      <w:pPr>
        <w:rPr>
          <w:sz w:val="24"/>
          <w:szCs w:val="24"/>
        </w:rPr>
      </w:pPr>
      <w:r w:rsidRPr="00463B86">
        <w:rPr>
          <w:sz w:val="24"/>
          <w:szCs w:val="24"/>
        </w:rPr>
        <w:tab/>
      </w:r>
      <w:r w:rsidRPr="00463B86">
        <w:rPr>
          <w:sz w:val="24"/>
          <w:szCs w:val="24"/>
        </w:rPr>
        <w:tab/>
        <w:t>1.</w:t>
      </w:r>
      <w:r w:rsidRPr="00463B86">
        <w:rPr>
          <w:sz w:val="24"/>
          <w:szCs w:val="24"/>
        </w:rPr>
        <w:tab/>
        <w:t xml:space="preserve">Complainant is </w:t>
      </w:r>
      <w:r w:rsidR="007B0EEE" w:rsidRPr="00463B86">
        <w:rPr>
          <w:sz w:val="24"/>
          <w:szCs w:val="24"/>
        </w:rPr>
        <w:t xml:space="preserve">Mexico on the Square, c/o Kyong Sun Cho, </w:t>
      </w:r>
      <w:r w:rsidRPr="00463B86">
        <w:rPr>
          <w:sz w:val="24"/>
          <w:szCs w:val="24"/>
        </w:rPr>
        <w:t xml:space="preserve">whose mailing address is </w:t>
      </w:r>
      <w:r w:rsidR="007B0EEE" w:rsidRPr="00463B86">
        <w:rPr>
          <w:sz w:val="24"/>
          <w:szCs w:val="24"/>
        </w:rPr>
        <w:t>1511 Pine Street, Philadelphia, PA 19102</w:t>
      </w:r>
      <w:r w:rsidRPr="00463B86">
        <w:rPr>
          <w:sz w:val="24"/>
          <w:szCs w:val="24"/>
        </w:rPr>
        <w:t>.  Complaint, ¶1</w:t>
      </w:r>
      <w:r w:rsidR="007B0EEE" w:rsidRPr="00463B86">
        <w:rPr>
          <w:sz w:val="24"/>
          <w:szCs w:val="24"/>
        </w:rPr>
        <w:t>; New Matter, ¶1</w:t>
      </w:r>
      <w:r w:rsidRPr="00463B86">
        <w:rPr>
          <w:sz w:val="24"/>
          <w:szCs w:val="24"/>
        </w:rPr>
        <w:t>.</w:t>
      </w:r>
    </w:p>
    <w:p w:rsidR="00EE09E1" w:rsidRPr="00463B86" w:rsidRDefault="00EE09E1" w:rsidP="00EE09E1">
      <w:pPr>
        <w:rPr>
          <w:sz w:val="24"/>
          <w:szCs w:val="24"/>
        </w:rPr>
      </w:pPr>
    </w:p>
    <w:p w:rsidR="00EE09E1" w:rsidRPr="00463B86" w:rsidRDefault="00EE09E1" w:rsidP="00EE09E1">
      <w:pPr>
        <w:rPr>
          <w:sz w:val="24"/>
          <w:szCs w:val="24"/>
        </w:rPr>
      </w:pPr>
      <w:r w:rsidRPr="00463B86">
        <w:rPr>
          <w:sz w:val="24"/>
          <w:szCs w:val="24"/>
        </w:rPr>
        <w:tab/>
      </w:r>
      <w:r w:rsidRPr="00463B86">
        <w:rPr>
          <w:sz w:val="24"/>
          <w:szCs w:val="24"/>
        </w:rPr>
        <w:tab/>
        <w:t>2.</w:t>
      </w:r>
      <w:r w:rsidRPr="00463B86">
        <w:rPr>
          <w:sz w:val="24"/>
          <w:szCs w:val="24"/>
        </w:rPr>
        <w:tab/>
        <w:t>Respondent is PECO Energy Company.  Complaint, ¶2.</w:t>
      </w:r>
    </w:p>
    <w:p w:rsidR="00EE09E1" w:rsidRPr="00463B86" w:rsidRDefault="00EE09E1" w:rsidP="00EE09E1">
      <w:pPr>
        <w:rPr>
          <w:sz w:val="24"/>
          <w:szCs w:val="24"/>
        </w:rPr>
      </w:pPr>
    </w:p>
    <w:p w:rsidR="009117A7" w:rsidRDefault="00D12D9F" w:rsidP="00EE09E1">
      <w:pPr>
        <w:rPr>
          <w:sz w:val="24"/>
          <w:szCs w:val="24"/>
        </w:rPr>
        <w:sectPr w:rsidR="009117A7" w:rsidSect="00E432AF">
          <w:footerReference w:type="first" r:id="rId12"/>
          <w:pgSz w:w="12240" w:h="15840"/>
          <w:pgMar w:top="1440" w:right="1440" w:bottom="1440" w:left="1440" w:header="720" w:footer="720" w:gutter="0"/>
          <w:cols w:space="720"/>
          <w:titlePg/>
          <w:docGrid w:linePitch="354"/>
        </w:sectPr>
      </w:pPr>
      <w:r w:rsidRPr="00463B86">
        <w:rPr>
          <w:sz w:val="24"/>
          <w:szCs w:val="24"/>
        </w:rPr>
        <w:tab/>
      </w:r>
      <w:r w:rsidRPr="00463B86">
        <w:rPr>
          <w:sz w:val="24"/>
          <w:szCs w:val="24"/>
        </w:rPr>
        <w:tab/>
      </w:r>
      <w:r w:rsidR="00EE09E1" w:rsidRPr="00463B86">
        <w:rPr>
          <w:sz w:val="24"/>
          <w:szCs w:val="24"/>
        </w:rPr>
        <w:t>3.</w:t>
      </w:r>
      <w:r w:rsidR="00EE09E1" w:rsidRPr="00463B86">
        <w:rPr>
          <w:sz w:val="24"/>
          <w:szCs w:val="24"/>
        </w:rPr>
        <w:tab/>
        <w:t xml:space="preserve">Complainant </w:t>
      </w:r>
      <w:r w:rsidR="007B0EEE" w:rsidRPr="00463B86">
        <w:rPr>
          <w:sz w:val="24"/>
          <w:szCs w:val="24"/>
        </w:rPr>
        <w:t xml:space="preserve">is a PECO commercial </w:t>
      </w:r>
      <w:r w:rsidR="008C2EE8" w:rsidRPr="00463B86">
        <w:rPr>
          <w:sz w:val="24"/>
          <w:szCs w:val="24"/>
        </w:rPr>
        <w:t xml:space="preserve">electric </w:t>
      </w:r>
      <w:r w:rsidR="007B0EEE" w:rsidRPr="00463B86">
        <w:rPr>
          <w:sz w:val="24"/>
          <w:szCs w:val="24"/>
        </w:rPr>
        <w:t>customer.  Complaint, ¶</w:t>
      </w:r>
      <w:r w:rsidR="008C2EE8" w:rsidRPr="00463B86">
        <w:rPr>
          <w:sz w:val="24"/>
          <w:szCs w:val="24"/>
        </w:rPr>
        <w:t>¶</w:t>
      </w:r>
      <w:r w:rsidR="007B0EEE" w:rsidRPr="00463B86">
        <w:rPr>
          <w:sz w:val="24"/>
          <w:szCs w:val="24"/>
        </w:rPr>
        <w:t>1</w:t>
      </w:r>
      <w:r w:rsidR="008C2EE8" w:rsidRPr="00463B86">
        <w:rPr>
          <w:sz w:val="24"/>
          <w:szCs w:val="24"/>
        </w:rPr>
        <w:t>-3</w:t>
      </w:r>
      <w:r w:rsidR="007B0EEE" w:rsidRPr="00463B86">
        <w:rPr>
          <w:sz w:val="24"/>
          <w:szCs w:val="24"/>
        </w:rPr>
        <w:t>; New Matter, ¶1</w:t>
      </w:r>
      <w:r w:rsidR="00C169C5" w:rsidRPr="00463B86">
        <w:rPr>
          <w:sz w:val="24"/>
          <w:szCs w:val="24"/>
        </w:rPr>
        <w:t>.</w:t>
      </w:r>
    </w:p>
    <w:p w:rsidR="00EE2C03" w:rsidRPr="00463B86" w:rsidRDefault="00EE09E1" w:rsidP="00DE7683">
      <w:pPr>
        <w:rPr>
          <w:sz w:val="24"/>
          <w:szCs w:val="24"/>
        </w:rPr>
      </w:pPr>
      <w:r w:rsidRPr="00463B86">
        <w:rPr>
          <w:sz w:val="24"/>
          <w:szCs w:val="24"/>
        </w:rPr>
        <w:tab/>
      </w:r>
      <w:r w:rsidRPr="00463B86">
        <w:rPr>
          <w:sz w:val="24"/>
          <w:szCs w:val="24"/>
        </w:rPr>
        <w:tab/>
      </w:r>
      <w:r w:rsidR="00DE7683" w:rsidRPr="00463B86">
        <w:rPr>
          <w:sz w:val="24"/>
          <w:szCs w:val="24"/>
        </w:rPr>
        <w:t>4.</w:t>
      </w:r>
      <w:r w:rsidR="00DE7683" w:rsidRPr="00463B86">
        <w:rPr>
          <w:sz w:val="24"/>
          <w:szCs w:val="24"/>
        </w:rPr>
        <w:tab/>
        <w:t>Complainant filed a Formal Complaint with the Commission at Docket No. C-2014-2408664 on February 21, 2014.</w:t>
      </w:r>
    </w:p>
    <w:p w:rsidR="00DE7683" w:rsidRPr="00463B86" w:rsidRDefault="00DE7683" w:rsidP="00DE7683">
      <w:pPr>
        <w:rPr>
          <w:sz w:val="24"/>
          <w:szCs w:val="24"/>
        </w:rPr>
      </w:pPr>
    </w:p>
    <w:p w:rsidR="00FB551E" w:rsidRPr="00463B86" w:rsidRDefault="00DE7683" w:rsidP="00DE7683">
      <w:pPr>
        <w:rPr>
          <w:sz w:val="24"/>
          <w:szCs w:val="24"/>
        </w:rPr>
      </w:pPr>
      <w:r w:rsidRPr="00463B86">
        <w:rPr>
          <w:sz w:val="24"/>
          <w:szCs w:val="24"/>
        </w:rPr>
        <w:tab/>
      </w:r>
      <w:r w:rsidRPr="00463B86">
        <w:rPr>
          <w:sz w:val="24"/>
          <w:szCs w:val="24"/>
        </w:rPr>
        <w:tab/>
        <w:t>5.</w:t>
      </w:r>
      <w:r w:rsidRPr="00463B86">
        <w:rPr>
          <w:sz w:val="24"/>
          <w:szCs w:val="24"/>
        </w:rPr>
        <w:tab/>
        <w:t>The Formal Complaint alleges only that Complainant would like a payment agreement from PECO and alleges no other facts or requests for relief.  Complaint, ¶4.</w:t>
      </w:r>
    </w:p>
    <w:p w:rsidR="002D7C26" w:rsidRPr="00463B86" w:rsidRDefault="002D7C26" w:rsidP="008A6ED2">
      <w:pPr>
        <w:rPr>
          <w:sz w:val="24"/>
          <w:szCs w:val="24"/>
        </w:rPr>
      </w:pPr>
    </w:p>
    <w:p w:rsidR="0001101C" w:rsidRPr="00463B86" w:rsidRDefault="0001101C" w:rsidP="002D7C26">
      <w:pPr>
        <w:spacing w:line="240" w:lineRule="auto"/>
        <w:jc w:val="center"/>
        <w:rPr>
          <w:sz w:val="24"/>
          <w:szCs w:val="24"/>
        </w:rPr>
      </w:pPr>
      <w:r w:rsidRPr="00463B86">
        <w:rPr>
          <w:sz w:val="24"/>
          <w:szCs w:val="24"/>
          <w:u w:val="single"/>
        </w:rPr>
        <w:t>DISCUSSION</w:t>
      </w:r>
    </w:p>
    <w:p w:rsidR="001D02E3" w:rsidRPr="00463B86" w:rsidRDefault="001D02E3" w:rsidP="001D2316">
      <w:pPr>
        <w:rPr>
          <w:sz w:val="24"/>
          <w:szCs w:val="24"/>
          <w:u w:val="single"/>
        </w:rPr>
      </w:pPr>
    </w:p>
    <w:p w:rsidR="001D02E3" w:rsidRPr="00463B86" w:rsidRDefault="001D02E3" w:rsidP="00C33F56">
      <w:pPr>
        <w:rPr>
          <w:sz w:val="24"/>
          <w:szCs w:val="24"/>
        </w:rPr>
      </w:pPr>
      <w:r w:rsidRPr="00463B86">
        <w:rPr>
          <w:sz w:val="24"/>
          <w:szCs w:val="24"/>
        </w:rPr>
        <w:tab/>
      </w:r>
      <w:r w:rsidR="00F35BD2" w:rsidRPr="00463B86">
        <w:rPr>
          <w:sz w:val="24"/>
          <w:szCs w:val="24"/>
        </w:rPr>
        <w:tab/>
      </w:r>
      <w:r w:rsidRPr="00463B86">
        <w:rPr>
          <w:sz w:val="24"/>
          <w:szCs w:val="24"/>
        </w:rPr>
        <w:t xml:space="preserve">The Commission’s Rules of Administrative Practice and Procedure permit the filing of </w:t>
      </w:r>
      <w:r w:rsidR="00F57472" w:rsidRPr="00463B86">
        <w:rPr>
          <w:sz w:val="24"/>
          <w:szCs w:val="24"/>
        </w:rPr>
        <w:t>preliminary objections.  52 Pa.</w:t>
      </w:r>
      <w:r w:rsidRPr="00463B86">
        <w:rPr>
          <w:sz w:val="24"/>
          <w:szCs w:val="24"/>
        </w:rPr>
        <w:t>Code § 5.101.</w:t>
      </w:r>
      <w:r w:rsidR="009D2B52" w:rsidRPr="00463B86">
        <w:rPr>
          <w:sz w:val="24"/>
          <w:szCs w:val="24"/>
        </w:rPr>
        <w:t xml:space="preserve">  </w:t>
      </w:r>
      <w:r w:rsidRPr="00463B86">
        <w:rPr>
          <w:sz w:val="24"/>
          <w:szCs w:val="24"/>
        </w:rPr>
        <w:t xml:space="preserve">Commission procedure regarding the disposition of preliminary objections is similar to that utilized in Pennsylvania civil practice.  </w:t>
      </w:r>
      <w:r w:rsidRPr="00463B86">
        <w:rPr>
          <w:i/>
          <w:sz w:val="24"/>
          <w:szCs w:val="24"/>
        </w:rPr>
        <w:t>Equitable Small Transportation Interveners v. Equitable Gas Company</w:t>
      </w:r>
      <w:r w:rsidRPr="00463B86">
        <w:rPr>
          <w:sz w:val="24"/>
          <w:szCs w:val="24"/>
        </w:rPr>
        <w:t>, 1994 Pa. PUC</w:t>
      </w:r>
      <w:r w:rsidR="00813975">
        <w:rPr>
          <w:sz w:val="24"/>
          <w:szCs w:val="24"/>
        </w:rPr>
        <w:t xml:space="preserve"> LEXIS </w:t>
      </w:r>
      <w:r w:rsidR="007407DE" w:rsidRPr="00463B86">
        <w:rPr>
          <w:sz w:val="24"/>
          <w:szCs w:val="24"/>
        </w:rPr>
        <w:t>69.</w:t>
      </w:r>
    </w:p>
    <w:p w:rsidR="009A0E89" w:rsidRPr="00463B86" w:rsidRDefault="009A0E89" w:rsidP="001D02E3">
      <w:pPr>
        <w:ind w:firstLine="1440"/>
        <w:rPr>
          <w:sz w:val="24"/>
          <w:szCs w:val="24"/>
        </w:rPr>
      </w:pPr>
    </w:p>
    <w:p w:rsidR="00D1242D" w:rsidRPr="00463B86" w:rsidRDefault="009A0E89" w:rsidP="009A0E89">
      <w:pPr>
        <w:tabs>
          <w:tab w:val="left" w:pos="0"/>
        </w:tabs>
        <w:rPr>
          <w:sz w:val="24"/>
          <w:szCs w:val="24"/>
        </w:rPr>
      </w:pPr>
      <w:r w:rsidRPr="00463B86">
        <w:rPr>
          <w:sz w:val="24"/>
          <w:szCs w:val="24"/>
        </w:rPr>
        <w:tab/>
      </w:r>
      <w:r w:rsidRPr="00463B86">
        <w:rPr>
          <w:sz w:val="24"/>
          <w:szCs w:val="24"/>
        </w:rPr>
        <w:tab/>
        <w:t xml:space="preserve">A preliminary objection seeking dismissal of a </w:t>
      </w:r>
      <w:r w:rsidR="003F685F" w:rsidRPr="00463B86">
        <w:rPr>
          <w:sz w:val="24"/>
          <w:szCs w:val="24"/>
        </w:rPr>
        <w:t>complaint, in whole or in part,</w:t>
      </w:r>
      <w:r w:rsidRPr="00463B86">
        <w:rPr>
          <w:sz w:val="24"/>
          <w:szCs w:val="24"/>
        </w:rPr>
        <w:t xml:space="preserve"> will be granted only where relief is clearly warranted and free from doubt.  </w:t>
      </w:r>
      <w:r w:rsidRPr="00463B86">
        <w:rPr>
          <w:i/>
          <w:sz w:val="24"/>
          <w:szCs w:val="24"/>
        </w:rPr>
        <w:t>Interstate Traveller Services, Inc. v. Pa. Dept. of Environmental Resources</w:t>
      </w:r>
      <w:r w:rsidRPr="00463B86">
        <w:rPr>
          <w:sz w:val="24"/>
          <w:szCs w:val="24"/>
        </w:rPr>
        <w:t xml:space="preserve">, 486 Pa. 536, 406 A.2d 1020 (1979).  The moving party may not rely on its own factual assertions, but must accept for the purpose of disposition of the </w:t>
      </w:r>
      <w:r w:rsidR="00203C7F" w:rsidRPr="00463B86">
        <w:rPr>
          <w:sz w:val="24"/>
          <w:szCs w:val="24"/>
        </w:rPr>
        <w:t>motion,</w:t>
      </w:r>
      <w:r w:rsidRPr="00463B86">
        <w:rPr>
          <w:sz w:val="24"/>
          <w:szCs w:val="24"/>
        </w:rPr>
        <w:t xml:space="preserve"> all well-pleaded material facts of the other party, as well as every inference fairly deducible from those facts.  </w:t>
      </w:r>
      <w:r w:rsidRPr="00463B86">
        <w:rPr>
          <w:i/>
          <w:sz w:val="24"/>
          <w:szCs w:val="24"/>
        </w:rPr>
        <w:t>County of Allegheny v. Commonwealth of Pa.</w:t>
      </w:r>
      <w:r w:rsidR="00B2266A" w:rsidRPr="00463B86">
        <w:rPr>
          <w:sz w:val="24"/>
          <w:szCs w:val="24"/>
        </w:rPr>
        <w:t xml:space="preserve">, 507 Pa. 360, 490 A.2d </w:t>
      </w:r>
      <w:r w:rsidRPr="00463B86">
        <w:rPr>
          <w:sz w:val="24"/>
          <w:szCs w:val="24"/>
        </w:rPr>
        <w:t xml:space="preserve">402 (1985).  Therefore, in ruling on a preliminary objection, the Commission must assume, for decisional purposes only, that the factual allegations of the Complaint are true.  </w:t>
      </w:r>
      <w:r w:rsidRPr="00463B86">
        <w:rPr>
          <w:i/>
          <w:sz w:val="24"/>
          <w:szCs w:val="24"/>
        </w:rPr>
        <w:t>Id</w:t>
      </w:r>
      <w:r w:rsidRPr="00463B86">
        <w:rPr>
          <w:sz w:val="24"/>
          <w:szCs w:val="24"/>
        </w:rPr>
        <w:t xml:space="preserve">.  The </w:t>
      </w:r>
      <w:r w:rsidR="00203C7F" w:rsidRPr="00463B86">
        <w:rPr>
          <w:sz w:val="24"/>
          <w:szCs w:val="24"/>
        </w:rPr>
        <w:t>motion</w:t>
      </w:r>
      <w:r w:rsidRPr="00463B86">
        <w:rPr>
          <w:sz w:val="24"/>
          <w:szCs w:val="24"/>
        </w:rPr>
        <w:t xml:space="preserve"> will be granted only if the moving party prevails as a matter of law.  </w:t>
      </w:r>
      <w:r w:rsidRPr="00463B86">
        <w:rPr>
          <w:i/>
          <w:sz w:val="24"/>
          <w:szCs w:val="24"/>
        </w:rPr>
        <w:t>Rok v. Flaherty</w:t>
      </w:r>
      <w:r w:rsidR="0058087D" w:rsidRPr="00463B86">
        <w:rPr>
          <w:sz w:val="24"/>
          <w:szCs w:val="24"/>
        </w:rPr>
        <w:t xml:space="preserve">, </w:t>
      </w:r>
      <w:r w:rsidRPr="00463B86">
        <w:rPr>
          <w:sz w:val="24"/>
          <w:szCs w:val="24"/>
        </w:rPr>
        <w:t xml:space="preserve">106 Pa. Commw. 570, </w:t>
      </w:r>
      <w:r w:rsidR="0058087D" w:rsidRPr="00463B86">
        <w:rPr>
          <w:sz w:val="24"/>
          <w:szCs w:val="24"/>
        </w:rPr>
        <w:t>5</w:t>
      </w:r>
      <w:r w:rsidR="00371EEE" w:rsidRPr="00463B86">
        <w:rPr>
          <w:sz w:val="24"/>
          <w:szCs w:val="24"/>
        </w:rPr>
        <w:t xml:space="preserve">27 A.2d </w:t>
      </w:r>
      <w:r w:rsidRPr="00463B86">
        <w:rPr>
          <w:sz w:val="24"/>
          <w:szCs w:val="24"/>
        </w:rPr>
        <w:t xml:space="preserve">211 (1987).  Any doubt must be resolved in favor of the non-moving party.  </w:t>
      </w:r>
      <w:r w:rsidRPr="00463B86">
        <w:rPr>
          <w:i/>
          <w:sz w:val="24"/>
          <w:szCs w:val="24"/>
        </w:rPr>
        <w:t>Dept. of Auditor General, et al. v. State Employees’ Retirement System, et al.</w:t>
      </w:r>
      <w:r w:rsidR="00371EEE" w:rsidRPr="00463B86">
        <w:rPr>
          <w:sz w:val="24"/>
          <w:szCs w:val="24"/>
        </w:rPr>
        <w:t xml:space="preserve">, 836 A.2d </w:t>
      </w:r>
      <w:r w:rsidRPr="00463B86">
        <w:rPr>
          <w:sz w:val="24"/>
          <w:szCs w:val="24"/>
        </w:rPr>
        <w:t>1053 (Pa. Cmwlth. 2003).</w:t>
      </w:r>
    </w:p>
    <w:p w:rsidR="0020715A" w:rsidRPr="00463B86" w:rsidRDefault="0020715A" w:rsidP="009A0E89">
      <w:pPr>
        <w:tabs>
          <w:tab w:val="left" w:pos="0"/>
        </w:tabs>
        <w:rPr>
          <w:sz w:val="24"/>
          <w:szCs w:val="24"/>
        </w:rPr>
      </w:pPr>
    </w:p>
    <w:p w:rsidR="0009685C" w:rsidRPr="00463B86" w:rsidRDefault="0020715A" w:rsidP="009A0E89">
      <w:pPr>
        <w:tabs>
          <w:tab w:val="left" w:pos="0"/>
        </w:tabs>
        <w:rPr>
          <w:sz w:val="24"/>
          <w:szCs w:val="24"/>
        </w:rPr>
      </w:pPr>
      <w:r w:rsidRPr="00463B86">
        <w:rPr>
          <w:sz w:val="24"/>
          <w:szCs w:val="24"/>
        </w:rPr>
        <w:tab/>
      </w:r>
      <w:r w:rsidRPr="00463B86">
        <w:rPr>
          <w:sz w:val="24"/>
          <w:szCs w:val="24"/>
        </w:rPr>
        <w:tab/>
        <w:t xml:space="preserve">Where, however, there are no disputed questions of fact and the issue to be decided is purely one of law or policy, a case may be disposed of without resort to an evidentiary hearing.  </w:t>
      </w:r>
      <w:r w:rsidRPr="00463B86">
        <w:rPr>
          <w:i/>
          <w:sz w:val="24"/>
          <w:szCs w:val="24"/>
        </w:rPr>
        <w:t>Dee-Dee Cab, Inc. v.</w:t>
      </w:r>
      <w:r w:rsidR="002428FD" w:rsidRPr="00463B86">
        <w:rPr>
          <w:i/>
          <w:sz w:val="24"/>
          <w:szCs w:val="24"/>
        </w:rPr>
        <w:t xml:space="preserve"> Pa. Pub. Util. Comm’n</w:t>
      </w:r>
      <w:r w:rsidRPr="00463B86">
        <w:rPr>
          <w:sz w:val="24"/>
          <w:szCs w:val="24"/>
        </w:rPr>
        <w:t>, 81</w:t>
      </w:r>
      <w:r w:rsidR="00DF57DA">
        <w:rPr>
          <w:sz w:val="24"/>
          <w:szCs w:val="24"/>
        </w:rPr>
        <w:t xml:space="preserve">7 A.2d </w:t>
      </w:r>
      <w:r w:rsidRPr="00463B86">
        <w:rPr>
          <w:sz w:val="24"/>
          <w:szCs w:val="24"/>
        </w:rPr>
        <w:t xml:space="preserve">593 (Pa. Cmwlth. 2003); </w:t>
      </w:r>
      <w:r w:rsidRPr="00463B86">
        <w:rPr>
          <w:i/>
          <w:sz w:val="24"/>
          <w:szCs w:val="24"/>
        </w:rPr>
        <w:t>Diamond Energy, Inc. v. Pa. P</w:t>
      </w:r>
      <w:r w:rsidR="002428FD" w:rsidRPr="00463B86">
        <w:rPr>
          <w:i/>
          <w:sz w:val="24"/>
          <w:szCs w:val="24"/>
        </w:rPr>
        <w:t>ub</w:t>
      </w:r>
      <w:r w:rsidRPr="00463B86">
        <w:rPr>
          <w:i/>
          <w:sz w:val="24"/>
          <w:szCs w:val="24"/>
        </w:rPr>
        <w:t>.</w:t>
      </w:r>
      <w:r w:rsidR="002428FD" w:rsidRPr="00463B86">
        <w:rPr>
          <w:i/>
          <w:sz w:val="24"/>
          <w:szCs w:val="24"/>
        </w:rPr>
        <w:t xml:space="preserve"> </w:t>
      </w:r>
      <w:r w:rsidRPr="00463B86">
        <w:rPr>
          <w:i/>
          <w:sz w:val="24"/>
          <w:szCs w:val="24"/>
        </w:rPr>
        <w:t>U</w:t>
      </w:r>
      <w:r w:rsidR="002428FD" w:rsidRPr="00463B86">
        <w:rPr>
          <w:i/>
          <w:sz w:val="24"/>
          <w:szCs w:val="24"/>
        </w:rPr>
        <w:t>til</w:t>
      </w:r>
      <w:r w:rsidRPr="00463B86">
        <w:rPr>
          <w:i/>
          <w:sz w:val="24"/>
          <w:szCs w:val="24"/>
        </w:rPr>
        <w:t>.</w:t>
      </w:r>
      <w:r w:rsidR="002428FD" w:rsidRPr="00463B86">
        <w:rPr>
          <w:i/>
          <w:sz w:val="24"/>
          <w:szCs w:val="24"/>
        </w:rPr>
        <w:t xml:space="preserve"> </w:t>
      </w:r>
      <w:r w:rsidRPr="00463B86">
        <w:rPr>
          <w:i/>
          <w:sz w:val="24"/>
          <w:szCs w:val="24"/>
        </w:rPr>
        <w:t>C</w:t>
      </w:r>
      <w:r w:rsidR="002428FD" w:rsidRPr="00463B86">
        <w:rPr>
          <w:i/>
          <w:sz w:val="24"/>
          <w:szCs w:val="24"/>
        </w:rPr>
        <w:t>omm’</w:t>
      </w:r>
      <w:r w:rsidR="008C2EE8" w:rsidRPr="00463B86">
        <w:rPr>
          <w:i/>
          <w:sz w:val="24"/>
          <w:szCs w:val="24"/>
        </w:rPr>
        <w:t>n</w:t>
      </w:r>
      <w:r w:rsidR="00DF57DA">
        <w:rPr>
          <w:sz w:val="24"/>
          <w:szCs w:val="24"/>
        </w:rPr>
        <w:t xml:space="preserve">, 653 A.2d </w:t>
      </w:r>
      <w:r w:rsidRPr="00463B86">
        <w:rPr>
          <w:sz w:val="24"/>
          <w:szCs w:val="24"/>
        </w:rPr>
        <w:t xml:space="preserve">1360 (Pa. Cmwlth. 1995); </w:t>
      </w:r>
      <w:r w:rsidRPr="00463B86">
        <w:rPr>
          <w:i/>
          <w:sz w:val="24"/>
          <w:szCs w:val="24"/>
        </w:rPr>
        <w:t xml:space="preserve">Lehigh Valley Power Committee </w:t>
      </w:r>
      <w:r w:rsidR="002428FD" w:rsidRPr="00463B86">
        <w:rPr>
          <w:i/>
          <w:sz w:val="24"/>
          <w:szCs w:val="24"/>
        </w:rPr>
        <w:t>v. Pa. Pub. Util. Comm’n</w:t>
      </w:r>
      <w:r w:rsidRPr="00463B86">
        <w:rPr>
          <w:sz w:val="24"/>
          <w:szCs w:val="24"/>
        </w:rPr>
        <w:t>, 128 Pa. Commw. 276, 563 A.2d 557 (1989).</w:t>
      </w:r>
    </w:p>
    <w:p w:rsidR="00A5614D" w:rsidRPr="00463B86" w:rsidRDefault="0009685C" w:rsidP="00EE544D">
      <w:pPr>
        <w:tabs>
          <w:tab w:val="left" w:pos="0"/>
        </w:tabs>
        <w:rPr>
          <w:sz w:val="24"/>
          <w:szCs w:val="24"/>
        </w:rPr>
      </w:pPr>
      <w:r w:rsidRPr="00463B86">
        <w:rPr>
          <w:sz w:val="24"/>
          <w:szCs w:val="24"/>
        </w:rPr>
        <w:tab/>
      </w:r>
      <w:r w:rsidRPr="00463B86">
        <w:rPr>
          <w:sz w:val="24"/>
          <w:szCs w:val="24"/>
        </w:rPr>
        <w:tab/>
      </w:r>
      <w:r w:rsidR="001D02E3" w:rsidRPr="00463B86">
        <w:rPr>
          <w:sz w:val="24"/>
          <w:szCs w:val="24"/>
        </w:rPr>
        <w:t>The grounds</w:t>
      </w:r>
      <w:r w:rsidR="00F60E56" w:rsidRPr="00463B86">
        <w:rPr>
          <w:sz w:val="24"/>
          <w:szCs w:val="24"/>
        </w:rPr>
        <w:t xml:space="preserve"> for preliminary objections</w:t>
      </w:r>
      <w:r w:rsidR="00DF57DA">
        <w:rPr>
          <w:sz w:val="24"/>
          <w:szCs w:val="24"/>
        </w:rPr>
        <w:t>, which are set forth in 52 Pa.</w:t>
      </w:r>
      <w:r w:rsidR="00F60E56" w:rsidRPr="00463B86">
        <w:rPr>
          <w:sz w:val="24"/>
          <w:szCs w:val="24"/>
        </w:rPr>
        <w:t>Code §</w:t>
      </w:r>
      <w:r w:rsidR="00DF57DA">
        <w:rPr>
          <w:sz w:val="24"/>
          <w:szCs w:val="24"/>
        </w:rPr>
        <w:t> </w:t>
      </w:r>
      <w:r w:rsidR="00F60E56" w:rsidRPr="00463B86">
        <w:rPr>
          <w:sz w:val="24"/>
          <w:szCs w:val="24"/>
        </w:rPr>
        <w:t xml:space="preserve">5.101(a), </w:t>
      </w:r>
      <w:r w:rsidR="001D02E3" w:rsidRPr="00463B86">
        <w:rPr>
          <w:sz w:val="24"/>
          <w:szCs w:val="24"/>
        </w:rPr>
        <w:t>are</w:t>
      </w:r>
      <w:r w:rsidR="000F517C" w:rsidRPr="00463B86">
        <w:rPr>
          <w:sz w:val="24"/>
          <w:szCs w:val="24"/>
        </w:rPr>
        <w:t xml:space="preserve"> as follows</w:t>
      </w:r>
      <w:r w:rsidR="001D02E3" w:rsidRPr="00463B86">
        <w:rPr>
          <w:sz w:val="24"/>
          <w:szCs w:val="24"/>
        </w:rPr>
        <w:t>:</w:t>
      </w:r>
    </w:p>
    <w:p w:rsidR="003306F5" w:rsidRPr="00463B86" w:rsidRDefault="003306F5" w:rsidP="001D2316">
      <w:pPr>
        <w:ind w:firstLine="1440"/>
        <w:rPr>
          <w:sz w:val="24"/>
          <w:szCs w:val="24"/>
        </w:rPr>
      </w:pPr>
    </w:p>
    <w:p w:rsidR="003306F5" w:rsidRPr="00463B86" w:rsidRDefault="003306F5" w:rsidP="003306F5">
      <w:pPr>
        <w:widowControl w:val="0"/>
        <w:numPr>
          <w:ilvl w:val="0"/>
          <w:numId w:val="11"/>
        </w:numPr>
        <w:autoSpaceDE w:val="0"/>
        <w:autoSpaceDN w:val="0"/>
        <w:adjustRightInd w:val="0"/>
        <w:spacing w:line="240" w:lineRule="auto"/>
        <w:ind w:left="1440" w:right="1440" w:firstLine="0"/>
        <w:rPr>
          <w:sz w:val="24"/>
          <w:szCs w:val="24"/>
        </w:rPr>
      </w:pPr>
      <w:r w:rsidRPr="00463B86">
        <w:rPr>
          <w:sz w:val="24"/>
          <w:szCs w:val="24"/>
        </w:rPr>
        <w:t xml:space="preserve">Lack of Commission jurisdiction or improper service of the </w:t>
      </w:r>
      <w:r w:rsidR="00EE544D" w:rsidRPr="00463B86">
        <w:rPr>
          <w:sz w:val="24"/>
          <w:szCs w:val="24"/>
        </w:rPr>
        <w:tab/>
      </w:r>
      <w:r w:rsidRPr="00463B86">
        <w:rPr>
          <w:sz w:val="24"/>
          <w:szCs w:val="24"/>
        </w:rPr>
        <w:t>pleading initiating the proceeding.</w:t>
      </w:r>
    </w:p>
    <w:p w:rsidR="003306F5" w:rsidRPr="00463B86" w:rsidRDefault="003306F5" w:rsidP="003306F5">
      <w:pPr>
        <w:spacing w:line="240" w:lineRule="auto"/>
        <w:ind w:left="1440" w:right="1440"/>
        <w:rPr>
          <w:sz w:val="24"/>
          <w:szCs w:val="24"/>
        </w:rPr>
      </w:pPr>
    </w:p>
    <w:p w:rsidR="003306F5" w:rsidRPr="00463B86" w:rsidRDefault="003306F5" w:rsidP="003306F5">
      <w:pPr>
        <w:widowControl w:val="0"/>
        <w:numPr>
          <w:ilvl w:val="0"/>
          <w:numId w:val="11"/>
        </w:numPr>
        <w:autoSpaceDE w:val="0"/>
        <w:autoSpaceDN w:val="0"/>
        <w:adjustRightInd w:val="0"/>
        <w:spacing w:line="240" w:lineRule="auto"/>
        <w:ind w:left="1440" w:right="1440" w:firstLine="0"/>
        <w:rPr>
          <w:sz w:val="24"/>
          <w:szCs w:val="24"/>
        </w:rPr>
      </w:pPr>
      <w:r w:rsidRPr="00463B86">
        <w:rPr>
          <w:sz w:val="24"/>
          <w:szCs w:val="24"/>
        </w:rPr>
        <w:t xml:space="preserve">Failure of a pleading to conform to this chapter or the </w:t>
      </w:r>
      <w:r w:rsidR="00EE544D" w:rsidRPr="00463B86">
        <w:rPr>
          <w:sz w:val="24"/>
          <w:szCs w:val="24"/>
        </w:rPr>
        <w:tab/>
      </w:r>
      <w:r w:rsidRPr="00463B86">
        <w:rPr>
          <w:sz w:val="24"/>
          <w:szCs w:val="24"/>
        </w:rPr>
        <w:t>inclusion of scandalous or impertinent matter.</w:t>
      </w:r>
    </w:p>
    <w:p w:rsidR="003306F5" w:rsidRPr="00463B86" w:rsidRDefault="003306F5" w:rsidP="003306F5">
      <w:pPr>
        <w:spacing w:line="240" w:lineRule="auto"/>
        <w:ind w:left="1440" w:right="1440"/>
        <w:rPr>
          <w:sz w:val="24"/>
          <w:szCs w:val="24"/>
        </w:rPr>
      </w:pPr>
    </w:p>
    <w:p w:rsidR="003306F5" w:rsidRPr="00463B86" w:rsidRDefault="003306F5" w:rsidP="003306F5">
      <w:pPr>
        <w:widowControl w:val="0"/>
        <w:numPr>
          <w:ilvl w:val="0"/>
          <w:numId w:val="11"/>
        </w:numPr>
        <w:autoSpaceDE w:val="0"/>
        <w:autoSpaceDN w:val="0"/>
        <w:adjustRightInd w:val="0"/>
        <w:spacing w:line="240" w:lineRule="auto"/>
        <w:ind w:left="1440" w:right="1440" w:firstLine="0"/>
        <w:rPr>
          <w:sz w:val="24"/>
          <w:szCs w:val="24"/>
        </w:rPr>
      </w:pPr>
      <w:r w:rsidRPr="00463B86">
        <w:rPr>
          <w:sz w:val="24"/>
          <w:szCs w:val="24"/>
        </w:rPr>
        <w:t>Insufficient specificity of a pleading.</w:t>
      </w:r>
    </w:p>
    <w:p w:rsidR="003306F5" w:rsidRPr="00463B86" w:rsidRDefault="003306F5" w:rsidP="003306F5">
      <w:pPr>
        <w:spacing w:line="240" w:lineRule="auto"/>
        <w:ind w:left="1440" w:right="1440"/>
        <w:rPr>
          <w:sz w:val="24"/>
          <w:szCs w:val="24"/>
        </w:rPr>
      </w:pPr>
    </w:p>
    <w:p w:rsidR="003306F5" w:rsidRPr="00463B86" w:rsidRDefault="003306F5" w:rsidP="003306F5">
      <w:pPr>
        <w:widowControl w:val="0"/>
        <w:numPr>
          <w:ilvl w:val="0"/>
          <w:numId w:val="11"/>
        </w:numPr>
        <w:autoSpaceDE w:val="0"/>
        <w:autoSpaceDN w:val="0"/>
        <w:adjustRightInd w:val="0"/>
        <w:spacing w:line="240" w:lineRule="auto"/>
        <w:ind w:left="1440" w:right="1440" w:firstLine="0"/>
        <w:rPr>
          <w:sz w:val="24"/>
          <w:szCs w:val="24"/>
        </w:rPr>
      </w:pPr>
      <w:r w:rsidRPr="00463B86">
        <w:rPr>
          <w:sz w:val="24"/>
          <w:szCs w:val="24"/>
        </w:rPr>
        <w:t>Legal insufficiency of a pleading.</w:t>
      </w:r>
    </w:p>
    <w:p w:rsidR="003306F5" w:rsidRPr="00463B86" w:rsidRDefault="003306F5" w:rsidP="003306F5">
      <w:pPr>
        <w:spacing w:line="240" w:lineRule="auto"/>
        <w:ind w:left="1440" w:right="1440"/>
        <w:rPr>
          <w:sz w:val="24"/>
          <w:szCs w:val="24"/>
        </w:rPr>
      </w:pPr>
    </w:p>
    <w:p w:rsidR="003306F5" w:rsidRPr="00463B86" w:rsidRDefault="003306F5" w:rsidP="003306F5">
      <w:pPr>
        <w:widowControl w:val="0"/>
        <w:numPr>
          <w:ilvl w:val="0"/>
          <w:numId w:val="11"/>
        </w:numPr>
        <w:tabs>
          <w:tab w:val="left" w:pos="0"/>
          <w:tab w:val="left" w:pos="90"/>
        </w:tabs>
        <w:autoSpaceDE w:val="0"/>
        <w:autoSpaceDN w:val="0"/>
        <w:adjustRightInd w:val="0"/>
        <w:spacing w:line="240" w:lineRule="auto"/>
        <w:ind w:left="1440" w:right="1440" w:firstLine="0"/>
        <w:rPr>
          <w:sz w:val="24"/>
          <w:szCs w:val="24"/>
        </w:rPr>
      </w:pPr>
      <w:r w:rsidRPr="00463B86">
        <w:rPr>
          <w:sz w:val="24"/>
          <w:szCs w:val="24"/>
        </w:rPr>
        <w:t xml:space="preserve">Lack of capacity to sue, nonjoinder of a necessary party or </w:t>
      </w:r>
      <w:r w:rsidR="00EE544D" w:rsidRPr="00463B86">
        <w:rPr>
          <w:sz w:val="24"/>
          <w:szCs w:val="24"/>
        </w:rPr>
        <w:tab/>
      </w:r>
      <w:r w:rsidRPr="00463B86">
        <w:rPr>
          <w:sz w:val="24"/>
          <w:szCs w:val="24"/>
        </w:rPr>
        <w:t>misjoinder of a cause of action.</w:t>
      </w:r>
    </w:p>
    <w:p w:rsidR="003306F5" w:rsidRPr="00463B86" w:rsidRDefault="003306F5" w:rsidP="003306F5">
      <w:pPr>
        <w:spacing w:line="240" w:lineRule="auto"/>
        <w:ind w:left="1440" w:right="1440"/>
        <w:rPr>
          <w:sz w:val="24"/>
          <w:szCs w:val="24"/>
        </w:rPr>
      </w:pPr>
    </w:p>
    <w:p w:rsidR="00DE0E20" w:rsidRPr="00463B86" w:rsidRDefault="003306F5" w:rsidP="00DE0E20">
      <w:pPr>
        <w:widowControl w:val="0"/>
        <w:numPr>
          <w:ilvl w:val="0"/>
          <w:numId w:val="11"/>
        </w:numPr>
        <w:autoSpaceDE w:val="0"/>
        <w:autoSpaceDN w:val="0"/>
        <w:adjustRightInd w:val="0"/>
        <w:spacing w:line="240" w:lineRule="auto"/>
        <w:ind w:left="1440" w:right="1440" w:firstLine="0"/>
        <w:rPr>
          <w:sz w:val="24"/>
          <w:szCs w:val="24"/>
        </w:rPr>
      </w:pPr>
      <w:r w:rsidRPr="00463B86">
        <w:rPr>
          <w:sz w:val="24"/>
          <w:szCs w:val="24"/>
        </w:rPr>
        <w:t xml:space="preserve">Pendency of a prior proceeding or agreement for alternative </w:t>
      </w:r>
      <w:r w:rsidR="00EE544D" w:rsidRPr="00463B86">
        <w:rPr>
          <w:sz w:val="24"/>
          <w:szCs w:val="24"/>
        </w:rPr>
        <w:tab/>
      </w:r>
      <w:r w:rsidRPr="00463B86">
        <w:rPr>
          <w:sz w:val="24"/>
          <w:szCs w:val="24"/>
        </w:rPr>
        <w:t>dispute resolution.</w:t>
      </w:r>
    </w:p>
    <w:p w:rsidR="00FB551E" w:rsidRPr="00463B86" w:rsidRDefault="00FB551E" w:rsidP="001D2316">
      <w:pPr>
        <w:spacing w:line="240" w:lineRule="auto"/>
        <w:rPr>
          <w:sz w:val="24"/>
          <w:szCs w:val="24"/>
        </w:rPr>
      </w:pPr>
    </w:p>
    <w:p w:rsidR="00C72B71" w:rsidRPr="00463B86" w:rsidRDefault="00FB551E" w:rsidP="00FB551E">
      <w:pPr>
        <w:spacing w:line="240" w:lineRule="auto"/>
        <w:rPr>
          <w:sz w:val="24"/>
          <w:szCs w:val="24"/>
        </w:rPr>
      </w:pPr>
      <w:r w:rsidRPr="00463B86">
        <w:rPr>
          <w:sz w:val="24"/>
          <w:szCs w:val="24"/>
        </w:rPr>
        <w:tab/>
      </w:r>
      <w:r w:rsidRPr="00463B86">
        <w:rPr>
          <w:sz w:val="24"/>
          <w:szCs w:val="24"/>
        </w:rPr>
        <w:tab/>
        <w:t>(7)</w:t>
      </w:r>
      <w:r w:rsidRPr="00463B86">
        <w:rPr>
          <w:sz w:val="24"/>
          <w:szCs w:val="24"/>
        </w:rPr>
        <w:tab/>
      </w:r>
      <w:r w:rsidR="00365D5C" w:rsidRPr="00463B86">
        <w:rPr>
          <w:sz w:val="24"/>
          <w:szCs w:val="24"/>
        </w:rPr>
        <w:t>Standing of a party to participate in the proceeding.</w:t>
      </w:r>
    </w:p>
    <w:p w:rsidR="003306F5" w:rsidRPr="00463B86" w:rsidRDefault="003306F5" w:rsidP="001D2316">
      <w:pPr>
        <w:rPr>
          <w:sz w:val="24"/>
          <w:szCs w:val="24"/>
        </w:rPr>
      </w:pPr>
    </w:p>
    <w:p w:rsidR="004C4FB5" w:rsidRPr="00463B86" w:rsidRDefault="0020715A" w:rsidP="0020715A">
      <w:pPr>
        <w:tabs>
          <w:tab w:val="left" w:pos="0"/>
        </w:tabs>
        <w:rPr>
          <w:sz w:val="24"/>
          <w:szCs w:val="24"/>
        </w:rPr>
      </w:pPr>
      <w:r w:rsidRPr="00463B86">
        <w:rPr>
          <w:sz w:val="24"/>
          <w:szCs w:val="24"/>
        </w:rPr>
        <w:tab/>
      </w:r>
      <w:r w:rsidRPr="00463B86">
        <w:rPr>
          <w:sz w:val="24"/>
          <w:szCs w:val="24"/>
        </w:rPr>
        <w:tab/>
      </w:r>
      <w:r w:rsidR="00126187" w:rsidRPr="00463B86">
        <w:rPr>
          <w:sz w:val="24"/>
          <w:szCs w:val="24"/>
        </w:rPr>
        <w:t>As noted above, PECO’s Preliminary Objection is on the grounds of legal in</w:t>
      </w:r>
      <w:r w:rsidR="00DF57DA">
        <w:rPr>
          <w:sz w:val="24"/>
          <w:szCs w:val="24"/>
        </w:rPr>
        <w:t>sufficiency, pursuant to 52 Pa.</w:t>
      </w:r>
      <w:r w:rsidR="00126187" w:rsidRPr="00463B86">
        <w:rPr>
          <w:sz w:val="24"/>
          <w:szCs w:val="24"/>
        </w:rPr>
        <w:t xml:space="preserve">Code </w:t>
      </w:r>
      <w:r w:rsidR="009C1E12">
        <w:rPr>
          <w:sz w:val="24"/>
          <w:szCs w:val="24"/>
        </w:rPr>
        <w:t xml:space="preserve">§ </w:t>
      </w:r>
      <w:r w:rsidR="00126187" w:rsidRPr="00463B86">
        <w:rPr>
          <w:sz w:val="24"/>
          <w:szCs w:val="24"/>
        </w:rPr>
        <w:t xml:space="preserve">5.101(a)(4), also known as a demurrer to the Complaint.  </w:t>
      </w:r>
      <w:r w:rsidR="00126187" w:rsidRPr="00463B86">
        <w:rPr>
          <w:sz w:val="24"/>
          <w:szCs w:val="24"/>
          <w:u w:val="single"/>
        </w:rPr>
        <w:t>See</w:t>
      </w:r>
      <w:r w:rsidR="00126187" w:rsidRPr="00463B86">
        <w:rPr>
          <w:sz w:val="24"/>
          <w:szCs w:val="24"/>
        </w:rPr>
        <w:t xml:space="preserve">, Pa. Rules of Civil Procedure 1028(a)(4).  For purpose of </w:t>
      </w:r>
      <w:r w:rsidR="00770C13" w:rsidRPr="00463B86">
        <w:rPr>
          <w:sz w:val="24"/>
          <w:szCs w:val="24"/>
        </w:rPr>
        <w:t>its P</w:t>
      </w:r>
      <w:r w:rsidR="00126187" w:rsidRPr="00463B86">
        <w:rPr>
          <w:sz w:val="24"/>
          <w:szCs w:val="24"/>
        </w:rPr>
        <w:t>r</w:t>
      </w:r>
      <w:r w:rsidR="00FC04B8" w:rsidRPr="00463B86">
        <w:rPr>
          <w:sz w:val="24"/>
          <w:szCs w:val="24"/>
        </w:rPr>
        <w:t>eliminary Objection, PECO</w:t>
      </w:r>
      <w:r w:rsidR="00126187" w:rsidRPr="00463B86">
        <w:rPr>
          <w:sz w:val="24"/>
          <w:szCs w:val="24"/>
        </w:rPr>
        <w:t xml:space="preserve"> </w:t>
      </w:r>
      <w:r w:rsidR="00C558B3" w:rsidRPr="00463B86">
        <w:rPr>
          <w:sz w:val="24"/>
          <w:szCs w:val="24"/>
        </w:rPr>
        <w:t>is</w:t>
      </w:r>
      <w:r w:rsidR="00126187" w:rsidRPr="00463B86">
        <w:rPr>
          <w:sz w:val="24"/>
          <w:szCs w:val="24"/>
        </w:rPr>
        <w:t xml:space="preserve"> contending that, even if all of the facts set forth in the Complaint are assumed to be true, the Complainant has failed to set forth grounds upon which relief can be granted and therefore, the Company is entitled to complaint dismissal.</w:t>
      </w:r>
    </w:p>
    <w:p w:rsidR="004C4FB5" w:rsidRPr="00463B86" w:rsidRDefault="004C4FB5" w:rsidP="00E432AF">
      <w:pPr>
        <w:widowControl w:val="0"/>
        <w:autoSpaceDE w:val="0"/>
        <w:autoSpaceDN w:val="0"/>
        <w:adjustRightInd w:val="0"/>
        <w:rPr>
          <w:sz w:val="24"/>
          <w:szCs w:val="24"/>
        </w:rPr>
      </w:pPr>
    </w:p>
    <w:p w:rsidR="009117A7" w:rsidRDefault="00770C13" w:rsidP="00E432AF">
      <w:pPr>
        <w:widowControl w:val="0"/>
        <w:autoSpaceDE w:val="0"/>
        <w:autoSpaceDN w:val="0"/>
        <w:adjustRightInd w:val="0"/>
        <w:rPr>
          <w:sz w:val="24"/>
          <w:szCs w:val="24"/>
        </w:rPr>
        <w:sectPr w:rsidR="009117A7" w:rsidSect="009117A7">
          <w:pgSz w:w="12240" w:h="15840"/>
          <w:pgMar w:top="1296" w:right="1440" w:bottom="1296" w:left="1440" w:header="720" w:footer="720" w:gutter="0"/>
          <w:cols w:space="720"/>
          <w:titlePg/>
          <w:docGrid w:linePitch="354"/>
        </w:sectPr>
      </w:pPr>
      <w:r w:rsidRPr="00463B86">
        <w:rPr>
          <w:sz w:val="24"/>
          <w:szCs w:val="24"/>
        </w:rPr>
        <w:tab/>
      </w:r>
      <w:r w:rsidRPr="00463B86">
        <w:rPr>
          <w:sz w:val="24"/>
          <w:szCs w:val="24"/>
        </w:rPr>
        <w:tab/>
      </w:r>
      <w:r w:rsidR="0020715A" w:rsidRPr="00463B86">
        <w:rPr>
          <w:sz w:val="24"/>
          <w:szCs w:val="24"/>
        </w:rPr>
        <w:t xml:space="preserve">I agree with PECO </w:t>
      </w:r>
      <w:r w:rsidR="00CC5489" w:rsidRPr="00463B86">
        <w:rPr>
          <w:sz w:val="24"/>
          <w:szCs w:val="24"/>
        </w:rPr>
        <w:t>that the Complaint should be preliminarily dismissed on the grounds of legal insufficiency.</w:t>
      </w:r>
      <w:r w:rsidR="0020715A" w:rsidRPr="00463B86">
        <w:rPr>
          <w:sz w:val="24"/>
          <w:szCs w:val="24"/>
        </w:rPr>
        <w:t xml:space="preserve">  </w:t>
      </w:r>
      <w:r w:rsidR="007A1B8E" w:rsidRPr="00463B86">
        <w:rPr>
          <w:sz w:val="24"/>
          <w:szCs w:val="24"/>
        </w:rPr>
        <w:t xml:space="preserve">On the face of the Complaint, it is clear that Mexico on the Square is a PECO </w:t>
      </w:r>
      <w:r w:rsidR="00E45FAB" w:rsidRPr="00463B86">
        <w:rPr>
          <w:sz w:val="24"/>
          <w:szCs w:val="24"/>
        </w:rPr>
        <w:t>commercial</w:t>
      </w:r>
      <w:r w:rsidR="007A1B8E" w:rsidRPr="00463B86">
        <w:rPr>
          <w:sz w:val="24"/>
          <w:szCs w:val="24"/>
        </w:rPr>
        <w:t xml:space="preserve"> customer.  Complainant also failed to deny the allegation that it was a commercial customer </w:t>
      </w:r>
      <w:r w:rsidR="00E45FAB" w:rsidRPr="00463B86">
        <w:rPr>
          <w:sz w:val="24"/>
          <w:szCs w:val="24"/>
        </w:rPr>
        <w:t xml:space="preserve">and was </w:t>
      </w:r>
      <w:r w:rsidR="007A1B8E" w:rsidRPr="00463B86">
        <w:rPr>
          <w:sz w:val="24"/>
          <w:szCs w:val="24"/>
        </w:rPr>
        <w:t>operating a business at the Service Location</w:t>
      </w:r>
      <w:r w:rsidR="00E45FAB" w:rsidRPr="00463B86">
        <w:rPr>
          <w:sz w:val="24"/>
          <w:szCs w:val="24"/>
        </w:rPr>
        <w:t>.  T</w:t>
      </w:r>
      <w:r w:rsidR="007A1B8E" w:rsidRPr="00463B86">
        <w:rPr>
          <w:sz w:val="24"/>
          <w:szCs w:val="24"/>
        </w:rPr>
        <w:t>his fact is therefore deemed to be admitted, pursuant to 52 Pa.</w:t>
      </w:r>
      <w:r w:rsidR="00F33140">
        <w:rPr>
          <w:sz w:val="24"/>
          <w:szCs w:val="24"/>
        </w:rPr>
        <w:t>Code</w:t>
      </w:r>
      <w:r w:rsidR="007A1B8E" w:rsidRPr="00463B86">
        <w:rPr>
          <w:sz w:val="24"/>
          <w:szCs w:val="24"/>
        </w:rPr>
        <w:t xml:space="preserve"> § 5.63(b).  </w:t>
      </w:r>
      <w:r w:rsidR="00E45FAB" w:rsidRPr="00463B86">
        <w:rPr>
          <w:sz w:val="24"/>
          <w:szCs w:val="24"/>
        </w:rPr>
        <w:t xml:space="preserve">Thus, </w:t>
      </w:r>
      <w:r w:rsidR="0048537D" w:rsidRPr="00463B86">
        <w:rPr>
          <w:sz w:val="24"/>
          <w:szCs w:val="24"/>
        </w:rPr>
        <w:t>there are no material facts in dispute and, for the reasons to be further discussed, PECO is entitled to judgment as a matter of law.</w:t>
      </w:r>
    </w:p>
    <w:p w:rsidR="0058265B" w:rsidRPr="00463B86" w:rsidRDefault="00B04643" w:rsidP="0058265B">
      <w:pPr>
        <w:tabs>
          <w:tab w:val="left" w:pos="-1440"/>
          <w:tab w:val="left" w:pos="-720"/>
        </w:tabs>
        <w:suppressAutoHyphens/>
        <w:ind w:firstLine="1440"/>
        <w:rPr>
          <w:sz w:val="24"/>
          <w:szCs w:val="24"/>
        </w:rPr>
      </w:pPr>
      <w:r w:rsidRPr="00463B86">
        <w:rPr>
          <w:sz w:val="24"/>
          <w:szCs w:val="24"/>
        </w:rPr>
        <w:t xml:space="preserve">The Responsible Utility </w:t>
      </w:r>
      <w:r w:rsidR="00FD266A">
        <w:rPr>
          <w:sz w:val="24"/>
          <w:szCs w:val="24"/>
        </w:rPr>
        <w:t xml:space="preserve">Customer Protection Act, </w:t>
      </w:r>
      <w:r w:rsidR="00E45FAB" w:rsidRPr="00463B86">
        <w:rPr>
          <w:sz w:val="24"/>
          <w:szCs w:val="24"/>
        </w:rPr>
        <w:t>66 Pa.</w:t>
      </w:r>
      <w:r w:rsidRPr="00463B86">
        <w:rPr>
          <w:sz w:val="24"/>
          <w:szCs w:val="24"/>
        </w:rPr>
        <w:t xml:space="preserve">C.S. §§ 1401, </w:t>
      </w:r>
      <w:r w:rsidRPr="00463B86">
        <w:rPr>
          <w:i/>
          <w:sz w:val="24"/>
          <w:szCs w:val="24"/>
        </w:rPr>
        <w:t>et seq</w:t>
      </w:r>
      <w:r w:rsidRPr="00463B86">
        <w:rPr>
          <w:sz w:val="24"/>
          <w:szCs w:val="24"/>
        </w:rPr>
        <w:t>. (the Act) provides strict guidelines that the Commission must follow in handl</w:t>
      </w:r>
      <w:r w:rsidR="00FD266A">
        <w:rPr>
          <w:sz w:val="24"/>
          <w:szCs w:val="24"/>
        </w:rPr>
        <w:t xml:space="preserve">ing customer complaints.  </w:t>
      </w:r>
      <w:r w:rsidR="00E45FAB" w:rsidRPr="00463B86">
        <w:rPr>
          <w:sz w:val="24"/>
          <w:szCs w:val="24"/>
        </w:rPr>
        <w:t>66 Pa.</w:t>
      </w:r>
      <w:r w:rsidRPr="00463B86">
        <w:rPr>
          <w:sz w:val="24"/>
          <w:szCs w:val="24"/>
        </w:rPr>
        <w:t>C.S. § 1405(a) provides</w:t>
      </w:r>
      <w:r w:rsidR="00E45FAB" w:rsidRPr="00463B86">
        <w:rPr>
          <w:sz w:val="24"/>
          <w:szCs w:val="24"/>
        </w:rPr>
        <w:t>,</w:t>
      </w:r>
      <w:r w:rsidRPr="00463B86">
        <w:rPr>
          <w:sz w:val="24"/>
          <w:szCs w:val="24"/>
        </w:rPr>
        <w:t xml:space="preserve"> in pertinent part</w:t>
      </w:r>
      <w:r w:rsidR="00E45FAB" w:rsidRPr="00463B86">
        <w:rPr>
          <w:sz w:val="24"/>
          <w:szCs w:val="24"/>
        </w:rPr>
        <w:t>,</w:t>
      </w:r>
      <w:r w:rsidRPr="00463B86">
        <w:rPr>
          <w:sz w:val="24"/>
          <w:szCs w:val="24"/>
        </w:rPr>
        <w:t xml:space="preserve"> that "[t]he commission is authorized to establish payment agreements between a public utility, customers and applicants within the limits established by this c</w:t>
      </w:r>
      <w:r w:rsidR="00E45FAB" w:rsidRPr="00463B86">
        <w:rPr>
          <w:sz w:val="24"/>
          <w:szCs w:val="24"/>
        </w:rPr>
        <w:t xml:space="preserve">hapter." </w:t>
      </w:r>
      <w:r w:rsidR="00D16093">
        <w:rPr>
          <w:sz w:val="24"/>
          <w:szCs w:val="24"/>
        </w:rPr>
        <w:t xml:space="preserve"> </w:t>
      </w:r>
      <w:r w:rsidR="00E45FAB" w:rsidRPr="00463B86">
        <w:rPr>
          <w:sz w:val="24"/>
          <w:szCs w:val="24"/>
        </w:rPr>
        <w:t>66 Pa.</w:t>
      </w:r>
      <w:r w:rsidRPr="00463B86">
        <w:rPr>
          <w:sz w:val="24"/>
          <w:szCs w:val="24"/>
        </w:rPr>
        <w:t xml:space="preserve">C.S. § 1403 defines a "customer" as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w:t>
      </w:r>
      <w:r w:rsidR="00D16093">
        <w:rPr>
          <w:sz w:val="24"/>
          <w:szCs w:val="24"/>
        </w:rPr>
        <w:t xml:space="preserve"> </w:t>
      </w:r>
      <w:r w:rsidRPr="00463B86">
        <w:rPr>
          <w:sz w:val="24"/>
          <w:szCs w:val="24"/>
        </w:rPr>
        <w:t xml:space="preserve">Commercial customers do not fall within either of these limitations. </w:t>
      </w:r>
      <w:r w:rsidR="00D812F7">
        <w:rPr>
          <w:sz w:val="24"/>
          <w:szCs w:val="24"/>
        </w:rPr>
        <w:t xml:space="preserve"> </w:t>
      </w:r>
      <w:r w:rsidRPr="00463B86">
        <w:rPr>
          <w:sz w:val="24"/>
          <w:szCs w:val="24"/>
        </w:rPr>
        <w:t>Clearly, commercial customers a</w:t>
      </w:r>
      <w:r w:rsidR="002428FD" w:rsidRPr="00463B86">
        <w:rPr>
          <w:sz w:val="24"/>
          <w:szCs w:val="24"/>
        </w:rPr>
        <w:t xml:space="preserve">re not entitled to a Commission </w:t>
      </w:r>
      <w:r w:rsidRPr="00463B86">
        <w:rPr>
          <w:sz w:val="24"/>
          <w:szCs w:val="24"/>
        </w:rPr>
        <w:t>authorized payment agreement under the Act.</w:t>
      </w:r>
      <w:r w:rsidR="0058265B" w:rsidRPr="00463B86">
        <w:rPr>
          <w:sz w:val="24"/>
          <w:szCs w:val="24"/>
        </w:rPr>
        <w:t xml:space="preserve">  Indeed, this conclusion was recently affirmed by the Commission in a case factually similar to the instant case.  </w:t>
      </w:r>
      <w:r w:rsidR="0058265B" w:rsidRPr="00463B86">
        <w:rPr>
          <w:i/>
          <w:sz w:val="24"/>
          <w:szCs w:val="24"/>
        </w:rPr>
        <w:t>Selena Ricks for Mortgage Shoppers F</w:t>
      </w:r>
      <w:r w:rsidR="008C2EE8" w:rsidRPr="00463B86">
        <w:rPr>
          <w:i/>
          <w:sz w:val="24"/>
          <w:szCs w:val="24"/>
        </w:rPr>
        <w:t>inancial, Inc. v. PECO Energy Co.</w:t>
      </w:r>
      <w:r w:rsidR="0058265B" w:rsidRPr="00463B86">
        <w:rPr>
          <w:i/>
          <w:sz w:val="24"/>
          <w:szCs w:val="24"/>
        </w:rPr>
        <w:t xml:space="preserve">, </w:t>
      </w:r>
      <w:r w:rsidR="0058265B" w:rsidRPr="00463B86">
        <w:rPr>
          <w:sz w:val="24"/>
          <w:szCs w:val="24"/>
        </w:rPr>
        <w:t>Docket No. C-2012-2325257 (</w:t>
      </w:r>
      <w:r w:rsidR="002D7C26" w:rsidRPr="00463B86">
        <w:rPr>
          <w:sz w:val="24"/>
          <w:szCs w:val="24"/>
        </w:rPr>
        <w:t xml:space="preserve">Final </w:t>
      </w:r>
      <w:r w:rsidR="0058265B" w:rsidRPr="00463B86">
        <w:rPr>
          <w:sz w:val="24"/>
          <w:szCs w:val="24"/>
        </w:rPr>
        <w:t>Order entered January 25, 2013)</w:t>
      </w:r>
      <w:r w:rsidR="00F16339" w:rsidRPr="00463B86">
        <w:rPr>
          <w:sz w:val="24"/>
          <w:szCs w:val="24"/>
        </w:rPr>
        <w:t xml:space="preserve"> (</w:t>
      </w:r>
      <w:r w:rsidR="00F16339" w:rsidRPr="00463B86">
        <w:rPr>
          <w:i/>
          <w:sz w:val="24"/>
          <w:szCs w:val="24"/>
        </w:rPr>
        <w:t>Ricks)</w:t>
      </w:r>
      <w:r w:rsidR="0058265B" w:rsidRPr="00463B86">
        <w:rPr>
          <w:sz w:val="24"/>
          <w:szCs w:val="24"/>
        </w:rPr>
        <w:t>.</w:t>
      </w:r>
    </w:p>
    <w:p w:rsidR="00B04643" w:rsidRPr="00463B86" w:rsidRDefault="00B04643" w:rsidP="00B04643">
      <w:pPr>
        <w:tabs>
          <w:tab w:val="left" w:pos="-1440"/>
          <w:tab w:val="left" w:pos="-720"/>
        </w:tabs>
        <w:suppressAutoHyphens/>
        <w:ind w:firstLine="1440"/>
        <w:rPr>
          <w:sz w:val="24"/>
          <w:szCs w:val="24"/>
        </w:rPr>
      </w:pPr>
    </w:p>
    <w:p w:rsidR="0058265B" w:rsidRPr="00463B86" w:rsidRDefault="00B04643" w:rsidP="00B04643">
      <w:pPr>
        <w:tabs>
          <w:tab w:val="left" w:pos="-1440"/>
          <w:tab w:val="left" w:pos="-720"/>
        </w:tabs>
        <w:suppressAutoHyphens/>
        <w:ind w:firstLine="1440"/>
        <w:rPr>
          <w:sz w:val="24"/>
          <w:szCs w:val="24"/>
        </w:rPr>
      </w:pPr>
      <w:r w:rsidRPr="00463B86">
        <w:rPr>
          <w:sz w:val="24"/>
          <w:szCs w:val="24"/>
        </w:rPr>
        <w:t>Additionally, the Commission has repeatedly held that a customer with a commercial account for public utility service does not fall within the Com</w:t>
      </w:r>
      <w:r w:rsidR="00943B6A">
        <w:rPr>
          <w:sz w:val="24"/>
          <w:szCs w:val="24"/>
        </w:rPr>
        <w:t>mission’s regulations at 52 Pa.</w:t>
      </w:r>
      <w:r w:rsidRPr="00463B86">
        <w:rPr>
          <w:sz w:val="24"/>
          <w:szCs w:val="24"/>
        </w:rPr>
        <w:t xml:space="preserve">Code Chapter 56 and so is not entitled to a payment </w:t>
      </w:r>
      <w:r w:rsidR="002428FD" w:rsidRPr="00463B86">
        <w:rPr>
          <w:sz w:val="24"/>
          <w:szCs w:val="24"/>
        </w:rPr>
        <w:t>agreement</w:t>
      </w:r>
      <w:r w:rsidRPr="00463B86">
        <w:rPr>
          <w:sz w:val="24"/>
          <w:szCs w:val="24"/>
        </w:rPr>
        <w:t xml:space="preserve"> or other protections applicable to residential accounts under the Commission regulations</w:t>
      </w:r>
      <w:r w:rsidR="002428FD" w:rsidRPr="00463B86">
        <w:rPr>
          <w:sz w:val="24"/>
          <w:szCs w:val="24"/>
        </w:rPr>
        <w:t xml:space="preserve">.  </w:t>
      </w:r>
      <w:r w:rsidRPr="00463B86">
        <w:rPr>
          <w:i/>
          <w:sz w:val="24"/>
          <w:szCs w:val="24"/>
        </w:rPr>
        <w:t>Bio/Data Corporation v. PECO Energy Co</w:t>
      </w:r>
      <w:r w:rsidRPr="00463B86">
        <w:rPr>
          <w:sz w:val="24"/>
          <w:szCs w:val="24"/>
        </w:rPr>
        <w:t>., Docket No. C-20026698 (</w:t>
      </w:r>
      <w:r w:rsidR="002D7C26" w:rsidRPr="00463B86">
        <w:rPr>
          <w:sz w:val="24"/>
          <w:szCs w:val="24"/>
        </w:rPr>
        <w:t xml:space="preserve">Final </w:t>
      </w:r>
      <w:r w:rsidRPr="00463B86">
        <w:rPr>
          <w:sz w:val="24"/>
          <w:szCs w:val="24"/>
        </w:rPr>
        <w:t xml:space="preserve">Order entered July 30, 2002); </w:t>
      </w:r>
      <w:r w:rsidRPr="00463B86">
        <w:rPr>
          <w:i/>
          <w:sz w:val="24"/>
          <w:szCs w:val="24"/>
        </w:rPr>
        <w:t>Lebanon Valley Enterprises, Inc. v. Metropolitan Edison Co</w:t>
      </w:r>
      <w:r w:rsidRPr="00463B86">
        <w:rPr>
          <w:sz w:val="24"/>
          <w:szCs w:val="24"/>
        </w:rPr>
        <w:t>., Docket No. C-00015522 (</w:t>
      </w:r>
      <w:r w:rsidR="002D7C26" w:rsidRPr="00463B86">
        <w:rPr>
          <w:sz w:val="24"/>
          <w:szCs w:val="24"/>
        </w:rPr>
        <w:t xml:space="preserve">Final </w:t>
      </w:r>
      <w:r w:rsidRPr="00463B86">
        <w:rPr>
          <w:sz w:val="24"/>
          <w:szCs w:val="24"/>
        </w:rPr>
        <w:t xml:space="preserve">Order entered October 15, 2001); </w:t>
      </w:r>
      <w:r w:rsidRPr="00463B86">
        <w:rPr>
          <w:i/>
          <w:sz w:val="24"/>
          <w:szCs w:val="24"/>
        </w:rPr>
        <w:t>Kayla's Place Inc. v. Duquesne Light Co</w:t>
      </w:r>
      <w:r w:rsidRPr="00463B86">
        <w:rPr>
          <w:sz w:val="24"/>
          <w:szCs w:val="24"/>
        </w:rPr>
        <w:t>., Docket No. C-00981711 (</w:t>
      </w:r>
      <w:r w:rsidR="002D7C26" w:rsidRPr="00463B86">
        <w:rPr>
          <w:sz w:val="24"/>
          <w:szCs w:val="24"/>
        </w:rPr>
        <w:t xml:space="preserve">Final </w:t>
      </w:r>
      <w:r w:rsidRPr="00463B86">
        <w:rPr>
          <w:sz w:val="24"/>
          <w:szCs w:val="24"/>
        </w:rPr>
        <w:t xml:space="preserve">Order entered May 24, 1999); </w:t>
      </w:r>
      <w:r w:rsidR="002428FD" w:rsidRPr="00463B86">
        <w:rPr>
          <w:i/>
          <w:sz w:val="24"/>
          <w:szCs w:val="24"/>
        </w:rPr>
        <w:t>Kenny v. Duquesne Light Co</w:t>
      </w:r>
      <w:r w:rsidR="002428FD" w:rsidRPr="00463B86">
        <w:rPr>
          <w:sz w:val="24"/>
          <w:szCs w:val="24"/>
        </w:rPr>
        <w:t>., Docket No. C-00967789 (</w:t>
      </w:r>
      <w:r w:rsidR="002D7C26" w:rsidRPr="00463B86">
        <w:rPr>
          <w:sz w:val="24"/>
          <w:szCs w:val="24"/>
        </w:rPr>
        <w:t xml:space="preserve">Final </w:t>
      </w:r>
      <w:r w:rsidR="002428FD" w:rsidRPr="00463B86">
        <w:rPr>
          <w:sz w:val="24"/>
          <w:szCs w:val="24"/>
        </w:rPr>
        <w:t xml:space="preserve">Order entered November 27, 1996); </w:t>
      </w:r>
      <w:r w:rsidRPr="00463B86">
        <w:rPr>
          <w:sz w:val="24"/>
          <w:szCs w:val="24"/>
          <w:u w:val="single"/>
        </w:rPr>
        <w:t>see also</w:t>
      </w:r>
      <w:r w:rsidR="00050DFB">
        <w:rPr>
          <w:sz w:val="24"/>
          <w:szCs w:val="24"/>
        </w:rPr>
        <w:t>, 52 Pa.</w:t>
      </w:r>
      <w:r w:rsidRPr="00463B86">
        <w:rPr>
          <w:sz w:val="24"/>
          <w:szCs w:val="24"/>
        </w:rPr>
        <w:t>Code § 56.1.</w:t>
      </w:r>
    </w:p>
    <w:p w:rsidR="0058265B" w:rsidRPr="00463B86" w:rsidRDefault="0058265B" w:rsidP="00B04643">
      <w:pPr>
        <w:tabs>
          <w:tab w:val="left" w:pos="-1440"/>
          <w:tab w:val="left" w:pos="-720"/>
        </w:tabs>
        <w:suppressAutoHyphens/>
        <w:ind w:firstLine="1440"/>
        <w:rPr>
          <w:sz w:val="24"/>
          <w:szCs w:val="24"/>
        </w:rPr>
      </w:pPr>
    </w:p>
    <w:p w:rsidR="002527A0" w:rsidRPr="00463B86" w:rsidRDefault="0058265B" w:rsidP="00B04643">
      <w:pPr>
        <w:tabs>
          <w:tab w:val="left" w:pos="-1440"/>
          <w:tab w:val="left" w:pos="-720"/>
        </w:tabs>
        <w:suppressAutoHyphens/>
        <w:ind w:firstLine="1440"/>
        <w:rPr>
          <w:sz w:val="24"/>
          <w:szCs w:val="24"/>
        </w:rPr>
      </w:pPr>
      <w:r w:rsidRPr="00463B86">
        <w:rPr>
          <w:sz w:val="24"/>
          <w:szCs w:val="24"/>
        </w:rPr>
        <w:t>There is no dispute that Complainant is a PECO commercial customer and therefore cannot receive a payment agreement from the Commission</w:t>
      </w:r>
      <w:r w:rsidR="00540451" w:rsidRPr="00463B86">
        <w:rPr>
          <w:sz w:val="24"/>
          <w:szCs w:val="24"/>
        </w:rPr>
        <w:t>, which is the only issue in the case</w:t>
      </w:r>
      <w:r w:rsidRPr="00463B86">
        <w:rPr>
          <w:sz w:val="24"/>
          <w:szCs w:val="24"/>
        </w:rPr>
        <w:t>.  The Commission also is not authorized to direct PECO to provide a payment agreement on the arrearages to the Complainant.  Accordingly, PECO’s Preliminary Objection on the ground of legal insufficiency will be granted and the Formal Complaint of Mexico on the Square will be dismissed.</w:t>
      </w:r>
      <w:r w:rsidR="00013988" w:rsidRPr="00463B86">
        <w:rPr>
          <w:sz w:val="24"/>
          <w:szCs w:val="24"/>
        </w:rPr>
        <w:t xml:space="preserve">  PECO’s later-filed Motion for Judgment on the Pleadings will be denied as moot.</w:t>
      </w:r>
    </w:p>
    <w:p w:rsidR="00540451" w:rsidRPr="00463B86" w:rsidRDefault="00540451" w:rsidP="00540451">
      <w:pPr>
        <w:tabs>
          <w:tab w:val="left" w:pos="-1440"/>
          <w:tab w:val="left" w:pos="-720"/>
        </w:tabs>
        <w:suppressAutoHyphens/>
        <w:ind w:firstLine="1440"/>
        <w:rPr>
          <w:sz w:val="24"/>
          <w:szCs w:val="24"/>
        </w:rPr>
      </w:pPr>
      <w:r w:rsidRPr="00463B86">
        <w:rPr>
          <w:sz w:val="24"/>
          <w:szCs w:val="24"/>
        </w:rPr>
        <w:t xml:space="preserve">As an aside, in its Answer, PECO also argued that, as a commercial customer, Complainant is required to be represented by counsel in adversarial proceedings before the Commission.  52 Pa.Code § 1.22.  Thus, PECO asked that a date certain be established for an attorney to file a notice of appearance on Complainant’s behalf.  In New Matter, PECO argued that the proceeding became adversarial at the time when Respondent filed its Answer, and that the Complaint should therefore be dismissed, citing to 52 Pa.Code §§ 1.8, 1.21-1.23; and </w:t>
      </w:r>
      <w:r w:rsidRPr="00463B86">
        <w:rPr>
          <w:i/>
          <w:sz w:val="24"/>
          <w:szCs w:val="24"/>
        </w:rPr>
        <w:t>In Re: Checker Cab</w:t>
      </w:r>
      <w:r w:rsidRPr="00463B86">
        <w:rPr>
          <w:sz w:val="24"/>
          <w:szCs w:val="24"/>
        </w:rPr>
        <w:t xml:space="preserve">, 49 Pa. PUC 159, 160 (1975), and </w:t>
      </w:r>
      <w:r w:rsidRPr="00463B86">
        <w:rPr>
          <w:i/>
          <w:sz w:val="24"/>
          <w:szCs w:val="24"/>
        </w:rPr>
        <w:t>Moore v. I. Berman and Cross, Inc.</w:t>
      </w:r>
      <w:r w:rsidR="000C5D96">
        <w:rPr>
          <w:sz w:val="24"/>
          <w:szCs w:val="24"/>
        </w:rPr>
        <w:t>, 49 Pa. PUC </w:t>
      </w:r>
      <w:r w:rsidRPr="00463B86">
        <w:rPr>
          <w:sz w:val="24"/>
          <w:szCs w:val="24"/>
        </w:rPr>
        <w:t>427, 428 (1975).  PECO New Matter at 4-5.</w:t>
      </w:r>
    </w:p>
    <w:p w:rsidR="00540451" w:rsidRPr="00463B86" w:rsidRDefault="00540451" w:rsidP="00540451">
      <w:pPr>
        <w:tabs>
          <w:tab w:val="left" w:pos="-1440"/>
          <w:tab w:val="left" w:pos="-720"/>
        </w:tabs>
        <w:suppressAutoHyphens/>
        <w:ind w:firstLine="1440"/>
        <w:rPr>
          <w:sz w:val="24"/>
          <w:szCs w:val="24"/>
        </w:rPr>
      </w:pPr>
    </w:p>
    <w:p w:rsidR="00540451" w:rsidRPr="00463B86" w:rsidRDefault="00540451" w:rsidP="00540451">
      <w:pPr>
        <w:tabs>
          <w:tab w:val="left" w:pos="-1440"/>
          <w:tab w:val="left" w:pos="-720"/>
        </w:tabs>
        <w:suppressAutoHyphens/>
        <w:ind w:firstLine="1440"/>
        <w:rPr>
          <w:sz w:val="24"/>
          <w:szCs w:val="24"/>
        </w:rPr>
      </w:pPr>
      <w:r w:rsidRPr="00463B86">
        <w:rPr>
          <w:sz w:val="24"/>
          <w:szCs w:val="24"/>
        </w:rPr>
        <w:t>Though PECO is correct that a corporation must be represented by counsel in adversarial proceedings before the Commission,</w:t>
      </w:r>
      <w:r w:rsidRPr="00463B86">
        <w:rPr>
          <w:rStyle w:val="FootnoteReference"/>
          <w:sz w:val="24"/>
          <w:szCs w:val="24"/>
        </w:rPr>
        <w:footnoteReference w:id="3"/>
      </w:r>
      <w:r w:rsidRPr="00463B86">
        <w:rPr>
          <w:sz w:val="24"/>
          <w:szCs w:val="24"/>
        </w:rPr>
        <w:t xml:space="preserve"> Complainant herein does not appear to be a corporation, based on the attachment to the Answer and New Matter.  Instead, Mexico on the Square is the fictitious name of a business and it could be a sole proprietorship, rather than a corporation.  Complainant, as a commercial customer but not a corporation, would not necessarily be required to obtain counsel if this Complaint continued to litigation.  More factual information would be needed to make this determination.</w:t>
      </w:r>
    </w:p>
    <w:p w:rsidR="00540451" w:rsidRPr="00463B86" w:rsidRDefault="00540451" w:rsidP="00B04643">
      <w:pPr>
        <w:tabs>
          <w:tab w:val="left" w:pos="-1440"/>
          <w:tab w:val="left" w:pos="-720"/>
        </w:tabs>
        <w:suppressAutoHyphens/>
        <w:ind w:firstLine="1440"/>
        <w:rPr>
          <w:sz w:val="24"/>
          <w:szCs w:val="24"/>
        </w:rPr>
      </w:pPr>
    </w:p>
    <w:p w:rsidR="00540451" w:rsidRPr="00463B86" w:rsidRDefault="00540451" w:rsidP="00540451">
      <w:pPr>
        <w:widowControl w:val="0"/>
        <w:autoSpaceDE w:val="0"/>
        <w:autoSpaceDN w:val="0"/>
        <w:adjustRightInd w:val="0"/>
        <w:rPr>
          <w:sz w:val="24"/>
          <w:szCs w:val="24"/>
        </w:rPr>
      </w:pPr>
      <w:r w:rsidRPr="00463B86">
        <w:rPr>
          <w:sz w:val="24"/>
          <w:szCs w:val="24"/>
        </w:rPr>
        <w:tab/>
      </w:r>
      <w:r w:rsidRPr="00463B86">
        <w:rPr>
          <w:sz w:val="24"/>
          <w:szCs w:val="24"/>
        </w:rPr>
        <w:tab/>
        <w:t xml:space="preserve">The Commission has generally expressed a preference that administrative law judges refrain from dismissing complaints against unrepresented complainants without first giving them the opportunity to be heard orally and develop a sufficient record.  </w:t>
      </w:r>
      <w:r w:rsidRPr="00463B86">
        <w:rPr>
          <w:sz w:val="24"/>
          <w:szCs w:val="24"/>
          <w:u w:val="single"/>
        </w:rPr>
        <w:t>See</w:t>
      </w:r>
      <w:r w:rsidRPr="00463B86">
        <w:rPr>
          <w:sz w:val="24"/>
          <w:szCs w:val="24"/>
        </w:rPr>
        <w:t xml:space="preserve">, </w:t>
      </w:r>
      <w:r w:rsidRPr="00463B86">
        <w:rPr>
          <w:i/>
          <w:sz w:val="24"/>
          <w:szCs w:val="24"/>
        </w:rPr>
        <w:t>Richard Carlock v. The United Telephone Company of Pa.</w:t>
      </w:r>
      <w:r w:rsidR="002D7C26" w:rsidRPr="00463B86">
        <w:rPr>
          <w:sz w:val="24"/>
          <w:szCs w:val="24"/>
        </w:rPr>
        <w:t xml:space="preserve">, Docket No. F-00163617 (Final </w:t>
      </w:r>
      <w:r w:rsidRPr="00463B86">
        <w:rPr>
          <w:sz w:val="24"/>
          <w:szCs w:val="24"/>
        </w:rPr>
        <w:t>Order entered July 14, 1993</w:t>
      </w:r>
      <w:r w:rsidR="002D7C26" w:rsidRPr="00463B86">
        <w:rPr>
          <w:sz w:val="24"/>
          <w:szCs w:val="24"/>
        </w:rPr>
        <w:t>)</w:t>
      </w:r>
      <w:r w:rsidRPr="00463B86">
        <w:rPr>
          <w:sz w:val="24"/>
          <w:szCs w:val="24"/>
        </w:rPr>
        <w:t>.  However, there are some cases wherein a hearing would not enable complainants to explain their case in a manner sufficient to alter the inevitable conclusion that the law precludes the relief which is sought.  This is one of those cases.</w:t>
      </w:r>
    </w:p>
    <w:p w:rsidR="00540451" w:rsidRPr="00463B86" w:rsidRDefault="00540451" w:rsidP="00540451">
      <w:pPr>
        <w:widowControl w:val="0"/>
        <w:autoSpaceDE w:val="0"/>
        <w:autoSpaceDN w:val="0"/>
        <w:adjustRightInd w:val="0"/>
        <w:rPr>
          <w:sz w:val="24"/>
          <w:szCs w:val="24"/>
        </w:rPr>
      </w:pPr>
    </w:p>
    <w:p w:rsidR="00540451" w:rsidRPr="00463B86" w:rsidRDefault="00540451" w:rsidP="00540451">
      <w:pPr>
        <w:widowControl w:val="0"/>
        <w:autoSpaceDE w:val="0"/>
        <w:autoSpaceDN w:val="0"/>
        <w:adjustRightInd w:val="0"/>
        <w:rPr>
          <w:sz w:val="24"/>
          <w:szCs w:val="24"/>
        </w:rPr>
      </w:pPr>
      <w:r w:rsidRPr="00463B86">
        <w:rPr>
          <w:sz w:val="24"/>
          <w:szCs w:val="24"/>
        </w:rPr>
        <w:tab/>
      </w:r>
      <w:r w:rsidRPr="00463B86">
        <w:rPr>
          <w:sz w:val="24"/>
          <w:szCs w:val="24"/>
        </w:rPr>
        <w:tab/>
        <w:t xml:space="preserve">As there are no disputed questions of fact and the issue to be decided is purely one of law, this case may be disposed of without resort to an evidentiary hearing.  </w:t>
      </w:r>
      <w:r w:rsidRPr="00463B86">
        <w:rPr>
          <w:i/>
          <w:sz w:val="24"/>
          <w:szCs w:val="24"/>
        </w:rPr>
        <w:t>Dee</w:t>
      </w:r>
      <w:r w:rsidRPr="00463B86">
        <w:rPr>
          <w:i/>
          <w:sz w:val="24"/>
          <w:szCs w:val="24"/>
        </w:rPr>
        <w:noBreakHyphen/>
        <w:t>Dee Cab, Inc. v. Pa. Pub. Util. Comm’n</w:t>
      </w:r>
      <w:r w:rsidRPr="00463B86">
        <w:rPr>
          <w:sz w:val="24"/>
          <w:szCs w:val="24"/>
        </w:rPr>
        <w:t xml:space="preserve">, </w:t>
      </w:r>
      <w:r w:rsidRPr="00463B86">
        <w:rPr>
          <w:i/>
          <w:sz w:val="24"/>
          <w:szCs w:val="24"/>
        </w:rPr>
        <w:t>supra</w:t>
      </w:r>
      <w:r w:rsidRPr="00463B86">
        <w:rPr>
          <w:sz w:val="24"/>
          <w:szCs w:val="24"/>
        </w:rPr>
        <w:t xml:space="preserve">.  Also, Section 703(b) of </w:t>
      </w:r>
      <w:r w:rsidR="00EF263F" w:rsidRPr="00463B86">
        <w:rPr>
          <w:sz w:val="24"/>
          <w:szCs w:val="24"/>
        </w:rPr>
        <w:t>the Public Utility Code, 66 Pa.</w:t>
      </w:r>
      <w:r w:rsidRPr="00463B86">
        <w:rPr>
          <w:sz w:val="24"/>
          <w:szCs w:val="24"/>
        </w:rPr>
        <w:t>C.S. §</w:t>
      </w:r>
      <w:r w:rsidR="00D204E4">
        <w:rPr>
          <w:sz w:val="24"/>
          <w:szCs w:val="24"/>
        </w:rPr>
        <w:t> </w:t>
      </w:r>
      <w:r w:rsidRPr="00463B86">
        <w:rPr>
          <w:sz w:val="24"/>
          <w:szCs w:val="24"/>
        </w:rPr>
        <w:t xml:space="preserve">703(b), provides that the Commission </w:t>
      </w:r>
      <w:r w:rsidR="00C55FC8">
        <w:rPr>
          <w:sz w:val="24"/>
          <w:szCs w:val="24"/>
        </w:rPr>
        <w:t>“</w:t>
      </w:r>
      <w:r w:rsidRPr="00463B86">
        <w:rPr>
          <w:sz w:val="24"/>
          <w:szCs w:val="24"/>
        </w:rPr>
        <w:t>may dismiss any complaint without a hearing if, in its opinion, a hearing is not necessary in the public interest.</w:t>
      </w:r>
      <w:r w:rsidR="00C55FC8">
        <w:rPr>
          <w:sz w:val="24"/>
          <w:szCs w:val="24"/>
        </w:rPr>
        <w:t>”</w:t>
      </w:r>
      <w:r w:rsidRPr="00463B86">
        <w:rPr>
          <w:sz w:val="24"/>
          <w:szCs w:val="24"/>
        </w:rPr>
        <w:t xml:space="preserve">  </w:t>
      </w:r>
      <w:r w:rsidRPr="00463B86">
        <w:rPr>
          <w:sz w:val="24"/>
          <w:szCs w:val="24"/>
          <w:u w:val="single"/>
        </w:rPr>
        <w:t>See also</w:t>
      </w:r>
      <w:r w:rsidRPr="00463B86">
        <w:rPr>
          <w:sz w:val="24"/>
          <w:szCs w:val="24"/>
        </w:rPr>
        <w:t>, 52 Pa.Code § 5.21(d).  For the foregoing reasons, a hearing is not necessary in the public interest and the Complaint should be dismissed.</w:t>
      </w:r>
    </w:p>
    <w:p w:rsidR="00540451" w:rsidRPr="00463B86" w:rsidRDefault="00540451" w:rsidP="00B04643">
      <w:pPr>
        <w:tabs>
          <w:tab w:val="left" w:pos="-1440"/>
          <w:tab w:val="left" w:pos="-720"/>
        </w:tabs>
        <w:suppressAutoHyphens/>
        <w:ind w:firstLine="1440"/>
        <w:rPr>
          <w:sz w:val="24"/>
          <w:szCs w:val="24"/>
        </w:rPr>
      </w:pPr>
    </w:p>
    <w:p w:rsidR="00B04643" w:rsidRPr="00463B86" w:rsidRDefault="00B04643" w:rsidP="00B04643">
      <w:pPr>
        <w:tabs>
          <w:tab w:val="left" w:pos="-1440"/>
          <w:tab w:val="left" w:pos="-720"/>
        </w:tabs>
        <w:suppressAutoHyphens/>
        <w:jc w:val="center"/>
        <w:rPr>
          <w:sz w:val="24"/>
          <w:szCs w:val="24"/>
          <w:u w:val="single"/>
        </w:rPr>
      </w:pPr>
      <w:r w:rsidRPr="00463B86">
        <w:rPr>
          <w:sz w:val="24"/>
          <w:szCs w:val="24"/>
          <w:u w:val="single"/>
        </w:rPr>
        <w:t>CONCLUSIONS OF LAW</w:t>
      </w:r>
    </w:p>
    <w:p w:rsidR="00B04643" w:rsidRPr="00463B86" w:rsidRDefault="00B04643" w:rsidP="00B04643">
      <w:pPr>
        <w:tabs>
          <w:tab w:val="left" w:pos="-1440"/>
          <w:tab w:val="left" w:pos="-720"/>
        </w:tabs>
        <w:suppressAutoHyphens/>
        <w:ind w:firstLine="1440"/>
        <w:rPr>
          <w:sz w:val="24"/>
          <w:szCs w:val="24"/>
        </w:rPr>
      </w:pPr>
    </w:p>
    <w:p w:rsidR="00B04643" w:rsidRPr="00463B86" w:rsidRDefault="00B04643" w:rsidP="00B04643">
      <w:pPr>
        <w:tabs>
          <w:tab w:val="left" w:pos="-1440"/>
          <w:tab w:val="left" w:pos="-720"/>
        </w:tabs>
        <w:suppressAutoHyphens/>
        <w:ind w:firstLine="1440"/>
        <w:rPr>
          <w:sz w:val="24"/>
          <w:szCs w:val="24"/>
        </w:rPr>
      </w:pPr>
      <w:r w:rsidRPr="00463B86">
        <w:rPr>
          <w:sz w:val="24"/>
          <w:szCs w:val="24"/>
        </w:rPr>
        <w:t>1.</w:t>
      </w:r>
      <w:r w:rsidRPr="00463B86">
        <w:rPr>
          <w:sz w:val="24"/>
          <w:szCs w:val="24"/>
        </w:rPr>
        <w:tab/>
        <w:t>The Commission has jurisdict</w:t>
      </w:r>
      <w:r w:rsidR="00C55FC8">
        <w:rPr>
          <w:sz w:val="24"/>
          <w:szCs w:val="24"/>
        </w:rPr>
        <w:t xml:space="preserve">ion over </w:t>
      </w:r>
      <w:r w:rsidRPr="00463B86">
        <w:rPr>
          <w:sz w:val="24"/>
          <w:szCs w:val="24"/>
        </w:rPr>
        <w:t xml:space="preserve">the parties </w:t>
      </w:r>
      <w:r w:rsidR="00C55FC8">
        <w:rPr>
          <w:sz w:val="24"/>
          <w:szCs w:val="24"/>
        </w:rPr>
        <w:t>and subject matter as it relates to public utility service</w:t>
      </w:r>
      <w:r w:rsidR="001B5222" w:rsidRPr="00463B86">
        <w:rPr>
          <w:sz w:val="24"/>
          <w:szCs w:val="24"/>
        </w:rPr>
        <w:t xml:space="preserve">.  </w:t>
      </w:r>
      <w:r w:rsidRPr="00463B86">
        <w:rPr>
          <w:sz w:val="24"/>
          <w:szCs w:val="24"/>
        </w:rPr>
        <w:t>66 Pa. C.S. §</w:t>
      </w:r>
      <w:r w:rsidR="00C55FC8">
        <w:rPr>
          <w:sz w:val="24"/>
          <w:szCs w:val="24"/>
        </w:rPr>
        <w:t>§</w:t>
      </w:r>
      <w:r w:rsidRPr="00463B86">
        <w:rPr>
          <w:sz w:val="24"/>
          <w:szCs w:val="24"/>
        </w:rPr>
        <w:t xml:space="preserve"> </w:t>
      </w:r>
      <w:r w:rsidR="00C55FC8">
        <w:rPr>
          <w:sz w:val="24"/>
          <w:szCs w:val="24"/>
        </w:rPr>
        <w:t xml:space="preserve">102, </w:t>
      </w:r>
      <w:r w:rsidRPr="00463B86">
        <w:rPr>
          <w:sz w:val="24"/>
          <w:szCs w:val="24"/>
        </w:rPr>
        <w:t>701</w:t>
      </w:r>
      <w:r w:rsidR="00C55FC8">
        <w:rPr>
          <w:sz w:val="24"/>
          <w:szCs w:val="24"/>
        </w:rPr>
        <w:t>, 1501</w:t>
      </w:r>
      <w:r w:rsidRPr="00463B86">
        <w:rPr>
          <w:sz w:val="24"/>
          <w:szCs w:val="24"/>
        </w:rPr>
        <w:t>.</w:t>
      </w:r>
    </w:p>
    <w:p w:rsidR="00B04643" w:rsidRPr="00463B86" w:rsidRDefault="00B04643" w:rsidP="00B04643">
      <w:pPr>
        <w:tabs>
          <w:tab w:val="left" w:pos="-1440"/>
          <w:tab w:val="left" w:pos="-720"/>
        </w:tabs>
        <w:suppressAutoHyphens/>
        <w:ind w:firstLine="1440"/>
        <w:rPr>
          <w:sz w:val="24"/>
          <w:szCs w:val="24"/>
        </w:rPr>
      </w:pPr>
    </w:p>
    <w:p w:rsidR="00D434AB" w:rsidRDefault="002527A0" w:rsidP="002527A0">
      <w:pPr>
        <w:tabs>
          <w:tab w:val="left" w:pos="0"/>
        </w:tabs>
        <w:rPr>
          <w:sz w:val="24"/>
          <w:szCs w:val="24"/>
        </w:rPr>
      </w:pPr>
      <w:r w:rsidRPr="00463B86">
        <w:rPr>
          <w:sz w:val="24"/>
          <w:szCs w:val="24"/>
        </w:rPr>
        <w:tab/>
      </w:r>
      <w:r w:rsidRPr="00463B86">
        <w:rPr>
          <w:sz w:val="24"/>
          <w:szCs w:val="24"/>
        </w:rPr>
        <w:tab/>
      </w:r>
      <w:r w:rsidR="00B04643" w:rsidRPr="00463B86">
        <w:rPr>
          <w:sz w:val="24"/>
          <w:szCs w:val="24"/>
        </w:rPr>
        <w:t>2.</w:t>
      </w:r>
      <w:r w:rsidR="00B04643" w:rsidRPr="00463B86">
        <w:rPr>
          <w:sz w:val="24"/>
          <w:szCs w:val="24"/>
        </w:rPr>
        <w:tab/>
        <w:t>Commission regulations provide for the filing of preliminary objections</w:t>
      </w:r>
      <w:r w:rsidR="00EF263F" w:rsidRPr="00463B86">
        <w:rPr>
          <w:sz w:val="24"/>
          <w:szCs w:val="24"/>
        </w:rPr>
        <w:t xml:space="preserve"> on the grounds of legal insufficiency</w:t>
      </w:r>
      <w:r w:rsidR="001B5222" w:rsidRPr="00463B86">
        <w:rPr>
          <w:sz w:val="24"/>
          <w:szCs w:val="24"/>
        </w:rPr>
        <w:t xml:space="preserve">.  </w:t>
      </w:r>
      <w:r w:rsidR="00B45208">
        <w:rPr>
          <w:sz w:val="24"/>
          <w:szCs w:val="24"/>
        </w:rPr>
        <w:t>52 Pa.</w:t>
      </w:r>
      <w:r w:rsidR="00B04643" w:rsidRPr="00463B86">
        <w:rPr>
          <w:sz w:val="24"/>
          <w:szCs w:val="24"/>
        </w:rPr>
        <w:t>Code § 5.101</w:t>
      </w:r>
      <w:r w:rsidR="00EF263F" w:rsidRPr="00463B86">
        <w:rPr>
          <w:sz w:val="24"/>
          <w:szCs w:val="24"/>
        </w:rPr>
        <w:t>(a)(4)</w:t>
      </w:r>
      <w:r w:rsidR="00B04643" w:rsidRPr="00463B86">
        <w:rPr>
          <w:sz w:val="24"/>
          <w:szCs w:val="24"/>
        </w:rPr>
        <w:t>.</w:t>
      </w:r>
    </w:p>
    <w:p w:rsidR="00D434AB" w:rsidRDefault="00D434AB" w:rsidP="002527A0">
      <w:pPr>
        <w:tabs>
          <w:tab w:val="left" w:pos="0"/>
        </w:tabs>
        <w:rPr>
          <w:sz w:val="24"/>
          <w:szCs w:val="24"/>
        </w:rPr>
      </w:pPr>
    </w:p>
    <w:p w:rsidR="00D434AB" w:rsidRDefault="00B04643" w:rsidP="002527A0">
      <w:pPr>
        <w:tabs>
          <w:tab w:val="left" w:pos="0"/>
        </w:tabs>
        <w:rPr>
          <w:sz w:val="24"/>
          <w:szCs w:val="24"/>
        </w:rPr>
      </w:pPr>
      <w:r w:rsidRPr="00463B86">
        <w:rPr>
          <w:sz w:val="24"/>
          <w:szCs w:val="24"/>
        </w:rPr>
        <w:tab/>
      </w:r>
      <w:r w:rsidRPr="00463B86">
        <w:rPr>
          <w:sz w:val="24"/>
          <w:szCs w:val="24"/>
        </w:rPr>
        <w:tab/>
        <w:t>3.</w:t>
      </w:r>
      <w:r w:rsidRPr="00463B86">
        <w:rPr>
          <w:sz w:val="24"/>
          <w:szCs w:val="24"/>
        </w:rPr>
        <w:tab/>
        <w:t xml:space="preserve">A preliminary objection in civil practice seeking dismissal of a pleading will be granted only where relief is clearly warranted and free from doubt.  </w:t>
      </w:r>
      <w:r w:rsidRPr="00463B86">
        <w:rPr>
          <w:i/>
          <w:sz w:val="24"/>
          <w:szCs w:val="24"/>
        </w:rPr>
        <w:t>Interstate Traveler Services, Inc. v. Pa. Dept. of Environmental Resources</w:t>
      </w:r>
      <w:r w:rsidR="00D434AB">
        <w:rPr>
          <w:sz w:val="24"/>
          <w:szCs w:val="24"/>
        </w:rPr>
        <w:t>, 406 A.2d 1020 (Pa. 1979).</w:t>
      </w:r>
    </w:p>
    <w:p w:rsidR="00D434AB" w:rsidRDefault="00D434AB" w:rsidP="002527A0">
      <w:pPr>
        <w:tabs>
          <w:tab w:val="left" w:pos="0"/>
        </w:tabs>
        <w:rPr>
          <w:sz w:val="24"/>
          <w:szCs w:val="24"/>
        </w:rPr>
      </w:pPr>
    </w:p>
    <w:p w:rsidR="00D434AB" w:rsidRDefault="00B04643" w:rsidP="002527A0">
      <w:pPr>
        <w:tabs>
          <w:tab w:val="left" w:pos="0"/>
        </w:tabs>
        <w:rPr>
          <w:sz w:val="24"/>
          <w:szCs w:val="24"/>
        </w:rPr>
      </w:pPr>
      <w:r w:rsidRPr="00463B86">
        <w:rPr>
          <w:sz w:val="24"/>
          <w:szCs w:val="24"/>
        </w:rPr>
        <w:tab/>
      </w:r>
      <w:r w:rsidRPr="00463B86">
        <w:rPr>
          <w:sz w:val="24"/>
          <w:szCs w:val="24"/>
        </w:rPr>
        <w:tab/>
        <w:t>4.</w:t>
      </w:r>
      <w:r w:rsidRPr="00463B86">
        <w:rPr>
          <w:sz w:val="24"/>
          <w:szCs w:val="24"/>
        </w:rPr>
        <w:tab/>
        <w:t xml:space="preserve">The preliminary objection may be granted only if the moving party prevails as a matter of law.  </w:t>
      </w:r>
      <w:r w:rsidRPr="00463B86">
        <w:rPr>
          <w:i/>
          <w:sz w:val="24"/>
          <w:szCs w:val="24"/>
        </w:rPr>
        <w:t>Roc v. Flaherty</w:t>
      </w:r>
      <w:r w:rsidRPr="00463B86">
        <w:rPr>
          <w:sz w:val="24"/>
          <w:szCs w:val="24"/>
        </w:rPr>
        <w:t>, 527 A.2d 211 (Pa.Cmwlth. 1985).</w:t>
      </w:r>
    </w:p>
    <w:p w:rsidR="00D434AB" w:rsidRDefault="00D434AB" w:rsidP="002527A0">
      <w:pPr>
        <w:tabs>
          <w:tab w:val="left" w:pos="0"/>
        </w:tabs>
        <w:rPr>
          <w:sz w:val="24"/>
          <w:szCs w:val="24"/>
        </w:rPr>
      </w:pPr>
    </w:p>
    <w:p w:rsidR="002527A0" w:rsidRPr="00463B86" w:rsidRDefault="00B04643" w:rsidP="002527A0">
      <w:pPr>
        <w:tabs>
          <w:tab w:val="left" w:pos="0"/>
        </w:tabs>
        <w:rPr>
          <w:sz w:val="24"/>
          <w:szCs w:val="24"/>
        </w:rPr>
      </w:pPr>
      <w:r w:rsidRPr="00463B86">
        <w:rPr>
          <w:sz w:val="24"/>
          <w:szCs w:val="24"/>
        </w:rPr>
        <w:tab/>
      </w:r>
      <w:r w:rsidRPr="00463B86">
        <w:rPr>
          <w:sz w:val="24"/>
          <w:szCs w:val="24"/>
        </w:rPr>
        <w:tab/>
        <w:t>5.</w:t>
      </w:r>
      <w:r w:rsidRPr="00463B86">
        <w:rPr>
          <w:sz w:val="24"/>
          <w:szCs w:val="24"/>
        </w:rPr>
        <w:tab/>
        <w:t xml:space="preserve">Any doubt must be resolved in favor of the non-moving party by refusing to sustain the preliminary objections. </w:t>
      </w:r>
      <w:r w:rsidR="004144D8">
        <w:rPr>
          <w:sz w:val="24"/>
          <w:szCs w:val="24"/>
        </w:rPr>
        <w:t xml:space="preserve"> </w:t>
      </w:r>
      <w:r w:rsidR="002527A0" w:rsidRPr="00463B86">
        <w:rPr>
          <w:i/>
          <w:sz w:val="24"/>
          <w:szCs w:val="24"/>
        </w:rPr>
        <w:t>Dept. of Auditor General, et al. v. State Employees’ Retirement System, et al.</w:t>
      </w:r>
      <w:r w:rsidR="002527A0" w:rsidRPr="00463B86">
        <w:rPr>
          <w:sz w:val="24"/>
          <w:szCs w:val="24"/>
        </w:rPr>
        <w:t>, 836 A.2d 1053 (Pa. Cmwlth. 2003).</w:t>
      </w:r>
    </w:p>
    <w:p w:rsidR="00B04643" w:rsidRPr="00463B86" w:rsidRDefault="00B04643" w:rsidP="00B04643">
      <w:pPr>
        <w:tabs>
          <w:tab w:val="left" w:pos="-1440"/>
          <w:tab w:val="left" w:pos="-720"/>
        </w:tabs>
        <w:suppressAutoHyphens/>
        <w:ind w:firstLine="1440"/>
        <w:rPr>
          <w:sz w:val="24"/>
          <w:szCs w:val="24"/>
        </w:rPr>
      </w:pPr>
    </w:p>
    <w:p w:rsidR="002527A0" w:rsidRPr="00463B86" w:rsidRDefault="00B04643" w:rsidP="002527A0">
      <w:pPr>
        <w:tabs>
          <w:tab w:val="left" w:pos="-1440"/>
          <w:tab w:val="left" w:pos="-720"/>
        </w:tabs>
        <w:suppressAutoHyphens/>
        <w:ind w:firstLine="1440"/>
        <w:rPr>
          <w:sz w:val="24"/>
          <w:szCs w:val="24"/>
        </w:rPr>
      </w:pPr>
      <w:r w:rsidRPr="00463B86">
        <w:rPr>
          <w:sz w:val="24"/>
          <w:szCs w:val="24"/>
        </w:rPr>
        <w:t>6.</w:t>
      </w:r>
      <w:r w:rsidRPr="00463B86">
        <w:rPr>
          <w:sz w:val="24"/>
          <w:szCs w:val="24"/>
        </w:rPr>
        <w:tab/>
        <w:t xml:space="preserve">Commercial customers are not entitled to a payment </w:t>
      </w:r>
      <w:r w:rsidR="002527A0" w:rsidRPr="00463B86">
        <w:rPr>
          <w:sz w:val="24"/>
          <w:szCs w:val="24"/>
        </w:rPr>
        <w:t>agreement from the Commission</w:t>
      </w:r>
      <w:r w:rsidRPr="00463B86">
        <w:rPr>
          <w:sz w:val="24"/>
          <w:szCs w:val="24"/>
        </w:rPr>
        <w:t xml:space="preserve"> under the Responsible Utility </w:t>
      </w:r>
      <w:r w:rsidR="002527A0" w:rsidRPr="00463B86">
        <w:rPr>
          <w:sz w:val="24"/>
          <w:szCs w:val="24"/>
        </w:rPr>
        <w:t>Customer Prote</w:t>
      </w:r>
      <w:r w:rsidR="00D434AB">
        <w:rPr>
          <w:sz w:val="24"/>
          <w:szCs w:val="24"/>
        </w:rPr>
        <w:t xml:space="preserve">ction Act.  66 Pa.C.S. §§ 1403, </w:t>
      </w:r>
      <w:r w:rsidR="002527A0" w:rsidRPr="00463B86">
        <w:rPr>
          <w:sz w:val="24"/>
          <w:szCs w:val="24"/>
        </w:rPr>
        <w:t xml:space="preserve">1405(a); </w:t>
      </w:r>
      <w:r w:rsidR="002527A0" w:rsidRPr="00463B86">
        <w:rPr>
          <w:i/>
          <w:sz w:val="24"/>
          <w:szCs w:val="24"/>
        </w:rPr>
        <w:t>Selena Ricks for Mortgage Shoppers Financial, Inc. v. PECO Energy Co</w:t>
      </w:r>
      <w:r w:rsidR="008C2EE8" w:rsidRPr="00463B86">
        <w:rPr>
          <w:i/>
          <w:sz w:val="24"/>
          <w:szCs w:val="24"/>
        </w:rPr>
        <w:t>.</w:t>
      </w:r>
      <w:r w:rsidR="002527A0" w:rsidRPr="00463B86">
        <w:rPr>
          <w:i/>
          <w:sz w:val="24"/>
          <w:szCs w:val="24"/>
        </w:rPr>
        <w:t xml:space="preserve">, </w:t>
      </w:r>
      <w:r w:rsidR="002527A0" w:rsidRPr="00463B86">
        <w:rPr>
          <w:sz w:val="24"/>
          <w:szCs w:val="24"/>
        </w:rPr>
        <w:t>Docket No. C-2012-2325257 (</w:t>
      </w:r>
      <w:r w:rsidR="002D7C26" w:rsidRPr="00463B86">
        <w:rPr>
          <w:sz w:val="24"/>
          <w:szCs w:val="24"/>
        </w:rPr>
        <w:t xml:space="preserve">Final </w:t>
      </w:r>
      <w:r w:rsidR="002527A0" w:rsidRPr="00463B86">
        <w:rPr>
          <w:sz w:val="24"/>
          <w:szCs w:val="24"/>
        </w:rPr>
        <w:t>Order entered January 25, 2013).</w:t>
      </w:r>
    </w:p>
    <w:p w:rsidR="00B04643" w:rsidRPr="00463B86" w:rsidRDefault="00B04643" w:rsidP="00B04643">
      <w:pPr>
        <w:tabs>
          <w:tab w:val="left" w:pos="-1440"/>
          <w:tab w:val="left" w:pos="-720"/>
        </w:tabs>
        <w:suppressAutoHyphens/>
        <w:ind w:firstLine="1440"/>
        <w:rPr>
          <w:sz w:val="24"/>
          <w:szCs w:val="24"/>
        </w:rPr>
      </w:pPr>
    </w:p>
    <w:p w:rsidR="002527A0" w:rsidRPr="00463B86" w:rsidRDefault="00B04643" w:rsidP="002527A0">
      <w:pPr>
        <w:tabs>
          <w:tab w:val="left" w:pos="-1440"/>
          <w:tab w:val="left" w:pos="-720"/>
        </w:tabs>
        <w:suppressAutoHyphens/>
        <w:ind w:firstLine="1440"/>
        <w:rPr>
          <w:sz w:val="24"/>
          <w:szCs w:val="24"/>
        </w:rPr>
      </w:pPr>
      <w:r w:rsidRPr="00463B86">
        <w:rPr>
          <w:sz w:val="24"/>
          <w:szCs w:val="24"/>
        </w:rPr>
        <w:t>7.</w:t>
      </w:r>
      <w:r w:rsidRPr="00463B86">
        <w:rPr>
          <w:sz w:val="24"/>
          <w:szCs w:val="24"/>
        </w:rPr>
        <w:tab/>
        <w:t xml:space="preserve">Commercial </w:t>
      </w:r>
      <w:r w:rsidR="002527A0" w:rsidRPr="00463B86">
        <w:rPr>
          <w:sz w:val="24"/>
          <w:szCs w:val="24"/>
        </w:rPr>
        <w:t xml:space="preserve">customers are not entitled to </w:t>
      </w:r>
      <w:r w:rsidRPr="00463B86">
        <w:rPr>
          <w:sz w:val="24"/>
          <w:szCs w:val="24"/>
        </w:rPr>
        <w:t>payment a</w:t>
      </w:r>
      <w:r w:rsidR="002527A0" w:rsidRPr="00463B86">
        <w:rPr>
          <w:sz w:val="24"/>
          <w:szCs w:val="24"/>
        </w:rPr>
        <w:t>greements</w:t>
      </w:r>
      <w:r w:rsidRPr="00463B86">
        <w:rPr>
          <w:sz w:val="24"/>
          <w:szCs w:val="24"/>
        </w:rPr>
        <w:t xml:space="preserve"> or other protections applicable to residential accounts under the C</w:t>
      </w:r>
      <w:r w:rsidR="006315C8">
        <w:rPr>
          <w:sz w:val="24"/>
          <w:szCs w:val="24"/>
        </w:rPr>
        <w:t>ommission regulations at 52 Pa.</w:t>
      </w:r>
      <w:r w:rsidRPr="00463B86">
        <w:rPr>
          <w:sz w:val="24"/>
          <w:szCs w:val="24"/>
        </w:rPr>
        <w:t xml:space="preserve">Code Chapter 56.  </w:t>
      </w:r>
      <w:r w:rsidR="002527A0" w:rsidRPr="00463B86">
        <w:rPr>
          <w:sz w:val="24"/>
          <w:szCs w:val="24"/>
        </w:rPr>
        <w:t>52 Pa.</w:t>
      </w:r>
      <w:r w:rsidRPr="00463B86">
        <w:rPr>
          <w:sz w:val="24"/>
          <w:szCs w:val="24"/>
        </w:rPr>
        <w:t>Code § 56.1</w:t>
      </w:r>
      <w:r w:rsidR="002527A0" w:rsidRPr="00463B86">
        <w:rPr>
          <w:sz w:val="24"/>
          <w:szCs w:val="24"/>
        </w:rPr>
        <w:t xml:space="preserve">; </w:t>
      </w:r>
      <w:r w:rsidR="002527A0" w:rsidRPr="00463B86">
        <w:rPr>
          <w:i/>
          <w:sz w:val="24"/>
          <w:szCs w:val="24"/>
        </w:rPr>
        <w:t>Bio/Data Corporation v. PECO Energy Co</w:t>
      </w:r>
      <w:r w:rsidR="00D434AB">
        <w:rPr>
          <w:sz w:val="24"/>
          <w:szCs w:val="24"/>
        </w:rPr>
        <w:t>., Docket No. C</w:t>
      </w:r>
      <w:r w:rsidR="00D434AB">
        <w:rPr>
          <w:sz w:val="24"/>
          <w:szCs w:val="24"/>
        </w:rPr>
        <w:noBreakHyphen/>
      </w:r>
      <w:r w:rsidR="002527A0" w:rsidRPr="00463B86">
        <w:rPr>
          <w:sz w:val="24"/>
          <w:szCs w:val="24"/>
        </w:rPr>
        <w:t>20026698 (</w:t>
      </w:r>
      <w:r w:rsidR="002D7C26" w:rsidRPr="00463B86">
        <w:rPr>
          <w:sz w:val="24"/>
          <w:szCs w:val="24"/>
        </w:rPr>
        <w:t xml:space="preserve">Final </w:t>
      </w:r>
      <w:r w:rsidR="002527A0" w:rsidRPr="00463B86">
        <w:rPr>
          <w:sz w:val="24"/>
          <w:szCs w:val="24"/>
        </w:rPr>
        <w:t xml:space="preserve">Order entered July 30, 2002); </w:t>
      </w:r>
      <w:r w:rsidR="002527A0" w:rsidRPr="00463B86">
        <w:rPr>
          <w:i/>
          <w:sz w:val="24"/>
          <w:szCs w:val="24"/>
        </w:rPr>
        <w:t>Lebanon Valley Enterprises, Inc. v. Metropolitan Edison Co</w:t>
      </w:r>
      <w:r w:rsidR="002527A0" w:rsidRPr="00463B86">
        <w:rPr>
          <w:sz w:val="24"/>
          <w:szCs w:val="24"/>
        </w:rPr>
        <w:t>., Docket No. C-00015522 (</w:t>
      </w:r>
      <w:r w:rsidR="002D7C26" w:rsidRPr="00463B86">
        <w:rPr>
          <w:sz w:val="24"/>
          <w:szCs w:val="24"/>
        </w:rPr>
        <w:t xml:space="preserve">Final </w:t>
      </w:r>
      <w:r w:rsidR="002527A0" w:rsidRPr="00463B86">
        <w:rPr>
          <w:sz w:val="24"/>
          <w:szCs w:val="24"/>
        </w:rPr>
        <w:t xml:space="preserve">Order entered October 15, 2001); </w:t>
      </w:r>
      <w:r w:rsidR="002527A0" w:rsidRPr="00463B86">
        <w:rPr>
          <w:i/>
          <w:sz w:val="24"/>
          <w:szCs w:val="24"/>
        </w:rPr>
        <w:t>Kayla's Place Inc. v. Duquesne Light Co</w:t>
      </w:r>
      <w:r w:rsidR="002527A0" w:rsidRPr="00463B86">
        <w:rPr>
          <w:sz w:val="24"/>
          <w:szCs w:val="24"/>
        </w:rPr>
        <w:t>., Docket No. C-00981711 (</w:t>
      </w:r>
      <w:r w:rsidR="002D7C26" w:rsidRPr="00463B86">
        <w:rPr>
          <w:sz w:val="24"/>
          <w:szCs w:val="24"/>
        </w:rPr>
        <w:t xml:space="preserve">Final </w:t>
      </w:r>
      <w:r w:rsidR="002527A0" w:rsidRPr="00463B86">
        <w:rPr>
          <w:sz w:val="24"/>
          <w:szCs w:val="24"/>
        </w:rPr>
        <w:t xml:space="preserve">Order entered May 24, 1999); </w:t>
      </w:r>
      <w:r w:rsidR="002527A0" w:rsidRPr="00463B86">
        <w:rPr>
          <w:i/>
          <w:sz w:val="24"/>
          <w:szCs w:val="24"/>
        </w:rPr>
        <w:t>Kenny v. Duquesne Light Co</w:t>
      </w:r>
      <w:r w:rsidR="002527A0" w:rsidRPr="00463B86">
        <w:rPr>
          <w:sz w:val="24"/>
          <w:szCs w:val="24"/>
        </w:rPr>
        <w:t>., Docket No. C-00967789 (</w:t>
      </w:r>
      <w:r w:rsidR="002D7C26" w:rsidRPr="00463B86">
        <w:rPr>
          <w:sz w:val="24"/>
          <w:szCs w:val="24"/>
        </w:rPr>
        <w:t xml:space="preserve">Final </w:t>
      </w:r>
      <w:r w:rsidR="00D434AB">
        <w:rPr>
          <w:sz w:val="24"/>
          <w:szCs w:val="24"/>
        </w:rPr>
        <w:t>Order entered November </w:t>
      </w:r>
      <w:r w:rsidR="002527A0" w:rsidRPr="00463B86">
        <w:rPr>
          <w:sz w:val="24"/>
          <w:szCs w:val="24"/>
        </w:rPr>
        <w:t>27, 1996).</w:t>
      </w:r>
    </w:p>
    <w:p w:rsidR="00EF263F" w:rsidRPr="00463B86" w:rsidRDefault="00EF263F" w:rsidP="002527A0">
      <w:pPr>
        <w:tabs>
          <w:tab w:val="left" w:pos="-1440"/>
          <w:tab w:val="left" w:pos="-720"/>
        </w:tabs>
        <w:suppressAutoHyphens/>
        <w:ind w:firstLine="1440"/>
        <w:rPr>
          <w:sz w:val="24"/>
          <w:szCs w:val="24"/>
        </w:rPr>
      </w:pPr>
    </w:p>
    <w:p w:rsidR="00EF263F" w:rsidRPr="00463B86" w:rsidRDefault="00EF263F" w:rsidP="00EF263F">
      <w:pPr>
        <w:widowControl w:val="0"/>
        <w:autoSpaceDE w:val="0"/>
        <w:autoSpaceDN w:val="0"/>
        <w:adjustRightInd w:val="0"/>
        <w:rPr>
          <w:sz w:val="24"/>
          <w:szCs w:val="24"/>
        </w:rPr>
      </w:pPr>
      <w:r w:rsidRPr="00463B86">
        <w:rPr>
          <w:sz w:val="24"/>
          <w:szCs w:val="24"/>
        </w:rPr>
        <w:tab/>
      </w:r>
      <w:r w:rsidRPr="00463B86">
        <w:rPr>
          <w:sz w:val="24"/>
          <w:szCs w:val="24"/>
        </w:rPr>
        <w:tab/>
        <w:t>8.</w:t>
      </w:r>
      <w:r w:rsidRPr="00463B86">
        <w:rPr>
          <w:sz w:val="24"/>
          <w:szCs w:val="24"/>
        </w:rPr>
        <w:tab/>
        <w:t>The instant Complaint is legally insufficient because, even if all of the facts set forth in the Complaint are assumed to be true, the Complainant has failed to set forth grounds upon which relief can be granted and therefore, PECO is entit</w:t>
      </w:r>
      <w:r w:rsidR="001B5222" w:rsidRPr="00463B86">
        <w:rPr>
          <w:sz w:val="24"/>
          <w:szCs w:val="24"/>
        </w:rPr>
        <w:t>led to complaint dismissal.  52 Pa.</w:t>
      </w:r>
      <w:r w:rsidRPr="00463B86">
        <w:rPr>
          <w:sz w:val="24"/>
          <w:szCs w:val="24"/>
        </w:rPr>
        <w:t>Code §</w:t>
      </w:r>
      <w:r w:rsidR="001B5222" w:rsidRPr="00463B86">
        <w:rPr>
          <w:sz w:val="24"/>
          <w:szCs w:val="24"/>
        </w:rPr>
        <w:t xml:space="preserve"> </w:t>
      </w:r>
      <w:r w:rsidRPr="00463B86">
        <w:rPr>
          <w:sz w:val="24"/>
          <w:szCs w:val="24"/>
        </w:rPr>
        <w:t>5.101(a)(4).</w:t>
      </w:r>
    </w:p>
    <w:p w:rsidR="008C2EE8" w:rsidRPr="00463B86" w:rsidRDefault="008C2EE8" w:rsidP="00EF263F">
      <w:pPr>
        <w:widowControl w:val="0"/>
        <w:autoSpaceDE w:val="0"/>
        <w:autoSpaceDN w:val="0"/>
        <w:adjustRightInd w:val="0"/>
        <w:rPr>
          <w:sz w:val="24"/>
          <w:szCs w:val="24"/>
        </w:rPr>
      </w:pPr>
    </w:p>
    <w:p w:rsidR="008C2EE8" w:rsidRPr="00463B86" w:rsidRDefault="008C2EE8" w:rsidP="00EF263F">
      <w:pPr>
        <w:widowControl w:val="0"/>
        <w:autoSpaceDE w:val="0"/>
        <w:autoSpaceDN w:val="0"/>
        <w:adjustRightInd w:val="0"/>
        <w:rPr>
          <w:sz w:val="24"/>
          <w:szCs w:val="24"/>
        </w:rPr>
      </w:pPr>
      <w:r w:rsidRPr="00463B86">
        <w:rPr>
          <w:sz w:val="24"/>
          <w:szCs w:val="24"/>
        </w:rPr>
        <w:tab/>
      </w:r>
      <w:r w:rsidRPr="00463B86">
        <w:rPr>
          <w:sz w:val="24"/>
          <w:szCs w:val="24"/>
        </w:rPr>
        <w:tab/>
        <w:t>9.</w:t>
      </w:r>
      <w:r w:rsidRPr="00463B86">
        <w:rPr>
          <w:sz w:val="24"/>
          <w:szCs w:val="24"/>
        </w:rPr>
        <w:tab/>
        <w:t>As there are no disputed questions of fact and the issue to be decided is purely one of law, this case may be disposed of without resort to an evidentiary hearing.</w:t>
      </w:r>
      <w:r w:rsidRPr="00463B86">
        <w:rPr>
          <w:i/>
          <w:sz w:val="24"/>
          <w:szCs w:val="24"/>
        </w:rPr>
        <w:t xml:space="preserve">  Dee-Dee Cab, Inc. v. Pa. Pub. Util. Comm’n</w:t>
      </w:r>
      <w:r w:rsidR="003E3371">
        <w:rPr>
          <w:sz w:val="24"/>
          <w:szCs w:val="24"/>
        </w:rPr>
        <w:t xml:space="preserve">, 817 A.2d </w:t>
      </w:r>
      <w:r w:rsidRPr="00463B86">
        <w:rPr>
          <w:sz w:val="24"/>
          <w:szCs w:val="24"/>
        </w:rPr>
        <w:t>593 (Pa. Cmwlth. 2003).</w:t>
      </w:r>
    </w:p>
    <w:p w:rsidR="00EF263F" w:rsidRPr="00463B86" w:rsidRDefault="00EF263F" w:rsidP="002527A0">
      <w:pPr>
        <w:tabs>
          <w:tab w:val="left" w:pos="-1440"/>
          <w:tab w:val="left" w:pos="-720"/>
        </w:tabs>
        <w:suppressAutoHyphens/>
        <w:ind w:firstLine="1440"/>
        <w:rPr>
          <w:sz w:val="24"/>
          <w:szCs w:val="24"/>
        </w:rPr>
      </w:pPr>
    </w:p>
    <w:p w:rsidR="00971C0E" w:rsidRDefault="00971C0E" w:rsidP="00540451">
      <w:pPr>
        <w:tabs>
          <w:tab w:val="left" w:pos="-1440"/>
          <w:tab w:val="left" w:pos="-720"/>
        </w:tabs>
        <w:suppressAutoHyphens/>
        <w:jc w:val="center"/>
        <w:rPr>
          <w:sz w:val="24"/>
          <w:szCs w:val="24"/>
          <w:u w:val="single"/>
        </w:rPr>
      </w:pPr>
    </w:p>
    <w:p w:rsidR="00540451" w:rsidRPr="00463B86" w:rsidRDefault="00540451" w:rsidP="00540451">
      <w:pPr>
        <w:tabs>
          <w:tab w:val="left" w:pos="-1440"/>
          <w:tab w:val="left" w:pos="-720"/>
        </w:tabs>
        <w:suppressAutoHyphens/>
        <w:jc w:val="center"/>
        <w:rPr>
          <w:sz w:val="24"/>
          <w:szCs w:val="24"/>
          <w:u w:val="single"/>
        </w:rPr>
      </w:pPr>
      <w:r w:rsidRPr="00463B86">
        <w:rPr>
          <w:sz w:val="24"/>
          <w:szCs w:val="24"/>
          <w:u w:val="single"/>
        </w:rPr>
        <w:t>ORDER</w:t>
      </w:r>
    </w:p>
    <w:p w:rsidR="00B04643" w:rsidRPr="00463B86" w:rsidRDefault="00B04643" w:rsidP="001D2316">
      <w:pPr>
        <w:tabs>
          <w:tab w:val="left" w:pos="-1440"/>
          <w:tab w:val="left" w:pos="-720"/>
        </w:tabs>
        <w:suppressAutoHyphens/>
        <w:spacing w:line="480" w:lineRule="auto"/>
        <w:ind w:firstLine="1440"/>
        <w:rPr>
          <w:sz w:val="24"/>
          <w:szCs w:val="24"/>
        </w:rPr>
      </w:pPr>
    </w:p>
    <w:p w:rsidR="00B04643" w:rsidRPr="00463B86" w:rsidRDefault="00EF263F" w:rsidP="001D2316">
      <w:pPr>
        <w:spacing w:line="480" w:lineRule="auto"/>
        <w:rPr>
          <w:sz w:val="24"/>
          <w:szCs w:val="24"/>
        </w:rPr>
      </w:pPr>
      <w:r w:rsidRPr="00463B86">
        <w:rPr>
          <w:sz w:val="24"/>
          <w:szCs w:val="24"/>
        </w:rPr>
        <w:tab/>
      </w:r>
      <w:r w:rsidRPr="00463B86">
        <w:rPr>
          <w:sz w:val="24"/>
          <w:szCs w:val="24"/>
        </w:rPr>
        <w:tab/>
      </w:r>
      <w:r w:rsidR="00B04643" w:rsidRPr="00463B86">
        <w:rPr>
          <w:sz w:val="24"/>
          <w:szCs w:val="24"/>
        </w:rPr>
        <w:t>THEREFORE,</w:t>
      </w:r>
    </w:p>
    <w:p w:rsidR="00B04643" w:rsidRPr="00463B86" w:rsidRDefault="00B04643" w:rsidP="00B04643">
      <w:pPr>
        <w:rPr>
          <w:sz w:val="24"/>
          <w:szCs w:val="24"/>
        </w:rPr>
      </w:pPr>
      <w:bookmarkStart w:id="0" w:name="_GoBack"/>
      <w:bookmarkEnd w:id="0"/>
    </w:p>
    <w:p w:rsidR="00B04643" w:rsidRPr="00463B86" w:rsidRDefault="00B04643" w:rsidP="00B04643">
      <w:pPr>
        <w:rPr>
          <w:sz w:val="24"/>
          <w:szCs w:val="24"/>
        </w:rPr>
      </w:pPr>
      <w:r w:rsidRPr="00463B86">
        <w:rPr>
          <w:sz w:val="24"/>
          <w:szCs w:val="24"/>
        </w:rPr>
        <w:tab/>
      </w:r>
      <w:r w:rsidRPr="00463B86">
        <w:rPr>
          <w:sz w:val="24"/>
          <w:szCs w:val="24"/>
        </w:rPr>
        <w:tab/>
        <w:t>IT IS ORDERED:</w:t>
      </w:r>
    </w:p>
    <w:p w:rsidR="00B04643" w:rsidRPr="00463B86" w:rsidRDefault="00B04643" w:rsidP="00B04643">
      <w:pPr>
        <w:rPr>
          <w:sz w:val="24"/>
          <w:szCs w:val="24"/>
        </w:rPr>
      </w:pPr>
    </w:p>
    <w:p w:rsidR="00EF263F" w:rsidRPr="00463B86" w:rsidRDefault="00EF263F" w:rsidP="00EF263F">
      <w:pPr>
        <w:ind w:firstLine="1440"/>
        <w:rPr>
          <w:sz w:val="24"/>
          <w:szCs w:val="24"/>
        </w:rPr>
      </w:pPr>
      <w:r w:rsidRPr="00463B86">
        <w:rPr>
          <w:sz w:val="24"/>
          <w:szCs w:val="24"/>
        </w:rPr>
        <w:t>1.</w:t>
      </w:r>
      <w:r w:rsidRPr="00463B86">
        <w:rPr>
          <w:sz w:val="24"/>
          <w:szCs w:val="24"/>
        </w:rPr>
        <w:tab/>
        <w:t xml:space="preserve">That the Preliminary Objection filed by PECO Energy Company </w:t>
      </w:r>
      <w:r w:rsidR="00971C0E">
        <w:rPr>
          <w:sz w:val="24"/>
          <w:szCs w:val="24"/>
        </w:rPr>
        <w:t>on March 12, </w:t>
      </w:r>
      <w:r w:rsidR="00F76320" w:rsidRPr="00463B86">
        <w:rPr>
          <w:sz w:val="24"/>
          <w:szCs w:val="24"/>
        </w:rPr>
        <w:t xml:space="preserve">2014, </w:t>
      </w:r>
      <w:r w:rsidRPr="00463B86">
        <w:rPr>
          <w:sz w:val="24"/>
          <w:szCs w:val="24"/>
        </w:rPr>
        <w:t xml:space="preserve">seeking dismissal of the Complaint filed by Mexico on the Square at Docket No. </w:t>
      </w:r>
      <w:r w:rsidRPr="00463B86">
        <w:rPr>
          <w:spacing w:val="-3"/>
          <w:sz w:val="24"/>
          <w:szCs w:val="24"/>
        </w:rPr>
        <w:t>C</w:t>
      </w:r>
      <w:r w:rsidRPr="00463B86">
        <w:rPr>
          <w:sz w:val="24"/>
          <w:szCs w:val="24"/>
        </w:rPr>
        <w:t>-2014-2408664</w:t>
      </w:r>
      <w:r w:rsidR="003E0846" w:rsidRPr="00463B86">
        <w:rPr>
          <w:sz w:val="24"/>
          <w:szCs w:val="24"/>
        </w:rPr>
        <w:t>,</w:t>
      </w:r>
      <w:r w:rsidRPr="00463B86">
        <w:rPr>
          <w:sz w:val="24"/>
          <w:szCs w:val="24"/>
        </w:rPr>
        <w:t xml:space="preserve"> on the grounds of legal insufficiency</w:t>
      </w:r>
      <w:r w:rsidR="00F76320" w:rsidRPr="00463B86">
        <w:rPr>
          <w:sz w:val="24"/>
          <w:szCs w:val="24"/>
        </w:rPr>
        <w:t>,</w:t>
      </w:r>
      <w:r w:rsidRPr="00463B86">
        <w:rPr>
          <w:sz w:val="24"/>
          <w:szCs w:val="24"/>
        </w:rPr>
        <w:t xml:space="preserve"> is granted.</w:t>
      </w:r>
    </w:p>
    <w:p w:rsidR="00013988" w:rsidRPr="00463B86" w:rsidRDefault="00013988" w:rsidP="00EF263F">
      <w:pPr>
        <w:ind w:firstLine="1440"/>
        <w:rPr>
          <w:sz w:val="24"/>
          <w:szCs w:val="24"/>
        </w:rPr>
      </w:pPr>
    </w:p>
    <w:p w:rsidR="00013988" w:rsidRPr="00463B86" w:rsidRDefault="00013988" w:rsidP="00EF263F">
      <w:pPr>
        <w:ind w:firstLine="1440"/>
        <w:rPr>
          <w:sz w:val="24"/>
          <w:szCs w:val="24"/>
        </w:rPr>
      </w:pPr>
      <w:r w:rsidRPr="00463B86">
        <w:rPr>
          <w:sz w:val="24"/>
          <w:szCs w:val="24"/>
        </w:rPr>
        <w:t>2.</w:t>
      </w:r>
      <w:r w:rsidRPr="00463B86">
        <w:rPr>
          <w:sz w:val="24"/>
          <w:szCs w:val="24"/>
        </w:rPr>
        <w:tab/>
        <w:t>That the Motion for Judgment on the Pleadings</w:t>
      </w:r>
      <w:r w:rsidR="00F76320" w:rsidRPr="00463B86">
        <w:rPr>
          <w:sz w:val="24"/>
          <w:szCs w:val="24"/>
        </w:rPr>
        <w:t xml:space="preserve"> filed by PECO Energy Company on April 1, 2014, seeking dismissal </w:t>
      </w:r>
      <w:r w:rsidR="00AB617D" w:rsidRPr="00463B86">
        <w:rPr>
          <w:sz w:val="24"/>
          <w:szCs w:val="24"/>
        </w:rPr>
        <w:t xml:space="preserve">of the Complaint filed by Mexico on the Square at Docket No. C-2014-2408664, </w:t>
      </w:r>
      <w:r w:rsidR="00F76320" w:rsidRPr="00463B86">
        <w:rPr>
          <w:sz w:val="24"/>
          <w:szCs w:val="24"/>
        </w:rPr>
        <w:t xml:space="preserve">due to entitlement to judgment as a matter of law, is denied as moot. </w:t>
      </w:r>
    </w:p>
    <w:p w:rsidR="00EF263F" w:rsidRPr="00463B86" w:rsidRDefault="00EF263F" w:rsidP="00EF263F">
      <w:pPr>
        <w:ind w:firstLine="1440"/>
        <w:rPr>
          <w:sz w:val="24"/>
          <w:szCs w:val="24"/>
        </w:rPr>
      </w:pPr>
    </w:p>
    <w:p w:rsidR="0074215E" w:rsidRPr="00463B86" w:rsidRDefault="00AB617D" w:rsidP="00D434AB">
      <w:pPr>
        <w:ind w:firstLine="1440"/>
        <w:rPr>
          <w:sz w:val="24"/>
          <w:szCs w:val="24"/>
        </w:rPr>
      </w:pPr>
      <w:r w:rsidRPr="00463B86">
        <w:rPr>
          <w:sz w:val="24"/>
          <w:szCs w:val="24"/>
        </w:rPr>
        <w:t>3</w:t>
      </w:r>
      <w:r w:rsidR="00EF263F" w:rsidRPr="00463B86">
        <w:rPr>
          <w:sz w:val="24"/>
          <w:szCs w:val="24"/>
        </w:rPr>
        <w:t>.</w:t>
      </w:r>
      <w:r w:rsidR="00EF263F" w:rsidRPr="00463B86">
        <w:rPr>
          <w:sz w:val="24"/>
          <w:szCs w:val="24"/>
        </w:rPr>
        <w:tab/>
        <w:t xml:space="preserve">That the Formal Complaint filed by Mexico on the Square at Docket No. </w:t>
      </w:r>
      <w:r w:rsidR="00EF263F" w:rsidRPr="00463B86">
        <w:rPr>
          <w:spacing w:val="-3"/>
          <w:sz w:val="24"/>
          <w:szCs w:val="24"/>
        </w:rPr>
        <w:t>C-</w:t>
      </w:r>
      <w:r w:rsidR="00EF263F" w:rsidRPr="00463B86">
        <w:rPr>
          <w:sz w:val="24"/>
          <w:szCs w:val="24"/>
        </w:rPr>
        <w:t>2014-2408664 is dismissed.</w:t>
      </w:r>
    </w:p>
    <w:p w:rsidR="00AB617D" w:rsidRPr="00463B86" w:rsidRDefault="00AB617D" w:rsidP="00145843">
      <w:pPr>
        <w:rPr>
          <w:sz w:val="24"/>
          <w:szCs w:val="24"/>
        </w:rPr>
      </w:pPr>
    </w:p>
    <w:p w:rsidR="00EF263F" w:rsidRPr="00463B86" w:rsidRDefault="00AB617D" w:rsidP="00AB617D">
      <w:pPr>
        <w:spacing w:line="240" w:lineRule="auto"/>
        <w:rPr>
          <w:sz w:val="24"/>
          <w:szCs w:val="24"/>
        </w:rPr>
      </w:pPr>
      <w:r w:rsidRPr="00463B86">
        <w:rPr>
          <w:sz w:val="24"/>
          <w:szCs w:val="24"/>
        </w:rPr>
        <w:tab/>
      </w:r>
      <w:r w:rsidRPr="00463B86">
        <w:rPr>
          <w:sz w:val="24"/>
          <w:szCs w:val="24"/>
        </w:rPr>
        <w:tab/>
        <w:t>4</w:t>
      </w:r>
      <w:r w:rsidR="00EF263F" w:rsidRPr="00463B86">
        <w:rPr>
          <w:sz w:val="24"/>
          <w:szCs w:val="24"/>
        </w:rPr>
        <w:t>.</w:t>
      </w:r>
      <w:r w:rsidR="00EF263F" w:rsidRPr="00463B86">
        <w:rPr>
          <w:sz w:val="24"/>
          <w:szCs w:val="24"/>
        </w:rPr>
        <w:tab/>
        <w:t>That this docket is marked closed.</w:t>
      </w:r>
    </w:p>
    <w:p w:rsidR="00EF263F" w:rsidRPr="00463B86" w:rsidRDefault="00EF263F" w:rsidP="00EF263F">
      <w:pPr>
        <w:ind w:firstLine="1440"/>
        <w:outlineLvl w:val="0"/>
        <w:rPr>
          <w:sz w:val="24"/>
          <w:szCs w:val="24"/>
        </w:rPr>
      </w:pPr>
    </w:p>
    <w:p w:rsidR="00B04643" w:rsidRPr="00463B86" w:rsidRDefault="00B04643" w:rsidP="00EF263F">
      <w:pPr>
        <w:rPr>
          <w:sz w:val="24"/>
          <w:szCs w:val="24"/>
        </w:rPr>
      </w:pPr>
    </w:p>
    <w:p w:rsidR="00B04643" w:rsidRPr="00D434AB" w:rsidRDefault="00B04643" w:rsidP="00EF263F">
      <w:pPr>
        <w:rPr>
          <w:sz w:val="24"/>
          <w:szCs w:val="24"/>
          <w:u w:val="single"/>
        </w:rPr>
      </w:pPr>
      <w:r w:rsidRPr="00463B86">
        <w:rPr>
          <w:sz w:val="24"/>
          <w:szCs w:val="24"/>
        </w:rPr>
        <w:t xml:space="preserve">Date:  </w:t>
      </w:r>
      <w:r w:rsidR="00540451" w:rsidRPr="00463B86">
        <w:rPr>
          <w:sz w:val="24"/>
          <w:szCs w:val="24"/>
          <w:u w:val="single"/>
        </w:rPr>
        <w:t>April 7, 2014</w:t>
      </w:r>
      <w:r w:rsidR="00540451" w:rsidRPr="00463B86">
        <w:rPr>
          <w:sz w:val="24"/>
          <w:szCs w:val="24"/>
        </w:rPr>
        <w:tab/>
      </w:r>
      <w:r w:rsidR="00540451" w:rsidRPr="00463B86">
        <w:rPr>
          <w:sz w:val="24"/>
          <w:szCs w:val="24"/>
        </w:rPr>
        <w:tab/>
      </w:r>
      <w:r w:rsidRPr="00463B86">
        <w:rPr>
          <w:sz w:val="24"/>
          <w:szCs w:val="24"/>
        </w:rPr>
        <w:tab/>
      </w:r>
      <w:r w:rsidRPr="00463B86">
        <w:rPr>
          <w:sz w:val="24"/>
          <w:szCs w:val="24"/>
        </w:rPr>
        <w:tab/>
      </w:r>
      <w:r w:rsidRPr="00463B86">
        <w:rPr>
          <w:sz w:val="24"/>
          <w:szCs w:val="24"/>
        </w:rPr>
        <w:tab/>
      </w:r>
      <w:r w:rsidR="00D434AB">
        <w:rPr>
          <w:sz w:val="24"/>
          <w:szCs w:val="24"/>
          <w:u w:val="single"/>
        </w:rPr>
        <w:tab/>
        <w:t>/s/</w:t>
      </w:r>
      <w:r w:rsidR="00D434AB">
        <w:rPr>
          <w:sz w:val="24"/>
          <w:szCs w:val="24"/>
          <w:u w:val="single"/>
        </w:rPr>
        <w:tab/>
      </w:r>
      <w:r w:rsidR="00D434AB">
        <w:rPr>
          <w:sz w:val="24"/>
          <w:szCs w:val="24"/>
          <w:u w:val="single"/>
        </w:rPr>
        <w:tab/>
      </w:r>
      <w:r w:rsidR="00D434AB">
        <w:rPr>
          <w:sz w:val="24"/>
          <w:szCs w:val="24"/>
          <w:u w:val="single"/>
        </w:rPr>
        <w:tab/>
      </w:r>
      <w:r w:rsidR="00D434AB">
        <w:rPr>
          <w:sz w:val="24"/>
          <w:szCs w:val="24"/>
          <w:u w:val="single"/>
        </w:rPr>
        <w:tab/>
      </w:r>
      <w:r w:rsidR="00D434AB">
        <w:rPr>
          <w:sz w:val="24"/>
          <w:szCs w:val="24"/>
          <w:u w:val="single"/>
        </w:rPr>
        <w:tab/>
      </w:r>
    </w:p>
    <w:p w:rsidR="00B04643" w:rsidRPr="00463B86" w:rsidRDefault="00B04643" w:rsidP="00540451">
      <w:pPr>
        <w:spacing w:line="240" w:lineRule="auto"/>
        <w:rPr>
          <w:sz w:val="24"/>
          <w:szCs w:val="24"/>
        </w:rPr>
      </w:pPr>
      <w:r w:rsidRPr="00463B86">
        <w:rPr>
          <w:sz w:val="24"/>
          <w:szCs w:val="24"/>
        </w:rPr>
        <w:tab/>
      </w:r>
      <w:r w:rsidRPr="00463B86">
        <w:rPr>
          <w:sz w:val="24"/>
          <w:szCs w:val="24"/>
        </w:rPr>
        <w:tab/>
      </w:r>
      <w:r w:rsidRPr="00463B86">
        <w:rPr>
          <w:sz w:val="24"/>
          <w:szCs w:val="24"/>
        </w:rPr>
        <w:tab/>
      </w:r>
      <w:r w:rsidRPr="00463B86">
        <w:rPr>
          <w:sz w:val="24"/>
          <w:szCs w:val="24"/>
        </w:rPr>
        <w:tab/>
      </w:r>
      <w:r w:rsidRPr="00463B86">
        <w:rPr>
          <w:sz w:val="24"/>
          <w:szCs w:val="24"/>
        </w:rPr>
        <w:tab/>
      </w:r>
      <w:r w:rsidRPr="00463B86">
        <w:rPr>
          <w:sz w:val="24"/>
          <w:szCs w:val="24"/>
        </w:rPr>
        <w:tab/>
      </w:r>
      <w:r w:rsidR="00540451" w:rsidRPr="00463B86">
        <w:rPr>
          <w:sz w:val="24"/>
          <w:szCs w:val="24"/>
        </w:rPr>
        <w:tab/>
        <w:t>Kandace F. Melillo</w:t>
      </w:r>
    </w:p>
    <w:p w:rsidR="00B04643" w:rsidRPr="00463B86" w:rsidRDefault="00B04643" w:rsidP="00540451">
      <w:pPr>
        <w:spacing w:line="240" w:lineRule="auto"/>
        <w:rPr>
          <w:sz w:val="24"/>
          <w:szCs w:val="24"/>
        </w:rPr>
      </w:pPr>
      <w:r w:rsidRPr="00463B86">
        <w:rPr>
          <w:sz w:val="24"/>
          <w:szCs w:val="24"/>
        </w:rPr>
        <w:tab/>
      </w:r>
      <w:r w:rsidRPr="00463B86">
        <w:rPr>
          <w:sz w:val="24"/>
          <w:szCs w:val="24"/>
        </w:rPr>
        <w:tab/>
      </w:r>
      <w:r w:rsidRPr="00463B86">
        <w:rPr>
          <w:sz w:val="24"/>
          <w:szCs w:val="24"/>
        </w:rPr>
        <w:tab/>
      </w:r>
      <w:r w:rsidRPr="00463B86">
        <w:rPr>
          <w:sz w:val="24"/>
          <w:szCs w:val="24"/>
        </w:rPr>
        <w:tab/>
      </w:r>
      <w:r w:rsidRPr="00463B86">
        <w:rPr>
          <w:sz w:val="24"/>
          <w:szCs w:val="24"/>
        </w:rPr>
        <w:tab/>
      </w:r>
      <w:r w:rsidRPr="00463B86">
        <w:rPr>
          <w:sz w:val="24"/>
          <w:szCs w:val="24"/>
        </w:rPr>
        <w:tab/>
      </w:r>
      <w:r w:rsidR="00540451" w:rsidRPr="00463B86">
        <w:rPr>
          <w:sz w:val="24"/>
          <w:szCs w:val="24"/>
        </w:rPr>
        <w:tab/>
      </w:r>
      <w:r w:rsidRPr="00463B86">
        <w:rPr>
          <w:sz w:val="24"/>
          <w:szCs w:val="24"/>
        </w:rPr>
        <w:t>Administrative Law Judge</w:t>
      </w:r>
    </w:p>
    <w:p w:rsidR="008F53A2" w:rsidRPr="00463B86" w:rsidRDefault="008F53A2" w:rsidP="00E432AF">
      <w:pPr>
        <w:widowControl w:val="0"/>
        <w:autoSpaceDE w:val="0"/>
        <w:autoSpaceDN w:val="0"/>
        <w:adjustRightInd w:val="0"/>
        <w:rPr>
          <w:sz w:val="24"/>
          <w:szCs w:val="24"/>
        </w:rPr>
      </w:pPr>
    </w:p>
    <w:sectPr w:rsidR="008F53A2" w:rsidRPr="00463B86" w:rsidSect="00E432AF">
      <w:pgSz w:w="12240" w:h="15840"/>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60B" w:rsidRDefault="001F660B">
      <w:r>
        <w:separator/>
      </w:r>
    </w:p>
  </w:endnote>
  <w:endnote w:type="continuationSeparator" w:id="0">
    <w:p w:rsidR="001F660B" w:rsidRDefault="001F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Default="005E78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78AA" w:rsidRDefault="005E7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Pr="001351E3" w:rsidRDefault="005E78AA">
    <w:pPr>
      <w:pStyle w:val="Footer"/>
      <w:framePr w:wrap="around" w:vAnchor="text" w:hAnchor="margin" w:xAlign="center" w:y="1"/>
      <w:rPr>
        <w:rStyle w:val="PageNumber"/>
        <w:sz w:val="20"/>
      </w:rPr>
    </w:pPr>
    <w:r w:rsidRPr="001351E3">
      <w:rPr>
        <w:rStyle w:val="PageNumber"/>
        <w:sz w:val="20"/>
      </w:rPr>
      <w:fldChar w:fldCharType="begin"/>
    </w:r>
    <w:r w:rsidRPr="001351E3">
      <w:rPr>
        <w:rStyle w:val="PageNumber"/>
        <w:sz w:val="20"/>
      </w:rPr>
      <w:instrText xml:space="preserve">PAGE  </w:instrText>
    </w:r>
    <w:r w:rsidRPr="001351E3">
      <w:rPr>
        <w:rStyle w:val="PageNumber"/>
        <w:sz w:val="20"/>
      </w:rPr>
      <w:fldChar w:fldCharType="separate"/>
    </w:r>
    <w:r w:rsidR="0091104D">
      <w:rPr>
        <w:rStyle w:val="PageNumber"/>
        <w:noProof/>
        <w:sz w:val="20"/>
      </w:rPr>
      <w:t>9</w:t>
    </w:r>
    <w:r w:rsidRPr="001351E3">
      <w:rPr>
        <w:rStyle w:val="PageNumber"/>
        <w:sz w:val="20"/>
      </w:rPr>
      <w:fldChar w:fldCharType="end"/>
    </w:r>
  </w:p>
  <w:p w:rsidR="005E78AA" w:rsidRPr="009117A7" w:rsidRDefault="005E78AA" w:rsidP="009117A7">
    <w:pPr>
      <w:pStyle w:val="Footer"/>
      <w:spacing w:line="240"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504" w:rsidRPr="00D93504" w:rsidRDefault="00D93504">
    <w:pPr>
      <w:pStyle w:val="Footer"/>
      <w:jc w:val="center"/>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760338"/>
      <w:docPartObj>
        <w:docPartGallery w:val="Page Numbers (Bottom of Page)"/>
        <w:docPartUnique/>
      </w:docPartObj>
    </w:sdtPr>
    <w:sdtEndPr>
      <w:rPr>
        <w:noProof/>
        <w:sz w:val="20"/>
      </w:rPr>
    </w:sdtEndPr>
    <w:sdtContent>
      <w:p w:rsidR="001D2316" w:rsidRPr="00D93504" w:rsidRDefault="001D2316">
        <w:pPr>
          <w:pStyle w:val="Footer"/>
          <w:jc w:val="center"/>
          <w:rPr>
            <w:sz w:val="20"/>
          </w:rPr>
        </w:pPr>
        <w:r w:rsidRPr="00D93504">
          <w:rPr>
            <w:sz w:val="20"/>
          </w:rPr>
          <w:fldChar w:fldCharType="begin"/>
        </w:r>
        <w:r w:rsidRPr="00D93504">
          <w:rPr>
            <w:sz w:val="20"/>
          </w:rPr>
          <w:instrText xml:space="preserve"> PAGE   \* MERGEFORMAT </w:instrText>
        </w:r>
        <w:r w:rsidRPr="00D93504">
          <w:rPr>
            <w:sz w:val="20"/>
          </w:rPr>
          <w:fldChar w:fldCharType="separate"/>
        </w:r>
        <w:r w:rsidR="0091104D">
          <w:rPr>
            <w:noProof/>
            <w:sz w:val="20"/>
          </w:rPr>
          <w:t>6</w:t>
        </w:r>
        <w:r w:rsidRPr="00D93504">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60B" w:rsidRDefault="001F660B">
      <w:r>
        <w:separator/>
      </w:r>
    </w:p>
  </w:footnote>
  <w:footnote w:type="continuationSeparator" w:id="0">
    <w:p w:rsidR="001F660B" w:rsidRDefault="001F660B">
      <w:r>
        <w:continuationSeparator/>
      </w:r>
    </w:p>
  </w:footnote>
  <w:footnote w:id="1">
    <w:p w:rsidR="0013486E" w:rsidRDefault="0013486E" w:rsidP="0013486E">
      <w:pPr>
        <w:pStyle w:val="FootnoteText"/>
        <w:spacing w:line="240" w:lineRule="auto"/>
      </w:pPr>
      <w:r>
        <w:tab/>
      </w:r>
      <w:r>
        <w:rPr>
          <w:rStyle w:val="FootnoteReference"/>
        </w:rPr>
        <w:footnoteRef/>
      </w:r>
      <w:r>
        <w:tab/>
        <w:t>In accordance with 52 Pa.Code § 5.63(a), the time period for responding to New Matter is actually twenty (20) days, not ten (10) da</w:t>
      </w:r>
      <w:r w:rsidR="002D7C26">
        <w:t xml:space="preserve">ys.  However, as I allowed even more than </w:t>
      </w:r>
      <w:r>
        <w:t>twenty (20) days for Complainant to file a re</w:t>
      </w:r>
      <w:r w:rsidR="008110CE">
        <w:t>p</w:t>
      </w:r>
      <w:r>
        <w:t xml:space="preserve">ly to New Matter, Complainant is not prejudiced by this error in the Notice to Plead.    </w:t>
      </w:r>
    </w:p>
  </w:footnote>
  <w:footnote w:id="2">
    <w:p w:rsidR="00712F0B" w:rsidRDefault="00712F0B" w:rsidP="00712F0B">
      <w:pPr>
        <w:pStyle w:val="FootnoteText"/>
        <w:spacing w:line="240" w:lineRule="auto"/>
      </w:pPr>
      <w:r>
        <w:tab/>
      </w:r>
      <w:r>
        <w:rPr>
          <w:rStyle w:val="FootnoteReference"/>
        </w:rPr>
        <w:footnoteRef/>
      </w:r>
      <w:r>
        <w:tab/>
        <w:t>PECO again attached an erroneous Notice to Plead as it allowed only ten (10) days, rather than twenty (20) days as required by regulation, for Complainant to respond to the Motion for Judgment on the Pleadings.  52 Pa.Code § 5.102(a).  However, as I am denying the Motion for Judgment on the Pleadings as moot, there is no prejudice to the Complainant resulting from this error.</w:t>
      </w:r>
    </w:p>
  </w:footnote>
  <w:footnote w:id="3">
    <w:p w:rsidR="00540451" w:rsidRDefault="00540451" w:rsidP="00540451">
      <w:pPr>
        <w:pStyle w:val="FootnoteText"/>
        <w:spacing w:line="240" w:lineRule="auto"/>
      </w:pPr>
      <w:r>
        <w:tab/>
      </w:r>
      <w:r>
        <w:rPr>
          <w:rStyle w:val="FootnoteReference"/>
        </w:rPr>
        <w:footnoteRef/>
      </w:r>
      <w:r>
        <w:tab/>
        <w:t xml:space="preserve">Also, as noted by Administrative Law Judge (ALJ) Buckley in </w:t>
      </w:r>
      <w:r>
        <w:rPr>
          <w:i/>
        </w:rPr>
        <w:t xml:space="preserve">Ricks, supra, </w:t>
      </w:r>
      <w:r>
        <w:t xml:space="preserve">formal complaints are accepted by the Commission even if the party must eventually be represented by counsel at the hearing.  Customarily, an ALJ in his or her Prehearing Order, directs that a party must retain counsel in order for that party to </w:t>
      </w:r>
      <w:r w:rsidRPr="00EF263F">
        <w:rPr>
          <w:u w:val="single"/>
        </w:rPr>
        <w:t>further</w:t>
      </w:r>
      <w:r>
        <w:t xml:space="preserve"> participate in a case.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1FDA"/>
    <w:rsid w:val="00003288"/>
    <w:rsid w:val="0000468C"/>
    <w:rsid w:val="000065FD"/>
    <w:rsid w:val="0001101C"/>
    <w:rsid w:val="0001151E"/>
    <w:rsid w:val="000133A6"/>
    <w:rsid w:val="000136EB"/>
    <w:rsid w:val="00013988"/>
    <w:rsid w:val="00016348"/>
    <w:rsid w:val="00030DB0"/>
    <w:rsid w:val="00031CBD"/>
    <w:rsid w:val="00034DCC"/>
    <w:rsid w:val="00037F98"/>
    <w:rsid w:val="00050DFB"/>
    <w:rsid w:val="00054B61"/>
    <w:rsid w:val="00055080"/>
    <w:rsid w:val="00056857"/>
    <w:rsid w:val="00060C1A"/>
    <w:rsid w:val="00063AAD"/>
    <w:rsid w:val="00063C77"/>
    <w:rsid w:val="0006646B"/>
    <w:rsid w:val="00070478"/>
    <w:rsid w:val="00074875"/>
    <w:rsid w:val="000762AD"/>
    <w:rsid w:val="00077CFF"/>
    <w:rsid w:val="00080EC1"/>
    <w:rsid w:val="000817A1"/>
    <w:rsid w:val="00082342"/>
    <w:rsid w:val="00091243"/>
    <w:rsid w:val="0009392F"/>
    <w:rsid w:val="000967B7"/>
    <w:rsid w:val="0009685C"/>
    <w:rsid w:val="000A00A5"/>
    <w:rsid w:val="000A3CD6"/>
    <w:rsid w:val="000B2953"/>
    <w:rsid w:val="000B2C52"/>
    <w:rsid w:val="000B35CF"/>
    <w:rsid w:val="000B3D47"/>
    <w:rsid w:val="000C1CCD"/>
    <w:rsid w:val="000C3FF3"/>
    <w:rsid w:val="000C4A7C"/>
    <w:rsid w:val="000C4F25"/>
    <w:rsid w:val="000C5B13"/>
    <w:rsid w:val="000C5D96"/>
    <w:rsid w:val="000D0F65"/>
    <w:rsid w:val="000D47E3"/>
    <w:rsid w:val="000E047B"/>
    <w:rsid w:val="000E3D18"/>
    <w:rsid w:val="000E4465"/>
    <w:rsid w:val="000F517C"/>
    <w:rsid w:val="0010237F"/>
    <w:rsid w:val="00104538"/>
    <w:rsid w:val="001045AC"/>
    <w:rsid w:val="00106BE4"/>
    <w:rsid w:val="0010789A"/>
    <w:rsid w:val="0011088E"/>
    <w:rsid w:val="0011135D"/>
    <w:rsid w:val="00115C56"/>
    <w:rsid w:val="00121D44"/>
    <w:rsid w:val="00122364"/>
    <w:rsid w:val="0012450E"/>
    <w:rsid w:val="001246C1"/>
    <w:rsid w:val="00126187"/>
    <w:rsid w:val="00126232"/>
    <w:rsid w:val="00130C70"/>
    <w:rsid w:val="0013486E"/>
    <w:rsid w:val="001351E3"/>
    <w:rsid w:val="00136323"/>
    <w:rsid w:val="001413CE"/>
    <w:rsid w:val="00141EBF"/>
    <w:rsid w:val="00145843"/>
    <w:rsid w:val="00152576"/>
    <w:rsid w:val="00157E5C"/>
    <w:rsid w:val="00160EE9"/>
    <w:rsid w:val="00164300"/>
    <w:rsid w:val="00164B82"/>
    <w:rsid w:val="0016557F"/>
    <w:rsid w:val="00172CFA"/>
    <w:rsid w:val="001811B7"/>
    <w:rsid w:val="00184393"/>
    <w:rsid w:val="001845CE"/>
    <w:rsid w:val="00184D53"/>
    <w:rsid w:val="00184D7C"/>
    <w:rsid w:val="00185B20"/>
    <w:rsid w:val="001A2A2C"/>
    <w:rsid w:val="001A343E"/>
    <w:rsid w:val="001A6089"/>
    <w:rsid w:val="001A63C3"/>
    <w:rsid w:val="001A69B2"/>
    <w:rsid w:val="001B0E38"/>
    <w:rsid w:val="001B2B53"/>
    <w:rsid w:val="001B2EF5"/>
    <w:rsid w:val="001B5222"/>
    <w:rsid w:val="001C19A2"/>
    <w:rsid w:val="001C232F"/>
    <w:rsid w:val="001C50EA"/>
    <w:rsid w:val="001C6DF9"/>
    <w:rsid w:val="001D02E3"/>
    <w:rsid w:val="001D2316"/>
    <w:rsid w:val="001D69DD"/>
    <w:rsid w:val="001D6C2E"/>
    <w:rsid w:val="001D7423"/>
    <w:rsid w:val="001E02A1"/>
    <w:rsid w:val="001E3800"/>
    <w:rsid w:val="001E4109"/>
    <w:rsid w:val="001F1142"/>
    <w:rsid w:val="001F373C"/>
    <w:rsid w:val="001F660B"/>
    <w:rsid w:val="0020392A"/>
    <w:rsid w:val="00203C7F"/>
    <w:rsid w:val="002067F5"/>
    <w:rsid w:val="00206AD6"/>
    <w:rsid w:val="0020715A"/>
    <w:rsid w:val="002118EC"/>
    <w:rsid w:val="002149BE"/>
    <w:rsid w:val="00216CA7"/>
    <w:rsid w:val="00226DD3"/>
    <w:rsid w:val="00230A1B"/>
    <w:rsid w:val="00230D8C"/>
    <w:rsid w:val="00235289"/>
    <w:rsid w:val="0024256D"/>
    <w:rsid w:val="002428FD"/>
    <w:rsid w:val="00242DBD"/>
    <w:rsid w:val="00244D1A"/>
    <w:rsid w:val="00245A00"/>
    <w:rsid w:val="00250EA2"/>
    <w:rsid w:val="002527A0"/>
    <w:rsid w:val="0025448F"/>
    <w:rsid w:val="0026088A"/>
    <w:rsid w:val="002708E0"/>
    <w:rsid w:val="00276E26"/>
    <w:rsid w:val="0028085B"/>
    <w:rsid w:val="00283DC1"/>
    <w:rsid w:val="00295AFD"/>
    <w:rsid w:val="002A5EF1"/>
    <w:rsid w:val="002A7D7E"/>
    <w:rsid w:val="002B31F4"/>
    <w:rsid w:val="002B44B6"/>
    <w:rsid w:val="002B45F5"/>
    <w:rsid w:val="002B5FF6"/>
    <w:rsid w:val="002B7128"/>
    <w:rsid w:val="002C5548"/>
    <w:rsid w:val="002C660B"/>
    <w:rsid w:val="002D41A2"/>
    <w:rsid w:val="002D7C26"/>
    <w:rsid w:val="002E0CB0"/>
    <w:rsid w:val="002E14C5"/>
    <w:rsid w:val="002E1949"/>
    <w:rsid w:val="002E2004"/>
    <w:rsid w:val="002E3E69"/>
    <w:rsid w:val="002E4335"/>
    <w:rsid w:val="002E635E"/>
    <w:rsid w:val="002F0159"/>
    <w:rsid w:val="002F2C79"/>
    <w:rsid w:val="002F5CA0"/>
    <w:rsid w:val="002F69EC"/>
    <w:rsid w:val="002F7369"/>
    <w:rsid w:val="0030126C"/>
    <w:rsid w:val="00301F7B"/>
    <w:rsid w:val="0030427E"/>
    <w:rsid w:val="00310394"/>
    <w:rsid w:val="003105AC"/>
    <w:rsid w:val="00313FA9"/>
    <w:rsid w:val="003145E6"/>
    <w:rsid w:val="00314D20"/>
    <w:rsid w:val="00323081"/>
    <w:rsid w:val="00324F48"/>
    <w:rsid w:val="00325A59"/>
    <w:rsid w:val="00326102"/>
    <w:rsid w:val="003306B5"/>
    <w:rsid w:val="003306F5"/>
    <w:rsid w:val="00331DE4"/>
    <w:rsid w:val="003411B7"/>
    <w:rsid w:val="00341EA1"/>
    <w:rsid w:val="0034681A"/>
    <w:rsid w:val="003530F5"/>
    <w:rsid w:val="003537D6"/>
    <w:rsid w:val="00355423"/>
    <w:rsid w:val="00357DD4"/>
    <w:rsid w:val="00361A35"/>
    <w:rsid w:val="003621B6"/>
    <w:rsid w:val="00363816"/>
    <w:rsid w:val="00365D5C"/>
    <w:rsid w:val="00366D6F"/>
    <w:rsid w:val="00371119"/>
    <w:rsid w:val="00371232"/>
    <w:rsid w:val="00371EEE"/>
    <w:rsid w:val="00377053"/>
    <w:rsid w:val="0038283E"/>
    <w:rsid w:val="003831E6"/>
    <w:rsid w:val="003840FD"/>
    <w:rsid w:val="003939BF"/>
    <w:rsid w:val="003A100B"/>
    <w:rsid w:val="003A35A8"/>
    <w:rsid w:val="003A496B"/>
    <w:rsid w:val="003A76F6"/>
    <w:rsid w:val="003B22DA"/>
    <w:rsid w:val="003B299B"/>
    <w:rsid w:val="003B2ABB"/>
    <w:rsid w:val="003B2FA3"/>
    <w:rsid w:val="003B68EE"/>
    <w:rsid w:val="003C021A"/>
    <w:rsid w:val="003D55C9"/>
    <w:rsid w:val="003D62F7"/>
    <w:rsid w:val="003E0846"/>
    <w:rsid w:val="003E336E"/>
    <w:rsid w:val="003E3371"/>
    <w:rsid w:val="003F2091"/>
    <w:rsid w:val="003F685F"/>
    <w:rsid w:val="004044F3"/>
    <w:rsid w:val="004059A1"/>
    <w:rsid w:val="00413C6E"/>
    <w:rsid w:val="004144D8"/>
    <w:rsid w:val="00422BA7"/>
    <w:rsid w:val="00423556"/>
    <w:rsid w:val="0042381A"/>
    <w:rsid w:val="0043056E"/>
    <w:rsid w:val="00431265"/>
    <w:rsid w:val="004312CB"/>
    <w:rsid w:val="004316BC"/>
    <w:rsid w:val="004324C7"/>
    <w:rsid w:val="00433445"/>
    <w:rsid w:val="00442CE5"/>
    <w:rsid w:val="00445224"/>
    <w:rsid w:val="00445BDD"/>
    <w:rsid w:val="00453F74"/>
    <w:rsid w:val="00455102"/>
    <w:rsid w:val="00455C09"/>
    <w:rsid w:val="00455EBE"/>
    <w:rsid w:val="00463B86"/>
    <w:rsid w:val="00466106"/>
    <w:rsid w:val="00470559"/>
    <w:rsid w:val="004713DB"/>
    <w:rsid w:val="004715AF"/>
    <w:rsid w:val="0047204C"/>
    <w:rsid w:val="00473CCB"/>
    <w:rsid w:val="00474766"/>
    <w:rsid w:val="00475D8A"/>
    <w:rsid w:val="004821F2"/>
    <w:rsid w:val="0048537D"/>
    <w:rsid w:val="004875BF"/>
    <w:rsid w:val="0049156A"/>
    <w:rsid w:val="0049191B"/>
    <w:rsid w:val="00492F42"/>
    <w:rsid w:val="00495784"/>
    <w:rsid w:val="004962E9"/>
    <w:rsid w:val="00496620"/>
    <w:rsid w:val="004A4F24"/>
    <w:rsid w:val="004B6E38"/>
    <w:rsid w:val="004B6FCF"/>
    <w:rsid w:val="004C4FB5"/>
    <w:rsid w:val="004D2B2F"/>
    <w:rsid w:val="004D3558"/>
    <w:rsid w:val="004D413E"/>
    <w:rsid w:val="004D5461"/>
    <w:rsid w:val="004D689E"/>
    <w:rsid w:val="004D7343"/>
    <w:rsid w:val="004E1A60"/>
    <w:rsid w:val="004E37B5"/>
    <w:rsid w:val="004E5395"/>
    <w:rsid w:val="004E65E9"/>
    <w:rsid w:val="004E7586"/>
    <w:rsid w:val="004E7D1A"/>
    <w:rsid w:val="004F22DA"/>
    <w:rsid w:val="004F61DD"/>
    <w:rsid w:val="00503606"/>
    <w:rsid w:val="005048F7"/>
    <w:rsid w:val="00506AB8"/>
    <w:rsid w:val="0050797D"/>
    <w:rsid w:val="00512AA2"/>
    <w:rsid w:val="00512C89"/>
    <w:rsid w:val="00515AE5"/>
    <w:rsid w:val="00515B87"/>
    <w:rsid w:val="00515FF9"/>
    <w:rsid w:val="00517A83"/>
    <w:rsid w:val="005216EE"/>
    <w:rsid w:val="00521C50"/>
    <w:rsid w:val="00522FFC"/>
    <w:rsid w:val="00532801"/>
    <w:rsid w:val="00537148"/>
    <w:rsid w:val="00540451"/>
    <w:rsid w:val="00540CCC"/>
    <w:rsid w:val="005436D9"/>
    <w:rsid w:val="005449AC"/>
    <w:rsid w:val="00547574"/>
    <w:rsid w:val="00551B9B"/>
    <w:rsid w:val="00554E4B"/>
    <w:rsid w:val="00555C71"/>
    <w:rsid w:val="00560024"/>
    <w:rsid w:val="00562D92"/>
    <w:rsid w:val="00563AC3"/>
    <w:rsid w:val="005668CE"/>
    <w:rsid w:val="00572E36"/>
    <w:rsid w:val="00572E9B"/>
    <w:rsid w:val="00573D06"/>
    <w:rsid w:val="00575C4A"/>
    <w:rsid w:val="00575D4F"/>
    <w:rsid w:val="00576481"/>
    <w:rsid w:val="0057676A"/>
    <w:rsid w:val="0057709C"/>
    <w:rsid w:val="00577C33"/>
    <w:rsid w:val="0058087D"/>
    <w:rsid w:val="00580EBE"/>
    <w:rsid w:val="0058149D"/>
    <w:rsid w:val="00581BB9"/>
    <w:rsid w:val="0058265B"/>
    <w:rsid w:val="00583E27"/>
    <w:rsid w:val="00592746"/>
    <w:rsid w:val="005A03E3"/>
    <w:rsid w:val="005A1D4E"/>
    <w:rsid w:val="005A48B6"/>
    <w:rsid w:val="005A6138"/>
    <w:rsid w:val="005A7A21"/>
    <w:rsid w:val="005B0ADE"/>
    <w:rsid w:val="005B614C"/>
    <w:rsid w:val="005B73DB"/>
    <w:rsid w:val="005C4A69"/>
    <w:rsid w:val="005C6CD5"/>
    <w:rsid w:val="005C7F8D"/>
    <w:rsid w:val="005D5768"/>
    <w:rsid w:val="005D7E24"/>
    <w:rsid w:val="005E27E9"/>
    <w:rsid w:val="005E3BBE"/>
    <w:rsid w:val="005E507B"/>
    <w:rsid w:val="005E6146"/>
    <w:rsid w:val="005E627A"/>
    <w:rsid w:val="005E78AA"/>
    <w:rsid w:val="005F13B5"/>
    <w:rsid w:val="005F2013"/>
    <w:rsid w:val="005F7569"/>
    <w:rsid w:val="006005CA"/>
    <w:rsid w:val="006017F7"/>
    <w:rsid w:val="006033E9"/>
    <w:rsid w:val="006036BD"/>
    <w:rsid w:val="00604CE1"/>
    <w:rsid w:val="006057CC"/>
    <w:rsid w:val="00605A3E"/>
    <w:rsid w:val="00606B1D"/>
    <w:rsid w:val="00607007"/>
    <w:rsid w:val="00611B97"/>
    <w:rsid w:val="00615349"/>
    <w:rsid w:val="00616836"/>
    <w:rsid w:val="0061792B"/>
    <w:rsid w:val="00621E09"/>
    <w:rsid w:val="0062454C"/>
    <w:rsid w:val="0062644A"/>
    <w:rsid w:val="0062748F"/>
    <w:rsid w:val="006306BA"/>
    <w:rsid w:val="006315C8"/>
    <w:rsid w:val="006336DE"/>
    <w:rsid w:val="006372E3"/>
    <w:rsid w:val="0064024A"/>
    <w:rsid w:val="006410BF"/>
    <w:rsid w:val="006426C0"/>
    <w:rsid w:val="00650D16"/>
    <w:rsid w:val="006561A2"/>
    <w:rsid w:val="00662BF4"/>
    <w:rsid w:val="00670A02"/>
    <w:rsid w:val="00671F22"/>
    <w:rsid w:val="00675D0E"/>
    <w:rsid w:val="00680363"/>
    <w:rsid w:val="0068120E"/>
    <w:rsid w:val="00682DCB"/>
    <w:rsid w:val="00683680"/>
    <w:rsid w:val="00686E80"/>
    <w:rsid w:val="00687034"/>
    <w:rsid w:val="00692ECB"/>
    <w:rsid w:val="006955D7"/>
    <w:rsid w:val="006963AD"/>
    <w:rsid w:val="00696B84"/>
    <w:rsid w:val="006A1636"/>
    <w:rsid w:val="006A1C20"/>
    <w:rsid w:val="006C0C45"/>
    <w:rsid w:val="006C3B85"/>
    <w:rsid w:val="006C3DB3"/>
    <w:rsid w:val="006C4639"/>
    <w:rsid w:val="006D3E19"/>
    <w:rsid w:val="006D4DF3"/>
    <w:rsid w:val="006D68F1"/>
    <w:rsid w:val="006E6A16"/>
    <w:rsid w:val="006E735C"/>
    <w:rsid w:val="006F4001"/>
    <w:rsid w:val="00706A4E"/>
    <w:rsid w:val="00712F0B"/>
    <w:rsid w:val="00723BC6"/>
    <w:rsid w:val="00723EE0"/>
    <w:rsid w:val="00724265"/>
    <w:rsid w:val="007253AA"/>
    <w:rsid w:val="00726EB4"/>
    <w:rsid w:val="00731409"/>
    <w:rsid w:val="00736B6C"/>
    <w:rsid w:val="007407DE"/>
    <w:rsid w:val="00740D85"/>
    <w:rsid w:val="0074215E"/>
    <w:rsid w:val="007426DF"/>
    <w:rsid w:val="0074384B"/>
    <w:rsid w:val="007456CC"/>
    <w:rsid w:val="00747D67"/>
    <w:rsid w:val="007501D5"/>
    <w:rsid w:val="00763628"/>
    <w:rsid w:val="0076511D"/>
    <w:rsid w:val="007659E6"/>
    <w:rsid w:val="00770C13"/>
    <w:rsid w:val="00775297"/>
    <w:rsid w:val="00775644"/>
    <w:rsid w:val="00776C5D"/>
    <w:rsid w:val="00776DBD"/>
    <w:rsid w:val="007815F7"/>
    <w:rsid w:val="00783A46"/>
    <w:rsid w:val="00784AA5"/>
    <w:rsid w:val="0078787D"/>
    <w:rsid w:val="00793BC4"/>
    <w:rsid w:val="00795710"/>
    <w:rsid w:val="00795AE7"/>
    <w:rsid w:val="00796725"/>
    <w:rsid w:val="007A1B8E"/>
    <w:rsid w:val="007A6F6E"/>
    <w:rsid w:val="007B0861"/>
    <w:rsid w:val="007B0EEE"/>
    <w:rsid w:val="007B16EF"/>
    <w:rsid w:val="007B3C77"/>
    <w:rsid w:val="007B5325"/>
    <w:rsid w:val="007B538E"/>
    <w:rsid w:val="007B5ED9"/>
    <w:rsid w:val="007C0E85"/>
    <w:rsid w:val="007C1637"/>
    <w:rsid w:val="007C17E7"/>
    <w:rsid w:val="007C3A60"/>
    <w:rsid w:val="007C46F3"/>
    <w:rsid w:val="007D07FC"/>
    <w:rsid w:val="007D2622"/>
    <w:rsid w:val="007D2BB6"/>
    <w:rsid w:val="007D3C0C"/>
    <w:rsid w:val="007D50CB"/>
    <w:rsid w:val="007D5D21"/>
    <w:rsid w:val="007D6299"/>
    <w:rsid w:val="007E187E"/>
    <w:rsid w:val="007F0C60"/>
    <w:rsid w:val="007F1764"/>
    <w:rsid w:val="007F491A"/>
    <w:rsid w:val="007F68A6"/>
    <w:rsid w:val="007F79A1"/>
    <w:rsid w:val="00800B9A"/>
    <w:rsid w:val="00803260"/>
    <w:rsid w:val="008039CD"/>
    <w:rsid w:val="00806ABA"/>
    <w:rsid w:val="008110CE"/>
    <w:rsid w:val="00813975"/>
    <w:rsid w:val="008139FE"/>
    <w:rsid w:val="0081446E"/>
    <w:rsid w:val="00814768"/>
    <w:rsid w:val="0081622E"/>
    <w:rsid w:val="008167C2"/>
    <w:rsid w:val="00817172"/>
    <w:rsid w:val="00820C16"/>
    <w:rsid w:val="00822EFE"/>
    <w:rsid w:val="00825F7E"/>
    <w:rsid w:val="008308EF"/>
    <w:rsid w:val="008311A6"/>
    <w:rsid w:val="00831B3D"/>
    <w:rsid w:val="00834AE7"/>
    <w:rsid w:val="008430AB"/>
    <w:rsid w:val="00845BA2"/>
    <w:rsid w:val="00847129"/>
    <w:rsid w:val="00852FEB"/>
    <w:rsid w:val="00853A3A"/>
    <w:rsid w:val="008555A9"/>
    <w:rsid w:val="0085634D"/>
    <w:rsid w:val="00860543"/>
    <w:rsid w:val="008658E4"/>
    <w:rsid w:val="00870DF0"/>
    <w:rsid w:val="0087363A"/>
    <w:rsid w:val="00880768"/>
    <w:rsid w:val="00882C09"/>
    <w:rsid w:val="00884E34"/>
    <w:rsid w:val="008855E3"/>
    <w:rsid w:val="00885C0F"/>
    <w:rsid w:val="00890245"/>
    <w:rsid w:val="0089273F"/>
    <w:rsid w:val="008A1017"/>
    <w:rsid w:val="008A1B7E"/>
    <w:rsid w:val="008A4B38"/>
    <w:rsid w:val="008A6ED2"/>
    <w:rsid w:val="008A748E"/>
    <w:rsid w:val="008A799C"/>
    <w:rsid w:val="008B0A8F"/>
    <w:rsid w:val="008B14A1"/>
    <w:rsid w:val="008B18D7"/>
    <w:rsid w:val="008B4AE0"/>
    <w:rsid w:val="008C0C5B"/>
    <w:rsid w:val="008C296D"/>
    <w:rsid w:val="008C2EE8"/>
    <w:rsid w:val="008D3CD6"/>
    <w:rsid w:val="008E04ED"/>
    <w:rsid w:val="008E0CFF"/>
    <w:rsid w:val="008E304A"/>
    <w:rsid w:val="008E3207"/>
    <w:rsid w:val="008E4BEC"/>
    <w:rsid w:val="008E4E7B"/>
    <w:rsid w:val="008E5D0D"/>
    <w:rsid w:val="008E64EB"/>
    <w:rsid w:val="008F15F5"/>
    <w:rsid w:val="008F2B70"/>
    <w:rsid w:val="008F2CE3"/>
    <w:rsid w:val="008F31C4"/>
    <w:rsid w:val="008F53A2"/>
    <w:rsid w:val="008F5B7F"/>
    <w:rsid w:val="008F755B"/>
    <w:rsid w:val="00903CB0"/>
    <w:rsid w:val="00903EB7"/>
    <w:rsid w:val="00904FF5"/>
    <w:rsid w:val="009055AC"/>
    <w:rsid w:val="00907C7D"/>
    <w:rsid w:val="0091021F"/>
    <w:rsid w:val="0091104D"/>
    <w:rsid w:val="009117A7"/>
    <w:rsid w:val="009122E6"/>
    <w:rsid w:val="00916D23"/>
    <w:rsid w:val="009230B4"/>
    <w:rsid w:val="0092325E"/>
    <w:rsid w:val="0092369F"/>
    <w:rsid w:val="00924C91"/>
    <w:rsid w:val="00924ECB"/>
    <w:rsid w:val="00930ABA"/>
    <w:rsid w:val="00931F3B"/>
    <w:rsid w:val="0093224A"/>
    <w:rsid w:val="009324A1"/>
    <w:rsid w:val="009351FA"/>
    <w:rsid w:val="0093677B"/>
    <w:rsid w:val="00941B7F"/>
    <w:rsid w:val="0094399E"/>
    <w:rsid w:val="00943B6A"/>
    <w:rsid w:val="009450AE"/>
    <w:rsid w:val="009514B9"/>
    <w:rsid w:val="00954BC6"/>
    <w:rsid w:val="00955A4C"/>
    <w:rsid w:val="00956852"/>
    <w:rsid w:val="00960272"/>
    <w:rsid w:val="00960D39"/>
    <w:rsid w:val="00961320"/>
    <w:rsid w:val="009628FF"/>
    <w:rsid w:val="00962EEA"/>
    <w:rsid w:val="00965015"/>
    <w:rsid w:val="0096779F"/>
    <w:rsid w:val="00970E26"/>
    <w:rsid w:val="00971C0E"/>
    <w:rsid w:val="00972F3D"/>
    <w:rsid w:val="009746FB"/>
    <w:rsid w:val="00981720"/>
    <w:rsid w:val="00984DB1"/>
    <w:rsid w:val="00985006"/>
    <w:rsid w:val="0098514D"/>
    <w:rsid w:val="00986C24"/>
    <w:rsid w:val="009900F2"/>
    <w:rsid w:val="00991013"/>
    <w:rsid w:val="00994ADF"/>
    <w:rsid w:val="00994EB6"/>
    <w:rsid w:val="009A0E89"/>
    <w:rsid w:val="009A1595"/>
    <w:rsid w:val="009A312B"/>
    <w:rsid w:val="009A6452"/>
    <w:rsid w:val="009C0906"/>
    <w:rsid w:val="009C1E12"/>
    <w:rsid w:val="009C40DA"/>
    <w:rsid w:val="009C5167"/>
    <w:rsid w:val="009D04DE"/>
    <w:rsid w:val="009D0F72"/>
    <w:rsid w:val="009D2B52"/>
    <w:rsid w:val="009D3644"/>
    <w:rsid w:val="009D42A3"/>
    <w:rsid w:val="009D5B21"/>
    <w:rsid w:val="009D624C"/>
    <w:rsid w:val="009E1F7C"/>
    <w:rsid w:val="009E51F2"/>
    <w:rsid w:val="009E6389"/>
    <w:rsid w:val="009F125B"/>
    <w:rsid w:val="009F3736"/>
    <w:rsid w:val="009F567B"/>
    <w:rsid w:val="009F5897"/>
    <w:rsid w:val="00A00D52"/>
    <w:rsid w:val="00A04BC9"/>
    <w:rsid w:val="00A05CD1"/>
    <w:rsid w:val="00A06434"/>
    <w:rsid w:val="00A0722D"/>
    <w:rsid w:val="00A07ABA"/>
    <w:rsid w:val="00A11520"/>
    <w:rsid w:val="00A11D90"/>
    <w:rsid w:val="00A20F01"/>
    <w:rsid w:val="00A22DD9"/>
    <w:rsid w:val="00A23182"/>
    <w:rsid w:val="00A411BE"/>
    <w:rsid w:val="00A42B4A"/>
    <w:rsid w:val="00A46368"/>
    <w:rsid w:val="00A5194C"/>
    <w:rsid w:val="00A53CD9"/>
    <w:rsid w:val="00A53F7F"/>
    <w:rsid w:val="00A53FD7"/>
    <w:rsid w:val="00A55E9F"/>
    <w:rsid w:val="00A5614D"/>
    <w:rsid w:val="00A5675F"/>
    <w:rsid w:val="00A6083A"/>
    <w:rsid w:val="00A613FB"/>
    <w:rsid w:val="00A6285C"/>
    <w:rsid w:val="00A6619F"/>
    <w:rsid w:val="00A66C8F"/>
    <w:rsid w:val="00A71273"/>
    <w:rsid w:val="00A72D30"/>
    <w:rsid w:val="00A737C7"/>
    <w:rsid w:val="00A747E6"/>
    <w:rsid w:val="00A74930"/>
    <w:rsid w:val="00A83337"/>
    <w:rsid w:val="00A84107"/>
    <w:rsid w:val="00A87A59"/>
    <w:rsid w:val="00A94394"/>
    <w:rsid w:val="00AA1032"/>
    <w:rsid w:val="00AA20FF"/>
    <w:rsid w:val="00AA7665"/>
    <w:rsid w:val="00AB0CB8"/>
    <w:rsid w:val="00AB17E9"/>
    <w:rsid w:val="00AB617D"/>
    <w:rsid w:val="00AB64EA"/>
    <w:rsid w:val="00AB66F6"/>
    <w:rsid w:val="00AC2BC0"/>
    <w:rsid w:val="00AC3F8E"/>
    <w:rsid w:val="00AC4134"/>
    <w:rsid w:val="00AC7B8E"/>
    <w:rsid w:val="00AD012B"/>
    <w:rsid w:val="00AD1775"/>
    <w:rsid w:val="00AD21CE"/>
    <w:rsid w:val="00AD44E8"/>
    <w:rsid w:val="00AD702F"/>
    <w:rsid w:val="00AE0C7D"/>
    <w:rsid w:val="00AE2F10"/>
    <w:rsid w:val="00AE5C66"/>
    <w:rsid w:val="00AE7668"/>
    <w:rsid w:val="00AE7BD8"/>
    <w:rsid w:val="00AF0EE8"/>
    <w:rsid w:val="00AF6216"/>
    <w:rsid w:val="00AF7C24"/>
    <w:rsid w:val="00B04643"/>
    <w:rsid w:val="00B1068B"/>
    <w:rsid w:val="00B1195C"/>
    <w:rsid w:val="00B12D2B"/>
    <w:rsid w:val="00B223F1"/>
    <w:rsid w:val="00B2266A"/>
    <w:rsid w:val="00B2339C"/>
    <w:rsid w:val="00B24701"/>
    <w:rsid w:val="00B26029"/>
    <w:rsid w:val="00B26E2B"/>
    <w:rsid w:val="00B34A3F"/>
    <w:rsid w:val="00B41FCA"/>
    <w:rsid w:val="00B435D7"/>
    <w:rsid w:val="00B45208"/>
    <w:rsid w:val="00B53A05"/>
    <w:rsid w:val="00B549E3"/>
    <w:rsid w:val="00B55664"/>
    <w:rsid w:val="00B57298"/>
    <w:rsid w:val="00B62D3A"/>
    <w:rsid w:val="00B64718"/>
    <w:rsid w:val="00B6700E"/>
    <w:rsid w:val="00B67370"/>
    <w:rsid w:val="00B67DD4"/>
    <w:rsid w:val="00B70669"/>
    <w:rsid w:val="00B7331D"/>
    <w:rsid w:val="00B741DE"/>
    <w:rsid w:val="00B7688D"/>
    <w:rsid w:val="00B82A3B"/>
    <w:rsid w:val="00B86101"/>
    <w:rsid w:val="00B86765"/>
    <w:rsid w:val="00B91183"/>
    <w:rsid w:val="00B91669"/>
    <w:rsid w:val="00B94B35"/>
    <w:rsid w:val="00BA1223"/>
    <w:rsid w:val="00BA1497"/>
    <w:rsid w:val="00BB0588"/>
    <w:rsid w:val="00BB2C0E"/>
    <w:rsid w:val="00BB3975"/>
    <w:rsid w:val="00BB3E88"/>
    <w:rsid w:val="00BB4C74"/>
    <w:rsid w:val="00BB7FFC"/>
    <w:rsid w:val="00BC676E"/>
    <w:rsid w:val="00BC7C00"/>
    <w:rsid w:val="00BD06B2"/>
    <w:rsid w:val="00BD1574"/>
    <w:rsid w:val="00BD20CB"/>
    <w:rsid w:val="00BD24CC"/>
    <w:rsid w:val="00BD3A98"/>
    <w:rsid w:val="00BD42DE"/>
    <w:rsid w:val="00BD4EFA"/>
    <w:rsid w:val="00BD57D5"/>
    <w:rsid w:val="00BE21F9"/>
    <w:rsid w:val="00BF43DE"/>
    <w:rsid w:val="00BF7F43"/>
    <w:rsid w:val="00C002CE"/>
    <w:rsid w:val="00C01373"/>
    <w:rsid w:val="00C02C3E"/>
    <w:rsid w:val="00C0342A"/>
    <w:rsid w:val="00C050E2"/>
    <w:rsid w:val="00C11341"/>
    <w:rsid w:val="00C149A6"/>
    <w:rsid w:val="00C169C5"/>
    <w:rsid w:val="00C20A94"/>
    <w:rsid w:val="00C24EA0"/>
    <w:rsid w:val="00C3045D"/>
    <w:rsid w:val="00C314E5"/>
    <w:rsid w:val="00C319B2"/>
    <w:rsid w:val="00C31B5A"/>
    <w:rsid w:val="00C33F56"/>
    <w:rsid w:val="00C34266"/>
    <w:rsid w:val="00C378E0"/>
    <w:rsid w:val="00C407F4"/>
    <w:rsid w:val="00C41914"/>
    <w:rsid w:val="00C46638"/>
    <w:rsid w:val="00C477B8"/>
    <w:rsid w:val="00C47CA7"/>
    <w:rsid w:val="00C51223"/>
    <w:rsid w:val="00C52AEA"/>
    <w:rsid w:val="00C5350C"/>
    <w:rsid w:val="00C545A9"/>
    <w:rsid w:val="00C558B3"/>
    <w:rsid w:val="00C55FC8"/>
    <w:rsid w:val="00C61246"/>
    <w:rsid w:val="00C628AA"/>
    <w:rsid w:val="00C64812"/>
    <w:rsid w:val="00C65A97"/>
    <w:rsid w:val="00C72053"/>
    <w:rsid w:val="00C72B71"/>
    <w:rsid w:val="00C73F6E"/>
    <w:rsid w:val="00C747CC"/>
    <w:rsid w:val="00C75D3B"/>
    <w:rsid w:val="00C8090A"/>
    <w:rsid w:val="00C8135F"/>
    <w:rsid w:val="00C81AF6"/>
    <w:rsid w:val="00C83BAC"/>
    <w:rsid w:val="00C851A8"/>
    <w:rsid w:val="00C913B3"/>
    <w:rsid w:val="00C927A7"/>
    <w:rsid w:val="00C929E6"/>
    <w:rsid w:val="00C92B76"/>
    <w:rsid w:val="00C92CE4"/>
    <w:rsid w:val="00C97E57"/>
    <w:rsid w:val="00CA13A2"/>
    <w:rsid w:val="00CA491A"/>
    <w:rsid w:val="00CB2675"/>
    <w:rsid w:val="00CB2BE0"/>
    <w:rsid w:val="00CB3C2E"/>
    <w:rsid w:val="00CC08D3"/>
    <w:rsid w:val="00CC1ADA"/>
    <w:rsid w:val="00CC2AA8"/>
    <w:rsid w:val="00CC2CEA"/>
    <w:rsid w:val="00CC3845"/>
    <w:rsid w:val="00CC4D4A"/>
    <w:rsid w:val="00CC51E1"/>
    <w:rsid w:val="00CC5489"/>
    <w:rsid w:val="00CC6116"/>
    <w:rsid w:val="00CC76A4"/>
    <w:rsid w:val="00CD1E9E"/>
    <w:rsid w:val="00CD7338"/>
    <w:rsid w:val="00CE2CAF"/>
    <w:rsid w:val="00CE3477"/>
    <w:rsid w:val="00CE43D2"/>
    <w:rsid w:val="00CE4FBE"/>
    <w:rsid w:val="00CE52FC"/>
    <w:rsid w:val="00CF2911"/>
    <w:rsid w:val="00D01B4A"/>
    <w:rsid w:val="00D01DAC"/>
    <w:rsid w:val="00D05B1F"/>
    <w:rsid w:val="00D10A36"/>
    <w:rsid w:val="00D1242D"/>
    <w:rsid w:val="00D12D9F"/>
    <w:rsid w:val="00D133E1"/>
    <w:rsid w:val="00D16093"/>
    <w:rsid w:val="00D204E4"/>
    <w:rsid w:val="00D213CA"/>
    <w:rsid w:val="00D238C6"/>
    <w:rsid w:val="00D2497E"/>
    <w:rsid w:val="00D33D73"/>
    <w:rsid w:val="00D364A3"/>
    <w:rsid w:val="00D40331"/>
    <w:rsid w:val="00D4110F"/>
    <w:rsid w:val="00D434AB"/>
    <w:rsid w:val="00D44E15"/>
    <w:rsid w:val="00D46547"/>
    <w:rsid w:val="00D472F1"/>
    <w:rsid w:val="00D47740"/>
    <w:rsid w:val="00D502C6"/>
    <w:rsid w:val="00D510DD"/>
    <w:rsid w:val="00D52CF7"/>
    <w:rsid w:val="00D60060"/>
    <w:rsid w:val="00D61048"/>
    <w:rsid w:val="00D6360E"/>
    <w:rsid w:val="00D67582"/>
    <w:rsid w:val="00D702AC"/>
    <w:rsid w:val="00D71CE1"/>
    <w:rsid w:val="00D72F75"/>
    <w:rsid w:val="00D74A80"/>
    <w:rsid w:val="00D7732A"/>
    <w:rsid w:val="00D806D9"/>
    <w:rsid w:val="00D812F7"/>
    <w:rsid w:val="00D915C7"/>
    <w:rsid w:val="00D92A46"/>
    <w:rsid w:val="00D93504"/>
    <w:rsid w:val="00D93AFB"/>
    <w:rsid w:val="00D9527D"/>
    <w:rsid w:val="00D95678"/>
    <w:rsid w:val="00D968E3"/>
    <w:rsid w:val="00DA1D59"/>
    <w:rsid w:val="00DA439C"/>
    <w:rsid w:val="00DA5EE7"/>
    <w:rsid w:val="00DA7286"/>
    <w:rsid w:val="00DB43FC"/>
    <w:rsid w:val="00DB56A3"/>
    <w:rsid w:val="00DC0B0E"/>
    <w:rsid w:val="00DC3A6F"/>
    <w:rsid w:val="00DC4D39"/>
    <w:rsid w:val="00DC4D7B"/>
    <w:rsid w:val="00DC54F1"/>
    <w:rsid w:val="00DC6698"/>
    <w:rsid w:val="00DD01F2"/>
    <w:rsid w:val="00DD1394"/>
    <w:rsid w:val="00DD163D"/>
    <w:rsid w:val="00DD1763"/>
    <w:rsid w:val="00DD18B8"/>
    <w:rsid w:val="00DD2E1B"/>
    <w:rsid w:val="00DD616B"/>
    <w:rsid w:val="00DD716A"/>
    <w:rsid w:val="00DE0B4F"/>
    <w:rsid w:val="00DE0E20"/>
    <w:rsid w:val="00DE2DC5"/>
    <w:rsid w:val="00DE40AC"/>
    <w:rsid w:val="00DE532B"/>
    <w:rsid w:val="00DE7683"/>
    <w:rsid w:val="00DF2A0B"/>
    <w:rsid w:val="00DF4415"/>
    <w:rsid w:val="00DF44C3"/>
    <w:rsid w:val="00DF57DA"/>
    <w:rsid w:val="00DF7979"/>
    <w:rsid w:val="00DF7AF7"/>
    <w:rsid w:val="00E05AE1"/>
    <w:rsid w:val="00E05C73"/>
    <w:rsid w:val="00E07EE7"/>
    <w:rsid w:val="00E114E5"/>
    <w:rsid w:val="00E11D42"/>
    <w:rsid w:val="00E13E5E"/>
    <w:rsid w:val="00E15130"/>
    <w:rsid w:val="00E251B4"/>
    <w:rsid w:val="00E253BE"/>
    <w:rsid w:val="00E25AC5"/>
    <w:rsid w:val="00E27A89"/>
    <w:rsid w:val="00E308DE"/>
    <w:rsid w:val="00E345B4"/>
    <w:rsid w:val="00E35821"/>
    <w:rsid w:val="00E40142"/>
    <w:rsid w:val="00E4088C"/>
    <w:rsid w:val="00E4121C"/>
    <w:rsid w:val="00E432AF"/>
    <w:rsid w:val="00E443F8"/>
    <w:rsid w:val="00E45FAB"/>
    <w:rsid w:val="00E4714E"/>
    <w:rsid w:val="00E51885"/>
    <w:rsid w:val="00E5223A"/>
    <w:rsid w:val="00E55642"/>
    <w:rsid w:val="00E578AF"/>
    <w:rsid w:val="00E57F0B"/>
    <w:rsid w:val="00E6120F"/>
    <w:rsid w:val="00E64EF2"/>
    <w:rsid w:val="00E72ACA"/>
    <w:rsid w:val="00E73A6A"/>
    <w:rsid w:val="00E7745D"/>
    <w:rsid w:val="00E805A0"/>
    <w:rsid w:val="00E80774"/>
    <w:rsid w:val="00E828A2"/>
    <w:rsid w:val="00E83FFD"/>
    <w:rsid w:val="00E850DD"/>
    <w:rsid w:val="00E91305"/>
    <w:rsid w:val="00E92429"/>
    <w:rsid w:val="00E93B4B"/>
    <w:rsid w:val="00E94126"/>
    <w:rsid w:val="00E94C4C"/>
    <w:rsid w:val="00E96E16"/>
    <w:rsid w:val="00EA1F51"/>
    <w:rsid w:val="00EA5E84"/>
    <w:rsid w:val="00EB0AC2"/>
    <w:rsid w:val="00EB6587"/>
    <w:rsid w:val="00EB72F7"/>
    <w:rsid w:val="00EC57B0"/>
    <w:rsid w:val="00ED0B31"/>
    <w:rsid w:val="00ED2989"/>
    <w:rsid w:val="00ED66B8"/>
    <w:rsid w:val="00EE09E1"/>
    <w:rsid w:val="00EE2C03"/>
    <w:rsid w:val="00EE4496"/>
    <w:rsid w:val="00EE544D"/>
    <w:rsid w:val="00EE55F4"/>
    <w:rsid w:val="00EE64A3"/>
    <w:rsid w:val="00EE6CCA"/>
    <w:rsid w:val="00EE70E4"/>
    <w:rsid w:val="00EE7BEF"/>
    <w:rsid w:val="00EF263F"/>
    <w:rsid w:val="00EF32E8"/>
    <w:rsid w:val="00EF634C"/>
    <w:rsid w:val="00F01645"/>
    <w:rsid w:val="00F026BA"/>
    <w:rsid w:val="00F0375E"/>
    <w:rsid w:val="00F07321"/>
    <w:rsid w:val="00F10964"/>
    <w:rsid w:val="00F10D70"/>
    <w:rsid w:val="00F118F3"/>
    <w:rsid w:val="00F15EC2"/>
    <w:rsid w:val="00F16339"/>
    <w:rsid w:val="00F30399"/>
    <w:rsid w:val="00F308F5"/>
    <w:rsid w:val="00F3103E"/>
    <w:rsid w:val="00F31DDF"/>
    <w:rsid w:val="00F33140"/>
    <w:rsid w:val="00F35BD2"/>
    <w:rsid w:val="00F360F5"/>
    <w:rsid w:val="00F46A49"/>
    <w:rsid w:val="00F472B0"/>
    <w:rsid w:val="00F5014B"/>
    <w:rsid w:val="00F532C9"/>
    <w:rsid w:val="00F53BAB"/>
    <w:rsid w:val="00F5563B"/>
    <w:rsid w:val="00F56963"/>
    <w:rsid w:val="00F57472"/>
    <w:rsid w:val="00F60E56"/>
    <w:rsid w:val="00F718D1"/>
    <w:rsid w:val="00F71AA3"/>
    <w:rsid w:val="00F723C7"/>
    <w:rsid w:val="00F728FA"/>
    <w:rsid w:val="00F76320"/>
    <w:rsid w:val="00F81FA9"/>
    <w:rsid w:val="00F85D45"/>
    <w:rsid w:val="00F85D8D"/>
    <w:rsid w:val="00F905A9"/>
    <w:rsid w:val="00F93A24"/>
    <w:rsid w:val="00F9419A"/>
    <w:rsid w:val="00FA181B"/>
    <w:rsid w:val="00FA1E41"/>
    <w:rsid w:val="00FA233E"/>
    <w:rsid w:val="00FA641E"/>
    <w:rsid w:val="00FB0864"/>
    <w:rsid w:val="00FB551E"/>
    <w:rsid w:val="00FB646A"/>
    <w:rsid w:val="00FC04B8"/>
    <w:rsid w:val="00FC1348"/>
    <w:rsid w:val="00FC2CC3"/>
    <w:rsid w:val="00FC67FB"/>
    <w:rsid w:val="00FC680B"/>
    <w:rsid w:val="00FD253E"/>
    <w:rsid w:val="00FD266A"/>
    <w:rsid w:val="00FD2B26"/>
    <w:rsid w:val="00FE25D8"/>
    <w:rsid w:val="00FE5124"/>
    <w:rsid w:val="00FE566A"/>
    <w:rsid w:val="00FF1C1F"/>
    <w:rsid w:val="00FF2DDF"/>
    <w:rsid w:val="00FF4375"/>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link w:val="FootnoteTextChar"/>
    <w:rsid w:val="00E850DD"/>
    <w:rPr>
      <w:sz w:val="20"/>
    </w:rPr>
  </w:style>
  <w:style w:type="character" w:styleId="FootnoteReference">
    <w:name w:val="footnote reference"/>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 w:type="character" w:styleId="PlaceholderText">
    <w:name w:val="Placeholder Text"/>
    <w:basedOn w:val="DefaultParagraphFont"/>
    <w:uiPriority w:val="99"/>
    <w:semiHidden/>
    <w:rsid w:val="001A69B2"/>
    <w:rPr>
      <w:color w:val="808080"/>
    </w:rPr>
  </w:style>
  <w:style w:type="character" w:customStyle="1" w:styleId="FootnoteTextChar">
    <w:name w:val="Footnote Text Char"/>
    <w:basedOn w:val="DefaultParagraphFont"/>
    <w:link w:val="FootnoteText"/>
    <w:rsid w:val="002527A0"/>
  </w:style>
  <w:style w:type="paragraph" w:styleId="EndnoteText">
    <w:name w:val="endnote text"/>
    <w:basedOn w:val="Normal"/>
    <w:link w:val="EndnoteTextChar"/>
    <w:rsid w:val="00CB2BE0"/>
    <w:pPr>
      <w:spacing w:line="240" w:lineRule="auto"/>
    </w:pPr>
    <w:rPr>
      <w:sz w:val="20"/>
    </w:rPr>
  </w:style>
  <w:style w:type="character" w:customStyle="1" w:styleId="EndnoteTextChar">
    <w:name w:val="Endnote Text Char"/>
    <w:basedOn w:val="DefaultParagraphFont"/>
    <w:link w:val="EndnoteText"/>
    <w:rsid w:val="00CB2BE0"/>
  </w:style>
  <w:style w:type="character" w:styleId="EndnoteReference">
    <w:name w:val="endnote reference"/>
    <w:basedOn w:val="DefaultParagraphFont"/>
    <w:rsid w:val="00CB2BE0"/>
    <w:rPr>
      <w:vertAlign w:val="superscript"/>
    </w:rPr>
  </w:style>
  <w:style w:type="character" w:customStyle="1" w:styleId="FooterChar">
    <w:name w:val="Footer Char"/>
    <w:basedOn w:val="DefaultParagraphFont"/>
    <w:link w:val="Footer"/>
    <w:uiPriority w:val="99"/>
    <w:rsid w:val="00D9350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link w:val="FootnoteTextChar"/>
    <w:rsid w:val="00E850DD"/>
    <w:rPr>
      <w:sz w:val="20"/>
    </w:rPr>
  </w:style>
  <w:style w:type="character" w:styleId="FootnoteReference">
    <w:name w:val="footnote reference"/>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 w:type="character" w:styleId="PlaceholderText">
    <w:name w:val="Placeholder Text"/>
    <w:basedOn w:val="DefaultParagraphFont"/>
    <w:uiPriority w:val="99"/>
    <w:semiHidden/>
    <w:rsid w:val="001A69B2"/>
    <w:rPr>
      <w:color w:val="808080"/>
    </w:rPr>
  </w:style>
  <w:style w:type="character" w:customStyle="1" w:styleId="FootnoteTextChar">
    <w:name w:val="Footnote Text Char"/>
    <w:basedOn w:val="DefaultParagraphFont"/>
    <w:link w:val="FootnoteText"/>
    <w:rsid w:val="002527A0"/>
  </w:style>
  <w:style w:type="paragraph" w:styleId="EndnoteText">
    <w:name w:val="endnote text"/>
    <w:basedOn w:val="Normal"/>
    <w:link w:val="EndnoteTextChar"/>
    <w:rsid w:val="00CB2BE0"/>
    <w:pPr>
      <w:spacing w:line="240" w:lineRule="auto"/>
    </w:pPr>
    <w:rPr>
      <w:sz w:val="20"/>
    </w:rPr>
  </w:style>
  <w:style w:type="character" w:customStyle="1" w:styleId="EndnoteTextChar">
    <w:name w:val="Endnote Text Char"/>
    <w:basedOn w:val="DefaultParagraphFont"/>
    <w:link w:val="EndnoteText"/>
    <w:rsid w:val="00CB2BE0"/>
  </w:style>
  <w:style w:type="character" w:styleId="EndnoteReference">
    <w:name w:val="endnote reference"/>
    <w:basedOn w:val="DefaultParagraphFont"/>
    <w:rsid w:val="00CB2BE0"/>
    <w:rPr>
      <w:vertAlign w:val="superscript"/>
    </w:rPr>
  </w:style>
  <w:style w:type="character" w:customStyle="1" w:styleId="FooterChar">
    <w:name w:val="Footer Char"/>
    <w:basedOn w:val="DefaultParagraphFont"/>
    <w:link w:val="Footer"/>
    <w:uiPriority w:val="99"/>
    <w:rsid w:val="00D9350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39823">
      <w:bodyDiv w:val="1"/>
      <w:marLeft w:val="0"/>
      <w:marRight w:val="0"/>
      <w:marTop w:val="0"/>
      <w:marBottom w:val="0"/>
      <w:divBdr>
        <w:top w:val="none" w:sz="0" w:space="0" w:color="auto"/>
        <w:left w:val="none" w:sz="0" w:space="0" w:color="auto"/>
        <w:bottom w:val="none" w:sz="0" w:space="0" w:color="auto"/>
        <w:right w:val="none" w:sz="0" w:space="0" w:color="auto"/>
      </w:divBdr>
    </w:div>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AC6EC-1772-44B2-AA23-1080DFC9F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shoffner</cp:lastModifiedBy>
  <cp:revision>5</cp:revision>
  <cp:lastPrinted>2014-04-10T17:58:00Z</cp:lastPrinted>
  <dcterms:created xsi:type="dcterms:W3CDTF">2014-04-10T18:02:00Z</dcterms:created>
  <dcterms:modified xsi:type="dcterms:W3CDTF">2014-04-10T18:36:00Z</dcterms:modified>
</cp:coreProperties>
</file>