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3EC8" w:rsidRPr="003C3790" w:rsidRDefault="00ED3EC8" w:rsidP="005D3B50">
      <w:pPr>
        <w:jc w:val="center"/>
        <w:rPr>
          <w:b/>
          <w:sz w:val="24"/>
          <w:szCs w:val="24"/>
        </w:rPr>
      </w:pPr>
      <w:r w:rsidRPr="003C3790">
        <w:rPr>
          <w:b/>
          <w:sz w:val="24"/>
          <w:szCs w:val="24"/>
        </w:rPr>
        <w:t>BEFORE THE</w:t>
      </w:r>
    </w:p>
    <w:p w:rsidR="00ED3EC8" w:rsidRPr="003C3790" w:rsidRDefault="00ED3EC8" w:rsidP="005D3B50">
      <w:pPr>
        <w:jc w:val="center"/>
        <w:rPr>
          <w:b/>
          <w:sz w:val="24"/>
          <w:szCs w:val="24"/>
        </w:rPr>
      </w:pPr>
      <w:r w:rsidRPr="003C3790">
        <w:rPr>
          <w:b/>
          <w:sz w:val="24"/>
          <w:szCs w:val="24"/>
        </w:rPr>
        <w:t>PENNSYLVANIA PUBLIC UTILITY COMMISSION</w:t>
      </w:r>
    </w:p>
    <w:p w:rsidR="00A22DCF" w:rsidRPr="003C3790" w:rsidRDefault="00A22DCF" w:rsidP="005D3B50">
      <w:pPr>
        <w:jc w:val="center"/>
        <w:rPr>
          <w:b/>
          <w:sz w:val="24"/>
          <w:szCs w:val="24"/>
        </w:rPr>
      </w:pPr>
    </w:p>
    <w:p w:rsidR="00ED3EC8" w:rsidRPr="003C3790" w:rsidRDefault="00ED3EC8" w:rsidP="005D3B50">
      <w:pPr>
        <w:jc w:val="center"/>
        <w:rPr>
          <w:b/>
          <w:sz w:val="24"/>
          <w:szCs w:val="24"/>
        </w:rPr>
      </w:pPr>
    </w:p>
    <w:p w:rsidR="00ED3EC8" w:rsidRPr="003C3790" w:rsidRDefault="00ED3EC8" w:rsidP="005D3B50">
      <w:pPr>
        <w:jc w:val="center"/>
        <w:rPr>
          <w:b/>
          <w:sz w:val="24"/>
          <w:szCs w:val="24"/>
        </w:rPr>
      </w:pPr>
    </w:p>
    <w:p w:rsidR="00B808FA" w:rsidRPr="003C3790" w:rsidRDefault="00B808FA" w:rsidP="00B808FA">
      <w:pPr>
        <w:rPr>
          <w:sz w:val="24"/>
          <w:szCs w:val="24"/>
        </w:rPr>
      </w:pPr>
      <w:r w:rsidRPr="003C3790">
        <w:rPr>
          <w:sz w:val="24"/>
          <w:szCs w:val="24"/>
        </w:rPr>
        <w:t>Theresa Brown-Albert</w:t>
      </w:r>
      <w:r w:rsidRPr="003C3790">
        <w:rPr>
          <w:sz w:val="24"/>
          <w:szCs w:val="24"/>
        </w:rPr>
        <w:tab/>
      </w:r>
      <w:r w:rsidRPr="003C3790">
        <w:rPr>
          <w:sz w:val="24"/>
          <w:szCs w:val="24"/>
        </w:rPr>
        <w:tab/>
      </w:r>
      <w:r w:rsidRPr="003C3790">
        <w:rPr>
          <w:sz w:val="24"/>
          <w:szCs w:val="24"/>
        </w:rPr>
        <w:tab/>
      </w:r>
      <w:r w:rsidRPr="003C3790">
        <w:rPr>
          <w:sz w:val="24"/>
          <w:szCs w:val="24"/>
        </w:rPr>
        <w:tab/>
        <w:t>:</w:t>
      </w:r>
    </w:p>
    <w:p w:rsidR="00B808FA" w:rsidRPr="003C3790" w:rsidRDefault="00B808FA" w:rsidP="00B808FA">
      <w:pPr>
        <w:rPr>
          <w:sz w:val="24"/>
          <w:szCs w:val="24"/>
        </w:rPr>
      </w:pPr>
      <w:r w:rsidRPr="003C3790">
        <w:rPr>
          <w:sz w:val="24"/>
          <w:szCs w:val="24"/>
        </w:rPr>
        <w:tab/>
      </w:r>
      <w:r w:rsidRPr="003C3790">
        <w:rPr>
          <w:sz w:val="24"/>
          <w:szCs w:val="24"/>
        </w:rPr>
        <w:tab/>
      </w:r>
      <w:r w:rsidRPr="003C3790">
        <w:rPr>
          <w:sz w:val="24"/>
          <w:szCs w:val="24"/>
        </w:rPr>
        <w:tab/>
      </w:r>
      <w:r w:rsidRPr="003C3790">
        <w:rPr>
          <w:sz w:val="24"/>
          <w:szCs w:val="24"/>
        </w:rPr>
        <w:tab/>
      </w:r>
      <w:r w:rsidRPr="003C3790">
        <w:rPr>
          <w:sz w:val="24"/>
          <w:szCs w:val="24"/>
        </w:rPr>
        <w:tab/>
      </w:r>
      <w:r w:rsidRPr="003C3790">
        <w:rPr>
          <w:sz w:val="24"/>
          <w:szCs w:val="24"/>
        </w:rPr>
        <w:tab/>
      </w:r>
      <w:r w:rsidRPr="003C3790">
        <w:rPr>
          <w:sz w:val="24"/>
          <w:szCs w:val="24"/>
        </w:rPr>
        <w:tab/>
        <w:t>:</w:t>
      </w:r>
    </w:p>
    <w:p w:rsidR="00B808FA" w:rsidRPr="003C3790" w:rsidRDefault="00B808FA" w:rsidP="00B808FA">
      <w:pPr>
        <w:rPr>
          <w:sz w:val="24"/>
          <w:szCs w:val="24"/>
        </w:rPr>
      </w:pPr>
      <w:r w:rsidRPr="003C3790">
        <w:rPr>
          <w:sz w:val="24"/>
          <w:szCs w:val="24"/>
        </w:rPr>
        <w:tab/>
        <w:t>v.</w:t>
      </w:r>
      <w:r w:rsidRPr="003C3790">
        <w:rPr>
          <w:sz w:val="24"/>
          <w:szCs w:val="24"/>
        </w:rPr>
        <w:tab/>
      </w:r>
      <w:r w:rsidRPr="003C3790">
        <w:rPr>
          <w:sz w:val="24"/>
          <w:szCs w:val="24"/>
        </w:rPr>
        <w:tab/>
      </w:r>
      <w:r w:rsidRPr="003C3790">
        <w:rPr>
          <w:sz w:val="24"/>
          <w:szCs w:val="24"/>
        </w:rPr>
        <w:tab/>
      </w:r>
      <w:r w:rsidRPr="003C3790">
        <w:rPr>
          <w:sz w:val="24"/>
          <w:szCs w:val="24"/>
        </w:rPr>
        <w:tab/>
      </w:r>
      <w:r w:rsidRPr="003C3790">
        <w:rPr>
          <w:sz w:val="24"/>
          <w:szCs w:val="24"/>
        </w:rPr>
        <w:tab/>
      </w:r>
      <w:r w:rsidRPr="003C3790">
        <w:rPr>
          <w:sz w:val="24"/>
          <w:szCs w:val="24"/>
        </w:rPr>
        <w:tab/>
        <w:t>:</w:t>
      </w:r>
      <w:r w:rsidRPr="003C3790">
        <w:rPr>
          <w:sz w:val="24"/>
          <w:szCs w:val="24"/>
        </w:rPr>
        <w:tab/>
      </w:r>
      <w:r w:rsidR="000B6180" w:rsidRPr="003C3790">
        <w:rPr>
          <w:sz w:val="24"/>
          <w:szCs w:val="24"/>
        </w:rPr>
        <w:tab/>
      </w:r>
      <w:r w:rsidR="000369AD">
        <w:rPr>
          <w:sz w:val="24"/>
          <w:szCs w:val="24"/>
        </w:rPr>
        <w:tab/>
      </w:r>
      <w:r w:rsidRPr="003C3790">
        <w:rPr>
          <w:sz w:val="24"/>
          <w:szCs w:val="24"/>
        </w:rPr>
        <w:t>F-2013-2342492</w:t>
      </w:r>
    </w:p>
    <w:p w:rsidR="00B808FA" w:rsidRPr="003C3790" w:rsidRDefault="00B808FA" w:rsidP="00B808FA">
      <w:pPr>
        <w:rPr>
          <w:sz w:val="24"/>
          <w:szCs w:val="24"/>
        </w:rPr>
      </w:pPr>
      <w:r w:rsidRPr="003C3790">
        <w:rPr>
          <w:sz w:val="24"/>
          <w:szCs w:val="24"/>
        </w:rPr>
        <w:tab/>
      </w:r>
      <w:r w:rsidRPr="003C3790">
        <w:rPr>
          <w:sz w:val="24"/>
          <w:szCs w:val="24"/>
        </w:rPr>
        <w:tab/>
      </w:r>
      <w:r w:rsidRPr="003C3790">
        <w:rPr>
          <w:sz w:val="24"/>
          <w:szCs w:val="24"/>
        </w:rPr>
        <w:tab/>
      </w:r>
      <w:r w:rsidRPr="003C3790">
        <w:rPr>
          <w:sz w:val="24"/>
          <w:szCs w:val="24"/>
        </w:rPr>
        <w:tab/>
      </w:r>
      <w:r w:rsidRPr="003C3790">
        <w:rPr>
          <w:sz w:val="24"/>
          <w:szCs w:val="24"/>
        </w:rPr>
        <w:tab/>
      </w:r>
      <w:r w:rsidRPr="003C3790">
        <w:rPr>
          <w:sz w:val="24"/>
          <w:szCs w:val="24"/>
        </w:rPr>
        <w:tab/>
      </w:r>
      <w:r w:rsidRPr="003C3790">
        <w:rPr>
          <w:sz w:val="24"/>
          <w:szCs w:val="24"/>
        </w:rPr>
        <w:tab/>
        <w:t>:</w:t>
      </w:r>
    </w:p>
    <w:p w:rsidR="00B808FA" w:rsidRPr="003C3790" w:rsidRDefault="00B808FA" w:rsidP="00B808FA">
      <w:pPr>
        <w:rPr>
          <w:sz w:val="24"/>
          <w:szCs w:val="24"/>
        </w:rPr>
      </w:pPr>
      <w:r w:rsidRPr="003C3790">
        <w:rPr>
          <w:sz w:val="24"/>
          <w:szCs w:val="24"/>
        </w:rPr>
        <w:t>PPL Electric Utilities Corporation</w:t>
      </w:r>
      <w:r w:rsidRPr="003C3790">
        <w:rPr>
          <w:sz w:val="24"/>
          <w:szCs w:val="24"/>
        </w:rPr>
        <w:tab/>
      </w:r>
      <w:r w:rsidRPr="003C3790">
        <w:rPr>
          <w:sz w:val="24"/>
          <w:szCs w:val="24"/>
        </w:rPr>
        <w:tab/>
      </w:r>
      <w:r w:rsidRPr="003C3790">
        <w:rPr>
          <w:sz w:val="24"/>
          <w:szCs w:val="24"/>
        </w:rPr>
        <w:tab/>
        <w:t>:</w:t>
      </w:r>
    </w:p>
    <w:p w:rsidR="00B808FA" w:rsidRPr="003C3790" w:rsidRDefault="00B808FA" w:rsidP="00B808FA">
      <w:pPr>
        <w:rPr>
          <w:sz w:val="24"/>
          <w:szCs w:val="24"/>
        </w:rPr>
      </w:pPr>
    </w:p>
    <w:p w:rsidR="00B808FA" w:rsidRPr="003C3790" w:rsidRDefault="00B808FA" w:rsidP="00C56A19">
      <w:pPr>
        <w:tabs>
          <w:tab w:val="left" w:pos="2160"/>
          <w:tab w:val="left" w:pos="4680"/>
        </w:tabs>
        <w:jc w:val="both"/>
        <w:rPr>
          <w:noProof/>
          <w:spacing w:val="-3"/>
          <w:sz w:val="24"/>
          <w:szCs w:val="24"/>
        </w:rPr>
      </w:pPr>
    </w:p>
    <w:p w:rsidR="00B808FA" w:rsidRPr="003C3790" w:rsidRDefault="00B808FA" w:rsidP="00C56A19">
      <w:pPr>
        <w:tabs>
          <w:tab w:val="left" w:pos="2160"/>
          <w:tab w:val="left" w:pos="4680"/>
        </w:tabs>
        <w:jc w:val="both"/>
        <w:rPr>
          <w:noProof/>
          <w:spacing w:val="-3"/>
          <w:sz w:val="24"/>
          <w:szCs w:val="24"/>
        </w:rPr>
      </w:pPr>
    </w:p>
    <w:p w:rsidR="00ED3EC8" w:rsidRPr="003C3790" w:rsidRDefault="00F8605D" w:rsidP="005D3B50">
      <w:pPr>
        <w:jc w:val="center"/>
        <w:rPr>
          <w:b/>
          <w:sz w:val="24"/>
          <w:szCs w:val="24"/>
          <w:u w:val="single"/>
        </w:rPr>
      </w:pPr>
      <w:r w:rsidRPr="003C3790">
        <w:rPr>
          <w:b/>
          <w:sz w:val="24"/>
          <w:szCs w:val="24"/>
          <w:u w:val="single"/>
        </w:rPr>
        <w:t>INITIAL DECISION</w:t>
      </w:r>
    </w:p>
    <w:p w:rsidR="00ED3EC8" w:rsidRPr="003C3790" w:rsidRDefault="00ED3EC8" w:rsidP="005D3B50">
      <w:pPr>
        <w:jc w:val="center"/>
        <w:rPr>
          <w:b/>
          <w:sz w:val="24"/>
          <w:szCs w:val="24"/>
        </w:rPr>
      </w:pPr>
    </w:p>
    <w:p w:rsidR="00A22DCF" w:rsidRPr="003C3790" w:rsidRDefault="00A22DCF" w:rsidP="005D3B50">
      <w:pPr>
        <w:jc w:val="center"/>
        <w:rPr>
          <w:b/>
          <w:sz w:val="24"/>
          <w:szCs w:val="24"/>
        </w:rPr>
      </w:pPr>
    </w:p>
    <w:p w:rsidR="00FC763F" w:rsidRPr="003C3790" w:rsidRDefault="00FC763F" w:rsidP="005D3B50">
      <w:pPr>
        <w:pStyle w:val="BodyTextIndent"/>
        <w:widowControl/>
        <w:spacing w:line="240" w:lineRule="auto"/>
        <w:ind w:firstLine="0"/>
        <w:jc w:val="center"/>
        <w:rPr>
          <w:bCs/>
          <w:sz w:val="24"/>
          <w:szCs w:val="24"/>
        </w:rPr>
      </w:pPr>
      <w:r w:rsidRPr="003C3790">
        <w:rPr>
          <w:bCs/>
          <w:sz w:val="24"/>
          <w:szCs w:val="24"/>
        </w:rPr>
        <w:t>Before</w:t>
      </w:r>
    </w:p>
    <w:p w:rsidR="00FC763F" w:rsidRPr="003C3790" w:rsidRDefault="00FC763F" w:rsidP="005D3B50">
      <w:pPr>
        <w:pStyle w:val="BodyTextIndent"/>
        <w:widowControl/>
        <w:spacing w:line="240" w:lineRule="auto"/>
        <w:ind w:firstLine="0"/>
        <w:jc w:val="center"/>
        <w:rPr>
          <w:bCs/>
          <w:sz w:val="24"/>
          <w:szCs w:val="24"/>
        </w:rPr>
      </w:pPr>
      <w:r w:rsidRPr="003C3790">
        <w:rPr>
          <w:bCs/>
          <w:sz w:val="24"/>
          <w:szCs w:val="24"/>
        </w:rPr>
        <w:t>Dennis J. Buckley</w:t>
      </w:r>
    </w:p>
    <w:p w:rsidR="00FC763F" w:rsidRPr="003C3790" w:rsidRDefault="00FC763F" w:rsidP="005D3B50">
      <w:pPr>
        <w:pStyle w:val="BodyTextIndent"/>
        <w:widowControl/>
        <w:spacing w:line="240" w:lineRule="auto"/>
        <w:ind w:firstLine="0"/>
        <w:jc w:val="center"/>
        <w:rPr>
          <w:bCs/>
          <w:sz w:val="24"/>
          <w:szCs w:val="24"/>
        </w:rPr>
      </w:pPr>
      <w:r w:rsidRPr="003C3790">
        <w:rPr>
          <w:bCs/>
          <w:sz w:val="24"/>
          <w:szCs w:val="24"/>
        </w:rPr>
        <w:t>Administrative Law Judge</w:t>
      </w:r>
    </w:p>
    <w:p w:rsidR="00ED3EC8" w:rsidRPr="003C3790" w:rsidRDefault="00ED3EC8" w:rsidP="00932060">
      <w:pPr>
        <w:jc w:val="center"/>
        <w:rPr>
          <w:b/>
          <w:sz w:val="24"/>
          <w:szCs w:val="24"/>
        </w:rPr>
      </w:pPr>
    </w:p>
    <w:p w:rsidR="00FC763F" w:rsidRPr="003C3790" w:rsidRDefault="00FC763F" w:rsidP="00932060">
      <w:pPr>
        <w:jc w:val="center"/>
        <w:rPr>
          <w:b/>
          <w:sz w:val="24"/>
          <w:szCs w:val="24"/>
        </w:rPr>
      </w:pPr>
    </w:p>
    <w:p w:rsidR="00BD626A" w:rsidRPr="003C3790" w:rsidRDefault="00BD626A" w:rsidP="00BD626A">
      <w:pPr>
        <w:spacing w:line="360" w:lineRule="auto"/>
        <w:rPr>
          <w:sz w:val="24"/>
          <w:szCs w:val="24"/>
        </w:rPr>
      </w:pPr>
      <w:r w:rsidRPr="003C3790">
        <w:rPr>
          <w:sz w:val="24"/>
          <w:szCs w:val="24"/>
        </w:rPr>
        <w:tab/>
      </w:r>
      <w:r w:rsidRPr="003C3790">
        <w:rPr>
          <w:sz w:val="24"/>
          <w:szCs w:val="24"/>
        </w:rPr>
        <w:tab/>
        <w:t xml:space="preserve">This Initial Decision dismisses the formal Complaint filed by </w:t>
      </w:r>
      <w:r w:rsidR="00B808FA" w:rsidRPr="003C3790">
        <w:rPr>
          <w:sz w:val="24"/>
          <w:szCs w:val="24"/>
        </w:rPr>
        <w:t xml:space="preserve">Theresa Brown-Albert </w:t>
      </w:r>
      <w:r w:rsidRPr="003C3790">
        <w:rPr>
          <w:sz w:val="24"/>
          <w:szCs w:val="24"/>
        </w:rPr>
        <w:t xml:space="preserve">(Complainant) against </w:t>
      </w:r>
      <w:r w:rsidR="00B808FA" w:rsidRPr="003C3790">
        <w:rPr>
          <w:sz w:val="24"/>
          <w:szCs w:val="24"/>
        </w:rPr>
        <w:t xml:space="preserve">PPL Electric Utilities Corporation </w:t>
      </w:r>
      <w:r w:rsidRPr="003C3790">
        <w:rPr>
          <w:sz w:val="24"/>
          <w:szCs w:val="24"/>
        </w:rPr>
        <w:t>(</w:t>
      </w:r>
      <w:r w:rsidR="00B808FA" w:rsidRPr="003C3790">
        <w:rPr>
          <w:sz w:val="24"/>
          <w:szCs w:val="24"/>
        </w:rPr>
        <w:t>PPL</w:t>
      </w:r>
      <w:r w:rsidRPr="003C3790">
        <w:rPr>
          <w:sz w:val="24"/>
          <w:szCs w:val="24"/>
        </w:rPr>
        <w:t xml:space="preserve"> or Respondent) alleging </w:t>
      </w:r>
      <w:r w:rsidR="00C56A19" w:rsidRPr="003C3790">
        <w:rPr>
          <w:sz w:val="24"/>
          <w:szCs w:val="24"/>
        </w:rPr>
        <w:t>billing errors</w:t>
      </w:r>
      <w:r w:rsidR="00533F09" w:rsidRPr="003C3790">
        <w:rPr>
          <w:sz w:val="24"/>
          <w:szCs w:val="24"/>
        </w:rPr>
        <w:t xml:space="preserve"> in that PPL incorrectly transferred charges to Complainant’s account</w:t>
      </w:r>
      <w:r w:rsidRPr="003C3790">
        <w:rPr>
          <w:sz w:val="24"/>
          <w:szCs w:val="24"/>
        </w:rPr>
        <w:t>.</w:t>
      </w:r>
      <w:r w:rsidR="00B201BB" w:rsidRPr="003C3790">
        <w:rPr>
          <w:sz w:val="24"/>
          <w:szCs w:val="24"/>
        </w:rPr>
        <w:t xml:space="preserve">  </w:t>
      </w:r>
      <w:r w:rsidR="0084636B" w:rsidRPr="003C3790">
        <w:rPr>
          <w:sz w:val="24"/>
          <w:szCs w:val="24"/>
        </w:rPr>
        <w:t>The Complaint is a</w:t>
      </w:r>
      <w:r w:rsidR="00F70799" w:rsidRPr="003C3790">
        <w:rPr>
          <w:sz w:val="24"/>
          <w:szCs w:val="24"/>
        </w:rPr>
        <w:t xml:space="preserve"> timely</w:t>
      </w:r>
      <w:r w:rsidR="0084636B" w:rsidRPr="003C3790">
        <w:rPr>
          <w:sz w:val="24"/>
          <w:szCs w:val="24"/>
        </w:rPr>
        <w:t xml:space="preserve"> appeal of a determination by the Commission’s Bureau of Consumer Services at Case No. 3010341.  </w:t>
      </w:r>
      <w:r w:rsidR="00B201BB" w:rsidRPr="003C3790">
        <w:rPr>
          <w:sz w:val="24"/>
          <w:szCs w:val="24"/>
        </w:rPr>
        <w:t>The Complainant has not met her burden of proving that she is entitled to relief.</w:t>
      </w:r>
    </w:p>
    <w:p w:rsidR="00BD626A" w:rsidRPr="003C3790" w:rsidRDefault="00BD626A" w:rsidP="00D10A0F">
      <w:pPr>
        <w:spacing w:line="360" w:lineRule="auto"/>
        <w:rPr>
          <w:b/>
          <w:sz w:val="24"/>
          <w:szCs w:val="24"/>
        </w:rPr>
      </w:pPr>
    </w:p>
    <w:p w:rsidR="00FC763F" w:rsidRPr="003C3790" w:rsidRDefault="00FC763F" w:rsidP="005D3B50">
      <w:pPr>
        <w:jc w:val="center"/>
        <w:rPr>
          <w:sz w:val="24"/>
          <w:szCs w:val="24"/>
          <w:u w:val="single"/>
        </w:rPr>
      </w:pPr>
      <w:r w:rsidRPr="003C3790">
        <w:rPr>
          <w:sz w:val="24"/>
          <w:szCs w:val="24"/>
          <w:u w:val="single"/>
        </w:rPr>
        <w:t>HISTORY OF THE PROCEEDING</w:t>
      </w:r>
    </w:p>
    <w:p w:rsidR="00FC763F" w:rsidRPr="003C3790" w:rsidRDefault="00FC763F" w:rsidP="000369AD">
      <w:pPr>
        <w:spacing w:line="360" w:lineRule="auto"/>
        <w:rPr>
          <w:sz w:val="24"/>
          <w:szCs w:val="24"/>
          <w:u w:val="single"/>
        </w:rPr>
      </w:pPr>
    </w:p>
    <w:p w:rsidR="00BD626A" w:rsidRPr="003C3790" w:rsidRDefault="00BD626A" w:rsidP="00D10A0F">
      <w:pPr>
        <w:pStyle w:val="NoSpacing"/>
        <w:spacing w:line="360" w:lineRule="auto"/>
        <w:rPr>
          <w:sz w:val="24"/>
          <w:szCs w:val="24"/>
        </w:rPr>
      </w:pPr>
      <w:r w:rsidRPr="003C3790">
        <w:rPr>
          <w:sz w:val="24"/>
          <w:szCs w:val="24"/>
        </w:rPr>
        <w:tab/>
      </w:r>
      <w:r w:rsidRPr="003C3790">
        <w:rPr>
          <w:sz w:val="24"/>
          <w:szCs w:val="24"/>
        </w:rPr>
        <w:tab/>
        <w:t xml:space="preserve">On </w:t>
      </w:r>
      <w:r w:rsidR="00357BB9" w:rsidRPr="003C3790">
        <w:rPr>
          <w:sz w:val="24"/>
          <w:szCs w:val="24"/>
        </w:rPr>
        <w:t xml:space="preserve">December 21, 2012, </w:t>
      </w:r>
      <w:r w:rsidRPr="003C3790">
        <w:rPr>
          <w:sz w:val="24"/>
          <w:szCs w:val="24"/>
        </w:rPr>
        <w:t xml:space="preserve">Complainant filed a formal Complaint against </w:t>
      </w:r>
      <w:r w:rsidR="00357BB9" w:rsidRPr="003C3790">
        <w:rPr>
          <w:sz w:val="24"/>
          <w:szCs w:val="24"/>
        </w:rPr>
        <w:t xml:space="preserve">PPL </w:t>
      </w:r>
      <w:r w:rsidRPr="003C3790">
        <w:rPr>
          <w:sz w:val="24"/>
          <w:szCs w:val="24"/>
        </w:rPr>
        <w:t xml:space="preserve">alleging that Met-Ed had </w:t>
      </w:r>
      <w:r w:rsidR="00357BB9" w:rsidRPr="003C3790">
        <w:rPr>
          <w:sz w:val="24"/>
          <w:szCs w:val="24"/>
        </w:rPr>
        <w:t xml:space="preserve">mis-billed or </w:t>
      </w:r>
      <w:r w:rsidR="00C56A19" w:rsidRPr="003C3790">
        <w:rPr>
          <w:sz w:val="24"/>
          <w:szCs w:val="24"/>
        </w:rPr>
        <w:t>overbilled her.</w:t>
      </w:r>
    </w:p>
    <w:p w:rsidR="006C49F7" w:rsidRPr="003C3790" w:rsidRDefault="006C49F7" w:rsidP="00D10A0F">
      <w:pPr>
        <w:pStyle w:val="NoSpacing"/>
        <w:spacing w:line="360" w:lineRule="auto"/>
        <w:rPr>
          <w:sz w:val="24"/>
          <w:szCs w:val="24"/>
        </w:rPr>
      </w:pPr>
    </w:p>
    <w:p w:rsidR="006C49F7" w:rsidRPr="003C3790" w:rsidRDefault="006C49F7" w:rsidP="00D10A0F">
      <w:pPr>
        <w:pStyle w:val="NoSpacing"/>
        <w:spacing w:line="360" w:lineRule="auto"/>
        <w:rPr>
          <w:sz w:val="24"/>
          <w:szCs w:val="24"/>
        </w:rPr>
      </w:pPr>
      <w:r w:rsidRPr="003C3790">
        <w:rPr>
          <w:sz w:val="24"/>
          <w:szCs w:val="24"/>
        </w:rPr>
        <w:tab/>
      </w:r>
      <w:r w:rsidRPr="003C3790">
        <w:rPr>
          <w:sz w:val="24"/>
          <w:szCs w:val="24"/>
        </w:rPr>
        <w:tab/>
        <w:t xml:space="preserve">On </w:t>
      </w:r>
      <w:r w:rsidR="00C56A19" w:rsidRPr="003C3790">
        <w:rPr>
          <w:sz w:val="24"/>
          <w:szCs w:val="24"/>
        </w:rPr>
        <w:t>J</w:t>
      </w:r>
      <w:r w:rsidR="0084636B" w:rsidRPr="003C3790">
        <w:rPr>
          <w:sz w:val="24"/>
          <w:szCs w:val="24"/>
        </w:rPr>
        <w:t>anuary 10</w:t>
      </w:r>
      <w:r w:rsidR="00C56A19" w:rsidRPr="003C3790">
        <w:rPr>
          <w:sz w:val="24"/>
          <w:szCs w:val="24"/>
        </w:rPr>
        <w:t xml:space="preserve">, </w:t>
      </w:r>
      <w:r w:rsidRPr="003C3790">
        <w:rPr>
          <w:sz w:val="24"/>
          <w:szCs w:val="24"/>
        </w:rPr>
        <w:t>201</w:t>
      </w:r>
      <w:r w:rsidR="00C56A19" w:rsidRPr="003C3790">
        <w:rPr>
          <w:sz w:val="24"/>
          <w:szCs w:val="24"/>
        </w:rPr>
        <w:t>3</w:t>
      </w:r>
      <w:r w:rsidRPr="003C3790">
        <w:rPr>
          <w:sz w:val="24"/>
          <w:szCs w:val="24"/>
        </w:rPr>
        <w:t xml:space="preserve">, the Secretary of the Commission served the Complaint on </w:t>
      </w:r>
      <w:r w:rsidR="0084636B" w:rsidRPr="003C3790">
        <w:rPr>
          <w:sz w:val="24"/>
          <w:szCs w:val="24"/>
        </w:rPr>
        <w:t>PPL</w:t>
      </w:r>
      <w:r w:rsidRPr="003C3790">
        <w:rPr>
          <w:sz w:val="24"/>
          <w:szCs w:val="24"/>
        </w:rPr>
        <w:t>.</w:t>
      </w:r>
    </w:p>
    <w:p w:rsidR="00BD626A" w:rsidRPr="003C3790" w:rsidRDefault="00BD626A" w:rsidP="00D10A0F">
      <w:pPr>
        <w:pStyle w:val="NoSpacing"/>
        <w:spacing w:line="360" w:lineRule="auto"/>
        <w:rPr>
          <w:sz w:val="24"/>
          <w:szCs w:val="24"/>
        </w:rPr>
      </w:pPr>
    </w:p>
    <w:p w:rsidR="00BD626A" w:rsidRPr="003C3790" w:rsidRDefault="00BD626A" w:rsidP="00D10A0F">
      <w:pPr>
        <w:pStyle w:val="NoSpacing"/>
        <w:spacing w:line="360" w:lineRule="auto"/>
        <w:rPr>
          <w:sz w:val="24"/>
          <w:szCs w:val="24"/>
        </w:rPr>
      </w:pPr>
      <w:r w:rsidRPr="003C3790">
        <w:rPr>
          <w:sz w:val="24"/>
          <w:szCs w:val="24"/>
        </w:rPr>
        <w:tab/>
      </w:r>
      <w:r w:rsidRPr="003C3790">
        <w:rPr>
          <w:sz w:val="24"/>
          <w:szCs w:val="24"/>
        </w:rPr>
        <w:tab/>
        <w:t xml:space="preserve">On </w:t>
      </w:r>
      <w:r w:rsidR="0084636B" w:rsidRPr="003C3790">
        <w:rPr>
          <w:sz w:val="24"/>
          <w:szCs w:val="24"/>
        </w:rPr>
        <w:t>January 30, 2013</w:t>
      </w:r>
      <w:r w:rsidRPr="003C3790">
        <w:rPr>
          <w:sz w:val="24"/>
          <w:szCs w:val="24"/>
        </w:rPr>
        <w:t xml:space="preserve">, </w:t>
      </w:r>
      <w:r w:rsidR="0084636B" w:rsidRPr="003C3790">
        <w:rPr>
          <w:sz w:val="24"/>
          <w:szCs w:val="24"/>
        </w:rPr>
        <w:t>PPL</w:t>
      </w:r>
      <w:r w:rsidRPr="003C3790">
        <w:rPr>
          <w:sz w:val="24"/>
          <w:szCs w:val="24"/>
        </w:rPr>
        <w:t xml:space="preserve"> filed an Answer in which it denied the allegations set forth in the Complaint</w:t>
      </w:r>
      <w:r w:rsidR="00FE041E" w:rsidRPr="003C3790">
        <w:rPr>
          <w:sz w:val="24"/>
          <w:szCs w:val="24"/>
        </w:rPr>
        <w:t>.</w:t>
      </w:r>
    </w:p>
    <w:p w:rsidR="0076788F" w:rsidRPr="003C3790" w:rsidRDefault="006C49F7" w:rsidP="0076788F">
      <w:pPr>
        <w:pStyle w:val="NoSpacing"/>
        <w:spacing w:line="360" w:lineRule="auto"/>
        <w:rPr>
          <w:sz w:val="24"/>
          <w:szCs w:val="24"/>
        </w:rPr>
      </w:pPr>
      <w:r w:rsidRPr="003C3790">
        <w:rPr>
          <w:sz w:val="24"/>
          <w:szCs w:val="24"/>
        </w:rPr>
        <w:lastRenderedPageBreak/>
        <w:tab/>
      </w:r>
      <w:r w:rsidRPr="003C3790">
        <w:rPr>
          <w:sz w:val="24"/>
          <w:szCs w:val="24"/>
        </w:rPr>
        <w:tab/>
      </w:r>
      <w:r w:rsidR="00EB4490" w:rsidRPr="003C3790">
        <w:rPr>
          <w:sz w:val="24"/>
          <w:szCs w:val="24"/>
        </w:rPr>
        <w:t xml:space="preserve">On </w:t>
      </w:r>
      <w:r w:rsidR="0084636B" w:rsidRPr="003C3790">
        <w:rPr>
          <w:sz w:val="24"/>
          <w:szCs w:val="24"/>
        </w:rPr>
        <w:t>February 4, 2013</w:t>
      </w:r>
      <w:r w:rsidR="00EB4490" w:rsidRPr="003C3790">
        <w:rPr>
          <w:sz w:val="24"/>
          <w:szCs w:val="24"/>
        </w:rPr>
        <w:t xml:space="preserve">, a Notice issued by the Office of Administrative Law Judge (OALJ) established </w:t>
      </w:r>
      <w:r w:rsidR="0084636B" w:rsidRPr="003C3790">
        <w:rPr>
          <w:sz w:val="24"/>
          <w:szCs w:val="24"/>
        </w:rPr>
        <w:t>March 13, 2013</w:t>
      </w:r>
      <w:r w:rsidR="00EB4490" w:rsidRPr="003C3790">
        <w:rPr>
          <w:sz w:val="24"/>
          <w:szCs w:val="24"/>
        </w:rPr>
        <w:t xml:space="preserve"> as the date for an initial telephonic hearing in this case.</w:t>
      </w:r>
    </w:p>
    <w:p w:rsidR="00FE041E" w:rsidRPr="003C3790" w:rsidRDefault="00FE041E" w:rsidP="0076788F">
      <w:pPr>
        <w:pStyle w:val="NoSpacing"/>
        <w:spacing w:line="360" w:lineRule="auto"/>
        <w:rPr>
          <w:sz w:val="24"/>
          <w:szCs w:val="24"/>
        </w:rPr>
      </w:pPr>
    </w:p>
    <w:p w:rsidR="00FE041E" w:rsidRPr="003C3790" w:rsidRDefault="00FE041E" w:rsidP="0076788F">
      <w:pPr>
        <w:pStyle w:val="NoSpacing"/>
        <w:spacing w:line="360" w:lineRule="auto"/>
        <w:rPr>
          <w:sz w:val="24"/>
          <w:szCs w:val="24"/>
        </w:rPr>
      </w:pPr>
      <w:r w:rsidRPr="003C3790">
        <w:rPr>
          <w:sz w:val="24"/>
          <w:szCs w:val="24"/>
        </w:rPr>
        <w:tab/>
      </w:r>
      <w:r w:rsidRPr="003C3790">
        <w:rPr>
          <w:sz w:val="24"/>
          <w:szCs w:val="24"/>
        </w:rPr>
        <w:tab/>
        <w:t xml:space="preserve">On </w:t>
      </w:r>
      <w:r w:rsidR="0084636B" w:rsidRPr="003C3790">
        <w:rPr>
          <w:sz w:val="24"/>
          <w:szCs w:val="24"/>
        </w:rPr>
        <w:t>February 12</w:t>
      </w:r>
      <w:r w:rsidRPr="003C3790">
        <w:rPr>
          <w:sz w:val="24"/>
          <w:szCs w:val="24"/>
        </w:rPr>
        <w:t>, 2013, I issued a standard form prehearing Order.</w:t>
      </w:r>
    </w:p>
    <w:p w:rsidR="0076788F" w:rsidRPr="003C3790" w:rsidRDefault="0076788F" w:rsidP="0076788F">
      <w:pPr>
        <w:pStyle w:val="NoSpacing"/>
        <w:spacing w:line="360" w:lineRule="auto"/>
        <w:rPr>
          <w:sz w:val="24"/>
          <w:szCs w:val="24"/>
        </w:rPr>
      </w:pPr>
    </w:p>
    <w:p w:rsidR="00904207" w:rsidRPr="003C3790" w:rsidRDefault="0076788F" w:rsidP="0076788F">
      <w:pPr>
        <w:pStyle w:val="NoSpacing"/>
        <w:spacing w:line="360" w:lineRule="auto"/>
        <w:rPr>
          <w:sz w:val="24"/>
          <w:szCs w:val="24"/>
        </w:rPr>
      </w:pPr>
      <w:r w:rsidRPr="003C3790">
        <w:rPr>
          <w:sz w:val="24"/>
          <w:szCs w:val="24"/>
        </w:rPr>
        <w:tab/>
      </w:r>
      <w:r w:rsidRPr="003C3790">
        <w:rPr>
          <w:sz w:val="24"/>
          <w:szCs w:val="24"/>
        </w:rPr>
        <w:tab/>
      </w:r>
      <w:r w:rsidR="005632DD" w:rsidRPr="003C3790">
        <w:rPr>
          <w:sz w:val="24"/>
          <w:szCs w:val="24"/>
        </w:rPr>
        <w:t xml:space="preserve">On </w:t>
      </w:r>
      <w:r w:rsidR="0084636B" w:rsidRPr="003C3790">
        <w:rPr>
          <w:sz w:val="24"/>
          <w:szCs w:val="24"/>
        </w:rPr>
        <w:t xml:space="preserve">March 13, </w:t>
      </w:r>
      <w:r w:rsidR="005632DD" w:rsidRPr="003C3790">
        <w:rPr>
          <w:sz w:val="24"/>
          <w:szCs w:val="24"/>
        </w:rPr>
        <w:t xml:space="preserve">2013, </w:t>
      </w:r>
      <w:r w:rsidR="00C34E49" w:rsidRPr="003C3790">
        <w:rPr>
          <w:sz w:val="24"/>
          <w:szCs w:val="24"/>
        </w:rPr>
        <w:t xml:space="preserve">a telephonic hearing convened at the Commission’s Harrisburg office.  </w:t>
      </w:r>
      <w:r w:rsidR="002F6327" w:rsidRPr="003C3790">
        <w:rPr>
          <w:sz w:val="24"/>
          <w:szCs w:val="24"/>
        </w:rPr>
        <w:t>Kimberly G. Krupka</w:t>
      </w:r>
      <w:r w:rsidR="00C34E49" w:rsidRPr="003C3790">
        <w:rPr>
          <w:sz w:val="24"/>
          <w:szCs w:val="24"/>
        </w:rPr>
        <w:t>, Esquire, appeared on behalf o</w:t>
      </w:r>
      <w:r w:rsidR="00D81604" w:rsidRPr="003C3790">
        <w:rPr>
          <w:sz w:val="24"/>
          <w:szCs w:val="24"/>
        </w:rPr>
        <w:t xml:space="preserve">f </w:t>
      </w:r>
      <w:r w:rsidR="002F6327" w:rsidRPr="003C3790">
        <w:rPr>
          <w:sz w:val="24"/>
          <w:szCs w:val="24"/>
        </w:rPr>
        <w:t>PPL</w:t>
      </w:r>
      <w:r w:rsidR="00D81604" w:rsidRPr="003C3790">
        <w:rPr>
          <w:sz w:val="24"/>
          <w:szCs w:val="24"/>
        </w:rPr>
        <w:t>.  Complainant was present</w:t>
      </w:r>
      <w:r w:rsidR="002F6327" w:rsidRPr="003C3790">
        <w:rPr>
          <w:sz w:val="24"/>
          <w:szCs w:val="24"/>
        </w:rPr>
        <w:t xml:space="preserve"> and represented herself, offering testimony and presenting six exhibits: Complainant’s Exhibit No. 1, a </w:t>
      </w:r>
      <w:r w:rsidR="008C31DB" w:rsidRPr="003C3790">
        <w:rPr>
          <w:sz w:val="24"/>
          <w:szCs w:val="24"/>
        </w:rPr>
        <w:t xml:space="preserve">PPL OnTrack Program </w:t>
      </w:r>
      <w:r w:rsidR="002F6327" w:rsidRPr="003C3790">
        <w:rPr>
          <w:sz w:val="24"/>
          <w:szCs w:val="24"/>
        </w:rPr>
        <w:t xml:space="preserve">letter dated </w:t>
      </w:r>
      <w:r w:rsidR="008C31DB" w:rsidRPr="003C3790">
        <w:rPr>
          <w:sz w:val="24"/>
          <w:szCs w:val="24"/>
        </w:rPr>
        <w:t>M</w:t>
      </w:r>
      <w:r w:rsidR="002F6327" w:rsidRPr="003C3790">
        <w:rPr>
          <w:sz w:val="24"/>
          <w:szCs w:val="24"/>
        </w:rPr>
        <w:t>ay 10, 2012 for Account No. 1949097073; Comp</w:t>
      </w:r>
      <w:r w:rsidR="008C31DB" w:rsidRPr="003C3790">
        <w:rPr>
          <w:sz w:val="24"/>
          <w:szCs w:val="24"/>
        </w:rPr>
        <w:t>l</w:t>
      </w:r>
      <w:r w:rsidR="002F6327" w:rsidRPr="003C3790">
        <w:rPr>
          <w:sz w:val="24"/>
          <w:szCs w:val="24"/>
        </w:rPr>
        <w:t>ainant’s Exhibit No. 2, PPL Bills</w:t>
      </w:r>
      <w:r w:rsidR="008C31DB" w:rsidRPr="003C3790">
        <w:rPr>
          <w:sz w:val="24"/>
          <w:szCs w:val="24"/>
        </w:rPr>
        <w:t xml:space="preserve"> for September 2012, April 2012, November, 2012, January 2013</w:t>
      </w:r>
      <w:r w:rsidR="002F6327" w:rsidRPr="003C3790">
        <w:rPr>
          <w:sz w:val="24"/>
          <w:szCs w:val="24"/>
        </w:rPr>
        <w:t xml:space="preserve">; Complainant’s Exhibit No. 3, </w:t>
      </w:r>
      <w:r w:rsidR="008C31DB" w:rsidRPr="003C3790">
        <w:rPr>
          <w:sz w:val="24"/>
          <w:szCs w:val="24"/>
        </w:rPr>
        <w:t xml:space="preserve">PPL Bill for March 2010; Complainant’s Exhibit No. 4, PPL Bill for April, 2010; Complainant’s Exhibit No. 5, PPL Bill for May, 2010; Complainant’s Exhibit No. 6, an Account Activity Statement dated June 8, 2012.  PPL </w:t>
      </w:r>
      <w:r w:rsidR="00DE2B72" w:rsidRPr="003C3790">
        <w:rPr>
          <w:sz w:val="24"/>
          <w:szCs w:val="24"/>
        </w:rPr>
        <w:t xml:space="preserve">presented the testimony of </w:t>
      </w:r>
      <w:r w:rsidR="008C31DB" w:rsidRPr="003C3790">
        <w:rPr>
          <w:sz w:val="24"/>
          <w:szCs w:val="24"/>
        </w:rPr>
        <w:t xml:space="preserve">one </w:t>
      </w:r>
      <w:r w:rsidR="00DE2B72" w:rsidRPr="003C3790">
        <w:rPr>
          <w:sz w:val="24"/>
          <w:szCs w:val="24"/>
        </w:rPr>
        <w:t>witness</w:t>
      </w:r>
      <w:r w:rsidR="008C31DB" w:rsidRPr="003C3790">
        <w:rPr>
          <w:sz w:val="24"/>
          <w:szCs w:val="24"/>
        </w:rPr>
        <w:t>, Mae Dorris</w:t>
      </w:r>
      <w:r w:rsidR="005632DD" w:rsidRPr="003C3790">
        <w:rPr>
          <w:sz w:val="24"/>
          <w:szCs w:val="24"/>
        </w:rPr>
        <w:t xml:space="preserve">, a </w:t>
      </w:r>
      <w:r w:rsidR="008C31DB" w:rsidRPr="003C3790">
        <w:rPr>
          <w:sz w:val="24"/>
          <w:szCs w:val="24"/>
        </w:rPr>
        <w:t xml:space="preserve">Customer Service Representative for PPL.  </w:t>
      </w:r>
      <w:r w:rsidR="00B701E3" w:rsidRPr="003C3790">
        <w:rPr>
          <w:sz w:val="24"/>
          <w:szCs w:val="24"/>
        </w:rPr>
        <w:t xml:space="preserve">PPL </w:t>
      </w:r>
      <w:r w:rsidR="00574502" w:rsidRPr="003C3790">
        <w:rPr>
          <w:sz w:val="24"/>
          <w:szCs w:val="24"/>
        </w:rPr>
        <w:t>offered</w:t>
      </w:r>
      <w:r w:rsidR="005632DD" w:rsidRPr="003C3790">
        <w:rPr>
          <w:sz w:val="24"/>
          <w:szCs w:val="24"/>
        </w:rPr>
        <w:t xml:space="preserve"> </w:t>
      </w:r>
      <w:r w:rsidR="00B701E3" w:rsidRPr="003C3790">
        <w:rPr>
          <w:sz w:val="24"/>
          <w:szCs w:val="24"/>
        </w:rPr>
        <w:t>fifteen</w:t>
      </w:r>
      <w:r w:rsidR="005632DD" w:rsidRPr="003C3790">
        <w:rPr>
          <w:sz w:val="24"/>
          <w:szCs w:val="24"/>
        </w:rPr>
        <w:t xml:space="preserve"> exhibits: </w:t>
      </w:r>
      <w:r w:rsidR="00661E51">
        <w:rPr>
          <w:sz w:val="24"/>
          <w:szCs w:val="24"/>
        </w:rPr>
        <w:t xml:space="preserve"> </w:t>
      </w:r>
      <w:r w:rsidR="003B6089" w:rsidRPr="003C3790">
        <w:rPr>
          <w:sz w:val="24"/>
          <w:szCs w:val="24"/>
        </w:rPr>
        <w:t>PPL Exhibits 1A, 2I, 1G, 2E, 1I, 2D, 1E, 2F, 1J, 2B, 1K, 2A, 1F, 2C, all of which are Account Activity Statements; and, PPL Exhibit 4A, a deed search document.</w:t>
      </w:r>
    </w:p>
    <w:p w:rsidR="00FA1CBE" w:rsidRPr="003C3790" w:rsidRDefault="00FA1CBE" w:rsidP="0076788F">
      <w:pPr>
        <w:pStyle w:val="NoSpacing"/>
        <w:spacing w:line="360" w:lineRule="auto"/>
        <w:rPr>
          <w:sz w:val="24"/>
          <w:szCs w:val="24"/>
        </w:rPr>
      </w:pPr>
    </w:p>
    <w:p w:rsidR="00904207" w:rsidRPr="003C3790" w:rsidRDefault="00904207" w:rsidP="0076788F">
      <w:pPr>
        <w:pStyle w:val="NoSpacing"/>
        <w:spacing w:line="360" w:lineRule="auto"/>
        <w:rPr>
          <w:sz w:val="24"/>
          <w:szCs w:val="24"/>
        </w:rPr>
      </w:pPr>
      <w:r w:rsidRPr="003C3790">
        <w:rPr>
          <w:sz w:val="24"/>
          <w:szCs w:val="24"/>
        </w:rPr>
        <w:tab/>
      </w:r>
      <w:r w:rsidRPr="003C3790">
        <w:rPr>
          <w:sz w:val="24"/>
          <w:szCs w:val="24"/>
        </w:rPr>
        <w:tab/>
        <w:t xml:space="preserve">The hearing concluded on </w:t>
      </w:r>
      <w:r w:rsidR="003B6089" w:rsidRPr="003C3790">
        <w:rPr>
          <w:sz w:val="24"/>
          <w:szCs w:val="24"/>
        </w:rPr>
        <w:t>March 13</w:t>
      </w:r>
      <w:r w:rsidR="00574502" w:rsidRPr="003C3790">
        <w:rPr>
          <w:sz w:val="24"/>
          <w:szCs w:val="24"/>
        </w:rPr>
        <w:t>, 2013.</w:t>
      </w:r>
      <w:r w:rsidR="003B6089" w:rsidRPr="003C3790">
        <w:rPr>
          <w:sz w:val="24"/>
          <w:szCs w:val="24"/>
        </w:rPr>
        <w:t xml:space="preserve">  </w:t>
      </w:r>
      <w:r w:rsidR="00417366" w:rsidRPr="003C3790">
        <w:rPr>
          <w:sz w:val="24"/>
          <w:szCs w:val="24"/>
        </w:rPr>
        <w:t xml:space="preserve">On </w:t>
      </w:r>
      <w:r w:rsidR="003B6089" w:rsidRPr="003C3790">
        <w:rPr>
          <w:sz w:val="24"/>
          <w:szCs w:val="24"/>
        </w:rPr>
        <w:t>March 28, 2013,</w:t>
      </w:r>
      <w:r w:rsidR="00417366" w:rsidRPr="003C3790">
        <w:rPr>
          <w:sz w:val="24"/>
          <w:szCs w:val="24"/>
        </w:rPr>
        <w:t xml:space="preserve"> the official transcript of the hearing was filed with the Secretary of the Commission.</w:t>
      </w:r>
      <w:r w:rsidR="003B6089" w:rsidRPr="003C3790">
        <w:rPr>
          <w:sz w:val="24"/>
          <w:szCs w:val="24"/>
        </w:rPr>
        <w:t xml:space="preserve"> </w:t>
      </w:r>
      <w:r w:rsidRPr="003C3790">
        <w:rPr>
          <w:sz w:val="24"/>
          <w:szCs w:val="24"/>
        </w:rPr>
        <w:t xml:space="preserve"> The record in this proceeding consists of the </w:t>
      </w:r>
      <w:r w:rsidR="003B6089" w:rsidRPr="003C3790">
        <w:rPr>
          <w:sz w:val="24"/>
          <w:szCs w:val="24"/>
        </w:rPr>
        <w:t>75</w:t>
      </w:r>
      <w:r w:rsidRPr="003C3790">
        <w:rPr>
          <w:sz w:val="24"/>
          <w:szCs w:val="24"/>
        </w:rPr>
        <w:t xml:space="preserve"> page transcript</w:t>
      </w:r>
      <w:r w:rsidR="003B6089" w:rsidRPr="003C3790">
        <w:rPr>
          <w:sz w:val="24"/>
          <w:szCs w:val="24"/>
        </w:rPr>
        <w:t>, Complainant’s Exhibit Nos. 1-5, and PPL Exhibits 1A, 2I, 1G, 2E, 1I, 2D, 1E, 2F, 1J, 2B, 1K, 2A, 1F, 2C, and 4A.</w:t>
      </w:r>
      <w:r w:rsidR="00D81604" w:rsidRPr="003C3790">
        <w:rPr>
          <w:sz w:val="24"/>
          <w:szCs w:val="24"/>
        </w:rPr>
        <w:t xml:space="preserve"> </w:t>
      </w:r>
      <w:r w:rsidR="003B6089" w:rsidRPr="003C3790">
        <w:rPr>
          <w:sz w:val="24"/>
          <w:szCs w:val="24"/>
        </w:rPr>
        <w:t xml:space="preserve"> </w:t>
      </w:r>
      <w:r w:rsidR="00D81604" w:rsidRPr="003C3790">
        <w:rPr>
          <w:sz w:val="24"/>
          <w:szCs w:val="24"/>
        </w:rPr>
        <w:t>No briefs were filed.</w:t>
      </w:r>
      <w:r w:rsidR="006C4464" w:rsidRPr="003C3790">
        <w:rPr>
          <w:sz w:val="24"/>
          <w:szCs w:val="24"/>
        </w:rPr>
        <w:t xml:space="preserve">  The record closed on March 28, 2013 with the filing of the transcript.</w:t>
      </w:r>
    </w:p>
    <w:p w:rsidR="00904207" w:rsidRPr="003C3790" w:rsidRDefault="00904207" w:rsidP="000369AD">
      <w:pPr>
        <w:pStyle w:val="NoSpacing"/>
        <w:spacing w:line="360" w:lineRule="auto"/>
        <w:rPr>
          <w:sz w:val="24"/>
          <w:szCs w:val="24"/>
        </w:rPr>
      </w:pPr>
    </w:p>
    <w:p w:rsidR="00904207" w:rsidRPr="003C3790" w:rsidRDefault="00904207" w:rsidP="000369AD">
      <w:pPr>
        <w:pStyle w:val="NoSpacing"/>
        <w:spacing w:line="360" w:lineRule="auto"/>
        <w:rPr>
          <w:sz w:val="24"/>
          <w:szCs w:val="24"/>
        </w:rPr>
      </w:pPr>
      <w:r w:rsidRPr="003C3790">
        <w:rPr>
          <w:sz w:val="24"/>
          <w:szCs w:val="24"/>
        </w:rPr>
        <w:tab/>
      </w:r>
      <w:r w:rsidRPr="003C3790">
        <w:rPr>
          <w:sz w:val="24"/>
          <w:szCs w:val="24"/>
        </w:rPr>
        <w:tab/>
        <w:t>This matter is now ready for decision.</w:t>
      </w:r>
    </w:p>
    <w:p w:rsidR="00C47D00" w:rsidRPr="003C3790" w:rsidRDefault="00C47D00" w:rsidP="000369AD">
      <w:pPr>
        <w:pStyle w:val="NoSpacing"/>
        <w:spacing w:line="360" w:lineRule="auto"/>
        <w:rPr>
          <w:sz w:val="24"/>
          <w:szCs w:val="24"/>
        </w:rPr>
      </w:pPr>
    </w:p>
    <w:p w:rsidR="00BE2FC0" w:rsidRPr="003C3790" w:rsidRDefault="006C5928" w:rsidP="000369AD">
      <w:pPr>
        <w:spacing w:line="360" w:lineRule="auto"/>
        <w:jc w:val="center"/>
        <w:rPr>
          <w:sz w:val="24"/>
          <w:szCs w:val="24"/>
        </w:rPr>
      </w:pPr>
      <w:r w:rsidRPr="003C3790">
        <w:rPr>
          <w:sz w:val="24"/>
          <w:szCs w:val="24"/>
          <w:u w:val="single"/>
        </w:rPr>
        <w:t>FINDINGS OF FACT</w:t>
      </w:r>
    </w:p>
    <w:p w:rsidR="006C5928" w:rsidRPr="003C3790" w:rsidRDefault="006C5928" w:rsidP="000369AD">
      <w:pPr>
        <w:spacing w:line="360" w:lineRule="auto"/>
        <w:jc w:val="center"/>
        <w:rPr>
          <w:sz w:val="24"/>
          <w:szCs w:val="24"/>
        </w:rPr>
      </w:pPr>
    </w:p>
    <w:p w:rsidR="00DF13AF" w:rsidRPr="003C3790" w:rsidRDefault="000006BA" w:rsidP="000369AD">
      <w:pPr>
        <w:spacing w:line="360" w:lineRule="auto"/>
        <w:rPr>
          <w:sz w:val="24"/>
          <w:szCs w:val="24"/>
        </w:rPr>
      </w:pPr>
      <w:r w:rsidRPr="003C3790">
        <w:rPr>
          <w:sz w:val="24"/>
          <w:szCs w:val="24"/>
        </w:rPr>
        <w:tab/>
      </w:r>
      <w:r w:rsidRPr="003C3790">
        <w:rPr>
          <w:sz w:val="24"/>
          <w:szCs w:val="24"/>
        </w:rPr>
        <w:tab/>
        <w:t>1.</w:t>
      </w:r>
      <w:r w:rsidRPr="003C3790">
        <w:rPr>
          <w:sz w:val="24"/>
          <w:szCs w:val="24"/>
        </w:rPr>
        <w:tab/>
        <w:t>Complainant is</w:t>
      </w:r>
      <w:r w:rsidR="00274FF9" w:rsidRPr="003C3790">
        <w:rPr>
          <w:sz w:val="24"/>
          <w:szCs w:val="24"/>
        </w:rPr>
        <w:t xml:space="preserve"> </w:t>
      </w:r>
      <w:r w:rsidR="009C73E1" w:rsidRPr="003C3790">
        <w:rPr>
          <w:sz w:val="24"/>
          <w:szCs w:val="24"/>
        </w:rPr>
        <w:t>Theresa Brown-Albert</w:t>
      </w:r>
      <w:r w:rsidR="00842634" w:rsidRPr="003C3790">
        <w:rPr>
          <w:sz w:val="24"/>
          <w:szCs w:val="24"/>
        </w:rPr>
        <w:t xml:space="preserve"> who receives residential electric service</w:t>
      </w:r>
      <w:r w:rsidR="00D81604" w:rsidRPr="003C3790">
        <w:rPr>
          <w:sz w:val="24"/>
          <w:szCs w:val="24"/>
        </w:rPr>
        <w:t xml:space="preserve"> from</w:t>
      </w:r>
      <w:r w:rsidR="00842634" w:rsidRPr="003C3790">
        <w:rPr>
          <w:sz w:val="24"/>
          <w:szCs w:val="24"/>
        </w:rPr>
        <w:t xml:space="preserve"> </w:t>
      </w:r>
      <w:r w:rsidR="009C73E1" w:rsidRPr="003C3790">
        <w:rPr>
          <w:sz w:val="24"/>
          <w:szCs w:val="24"/>
        </w:rPr>
        <w:t xml:space="preserve">PPL Electric Utilities Corporation </w:t>
      </w:r>
      <w:r w:rsidR="00842634" w:rsidRPr="003C3790">
        <w:rPr>
          <w:sz w:val="24"/>
          <w:szCs w:val="24"/>
        </w:rPr>
        <w:t xml:space="preserve">at </w:t>
      </w:r>
      <w:r w:rsidR="009C73E1" w:rsidRPr="003C3790">
        <w:rPr>
          <w:sz w:val="24"/>
          <w:szCs w:val="24"/>
        </w:rPr>
        <w:t>3985 Locust Grove Road, Columbia</w:t>
      </w:r>
      <w:r w:rsidR="00286326" w:rsidRPr="003C3790">
        <w:rPr>
          <w:sz w:val="24"/>
          <w:szCs w:val="24"/>
        </w:rPr>
        <w:t>,</w:t>
      </w:r>
      <w:r w:rsidR="00842634" w:rsidRPr="003C3790">
        <w:rPr>
          <w:sz w:val="24"/>
          <w:szCs w:val="24"/>
        </w:rPr>
        <w:t xml:space="preserve"> Pennsylvania.</w:t>
      </w:r>
    </w:p>
    <w:p w:rsidR="00DF13AF" w:rsidRPr="003C3790" w:rsidRDefault="00DF13AF" w:rsidP="000369AD">
      <w:pPr>
        <w:spacing w:line="360" w:lineRule="auto"/>
        <w:rPr>
          <w:sz w:val="24"/>
          <w:szCs w:val="24"/>
        </w:rPr>
      </w:pPr>
    </w:p>
    <w:p w:rsidR="00141AFE" w:rsidRPr="003C3790" w:rsidRDefault="00ED3EC8" w:rsidP="005D3B50">
      <w:pPr>
        <w:spacing w:line="360" w:lineRule="auto"/>
        <w:rPr>
          <w:sz w:val="24"/>
          <w:szCs w:val="24"/>
        </w:rPr>
      </w:pPr>
      <w:r w:rsidRPr="003C3790">
        <w:rPr>
          <w:sz w:val="24"/>
          <w:szCs w:val="24"/>
        </w:rPr>
        <w:tab/>
      </w:r>
      <w:r w:rsidRPr="003C3790">
        <w:rPr>
          <w:sz w:val="24"/>
          <w:szCs w:val="24"/>
        </w:rPr>
        <w:tab/>
      </w:r>
      <w:r w:rsidR="00141AFE" w:rsidRPr="003C3790">
        <w:rPr>
          <w:sz w:val="24"/>
          <w:szCs w:val="24"/>
        </w:rPr>
        <w:t>2.</w:t>
      </w:r>
      <w:r w:rsidR="00141AFE" w:rsidRPr="003C3790">
        <w:rPr>
          <w:sz w:val="24"/>
          <w:szCs w:val="24"/>
        </w:rPr>
        <w:tab/>
        <w:t xml:space="preserve">Respondent is </w:t>
      </w:r>
      <w:r w:rsidR="009C73E1" w:rsidRPr="003C3790">
        <w:rPr>
          <w:sz w:val="24"/>
          <w:szCs w:val="24"/>
        </w:rPr>
        <w:t>PPL Electric Utilities Corporation,</w:t>
      </w:r>
      <w:r w:rsidR="00C405B2" w:rsidRPr="003C3790">
        <w:rPr>
          <w:sz w:val="24"/>
          <w:szCs w:val="24"/>
        </w:rPr>
        <w:t xml:space="preserve"> </w:t>
      </w:r>
      <w:r w:rsidR="00141AFE" w:rsidRPr="003C3790">
        <w:rPr>
          <w:sz w:val="24"/>
          <w:szCs w:val="24"/>
        </w:rPr>
        <w:t xml:space="preserve">a jurisdictional public utility company providing </w:t>
      </w:r>
      <w:r w:rsidR="000F326C" w:rsidRPr="003C3790">
        <w:rPr>
          <w:sz w:val="24"/>
          <w:szCs w:val="24"/>
        </w:rPr>
        <w:t>electric</w:t>
      </w:r>
      <w:r w:rsidR="00752C01" w:rsidRPr="003C3790">
        <w:rPr>
          <w:sz w:val="24"/>
          <w:szCs w:val="24"/>
        </w:rPr>
        <w:t xml:space="preserve"> </w:t>
      </w:r>
      <w:r w:rsidR="00DF13AF" w:rsidRPr="003C3790">
        <w:rPr>
          <w:sz w:val="24"/>
          <w:szCs w:val="24"/>
        </w:rPr>
        <w:t>s</w:t>
      </w:r>
      <w:r w:rsidR="00141AFE" w:rsidRPr="003C3790">
        <w:rPr>
          <w:sz w:val="24"/>
          <w:szCs w:val="24"/>
        </w:rPr>
        <w:t xml:space="preserve">ervice </w:t>
      </w:r>
      <w:r w:rsidR="003876C4" w:rsidRPr="003C3790">
        <w:rPr>
          <w:sz w:val="24"/>
          <w:szCs w:val="24"/>
        </w:rPr>
        <w:t xml:space="preserve">to the Complainant’s </w:t>
      </w:r>
      <w:r w:rsidR="00DF13AF" w:rsidRPr="003C3790">
        <w:rPr>
          <w:sz w:val="24"/>
          <w:szCs w:val="24"/>
        </w:rPr>
        <w:t>service address</w:t>
      </w:r>
      <w:r w:rsidR="00141AFE" w:rsidRPr="003C3790">
        <w:rPr>
          <w:sz w:val="24"/>
          <w:szCs w:val="24"/>
        </w:rPr>
        <w:t>.</w:t>
      </w:r>
    </w:p>
    <w:p w:rsidR="00141AFE" w:rsidRPr="003C3790" w:rsidRDefault="00141AFE" w:rsidP="005D3B50">
      <w:pPr>
        <w:spacing w:line="360" w:lineRule="auto"/>
        <w:rPr>
          <w:sz w:val="24"/>
          <w:szCs w:val="24"/>
        </w:rPr>
      </w:pPr>
    </w:p>
    <w:p w:rsidR="008F2F28" w:rsidRPr="003C3790" w:rsidRDefault="00141AFE" w:rsidP="005524F5">
      <w:pPr>
        <w:spacing w:line="360" w:lineRule="auto"/>
        <w:rPr>
          <w:sz w:val="24"/>
          <w:szCs w:val="24"/>
        </w:rPr>
      </w:pPr>
      <w:r w:rsidRPr="003C3790">
        <w:rPr>
          <w:sz w:val="24"/>
          <w:szCs w:val="24"/>
        </w:rPr>
        <w:tab/>
      </w:r>
      <w:r w:rsidRPr="003C3790">
        <w:rPr>
          <w:sz w:val="24"/>
          <w:szCs w:val="24"/>
        </w:rPr>
        <w:tab/>
        <w:t>3.</w:t>
      </w:r>
      <w:r w:rsidRPr="003C3790">
        <w:rPr>
          <w:sz w:val="24"/>
          <w:szCs w:val="24"/>
        </w:rPr>
        <w:tab/>
      </w:r>
      <w:r w:rsidR="009C73E1" w:rsidRPr="003C3790">
        <w:rPr>
          <w:sz w:val="24"/>
          <w:szCs w:val="24"/>
        </w:rPr>
        <w:t xml:space="preserve">Complainant has been residing at the </w:t>
      </w:r>
      <w:r w:rsidR="008D06B9" w:rsidRPr="003C3790">
        <w:rPr>
          <w:sz w:val="24"/>
          <w:szCs w:val="24"/>
        </w:rPr>
        <w:t>service address since December,</w:t>
      </w:r>
      <w:r w:rsidR="000B254E">
        <w:rPr>
          <w:sz w:val="24"/>
          <w:szCs w:val="24"/>
        </w:rPr>
        <w:t xml:space="preserve"> </w:t>
      </w:r>
      <w:r w:rsidR="009C73E1" w:rsidRPr="003C3790">
        <w:rPr>
          <w:sz w:val="24"/>
          <w:szCs w:val="24"/>
        </w:rPr>
        <w:t xml:space="preserve">2005.  </w:t>
      </w:r>
      <w:r w:rsidR="00011484" w:rsidRPr="003C3790">
        <w:rPr>
          <w:sz w:val="24"/>
          <w:szCs w:val="24"/>
        </w:rPr>
        <w:t xml:space="preserve">Tr. at </w:t>
      </w:r>
      <w:r w:rsidR="009C73E1" w:rsidRPr="003C3790">
        <w:rPr>
          <w:sz w:val="24"/>
          <w:szCs w:val="24"/>
        </w:rPr>
        <w:t>8</w:t>
      </w:r>
      <w:r w:rsidR="00011484" w:rsidRPr="003C3790">
        <w:rPr>
          <w:sz w:val="24"/>
          <w:szCs w:val="24"/>
        </w:rPr>
        <w:t>.</w:t>
      </w:r>
    </w:p>
    <w:p w:rsidR="000546DF" w:rsidRPr="003C3790" w:rsidRDefault="000546DF" w:rsidP="000546DF">
      <w:pPr>
        <w:spacing w:line="360" w:lineRule="auto"/>
        <w:rPr>
          <w:sz w:val="24"/>
          <w:szCs w:val="24"/>
        </w:rPr>
      </w:pPr>
    </w:p>
    <w:p w:rsidR="000546DF" w:rsidRPr="003C3790" w:rsidRDefault="000546DF" w:rsidP="000546DF">
      <w:pPr>
        <w:spacing w:line="360" w:lineRule="auto"/>
        <w:rPr>
          <w:sz w:val="24"/>
          <w:szCs w:val="24"/>
        </w:rPr>
      </w:pPr>
      <w:r w:rsidRPr="003C3790">
        <w:rPr>
          <w:sz w:val="24"/>
          <w:szCs w:val="24"/>
        </w:rPr>
        <w:tab/>
      </w:r>
      <w:r w:rsidRPr="003C3790">
        <w:rPr>
          <w:sz w:val="24"/>
          <w:szCs w:val="24"/>
        </w:rPr>
        <w:tab/>
        <w:t>4.</w:t>
      </w:r>
      <w:r w:rsidRPr="003C3790">
        <w:rPr>
          <w:sz w:val="24"/>
          <w:szCs w:val="24"/>
        </w:rPr>
        <w:tab/>
        <w:t>Complainant filed for bankruptcy in November, 2008.  Tr. at 9.</w:t>
      </w:r>
    </w:p>
    <w:p w:rsidR="000546DF" w:rsidRPr="003C3790" w:rsidRDefault="000546DF" w:rsidP="000546DF">
      <w:pPr>
        <w:spacing w:line="360" w:lineRule="auto"/>
        <w:rPr>
          <w:sz w:val="24"/>
          <w:szCs w:val="24"/>
        </w:rPr>
      </w:pPr>
    </w:p>
    <w:p w:rsidR="000546DF" w:rsidRPr="003C3790" w:rsidRDefault="000546DF" w:rsidP="000546DF">
      <w:pPr>
        <w:spacing w:line="360" w:lineRule="auto"/>
        <w:rPr>
          <w:sz w:val="24"/>
          <w:szCs w:val="24"/>
        </w:rPr>
      </w:pPr>
      <w:r w:rsidRPr="003C3790">
        <w:rPr>
          <w:sz w:val="24"/>
          <w:szCs w:val="24"/>
        </w:rPr>
        <w:tab/>
      </w:r>
      <w:r w:rsidRPr="003C3790">
        <w:rPr>
          <w:sz w:val="24"/>
          <w:szCs w:val="24"/>
        </w:rPr>
        <w:tab/>
        <w:t>5.</w:t>
      </w:r>
      <w:r w:rsidRPr="003C3790">
        <w:rPr>
          <w:sz w:val="24"/>
          <w:szCs w:val="24"/>
        </w:rPr>
        <w:tab/>
        <w:t xml:space="preserve">PPL wrote off balances owing </w:t>
      </w:r>
      <w:r w:rsidR="003100EC" w:rsidRPr="003C3790">
        <w:rPr>
          <w:sz w:val="24"/>
          <w:szCs w:val="24"/>
        </w:rPr>
        <w:t xml:space="preserve">for electric service rendered </w:t>
      </w:r>
      <w:r w:rsidRPr="003C3790">
        <w:rPr>
          <w:sz w:val="24"/>
          <w:szCs w:val="24"/>
        </w:rPr>
        <w:t>prior to November, 2008.  Tr. 42.</w:t>
      </w:r>
    </w:p>
    <w:p w:rsidR="000546DF" w:rsidRPr="003C3790" w:rsidRDefault="000546DF" w:rsidP="000546DF">
      <w:pPr>
        <w:spacing w:line="360" w:lineRule="auto"/>
        <w:rPr>
          <w:sz w:val="24"/>
          <w:szCs w:val="24"/>
        </w:rPr>
      </w:pPr>
    </w:p>
    <w:p w:rsidR="000546DF" w:rsidRPr="003C3790" w:rsidRDefault="000546DF" w:rsidP="000546DF">
      <w:pPr>
        <w:spacing w:line="360" w:lineRule="auto"/>
        <w:rPr>
          <w:sz w:val="24"/>
          <w:szCs w:val="24"/>
        </w:rPr>
      </w:pPr>
      <w:r w:rsidRPr="003C3790">
        <w:rPr>
          <w:sz w:val="24"/>
          <w:szCs w:val="24"/>
        </w:rPr>
        <w:tab/>
      </w:r>
      <w:r w:rsidRPr="003C3790">
        <w:rPr>
          <w:sz w:val="24"/>
          <w:szCs w:val="24"/>
        </w:rPr>
        <w:tab/>
        <w:t>6.</w:t>
      </w:r>
      <w:r w:rsidRPr="003C3790">
        <w:rPr>
          <w:sz w:val="24"/>
          <w:szCs w:val="24"/>
        </w:rPr>
        <w:tab/>
      </w:r>
      <w:r w:rsidR="003100EC" w:rsidRPr="003C3790">
        <w:rPr>
          <w:sz w:val="24"/>
          <w:szCs w:val="24"/>
        </w:rPr>
        <w:t>All</w:t>
      </w:r>
      <w:r w:rsidRPr="003C3790">
        <w:rPr>
          <w:sz w:val="24"/>
          <w:szCs w:val="24"/>
        </w:rPr>
        <w:t xml:space="preserve"> amounts </w:t>
      </w:r>
      <w:r w:rsidR="003100EC" w:rsidRPr="003C3790">
        <w:rPr>
          <w:sz w:val="24"/>
          <w:szCs w:val="24"/>
        </w:rPr>
        <w:t xml:space="preserve">for electric service </w:t>
      </w:r>
      <w:r w:rsidRPr="003C3790">
        <w:rPr>
          <w:sz w:val="24"/>
          <w:szCs w:val="24"/>
        </w:rPr>
        <w:t>transferred into Complainant’s name were incurred post-November, 2008.  Tr. 42.</w:t>
      </w:r>
    </w:p>
    <w:p w:rsidR="000546DF" w:rsidRPr="003C3790" w:rsidRDefault="000546DF" w:rsidP="000546DF">
      <w:pPr>
        <w:spacing w:line="360" w:lineRule="auto"/>
        <w:rPr>
          <w:sz w:val="24"/>
          <w:szCs w:val="24"/>
        </w:rPr>
      </w:pPr>
    </w:p>
    <w:p w:rsidR="000546DF" w:rsidRPr="003C3790" w:rsidRDefault="000546DF" w:rsidP="000546DF">
      <w:pPr>
        <w:spacing w:line="360" w:lineRule="auto"/>
        <w:rPr>
          <w:sz w:val="24"/>
          <w:szCs w:val="24"/>
        </w:rPr>
      </w:pPr>
      <w:r w:rsidRPr="003C3790">
        <w:rPr>
          <w:sz w:val="24"/>
          <w:szCs w:val="24"/>
        </w:rPr>
        <w:tab/>
      </w:r>
      <w:r w:rsidRPr="003C3790">
        <w:rPr>
          <w:sz w:val="24"/>
          <w:szCs w:val="24"/>
        </w:rPr>
        <w:tab/>
        <w:t>7.</w:t>
      </w:r>
      <w:r w:rsidRPr="003C3790">
        <w:rPr>
          <w:sz w:val="24"/>
          <w:szCs w:val="24"/>
        </w:rPr>
        <w:tab/>
        <w:t>In May, 2012, Complainant’s participation in PPL’s OnTrack Program ended.  Tr. 33.</w:t>
      </w:r>
    </w:p>
    <w:p w:rsidR="0064543F" w:rsidRPr="003C3790" w:rsidRDefault="0064543F" w:rsidP="005524F5">
      <w:pPr>
        <w:spacing w:line="360" w:lineRule="auto"/>
        <w:rPr>
          <w:sz w:val="24"/>
          <w:szCs w:val="24"/>
        </w:rPr>
      </w:pPr>
    </w:p>
    <w:p w:rsidR="0064543F" w:rsidRPr="003C3790" w:rsidRDefault="0064543F" w:rsidP="005524F5">
      <w:pPr>
        <w:spacing w:line="360" w:lineRule="auto"/>
        <w:rPr>
          <w:sz w:val="24"/>
          <w:szCs w:val="24"/>
        </w:rPr>
      </w:pPr>
      <w:r w:rsidRPr="003C3790">
        <w:rPr>
          <w:sz w:val="24"/>
          <w:szCs w:val="24"/>
        </w:rPr>
        <w:tab/>
      </w:r>
      <w:r w:rsidRPr="003C3790">
        <w:rPr>
          <w:sz w:val="24"/>
          <w:szCs w:val="24"/>
        </w:rPr>
        <w:tab/>
      </w:r>
      <w:r w:rsidR="000546DF" w:rsidRPr="003C3790">
        <w:rPr>
          <w:sz w:val="24"/>
          <w:szCs w:val="24"/>
        </w:rPr>
        <w:t>8</w:t>
      </w:r>
      <w:r w:rsidRPr="003C3790">
        <w:rPr>
          <w:sz w:val="24"/>
          <w:szCs w:val="24"/>
        </w:rPr>
        <w:t>.</w:t>
      </w:r>
      <w:r w:rsidRPr="003C3790">
        <w:rPr>
          <w:sz w:val="24"/>
          <w:szCs w:val="24"/>
        </w:rPr>
        <w:tab/>
        <w:t>The residence at 3985 Locust Grove Road, Columbia</w:t>
      </w:r>
      <w:r w:rsidR="00286326" w:rsidRPr="003C3790">
        <w:rPr>
          <w:sz w:val="24"/>
          <w:szCs w:val="24"/>
        </w:rPr>
        <w:t>,</w:t>
      </w:r>
      <w:r w:rsidRPr="003C3790">
        <w:rPr>
          <w:sz w:val="24"/>
          <w:szCs w:val="24"/>
        </w:rPr>
        <w:t xml:space="preserve"> Pennsylvania is a </w:t>
      </w:r>
      <w:r w:rsidR="002964B5" w:rsidRPr="003C3790">
        <w:rPr>
          <w:sz w:val="24"/>
          <w:szCs w:val="24"/>
        </w:rPr>
        <w:t>single</w:t>
      </w:r>
      <w:r w:rsidRPr="003C3790">
        <w:rPr>
          <w:sz w:val="24"/>
          <w:szCs w:val="24"/>
        </w:rPr>
        <w:t>-family house</w:t>
      </w:r>
      <w:r w:rsidR="002964B5" w:rsidRPr="003C3790">
        <w:rPr>
          <w:sz w:val="24"/>
          <w:szCs w:val="24"/>
        </w:rPr>
        <w:t>,</w:t>
      </w:r>
      <w:r w:rsidRPr="003C3790">
        <w:rPr>
          <w:sz w:val="24"/>
          <w:szCs w:val="24"/>
        </w:rPr>
        <w:t xml:space="preserve"> but </w:t>
      </w:r>
      <w:r w:rsidR="002964B5" w:rsidRPr="003C3790">
        <w:rPr>
          <w:sz w:val="24"/>
          <w:szCs w:val="24"/>
        </w:rPr>
        <w:t xml:space="preserve">it </w:t>
      </w:r>
      <w:r w:rsidRPr="003C3790">
        <w:rPr>
          <w:sz w:val="24"/>
          <w:szCs w:val="24"/>
        </w:rPr>
        <w:t xml:space="preserve">is divided into three “apartments,” and each apartment at the service address has its own door.  Tr. </w:t>
      </w:r>
      <w:r w:rsidR="002E7860" w:rsidRPr="003C3790">
        <w:rPr>
          <w:sz w:val="24"/>
          <w:szCs w:val="24"/>
        </w:rPr>
        <w:t xml:space="preserve">9, </w:t>
      </w:r>
      <w:r w:rsidR="00F70799" w:rsidRPr="003C3790">
        <w:rPr>
          <w:sz w:val="24"/>
          <w:szCs w:val="24"/>
        </w:rPr>
        <w:t xml:space="preserve">17-18, </w:t>
      </w:r>
      <w:r w:rsidRPr="003C3790">
        <w:rPr>
          <w:sz w:val="24"/>
          <w:szCs w:val="24"/>
        </w:rPr>
        <w:t>27</w:t>
      </w:r>
      <w:r w:rsidR="00E8202D" w:rsidRPr="003C3790">
        <w:rPr>
          <w:sz w:val="24"/>
          <w:szCs w:val="24"/>
        </w:rPr>
        <w:t>-28</w:t>
      </w:r>
      <w:r w:rsidRPr="003C3790">
        <w:rPr>
          <w:sz w:val="24"/>
          <w:szCs w:val="24"/>
        </w:rPr>
        <w:t>.</w:t>
      </w:r>
    </w:p>
    <w:p w:rsidR="00286326" w:rsidRPr="003C3790" w:rsidRDefault="00286326" w:rsidP="005524F5">
      <w:pPr>
        <w:spacing w:line="360" w:lineRule="auto"/>
        <w:rPr>
          <w:sz w:val="24"/>
          <w:szCs w:val="24"/>
        </w:rPr>
      </w:pPr>
    </w:p>
    <w:p w:rsidR="00286326" w:rsidRPr="003C3790" w:rsidRDefault="00286326" w:rsidP="005524F5">
      <w:pPr>
        <w:spacing w:line="360" w:lineRule="auto"/>
        <w:rPr>
          <w:sz w:val="24"/>
          <w:szCs w:val="24"/>
        </w:rPr>
      </w:pPr>
      <w:r w:rsidRPr="003C3790">
        <w:rPr>
          <w:sz w:val="24"/>
          <w:szCs w:val="24"/>
        </w:rPr>
        <w:tab/>
      </w:r>
      <w:r w:rsidRPr="003C3790">
        <w:rPr>
          <w:sz w:val="24"/>
          <w:szCs w:val="24"/>
        </w:rPr>
        <w:tab/>
      </w:r>
      <w:r w:rsidR="000546DF" w:rsidRPr="003C3790">
        <w:rPr>
          <w:sz w:val="24"/>
          <w:szCs w:val="24"/>
        </w:rPr>
        <w:t>9</w:t>
      </w:r>
      <w:r w:rsidRPr="003C3790">
        <w:rPr>
          <w:sz w:val="24"/>
          <w:szCs w:val="24"/>
        </w:rPr>
        <w:t>.</w:t>
      </w:r>
      <w:r w:rsidRPr="003C3790">
        <w:rPr>
          <w:sz w:val="24"/>
          <w:szCs w:val="24"/>
        </w:rPr>
        <w:tab/>
        <w:t>Theresa Brown-Albert is the owner of the residence at 3985 Locust Grove Road, Columbia, Pennsylvania.  PPL Exhibit No. 4-A.</w:t>
      </w:r>
    </w:p>
    <w:p w:rsidR="00011484" w:rsidRPr="003C3790" w:rsidRDefault="00011484" w:rsidP="005524F5">
      <w:pPr>
        <w:spacing w:line="360" w:lineRule="auto"/>
        <w:rPr>
          <w:sz w:val="24"/>
          <w:szCs w:val="24"/>
        </w:rPr>
      </w:pPr>
    </w:p>
    <w:p w:rsidR="00011484" w:rsidRPr="003C3790" w:rsidRDefault="00011484" w:rsidP="005524F5">
      <w:pPr>
        <w:spacing w:line="360" w:lineRule="auto"/>
        <w:rPr>
          <w:sz w:val="24"/>
          <w:szCs w:val="24"/>
        </w:rPr>
      </w:pPr>
      <w:r w:rsidRPr="003C3790">
        <w:rPr>
          <w:sz w:val="24"/>
          <w:szCs w:val="24"/>
        </w:rPr>
        <w:tab/>
      </w:r>
      <w:r w:rsidRPr="003C3790">
        <w:rPr>
          <w:sz w:val="24"/>
          <w:szCs w:val="24"/>
        </w:rPr>
        <w:tab/>
      </w:r>
      <w:r w:rsidR="000546DF" w:rsidRPr="003C3790">
        <w:rPr>
          <w:sz w:val="24"/>
          <w:szCs w:val="24"/>
        </w:rPr>
        <w:t>10</w:t>
      </w:r>
      <w:r w:rsidRPr="003C3790">
        <w:rPr>
          <w:sz w:val="24"/>
          <w:szCs w:val="24"/>
        </w:rPr>
        <w:t>.</w:t>
      </w:r>
      <w:r w:rsidRPr="003C3790">
        <w:rPr>
          <w:sz w:val="24"/>
          <w:szCs w:val="24"/>
        </w:rPr>
        <w:tab/>
      </w:r>
      <w:r w:rsidR="00463588" w:rsidRPr="003C3790">
        <w:rPr>
          <w:sz w:val="24"/>
          <w:szCs w:val="24"/>
        </w:rPr>
        <w:t>The first floor of the residence, referred to as “</w:t>
      </w:r>
      <w:r w:rsidR="00533F09" w:rsidRPr="003C3790">
        <w:rPr>
          <w:sz w:val="24"/>
          <w:szCs w:val="24"/>
        </w:rPr>
        <w:t xml:space="preserve">Apartment </w:t>
      </w:r>
      <w:r w:rsidR="000E7681" w:rsidRPr="003C3790">
        <w:rPr>
          <w:sz w:val="24"/>
          <w:szCs w:val="24"/>
        </w:rPr>
        <w:t>1</w:t>
      </w:r>
      <w:r w:rsidR="00463588" w:rsidRPr="003C3790">
        <w:rPr>
          <w:sz w:val="24"/>
          <w:szCs w:val="24"/>
        </w:rPr>
        <w:t>,</w:t>
      </w:r>
      <w:r w:rsidR="000E7681" w:rsidRPr="003C3790">
        <w:rPr>
          <w:sz w:val="24"/>
          <w:szCs w:val="24"/>
        </w:rPr>
        <w:t>”</w:t>
      </w:r>
      <w:r w:rsidR="00463588" w:rsidRPr="003C3790">
        <w:rPr>
          <w:sz w:val="24"/>
          <w:szCs w:val="24"/>
        </w:rPr>
        <w:t xml:space="preserve"> was occupied </w:t>
      </w:r>
      <w:r w:rsidR="000E7681" w:rsidRPr="003C3790">
        <w:rPr>
          <w:sz w:val="24"/>
          <w:szCs w:val="24"/>
        </w:rPr>
        <w:t xml:space="preserve">circa 2009-2010 </w:t>
      </w:r>
      <w:r w:rsidR="00463588" w:rsidRPr="003C3790">
        <w:rPr>
          <w:sz w:val="24"/>
          <w:szCs w:val="24"/>
        </w:rPr>
        <w:t>by a woman named Doris Logan, Complainant’s mother-in-law</w:t>
      </w:r>
      <w:r w:rsidR="00C949C1" w:rsidRPr="003C3790">
        <w:rPr>
          <w:sz w:val="24"/>
          <w:szCs w:val="24"/>
        </w:rPr>
        <w:t>, now deceased</w:t>
      </w:r>
      <w:r w:rsidR="00463588" w:rsidRPr="003C3790">
        <w:rPr>
          <w:sz w:val="24"/>
          <w:szCs w:val="24"/>
        </w:rPr>
        <w:t xml:space="preserve">.  </w:t>
      </w:r>
      <w:r w:rsidRPr="003C3790">
        <w:rPr>
          <w:sz w:val="24"/>
          <w:szCs w:val="24"/>
        </w:rPr>
        <w:t xml:space="preserve">Tr. at </w:t>
      </w:r>
      <w:r w:rsidR="00F70799" w:rsidRPr="003C3790">
        <w:rPr>
          <w:sz w:val="24"/>
          <w:szCs w:val="24"/>
        </w:rPr>
        <w:t xml:space="preserve">12, </w:t>
      </w:r>
      <w:r w:rsidRPr="003C3790">
        <w:rPr>
          <w:sz w:val="24"/>
          <w:szCs w:val="24"/>
        </w:rPr>
        <w:t>1</w:t>
      </w:r>
      <w:r w:rsidR="00463588" w:rsidRPr="003C3790">
        <w:rPr>
          <w:sz w:val="24"/>
          <w:szCs w:val="24"/>
        </w:rPr>
        <w:t>8, 26-27</w:t>
      </w:r>
      <w:r w:rsidRPr="003C3790">
        <w:rPr>
          <w:sz w:val="24"/>
          <w:szCs w:val="24"/>
        </w:rPr>
        <w:t>.</w:t>
      </w:r>
    </w:p>
    <w:p w:rsidR="00353116" w:rsidRPr="003C3790" w:rsidRDefault="00353116" w:rsidP="005524F5">
      <w:pPr>
        <w:spacing w:line="360" w:lineRule="auto"/>
        <w:rPr>
          <w:sz w:val="24"/>
          <w:szCs w:val="24"/>
        </w:rPr>
      </w:pPr>
    </w:p>
    <w:p w:rsidR="0064543F" w:rsidRPr="003C3790" w:rsidRDefault="0064543F" w:rsidP="005524F5">
      <w:pPr>
        <w:spacing w:line="360" w:lineRule="auto"/>
        <w:rPr>
          <w:sz w:val="24"/>
          <w:szCs w:val="24"/>
        </w:rPr>
      </w:pPr>
      <w:r w:rsidRPr="003C3790">
        <w:rPr>
          <w:sz w:val="24"/>
          <w:szCs w:val="24"/>
        </w:rPr>
        <w:tab/>
      </w:r>
      <w:r w:rsidRPr="003C3790">
        <w:rPr>
          <w:sz w:val="24"/>
          <w:szCs w:val="24"/>
        </w:rPr>
        <w:tab/>
      </w:r>
      <w:r w:rsidR="002964B5" w:rsidRPr="003C3790">
        <w:rPr>
          <w:sz w:val="24"/>
          <w:szCs w:val="24"/>
        </w:rPr>
        <w:t>1</w:t>
      </w:r>
      <w:r w:rsidR="000546DF" w:rsidRPr="003C3790">
        <w:rPr>
          <w:sz w:val="24"/>
          <w:szCs w:val="24"/>
        </w:rPr>
        <w:t>1</w:t>
      </w:r>
      <w:r w:rsidRPr="003C3790">
        <w:rPr>
          <w:sz w:val="24"/>
          <w:szCs w:val="24"/>
        </w:rPr>
        <w:t>.</w:t>
      </w:r>
      <w:r w:rsidRPr="003C3790">
        <w:rPr>
          <w:sz w:val="24"/>
          <w:szCs w:val="24"/>
        </w:rPr>
        <w:tab/>
      </w:r>
      <w:r w:rsidR="000E7681" w:rsidRPr="003C3790">
        <w:rPr>
          <w:sz w:val="24"/>
          <w:szCs w:val="24"/>
        </w:rPr>
        <w:t>In 2009 and for part of 2010, s</w:t>
      </w:r>
      <w:r w:rsidRPr="003C3790">
        <w:rPr>
          <w:sz w:val="24"/>
          <w:szCs w:val="24"/>
        </w:rPr>
        <w:t>ervice to Doris Logan at the service address (Apartment 1) was associated with Meter 83950674, Account No. 19090-97113.  Complainant’s Exhibit No. 3.</w:t>
      </w:r>
    </w:p>
    <w:p w:rsidR="000546DF" w:rsidRPr="003C3790" w:rsidRDefault="000546DF" w:rsidP="000546DF">
      <w:pPr>
        <w:spacing w:line="360" w:lineRule="auto"/>
        <w:rPr>
          <w:sz w:val="24"/>
          <w:szCs w:val="24"/>
        </w:rPr>
      </w:pPr>
      <w:r w:rsidRPr="003C3790">
        <w:rPr>
          <w:sz w:val="24"/>
          <w:szCs w:val="24"/>
        </w:rPr>
        <w:tab/>
      </w:r>
      <w:r w:rsidRPr="003C3790">
        <w:rPr>
          <w:sz w:val="24"/>
          <w:szCs w:val="24"/>
        </w:rPr>
        <w:tab/>
        <w:t>12.</w:t>
      </w:r>
      <w:r w:rsidRPr="003C3790">
        <w:rPr>
          <w:sz w:val="24"/>
          <w:szCs w:val="24"/>
        </w:rPr>
        <w:tab/>
        <w:t>Troy Donielle Albert is Complainant’s husband and until at least the end of 2011 shared service with her at 3985 Locust Grove Road, Columbia Pennsylvania.  Tr. 19, 26.</w:t>
      </w:r>
    </w:p>
    <w:p w:rsidR="000546DF" w:rsidRPr="003C3790" w:rsidRDefault="000546DF" w:rsidP="000546DF">
      <w:pPr>
        <w:spacing w:line="360" w:lineRule="auto"/>
        <w:rPr>
          <w:sz w:val="24"/>
          <w:szCs w:val="24"/>
        </w:rPr>
      </w:pPr>
    </w:p>
    <w:p w:rsidR="000546DF" w:rsidRPr="003C3790" w:rsidRDefault="000546DF" w:rsidP="000B254E">
      <w:pPr>
        <w:spacing w:line="360" w:lineRule="auto"/>
        <w:ind w:right="-270"/>
        <w:rPr>
          <w:sz w:val="24"/>
          <w:szCs w:val="24"/>
        </w:rPr>
      </w:pPr>
      <w:r w:rsidRPr="003C3790">
        <w:rPr>
          <w:sz w:val="24"/>
          <w:szCs w:val="24"/>
        </w:rPr>
        <w:tab/>
      </w:r>
      <w:r w:rsidRPr="003C3790">
        <w:rPr>
          <w:sz w:val="24"/>
          <w:szCs w:val="24"/>
        </w:rPr>
        <w:tab/>
        <w:t>1</w:t>
      </w:r>
      <w:r w:rsidR="003100EC" w:rsidRPr="003C3790">
        <w:rPr>
          <w:sz w:val="24"/>
          <w:szCs w:val="24"/>
        </w:rPr>
        <w:t>3</w:t>
      </w:r>
      <w:r w:rsidRPr="003C3790">
        <w:rPr>
          <w:sz w:val="24"/>
          <w:szCs w:val="24"/>
        </w:rPr>
        <w:t>.</w:t>
      </w:r>
      <w:r w:rsidRPr="003C3790">
        <w:rPr>
          <w:sz w:val="24"/>
          <w:szCs w:val="24"/>
        </w:rPr>
        <w:tab/>
        <w:t>In 2011, service to Troy Donielle Albert at</w:t>
      </w:r>
      <w:r w:rsidR="000B254E">
        <w:rPr>
          <w:sz w:val="24"/>
          <w:szCs w:val="24"/>
        </w:rPr>
        <w:t xml:space="preserve"> the service address (Apartment </w:t>
      </w:r>
      <w:r w:rsidRPr="003C3790">
        <w:rPr>
          <w:sz w:val="24"/>
          <w:szCs w:val="24"/>
        </w:rPr>
        <w:t>1) was associated with Meter 83950674, Account No. 19090-97142.  Complainant’s Exhibit No. 2.</w:t>
      </w:r>
    </w:p>
    <w:p w:rsidR="00286326" w:rsidRPr="003C3790" w:rsidRDefault="00286326" w:rsidP="005524F5">
      <w:pPr>
        <w:spacing w:line="360" w:lineRule="auto"/>
        <w:rPr>
          <w:sz w:val="24"/>
          <w:szCs w:val="24"/>
        </w:rPr>
      </w:pPr>
    </w:p>
    <w:p w:rsidR="00A46D56" w:rsidRPr="003C3790" w:rsidRDefault="00A46D56" w:rsidP="000B254E">
      <w:pPr>
        <w:spacing w:line="360" w:lineRule="auto"/>
        <w:ind w:right="-180"/>
        <w:rPr>
          <w:sz w:val="24"/>
          <w:szCs w:val="24"/>
        </w:rPr>
      </w:pPr>
      <w:r w:rsidRPr="003C3790">
        <w:rPr>
          <w:sz w:val="24"/>
          <w:szCs w:val="24"/>
        </w:rPr>
        <w:tab/>
      </w:r>
      <w:r w:rsidRPr="003C3790">
        <w:rPr>
          <w:sz w:val="24"/>
          <w:szCs w:val="24"/>
        </w:rPr>
        <w:tab/>
        <w:t>1</w:t>
      </w:r>
      <w:r w:rsidR="003100EC" w:rsidRPr="003C3790">
        <w:rPr>
          <w:sz w:val="24"/>
          <w:szCs w:val="24"/>
        </w:rPr>
        <w:t>4</w:t>
      </w:r>
      <w:r w:rsidRPr="003C3790">
        <w:rPr>
          <w:sz w:val="24"/>
          <w:szCs w:val="24"/>
        </w:rPr>
        <w:t>.</w:t>
      </w:r>
      <w:r w:rsidRPr="003C3790">
        <w:rPr>
          <w:sz w:val="24"/>
          <w:szCs w:val="24"/>
        </w:rPr>
        <w:tab/>
        <w:t xml:space="preserve">All amounts </w:t>
      </w:r>
      <w:r w:rsidR="003100EC" w:rsidRPr="003C3790">
        <w:rPr>
          <w:sz w:val="24"/>
          <w:szCs w:val="24"/>
        </w:rPr>
        <w:t xml:space="preserve">for electric service used at 3985 Locust Grove Road, Columbia, Pennsylvania and </w:t>
      </w:r>
      <w:r w:rsidRPr="003C3790">
        <w:rPr>
          <w:sz w:val="24"/>
          <w:szCs w:val="24"/>
        </w:rPr>
        <w:t xml:space="preserve">owed by Complainant were </w:t>
      </w:r>
      <w:r w:rsidR="00286326" w:rsidRPr="003C3790">
        <w:rPr>
          <w:sz w:val="24"/>
          <w:szCs w:val="24"/>
        </w:rPr>
        <w:t xml:space="preserve">ultimately </w:t>
      </w:r>
      <w:r w:rsidRPr="003C3790">
        <w:rPr>
          <w:sz w:val="24"/>
          <w:szCs w:val="24"/>
        </w:rPr>
        <w:t xml:space="preserve">transferred to </w:t>
      </w:r>
      <w:r w:rsidR="00353116" w:rsidRPr="003C3790">
        <w:rPr>
          <w:sz w:val="24"/>
          <w:szCs w:val="24"/>
        </w:rPr>
        <w:t xml:space="preserve">her </w:t>
      </w:r>
      <w:r w:rsidRPr="003C3790">
        <w:rPr>
          <w:sz w:val="24"/>
          <w:szCs w:val="24"/>
        </w:rPr>
        <w:t>Account No. 19090-97151.  Tr. at 46</w:t>
      </w:r>
      <w:r w:rsidR="00286326" w:rsidRPr="003C3790">
        <w:rPr>
          <w:sz w:val="24"/>
          <w:szCs w:val="24"/>
        </w:rPr>
        <w:t>, 62</w:t>
      </w:r>
      <w:r w:rsidRPr="003C3790">
        <w:rPr>
          <w:sz w:val="24"/>
          <w:szCs w:val="24"/>
        </w:rPr>
        <w:t>; PPL Exhibit No. 2-A</w:t>
      </w:r>
      <w:r w:rsidR="00B707CE" w:rsidRPr="003C3790">
        <w:rPr>
          <w:sz w:val="24"/>
          <w:szCs w:val="24"/>
        </w:rPr>
        <w:t>.</w:t>
      </w:r>
    </w:p>
    <w:p w:rsidR="00353116" w:rsidRPr="003C3790" w:rsidRDefault="00353116" w:rsidP="005524F5">
      <w:pPr>
        <w:spacing w:line="360" w:lineRule="auto"/>
        <w:rPr>
          <w:sz w:val="24"/>
          <w:szCs w:val="24"/>
        </w:rPr>
      </w:pPr>
    </w:p>
    <w:p w:rsidR="005D7C65" w:rsidRPr="003C3790" w:rsidRDefault="005D7C65" w:rsidP="003100EC">
      <w:pPr>
        <w:spacing w:line="360" w:lineRule="auto"/>
        <w:jc w:val="center"/>
        <w:rPr>
          <w:sz w:val="24"/>
          <w:szCs w:val="24"/>
        </w:rPr>
      </w:pPr>
      <w:r w:rsidRPr="003C3790">
        <w:rPr>
          <w:sz w:val="24"/>
          <w:szCs w:val="24"/>
          <w:u w:val="single"/>
        </w:rPr>
        <w:t>DISCUSSION</w:t>
      </w:r>
    </w:p>
    <w:p w:rsidR="005D7C65" w:rsidRPr="003C3790" w:rsidRDefault="005D7C65" w:rsidP="005D3B50">
      <w:pPr>
        <w:spacing w:line="360" w:lineRule="auto"/>
        <w:jc w:val="center"/>
        <w:rPr>
          <w:sz w:val="24"/>
          <w:szCs w:val="24"/>
        </w:rPr>
      </w:pPr>
    </w:p>
    <w:p w:rsidR="00876245" w:rsidRPr="003C3790" w:rsidRDefault="005D7C65" w:rsidP="00876245">
      <w:pPr>
        <w:spacing w:line="360" w:lineRule="auto"/>
        <w:rPr>
          <w:sz w:val="24"/>
          <w:szCs w:val="24"/>
        </w:rPr>
      </w:pPr>
      <w:r w:rsidRPr="003C3790">
        <w:rPr>
          <w:sz w:val="24"/>
          <w:szCs w:val="24"/>
        </w:rPr>
        <w:tab/>
      </w:r>
      <w:r w:rsidRPr="003C3790">
        <w:rPr>
          <w:sz w:val="24"/>
          <w:szCs w:val="24"/>
        </w:rPr>
        <w:tab/>
      </w:r>
      <w:r w:rsidR="00876245" w:rsidRPr="003C3790">
        <w:rPr>
          <w:sz w:val="24"/>
          <w:szCs w:val="24"/>
        </w:rPr>
        <w:t>As the party seeking affirmative relief from the Commission, Complainant bear</w:t>
      </w:r>
      <w:r w:rsidR="0033018E" w:rsidRPr="003C3790">
        <w:rPr>
          <w:sz w:val="24"/>
          <w:szCs w:val="24"/>
        </w:rPr>
        <w:t>s</w:t>
      </w:r>
      <w:r w:rsidR="00876245" w:rsidRPr="003C3790">
        <w:rPr>
          <w:sz w:val="24"/>
          <w:szCs w:val="24"/>
        </w:rPr>
        <w:t xml:space="preserve"> the burden of proof.  66 Pa.C.S.A</w:t>
      </w:r>
      <w:r w:rsidR="00A07FF5" w:rsidRPr="003C3790">
        <w:rPr>
          <w:sz w:val="24"/>
          <w:szCs w:val="24"/>
        </w:rPr>
        <w:t>.</w:t>
      </w:r>
      <w:r w:rsidR="00876245" w:rsidRPr="003C3790">
        <w:rPr>
          <w:sz w:val="24"/>
          <w:szCs w:val="24"/>
        </w:rPr>
        <w:t xml:space="preserve"> § 332(a).</w:t>
      </w:r>
      <w:r w:rsidR="00CE4F85" w:rsidRPr="003C3790">
        <w:rPr>
          <w:sz w:val="24"/>
          <w:szCs w:val="24"/>
        </w:rPr>
        <w:t xml:space="preserve">  </w:t>
      </w:r>
      <w:r w:rsidR="00876245" w:rsidRPr="003C3790">
        <w:rPr>
          <w:sz w:val="24"/>
          <w:szCs w:val="24"/>
        </w:rPr>
        <w:t xml:space="preserve">To satisfy this burden, a complainant must show that the named utility is responsible or accountable for the problem described in the Complaint.  </w:t>
      </w:r>
      <w:r w:rsidR="00876245" w:rsidRPr="003C3790">
        <w:rPr>
          <w:i/>
          <w:sz w:val="24"/>
          <w:szCs w:val="24"/>
        </w:rPr>
        <w:t>Patterson v. Bell Telephone Company of Pennsylvania</w:t>
      </w:r>
      <w:r w:rsidR="00876245" w:rsidRPr="003C3790">
        <w:rPr>
          <w:sz w:val="24"/>
          <w:szCs w:val="24"/>
        </w:rPr>
        <w:t xml:space="preserve">, 72 </w:t>
      </w:r>
      <w:r w:rsidR="007B3919" w:rsidRPr="003C3790">
        <w:rPr>
          <w:i/>
          <w:sz w:val="24"/>
          <w:szCs w:val="24"/>
        </w:rPr>
        <w:t>P</w:t>
      </w:r>
      <w:r w:rsidR="00A07FF5" w:rsidRPr="003C3790">
        <w:rPr>
          <w:i/>
          <w:sz w:val="24"/>
          <w:szCs w:val="24"/>
        </w:rPr>
        <w:t>a.</w:t>
      </w:r>
      <w:r w:rsidR="007B3919" w:rsidRPr="003C3790">
        <w:rPr>
          <w:i/>
          <w:sz w:val="24"/>
          <w:szCs w:val="24"/>
        </w:rPr>
        <w:t xml:space="preserve"> PU</w:t>
      </w:r>
      <w:r w:rsidR="002061B0" w:rsidRPr="003C3790">
        <w:rPr>
          <w:i/>
          <w:sz w:val="24"/>
          <w:szCs w:val="24"/>
        </w:rPr>
        <w:t>C</w:t>
      </w:r>
      <w:r w:rsidR="007B3919" w:rsidRPr="003C3790">
        <w:rPr>
          <w:sz w:val="24"/>
          <w:szCs w:val="24"/>
        </w:rPr>
        <w:t xml:space="preserve"> </w:t>
      </w:r>
      <w:r w:rsidR="00876245" w:rsidRPr="003C3790">
        <w:rPr>
          <w:sz w:val="24"/>
          <w:szCs w:val="24"/>
        </w:rPr>
        <w:t xml:space="preserve">196 (1990); </w:t>
      </w:r>
      <w:r w:rsidR="00876245" w:rsidRPr="003C3790">
        <w:rPr>
          <w:i/>
          <w:sz w:val="24"/>
          <w:szCs w:val="24"/>
        </w:rPr>
        <w:t>Feinstein v. Philadelphia Suburban Water Company</w:t>
      </w:r>
      <w:r w:rsidR="00876245" w:rsidRPr="003C3790">
        <w:rPr>
          <w:sz w:val="24"/>
          <w:szCs w:val="24"/>
        </w:rPr>
        <w:t xml:space="preserve">, </w:t>
      </w:r>
      <w:r w:rsidR="003C3790" w:rsidRPr="003C3790">
        <w:rPr>
          <w:spacing w:val="-3"/>
          <w:sz w:val="24"/>
          <w:szCs w:val="24"/>
        </w:rPr>
        <w:t xml:space="preserve">50 </w:t>
      </w:r>
      <w:r w:rsidR="003C3790" w:rsidRPr="003C3790">
        <w:rPr>
          <w:i/>
          <w:spacing w:val="-3"/>
          <w:sz w:val="24"/>
          <w:szCs w:val="24"/>
        </w:rPr>
        <w:t>Pa. PUC</w:t>
      </w:r>
      <w:r w:rsidR="003C3790" w:rsidRPr="003C3790">
        <w:rPr>
          <w:spacing w:val="-3"/>
          <w:sz w:val="24"/>
          <w:szCs w:val="24"/>
        </w:rPr>
        <w:t> 300</w:t>
      </w:r>
      <w:r w:rsidR="007B3919" w:rsidRPr="003C3790">
        <w:rPr>
          <w:sz w:val="24"/>
          <w:szCs w:val="24"/>
        </w:rPr>
        <w:t xml:space="preserve"> </w:t>
      </w:r>
      <w:r w:rsidR="00876245" w:rsidRPr="003C3790">
        <w:rPr>
          <w:sz w:val="24"/>
          <w:szCs w:val="24"/>
        </w:rPr>
        <w:t xml:space="preserve">(1976).  This must be shown by a preponderance of the evidence.  </w:t>
      </w:r>
      <w:r w:rsidR="00876245" w:rsidRPr="003C3790">
        <w:rPr>
          <w:i/>
          <w:sz w:val="24"/>
          <w:szCs w:val="24"/>
        </w:rPr>
        <w:t>Samuel J. Lansberry, Inc. v. P</w:t>
      </w:r>
      <w:r w:rsidR="00A07FF5" w:rsidRPr="003C3790">
        <w:rPr>
          <w:i/>
          <w:sz w:val="24"/>
          <w:szCs w:val="24"/>
        </w:rPr>
        <w:t>a.</w:t>
      </w:r>
      <w:r w:rsidR="00876245" w:rsidRPr="003C3790">
        <w:rPr>
          <w:i/>
          <w:sz w:val="24"/>
          <w:szCs w:val="24"/>
        </w:rPr>
        <w:t xml:space="preserve"> Pub. Util. Comm'n</w:t>
      </w:r>
      <w:r w:rsidR="00B06AC9" w:rsidRPr="003C3790">
        <w:rPr>
          <w:sz w:val="24"/>
          <w:szCs w:val="24"/>
        </w:rPr>
        <w:t xml:space="preserve">, 578 A.2d </w:t>
      </w:r>
      <w:r w:rsidR="00876245" w:rsidRPr="003C3790">
        <w:rPr>
          <w:sz w:val="24"/>
          <w:szCs w:val="24"/>
        </w:rPr>
        <w:t xml:space="preserve">600 (Pa. Cmwlth. 1990), </w:t>
      </w:r>
      <w:r w:rsidR="00876245" w:rsidRPr="003C3790">
        <w:rPr>
          <w:i/>
          <w:sz w:val="24"/>
          <w:szCs w:val="24"/>
        </w:rPr>
        <w:t>alloc. den</w:t>
      </w:r>
      <w:r w:rsidR="00876245" w:rsidRPr="003C3790">
        <w:rPr>
          <w:sz w:val="24"/>
          <w:szCs w:val="24"/>
        </w:rPr>
        <w:t xml:space="preserve">., 602 A.2d 863 (Pa. 1992).  That is, by presenting evidence more convincing, by even the smallest amount, than that presented by the other party.  </w:t>
      </w:r>
      <w:r w:rsidR="00876245" w:rsidRPr="003C3790">
        <w:rPr>
          <w:i/>
          <w:sz w:val="24"/>
          <w:szCs w:val="24"/>
        </w:rPr>
        <w:t>Se-Ling Hosiery v. Margulies</w:t>
      </w:r>
      <w:r w:rsidR="00876245" w:rsidRPr="003C3790">
        <w:rPr>
          <w:sz w:val="24"/>
          <w:szCs w:val="24"/>
        </w:rPr>
        <w:t xml:space="preserve">, 70 A.2d 854 (Pa. 1950).  Additionally, any finding of fact necessary to support the Commission's adjudication must be based upon substantial evidence.  </w:t>
      </w:r>
      <w:r w:rsidR="00876245" w:rsidRPr="003C3790">
        <w:rPr>
          <w:i/>
          <w:sz w:val="24"/>
          <w:szCs w:val="24"/>
        </w:rPr>
        <w:t>Mill v. Comm'w., P</w:t>
      </w:r>
      <w:r w:rsidR="00A07FF5" w:rsidRPr="003C3790">
        <w:rPr>
          <w:i/>
          <w:sz w:val="24"/>
          <w:szCs w:val="24"/>
        </w:rPr>
        <w:t>a.</w:t>
      </w:r>
      <w:r w:rsidR="00876245" w:rsidRPr="003C3790">
        <w:rPr>
          <w:i/>
          <w:sz w:val="24"/>
          <w:szCs w:val="24"/>
        </w:rPr>
        <w:t xml:space="preserve"> Pub. Util. Comm'n</w:t>
      </w:r>
      <w:r w:rsidR="00876245" w:rsidRPr="003C3790">
        <w:rPr>
          <w:sz w:val="24"/>
          <w:szCs w:val="24"/>
        </w:rPr>
        <w:t>, 447</w:t>
      </w:r>
      <w:r w:rsidR="00CE20A9" w:rsidRPr="003C3790">
        <w:rPr>
          <w:sz w:val="24"/>
          <w:szCs w:val="24"/>
        </w:rPr>
        <w:t xml:space="preserve"> A.2d 1100 (Pa. Cmwlth. 1982); </w:t>
      </w:r>
      <w:r w:rsidR="00876245" w:rsidRPr="003C3790">
        <w:rPr>
          <w:i/>
          <w:sz w:val="24"/>
          <w:szCs w:val="24"/>
        </w:rPr>
        <w:t>Edan Transportation Corp. v. P</w:t>
      </w:r>
      <w:r w:rsidR="00A07FF5" w:rsidRPr="003C3790">
        <w:rPr>
          <w:i/>
          <w:sz w:val="24"/>
          <w:szCs w:val="24"/>
        </w:rPr>
        <w:t>a.</w:t>
      </w:r>
      <w:r w:rsidR="00876245" w:rsidRPr="003C3790">
        <w:rPr>
          <w:i/>
          <w:sz w:val="24"/>
          <w:szCs w:val="24"/>
        </w:rPr>
        <w:t xml:space="preserve"> Pub. Util. Comm'n</w:t>
      </w:r>
      <w:r w:rsidR="00876245" w:rsidRPr="003C3790">
        <w:rPr>
          <w:sz w:val="24"/>
          <w:szCs w:val="24"/>
        </w:rPr>
        <w:t>, 623 A.2d 6 (Pa. Cmwlth. 1993)</w:t>
      </w:r>
      <w:r w:rsidR="00A07FF5" w:rsidRPr="003C3790">
        <w:rPr>
          <w:sz w:val="24"/>
          <w:szCs w:val="24"/>
        </w:rPr>
        <w:t>;</w:t>
      </w:r>
      <w:r w:rsidR="00876245" w:rsidRPr="003C3790">
        <w:rPr>
          <w:sz w:val="24"/>
          <w:szCs w:val="24"/>
        </w:rPr>
        <w:t xml:space="preserve"> 2 Pa.C.S.</w:t>
      </w:r>
      <w:r w:rsidR="00AD434E" w:rsidRPr="003C3790">
        <w:rPr>
          <w:sz w:val="24"/>
          <w:szCs w:val="24"/>
        </w:rPr>
        <w:t xml:space="preserve"> § </w:t>
      </w:r>
      <w:r w:rsidR="00876245" w:rsidRPr="003C3790">
        <w:rPr>
          <w:sz w:val="24"/>
          <w:szCs w:val="24"/>
        </w:rPr>
        <w:t xml:space="preserve">704.  More is required than a mere trace of evidence or a suspicion of the existence of a fact sought to be established.  </w:t>
      </w:r>
      <w:r w:rsidR="00876245" w:rsidRPr="003C3790">
        <w:rPr>
          <w:i/>
          <w:sz w:val="24"/>
          <w:szCs w:val="24"/>
        </w:rPr>
        <w:t>Norfolk and Western Ry. v. P</w:t>
      </w:r>
      <w:r w:rsidR="00A07FF5" w:rsidRPr="003C3790">
        <w:rPr>
          <w:i/>
          <w:sz w:val="24"/>
          <w:szCs w:val="24"/>
        </w:rPr>
        <w:t>a.</w:t>
      </w:r>
      <w:r w:rsidR="00876245" w:rsidRPr="003C3790">
        <w:rPr>
          <w:i/>
          <w:sz w:val="24"/>
          <w:szCs w:val="24"/>
        </w:rPr>
        <w:t xml:space="preserve"> Pub. Util. Comm'n</w:t>
      </w:r>
      <w:r w:rsidR="0061650D" w:rsidRPr="003C3790">
        <w:rPr>
          <w:sz w:val="24"/>
          <w:szCs w:val="24"/>
        </w:rPr>
        <w:t>, 413 A.2d 1037 (Pa. </w:t>
      </w:r>
      <w:r w:rsidR="00876245" w:rsidRPr="003C3790">
        <w:rPr>
          <w:sz w:val="24"/>
          <w:szCs w:val="24"/>
        </w:rPr>
        <w:t xml:space="preserve">1980); </w:t>
      </w:r>
      <w:r w:rsidR="00876245" w:rsidRPr="003C3790">
        <w:rPr>
          <w:i/>
          <w:sz w:val="24"/>
          <w:szCs w:val="24"/>
        </w:rPr>
        <w:t>Erie Resistor Corp. v. Unemployment Compensation Bd. of Review</w:t>
      </w:r>
      <w:r w:rsidR="001431E5" w:rsidRPr="003C3790">
        <w:rPr>
          <w:sz w:val="24"/>
          <w:szCs w:val="24"/>
        </w:rPr>
        <w:t xml:space="preserve">, 166 A.2d 96 (Pa. Super. </w:t>
      </w:r>
      <w:r w:rsidR="00876245" w:rsidRPr="003C3790">
        <w:rPr>
          <w:sz w:val="24"/>
          <w:szCs w:val="24"/>
        </w:rPr>
        <w:t xml:space="preserve">1960); </w:t>
      </w:r>
      <w:r w:rsidR="00876245" w:rsidRPr="003C3790">
        <w:rPr>
          <w:i/>
          <w:sz w:val="24"/>
          <w:szCs w:val="24"/>
        </w:rPr>
        <w:t>Murphy v. Commonwealth, Dep't. of Public Welfare, White Haven Center</w:t>
      </w:r>
      <w:r w:rsidR="00876245" w:rsidRPr="003C3790">
        <w:rPr>
          <w:sz w:val="24"/>
          <w:szCs w:val="24"/>
        </w:rPr>
        <w:t>, 480 A.2d 382 (Pa. Cmwlth. 1984).</w:t>
      </w:r>
    </w:p>
    <w:p w:rsidR="002E7860" w:rsidRPr="003C3790" w:rsidRDefault="002E7860" w:rsidP="00876245">
      <w:pPr>
        <w:spacing w:line="360" w:lineRule="auto"/>
        <w:rPr>
          <w:sz w:val="24"/>
          <w:szCs w:val="24"/>
        </w:rPr>
      </w:pPr>
    </w:p>
    <w:p w:rsidR="001A371B" w:rsidRPr="003C3790" w:rsidRDefault="002E7860" w:rsidP="001A371B">
      <w:pPr>
        <w:spacing w:line="360" w:lineRule="auto"/>
        <w:rPr>
          <w:sz w:val="24"/>
          <w:szCs w:val="24"/>
        </w:rPr>
      </w:pPr>
      <w:r w:rsidRPr="003C3790">
        <w:rPr>
          <w:sz w:val="24"/>
          <w:szCs w:val="24"/>
        </w:rPr>
        <w:tab/>
      </w:r>
      <w:r w:rsidRPr="003C3790">
        <w:rPr>
          <w:sz w:val="24"/>
          <w:szCs w:val="24"/>
        </w:rPr>
        <w:tab/>
        <w:t>The Complainant h</w:t>
      </w:r>
      <w:r w:rsidR="001A371B" w:rsidRPr="003C3790">
        <w:rPr>
          <w:sz w:val="24"/>
          <w:szCs w:val="24"/>
        </w:rPr>
        <w:t xml:space="preserve">ere alleges a billing dispute in that she claims that other residents at the service address are responsible for at least some of the charges incurred for electric service at that address.  </w:t>
      </w:r>
    </w:p>
    <w:p w:rsidR="001A371B" w:rsidRPr="003C3790" w:rsidRDefault="001A371B" w:rsidP="001A371B">
      <w:pPr>
        <w:spacing w:line="360" w:lineRule="auto"/>
        <w:rPr>
          <w:sz w:val="24"/>
          <w:szCs w:val="24"/>
        </w:rPr>
      </w:pPr>
    </w:p>
    <w:p w:rsidR="002E7860" w:rsidRPr="003C3790" w:rsidRDefault="001A371B" w:rsidP="006B797A">
      <w:pPr>
        <w:spacing w:line="360" w:lineRule="auto"/>
        <w:rPr>
          <w:sz w:val="24"/>
          <w:szCs w:val="24"/>
        </w:rPr>
      </w:pPr>
      <w:r w:rsidRPr="003C3790">
        <w:rPr>
          <w:sz w:val="24"/>
          <w:szCs w:val="24"/>
        </w:rPr>
        <w:tab/>
      </w:r>
      <w:r w:rsidRPr="003C3790">
        <w:rPr>
          <w:sz w:val="24"/>
          <w:szCs w:val="24"/>
        </w:rPr>
        <w:tab/>
      </w:r>
      <w:r w:rsidR="002E7860" w:rsidRPr="003C3790">
        <w:rPr>
          <w:sz w:val="24"/>
          <w:szCs w:val="24"/>
        </w:rPr>
        <w:t>Complainant’s argument</w:t>
      </w:r>
      <w:r w:rsidR="002964B5" w:rsidRPr="003C3790">
        <w:rPr>
          <w:sz w:val="24"/>
          <w:szCs w:val="24"/>
        </w:rPr>
        <w:t xml:space="preserve"> is that because her residence had three separate meters which were in the names of other family members</w:t>
      </w:r>
      <w:r w:rsidR="003100EC" w:rsidRPr="003C3790">
        <w:rPr>
          <w:sz w:val="24"/>
          <w:szCs w:val="24"/>
        </w:rPr>
        <w:t xml:space="preserve"> who were </w:t>
      </w:r>
      <w:r w:rsidR="002964B5" w:rsidRPr="003C3790">
        <w:rPr>
          <w:sz w:val="24"/>
          <w:szCs w:val="24"/>
        </w:rPr>
        <w:t>also residents at the service address</w:t>
      </w:r>
      <w:r w:rsidR="002E7860" w:rsidRPr="003C3790">
        <w:rPr>
          <w:sz w:val="24"/>
          <w:szCs w:val="24"/>
        </w:rPr>
        <w:t xml:space="preserve"> with Complainant</w:t>
      </w:r>
      <w:r w:rsidR="002964B5" w:rsidRPr="003C3790">
        <w:rPr>
          <w:sz w:val="24"/>
          <w:szCs w:val="24"/>
        </w:rPr>
        <w:t xml:space="preserve"> at various times, PPL erred in </w:t>
      </w:r>
      <w:r w:rsidR="00353116" w:rsidRPr="003C3790">
        <w:rPr>
          <w:sz w:val="24"/>
          <w:szCs w:val="24"/>
        </w:rPr>
        <w:t xml:space="preserve">ultimately </w:t>
      </w:r>
      <w:r w:rsidR="00003C19" w:rsidRPr="003C3790">
        <w:rPr>
          <w:sz w:val="24"/>
          <w:szCs w:val="24"/>
        </w:rPr>
        <w:t>transferring a</w:t>
      </w:r>
      <w:r w:rsidR="002964B5" w:rsidRPr="003C3790">
        <w:rPr>
          <w:sz w:val="24"/>
          <w:szCs w:val="24"/>
        </w:rPr>
        <w:t xml:space="preserve">mounts owed to Complainant’s account.  </w:t>
      </w:r>
      <w:r w:rsidR="00353116" w:rsidRPr="003C3790">
        <w:rPr>
          <w:sz w:val="24"/>
          <w:szCs w:val="24"/>
        </w:rPr>
        <w:t xml:space="preserve">Complainant wants those amounts re-billed to her estranged husband and to the estate of her deceased mother-in-law.  </w:t>
      </w:r>
      <w:r w:rsidR="002964B5" w:rsidRPr="003C3790">
        <w:rPr>
          <w:sz w:val="24"/>
          <w:szCs w:val="24"/>
        </w:rPr>
        <w:t xml:space="preserve">However, </w:t>
      </w:r>
      <w:r w:rsidR="009F523A" w:rsidRPr="003C3790">
        <w:rPr>
          <w:sz w:val="24"/>
          <w:szCs w:val="24"/>
        </w:rPr>
        <w:t xml:space="preserve">Complainant produced no evidence to establish that </w:t>
      </w:r>
      <w:r w:rsidR="002964B5" w:rsidRPr="003C3790">
        <w:rPr>
          <w:sz w:val="24"/>
          <w:szCs w:val="24"/>
        </w:rPr>
        <w:t>she has been incorrectly billed by PPL, or that PPL erred or violated the law by transferring the outstanding balances for the service address into her name.  While the single family home at 3985 Locust Grove Road, Columbia</w:t>
      </w:r>
      <w:r w:rsidR="002E7860" w:rsidRPr="003C3790">
        <w:rPr>
          <w:sz w:val="24"/>
          <w:szCs w:val="24"/>
        </w:rPr>
        <w:t>,</w:t>
      </w:r>
      <w:r w:rsidR="002964B5" w:rsidRPr="003C3790">
        <w:rPr>
          <w:sz w:val="24"/>
          <w:szCs w:val="24"/>
        </w:rPr>
        <w:t xml:space="preserve"> Pennsylvania, may have had</w:t>
      </w:r>
      <w:r w:rsidR="002E7860" w:rsidRPr="003C3790">
        <w:rPr>
          <w:sz w:val="24"/>
          <w:szCs w:val="24"/>
        </w:rPr>
        <w:t xml:space="preserve"> (and may still have)</w:t>
      </w:r>
      <w:r w:rsidR="002964B5" w:rsidRPr="003C3790">
        <w:rPr>
          <w:sz w:val="24"/>
          <w:szCs w:val="24"/>
        </w:rPr>
        <w:t xml:space="preserve"> three separate meters, Complainant testified that the residence is a single-family home, and that it was not used as a rental property</w:t>
      </w:r>
      <w:r w:rsidR="003100EC" w:rsidRPr="003C3790">
        <w:rPr>
          <w:sz w:val="24"/>
          <w:szCs w:val="24"/>
        </w:rPr>
        <w:t>:</w:t>
      </w:r>
    </w:p>
    <w:p w:rsidR="003100EC" w:rsidRPr="003C3790" w:rsidRDefault="003100EC" w:rsidP="00661E51">
      <w:pPr>
        <w:spacing w:line="480" w:lineRule="auto"/>
        <w:rPr>
          <w:sz w:val="24"/>
          <w:szCs w:val="24"/>
        </w:rPr>
      </w:pPr>
    </w:p>
    <w:p w:rsidR="002E7860" w:rsidRPr="003C3790" w:rsidRDefault="000B254E" w:rsidP="002E7860">
      <w:pPr>
        <w:ind w:left="1440" w:right="1440"/>
        <w:rPr>
          <w:sz w:val="24"/>
          <w:szCs w:val="24"/>
        </w:rPr>
      </w:pPr>
      <w:r>
        <w:rPr>
          <w:sz w:val="24"/>
          <w:szCs w:val="24"/>
        </w:rPr>
        <w:t>JUDGE BUCKLEY:</w:t>
      </w:r>
      <w:r w:rsidR="002E7860" w:rsidRPr="003C3790">
        <w:rPr>
          <w:sz w:val="24"/>
          <w:szCs w:val="24"/>
        </w:rPr>
        <w:t xml:space="preserve"> . . . Is this a house, or a town house?  Or what exactly is it?</w:t>
      </w:r>
    </w:p>
    <w:p w:rsidR="002E7860" w:rsidRPr="003C3790" w:rsidRDefault="002E7860" w:rsidP="002E7860">
      <w:pPr>
        <w:ind w:left="1440" w:right="1440"/>
        <w:rPr>
          <w:sz w:val="24"/>
          <w:szCs w:val="24"/>
        </w:rPr>
      </w:pPr>
    </w:p>
    <w:p w:rsidR="002E7860" w:rsidRPr="003C3790" w:rsidRDefault="002E7860" w:rsidP="002E7860">
      <w:pPr>
        <w:ind w:left="1440" w:right="1440"/>
        <w:rPr>
          <w:sz w:val="24"/>
          <w:szCs w:val="24"/>
        </w:rPr>
      </w:pPr>
      <w:r w:rsidRPr="003C3790">
        <w:rPr>
          <w:sz w:val="24"/>
          <w:szCs w:val="24"/>
        </w:rPr>
        <w:t xml:space="preserve">WITNESS [MS. BROWN-ALBERT]: It is a house.  It is a one-family home.  I purchased the property with three meters.  But it’s a one-family house.  </w:t>
      </w:r>
      <w:r w:rsidRPr="003C3790">
        <w:rPr>
          <w:i/>
          <w:sz w:val="24"/>
          <w:szCs w:val="24"/>
        </w:rPr>
        <w:t>It was never used as an apartment complex</w:t>
      </w:r>
      <w:r w:rsidRPr="003C3790">
        <w:rPr>
          <w:sz w:val="24"/>
          <w:szCs w:val="24"/>
        </w:rPr>
        <w:t>.</w:t>
      </w:r>
    </w:p>
    <w:p w:rsidR="002E7860" w:rsidRPr="003C3790" w:rsidRDefault="002E7860" w:rsidP="002E7860">
      <w:pPr>
        <w:ind w:left="1440" w:right="1440"/>
        <w:rPr>
          <w:sz w:val="24"/>
          <w:szCs w:val="24"/>
        </w:rPr>
      </w:pPr>
    </w:p>
    <w:p w:rsidR="002E7860" w:rsidRPr="003C3790" w:rsidRDefault="002E7860" w:rsidP="002E7860">
      <w:pPr>
        <w:ind w:right="1440"/>
        <w:rPr>
          <w:sz w:val="24"/>
          <w:szCs w:val="24"/>
        </w:rPr>
      </w:pPr>
      <w:r w:rsidRPr="003C3790">
        <w:rPr>
          <w:sz w:val="24"/>
          <w:szCs w:val="24"/>
        </w:rPr>
        <w:t>Tr. at 8-9 (emphasis added)</w:t>
      </w:r>
    </w:p>
    <w:p w:rsidR="002E7860" w:rsidRPr="003C3790" w:rsidRDefault="002E7860" w:rsidP="00661E51">
      <w:pPr>
        <w:spacing w:line="480" w:lineRule="auto"/>
        <w:rPr>
          <w:sz w:val="24"/>
          <w:szCs w:val="24"/>
        </w:rPr>
      </w:pPr>
    </w:p>
    <w:p w:rsidR="00D64384" w:rsidRPr="003C3790" w:rsidRDefault="002E7860" w:rsidP="006B797A">
      <w:pPr>
        <w:spacing w:line="360" w:lineRule="auto"/>
        <w:rPr>
          <w:sz w:val="24"/>
          <w:szCs w:val="24"/>
        </w:rPr>
      </w:pPr>
      <w:r w:rsidRPr="003C3790">
        <w:rPr>
          <w:sz w:val="24"/>
          <w:szCs w:val="24"/>
        </w:rPr>
        <w:tab/>
      </w:r>
      <w:r w:rsidRPr="003C3790">
        <w:rPr>
          <w:sz w:val="24"/>
          <w:szCs w:val="24"/>
        </w:rPr>
        <w:tab/>
      </w:r>
      <w:r w:rsidR="003100EC" w:rsidRPr="003C3790">
        <w:rPr>
          <w:sz w:val="24"/>
          <w:szCs w:val="24"/>
        </w:rPr>
        <w:t xml:space="preserve">Troy Donielle Albert, Complainant’s estranged husband, and Doris Logan, Complainant’s mother-in-law, both lived at the residence and shared service with the Complainant there.  </w:t>
      </w:r>
      <w:r w:rsidR="009F157E" w:rsidRPr="003C3790">
        <w:rPr>
          <w:sz w:val="24"/>
          <w:szCs w:val="24"/>
        </w:rPr>
        <w:t xml:space="preserve">Complainant’s argument that she is not co-responsible for usage because of separate metering is undercut by Complainant’s </w:t>
      </w:r>
      <w:r w:rsidR="00003C19" w:rsidRPr="003C3790">
        <w:rPr>
          <w:sz w:val="24"/>
          <w:szCs w:val="24"/>
        </w:rPr>
        <w:t xml:space="preserve">repeated </w:t>
      </w:r>
      <w:r w:rsidR="009F157E" w:rsidRPr="003C3790">
        <w:rPr>
          <w:sz w:val="24"/>
          <w:szCs w:val="24"/>
        </w:rPr>
        <w:t>contention that the residence</w:t>
      </w:r>
      <w:r w:rsidR="001A371B" w:rsidRPr="003C3790">
        <w:rPr>
          <w:sz w:val="24"/>
          <w:szCs w:val="24"/>
        </w:rPr>
        <w:t xml:space="preserve"> was and </w:t>
      </w:r>
      <w:r w:rsidR="009F157E" w:rsidRPr="003C3790">
        <w:rPr>
          <w:sz w:val="24"/>
          <w:szCs w:val="24"/>
        </w:rPr>
        <w:t>is a single-family home.</w:t>
      </w:r>
      <w:r w:rsidRPr="003C3790">
        <w:rPr>
          <w:sz w:val="24"/>
          <w:szCs w:val="24"/>
        </w:rPr>
        <w:t xml:space="preserve">  </w:t>
      </w:r>
      <w:r w:rsidR="00003C19" w:rsidRPr="003C3790">
        <w:rPr>
          <w:sz w:val="24"/>
          <w:szCs w:val="24"/>
        </w:rPr>
        <w:t>Finding</w:t>
      </w:r>
      <w:r w:rsidR="000B254E">
        <w:rPr>
          <w:sz w:val="24"/>
          <w:szCs w:val="24"/>
        </w:rPr>
        <w:t>s</w:t>
      </w:r>
      <w:r w:rsidR="00003C19" w:rsidRPr="003C3790">
        <w:rPr>
          <w:sz w:val="24"/>
          <w:szCs w:val="24"/>
        </w:rPr>
        <w:t xml:space="preserve"> of Fact No. 8; Tr. 9, 17-18, 27-28.  </w:t>
      </w:r>
      <w:r w:rsidR="009D5DCE" w:rsidRPr="003C3790">
        <w:rPr>
          <w:sz w:val="24"/>
          <w:szCs w:val="24"/>
        </w:rPr>
        <w:t>Though no testimony was offered on this point, w</w:t>
      </w:r>
      <w:r w:rsidRPr="003C3790">
        <w:rPr>
          <w:sz w:val="24"/>
          <w:szCs w:val="24"/>
        </w:rPr>
        <w:t xml:space="preserve">hatever understanding Complainant may have had with her mother-in-law or husband with respect to responsibility for </w:t>
      </w:r>
      <w:r w:rsidR="009D5DCE" w:rsidRPr="003C3790">
        <w:rPr>
          <w:sz w:val="24"/>
          <w:szCs w:val="24"/>
        </w:rPr>
        <w:t>the electric bill was a private agreement among the family members, and PPL was neither privy to nor bound by any such agreement.</w:t>
      </w:r>
    </w:p>
    <w:p w:rsidR="001A371B" w:rsidRPr="003C3790" w:rsidRDefault="001A371B" w:rsidP="006B797A">
      <w:pPr>
        <w:spacing w:line="360" w:lineRule="auto"/>
        <w:rPr>
          <w:sz w:val="24"/>
          <w:szCs w:val="24"/>
        </w:rPr>
      </w:pPr>
    </w:p>
    <w:p w:rsidR="001A371B" w:rsidRPr="003C3790" w:rsidRDefault="001A371B" w:rsidP="001A371B">
      <w:pPr>
        <w:spacing w:line="360" w:lineRule="auto"/>
        <w:rPr>
          <w:sz w:val="24"/>
          <w:szCs w:val="24"/>
        </w:rPr>
      </w:pPr>
      <w:r w:rsidRPr="003C3790">
        <w:rPr>
          <w:sz w:val="24"/>
          <w:szCs w:val="24"/>
        </w:rPr>
        <w:tab/>
      </w:r>
      <w:r w:rsidRPr="003C3790">
        <w:rPr>
          <w:sz w:val="24"/>
          <w:szCs w:val="24"/>
        </w:rPr>
        <w:tab/>
        <w:t>Regarding transfer of accounts, 52 Pa.Code § 56.16(b) provides, in pertinent part, that "[i]n the event of discontinuance or termination of service at a residence or dwelling in accordance with this chapter, a public utility may transfer an unpaid balance to a new residential service account of the same customer."</w:t>
      </w:r>
    </w:p>
    <w:p w:rsidR="001A371B" w:rsidRPr="003C3790" w:rsidRDefault="001A371B" w:rsidP="001A371B">
      <w:pPr>
        <w:spacing w:line="360" w:lineRule="auto"/>
        <w:rPr>
          <w:sz w:val="24"/>
          <w:szCs w:val="24"/>
        </w:rPr>
      </w:pPr>
    </w:p>
    <w:p w:rsidR="001A371B" w:rsidRPr="003C3790" w:rsidRDefault="001A371B" w:rsidP="001A371B">
      <w:pPr>
        <w:spacing w:line="360" w:lineRule="auto"/>
        <w:rPr>
          <w:sz w:val="24"/>
          <w:szCs w:val="24"/>
        </w:rPr>
      </w:pPr>
      <w:r w:rsidRPr="003C3790">
        <w:rPr>
          <w:sz w:val="24"/>
          <w:szCs w:val="24"/>
        </w:rPr>
        <w:tab/>
      </w:r>
      <w:r w:rsidRPr="003C3790">
        <w:rPr>
          <w:sz w:val="24"/>
          <w:szCs w:val="24"/>
        </w:rPr>
        <w:tab/>
        <w:t>The term "customer" is defined at Chapter 56 of Title 52 of the Pennsylvania Code as:</w:t>
      </w:r>
    </w:p>
    <w:p w:rsidR="001A371B" w:rsidRPr="003C3790" w:rsidRDefault="001A371B" w:rsidP="00661E51">
      <w:pPr>
        <w:rPr>
          <w:sz w:val="24"/>
          <w:szCs w:val="24"/>
        </w:rPr>
      </w:pPr>
    </w:p>
    <w:p w:rsidR="001A371B" w:rsidRPr="003C3790" w:rsidRDefault="001A371B" w:rsidP="001A371B">
      <w:pPr>
        <w:ind w:left="1440" w:right="1440"/>
        <w:rPr>
          <w:sz w:val="24"/>
          <w:szCs w:val="24"/>
        </w:rPr>
      </w:pPr>
      <w:r w:rsidRPr="003C3790">
        <w:rPr>
          <w:sz w:val="24"/>
          <w:szCs w:val="24"/>
        </w:rPr>
        <w:t>A natural person at least 18 years of age in whose name a residential service account is listed and who is primarily responsible for payment of bills rendered for the service or an adult occupant whose name appears on the mortgage, deed or lease of the property for which the residential public utility service is requested. A natural person remains a customer after discontinuance or termination until the final bill for service is past due.</w:t>
      </w:r>
    </w:p>
    <w:p w:rsidR="001A371B" w:rsidRPr="003C3790" w:rsidRDefault="001A371B" w:rsidP="00D10A0F">
      <w:pPr>
        <w:spacing w:line="480" w:lineRule="auto"/>
        <w:rPr>
          <w:sz w:val="24"/>
          <w:szCs w:val="24"/>
        </w:rPr>
      </w:pPr>
    </w:p>
    <w:p w:rsidR="00D17D8C" w:rsidRPr="003C3790" w:rsidRDefault="00B27898" w:rsidP="005D3B50">
      <w:pPr>
        <w:spacing w:line="360" w:lineRule="auto"/>
        <w:rPr>
          <w:sz w:val="24"/>
          <w:szCs w:val="24"/>
        </w:rPr>
      </w:pPr>
      <w:r w:rsidRPr="003C3790">
        <w:rPr>
          <w:sz w:val="24"/>
          <w:szCs w:val="24"/>
        </w:rPr>
        <w:tab/>
      </w:r>
      <w:r w:rsidRPr="003C3790">
        <w:rPr>
          <w:sz w:val="24"/>
          <w:szCs w:val="24"/>
        </w:rPr>
        <w:tab/>
      </w:r>
      <w:r w:rsidR="00C4442A" w:rsidRPr="003C3790">
        <w:rPr>
          <w:sz w:val="24"/>
          <w:szCs w:val="24"/>
        </w:rPr>
        <w:t>Complainant has failed to prove by a preponderance of the evidence that</w:t>
      </w:r>
      <w:r w:rsidRPr="003C3790">
        <w:rPr>
          <w:sz w:val="24"/>
          <w:szCs w:val="24"/>
        </w:rPr>
        <w:t xml:space="preserve"> </w:t>
      </w:r>
      <w:r w:rsidR="003100EC" w:rsidRPr="003C3790">
        <w:rPr>
          <w:sz w:val="24"/>
          <w:szCs w:val="24"/>
        </w:rPr>
        <w:t>she h</w:t>
      </w:r>
      <w:r w:rsidR="002C121D" w:rsidRPr="003C3790">
        <w:rPr>
          <w:sz w:val="24"/>
          <w:szCs w:val="24"/>
        </w:rPr>
        <w:t xml:space="preserve">as been </w:t>
      </w:r>
      <w:r w:rsidR="003100EC" w:rsidRPr="003C3790">
        <w:rPr>
          <w:sz w:val="24"/>
          <w:szCs w:val="24"/>
        </w:rPr>
        <w:t xml:space="preserve">incorrectly </w:t>
      </w:r>
      <w:r w:rsidR="002C121D" w:rsidRPr="003C3790">
        <w:rPr>
          <w:sz w:val="24"/>
          <w:szCs w:val="24"/>
        </w:rPr>
        <w:t xml:space="preserve">billed.  There has been no showing that </w:t>
      </w:r>
      <w:r w:rsidR="009F157E" w:rsidRPr="003C3790">
        <w:rPr>
          <w:sz w:val="24"/>
          <w:szCs w:val="24"/>
        </w:rPr>
        <w:t xml:space="preserve">PPL </w:t>
      </w:r>
      <w:r w:rsidRPr="003C3790">
        <w:rPr>
          <w:sz w:val="24"/>
          <w:szCs w:val="24"/>
        </w:rPr>
        <w:t xml:space="preserve">has failed to maintain adequate, efficient, safe and reasonable </w:t>
      </w:r>
      <w:r w:rsidR="00C503F0" w:rsidRPr="003C3790">
        <w:rPr>
          <w:sz w:val="24"/>
          <w:szCs w:val="24"/>
        </w:rPr>
        <w:t xml:space="preserve">service and </w:t>
      </w:r>
      <w:r w:rsidRPr="003C3790">
        <w:rPr>
          <w:sz w:val="24"/>
          <w:szCs w:val="24"/>
        </w:rPr>
        <w:t>facilities as required by the Code</w:t>
      </w:r>
      <w:r w:rsidR="00C4442A" w:rsidRPr="003C3790">
        <w:rPr>
          <w:sz w:val="24"/>
          <w:szCs w:val="24"/>
        </w:rPr>
        <w:t>.  Therefore, the Complaint in this case must be dismissed.</w:t>
      </w:r>
    </w:p>
    <w:p w:rsidR="008E35EB" w:rsidRPr="003C3790" w:rsidRDefault="008E35EB" w:rsidP="005D3B50">
      <w:pPr>
        <w:spacing w:line="360" w:lineRule="auto"/>
        <w:rPr>
          <w:sz w:val="24"/>
          <w:szCs w:val="24"/>
        </w:rPr>
      </w:pPr>
    </w:p>
    <w:p w:rsidR="00993054" w:rsidRPr="003C3790" w:rsidRDefault="00013F48" w:rsidP="005D3B50">
      <w:pPr>
        <w:spacing w:line="360" w:lineRule="auto"/>
        <w:jc w:val="center"/>
        <w:rPr>
          <w:sz w:val="24"/>
          <w:szCs w:val="24"/>
        </w:rPr>
      </w:pPr>
      <w:r w:rsidRPr="003C3790">
        <w:rPr>
          <w:sz w:val="24"/>
          <w:szCs w:val="24"/>
          <w:u w:val="single"/>
        </w:rPr>
        <w:t>CONCLUSIONS OF LAW</w:t>
      </w:r>
    </w:p>
    <w:p w:rsidR="00013F48" w:rsidRPr="003C3790" w:rsidRDefault="00013F48" w:rsidP="005D3B50">
      <w:pPr>
        <w:spacing w:line="360" w:lineRule="auto"/>
        <w:jc w:val="center"/>
        <w:rPr>
          <w:sz w:val="24"/>
          <w:szCs w:val="24"/>
        </w:rPr>
      </w:pPr>
    </w:p>
    <w:p w:rsidR="00013F48" w:rsidRPr="003C3790" w:rsidRDefault="00013F48" w:rsidP="00661E51">
      <w:pPr>
        <w:spacing w:line="360" w:lineRule="auto"/>
        <w:rPr>
          <w:sz w:val="24"/>
          <w:szCs w:val="24"/>
        </w:rPr>
      </w:pPr>
      <w:r w:rsidRPr="003C3790">
        <w:rPr>
          <w:sz w:val="24"/>
          <w:szCs w:val="24"/>
        </w:rPr>
        <w:tab/>
      </w:r>
      <w:r w:rsidRPr="003C3790">
        <w:rPr>
          <w:sz w:val="24"/>
          <w:szCs w:val="24"/>
        </w:rPr>
        <w:tab/>
        <w:t>1.</w:t>
      </w:r>
      <w:r w:rsidRPr="003C3790">
        <w:rPr>
          <w:sz w:val="24"/>
          <w:szCs w:val="24"/>
        </w:rPr>
        <w:tab/>
        <w:t xml:space="preserve">The Commission has jurisdiction over the subject matter and </w:t>
      </w:r>
      <w:r w:rsidR="008D2A6D" w:rsidRPr="003C3790">
        <w:rPr>
          <w:sz w:val="24"/>
          <w:szCs w:val="24"/>
        </w:rPr>
        <w:t xml:space="preserve">parties to this proceeding.  66 </w:t>
      </w:r>
      <w:r w:rsidR="0046507E" w:rsidRPr="003C3790">
        <w:rPr>
          <w:sz w:val="24"/>
          <w:szCs w:val="24"/>
        </w:rPr>
        <w:t>Pa.</w:t>
      </w:r>
      <w:r w:rsidRPr="003C3790">
        <w:rPr>
          <w:sz w:val="24"/>
          <w:szCs w:val="24"/>
        </w:rPr>
        <w:t xml:space="preserve">C.S. </w:t>
      </w:r>
      <w:r w:rsidR="00D314B1" w:rsidRPr="003C3790">
        <w:rPr>
          <w:sz w:val="24"/>
          <w:szCs w:val="24"/>
        </w:rPr>
        <w:t>§</w:t>
      </w:r>
      <w:r w:rsidRPr="003C3790">
        <w:rPr>
          <w:sz w:val="24"/>
          <w:szCs w:val="24"/>
        </w:rPr>
        <w:t>§</w:t>
      </w:r>
      <w:r w:rsidR="00FF449B" w:rsidRPr="003C3790">
        <w:rPr>
          <w:sz w:val="24"/>
          <w:szCs w:val="24"/>
        </w:rPr>
        <w:t xml:space="preserve"> </w:t>
      </w:r>
      <w:r w:rsidRPr="003C3790">
        <w:rPr>
          <w:sz w:val="24"/>
          <w:szCs w:val="24"/>
        </w:rPr>
        <w:t>701.</w:t>
      </w:r>
    </w:p>
    <w:p w:rsidR="0033018E" w:rsidRPr="003C3790" w:rsidRDefault="0033018E" w:rsidP="00661E51">
      <w:pPr>
        <w:spacing w:line="360" w:lineRule="auto"/>
        <w:rPr>
          <w:sz w:val="24"/>
          <w:szCs w:val="24"/>
        </w:rPr>
      </w:pPr>
    </w:p>
    <w:p w:rsidR="00CB1BF5" w:rsidRPr="003C3790" w:rsidRDefault="0033018E" w:rsidP="00661E51">
      <w:pPr>
        <w:spacing w:line="360" w:lineRule="auto"/>
        <w:rPr>
          <w:sz w:val="24"/>
          <w:szCs w:val="24"/>
        </w:rPr>
      </w:pPr>
      <w:r w:rsidRPr="003C3790">
        <w:rPr>
          <w:sz w:val="24"/>
          <w:szCs w:val="24"/>
        </w:rPr>
        <w:tab/>
      </w:r>
      <w:r w:rsidRPr="003C3790">
        <w:rPr>
          <w:sz w:val="24"/>
          <w:szCs w:val="24"/>
        </w:rPr>
        <w:tab/>
        <w:t>2.</w:t>
      </w:r>
      <w:r w:rsidRPr="003C3790">
        <w:rPr>
          <w:sz w:val="24"/>
          <w:szCs w:val="24"/>
        </w:rPr>
        <w:tab/>
      </w:r>
      <w:r w:rsidR="00C4442A" w:rsidRPr="003C3790">
        <w:rPr>
          <w:sz w:val="24"/>
          <w:szCs w:val="24"/>
        </w:rPr>
        <w:t>P</w:t>
      </w:r>
      <w:r w:rsidR="0046507E" w:rsidRPr="003C3790">
        <w:rPr>
          <w:sz w:val="24"/>
          <w:szCs w:val="24"/>
        </w:rPr>
        <w:t>ursuant to 66 Pa.</w:t>
      </w:r>
      <w:r w:rsidR="00C4442A" w:rsidRPr="003C3790">
        <w:rPr>
          <w:sz w:val="24"/>
          <w:szCs w:val="24"/>
        </w:rPr>
        <w:t>C.S. § 332(a), the burden of proof in this proceeding is on the Complainant.</w:t>
      </w:r>
    </w:p>
    <w:p w:rsidR="001A371B" w:rsidRPr="003C3790" w:rsidRDefault="001A371B" w:rsidP="00661E51">
      <w:pPr>
        <w:spacing w:line="360" w:lineRule="auto"/>
        <w:rPr>
          <w:sz w:val="24"/>
          <w:szCs w:val="24"/>
        </w:rPr>
      </w:pPr>
    </w:p>
    <w:p w:rsidR="001A371B" w:rsidRPr="003C3790" w:rsidRDefault="001A371B" w:rsidP="00661E51">
      <w:pPr>
        <w:spacing w:line="360" w:lineRule="auto"/>
        <w:rPr>
          <w:sz w:val="24"/>
          <w:szCs w:val="24"/>
        </w:rPr>
      </w:pPr>
      <w:r w:rsidRPr="003C3790">
        <w:rPr>
          <w:sz w:val="24"/>
          <w:szCs w:val="24"/>
        </w:rPr>
        <w:tab/>
      </w:r>
      <w:r w:rsidRPr="003C3790">
        <w:rPr>
          <w:sz w:val="24"/>
          <w:szCs w:val="24"/>
        </w:rPr>
        <w:tab/>
        <w:t>3.</w:t>
      </w:r>
      <w:r w:rsidRPr="003C3790">
        <w:rPr>
          <w:sz w:val="24"/>
          <w:szCs w:val="24"/>
        </w:rPr>
        <w:tab/>
        <w:t>A customer is defined as a natural person at least 18 years of age in whose name a residential service account is listed and who is primarily responsible for payment of bills rendered for the service or an adult occupant whose name appears on the mortgage, deed or lease of the property for which the residential public utility service is requested.</w:t>
      </w:r>
      <w:r w:rsidR="00661E51">
        <w:rPr>
          <w:sz w:val="24"/>
          <w:szCs w:val="24"/>
        </w:rPr>
        <w:t xml:space="preserve"> </w:t>
      </w:r>
      <w:r w:rsidRPr="003C3790">
        <w:rPr>
          <w:sz w:val="24"/>
          <w:szCs w:val="24"/>
        </w:rPr>
        <w:t xml:space="preserve"> A natural person remains a customer after discontinuance or termination until the final bill for service is past due. 52 Pa.Code § 56.2.</w:t>
      </w:r>
    </w:p>
    <w:p w:rsidR="001A371B" w:rsidRPr="003C3790" w:rsidRDefault="001A371B" w:rsidP="00661E51">
      <w:pPr>
        <w:spacing w:line="360" w:lineRule="auto"/>
        <w:rPr>
          <w:sz w:val="24"/>
          <w:szCs w:val="24"/>
        </w:rPr>
      </w:pPr>
    </w:p>
    <w:p w:rsidR="001A371B" w:rsidRPr="003C3790" w:rsidRDefault="001A371B" w:rsidP="00661E51">
      <w:pPr>
        <w:spacing w:line="360" w:lineRule="auto"/>
        <w:ind w:right="-180"/>
        <w:rPr>
          <w:sz w:val="24"/>
          <w:szCs w:val="24"/>
        </w:rPr>
      </w:pPr>
      <w:r w:rsidRPr="003C3790">
        <w:rPr>
          <w:sz w:val="24"/>
          <w:szCs w:val="24"/>
        </w:rPr>
        <w:tab/>
      </w:r>
      <w:r w:rsidRPr="003C3790">
        <w:rPr>
          <w:sz w:val="24"/>
          <w:szCs w:val="24"/>
        </w:rPr>
        <w:tab/>
        <w:t>4.</w:t>
      </w:r>
      <w:r w:rsidRPr="003C3790">
        <w:rPr>
          <w:sz w:val="24"/>
          <w:szCs w:val="24"/>
        </w:rPr>
        <w:tab/>
        <w:t>Complainant failed to sustain her burden of establishing that the Respondent improperly transferred an unpaid balance to her residential service account.</w:t>
      </w:r>
    </w:p>
    <w:p w:rsidR="00C4442A" w:rsidRPr="003C3790" w:rsidRDefault="00C4442A" w:rsidP="00661E51">
      <w:pPr>
        <w:spacing w:line="360" w:lineRule="auto"/>
        <w:rPr>
          <w:sz w:val="24"/>
          <w:szCs w:val="24"/>
        </w:rPr>
      </w:pPr>
    </w:p>
    <w:p w:rsidR="00C4442A" w:rsidRPr="003C3790" w:rsidRDefault="00C4442A" w:rsidP="00661E51">
      <w:pPr>
        <w:spacing w:line="360" w:lineRule="auto"/>
        <w:rPr>
          <w:sz w:val="24"/>
          <w:szCs w:val="24"/>
        </w:rPr>
      </w:pPr>
      <w:r w:rsidRPr="003C3790">
        <w:rPr>
          <w:sz w:val="24"/>
          <w:szCs w:val="24"/>
        </w:rPr>
        <w:tab/>
      </w:r>
      <w:r w:rsidRPr="003C3790">
        <w:rPr>
          <w:sz w:val="24"/>
          <w:szCs w:val="24"/>
        </w:rPr>
        <w:tab/>
      </w:r>
      <w:r w:rsidR="001A371B" w:rsidRPr="003C3790">
        <w:rPr>
          <w:sz w:val="24"/>
          <w:szCs w:val="24"/>
        </w:rPr>
        <w:t>5</w:t>
      </w:r>
      <w:r w:rsidRPr="003C3790">
        <w:rPr>
          <w:sz w:val="24"/>
          <w:szCs w:val="24"/>
        </w:rPr>
        <w:t>.</w:t>
      </w:r>
      <w:r w:rsidRPr="003C3790">
        <w:rPr>
          <w:sz w:val="24"/>
          <w:szCs w:val="24"/>
        </w:rPr>
        <w:tab/>
        <w:t>The Complainant has not met h</w:t>
      </w:r>
      <w:r w:rsidR="00234AE8" w:rsidRPr="003C3790">
        <w:rPr>
          <w:sz w:val="24"/>
          <w:szCs w:val="24"/>
        </w:rPr>
        <w:t>er</w:t>
      </w:r>
      <w:r w:rsidRPr="003C3790">
        <w:rPr>
          <w:sz w:val="24"/>
          <w:szCs w:val="24"/>
        </w:rPr>
        <w:t xml:space="preserve"> burden of proving that </w:t>
      </w:r>
      <w:r w:rsidR="00234AE8" w:rsidRPr="003C3790">
        <w:rPr>
          <w:sz w:val="24"/>
          <w:szCs w:val="24"/>
        </w:rPr>
        <w:t>s</w:t>
      </w:r>
      <w:r w:rsidRPr="003C3790">
        <w:rPr>
          <w:sz w:val="24"/>
          <w:szCs w:val="24"/>
        </w:rPr>
        <w:t>he</w:t>
      </w:r>
      <w:r w:rsidR="00392AAF" w:rsidRPr="003C3790">
        <w:rPr>
          <w:sz w:val="24"/>
          <w:szCs w:val="24"/>
        </w:rPr>
        <w:t xml:space="preserve"> is entitled to relief.  66 Pa.</w:t>
      </w:r>
      <w:r w:rsidRPr="003C3790">
        <w:rPr>
          <w:sz w:val="24"/>
          <w:szCs w:val="24"/>
        </w:rPr>
        <w:t>C.S. § 332(a).</w:t>
      </w:r>
    </w:p>
    <w:p w:rsidR="00FF449B" w:rsidRDefault="00FF449B" w:rsidP="00CE4F85">
      <w:pPr>
        <w:spacing w:line="360" w:lineRule="auto"/>
        <w:jc w:val="both"/>
        <w:rPr>
          <w:sz w:val="24"/>
          <w:szCs w:val="24"/>
        </w:rPr>
      </w:pPr>
    </w:p>
    <w:p w:rsidR="00661E51" w:rsidRPr="003C3790" w:rsidRDefault="00661E51" w:rsidP="00CE4F85">
      <w:pPr>
        <w:spacing w:line="360" w:lineRule="auto"/>
        <w:jc w:val="both"/>
        <w:rPr>
          <w:sz w:val="24"/>
          <w:szCs w:val="24"/>
        </w:rPr>
      </w:pPr>
    </w:p>
    <w:p w:rsidR="00A22DCF" w:rsidRPr="003C3790" w:rsidRDefault="00A22DCF" w:rsidP="005D3B50">
      <w:pPr>
        <w:spacing w:line="360" w:lineRule="auto"/>
        <w:jc w:val="center"/>
        <w:rPr>
          <w:sz w:val="24"/>
          <w:szCs w:val="24"/>
          <w:u w:val="single"/>
        </w:rPr>
      </w:pPr>
      <w:r w:rsidRPr="003C3790">
        <w:rPr>
          <w:sz w:val="24"/>
          <w:szCs w:val="24"/>
          <w:u w:val="single"/>
        </w:rPr>
        <w:t>ORDER</w:t>
      </w:r>
    </w:p>
    <w:p w:rsidR="00013F48" w:rsidRPr="003C3790" w:rsidRDefault="00013F48" w:rsidP="005D3B50">
      <w:pPr>
        <w:spacing w:line="360" w:lineRule="auto"/>
        <w:rPr>
          <w:sz w:val="24"/>
          <w:szCs w:val="24"/>
        </w:rPr>
      </w:pPr>
    </w:p>
    <w:p w:rsidR="008212FC" w:rsidRPr="003C3790" w:rsidRDefault="008212FC" w:rsidP="005D3B50">
      <w:pPr>
        <w:spacing w:line="360" w:lineRule="auto"/>
        <w:rPr>
          <w:sz w:val="24"/>
          <w:szCs w:val="24"/>
        </w:rPr>
      </w:pPr>
    </w:p>
    <w:p w:rsidR="00013F48" w:rsidRPr="003C3790" w:rsidRDefault="00013F48" w:rsidP="005D3B50">
      <w:pPr>
        <w:spacing w:line="360" w:lineRule="auto"/>
        <w:rPr>
          <w:sz w:val="24"/>
          <w:szCs w:val="24"/>
        </w:rPr>
      </w:pPr>
      <w:r w:rsidRPr="003C3790">
        <w:rPr>
          <w:sz w:val="24"/>
          <w:szCs w:val="24"/>
        </w:rPr>
        <w:tab/>
      </w:r>
      <w:r w:rsidRPr="003C3790">
        <w:rPr>
          <w:sz w:val="24"/>
          <w:szCs w:val="24"/>
        </w:rPr>
        <w:tab/>
        <w:t>THEREFORE,</w:t>
      </w:r>
    </w:p>
    <w:p w:rsidR="00013F48" w:rsidRPr="003C3790" w:rsidRDefault="00013F48" w:rsidP="00D743A7">
      <w:pPr>
        <w:spacing w:line="360" w:lineRule="auto"/>
        <w:rPr>
          <w:sz w:val="24"/>
          <w:szCs w:val="24"/>
        </w:rPr>
      </w:pPr>
    </w:p>
    <w:p w:rsidR="00013F48" w:rsidRPr="003C3790" w:rsidRDefault="00013F48" w:rsidP="005D3B50">
      <w:pPr>
        <w:spacing w:line="360" w:lineRule="auto"/>
        <w:rPr>
          <w:sz w:val="24"/>
          <w:szCs w:val="24"/>
        </w:rPr>
      </w:pPr>
      <w:r w:rsidRPr="003C3790">
        <w:rPr>
          <w:sz w:val="24"/>
          <w:szCs w:val="24"/>
        </w:rPr>
        <w:tab/>
      </w:r>
      <w:r w:rsidRPr="003C3790">
        <w:rPr>
          <w:sz w:val="24"/>
          <w:szCs w:val="24"/>
        </w:rPr>
        <w:tab/>
        <w:t>IT IS ORDERED:</w:t>
      </w:r>
    </w:p>
    <w:p w:rsidR="00013F48" w:rsidRPr="003C3790" w:rsidRDefault="00013F48" w:rsidP="005D3B50">
      <w:pPr>
        <w:spacing w:line="360" w:lineRule="auto"/>
        <w:rPr>
          <w:sz w:val="24"/>
          <w:szCs w:val="24"/>
        </w:rPr>
      </w:pPr>
    </w:p>
    <w:p w:rsidR="00013F48" w:rsidRPr="003C3790" w:rsidRDefault="00CB1BF5" w:rsidP="00661E51">
      <w:pPr>
        <w:pStyle w:val="BodyText"/>
        <w:spacing w:after="0" w:line="360" w:lineRule="auto"/>
        <w:ind w:right="-180"/>
        <w:rPr>
          <w:sz w:val="24"/>
          <w:szCs w:val="24"/>
        </w:rPr>
      </w:pPr>
      <w:r w:rsidRPr="003C3790">
        <w:rPr>
          <w:sz w:val="24"/>
          <w:szCs w:val="24"/>
        </w:rPr>
        <w:tab/>
      </w:r>
      <w:r w:rsidRPr="003C3790">
        <w:rPr>
          <w:sz w:val="24"/>
          <w:szCs w:val="24"/>
        </w:rPr>
        <w:tab/>
        <w:t>1.</w:t>
      </w:r>
      <w:r w:rsidRPr="003C3790">
        <w:rPr>
          <w:sz w:val="24"/>
          <w:szCs w:val="24"/>
        </w:rPr>
        <w:tab/>
      </w:r>
      <w:r w:rsidR="00013F48" w:rsidRPr="003C3790">
        <w:rPr>
          <w:sz w:val="24"/>
          <w:szCs w:val="24"/>
        </w:rPr>
        <w:t xml:space="preserve">That the </w:t>
      </w:r>
      <w:r w:rsidR="00A24F5E" w:rsidRPr="003C3790">
        <w:rPr>
          <w:sz w:val="24"/>
          <w:szCs w:val="24"/>
        </w:rPr>
        <w:t>C</w:t>
      </w:r>
      <w:r w:rsidR="00013F48" w:rsidRPr="003C3790">
        <w:rPr>
          <w:sz w:val="24"/>
          <w:szCs w:val="24"/>
        </w:rPr>
        <w:t xml:space="preserve">omplaint of </w:t>
      </w:r>
      <w:r w:rsidR="009F157E" w:rsidRPr="003C3790">
        <w:rPr>
          <w:sz w:val="24"/>
          <w:szCs w:val="24"/>
        </w:rPr>
        <w:t xml:space="preserve">Theresa Brown-Albert </w:t>
      </w:r>
      <w:r w:rsidR="005524F5" w:rsidRPr="003C3790">
        <w:rPr>
          <w:sz w:val="24"/>
          <w:szCs w:val="24"/>
        </w:rPr>
        <w:t>ag</w:t>
      </w:r>
      <w:r w:rsidR="00013F48" w:rsidRPr="003C3790">
        <w:rPr>
          <w:sz w:val="24"/>
          <w:szCs w:val="24"/>
        </w:rPr>
        <w:t xml:space="preserve">ainst </w:t>
      </w:r>
      <w:r w:rsidR="009F157E" w:rsidRPr="003C3790">
        <w:rPr>
          <w:sz w:val="24"/>
          <w:szCs w:val="24"/>
        </w:rPr>
        <w:t>PPL Electric Utilities Corporation</w:t>
      </w:r>
      <w:r w:rsidR="00AA7838" w:rsidRPr="003C3790">
        <w:rPr>
          <w:sz w:val="24"/>
          <w:szCs w:val="24"/>
        </w:rPr>
        <w:t xml:space="preserve"> </w:t>
      </w:r>
      <w:r w:rsidR="00013F48" w:rsidRPr="003C3790">
        <w:rPr>
          <w:sz w:val="24"/>
          <w:szCs w:val="24"/>
        </w:rPr>
        <w:t xml:space="preserve">at Docket No. </w:t>
      </w:r>
      <w:r w:rsidR="009F157E" w:rsidRPr="003C3790">
        <w:rPr>
          <w:sz w:val="24"/>
          <w:szCs w:val="24"/>
        </w:rPr>
        <w:t>F</w:t>
      </w:r>
      <w:r w:rsidR="00B37214" w:rsidRPr="003C3790">
        <w:rPr>
          <w:sz w:val="24"/>
          <w:szCs w:val="24"/>
        </w:rPr>
        <w:t>-201</w:t>
      </w:r>
      <w:r w:rsidR="005524F5" w:rsidRPr="003C3790">
        <w:rPr>
          <w:sz w:val="24"/>
          <w:szCs w:val="24"/>
        </w:rPr>
        <w:t>3</w:t>
      </w:r>
      <w:r w:rsidR="00B37214" w:rsidRPr="003C3790">
        <w:rPr>
          <w:sz w:val="24"/>
          <w:szCs w:val="24"/>
        </w:rPr>
        <w:t>-2</w:t>
      </w:r>
      <w:r w:rsidR="00AA7838" w:rsidRPr="003C3790">
        <w:rPr>
          <w:sz w:val="24"/>
          <w:szCs w:val="24"/>
        </w:rPr>
        <w:t>3</w:t>
      </w:r>
      <w:r w:rsidR="009F157E" w:rsidRPr="003C3790">
        <w:rPr>
          <w:sz w:val="24"/>
          <w:szCs w:val="24"/>
        </w:rPr>
        <w:t>42492</w:t>
      </w:r>
      <w:r w:rsidRPr="003C3790">
        <w:rPr>
          <w:sz w:val="24"/>
          <w:szCs w:val="24"/>
        </w:rPr>
        <w:t xml:space="preserve"> </w:t>
      </w:r>
      <w:r w:rsidR="00013F48" w:rsidRPr="003C3790">
        <w:rPr>
          <w:sz w:val="24"/>
          <w:szCs w:val="24"/>
        </w:rPr>
        <w:t xml:space="preserve">is hereby </w:t>
      </w:r>
      <w:r w:rsidRPr="003C3790">
        <w:rPr>
          <w:sz w:val="24"/>
          <w:szCs w:val="24"/>
        </w:rPr>
        <w:t>dismissed</w:t>
      </w:r>
      <w:r w:rsidR="00013F48" w:rsidRPr="003C3790">
        <w:rPr>
          <w:sz w:val="24"/>
          <w:szCs w:val="24"/>
        </w:rPr>
        <w:t>.</w:t>
      </w:r>
    </w:p>
    <w:p w:rsidR="00013F48" w:rsidRPr="003C3790" w:rsidRDefault="00013F48" w:rsidP="005D3B50">
      <w:pPr>
        <w:pStyle w:val="BodyText"/>
        <w:spacing w:after="0" w:line="360" w:lineRule="auto"/>
        <w:rPr>
          <w:sz w:val="24"/>
          <w:szCs w:val="24"/>
        </w:rPr>
      </w:pPr>
    </w:p>
    <w:p w:rsidR="008F56C7" w:rsidRPr="003C3790" w:rsidRDefault="00013F48" w:rsidP="005D3B50">
      <w:pPr>
        <w:spacing w:line="360" w:lineRule="auto"/>
        <w:rPr>
          <w:sz w:val="24"/>
          <w:szCs w:val="24"/>
        </w:rPr>
      </w:pPr>
      <w:r w:rsidRPr="003C3790">
        <w:rPr>
          <w:sz w:val="24"/>
          <w:szCs w:val="24"/>
        </w:rPr>
        <w:tab/>
      </w:r>
      <w:r w:rsidRPr="003C3790">
        <w:rPr>
          <w:sz w:val="24"/>
          <w:szCs w:val="24"/>
        </w:rPr>
        <w:tab/>
      </w:r>
      <w:r w:rsidR="0033018E" w:rsidRPr="003C3790">
        <w:rPr>
          <w:sz w:val="24"/>
          <w:szCs w:val="24"/>
        </w:rPr>
        <w:t>2</w:t>
      </w:r>
      <w:r w:rsidRPr="003C3790">
        <w:rPr>
          <w:sz w:val="24"/>
          <w:szCs w:val="24"/>
        </w:rPr>
        <w:t>.</w:t>
      </w:r>
      <w:r w:rsidRPr="003C3790">
        <w:rPr>
          <w:sz w:val="24"/>
          <w:szCs w:val="24"/>
        </w:rPr>
        <w:tab/>
        <w:t xml:space="preserve">That the </w:t>
      </w:r>
      <w:r w:rsidR="00AA7838" w:rsidRPr="003C3790">
        <w:rPr>
          <w:sz w:val="24"/>
          <w:szCs w:val="24"/>
        </w:rPr>
        <w:t xml:space="preserve">case </w:t>
      </w:r>
      <w:r w:rsidRPr="003C3790">
        <w:rPr>
          <w:sz w:val="24"/>
          <w:szCs w:val="24"/>
        </w:rPr>
        <w:t xml:space="preserve">at Docket No. </w:t>
      </w:r>
      <w:r w:rsidR="009F157E" w:rsidRPr="003C3790">
        <w:rPr>
          <w:sz w:val="24"/>
          <w:szCs w:val="24"/>
        </w:rPr>
        <w:t>F</w:t>
      </w:r>
      <w:r w:rsidR="005524F5" w:rsidRPr="003C3790">
        <w:rPr>
          <w:sz w:val="24"/>
          <w:szCs w:val="24"/>
        </w:rPr>
        <w:t>-2013-23</w:t>
      </w:r>
      <w:r w:rsidR="009F157E" w:rsidRPr="003C3790">
        <w:rPr>
          <w:sz w:val="24"/>
          <w:szCs w:val="24"/>
        </w:rPr>
        <w:t xml:space="preserve">42492 </w:t>
      </w:r>
      <w:r w:rsidRPr="003C3790">
        <w:rPr>
          <w:sz w:val="24"/>
          <w:szCs w:val="24"/>
        </w:rPr>
        <w:t>be marked closed.</w:t>
      </w:r>
    </w:p>
    <w:p w:rsidR="00ED3EC8" w:rsidRPr="003C3790" w:rsidRDefault="00ED3EC8" w:rsidP="005D3B50">
      <w:pPr>
        <w:spacing w:line="360" w:lineRule="auto"/>
        <w:rPr>
          <w:sz w:val="24"/>
          <w:szCs w:val="24"/>
        </w:rPr>
      </w:pPr>
    </w:p>
    <w:p w:rsidR="008212FC" w:rsidRPr="003C3790" w:rsidRDefault="008212FC" w:rsidP="005D3B50">
      <w:pPr>
        <w:spacing w:line="360" w:lineRule="auto"/>
        <w:rPr>
          <w:sz w:val="24"/>
          <w:szCs w:val="24"/>
        </w:rPr>
      </w:pPr>
    </w:p>
    <w:p w:rsidR="00ED3EC8" w:rsidRPr="00D10A0F" w:rsidRDefault="00ED3EC8" w:rsidP="005D3B50">
      <w:pPr>
        <w:pStyle w:val="NoSpacing"/>
        <w:rPr>
          <w:sz w:val="24"/>
          <w:szCs w:val="24"/>
          <w:u w:val="single"/>
        </w:rPr>
      </w:pPr>
      <w:r w:rsidRPr="003C3790">
        <w:rPr>
          <w:sz w:val="24"/>
          <w:szCs w:val="24"/>
        </w:rPr>
        <w:t>Dated:</w:t>
      </w:r>
      <w:r w:rsidR="00E31B54" w:rsidRPr="003C3790">
        <w:rPr>
          <w:sz w:val="24"/>
          <w:szCs w:val="24"/>
        </w:rPr>
        <w:t xml:space="preserve">  </w:t>
      </w:r>
      <w:r w:rsidR="00661E51">
        <w:rPr>
          <w:sz w:val="24"/>
          <w:szCs w:val="24"/>
          <w:u w:val="single"/>
        </w:rPr>
        <w:t>April</w:t>
      </w:r>
      <w:r w:rsidR="009F157E" w:rsidRPr="003C3790">
        <w:rPr>
          <w:sz w:val="24"/>
          <w:szCs w:val="24"/>
          <w:u w:val="single"/>
        </w:rPr>
        <w:t xml:space="preserve"> 11,</w:t>
      </w:r>
      <w:r w:rsidR="00AA7838" w:rsidRPr="003C3790">
        <w:rPr>
          <w:sz w:val="24"/>
          <w:szCs w:val="24"/>
          <w:u w:val="single"/>
        </w:rPr>
        <w:t xml:space="preserve"> </w:t>
      </w:r>
      <w:r w:rsidR="00C4442A" w:rsidRPr="003C3790">
        <w:rPr>
          <w:sz w:val="24"/>
          <w:szCs w:val="24"/>
          <w:u w:val="single"/>
        </w:rPr>
        <w:t>201</w:t>
      </w:r>
      <w:r w:rsidR="00AA7838" w:rsidRPr="003C3790">
        <w:rPr>
          <w:sz w:val="24"/>
          <w:szCs w:val="24"/>
          <w:u w:val="single"/>
        </w:rPr>
        <w:t>4</w:t>
      </w:r>
      <w:r w:rsidR="00CB1BF5" w:rsidRPr="003C3790">
        <w:rPr>
          <w:sz w:val="24"/>
          <w:szCs w:val="24"/>
        </w:rPr>
        <w:tab/>
      </w:r>
      <w:r w:rsidRPr="003C3790">
        <w:rPr>
          <w:sz w:val="24"/>
          <w:szCs w:val="24"/>
        </w:rPr>
        <w:tab/>
      </w:r>
      <w:r w:rsidRPr="003C3790">
        <w:rPr>
          <w:sz w:val="24"/>
          <w:szCs w:val="24"/>
        </w:rPr>
        <w:tab/>
      </w:r>
      <w:r w:rsidR="00013F48" w:rsidRPr="003C3790">
        <w:rPr>
          <w:sz w:val="24"/>
          <w:szCs w:val="24"/>
        </w:rPr>
        <w:tab/>
      </w:r>
      <w:r w:rsidR="00D10A0F">
        <w:rPr>
          <w:sz w:val="24"/>
          <w:szCs w:val="24"/>
          <w:u w:val="single"/>
        </w:rPr>
        <w:tab/>
        <w:t>/s/</w:t>
      </w:r>
      <w:r w:rsidR="00D10A0F">
        <w:rPr>
          <w:sz w:val="24"/>
          <w:szCs w:val="24"/>
          <w:u w:val="single"/>
        </w:rPr>
        <w:tab/>
      </w:r>
      <w:r w:rsidR="00D10A0F">
        <w:rPr>
          <w:sz w:val="24"/>
          <w:szCs w:val="24"/>
          <w:u w:val="single"/>
        </w:rPr>
        <w:tab/>
      </w:r>
      <w:r w:rsidR="00D10A0F">
        <w:rPr>
          <w:sz w:val="24"/>
          <w:szCs w:val="24"/>
          <w:u w:val="single"/>
        </w:rPr>
        <w:tab/>
      </w:r>
      <w:r w:rsidR="00D10A0F">
        <w:rPr>
          <w:sz w:val="24"/>
          <w:szCs w:val="24"/>
          <w:u w:val="single"/>
        </w:rPr>
        <w:tab/>
      </w:r>
      <w:r w:rsidR="00D10A0F">
        <w:rPr>
          <w:sz w:val="24"/>
          <w:szCs w:val="24"/>
          <w:u w:val="single"/>
        </w:rPr>
        <w:tab/>
      </w:r>
    </w:p>
    <w:p w:rsidR="00ED3EC8" w:rsidRPr="003C3790" w:rsidRDefault="00ED3EC8" w:rsidP="005D3B50">
      <w:pPr>
        <w:pStyle w:val="NoSpacing"/>
        <w:rPr>
          <w:sz w:val="24"/>
          <w:szCs w:val="24"/>
        </w:rPr>
      </w:pPr>
      <w:r w:rsidRPr="003C3790">
        <w:rPr>
          <w:sz w:val="24"/>
          <w:szCs w:val="24"/>
        </w:rPr>
        <w:tab/>
      </w:r>
      <w:r w:rsidRPr="003C3790">
        <w:rPr>
          <w:sz w:val="24"/>
          <w:szCs w:val="24"/>
        </w:rPr>
        <w:tab/>
      </w:r>
      <w:r w:rsidRPr="003C3790">
        <w:rPr>
          <w:sz w:val="24"/>
          <w:szCs w:val="24"/>
        </w:rPr>
        <w:tab/>
      </w:r>
      <w:r w:rsidRPr="003C3790">
        <w:rPr>
          <w:sz w:val="24"/>
          <w:szCs w:val="24"/>
        </w:rPr>
        <w:tab/>
      </w:r>
      <w:r w:rsidRPr="003C3790">
        <w:rPr>
          <w:sz w:val="24"/>
          <w:szCs w:val="24"/>
        </w:rPr>
        <w:tab/>
      </w:r>
      <w:r w:rsidRPr="003C3790">
        <w:rPr>
          <w:sz w:val="24"/>
          <w:szCs w:val="24"/>
        </w:rPr>
        <w:tab/>
      </w:r>
      <w:r w:rsidR="00013F48" w:rsidRPr="003C3790">
        <w:rPr>
          <w:sz w:val="24"/>
          <w:szCs w:val="24"/>
        </w:rPr>
        <w:tab/>
      </w:r>
      <w:r w:rsidR="008E19D7" w:rsidRPr="003C3790">
        <w:rPr>
          <w:sz w:val="24"/>
          <w:szCs w:val="24"/>
        </w:rPr>
        <w:t>Dennis J. Buckley</w:t>
      </w:r>
    </w:p>
    <w:p w:rsidR="00C04960" w:rsidRPr="003C3790" w:rsidRDefault="00ED3EC8" w:rsidP="005D3B50">
      <w:pPr>
        <w:pStyle w:val="NoSpacing"/>
        <w:rPr>
          <w:sz w:val="24"/>
          <w:szCs w:val="24"/>
        </w:rPr>
      </w:pPr>
      <w:r w:rsidRPr="003C3790">
        <w:rPr>
          <w:sz w:val="24"/>
          <w:szCs w:val="24"/>
        </w:rPr>
        <w:tab/>
      </w:r>
      <w:r w:rsidRPr="003C3790">
        <w:rPr>
          <w:sz w:val="24"/>
          <w:szCs w:val="24"/>
        </w:rPr>
        <w:tab/>
      </w:r>
      <w:r w:rsidRPr="003C3790">
        <w:rPr>
          <w:sz w:val="24"/>
          <w:szCs w:val="24"/>
        </w:rPr>
        <w:tab/>
      </w:r>
      <w:r w:rsidRPr="003C3790">
        <w:rPr>
          <w:sz w:val="24"/>
          <w:szCs w:val="24"/>
        </w:rPr>
        <w:tab/>
      </w:r>
      <w:r w:rsidRPr="003C3790">
        <w:rPr>
          <w:sz w:val="24"/>
          <w:szCs w:val="24"/>
        </w:rPr>
        <w:tab/>
      </w:r>
      <w:r w:rsidRPr="003C3790">
        <w:rPr>
          <w:sz w:val="24"/>
          <w:szCs w:val="24"/>
        </w:rPr>
        <w:tab/>
      </w:r>
      <w:r w:rsidR="00013F48" w:rsidRPr="003C3790">
        <w:rPr>
          <w:sz w:val="24"/>
          <w:szCs w:val="24"/>
        </w:rPr>
        <w:tab/>
      </w:r>
      <w:bookmarkStart w:id="0" w:name="_GoBack"/>
      <w:bookmarkEnd w:id="0"/>
      <w:r w:rsidRPr="003C3790">
        <w:rPr>
          <w:sz w:val="24"/>
          <w:szCs w:val="24"/>
        </w:rPr>
        <w:t>Administrative Law Judge</w:t>
      </w:r>
    </w:p>
    <w:sectPr w:rsidR="00C04960" w:rsidRPr="003C3790" w:rsidSect="00DB6100">
      <w:footerReference w:type="even" r:id="rId9"/>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666A" w:rsidRDefault="0008666A">
      <w:r>
        <w:separator/>
      </w:r>
    </w:p>
  </w:endnote>
  <w:endnote w:type="continuationSeparator" w:id="0">
    <w:p w:rsidR="0008666A" w:rsidRDefault="000866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EC8" w:rsidRDefault="003B0276" w:rsidP="00ED3EC8">
    <w:pPr>
      <w:pStyle w:val="Footer"/>
      <w:framePr w:wrap="around" w:vAnchor="text" w:hAnchor="margin" w:xAlign="center" w:y="1"/>
      <w:rPr>
        <w:rStyle w:val="PageNumber"/>
      </w:rPr>
    </w:pPr>
    <w:r>
      <w:rPr>
        <w:rStyle w:val="PageNumber"/>
      </w:rPr>
      <w:fldChar w:fldCharType="begin"/>
    </w:r>
    <w:r w:rsidR="00ED3EC8">
      <w:rPr>
        <w:rStyle w:val="PageNumber"/>
      </w:rPr>
      <w:instrText xml:space="preserve">PAGE  </w:instrText>
    </w:r>
    <w:r>
      <w:rPr>
        <w:rStyle w:val="PageNumber"/>
      </w:rPr>
      <w:fldChar w:fldCharType="end"/>
    </w:r>
  </w:p>
  <w:p w:rsidR="00ED3EC8" w:rsidRDefault="00ED3EC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4853253"/>
      <w:docPartObj>
        <w:docPartGallery w:val="Page Numbers (Bottom of Page)"/>
        <w:docPartUnique/>
      </w:docPartObj>
    </w:sdtPr>
    <w:sdtEndPr>
      <w:rPr>
        <w:noProof/>
        <w:sz w:val="20"/>
        <w:szCs w:val="20"/>
      </w:rPr>
    </w:sdtEndPr>
    <w:sdtContent>
      <w:p w:rsidR="00ED3EC8" w:rsidRPr="00932060" w:rsidRDefault="00932060" w:rsidP="00932060">
        <w:pPr>
          <w:pStyle w:val="Footer"/>
          <w:jc w:val="center"/>
          <w:rPr>
            <w:sz w:val="20"/>
            <w:szCs w:val="20"/>
          </w:rPr>
        </w:pPr>
        <w:r w:rsidRPr="00932060">
          <w:rPr>
            <w:sz w:val="20"/>
            <w:szCs w:val="20"/>
          </w:rPr>
          <w:fldChar w:fldCharType="begin"/>
        </w:r>
        <w:r w:rsidRPr="00932060">
          <w:rPr>
            <w:sz w:val="20"/>
            <w:szCs w:val="20"/>
          </w:rPr>
          <w:instrText xml:space="preserve"> PAGE   \* MERGEFORMAT </w:instrText>
        </w:r>
        <w:r w:rsidRPr="00932060">
          <w:rPr>
            <w:sz w:val="20"/>
            <w:szCs w:val="20"/>
          </w:rPr>
          <w:fldChar w:fldCharType="separate"/>
        </w:r>
        <w:r w:rsidR="00142AD5">
          <w:rPr>
            <w:noProof/>
            <w:sz w:val="20"/>
            <w:szCs w:val="20"/>
          </w:rPr>
          <w:t>7</w:t>
        </w:r>
        <w:r w:rsidRPr="00932060">
          <w:rPr>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666A" w:rsidRDefault="0008666A">
      <w:r>
        <w:separator/>
      </w:r>
    </w:p>
  </w:footnote>
  <w:footnote w:type="continuationSeparator" w:id="0">
    <w:p w:rsidR="0008666A" w:rsidRDefault="000866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83581A"/>
    <w:multiLevelType w:val="singleLevel"/>
    <w:tmpl w:val="0409000F"/>
    <w:lvl w:ilvl="0">
      <w:start w:val="1"/>
      <w:numFmt w:val="decimal"/>
      <w:lvlText w:val="%1."/>
      <w:lvlJc w:val="left"/>
      <w:pPr>
        <w:tabs>
          <w:tab w:val="num"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3EC8"/>
    <w:rsid w:val="000006BA"/>
    <w:rsid w:val="00001E3A"/>
    <w:rsid w:val="00001EF6"/>
    <w:rsid w:val="000021B4"/>
    <w:rsid w:val="00003C19"/>
    <w:rsid w:val="00003D11"/>
    <w:rsid w:val="00005558"/>
    <w:rsid w:val="000079FE"/>
    <w:rsid w:val="00010AF8"/>
    <w:rsid w:val="00011484"/>
    <w:rsid w:val="000115B5"/>
    <w:rsid w:val="00011A02"/>
    <w:rsid w:val="00012104"/>
    <w:rsid w:val="0001305A"/>
    <w:rsid w:val="00013F48"/>
    <w:rsid w:val="00016E55"/>
    <w:rsid w:val="0002105C"/>
    <w:rsid w:val="00030F85"/>
    <w:rsid w:val="00035BB8"/>
    <w:rsid w:val="000369AD"/>
    <w:rsid w:val="0004114A"/>
    <w:rsid w:val="00044E9C"/>
    <w:rsid w:val="00050520"/>
    <w:rsid w:val="000539E7"/>
    <w:rsid w:val="000541C0"/>
    <w:rsid w:val="000546DF"/>
    <w:rsid w:val="000555E6"/>
    <w:rsid w:val="000576ED"/>
    <w:rsid w:val="000576F6"/>
    <w:rsid w:val="000605B6"/>
    <w:rsid w:val="00061278"/>
    <w:rsid w:val="000634EB"/>
    <w:rsid w:val="00063801"/>
    <w:rsid w:val="00067C4E"/>
    <w:rsid w:val="00067CBC"/>
    <w:rsid w:val="00071B94"/>
    <w:rsid w:val="0008108C"/>
    <w:rsid w:val="0008666A"/>
    <w:rsid w:val="00086C20"/>
    <w:rsid w:val="000902E3"/>
    <w:rsid w:val="00090878"/>
    <w:rsid w:val="0009220F"/>
    <w:rsid w:val="00092B4E"/>
    <w:rsid w:val="00092E44"/>
    <w:rsid w:val="00093562"/>
    <w:rsid w:val="000A14B2"/>
    <w:rsid w:val="000A770B"/>
    <w:rsid w:val="000B254E"/>
    <w:rsid w:val="000B339A"/>
    <w:rsid w:val="000B6180"/>
    <w:rsid w:val="000C2A2B"/>
    <w:rsid w:val="000C34F3"/>
    <w:rsid w:val="000C42C2"/>
    <w:rsid w:val="000C6B6E"/>
    <w:rsid w:val="000C6EF0"/>
    <w:rsid w:val="000D0AC0"/>
    <w:rsid w:val="000D29BA"/>
    <w:rsid w:val="000E6C6B"/>
    <w:rsid w:val="000E7681"/>
    <w:rsid w:val="000E7DC1"/>
    <w:rsid w:val="000E7EF5"/>
    <w:rsid w:val="000F2E5F"/>
    <w:rsid w:val="000F326C"/>
    <w:rsid w:val="000F4F1E"/>
    <w:rsid w:val="001021FB"/>
    <w:rsid w:val="001028DF"/>
    <w:rsid w:val="00102A77"/>
    <w:rsid w:val="0010420D"/>
    <w:rsid w:val="001044E2"/>
    <w:rsid w:val="001077F1"/>
    <w:rsid w:val="001110B3"/>
    <w:rsid w:val="00113BB5"/>
    <w:rsid w:val="00115BB6"/>
    <w:rsid w:val="00116578"/>
    <w:rsid w:val="0012035F"/>
    <w:rsid w:val="00121291"/>
    <w:rsid w:val="00124101"/>
    <w:rsid w:val="00124D49"/>
    <w:rsid w:val="0014105E"/>
    <w:rsid w:val="00141AFE"/>
    <w:rsid w:val="00142AD5"/>
    <w:rsid w:val="00143142"/>
    <w:rsid w:val="001431E5"/>
    <w:rsid w:val="001471E1"/>
    <w:rsid w:val="00155E87"/>
    <w:rsid w:val="00157E46"/>
    <w:rsid w:val="00162908"/>
    <w:rsid w:val="00162D2F"/>
    <w:rsid w:val="00164CD0"/>
    <w:rsid w:val="001666D7"/>
    <w:rsid w:val="00172E8C"/>
    <w:rsid w:val="00174F7E"/>
    <w:rsid w:val="0017580D"/>
    <w:rsid w:val="00181749"/>
    <w:rsid w:val="00181AB1"/>
    <w:rsid w:val="00183365"/>
    <w:rsid w:val="001857EA"/>
    <w:rsid w:val="00191522"/>
    <w:rsid w:val="00192EB5"/>
    <w:rsid w:val="001966CB"/>
    <w:rsid w:val="001A103D"/>
    <w:rsid w:val="001A216A"/>
    <w:rsid w:val="001A32DF"/>
    <w:rsid w:val="001A371B"/>
    <w:rsid w:val="001A3A8A"/>
    <w:rsid w:val="001A3E1A"/>
    <w:rsid w:val="001A4184"/>
    <w:rsid w:val="001B1B1D"/>
    <w:rsid w:val="001B3C84"/>
    <w:rsid w:val="001B3D6F"/>
    <w:rsid w:val="001B445B"/>
    <w:rsid w:val="001D0D25"/>
    <w:rsid w:val="001D1F1B"/>
    <w:rsid w:val="001E1547"/>
    <w:rsid w:val="001E2642"/>
    <w:rsid w:val="001E3C9A"/>
    <w:rsid w:val="001E5447"/>
    <w:rsid w:val="001E79A7"/>
    <w:rsid w:val="001F0835"/>
    <w:rsid w:val="001F1A01"/>
    <w:rsid w:val="001F1AD2"/>
    <w:rsid w:val="001F74FC"/>
    <w:rsid w:val="002004A8"/>
    <w:rsid w:val="002061B0"/>
    <w:rsid w:val="0021162B"/>
    <w:rsid w:val="002125E4"/>
    <w:rsid w:val="00215381"/>
    <w:rsid w:val="00216C32"/>
    <w:rsid w:val="00216F76"/>
    <w:rsid w:val="00221A88"/>
    <w:rsid w:val="00222132"/>
    <w:rsid w:val="002337D7"/>
    <w:rsid w:val="00234AE8"/>
    <w:rsid w:val="00236907"/>
    <w:rsid w:val="002451F7"/>
    <w:rsid w:val="0024529C"/>
    <w:rsid w:val="00250B10"/>
    <w:rsid w:val="002514F4"/>
    <w:rsid w:val="00251E5A"/>
    <w:rsid w:val="00252D9C"/>
    <w:rsid w:val="00252DB6"/>
    <w:rsid w:val="002546D8"/>
    <w:rsid w:val="002574D4"/>
    <w:rsid w:val="00260459"/>
    <w:rsid w:val="00264D05"/>
    <w:rsid w:val="00266522"/>
    <w:rsid w:val="0026705F"/>
    <w:rsid w:val="002704DD"/>
    <w:rsid w:val="00274FF9"/>
    <w:rsid w:val="00282D01"/>
    <w:rsid w:val="00284760"/>
    <w:rsid w:val="00286326"/>
    <w:rsid w:val="0029096F"/>
    <w:rsid w:val="0029353E"/>
    <w:rsid w:val="00294973"/>
    <w:rsid w:val="002964B5"/>
    <w:rsid w:val="00297286"/>
    <w:rsid w:val="002A05C6"/>
    <w:rsid w:val="002A5F4D"/>
    <w:rsid w:val="002A6FFE"/>
    <w:rsid w:val="002B754D"/>
    <w:rsid w:val="002C121D"/>
    <w:rsid w:val="002C1BDF"/>
    <w:rsid w:val="002C3F09"/>
    <w:rsid w:val="002C4F02"/>
    <w:rsid w:val="002C79E3"/>
    <w:rsid w:val="002D257C"/>
    <w:rsid w:val="002D5202"/>
    <w:rsid w:val="002E7860"/>
    <w:rsid w:val="002E7DDB"/>
    <w:rsid w:val="002F42FC"/>
    <w:rsid w:val="002F6327"/>
    <w:rsid w:val="003032D5"/>
    <w:rsid w:val="00304AA1"/>
    <w:rsid w:val="003053DC"/>
    <w:rsid w:val="00306375"/>
    <w:rsid w:val="00306C33"/>
    <w:rsid w:val="003075C1"/>
    <w:rsid w:val="003100EC"/>
    <w:rsid w:val="00316EDF"/>
    <w:rsid w:val="00321DB1"/>
    <w:rsid w:val="0033018E"/>
    <w:rsid w:val="00330A67"/>
    <w:rsid w:val="00334F62"/>
    <w:rsid w:val="003364EB"/>
    <w:rsid w:val="003366D5"/>
    <w:rsid w:val="00344C34"/>
    <w:rsid w:val="00344FF3"/>
    <w:rsid w:val="00345636"/>
    <w:rsid w:val="003525EE"/>
    <w:rsid w:val="00353116"/>
    <w:rsid w:val="00354574"/>
    <w:rsid w:val="00357BB9"/>
    <w:rsid w:val="00360F5F"/>
    <w:rsid w:val="0036124A"/>
    <w:rsid w:val="00365459"/>
    <w:rsid w:val="00366B3E"/>
    <w:rsid w:val="0036754C"/>
    <w:rsid w:val="003756F4"/>
    <w:rsid w:val="00377F18"/>
    <w:rsid w:val="0038073F"/>
    <w:rsid w:val="00381B05"/>
    <w:rsid w:val="00385343"/>
    <w:rsid w:val="00386626"/>
    <w:rsid w:val="00386720"/>
    <w:rsid w:val="003876C4"/>
    <w:rsid w:val="00390929"/>
    <w:rsid w:val="00392AAF"/>
    <w:rsid w:val="003A0B9C"/>
    <w:rsid w:val="003A0E5A"/>
    <w:rsid w:val="003A2C23"/>
    <w:rsid w:val="003A4C58"/>
    <w:rsid w:val="003A7581"/>
    <w:rsid w:val="003B0276"/>
    <w:rsid w:val="003B4D40"/>
    <w:rsid w:val="003B5D19"/>
    <w:rsid w:val="003B6089"/>
    <w:rsid w:val="003B610B"/>
    <w:rsid w:val="003B6309"/>
    <w:rsid w:val="003B7B30"/>
    <w:rsid w:val="003C17CB"/>
    <w:rsid w:val="003C3790"/>
    <w:rsid w:val="003C47E8"/>
    <w:rsid w:val="003C7919"/>
    <w:rsid w:val="003D1EE2"/>
    <w:rsid w:val="003E2B14"/>
    <w:rsid w:val="003E3B7A"/>
    <w:rsid w:val="003F01A7"/>
    <w:rsid w:val="003F2402"/>
    <w:rsid w:val="003F7A60"/>
    <w:rsid w:val="004047B1"/>
    <w:rsid w:val="00405DC3"/>
    <w:rsid w:val="00407C2F"/>
    <w:rsid w:val="00411425"/>
    <w:rsid w:val="00413BA5"/>
    <w:rsid w:val="00416F3E"/>
    <w:rsid w:val="00417366"/>
    <w:rsid w:val="00426277"/>
    <w:rsid w:val="004262B3"/>
    <w:rsid w:val="00430575"/>
    <w:rsid w:val="004307B3"/>
    <w:rsid w:val="00431130"/>
    <w:rsid w:val="00442254"/>
    <w:rsid w:val="0044497B"/>
    <w:rsid w:val="00446B02"/>
    <w:rsid w:val="0045300F"/>
    <w:rsid w:val="00454158"/>
    <w:rsid w:val="004543FA"/>
    <w:rsid w:val="00454723"/>
    <w:rsid w:val="00456657"/>
    <w:rsid w:val="00460140"/>
    <w:rsid w:val="00461296"/>
    <w:rsid w:val="0046238B"/>
    <w:rsid w:val="00463588"/>
    <w:rsid w:val="00464398"/>
    <w:rsid w:val="0046507E"/>
    <w:rsid w:val="0047583F"/>
    <w:rsid w:val="00487474"/>
    <w:rsid w:val="00491F39"/>
    <w:rsid w:val="0049575D"/>
    <w:rsid w:val="004A14BD"/>
    <w:rsid w:val="004A5318"/>
    <w:rsid w:val="004A741E"/>
    <w:rsid w:val="004B10D4"/>
    <w:rsid w:val="004B1ADE"/>
    <w:rsid w:val="004B2164"/>
    <w:rsid w:val="004B3A9D"/>
    <w:rsid w:val="004B570B"/>
    <w:rsid w:val="004B652A"/>
    <w:rsid w:val="004C30D2"/>
    <w:rsid w:val="004C634C"/>
    <w:rsid w:val="004C6BB8"/>
    <w:rsid w:val="004D0BE0"/>
    <w:rsid w:val="004D1361"/>
    <w:rsid w:val="004D14F0"/>
    <w:rsid w:val="004D2D61"/>
    <w:rsid w:val="004D4A68"/>
    <w:rsid w:val="004E3196"/>
    <w:rsid w:val="004E429F"/>
    <w:rsid w:val="004E64A1"/>
    <w:rsid w:val="004F23A5"/>
    <w:rsid w:val="004F25E0"/>
    <w:rsid w:val="004F2E8E"/>
    <w:rsid w:val="004F37CB"/>
    <w:rsid w:val="004F3C57"/>
    <w:rsid w:val="004F45CA"/>
    <w:rsid w:val="004F55A3"/>
    <w:rsid w:val="00504F92"/>
    <w:rsid w:val="005078B3"/>
    <w:rsid w:val="00514D6D"/>
    <w:rsid w:val="00515927"/>
    <w:rsid w:val="00517C83"/>
    <w:rsid w:val="00521B57"/>
    <w:rsid w:val="00522DE9"/>
    <w:rsid w:val="00523353"/>
    <w:rsid w:val="00523FBA"/>
    <w:rsid w:val="00524079"/>
    <w:rsid w:val="005255C0"/>
    <w:rsid w:val="005328F4"/>
    <w:rsid w:val="00532B33"/>
    <w:rsid w:val="005337FC"/>
    <w:rsid w:val="00533F09"/>
    <w:rsid w:val="00537EB2"/>
    <w:rsid w:val="0054248C"/>
    <w:rsid w:val="00547727"/>
    <w:rsid w:val="0054776E"/>
    <w:rsid w:val="0055060F"/>
    <w:rsid w:val="0055152D"/>
    <w:rsid w:val="005524F5"/>
    <w:rsid w:val="00552F70"/>
    <w:rsid w:val="005534BD"/>
    <w:rsid w:val="0055472A"/>
    <w:rsid w:val="005632DD"/>
    <w:rsid w:val="00564A3A"/>
    <w:rsid w:val="00566720"/>
    <w:rsid w:val="005668F7"/>
    <w:rsid w:val="005674EF"/>
    <w:rsid w:val="00570C2E"/>
    <w:rsid w:val="00574502"/>
    <w:rsid w:val="00575874"/>
    <w:rsid w:val="00575D4F"/>
    <w:rsid w:val="00575F27"/>
    <w:rsid w:val="0058036C"/>
    <w:rsid w:val="00585BD9"/>
    <w:rsid w:val="00592A52"/>
    <w:rsid w:val="00596D87"/>
    <w:rsid w:val="005A1839"/>
    <w:rsid w:val="005A3101"/>
    <w:rsid w:val="005A3759"/>
    <w:rsid w:val="005C1211"/>
    <w:rsid w:val="005C373B"/>
    <w:rsid w:val="005C4AAA"/>
    <w:rsid w:val="005C4F2D"/>
    <w:rsid w:val="005C52D6"/>
    <w:rsid w:val="005D1442"/>
    <w:rsid w:val="005D2701"/>
    <w:rsid w:val="005D3B50"/>
    <w:rsid w:val="005D5AF1"/>
    <w:rsid w:val="005D75C8"/>
    <w:rsid w:val="005D7C65"/>
    <w:rsid w:val="005E274F"/>
    <w:rsid w:val="005E3061"/>
    <w:rsid w:val="005F064D"/>
    <w:rsid w:val="005F5A21"/>
    <w:rsid w:val="00600458"/>
    <w:rsid w:val="00603824"/>
    <w:rsid w:val="006060DD"/>
    <w:rsid w:val="00607DDD"/>
    <w:rsid w:val="006113A2"/>
    <w:rsid w:val="0061650D"/>
    <w:rsid w:val="00620850"/>
    <w:rsid w:val="00623DD7"/>
    <w:rsid w:val="00624D32"/>
    <w:rsid w:val="00626F9E"/>
    <w:rsid w:val="006273ED"/>
    <w:rsid w:val="006416EC"/>
    <w:rsid w:val="0064543F"/>
    <w:rsid w:val="0064750C"/>
    <w:rsid w:val="00647EF2"/>
    <w:rsid w:val="006542FE"/>
    <w:rsid w:val="00661E51"/>
    <w:rsid w:val="006621E9"/>
    <w:rsid w:val="006644F3"/>
    <w:rsid w:val="00664C73"/>
    <w:rsid w:val="00665DD9"/>
    <w:rsid w:val="00667C4C"/>
    <w:rsid w:val="00676DAD"/>
    <w:rsid w:val="006856E2"/>
    <w:rsid w:val="00685979"/>
    <w:rsid w:val="00695397"/>
    <w:rsid w:val="0069562F"/>
    <w:rsid w:val="006971AE"/>
    <w:rsid w:val="006A6A0D"/>
    <w:rsid w:val="006B2FA8"/>
    <w:rsid w:val="006B3E08"/>
    <w:rsid w:val="006B797A"/>
    <w:rsid w:val="006C4464"/>
    <w:rsid w:val="006C4536"/>
    <w:rsid w:val="006C4572"/>
    <w:rsid w:val="006C49F7"/>
    <w:rsid w:val="006C51E2"/>
    <w:rsid w:val="006C5928"/>
    <w:rsid w:val="006C71BB"/>
    <w:rsid w:val="006D1276"/>
    <w:rsid w:val="006E670A"/>
    <w:rsid w:val="006F27FC"/>
    <w:rsid w:val="006F3153"/>
    <w:rsid w:val="006F4F6D"/>
    <w:rsid w:val="00705262"/>
    <w:rsid w:val="00705CA5"/>
    <w:rsid w:val="00711291"/>
    <w:rsid w:val="00716D0A"/>
    <w:rsid w:val="007205DA"/>
    <w:rsid w:val="00721ECF"/>
    <w:rsid w:val="00725BEA"/>
    <w:rsid w:val="007306D1"/>
    <w:rsid w:val="007332C3"/>
    <w:rsid w:val="00742CE1"/>
    <w:rsid w:val="0074372C"/>
    <w:rsid w:val="00744C7C"/>
    <w:rsid w:val="00747C4D"/>
    <w:rsid w:val="00752C01"/>
    <w:rsid w:val="0075585E"/>
    <w:rsid w:val="00757711"/>
    <w:rsid w:val="00762635"/>
    <w:rsid w:val="00765F0F"/>
    <w:rsid w:val="0076788F"/>
    <w:rsid w:val="0078470A"/>
    <w:rsid w:val="007867BE"/>
    <w:rsid w:val="00787AF1"/>
    <w:rsid w:val="007913E7"/>
    <w:rsid w:val="00796AB2"/>
    <w:rsid w:val="007A131B"/>
    <w:rsid w:val="007A1913"/>
    <w:rsid w:val="007A4A4D"/>
    <w:rsid w:val="007A7E49"/>
    <w:rsid w:val="007B1039"/>
    <w:rsid w:val="007B1E47"/>
    <w:rsid w:val="007B3919"/>
    <w:rsid w:val="007C10F7"/>
    <w:rsid w:val="007C2CDF"/>
    <w:rsid w:val="007D5B1C"/>
    <w:rsid w:val="007D65EF"/>
    <w:rsid w:val="007E04BC"/>
    <w:rsid w:val="007E0ADA"/>
    <w:rsid w:val="007E5866"/>
    <w:rsid w:val="00801F9D"/>
    <w:rsid w:val="00804065"/>
    <w:rsid w:val="00805B5C"/>
    <w:rsid w:val="00806DE0"/>
    <w:rsid w:val="00812848"/>
    <w:rsid w:val="00817BBA"/>
    <w:rsid w:val="008212FC"/>
    <w:rsid w:val="00821913"/>
    <w:rsid w:val="00826389"/>
    <w:rsid w:val="00833ED4"/>
    <w:rsid w:val="00840A53"/>
    <w:rsid w:val="00841FF2"/>
    <w:rsid w:val="00842634"/>
    <w:rsid w:val="008427B3"/>
    <w:rsid w:val="008459A8"/>
    <w:rsid w:val="0084636B"/>
    <w:rsid w:val="008479B9"/>
    <w:rsid w:val="0085047D"/>
    <w:rsid w:val="008511C1"/>
    <w:rsid w:val="00851FE8"/>
    <w:rsid w:val="008524EA"/>
    <w:rsid w:val="00857642"/>
    <w:rsid w:val="00857F8E"/>
    <w:rsid w:val="008615C9"/>
    <w:rsid w:val="0086268A"/>
    <w:rsid w:val="00864B15"/>
    <w:rsid w:val="008651E2"/>
    <w:rsid w:val="00865C18"/>
    <w:rsid w:val="0086621E"/>
    <w:rsid w:val="0087179E"/>
    <w:rsid w:val="00876245"/>
    <w:rsid w:val="0088069A"/>
    <w:rsid w:val="00882CB8"/>
    <w:rsid w:val="00884650"/>
    <w:rsid w:val="00890848"/>
    <w:rsid w:val="00893230"/>
    <w:rsid w:val="0089380A"/>
    <w:rsid w:val="00893901"/>
    <w:rsid w:val="008A41C8"/>
    <w:rsid w:val="008A628D"/>
    <w:rsid w:val="008B24F0"/>
    <w:rsid w:val="008B2982"/>
    <w:rsid w:val="008B44D4"/>
    <w:rsid w:val="008C03AD"/>
    <w:rsid w:val="008C1485"/>
    <w:rsid w:val="008C31DB"/>
    <w:rsid w:val="008D06B9"/>
    <w:rsid w:val="008D2A6D"/>
    <w:rsid w:val="008D2DBA"/>
    <w:rsid w:val="008D4DDE"/>
    <w:rsid w:val="008D53D4"/>
    <w:rsid w:val="008D638B"/>
    <w:rsid w:val="008E19D7"/>
    <w:rsid w:val="008E35EB"/>
    <w:rsid w:val="008E6FB7"/>
    <w:rsid w:val="008E7FE5"/>
    <w:rsid w:val="008F1B8D"/>
    <w:rsid w:val="008F2F28"/>
    <w:rsid w:val="008F56C7"/>
    <w:rsid w:val="008F63E4"/>
    <w:rsid w:val="00900008"/>
    <w:rsid w:val="00900735"/>
    <w:rsid w:val="00902EB1"/>
    <w:rsid w:val="00904207"/>
    <w:rsid w:val="009050BB"/>
    <w:rsid w:val="00905F7A"/>
    <w:rsid w:val="00906A31"/>
    <w:rsid w:val="00907BE5"/>
    <w:rsid w:val="00910398"/>
    <w:rsid w:val="0091039C"/>
    <w:rsid w:val="00911640"/>
    <w:rsid w:val="00912783"/>
    <w:rsid w:val="0091451C"/>
    <w:rsid w:val="00915D45"/>
    <w:rsid w:val="009175C8"/>
    <w:rsid w:val="00923349"/>
    <w:rsid w:val="00924A88"/>
    <w:rsid w:val="00926002"/>
    <w:rsid w:val="00930EBA"/>
    <w:rsid w:val="00932060"/>
    <w:rsid w:val="00935580"/>
    <w:rsid w:val="009412D9"/>
    <w:rsid w:val="009413FC"/>
    <w:rsid w:val="00944730"/>
    <w:rsid w:val="009471B5"/>
    <w:rsid w:val="00952928"/>
    <w:rsid w:val="00953CFD"/>
    <w:rsid w:val="009622E9"/>
    <w:rsid w:val="0096369D"/>
    <w:rsid w:val="0096659D"/>
    <w:rsid w:val="009669E3"/>
    <w:rsid w:val="009671DB"/>
    <w:rsid w:val="00971D7A"/>
    <w:rsid w:val="00971DA9"/>
    <w:rsid w:val="00972738"/>
    <w:rsid w:val="00977D5F"/>
    <w:rsid w:val="00980958"/>
    <w:rsid w:val="00987014"/>
    <w:rsid w:val="0099196A"/>
    <w:rsid w:val="00993054"/>
    <w:rsid w:val="009931C6"/>
    <w:rsid w:val="00997443"/>
    <w:rsid w:val="009A68E7"/>
    <w:rsid w:val="009A78FB"/>
    <w:rsid w:val="009B1034"/>
    <w:rsid w:val="009B66C0"/>
    <w:rsid w:val="009B6DE8"/>
    <w:rsid w:val="009C24F9"/>
    <w:rsid w:val="009C73E1"/>
    <w:rsid w:val="009D3AAC"/>
    <w:rsid w:val="009D5B63"/>
    <w:rsid w:val="009D5DCE"/>
    <w:rsid w:val="009E0F6B"/>
    <w:rsid w:val="009E1679"/>
    <w:rsid w:val="009E239E"/>
    <w:rsid w:val="009E271D"/>
    <w:rsid w:val="009E2E98"/>
    <w:rsid w:val="009E486F"/>
    <w:rsid w:val="009E699C"/>
    <w:rsid w:val="009F157E"/>
    <w:rsid w:val="009F484A"/>
    <w:rsid w:val="009F523A"/>
    <w:rsid w:val="009F768D"/>
    <w:rsid w:val="00A0065D"/>
    <w:rsid w:val="00A039DA"/>
    <w:rsid w:val="00A07D8F"/>
    <w:rsid w:val="00A07FF5"/>
    <w:rsid w:val="00A13C95"/>
    <w:rsid w:val="00A22DCF"/>
    <w:rsid w:val="00A249F6"/>
    <w:rsid w:val="00A24F5E"/>
    <w:rsid w:val="00A34562"/>
    <w:rsid w:val="00A35AFD"/>
    <w:rsid w:val="00A40731"/>
    <w:rsid w:val="00A448EF"/>
    <w:rsid w:val="00A46D56"/>
    <w:rsid w:val="00A51D74"/>
    <w:rsid w:val="00A52A4E"/>
    <w:rsid w:val="00A5343C"/>
    <w:rsid w:val="00A53ED6"/>
    <w:rsid w:val="00A557B1"/>
    <w:rsid w:val="00A62C5E"/>
    <w:rsid w:val="00A7043A"/>
    <w:rsid w:val="00A71299"/>
    <w:rsid w:val="00A7538D"/>
    <w:rsid w:val="00A8008F"/>
    <w:rsid w:val="00A8095F"/>
    <w:rsid w:val="00A80E74"/>
    <w:rsid w:val="00A81E04"/>
    <w:rsid w:val="00A82749"/>
    <w:rsid w:val="00A84418"/>
    <w:rsid w:val="00A851A4"/>
    <w:rsid w:val="00A86BD8"/>
    <w:rsid w:val="00A87EDF"/>
    <w:rsid w:val="00A94AB4"/>
    <w:rsid w:val="00AA1496"/>
    <w:rsid w:val="00AA3D06"/>
    <w:rsid w:val="00AA44EC"/>
    <w:rsid w:val="00AA4899"/>
    <w:rsid w:val="00AA639F"/>
    <w:rsid w:val="00AA7838"/>
    <w:rsid w:val="00AC0554"/>
    <w:rsid w:val="00AC0D42"/>
    <w:rsid w:val="00AC7DAD"/>
    <w:rsid w:val="00AD344D"/>
    <w:rsid w:val="00AD434E"/>
    <w:rsid w:val="00AD5E7B"/>
    <w:rsid w:val="00AD7530"/>
    <w:rsid w:val="00AE17E2"/>
    <w:rsid w:val="00AE43F5"/>
    <w:rsid w:val="00AE5821"/>
    <w:rsid w:val="00AE7E8A"/>
    <w:rsid w:val="00AF2282"/>
    <w:rsid w:val="00AF32D8"/>
    <w:rsid w:val="00AF4C64"/>
    <w:rsid w:val="00B01BE5"/>
    <w:rsid w:val="00B06AC9"/>
    <w:rsid w:val="00B06DDF"/>
    <w:rsid w:val="00B079A5"/>
    <w:rsid w:val="00B16D92"/>
    <w:rsid w:val="00B20059"/>
    <w:rsid w:val="00B201BB"/>
    <w:rsid w:val="00B20FAA"/>
    <w:rsid w:val="00B21FBA"/>
    <w:rsid w:val="00B27898"/>
    <w:rsid w:val="00B2793E"/>
    <w:rsid w:val="00B31B97"/>
    <w:rsid w:val="00B37214"/>
    <w:rsid w:val="00B37C66"/>
    <w:rsid w:val="00B42826"/>
    <w:rsid w:val="00B46297"/>
    <w:rsid w:val="00B55869"/>
    <w:rsid w:val="00B567F1"/>
    <w:rsid w:val="00B569FA"/>
    <w:rsid w:val="00B571D3"/>
    <w:rsid w:val="00B6702B"/>
    <w:rsid w:val="00B701E3"/>
    <w:rsid w:val="00B707CE"/>
    <w:rsid w:val="00B759EC"/>
    <w:rsid w:val="00B75F96"/>
    <w:rsid w:val="00B808FA"/>
    <w:rsid w:val="00B81C6E"/>
    <w:rsid w:val="00B824F8"/>
    <w:rsid w:val="00B86F52"/>
    <w:rsid w:val="00B91893"/>
    <w:rsid w:val="00B926BD"/>
    <w:rsid w:val="00B928E2"/>
    <w:rsid w:val="00B944E7"/>
    <w:rsid w:val="00BB1D36"/>
    <w:rsid w:val="00BB5630"/>
    <w:rsid w:val="00BB679D"/>
    <w:rsid w:val="00BC6458"/>
    <w:rsid w:val="00BD00D9"/>
    <w:rsid w:val="00BD626A"/>
    <w:rsid w:val="00BD6387"/>
    <w:rsid w:val="00BD6E4D"/>
    <w:rsid w:val="00BE2FC0"/>
    <w:rsid w:val="00BE5D1C"/>
    <w:rsid w:val="00BE68F7"/>
    <w:rsid w:val="00BE7640"/>
    <w:rsid w:val="00BF0242"/>
    <w:rsid w:val="00BF483D"/>
    <w:rsid w:val="00C02723"/>
    <w:rsid w:val="00C02A91"/>
    <w:rsid w:val="00C04960"/>
    <w:rsid w:val="00C0513F"/>
    <w:rsid w:val="00C11391"/>
    <w:rsid w:val="00C12117"/>
    <w:rsid w:val="00C138A5"/>
    <w:rsid w:val="00C211F9"/>
    <w:rsid w:val="00C25927"/>
    <w:rsid w:val="00C27126"/>
    <w:rsid w:val="00C310B8"/>
    <w:rsid w:val="00C31AFB"/>
    <w:rsid w:val="00C31DBD"/>
    <w:rsid w:val="00C3343C"/>
    <w:rsid w:val="00C345DB"/>
    <w:rsid w:val="00C34E49"/>
    <w:rsid w:val="00C36C29"/>
    <w:rsid w:val="00C401B1"/>
    <w:rsid w:val="00C405B2"/>
    <w:rsid w:val="00C4175B"/>
    <w:rsid w:val="00C42C4B"/>
    <w:rsid w:val="00C4442A"/>
    <w:rsid w:val="00C47D00"/>
    <w:rsid w:val="00C503F0"/>
    <w:rsid w:val="00C50ECB"/>
    <w:rsid w:val="00C56A19"/>
    <w:rsid w:val="00C57364"/>
    <w:rsid w:val="00C65047"/>
    <w:rsid w:val="00C662A9"/>
    <w:rsid w:val="00C70897"/>
    <w:rsid w:val="00C77D6B"/>
    <w:rsid w:val="00C833D6"/>
    <w:rsid w:val="00C915D7"/>
    <w:rsid w:val="00C93BE4"/>
    <w:rsid w:val="00C949C1"/>
    <w:rsid w:val="00C95318"/>
    <w:rsid w:val="00C95A99"/>
    <w:rsid w:val="00C96F6B"/>
    <w:rsid w:val="00CA27F9"/>
    <w:rsid w:val="00CA55B8"/>
    <w:rsid w:val="00CA5F93"/>
    <w:rsid w:val="00CB1BF5"/>
    <w:rsid w:val="00CB772E"/>
    <w:rsid w:val="00CC022E"/>
    <w:rsid w:val="00CC1659"/>
    <w:rsid w:val="00CC30C3"/>
    <w:rsid w:val="00CD4229"/>
    <w:rsid w:val="00CD439E"/>
    <w:rsid w:val="00CD4AE1"/>
    <w:rsid w:val="00CE047D"/>
    <w:rsid w:val="00CE20A9"/>
    <w:rsid w:val="00CE3201"/>
    <w:rsid w:val="00CE4F85"/>
    <w:rsid w:val="00CE7731"/>
    <w:rsid w:val="00CF6A79"/>
    <w:rsid w:val="00D02D5A"/>
    <w:rsid w:val="00D06F2D"/>
    <w:rsid w:val="00D10A0F"/>
    <w:rsid w:val="00D13B2D"/>
    <w:rsid w:val="00D16E7D"/>
    <w:rsid w:val="00D17731"/>
    <w:rsid w:val="00D17D8C"/>
    <w:rsid w:val="00D21DFB"/>
    <w:rsid w:val="00D23DD0"/>
    <w:rsid w:val="00D30923"/>
    <w:rsid w:val="00D314B1"/>
    <w:rsid w:val="00D33231"/>
    <w:rsid w:val="00D3380F"/>
    <w:rsid w:val="00D36240"/>
    <w:rsid w:val="00D36DB7"/>
    <w:rsid w:val="00D40E5E"/>
    <w:rsid w:val="00D4152F"/>
    <w:rsid w:val="00D43F6F"/>
    <w:rsid w:val="00D45727"/>
    <w:rsid w:val="00D62214"/>
    <w:rsid w:val="00D64384"/>
    <w:rsid w:val="00D65E10"/>
    <w:rsid w:val="00D709A0"/>
    <w:rsid w:val="00D73BC0"/>
    <w:rsid w:val="00D743A7"/>
    <w:rsid w:val="00D74A08"/>
    <w:rsid w:val="00D76C93"/>
    <w:rsid w:val="00D81604"/>
    <w:rsid w:val="00DA0625"/>
    <w:rsid w:val="00DA3285"/>
    <w:rsid w:val="00DA671A"/>
    <w:rsid w:val="00DA7E6E"/>
    <w:rsid w:val="00DB07B8"/>
    <w:rsid w:val="00DB1D4C"/>
    <w:rsid w:val="00DB4F49"/>
    <w:rsid w:val="00DB6100"/>
    <w:rsid w:val="00DC3735"/>
    <w:rsid w:val="00DC3E42"/>
    <w:rsid w:val="00DC4772"/>
    <w:rsid w:val="00DC6711"/>
    <w:rsid w:val="00DC67F2"/>
    <w:rsid w:val="00DD4F2F"/>
    <w:rsid w:val="00DD5F86"/>
    <w:rsid w:val="00DD6047"/>
    <w:rsid w:val="00DD771A"/>
    <w:rsid w:val="00DD7CD1"/>
    <w:rsid w:val="00DE2759"/>
    <w:rsid w:val="00DE2B72"/>
    <w:rsid w:val="00DE4037"/>
    <w:rsid w:val="00DE7B8E"/>
    <w:rsid w:val="00DF13AF"/>
    <w:rsid w:val="00DF1CFA"/>
    <w:rsid w:val="00DF63EB"/>
    <w:rsid w:val="00E04EFF"/>
    <w:rsid w:val="00E05019"/>
    <w:rsid w:val="00E101A9"/>
    <w:rsid w:val="00E13468"/>
    <w:rsid w:val="00E15F42"/>
    <w:rsid w:val="00E257AB"/>
    <w:rsid w:val="00E25D1A"/>
    <w:rsid w:val="00E31B54"/>
    <w:rsid w:val="00E3212A"/>
    <w:rsid w:val="00E333C7"/>
    <w:rsid w:val="00E41293"/>
    <w:rsid w:val="00E44479"/>
    <w:rsid w:val="00E475F0"/>
    <w:rsid w:val="00E50CA8"/>
    <w:rsid w:val="00E553E9"/>
    <w:rsid w:val="00E62177"/>
    <w:rsid w:val="00E6494D"/>
    <w:rsid w:val="00E703C3"/>
    <w:rsid w:val="00E72E09"/>
    <w:rsid w:val="00E80333"/>
    <w:rsid w:val="00E8107B"/>
    <w:rsid w:val="00E8202D"/>
    <w:rsid w:val="00E862E6"/>
    <w:rsid w:val="00E86D78"/>
    <w:rsid w:val="00E9310C"/>
    <w:rsid w:val="00E9501F"/>
    <w:rsid w:val="00E9676A"/>
    <w:rsid w:val="00EA5BFB"/>
    <w:rsid w:val="00EB4490"/>
    <w:rsid w:val="00EB7A35"/>
    <w:rsid w:val="00EC05B4"/>
    <w:rsid w:val="00EC074E"/>
    <w:rsid w:val="00EC33EA"/>
    <w:rsid w:val="00EC56EC"/>
    <w:rsid w:val="00EC7FC1"/>
    <w:rsid w:val="00ED1B28"/>
    <w:rsid w:val="00ED2F8A"/>
    <w:rsid w:val="00ED3EC8"/>
    <w:rsid w:val="00ED4E29"/>
    <w:rsid w:val="00ED7543"/>
    <w:rsid w:val="00EE1AE8"/>
    <w:rsid w:val="00EE1EE5"/>
    <w:rsid w:val="00EE3AFA"/>
    <w:rsid w:val="00EE7609"/>
    <w:rsid w:val="00EF4A3C"/>
    <w:rsid w:val="00EF7235"/>
    <w:rsid w:val="00F04C8C"/>
    <w:rsid w:val="00F054DA"/>
    <w:rsid w:val="00F07770"/>
    <w:rsid w:val="00F07BCF"/>
    <w:rsid w:val="00F16FAB"/>
    <w:rsid w:val="00F237D4"/>
    <w:rsid w:val="00F31625"/>
    <w:rsid w:val="00F3389A"/>
    <w:rsid w:val="00F36E39"/>
    <w:rsid w:val="00F5046F"/>
    <w:rsid w:val="00F5088C"/>
    <w:rsid w:val="00F510AC"/>
    <w:rsid w:val="00F561B9"/>
    <w:rsid w:val="00F62D04"/>
    <w:rsid w:val="00F64E54"/>
    <w:rsid w:val="00F70799"/>
    <w:rsid w:val="00F70887"/>
    <w:rsid w:val="00F8605D"/>
    <w:rsid w:val="00F86EF9"/>
    <w:rsid w:val="00F86FB1"/>
    <w:rsid w:val="00F908E0"/>
    <w:rsid w:val="00F9335A"/>
    <w:rsid w:val="00F93EB0"/>
    <w:rsid w:val="00FA0C67"/>
    <w:rsid w:val="00FA1CBE"/>
    <w:rsid w:val="00FA670D"/>
    <w:rsid w:val="00FA69A0"/>
    <w:rsid w:val="00FB494E"/>
    <w:rsid w:val="00FB4A94"/>
    <w:rsid w:val="00FB4C6F"/>
    <w:rsid w:val="00FB64A1"/>
    <w:rsid w:val="00FC110D"/>
    <w:rsid w:val="00FC3800"/>
    <w:rsid w:val="00FC729E"/>
    <w:rsid w:val="00FC763F"/>
    <w:rsid w:val="00FC78D6"/>
    <w:rsid w:val="00FD36CA"/>
    <w:rsid w:val="00FD3B41"/>
    <w:rsid w:val="00FD6C73"/>
    <w:rsid w:val="00FE041E"/>
    <w:rsid w:val="00FE3410"/>
    <w:rsid w:val="00FE734D"/>
    <w:rsid w:val="00FF0BE2"/>
    <w:rsid w:val="00FF44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3EC8"/>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D3EC8"/>
    <w:pPr>
      <w:tabs>
        <w:tab w:val="center" w:pos="4320"/>
        <w:tab w:val="right" w:pos="8640"/>
      </w:tabs>
    </w:pPr>
  </w:style>
  <w:style w:type="character" w:customStyle="1" w:styleId="FooterChar">
    <w:name w:val="Footer Char"/>
    <w:basedOn w:val="DefaultParagraphFont"/>
    <w:link w:val="Footer"/>
    <w:uiPriority w:val="99"/>
    <w:rsid w:val="00ED3EC8"/>
    <w:rPr>
      <w:rFonts w:eastAsia="Times New Roman"/>
      <w:sz w:val="26"/>
      <w:szCs w:val="26"/>
    </w:rPr>
  </w:style>
  <w:style w:type="character" w:styleId="PageNumber">
    <w:name w:val="page number"/>
    <w:basedOn w:val="DefaultParagraphFont"/>
    <w:rsid w:val="00ED3EC8"/>
  </w:style>
  <w:style w:type="character" w:styleId="Hyperlink">
    <w:name w:val="Hyperlink"/>
    <w:basedOn w:val="DefaultParagraphFont"/>
    <w:uiPriority w:val="99"/>
    <w:unhideWhenUsed/>
    <w:rsid w:val="008A41C8"/>
    <w:rPr>
      <w:color w:val="0000FF" w:themeColor="hyperlink"/>
      <w:u w:val="single"/>
    </w:rPr>
  </w:style>
  <w:style w:type="paragraph" w:styleId="NoSpacing">
    <w:name w:val="No Spacing"/>
    <w:uiPriority w:val="1"/>
    <w:qFormat/>
    <w:rsid w:val="008A41C8"/>
    <w:rPr>
      <w:rFonts w:eastAsia="Times New Roman"/>
      <w:sz w:val="26"/>
      <w:szCs w:val="26"/>
    </w:rPr>
  </w:style>
  <w:style w:type="paragraph" w:styleId="BodyTextIndent">
    <w:name w:val="Body Text Indent"/>
    <w:basedOn w:val="Normal"/>
    <w:link w:val="BodyTextIndentChar"/>
    <w:rsid w:val="00FC763F"/>
    <w:pPr>
      <w:widowControl w:val="0"/>
      <w:autoSpaceDE w:val="0"/>
      <w:autoSpaceDN w:val="0"/>
      <w:spacing w:line="360" w:lineRule="auto"/>
      <w:ind w:firstLine="1440"/>
    </w:pPr>
  </w:style>
  <w:style w:type="character" w:customStyle="1" w:styleId="BodyTextIndentChar">
    <w:name w:val="Body Text Indent Char"/>
    <w:basedOn w:val="DefaultParagraphFont"/>
    <w:link w:val="BodyTextIndent"/>
    <w:rsid w:val="00FC763F"/>
    <w:rPr>
      <w:rFonts w:eastAsia="Times New Roman"/>
      <w:sz w:val="26"/>
      <w:szCs w:val="26"/>
    </w:rPr>
  </w:style>
  <w:style w:type="paragraph" w:styleId="FootnoteText">
    <w:name w:val="footnote text"/>
    <w:basedOn w:val="Normal"/>
    <w:link w:val="FootnoteTextChar"/>
    <w:semiHidden/>
    <w:unhideWhenUsed/>
    <w:rsid w:val="00B37C66"/>
    <w:rPr>
      <w:sz w:val="20"/>
      <w:szCs w:val="20"/>
    </w:rPr>
  </w:style>
  <w:style w:type="character" w:customStyle="1" w:styleId="FootnoteTextChar">
    <w:name w:val="Footnote Text Char"/>
    <w:basedOn w:val="DefaultParagraphFont"/>
    <w:link w:val="FootnoteText"/>
    <w:semiHidden/>
    <w:rsid w:val="00B37C66"/>
    <w:rPr>
      <w:rFonts w:eastAsia="Times New Roman"/>
    </w:rPr>
  </w:style>
  <w:style w:type="character" w:styleId="FootnoteReference">
    <w:name w:val="footnote reference"/>
    <w:basedOn w:val="DefaultParagraphFont"/>
    <w:semiHidden/>
    <w:unhideWhenUsed/>
    <w:rsid w:val="00B37C66"/>
    <w:rPr>
      <w:vertAlign w:val="superscript"/>
    </w:rPr>
  </w:style>
  <w:style w:type="paragraph" w:styleId="BodyText">
    <w:name w:val="Body Text"/>
    <w:basedOn w:val="Normal"/>
    <w:link w:val="BodyTextChar"/>
    <w:uiPriority w:val="99"/>
    <w:unhideWhenUsed/>
    <w:rsid w:val="00013F48"/>
    <w:pPr>
      <w:spacing w:after="120"/>
    </w:pPr>
  </w:style>
  <w:style w:type="character" w:customStyle="1" w:styleId="BodyTextChar">
    <w:name w:val="Body Text Char"/>
    <w:basedOn w:val="DefaultParagraphFont"/>
    <w:link w:val="BodyText"/>
    <w:uiPriority w:val="99"/>
    <w:rsid w:val="00013F48"/>
    <w:rPr>
      <w:rFonts w:eastAsia="Times New Roman"/>
      <w:sz w:val="26"/>
      <w:szCs w:val="26"/>
    </w:rPr>
  </w:style>
  <w:style w:type="paragraph" w:styleId="Header">
    <w:name w:val="header"/>
    <w:basedOn w:val="Normal"/>
    <w:link w:val="HeaderChar"/>
    <w:uiPriority w:val="99"/>
    <w:unhideWhenUsed/>
    <w:rsid w:val="00A22DCF"/>
    <w:pPr>
      <w:tabs>
        <w:tab w:val="center" w:pos="4680"/>
        <w:tab w:val="right" w:pos="9360"/>
      </w:tabs>
    </w:pPr>
  </w:style>
  <w:style w:type="character" w:customStyle="1" w:styleId="HeaderChar">
    <w:name w:val="Header Char"/>
    <w:basedOn w:val="DefaultParagraphFont"/>
    <w:link w:val="Header"/>
    <w:uiPriority w:val="99"/>
    <w:rsid w:val="00A22DCF"/>
    <w:rPr>
      <w:rFonts w:eastAsia="Times New Roman"/>
      <w:sz w:val="26"/>
      <w:szCs w:val="26"/>
    </w:rPr>
  </w:style>
  <w:style w:type="paragraph" w:styleId="BalloonText">
    <w:name w:val="Balloon Text"/>
    <w:basedOn w:val="Normal"/>
    <w:link w:val="BalloonTextChar"/>
    <w:uiPriority w:val="99"/>
    <w:semiHidden/>
    <w:unhideWhenUsed/>
    <w:rsid w:val="00AA44EC"/>
    <w:rPr>
      <w:rFonts w:ascii="Tahoma" w:hAnsi="Tahoma" w:cs="Tahoma"/>
      <w:sz w:val="16"/>
      <w:szCs w:val="16"/>
    </w:rPr>
  </w:style>
  <w:style w:type="character" w:customStyle="1" w:styleId="BalloonTextChar">
    <w:name w:val="Balloon Text Char"/>
    <w:basedOn w:val="DefaultParagraphFont"/>
    <w:link w:val="BalloonText"/>
    <w:uiPriority w:val="99"/>
    <w:semiHidden/>
    <w:rsid w:val="00AA44EC"/>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3EC8"/>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D3EC8"/>
    <w:pPr>
      <w:tabs>
        <w:tab w:val="center" w:pos="4320"/>
        <w:tab w:val="right" w:pos="8640"/>
      </w:tabs>
    </w:pPr>
  </w:style>
  <w:style w:type="character" w:customStyle="1" w:styleId="FooterChar">
    <w:name w:val="Footer Char"/>
    <w:basedOn w:val="DefaultParagraphFont"/>
    <w:link w:val="Footer"/>
    <w:uiPriority w:val="99"/>
    <w:rsid w:val="00ED3EC8"/>
    <w:rPr>
      <w:rFonts w:eastAsia="Times New Roman"/>
      <w:sz w:val="26"/>
      <w:szCs w:val="26"/>
    </w:rPr>
  </w:style>
  <w:style w:type="character" w:styleId="PageNumber">
    <w:name w:val="page number"/>
    <w:basedOn w:val="DefaultParagraphFont"/>
    <w:rsid w:val="00ED3EC8"/>
  </w:style>
  <w:style w:type="character" w:styleId="Hyperlink">
    <w:name w:val="Hyperlink"/>
    <w:basedOn w:val="DefaultParagraphFont"/>
    <w:uiPriority w:val="99"/>
    <w:unhideWhenUsed/>
    <w:rsid w:val="008A41C8"/>
    <w:rPr>
      <w:color w:val="0000FF" w:themeColor="hyperlink"/>
      <w:u w:val="single"/>
    </w:rPr>
  </w:style>
  <w:style w:type="paragraph" w:styleId="NoSpacing">
    <w:name w:val="No Spacing"/>
    <w:uiPriority w:val="1"/>
    <w:qFormat/>
    <w:rsid w:val="008A41C8"/>
    <w:rPr>
      <w:rFonts w:eastAsia="Times New Roman"/>
      <w:sz w:val="26"/>
      <w:szCs w:val="26"/>
    </w:rPr>
  </w:style>
  <w:style w:type="paragraph" w:styleId="BodyTextIndent">
    <w:name w:val="Body Text Indent"/>
    <w:basedOn w:val="Normal"/>
    <w:link w:val="BodyTextIndentChar"/>
    <w:rsid w:val="00FC763F"/>
    <w:pPr>
      <w:widowControl w:val="0"/>
      <w:autoSpaceDE w:val="0"/>
      <w:autoSpaceDN w:val="0"/>
      <w:spacing w:line="360" w:lineRule="auto"/>
      <w:ind w:firstLine="1440"/>
    </w:pPr>
  </w:style>
  <w:style w:type="character" w:customStyle="1" w:styleId="BodyTextIndentChar">
    <w:name w:val="Body Text Indent Char"/>
    <w:basedOn w:val="DefaultParagraphFont"/>
    <w:link w:val="BodyTextIndent"/>
    <w:rsid w:val="00FC763F"/>
    <w:rPr>
      <w:rFonts w:eastAsia="Times New Roman"/>
      <w:sz w:val="26"/>
      <w:szCs w:val="26"/>
    </w:rPr>
  </w:style>
  <w:style w:type="paragraph" w:styleId="FootnoteText">
    <w:name w:val="footnote text"/>
    <w:basedOn w:val="Normal"/>
    <w:link w:val="FootnoteTextChar"/>
    <w:semiHidden/>
    <w:unhideWhenUsed/>
    <w:rsid w:val="00B37C66"/>
    <w:rPr>
      <w:sz w:val="20"/>
      <w:szCs w:val="20"/>
    </w:rPr>
  </w:style>
  <w:style w:type="character" w:customStyle="1" w:styleId="FootnoteTextChar">
    <w:name w:val="Footnote Text Char"/>
    <w:basedOn w:val="DefaultParagraphFont"/>
    <w:link w:val="FootnoteText"/>
    <w:semiHidden/>
    <w:rsid w:val="00B37C66"/>
    <w:rPr>
      <w:rFonts w:eastAsia="Times New Roman"/>
    </w:rPr>
  </w:style>
  <w:style w:type="character" w:styleId="FootnoteReference">
    <w:name w:val="footnote reference"/>
    <w:basedOn w:val="DefaultParagraphFont"/>
    <w:semiHidden/>
    <w:unhideWhenUsed/>
    <w:rsid w:val="00B37C66"/>
    <w:rPr>
      <w:vertAlign w:val="superscript"/>
    </w:rPr>
  </w:style>
  <w:style w:type="paragraph" w:styleId="BodyText">
    <w:name w:val="Body Text"/>
    <w:basedOn w:val="Normal"/>
    <w:link w:val="BodyTextChar"/>
    <w:uiPriority w:val="99"/>
    <w:unhideWhenUsed/>
    <w:rsid w:val="00013F48"/>
    <w:pPr>
      <w:spacing w:after="120"/>
    </w:pPr>
  </w:style>
  <w:style w:type="character" w:customStyle="1" w:styleId="BodyTextChar">
    <w:name w:val="Body Text Char"/>
    <w:basedOn w:val="DefaultParagraphFont"/>
    <w:link w:val="BodyText"/>
    <w:uiPriority w:val="99"/>
    <w:rsid w:val="00013F48"/>
    <w:rPr>
      <w:rFonts w:eastAsia="Times New Roman"/>
      <w:sz w:val="26"/>
      <w:szCs w:val="26"/>
    </w:rPr>
  </w:style>
  <w:style w:type="paragraph" w:styleId="Header">
    <w:name w:val="header"/>
    <w:basedOn w:val="Normal"/>
    <w:link w:val="HeaderChar"/>
    <w:uiPriority w:val="99"/>
    <w:unhideWhenUsed/>
    <w:rsid w:val="00A22DCF"/>
    <w:pPr>
      <w:tabs>
        <w:tab w:val="center" w:pos="4680"/>
        <w:tab w:val="right" w:pos="9360"/>
      </w:tabs>
    </w:pPr>
  </w:style>
  <w:style w:type="character" w:customStyle="1" w:styleId="HeaderChar">
    <w:name w:val="Header Char"/>
    <w:basedOn w:val="DefaultParagraphFont"/>
    <w:link w:val="Header"/>
    <w:uiPriority w:val="99"/>
    <w:rsid w:val="00A22DCF"/>
    <w:rPr>
      <w:rFonts w:eastAsia="Times New Roman"/>
      <w:sz w:val="26"/>
      <w:szCs w:val="26"/>
    </w:rPr>
  </w:style>
  <w:style w:type="paragraph" w:styleId="BalloonText">
    <w:name w:val="Balloon Text"/>
    <w:basedOn w:val="Normal"/>
    <w:link w:val="BalloonTextChar"/>
    <w:uiPriority w:val="99"/>
    <w:semiHidden/>
    <w:unhideWhenUsed/>
    <w:rsid w:val="00AA44EC"/>
    <w:rPr>
      <w:rFonts w:ascii="Tahoma" w:hAnsi="Tahoma" w:cs="Tahoma"/>
      <w:sz w:val="16"/>
      <w:szCs w:val="16"/>
    </w:rPr>
  </w:style>
  <w:style w:type="character" w:customStyle="1" w:styleId="BalloonTextChar">
    <w:name w:val="Balloon Text Char"/>
    <w:basedOn w:val="DefaultParagraphFont"/>
    <w:link w:val="BalloonText"/>
    <w:uiPriority w:val="99"/>
    <w:semiHidden/>
    <w:rsid w:val="00AA44EC"/>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1568071">
      <w:bodyDiv w:val="1"/>
      <w:marLeft w:val="0"/>
      <w:marRight w:val="0"/>
      <w:marTop w:val="0"/>
      <w:marBottom w:val="0"/>
      <w:divBdr>
        <w:top w:val="none" w:sz="0" w:space="0" w:color="auto"/>
        <w:left w:val="none" w:sz="0" w:space="0" w:color="auto"/>
        <w:bottom w:val="none" w:sz="0" w:space="0" w:color="auto"/>
        <w:right w:val="none" w:sz="0" w:space="0" w:color="auto"/>
      </w:divBdr>
      <w:divsChild>
        <w:div w:id="1061098905">
          <w:marLeft w:val="0"/>
          <w:marRight w:val="0"/>
          <w:marTop w:val="0"/>
          <w:marBottom w:val="0"/>
          <w:divBdr>
            <w:top w:val="none" w:sz="0" w:space="0" w:color="auto"/>
            <w:left w:val="none" w:sz="0" w:space="0" w:color="auto"/>
            <w:bottom w:val="none" w:sz="0" w:space="0" w:color="auto"/>
            <w:right w:val="none" w:sz="0" w:space="0" w:color="auto"/>
          </w:divBdr>
          <w:divsChild>
            <w:div w:id="1192644812">
              <w:marLeft w:val="0"/>
              <w:marRight w:val="0"/>
              <w:marTop w:val="0"/>
              <w:marBottom w:val="0"/>
              <w:divBdr>
                <w:top w:val="none" w:sz="0" w:space="0" w:color="auto"/>
                <w:left w:val="none" w:sz="0" w:space="0" w:color="auto"/>
                <w:bottom w:val="none" w:sz="0" w:space="0" w:color="auto"/>
                <w:right w:val="none" w:sz="0" w:space="0" w:color="auto"/>
              </w:divBdr>
              <w:divsChild>
                <w:div w:id="589897845">
                  <w:marLeft w:val="0"/>
                  <w:marRight w:val="0"/>
                  <w:marTop w:val="0"/>
                  <w:marBottom w:val="0"/>
                  <w:divBdr>
                    <w:top w:val="none" w:sz="0" w:space="0" w:color="auto"/>
                    <w:left w:val="none" w:sz="0" w:space="0" w:color="auto"/>
                    <w:bottom w:val="none" w:sz="0" w:space="0" w:color="auto"/>
                    <w:right w:val="none" w:sz="0" w:space="0" w:color="auto"/>
                  </w:divBdr>
                  <w:divsChild>
                    <w:div w:id="737746350">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2492728">
      <w:bodyDiv w:val="1"/>
      <w:marLeft w:val="0"/>
      <w:marRight w:val="0"/>
      <w:marTop w:val="0"/>
      <w:marBottom w:val="0"/>
      <w:divBdr>
        <w:top w:val="none" w:sz="0" w:space="0" w:color="auto"/>
        <w:left w:val="none" w:sz="0" w:space="0" w:color="auto"/>
        <w:bottom w:val="none" w:sz="0" w:space="0" w:color="auto"/>
        <w:right w:val="none" w:sz="0" w:space="0" w:color="auto"/>
      </w:divBdr>
    </w:div>
    <w:div w:id="1127233829">
      <w:bodyDiv w:val="1"/>
      <w:marLeft w:val="0"/>
      <w:marRight w:val="0"/>
      <w:marTop w:val="0"/>
      <w:marBottom w:val="0"/>
      <w:divBdr>
        <w:top w:val="none" w:sz="0" w:space="0" w:color="auto"/>
        <w:left w:val="none" w:sz="0" w:space="0" w:color="auto"/>
        <w:bottom w:val="none" w:sz="0" w:space="0" w:color="auto"/>
        <w:right w:val="none" w:sz="0" w:space="0" w:color="auto"/>
      </w:divBdr>
      <w:divsChild>
        <w:div w:id="1679305996">
          <w:marLeft w:val="0"/>
          <w:marRight w:val="0"/>
          <w:marTop w:val="0"/>
          <w:marBottom w:val="0"/>
          <w:divBdr>
            <w:top w:val="none" w:sz="0" w:space="0" w:color="auto"/>
            <w:left w:val="none" w:sz="0" w:space="0" w:color="auto"/>
            <w:bottom w:val="none" w:sz="0" w:space="0" w:color="auto"/>
            <w:right w:val="none" w:sz="0" w:space="0" w:color="auto"/>
          </w:divBdr>
          <w:divsChild>
            <w:div w:id="1390956242">
              <w:marLeft w:val="0"/>
              <w:marRight w:val="0"/>
              <w:marTop w:val="0"/>
              <w:marBottom w:val="0"/>
              <w:divBdr>
                <w:top w:val="none" w:sz="0" w:space="0" w:color="auto"/>
                <w:left w:val="none" w:sz="0" w:space="0" w:color="auto"/>
                <w:bottom w:val="none" w:sz="0" w:space="0" w:color="auto"/>
                <w:right w:val="none" w:sz="0" w:space="0" w:color="auto"/>
              </w:divBdr>
              <w:divsChild>
                <w:div w:id="803044189">
                  <w:marLeft w:val="0"/>
                  <w:marRight w:val="0"/>
                  <w:marTop w:val="0"/>
                  <w:marBottom w:val="0"/>
                  <w:divBdr>
                    <w:top w:val="none" w:sz="0" w:space="0" w:color="auto"/>
                    <w:left w:val="none" w:sz="0" w:space="0" w:color="auto"/>
                    <w:bottom w:val="none" w:sz="0" w:space="0" w:color="auto"/>
                    <w:right w:val="none" w:sz="0" w:space="0" w:color="auto"/>
                  </w:divBdr>
                  <w:divsChild>
                    <w:div w:id="65301199">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CBEA43-9AB2-410D-BF14-FF8DB28B07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7</Pages>
  <Words>1635</Words>
  <Characters>9322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10936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shoffner</cp:lastModifiedBy>
  <cp:revision>4</cp:revision>
  <cp:lastPrinted>2014-03-31T17:49:00Z</cp:lastPrinted>
  <dcterms:created xsi:type="dcterms:W3CDTF">2014-04-14T21:07:00Z</dcterms:created>
  <dcterms:modified xsi:type="dcterms:W3CDTF">2014-04-15T13:39:00Z</dcterms:modified>
</cp:coreProperties>
</file>