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413E9D" w:rsidTr="00D353B7">
        <w:tc>
          <w:tcPr>
            <w:tcW w:w="4878" w:type="dxa"/>
          </w:tcPr>
          <w:p w:rsidR="00F514FB" w:rsidRPr="00A8734C" w:rsidRDefault="00F514FB" w:rsidP="004D1313">
            <w:pPr>
              <w:widowControl/>
              <w:rPr>
                <w:sz w:val="26"/>
                <w:szCs w:val="26"/>
              </w:rPr>
            </w:pPr>
          </w:p>
        </w:tc>
        <w:tc>
          <w:tcPr>
            <w:tcW w:w="4608" w:type="dxa"/>
          </w:tcPr>
          <w:p w:rsidR="00F514FB" w:rsidRPr="00413E9D" w:rsidRDefault="00DD5D3F" w:rsidP="004D1313">
            <w:pPr>
              <w:widowControl/>
              <w:jc w:val="right"/>
              <w:rPr>
                <w:sz w:val="26"/>
                <w:szCs w:val="26"/>
              </w:rPr>
            </w:pPr>
            <w:r w:rsidRPr="00413E9D">
              <w:rPr>
                <w:sz w:val="26"/>
                <w:szCs w:val="26"/>
              </w:rPr>
              <w:t xml:space="preserve">Public Meeting held </w:t>
            </w:r>
            <w:r w:rsidR="00315801">
              <w:rPr>
                <w:sz w:val="26"/>
                <w:szCs w:val="26"/>
              </w:rPr>
              <w:t>April 23</w:t>
            </w:r>
            <w:r w:rsidR="000E6A73" w:rsidRPr="00413E9D">
              <w:rPr>
                <w:sz w:val="26"/>
                <w:szCs w:val="26"/>
              </w:rPr>
              <w:t>, 2014</w:t>
            </w:r>
          </w:p>
          <w:p w:rsidR="00F514FB" w:rsidRPr="00413E9D" w:rsidRDefault="00F514FB" w:rsidP="004D1313">
            <w:pPr>
              <w:widowControl/>
              <w:jc w:val="right"/>
              <w:rPr>
                <w:sz w:val="26"/>
                <w:szCs w:val="26"/>
              </w:rPr>
            </w:pPr>
          </w:p>
          <w:p w:rsidR="00F514FB" w:rsidRPr="00413E9D" w:rsidRDefault="00F514FB" w:rsidP="004D1313">
            <w:pPr>
              <w:widowControl/>
              <w:jc w:val="right"/>
              <w:rPr>
                <w:sz w:val="26"/>
                <w:szCs w:val="26"/>
              </w:rPr>
            </w:pPr>
          </w:p>
        </w:tc>
      </w:tr>
      <w:tr w:rsidR="00F514FB" w:rsidRPr="00413E9D" w:rsidTr="00D353B7">
        <w:tc>
          <w:tcPr>
            <w:tcW w:w="4878" w:type="dxa"/>
          </w:tcPr>
          <w:p w:rsidR="00F514FB" w:rsidRPr="00413E9D" w:rsidRDefault="00F514FB" w:rsidP="004D1313">
            <w:pPr>
              <w:widowControl/>
              <w:rPr>
                <w:sz w:val="26"/>
                <w:szCs w:val="26"/>
              </w:rPr>
            </w:pPr>
            <w:r w:rsidRPr="00413E9D">
              <w:rPr>
                <w:sz w:val="26"/>
                <w:szCs w:val="26"/>
              </w:rPr>
              <w:t>Commissioners Present:</w:t>
            </w:r>
          </w:p>
          <w:p w:rsidR="00F514FB" w:rsidRPr="00413E9D" w:rsidRDefault="00F514FB" w:rsidP="004D1313">
            <w:pPr>
              <w:widowControl/>
              <w:rPr>
                <w:sz w:val="26"/>
                <w:szCs w:val="26"/>
              </w:rPr>
            </w:pPr>
          </w:p>
          <w:p w:rsidR="00F514FB" w:rsidRPr="00413E9D" w:rsidRDefault="00F514FB" w:rsidP="004D1313">
            <w:pPr>
              <w:widowControl/>
              <w:tabs>
                <w:tab w:val="left" w:pos="705"/>
              </w:tabs>
              <w:ind w:firstLine="720"/>
              <w:rPr>
                <w:sz w:val="26"/>
                <w:szCs w:val="26"/>
              </w:rPr>
            </w:pPr>
            <w:r w:rsidRPr="00413E9D">
              <w:rPr>
                <w:sz w:val="26"/>
                <w:szCs w:val="26"/>
              </w:rPr>
              <w:t>Robert F. Powelson, Chairman</w:t>
            </w:r>
          </w:p>
          <w:p w:rsidR="00F514FB" w:rsidRPr="00413E9D" w:rsidRDefault="00F514FB" w:rsidP="004D1313">
            <w:pPr>
              <w:widowControl/>
              <w:tabs>
                <w:tab w:val="left" w:pos="705"/>
              </w:tabs>
              <w:ind w:firstLine="720"/>
              <w:rPr>
                <w:sz w:val="26"/>
                <w:szCs w:val="26"/>
              </w:rPr>
            </w:pPr>
            <w:r w:rsidRPr="00413E9D">
              <w:rPr>
                <w:sz w:val="26"/>
                <w:szCs w:val="26"/>
              </w:rPr>
              <w:t>John F. Coleman, Jr., Vice Chairman</w:t>
            </w:r>
          </w:p>
          <w:p w:rsidR="00F514FB" w:rsidRPr="00413E9D" w:rsidRDefault="00F514FB" w:rsidP="004D1313">
            <w:pPr>
              <w:widowControl/>
              <w:tabs>
                <w:tab w:val="left" w:pos="705"/>
              </w:tabs>
              <w:ind w:firstLine="720"/>
              <w:rPr>
                <w:sz w:val="26"/>
                <w:szCs w:val="26"/>
              </w:rPr>
            </w:pPr>
            <w:r w:rsidRPr="00413E9D">
              <w:rPr>
                <w:sz w:val="26"/>
                <w:szCs w:val="26"/>
              </w:rPr>
              <w:t>James H. Cawley</w:t>
            </w:r>
          </w:p>
          <w:p w:rsidR="00F514FB" w:rsidRPr="00413E9D" w:rsidRDefault="00F514FB" w:rsidP="004D1313">
            <w:pPr>
              <w:widowControl/>
              <w:tabs>
                <w:tab w:val="left" w:pos="705"/>
              </w:tabs>
              <w:ind w:firstLine="720"/>
              <w:rPr>
                <w:sz w:val="26"/>
                <w:szCs w:val="26"/>
              </w:rPr>
            </w:pPr>
            <w:r w:rsidRPr="00413E9D">
              <w:rPr>
                <w:sz w:val="26"/>
                <w:szCs w:val="26"/>
              </w:rPr>
              <w:t>Pamela A. Witmer</w:t>
            </w:r>
          </w:p>
          <w:p w:rsidR="0028500A" w:rsidRPr="00413E9D" w:rsidRDefault="0028500A" w:rsidP="004D1313">
            <w:pPr>
              <w:widowControl/>
              <w:tabs>
                <w:tab w:val="left" w:pos="705"/>
              </w:tabs>
              <w:ind w:firstLine="720"/>
              <w:rPr>
                <w:sz w:val="26"/>
                <w:szCs w:val="26"/>
              </w:rPr>
            </w:pPr>
            <w:r w:rsidRPr="00413E9D">
              <w:rPr>
                <w:sz w:val="26"/>
                <w:szCs w:val="26"/>
              </w:rPr>
              <w:t>Gladys M. Brown</w:t>
            </w:r>
          </w:p>
          <w:p w:rsidR="00F514FB" w:rsidRDefault="00F514FB" w:rsidP="004D1313">
            <w:pPr>
              <w:widowControl/>
              <w:rPr>
                <w:sz w:val="26"/>
                <w:szCs w:val="26"/>
              </w:rPr>
            </w:pPr>
          </w:p>
          <w:p w:rsidR="00803E12" w:rsidRPr="00413E9D" w:rsidRDefault="00803E12" w:rsidP="004D1313">
            <w:pPr>
              <w:widowControl/>
              <w:rPr>
                <w:sz w:val="26"/>
                <w:szCs w:val="26"/>
              </w:rPr>
            </w:pPr>
          </w:p>
        </w:tc>
        <w:tc>
          <w:tcPr>
            <w:tcW w:w="4608" w:type="dxa"/>
          </w:tcPr>
          <w:p w:rsidR="00F514FB" w:rsidRPr="00413E9D" w:rsidRDefault="00F514FB" w:rsidP="004D1313">
            <w:pPr>
              <w:widowControl/>
              <w:jc w:val="right"/>
              <w:rPr>
                <w:sz w:val="26"/>
                <w:szCs w:val="26"/>
              </w:rPr>
            </w:pPr>
          </w:p>
          <w:p w:rsidR="00F514FB" w:rsidRPr="00413E9D" w:rsidRDefault="00F514FB" w:rsidP="004D1313">
            <w:pPr>
              <w:widowControl/>
              <w:jc w:val="right"/>
              <w:rPr>
                <w:sz w:val="26"/>
                <w:szCs w:val="26"/>
              </w:rPr>
            </w:pPr>
          </w:p>
        </w:tc>
      </w:tr>
      <w:tr w:rsidR="00F514FB" w:rsidRPr="00413E9D" w:rsidTr="00D353B7">
        <w:tc>
          <w:tcPr>
            <w:tcW w:w="4878" w:type="dxa"/>
          </w:tcPr>
          <w:p w:rsidR="00F514FB" w:rsidRPr="00413E9D" w:rsidRDefault="00FD3156" w:rsidP="004D1313">
            <w:pPr>
              <w:widowControl/>
              <w:rPr>
                <w:sz w:val="26"/>
                <w:szCs w:val="26"/>
              </w:rPr>
            </w:pPr>
            <w:r>
              <w:rPr>
                <w:sz w:val="26"/>
                <w:szCs w:val="26"/>
              </w:rPr>
              <w:t>Petition of PECO Energy Company for Approval to Procure Tier II Alternative Energy Credits Through Independent Brokers</w:t>
            </w:r>
          </w:p>
          <w:p w:rsidR="00F514FB" w:rsidRPr="00413E9D" w:rsidRDefault="00F514FB" w:rsidP="004D1313">
            <w:pPr>
              <w:widowControl/>
              <w:rPr>
                <w:sz w:val="26"/>
                <w:szCs w:val="26"/>
              </w:rPr>
            </w:pPr>
          </w:p>
        </w:tc>
        <w:tc>
          <w:tcPr>
            <w:tcW w:w="4608" w:type="dxa"/>
          </w:tcPr>
          <w:p w:rsidR="00F514FB" w:rsidRPr="00413E9D" w:rsidRDefault="00FD3156" w:rsidP="004D1313">
            <w:pPr>
              <w:widowControl/>
              <w:jc w:val="right"/>
              <w:rPr>
                <w:sz w:val="26"/>
                <w:szCs w:val="26"/>
              </w:rPr>
            </w:pPr>
            <w:r>
              <w:rPr>
                <w:sz w:val="26"/>
                <w:szCs w:val="26"/>
              </w:rPr>
              <w:t>P-2014-2408725</w:t>
            </w:r>
          </w:p>
        </w:tc>
      </w:tr>
    </w:tbl>
    <w:p w:rsidR="00F514FB" w:rsidRPr="00413E9D" w:rsidRDefault="00F514FB" w:rsidP="004D1313">
      <w:pPr>
        <w:widowControl/>
        <w:rPr>
          <w:sz w:val="26"/>
          <w:szCs w:val="26"/>
        </w:rPr>
      </w:pPr>
    </w:p>
    <w:p w:rsidR="00F514FB" w:rsidRPr="00413E9D" w:rsidRDefault="00F514FB" w:rsidP="004D1313">
      <w:pPr>
        <w:widowControl/>
        <w:rPr>
          <w:sz w:val="26"/>
          <w:szCs w:val="26"/>
        </w:rPr>
      </w:pPr>
    </w:p>
    <w:p w:rsidR="00F514FB" w:rsidRPr="00413E9D" w:rsidRDefault="00F514FB" w:rsidP="004D1313">
      <w:pPr>
        <w:widowControl/>
        <w:jc w:val="center"/>
        <w:rPr>
          <w:b/>
          <w:sz w:val="26"/>
          <w:szCs w:val="26"/>
        </w:rPr>
      </w:pPr>
      <w:r w:rsidRPr="00413E9D">
        <w:rPr>
          <w:b/>
          <w:sz w:val="26"/>
          <w:szCs w:val="26"/>
        </w:rPr>
        <w:t xml:space="preserve">OPINION </w:t>
      </w:r>
      <w:smartTag w:uri="urn:schemas-microsoft-com:office:smarttags" w:element="stockticker">
        <w:r w:rsidRPr="00413E9D">
          <w:rPr>
            <w:b/>
            <w:sz w:val="26"/>
            <w:szCs w:val="26"/>
          </w:rPr>
          <w:t>AND</w:t>
        </w:r>
      </w:smartTag>
      <w:r w:rsidRPr="00413E9D">
        <w:rPr>
          <w:b/>
          <w:sz w:val="26"/>
          <w:szCs w:val="26"/>
        </w:rPr>
        <w:t xml:space="preserve"> ORDER</w:t>
      </w:r>
    </w:p>
    <w:p w:rsidR="00F514FB" w:rsidRPr="00413E9D" w:rsidRDefault="00F514FB" w:rsidP="004D1313">
      <w:pPr>
        <w:widowControl/>
        <w:jc w:val="center"/>
        <w:rPr>
          <w:b/>
          <w:sz w:val="26"/>
          <w:szCs w:val="26"/>
        </w:rPr>
      </w:pPr>
    </w:p>
    <w:p w:rsidR="00F514FB" w:rsidRPr="00413E9D" w:rsidRDefault="00F514FB" w:rsidP="004D1313">
      <w:pPr>
        <w:widowControl/>
        <w:jc w:val="center"/>
        <w:rPr>
          <w:b/>
          <w:sz w:val="26"/>
          <w:szCs w:val="26"/>
        </w:rPr>
      </w:pPr>
    </w:p>
    <w:p w:rsidR="00F514FB" w:rsidRPr="00413E9D" w:rsidRDefault="00F514FB" w:rsidP="004D1313">
      <w:pPr>
        <w:widowControl/>
        <w:rPr>
          <w:b/>
          <w:sz w:val="26"/>
          <w:szCs w:val="26"/>
        </w:rPr>
      </w:pPr>
      <w:r w:rsidRPr="00413E9D">
        <w:rPr>
          <w:b/>
          <w:sz w:val="26"/>
          <w:szCs w:val="26"/>
        </w:rPr>
        <w:t>BY THE COMMISSION:</w:t>
      </w:r>
    </w:p>
    <w:p w:rsidR="00F514FB" w:rsidRPr="00413E9D" w:rsidRDefault="00F514FB" w:rsidP="004D1313">
      <w:pPr>
        <w:widowControl/>
        <w:rPr>
          <w:sz w:val="26"/>
          <w:szCs w:val="26"/>
        </w:rPr>
      </w:pPr>
    </w:p>
    <w:p w:rsidR="00F514FB" w:rsidRPr="00413E9D" w:rsidRDefault="00F514FB" w:rsidP="004D1313">
      <w:pPr>
        <w:widowControl/>
        <w:rPr>
          <w:sz w:val="26"/>
          <w:szCs w:val="26"/>
        </w:rPr>
      </w:pPr>
    </w:p>
    <w:p w:rsidR="00006349" w:rsidRDefault="00006349" w:rsidP="002B711C">
      <w:pPr>
        <w:widowControl/>
        <w:spacing w:line="360" w:lineRule="auto"/>
        <w:rPr>
          <w:color w:val="000000"/>
          <w:sz w:val="26"/>
        </w:rPr>
      </w:pPr>
      <w:r>
        <w:rPr>
          <w:sz w:val="26"/>
          <w:szCs w:val="26"/>
        </w:rPr>
        <w:tab/>
      </w:r>
      <w:r>
        <w:rPr>
          <w:sz w:val="26"/>
          <w:szCs w:val="26"/>
        </w:rPr>
        <w:tab/>
      </w:r>
      <w:r w:rsidR="00CA43A5" w:rsidRPr="0056293D">
        <w:rPr>
          <w:sz w:val="26"/>
          <w:szCs w:val="26"/>
        </w:rPr>
        <w:t xml:space="preserve">Before the Pennsylvania Public Utility Commission (Commission) for consideration and disposition </w:t>
      </w:r>
      <w:r w:rsidR="0056293D" w:rsidRPr="0056293D">
        <w:rPr>
          <w:color w:val="000000"/>
          <w:sz w:val="26"/>
        </w:rPr>
        <w:t>is the Petition</w:t>
      </w:r>
      <w:r w:rsidR="0094782A">
        <w:rPr>
          <w:color w:val="000000"/>
          <w:sz w:val="26"/>
        </w:rPr>
        <w:t xml:space="preserve"> (Petition)</w:t>
      </w:r>
      <w:r w:rsidR="0056293D" w:rsidRPr="0056293D">
        <w:rPr>
          <w:color w:val="000000"/>
          <w:sz w:val="26"/>
        </w:rPr>
        <w:t xml:space="preserve"> of PECO Energy Company (PECO or the Company)</w:t>
      </w:r>
      <w:r w:rsidR="00E35E85">
        <w:rPr>
          <w:color w:val="000000"/>
          <w:sz w:val="26"/>
        </w:rPr>
        <w:t xml:space="preserve"> filed March 5, 2014</w:t>
      </w:r>
      <w:r w:rsidR="001E1081">
        <w:rPr>
          <w:color w:val="000000"/>
          <w:sz w:val="26"/>
        </w:rPr>
        <w:t>,</w:t>
      </w:r>
      <w:r w:rsidR="00E35E85">
        <w:rPr>
          <w:color w:val="000000"/>
          <w:sz w:val="26"/>
        </w:rPr>
        <w:t xml:space="preserve"> at the above-captioned proceeding,</w:t>
      </w:r>
      <w:r w:rsidR="0056293D">
        <w:rPr>
          <w:color w:val="000000"/>
          <w:sz w:val="26"/>
        </w:rPr>
        <w:t xml:space="preserve"> </w:t>
      </w:r>
      <w:r w:rsidR="00BB5117">
        <w:rPr>
          <w:color w:val="000000"/>
          <w:sz w:val="26"/>
        </w:rPr>
        <w:t xml:space="preserve">pursuant to the Alternative Energy Portfolio Standards </w:t>
      </w:r>
      <w:r w:rsidR="00FA4FBE">
        <w:rPr>
          <w:color w:val="000000"/>
          <w:sz w:val="26"/>
        </w:rPr>
        <w:t xml:space="preserve">(AEPS) </w:t>
      </w:r>
      <w:r w:rsidR="00BB5117">
        <w:rPr>
          <w:color w:val="000000"/>
          <w:sz w:val="26"/>
        </w:rPr>
        <w:t xml:space="preserve">Act of 2004, 73 P.S. § 1648.1 </w:t>
      </w:r>
      <w:r w:rsidR="00BB5117" w:rsidRPr="00B60D31">
        <w:rPr>
          <w:i/>
          <w:color w:val="000000"/>
          <w:sz w:val="26"/>
        </w:rPr>
        <w:t>et seq</w:t>
      </w:r>
      <w:r w:rsidR="00702BD1">
        <w:rPr>
          <w:color w:val="000000"/>
          <w:sz w:val="26"/>
        </w:rPr>
        <w:t>.</w:t>
      </w:r>
      <w:r w:rsidR="00E35E85">
        <w:rPr>
          <w:color w:val="000000"/>
          <w:sz w:val="26"/>
        </w:rPr>
        <w:t xml:space="preserve">  By its Petition, PECO is</w:t>
      </w:r>
      <w:r w:rsidR="00BB5117">
        <w:rPr>
          <w:color w:val="000000"/>
          <w:sz w:val="26"/>
        </w:rPr>
        <w:t xml:space="preserve"> seeking</w:t>
      </w:r>
      <w:r w:rsidR="006D2E2F">
        <w:rPr>
          <w:color w:val="000000"/>
          <w:sz w:val="26"/>
        </w:rPr>
        <w:t xml:space="preserve"> approval to utilize</w:t>
      </w:r>
      <w:r w:rsidR="007A58C2">
        <w:rPr>
          <w:color w:val="000000"/>
          <w:sz w:val="26"/>
        </w:rPr>
        <w:t xml:space="preserve"> </w:t>
      </w:r>
      <w:r w:rsidR="00E35E85">
        <w:rPr>
          <w:color w:val="000000"/>
          <w:sz w:val="26"/>
        </w:rPr>
        <w:t xml:space="preserve">independent, </w:t>
      </w:r>
      <w:r w:rsidR="004E2E01">
        <w:rPr>
          <w:color w:val="000000"/>
          <w:sz w:val="26"/>
        </w:rPr>
        <w:t>third-party</w:t>
      </w:r>
      <w:r w:rsidR="00E35E85">
        <w:rPr>
          <w:color w:val="000000"/>
          <w:sz w:val="26"/>
        </w:rPr>
        <w:t xml:space="preserve"> brokers to procure all</w:t>
      </w:r>
      <w:r w:rsidR="0056293D">
        <w:rPr>
          <w:color w:val="000000"/>
          <w:sz w:val="26"/>
        </w:rPr>
        <w:t xml:space="preserve"> Tier II alternative energy credits (AECs)</w:t>
      </w:r>
      <w:r w:rsidR="00E35E85">
        <w:rPr>
          <w:color w:val="000000"/>
          <w:sz w:val="26"/>
        </w:rPr>
        <w:t xml:space="preserve"> necessary to satisfy its anticipated remaining Tier II AEPS requirements under the Company’s second Default Service Program</w:t>
      </w:r>
      <w:r w:rsidR="001D2E07">
        <w:rPr>
          <w:color w:val="000000"/>
          <w:sz w:val="26"/>
        </w:rPr>
        <w:t xml:space="preserve"> (DSP II)</w:t>
      </w:r>
      <w:r w:rsidR="00702BD1">
        <w:rPr>
          <w:color w:val="000000"/>
          <w:sz w:val="26"/>
        </w:rPr>
        <w:t>, as ap</w:t>
      </w:r>
      <w:r w:rsidR="006D2E2F">
        <w:rPr>
          <w:color w:val="000000"/>
          <w:sz w:val="26"/>
        </w:rPr>
        <w:t xml:space="preserve">proved by the Commission in </w:t>
      </w:r>
      <w:r w:rsidR="00E35E85" w:rsidRPr="00E35E85">
        <w:rPr>
          <w:i/>
          <w:color w:val="000000"/>
          <w:sz w:val="26"/>
        </w:rPr>
        <w:t xml:space="preserve">Petition of PECO Energy Company </w:t>
      </w:r>
      <w:r w:rsidR="00E35E85" w:rsidRPr="00E35E85">
        <w:rPr>
          <w:i/>
          <w:color w:val="000000"/>
          <w:sz w:val="26"/>
        </w:rPr>
        <w:lastRenderedPageBreak/>
        <w:t>for Approval of its Default Service Program II</w:t>
      </w:r>
      <w:r w:rsidR="00E35E85">
        <w:rPr>
          <w:color w:val="000000"/>
          <w:sz w:val="26"/>
        </w:rPr>
        <w:t>, Docket No. P-2012-2283641 (Order entered October 12, 2012).  (</w:t>
      </w:r>
      <w:r w:rsidR="006F704E" w:rsidRPr="006F704E">
        <w:rPr>
          <w:i/>
          <w:color w:val="000000"/>
          <w:sz w:val="26"/>
        </w:rPr>
        <w:t xml:space="preserve">PECO </w:t>
      </w:r>
      <w:r w:rsidR="00E35E85" w:rsidRPr="001208F7">
        <w:rPr>
          <w:i/>
          <w:color w:val="000000"/>
          <w:sz w:val="26"/>
        </w:rPr>
        <w:t>DSP II</w:t>
      </w:r>
      <w:r w:rsidR="00E35E85">
        <w:rPr>
          <w:color w:val="000000"/>
          <w:sz w:val="26"/>
        </w:rPr>
        <w:t>).</w:t>
      </w:r>
    </w:p>
    <w:p w:rsidR="00006349" w:rsidRDefault="00006349" w:rsidP="002B711C">
      <w:pPr>
        <w:widowControl/>
        <w:spacing w:line="360" w:lineRule="auto"/>
        <w:ind w:firstLine="1440"/>
        <w:rPr>
          <w:color w:val="000000"/>
          <w:sz w:val="26"/>
        </w:rPr>
      </w:pPr>
    </w:p>
    <w:p w:rsidR="00A404D6" w:rsidRPr="00686CA5" w:rsidRDefault="00006349" w:rsidP="002B711C">
      <w:pPr>
        <w:widowControl/>
        <w:spacing w:line="360" w:lineRule="auto"/>
        <w:rPr>
          <w:color w:val="000000"/>
          <w:sz w:val="26"/>
        </w:rPr>
      </w:pPr>
      <w:r>
        <w:rPr>
          <w:color w:val="000000"/>
          <w:sz w:val="26"/>
        </w:rPr>
        <w:tab/>
      </w:r>
      <w:r>
        <w:rPr>
          <w:color w:val="000000"/>
          <w:sz w:val="26"/>
        </w:rPr>
        <w:tab/>
        <w:t>PECO’s</w:t>
      </w:r>
      <w:r w:rsidR="0056293D">
        <w:rPr>
          <w:color w:val="000000"/>
          <w:sz w:val="26"/>
        </w:rPr>
        <w:t xml:space="preserve"> Petition also requests that the Commission confirm PECO’s ability to recover all costs associated with the procurement of such Tier II AECs through its existing Generation Supply Adjustment (GSA) rate.  In addition, the Petition requests that the Commission grant a waiver, to the extent necessary, of any requirement to conduct an annual request for proposals (RFP) process for AECs, and of certain broker transaction restr</w:t>
      </w:r>
      <w:r w:rsidR="00DF2AD7">
        <w:rPr>
          <w:color w:val="000000"/>
          <w:sz w:val="26"/>
        </w:rPr>
        <w:t xml:space="preserve">ictions that the Commission </w:t>
      </w:r>
      <w:r w:rsidR="00A2219A">
        <w:rPr>
          <w:color w:val="000000"/>
          <w:sz w:val="26"/>
        </w:rPr>
        <w:t>previously a</w:t>
      </w:r>
      <w:r w:rsidR="00731A76">
        <w:rPr>
          <w:color w:val="000000"/>
          <w:sz w:val="26"/>
        </w:rPr>
        <w:t xml:space="preserve">pproved in </w:t>
      </w:r>
      <w:r w:rsidR="00686CA5" w:rsidRPr="00686CA5">
        <w:rPr>
          <w:i/>
          <w:sz w:val="26"/>
          <w:szCs w:val="26"/>
        </w:rPr>
        <w:t>Petition of PECO Energy Company for Approval to Procure Tier II Alternative Energy Credits and Additional Tier I and Solar Alternative Energy Credits</w:t>
      </w:r>
      <w:r w:rsidR="00686CA5">
        <w:rPr>
          <w:sz w:val="26"/>
          <w:szCs w:val="26"/>
        </w:rPr>
        <w:t>, Docket No. P-2010-2210975</w:t>
      </w:r>
      <w:r w:rsidR="004D7B08">
        <w:rPr>
          <w:sz w:val="26"/>
          <w:szCs w:val="26"/>
        </w:rPr>
        <w:t xml:space="preserve"> (Order entered February 14, 2011) (</w:t>
      </w:r>
      <w:r w:rsidR="004D7B08" w:rsidRPr="004D7B08">
        <w:rPr>
          <w:i/>
          <w:sz w:val="26"/>
          <w:szCs w:val="26"/>
        </w:rPr>
        <w:t>PECO AEPS III</w:t>
      </w:r>
      <w:r w:rsidR="004D7B08">
        <w:rPr>
          <w:sz w:val="26"/>
          <w:szCs w:val="26"/>
        </w:rPr>
        <w:t>).</w:t>
      </w:r>
    </w:p>
    <w:p w:rsidR="00A404D6" w:rsidRDefault="00A404D6" w:rsidP="002B711C">
      <w:pPr>
        <w:widowControl/>
        <w:spacing w:line="360" w:lineRule="auto"/>
        <w:ind w:firstLine="1440"/>
        <w:rPr>
          <w:color w:val="000000"/>
          <w:sz w:val="26"/>
        </w:rPr>
      </w:pPr>
    </w:p>
    <w:p w:rsidR="00CA43A5" w:rsidRPr="0056293D" w:rsidRDefault="00006349" w:rsidP="002B711C">
      <w:pPr>
        <w:widowControl/>
        <w:spacing w:line="360" w:lineRule="auto"/>
        <w:ind w:firstLine="1440"/>
        <w:rPr>
          <w:color w:val="000000"/>
          <w:sz w:val="26"/>
        </w:rPr>
      </w:pPr>
      <w:r>
        <w:rPr>
          <w:color w:val="000000"/>
          <w:sz w:val="26"/>
        </w:rPr>
        <w:t>No Answers to the</w:t>
      </w:r>
      <w:r w:rsidR="0056293D">
        <w:rPr>
          <w:color w:val="000000"/>
          <w:sz w:val="26"/>
        </w:rPr>
        <w:t xml:space="preserve"> Petition were filed</w:t>
      </w:r>
      <w:r w:rsidR="00A404D6">
        <w:rPr>
          <w:color w:val="000000"/>
          <w:sz w:val="26"/>
        </w:rPr>
        <w:t>, and no party contested the Petition</w:t>
      </w:r>
      <w:r w:rsidR="0056293D">
        <w:rPr>
          <w:color w:val="000000"/>
          <w:sz w:val="26"/>
        </w:rPr>
        <w:t xml:space="preserve">.  </w:t>
      </w:r>
      <w:r w:rsidR="00CA43A5" w:rsidRPr="0056293D">
        <w:rPr>
          <w:sz w:val="26"/>
          <w:szCs w:val="26"/>
        </w:rPr>
        <w:t>For the reason</w:t>
      </w:r>
      <w:r w:rsidR="008E777D">
        <w:rPr>
          <w:sz w:val="26"/>
          <w:szCs w:val="26"/>
        </w:rPr>
        <w:t>s discussed</w:t>
      </w:r>
      <w:r w:rsidR="002E5E87" w:rsidRPr="0056293D">
        <w:rPr>
          <w:sz w:val="26"/>
          <w:szCs w:val="26"/>
        </w:rPr>
        <w:t xml:space="preserve"> below,</w:t>
      </w:r>
      <w:r w:rsidR="0056293D" w:rsidRPr="0056293D">
        <w:rPr>
          <w:sz w:val="26"/>
          <w:szCs w:val="26"/>
        </w:rPr>
        <w:t xml:space="preserve"> we will grant PECO’s Petition</w:t>
      </w:r>
      <w:r w:rsidR="0040377C" w:rsidRPr="0056293D">
        <w:rPr>
          <w:sz w:val="26"/>
          <w:szCs w:val="26"/>
        </w:rPr>
        <w:t>.</w:t>
      </w:r>
      <w:r w:rsidR="00A15050" w:rsidRPr="0056293D">
        <w:rPr>
          <w:sz w:val="26"/>
          <w:szCs w:val="26"/>
        </w:rPr>
        <w:t xml:space="preserve"> </w:t>
      </w:r>
    </w:p>
    <w:p w:rsidR="00CA43A5" w:rsidRPr="0056293D" w:rsidRDefault="00CA43A5" w:rsidP="002B711C">
      <w:pPr>
        <w:widowControl/>
        <w:spacing w:line="360" w:lineRule="auto"/>
        <w:rPr>
          <w:sz w:val="26"/>
          <w:szCs w:val="26"/>
        </w:rPr>
      </w:pPr>
    </w:p>
    <w:p w:rsidR="000A0142" w:rsidRPr="00D150D6" w:rsidRDefault="00625104" w:rsidP="002B711C">
      <w:pPr>
        <w:keepNext/>
        <w:widowControl/>
        <w:spacing w:line="360" w:lineRule="auto"/>
        <w:jc w:val="center"/>
        <w:rPr>
          <w:b/>
          <w:sz w:val="26"/>
          <w:szCs w:val="26"/>
        </w:rPr>
      </w:pPr>
      <w:bookmarkStart w:id="0" w:name="OLE_LINK1"/>
      <w:bookmarkStart w:id="1" w:name="OLE_LINK2"/>
      <w:r w:rsidRPr="00D150D6">
        <w:rPr>
          <w:b/>
          <w:sz w:val="26"/>
          <w:szCs w:val="26"/>
        </w:rPr>
        <w:t>Background</w:t>
      </w:r>
    </w:p>
    <w:p w:rsidR="000A0142" w:rsidRPr="00D150D6" w:rsidRDefault="000A0142" w:rsidP="002B711C">
      <w:pPr>
        <w:keepNext/>
        <w:widowControl/>
        <w:rPr>
          <w:b/>
          <w:sz w:val="26"/>
          <w:szCs w:val="26"/>
          <w:u w:val="single"/>
        </w:rPr>
      </w:pPr>
    </w:p>
    <w:p w:rsidR="00625104" w:rsidRPr="00625104" w:rsidRDefault="008433D2" w:rsidP="002B711C">
      <w:pPr>
        <w:widowControl/>
        <w:spacing w:line="360" w:lineRule="auto"/>
        <w:rPr>
          <w:sz w:val="26"/>
          <w:szCs w:val="26"/>
        </w:rPr>
      </w:pPr>
      <w:r w:rsidRPr="00D150D6">
        <w:rPr>
          <w:sz w:val="26"/>
          <w:szCs w:val="26"/>
        </w:rPr>
        <w:tab/>
      </w:r>
      <w:r w:rsidRPr="00D150D6">
        <w:rPr>
          <w:sz w:val="26"/>
          <w:szCs w:val="26"/>
        </w:rPr>
        <w:tab/>
      </w:r>
      <w:r w:rsidR="00626EED" w:rsidRPr="00D150D6">
        <w:rPr>
          <w:sz w:val="26"/>
          <w:szCs w:val="26"/>
        </w:rPr>
        <w:t xml:space="preserve">On </w:t>
      </w:r>
      <w:r w:rsidR="00625104" w:rsidRPr="00625104">
        <w:rPr>
          <w:sz w:val="26"/>
          <w:szCs w:val="26"/>
        </w:rPr>
        <w:t>November 30, 2004, Governor Edward G. Rendell signed the</w:t>
      </w:r>
      <w:r w:rsidR="00D150D6" w:rsidRPr="00D150D6">
        <w:rPr>
          <w:sz w:val="26"/>
          <w:szCs w:val="26"/>
        </w:rPr>
        <w:t xml:space="preserve"> AEPS</w:t>
      </w:r>
      <w:r w:rsidR="009165CD" w:rsidRPr="00D150D6">
        <w:rPr>
          <w:sz w:val="26"/>
          <w:szCs w:val="26"/>
        </w:rPr>
        <w:t xml:space="preserve"> </w:t>
      </w:r>
      <w:r w:rsidR="00625104" w:rsidRPr="00625104">
        <w:rPr>
          <w:sz w:val="26"/>
          <w:szCs w:val="26"/>
        </w:rPr>
        <w:t>Act into law, which became effective on February 28, 2005.  The AEPS Act requires a certain increasing percentage of electricity sold by electric distribution companies (EDCs) and electric generation suppliers (EGSs) to Pennsylvania retail electric customers to be derived from alternative energy sources as defined in the</w:t>
      </w:r>
      <w:r w:rsidR="00E30426" w:rsidRPr="00D150D6">
        <w:rPr>
          <w:sz w:val="26"/>
          <w:szCs w:val="26"/>
        </w:rPr>
        <w:t xml:space="preserve"> AEPS Act.  C</w:t>
      </w:r>
      <w:r w:rsidR="00625104" w:rsidRPr="00625104">
        <w:rPr>
          <w:sz w:val="26"/>
          <w:szCs w:val="26"/>
        </w:rPr>
        <w:t>ompliance with the AEPS Act requirements is measured using alternative energy credits (AECs)</w:t>
      </w:r>
      <w:r w:rsidR="00E30426" w:rsidRPr="00D150D6">
        <w:rPr>
          <w:sz w:val="26"/>
          <w:szCs w:val="26"/>
        </w:rPr>
        <w:t>.</w:t>
      </w:r>
      <w:r w:rsidR="00625104" w:rsidRPr="00625104">
        <w:rPr>
          <w:sz w:val="26"/>
          <w:szCs w:val="26"/>
        </w:rPr>
        <w:t xml:space="preserve">  An AEC</w:t>
      </w:r>
      <w:r w:rsidR="00E30426" w:rsidRPr="00D150D6">
        <w:rPr>
          <w:sz w:val="26"/>
          <w:szCs w:val="26"/>
        </w:rPr>
        <w:t xml:space="preserve"> is</w:t>
      </w:r>
      <w:r w:rsidR="00E30426" w:rsidRPr="00625104">
        <w:rPr>
          <w:sz w:val="26"/>
          <w:szCs w:val="26"/>
        </w:rPr>
        <w:t xml:space="preserve"> equal </w:t>
      </w:r>
      <w:r w:rsidR="00E30426" w:rsidRPr="00D150D6">
        <w:rPr>
          <w:sz w:val="26"/>
          <w:szCs w:val="26"/>
        </w:rPr>
        <w:t>to one megawatt-</w:t>
      </w:r>
      <w:r w:rsidR="00E30426" w:rsidRPr="00625104">
        <w:rPr>
          <w:sz w:val="26"/>
          <w:szCs w:val="26"/>
        </w:rPr>
        <w:t>hour of qualifie</w:t>
      </w:r>
      <w:r w:rsidR="00E30426" w:rsidRPr="00D150D6">
        <w:rPr>
          <w:sz w:val="26"/>
          <w:szCs w:val="26"/>
        </w:rPr>
        <w:t>d alternative energy generation, and</w:t>
      </w:r>
      <w:r w:rsidR="00625104" w:rsidRPr="00625104">
        <w:rPr>
          <w:sz w:val="26"/>
          <w:szCs w:val="26"/>
        </w:rPr>
        <w:t xml:space="preserve"> may be purchased, traded and owned separately from the underlying energy.  </w:t>
      </w:r>
      <w:r w:rsidR="00625104" w:rsidRPr="00625104">
        <w:rPr>
          <w:i/>
          <w:sz w:val="26"/>
          <w:szCs w:val="26"/>
        </w:rPr>
        <w:t>See generally</w:t>
      </w:r>
      <w:r w:rsidR="00625104" w:rsidRPr="00625104">
        <w:rPr>
          <w:sz w:val="26"/>
          <w:szCs w:val="26"/>
        </w:rPr>
        <w:t>, 73 P.S. § 1648.3.</w:t>
      </w:r>
    </w:p>
    <w:p w:rsidR="00625104" w:rsidRPr="00625104" w:rsidRDefault="00625104" w:rsidP="002B711C">
      <w:pPr>
        <w:widowControl/>
        <w:autoSpaceDE w:val="0"/>
        <w:autoSpaceDN w:val="0"/>
        <w:adjustRightInd w:val="0"/>
        <w:spacing w:line="360" w:lineRule="auto"/>
        <w:ind w:firstLine="720"/>
        <w:rPr>
          <w:sz w:val="26"/>
          <w:szCs w:val="26"/>
        </w:rPr>
      </w:pPr>
    </w:p>
    <w:p w:rsidR="00625104" w:rsidRDefault="00625104" w:rsidP="002B711C">
      <w:pPr>
        <w:widowControl/>
        <w:autoSpaceDE w:val="0"/>
        <w:autoSpaceDN w:val="0"/>
        <w:adjustRightInd w:val="0"/>
        <w:spacing w:line="360" w:lineRule="auto"/>
        <w:rPr>
          <w:sz w:val="26"/>
          <w:szCs w:val="26"/>
        </w:rPr>
      </w:pPr>
      <w:r w:rsidRPr="00073352">
        <w:rPr>
          <w:sz w:val="26"/>
          <w:szCs w:val="26"/>
        </w:rPr>
        <w:lastRenderedPageBreak/>
        <w:tab/>
      </w:r>
      <w:r w:rsidR="00772052">
        <w:rPr>
          <w:sz w:val="26"/>
          <w:szCs w:val="26"/>
        </w:rPr>
        <w:tab/>
      </w:r>
      <w:r w:rsidRPr="00625104">
        <w:rPr>
          <w:sz w:val="26"/>
          <w:szCs w:val="26"/>
        </w:rPr>
        <w:t>T</w:t>
      </w:r>
      <w:r w:rsidR="0033180C" w:rsidRPr="00073352">
        <w:rPr>
          <w:sz w:val="26"/>
          <w:szCs w:val="26"/>
        </w:rPr>
        <w:t>he AEPS Act</w:t>
      </w:r>
      <w:r w:rsidRPr="00625104">
        <w:rPr>
          <w:sz w:val="26"/>
          <w:szCs w:val="26"/>
        </w:rPr>
        <w:t xml:space="preserve"> includes</w:t>
      </w:r>
      <w:r w:rsidR="0033180C" w:rsidRPr="00073352">
        <w:rPr>
          <w:sz w:val="26"/>
          <w:szCs w:val="26"/>
        </w:rPr>
        <w:t xml:space="preserve">, </w:t>
      </w:r>
      <w:r w:rsidR="0033180C" w:rsidRPr="00073352">
        <w:rPr>
          <w:i/>
          <w:sz w:val="26"/>
          <w:szCs w:val="26"/>
        </w:rPr>
        <w:t>inter alia</w:t>
      </w:r>
      <w:r w:rsidR="0033180C" w:rsidRPr="00073352">
        <w:rPr>
          <w:sz w:val="26"/>
          <w:szCs w:val="26"/>
        </w:rPr>
        <w:t>,</w:t>
      </w:r>
      <w:r w:rsidRPr="00625104">
        <w:rPr>
          <w:sz w:val="26"/>
          <w:szCs w:val="26"/>
        </w:rPr>
        <w:t xml:space="preserve"> a timetable and the associated yearly alternative energy percentage requirements that EDCs and EGSs must satisfy, as well as an exemption from compliance with the AEPS Act during an EDC’s transition or stranded cost</w:t>
      </w:r>
      <w:r w:rsidRPr="00625104">
        <w:rPr>
          <w:sz w:val="26"/>
          <w:szCs w:val="26"/>
        </w:rPr>
        <w:noBreakHyphen/>
        <w:t xml:space="preserve">recovery period established under the Electric Generation Customer Choice and Competition Act at 66 Pa. C.S. § 2801 </w:t>
      </w:r>
      <w:r w:rsidRPr="00625104">
        <w:rPr>
          <w:i/>
          <w:sz w:val="26"/>
          <w:szCs w:val="26"/>
        </w:rPr>
        <w:t>et seq</w:t>
      </w:r>
      <w:r w:rsidRPr="00625104">
        <w:rPr>
          <w:sz w:val="26"/>
          <w:szCs w:val="26"/>
        </w:rPr>
        <w:t xml:space="preserve">.  </w:t>
      </w:r>
      <w:r w:rsidRPr="00625104">
        <w:rPr>
          <w:i/>
          <w:sz w:val="26"/>
          <w:szCs w:val="26"/>
        </w:rPr>
        <w:t>See</w:t>
      </w:r>
      <w:r w:rsidRPr="00625104">
        <w:rPr>
          <w:sz w:val="26"/>
          <w:szCs w:val="26"/>
        </w:rPr>
        <w:t xml:space="preserve"> 73 P.S. §</w:t>
      </w:r>
      <w:r w:rsidR="005B629A">
        <w:rPr>
          <w:sz w:val="26"/>
          <w:szCs w:val="26"/>
        </w:rPr>
        <w:t>§</w:t>
      </w:r>
      <w:r w:rsidRPr="00625104">
        <w:rPr>
          <w:sz w:val="26"/>
          <w:szCs w:val="26"/>
        </w:rPr>
        <w:t xml:space="preserve"> 1648.3(b)</w:t>
      </w:r>
      <w:r w:rsidR="00751FA8">
        <w:rPr>
          <w:sz w:val="26"/>
          <w:szCs w:val="26"/>
        </w:rPr>
        <w:t xml:space="preserve"> – </w:t>
      </w:r>
      <w:r w:rsidR="0033180C" w:rsidRPr="00073352">
        <w:rPr>
          <w:sz w:val="26"/>
          <w:szCs w:val="26"/>
        </w:rPr>
        <w:t>(d)</w:t>
      </w:r>
      <w:r w:rsidRPr="00625104">
        <w:rPr>
          <w:sz w:val="26"/>
          <w:szCs w:val="26"/>
        </w:rPr>
        <w:t xml:space="preserve">.  The AEPS Act also permits an EDC to bank AECs for future compliance.  </w:t>
      </w:r>
      <w:r w:rsidRPr="00625104">
        <w:rPr>
          <w:i/>
          <w:sz w:val="26"/>
          <w:szCs w:val="26"/>
        </w:rPr>
        <w:t>See</w:t>
      </w:r>
      <w:r w:rsidR="0033180C" w:rsidRPr="003979E9">
        <w:rPr>
          <w:sz w:val="26"/>
          <w:szCs w:val="26"/>
        </w:rPr>
        <w:t xml:space="preserve"> 73 P.S. </w:t>
      </w:r>
      <w:r w:rsidR="007057C3">
        <w:rPr>
          <w:sz w:val="26"/>
          <w:szCs w:val="26"/>
        </w:rPr>
        <w:t>§</w:t>
      </w:r>
      <w:r w:rsidR="0033180C" w:rsidRPr="003979E9">
        <w:rPr>
          <w:sz w:val="26"/>
          <w:szCs w:val="26"/>
        </w:rPr>
        <w:t>§ </w:t>
      </w:r>
      <w:r w:rsidRPr="00625104">
        <w:rPr>
          <w:sz w:val="26"/>
          <w:szCs w:val="26"/>
        </w:rPr>
        <w:t xml:space="preserve">1648.3(e)(6) and (7).  </w:t>
      </w:r>
      <w:r w:rsidR="003979E9" w:rsidRPr="003979E9">
        <w:rPr>
          <w:sz w:val="26"/>
          <w:szCs w:val="26"/>
        </w:rPr>
        <w:t>In addition</w:t>
      </w:r>
      <w:r w:rsidRPr="00625104">
        <w:rPr>
          <w:sz w:val="26"/>
          <w:szCs w:val="26"/>
        </w:rPr>
        <w:t xml:space="preserve">, </w:t>
      </w:r>
      <w:r w:rsidR="003979E9" w:rsidRPr="003979E9">
        <w:rPr>
          <w:sz w:val="26"/>
          <w:szCs w:val="26"/>
        </w:rPr>
        <w:t xml:space="preserve">the </w:t>
      </w:r>
      <w:r w:rsidR="003979E9" w:rsidRPr="008C558E">
        <w:rPr>
          <w:sz w:val="26"/>
          <w:szCs w:val="26"/>
        </w:rPr>
        <w:t xml:space="preserve">AEPS Act includes a provision allowing EDCs to recover, on a full and current basis, any direct or indirect costs for the purchase of resources to comply with the AEPS Act, </w:t>
      </w:r>
      <w:r w:rsidRPr="00625104">
        <w:rPr>
          <w:sz w:val="26"/>
          <w:szCs w:val="26"/>
        </w:rPr>
        <w:t>pursuant to an automatic energy adjustment clause under 66 Pa. C.S. § 1307</w:t>
      </w:r>
      <w:r w:rsidR="00711CAF">
        <w:rPr>
          <w:sz w:val="26"/>
          <w:szCs w:val="26"/>
        </w:rPr>
        <w:t>,</w:t>
      </w:r>
      <w:r w:rsidRPr="00625104">
        <w:rPr>
          <w:sz w:val="26"/>
          <w:szCs w:val="26"/>
        </w:rPr>
        <w:t xml:space="preserve"> as a cost of generation supply under 66 Pa. C.S. § 2807.  </w:t>
      </w:r>
      <w:r w:rsidR="008C558E" w:rsidRPr="00625104">
        <w:rPr>
          <w:i/>
          <w:sz w:val="26"/>
          <w:szCs w:val="26"/>
        </w:rPr>
        <w:t>See</w:t>
      </w:r>
      <w:r w:rsidR="008C558E" w:rsidRPr="003979E9">
        <w:rPr>
          <w:sz w:val="26"/>
          <w:szCs w:val="26"/>
        </w:rPr>
        <w:t xml:space="preserve"> 73 P.S. § </w:t>
      </w:r>
      <w:r w:rsidR="008C558E">
        <w:rPr>
          <w:sz w:val="26"/>
          <w:szCs w:val="26"/>
        </w:rPr>
        <w:t>1648.3(a</w:t>
      </w:r>
      <w:r w:rsidR="008C558E" w:rsidRPr="00625104">
        <w:rPr>
          <w:sz w:val="26"/>
          <w:szCs w:val="26"/>
        </w:rPr>
        <w:t>)(</w:t>
      </w:r>
      <w:r w:rsidR="008C558E">
        <w:rPr>
          <w:sz w:val="26"/>
          <w:szCs w:val="26"/>
        </w:rPr>
        <w:t>3</w:t>
      </w:r>
      <w:r w:rsidR="008C558E" w:rsidRPr="00625104">
        <w:rPr>
          <w:sz w:val="26"/>
          <w:szCs w:val="26"/>
        </w:rPr>
        <w:t>)</w:t>
      </w:r>
    </w:p>
    <w:p w:rsidR="006C27DB" w:rsidRPr="00625104" w:rsidRDefault="006C27DB" w:rsidP="002B711C">
      <w:pPr>
        <w:widowControl/>
        <w:autoSpaceDE w:val="0"/>
        <w:autoSpaceDN w:val="0"/>
        <w:adjustRightInd w:val="0"/>
        <w:spacing w:line="360" w:lineRule="auto"/>
        <w:rPr>
          <w:sz w:val="26"/>
          <w:szCs w:val="26"/>
          <w:highlight w:val="green"/>
        </w:rPr>
      </w:pPr>
    </w:p>
    <w:p w:rsidR="00625104" w:rsidRPr="000235DB" w:rsidRDefault="00625104" w:rsidP="002B711C">
      <w:pPr>
        <w:widowControl/>
        <w:autoSpaceDE w:val="0"/>
        <w:autoSpaceDN w:val="0"/>
        <w:adjustRightInd w:val="0"/>
        <w:spacing w:line="360" w:lineRule="auto"/>
        <w:rPr>
          <w:sz w:val="26"/>
          <w:szCs w:val="26"/>
        </w:rPr>
      </w:pPr>
      <w:r w:rsidRPr="00B904C4">
        <w:rPr>
          <w:sz w:val="26"/>
          <w:szCs w:val="26"/>
        </w:rPr>
        <w:tab/>
      </w:r>
      <w:r w:rsidR="00772052">
        <w:rPr>
          <w:sz w:val="26"/>
          <w:szCs w:val="26"/>
        </w:rPr>
        <w:tab/>
      </w:r>
      <w:r w:rsidRPr="00625104">
        <w:rPr>
          <w:sz w:val="26"/>
          <w:szCs w:val="26"/>
        </w:rPr>
        <w:t>On July 17, 2007, Governor Rendell signed into law several amendments to th</w:t>
      </w:r>
      <w:r w:rsidR="00751FA8">
        <w:rPr>
          <w:sz w:val="26"/>
          <w:szCs w:val="26"/>
        </w:rPr>
        <w:t>e AEPS Act.</w:t>
      </w:r>
      <w:r w:rsidRPr="00625104">
        <w:rPr>
          <w:sz w:val="26"/>
          <w:szCs w:val="26"/>
        </w:rPr>
        <w:t xml:space="preserve"> </w:t>
      </w:r>
      <w:r w:rsidR="00751FA8">
        <w:rPr>
          <w:sz w:val="26"/>
          <w:szCs w:val="26"/>
        </w:rPr>
        <w:t xml:space="preserve"> </w:t>
      </w:r>
      <w:r w:rsidRPr="00625104">
        <w:rPr>
          <w:i/>
          <w:sz w:val="26"/>
          <w:szCs w:val="26"/>
        </w:rPr>
        <w:t>See</w:t>
      </w:r>
      <w:r w:rsidRPr="00625104">
        <w:rPr>
          <w:sz w:val="26"/>
          <w:szCs w:val="26"/>
        </w:rPr>
        <w:t xml:space="preserve"> 2007, </w:t>
      </w:r>
      <w:r w:rsidR="00751FA8">
        <w:rPr>
          <w:sz w:val="26"/>
          <w:szCs w:val="26"/>
        </w:rPr>
        <w:t>July 17, P.L. 114, No. 35.  O</w:t>
      </w:r>
      <w:r w:rsidRPr="00625104">
        <w:rPr>
          <w:sz w:val="26"/>
          <w:szCs w:val="26"/>
        </w:rPr>
        <w:t>n September 25, 2008, the Commission adopted a Final Rulemaking Order tha</w:t>
      </w:r>
      <w:r w:rsidR="005C2DAF">
        <w:rPr>
          <w:sz w:val="26"/>
          <w:szCs w:val="26"/>
        </w:rPr>
        <w:t>t promulgated the Commission’s R</w:t>
      </w:r>
      <w:r w:rsidRPr="00625104">
        <w:rPr>
          <w:sz w:val="26"/>
          <w:szCs w:val="26"/>
        </w:rPr>
        <w:t>egulations implementing the AEPS Act.</w:t>
      </w:r>
      <w:r w:rsidR="00B904C4">
        <w:rPr>
          <w:sz w:val="26"/>
          <w:szCs w:val="26"/>
        </w:rPr>
        <w:t xml:space="preserve"> </w:t>
      </w:r>
      <w:r w:rsidR="00B904C4" w:rsidRPr="00B904C4">
        <w:rPr>
          <w:i/>
          <w:sz w:val="22"/>
          <w:szCs w:val="22"/>
        </w:rPr>
        <w:t xml:space="preserve"> </w:t>
      </w:r>
      <w:r w:rsidR="00B904C4" w:rsidRPr="00B904C4">
        <w:rPr>
          <w:i/>
          <w:sz w:val="26"/>
          <w:szCs w:val="26"/>
        </w:rPr>
        <w:t>See</w:t>
      </w:r>
      <w:r w:rsidR="00B904C4" w:rsidRPr="00B904C4">
        <w:rPr>
          <w:sz w:val="26"/>
          <w:szCs w:val="26"/>
        </w:rPr>
        <w:t xml:space="preserve"> 52 Pa. Code §§ 75.61-75.70, which bec</w:t>
      </w:r>
      <w:r w:rsidR="00B904C4">
        <w:rPr>
          <w:sz w:val="26"/>
          <w:szCs w:val="26"/>
        </w:rPr>
        <w:t>ame effective December 20, 2008</w:t>
      </w:r>
      <w:r w:rsidR="00B904C4" w:rsidRPr="005E1BF8">
        <w:rPr>
          <w:sz w:val="26"/>
          <w:szCs w:val="26"/>
        </w:rPr>
        <w:t xml:space="preserve">.  </w:t>
      </w:r>
      <w:r w:rsidRPr="00625104">
        <w:rPr>
          <w:sz w:val="26"/>
          <w:szCs w:val="26"/>
        </w:rPr>
        <w:t xml:space="preserve">On October 15, 2008, Governor Rendell signed P.L. 1592, No. 129 (Act 129) into law.  Among other things, Act 129 amended the Competition Act to require EDCs to procure AECs through competitive processes and a prudent mix of contracts.  </w:t>
      </w:r>
      <w:r w:rsidRPr="00625104">
        <w:rPr>
          <w:i/>
          <w:sz w:val="26"/>
          <w:szCs w:val="26"/>
        </w:rPr>
        <w:t>See</w:t>
      </w:r>
      <w:r w:rsidRPr="00625104">
        <w:rPr>
          <w:sz w:val="26"/>
          <w:szCs w:val="26"/>
        </w:rPr>
        <w:t xml:space="preserve"> 66 Pa. C.S. </w:t>
      </w:r>
      <w:r w:rsidR="00751FA8">
        <w:rPr>
          <w:sz w:val="26"/>
          <w:szCs w:val="26"/>
        </w:rPr>
        <w:t>§§ 2807(e)(3.1</w:t>
      </w:r>
      <w:r w:rsidRPr="00625104">
        <w:rPr>
          <w:sz w:val="26"/>
          <w:szCs w:val="26"/>
        </w:rPr>
        <w:t>)</w:t>
      </w:r>
      <w:r w:rsidR="00751FA8">
        <w:rPr>
          <w:sz w:val="26"/>
          <w:szCs w:val="26"/>
        </w:rPr>
        <w:t xml:space="preserve"> – (3.5)</w:t>
      </w:r>
      <w:r w:rsidRPr="00625104">
        <w:rPr>
          <w:sz w:val="26"/>
          <w:szCs w:val="26"/>
        </w:rPr>
        <w:t>.</w:t>
      </w:r>
    </w:p>
    <w:p w:rsidR="00625104" w:rsidRPr="00625104" w:rsidRDefault="00625104" w:rsidP="002B711C">
      <w:pPr>
        <w:widowControl/>
        <w:autoSpaceDE w:val="0"/>
        <w:autoSpaceDN w:val="0"/>
        <w:adjustRightInd w:val="0"/>
        <w:spacing w:line="360" w:lineRule="auto"/>
        <w:ind w:firstLine="720"/>
        <w:rPr>
          <w:sz w:val="26"/>
          <w:szCs w:val="26"/>
        </w:rPr>
      </w:pPr>
    </w:p>
    <w:p w:rsidR="00180E27" w:rsidRPr="00F45C71" w:rsidRDefault="00625104" w:rsidP="002B711C">
      <w:pPr>
        <w:widowControl/>
        <w:autoSpaceDE w:val="0"/>
        <w:autoSpaceDN w:val="0"/>
        <w:adjustRightInd w:val="0"/>
        <w:spacing w:line="360" w:lineRule="auto"/>
        <w:rPr>
          <w:sz w:val="26"/>
          <w:szCs w:val="26"/>
        </w:rPr>
      </w:pPr>
      <w:r w:rsidRPr="000235DB">
        <w:rPr>
          <w:sz w:val="26"/>
          <w:szCs w:val="26"/>
        </w:rPr>
        <w:tab/>
      </w:r>
      <w:r w:rsidR="00772052">
        <w:rPr>
          <w:sz w:val="26"/>
          <w:szCs w:val="26"/>
        </w:rPr>
        <w:tab/>
      </w:r>
      <w:r w:rsidRPr="00625104">
        <w:rPr>
          <w:sz w:val="26"/>
          <w:szCs w:val="26"/>
        </w:rPr>
        <w:t>Under the AEPS Act, as amended, PECO will be required to procure AECs from Tier I re</w:t>
      </w:r>
      <w:r w:rsidR="000235DB" w:rsidRPr="000235DB">
        <w:rPr>
          <w:sz w:val="26"/>
          <w:szCs w:val="26"/>
        </w:rPr>
        <w:t xml:space="preserve">sources equal to </w:t>
      </w:r>
      <w:r w:rsidR="00180E27">
        <w:rPr>
          <w:sz w:val="26"/>
          <w:szCs w:val="26"/>
        </w:rPr>
        <w:t>4.5%</w:t>
      </w:r>
      <w:r w:rsidR="000235DB" w:rsidRPr="000235DB">
        <w:rPr>
          <w:sz w:val="26"/>
          <w:szCs w:val="26"/>
        </w:rPr>
        <w:t xml:space="preserve"> of its generation sales</w:t>
      </w:r>
      <w:r w:rsidRPr="00625104">
        <w:rPr>
          <w:sz w:val="26"/>
          <w:szCs w:val="26"/>
        </w:rPr>
        <w:t xml:space="preserve"> to re</w:t>
      </w:r>
      <w:r w:rsidR="000235DB" w:rsidRPr="000235DB">
        <w:rPr>
          <w:sz w:val="26"/>
          <w:szCs w:val="26"/>
        </w:rPr>
        <w:t>tail default service customers between June 1, 2013</w:t>
      </w:r>
      <w:r w:rsidR="00BC03CC">
        <w:rPr>
          <w:sz w:val="26"/>
          <w:szCs w:val="26"/>
        </w:rPr>
        <w:t>,</w:t>
      </w:r>
      <w:r w:rsidR="000235DB" w:rsidRPr="000235DB">
        <w:rPr>
          <w:sz w:val="26"/>
          <w:szCs w:val="26"/>
        </w:rPr>
        <w:t xml:space="preserve"> and May 31, 2014</w:t>
      </w:r>
      <w:r w:rsidR="00CE714F">
        <w:rPr>
          <w:sz w:val="26"/>
          <w:szCs w:val="26"/>
        </w:rPr>
        <w:t>, including an amount of AECs obtained from solar photovoltaic</w:t>
      </w:r>
      <w:r w:rsidR="00180E27">
        <w:rPr>
          <w:sz w:val="26"/>
          <w:szCs w:val="26"/>
        </w:rPr>
        <w:t xml:space="preserve"> systems equal to 0.0840%</w:t>
      </w:r>
      <w:r w:rsidR="00CE714F">
        <w:rPr>
          <w:sz w:val="26"/>
          <w:szCs w:val="26"/>
        </w:rPr>
        <w:t xml:space="preserve"> of PECO’s default service retail sales.  </w:t>
      </w:r>
      <w:r w:rsidR="003134F6">
        <w:rPr>
          <w:sz w:val="26"/>
          <w:szCs w:val="26"/>
        </w:rPr>
        <w:t xml:space="preserve">In addition, PECO will be </w:t>
      </w:r>
      <w:r w:rsidR="003134F6" w:rsidRPr="00180E27">
        <w:rPr>
          <w:sz w:val="26"/>
          <w:szCs w:val="26"/>
        </w:rPr>
        <w:t>required to purchase AECs from Tier I</w:t>
      </w:r>
      <w:r w:rsidR="00180E27" w:rsidRPr="00180E27">
        <w:rPr>
          <w:sz w:val="26"/>
          <w:szCs w:val="26"/>
        </w:rPr>
        <w:t>I resources equal to 6.2%</w:t>
      </w:r>
      <w:r w:rsidR="003134F6" w:rsidRPr="00180E27">
        <w:rPr>
          <w:sz w:val="26"/>
          <w:szCs w:val="26"/>
        </w:rPr>
        <w:t xml:space="preserve"> of </w:t>
      </w:r>
      <w:r w:rsidR="003134F6" w:rsidRPr="00915C12">
        <w:rPr>
          <w:sz w:val="26"/>
          <w:szCs w:val="26"/>
        </w:rPr>
        <w:t>its default retail sales.</w:t>
      </w:r>
      <w:r w:rsidR="00180E27" w:rsidRPr="00915C12">
        <w:rPr>
          <w:sz w:val="26"/>
          <w:szCs w:val="26"/>
        </w:rPr>
        <w:t xml:space="preserve">  These percentage requirements</w:t>
      </w:r>
      <w:r w:rsidRPr="00625104">
        <w:rPr>
          <w:sz w:val="26"/>
          <w:szCs w:val="26"/>
        </w:rPr>
        <w:t xml:space="preserve"> increase annually through 2020,</w:t>
      </w:r>
      <w:r w:rsidR="00180E27" w:rsidRPr="00915C12">
        <w:rPr>
          <w:sz w:val="26"/>
          <w:szCs w:val="26"/>
        </w:rPr>
        <w:t xml:space="preserve"> by which time PECO’s </w:t>
      </w:r>
      <w:r w:rsidRPr="00625104">
        <w:rPr>
          <w:sz w:val="26"/>
          <w:szCs w:val="26"/>
        </w:rPr>
        <w:t xml:space="preserve">Tier I requirement will be </w:t>
      </w:r>
      <w:r w:rsidR="00180E27" w:rsidRPr="00915C12">
        <w:rPr>
          <w:sz w:val="26"/>
          <w:szCs w:val="26"/>
        </w:rPr>
        <w:t>8%, including</w:t>
      </w:r>
      <w:r w:rsidRPr="00625104">
        <w:rPr>
          <w:sz w:val="26"/>
          <w:szCs w:val="26"/>
        </w:rPr>
        <w:t xml:space="preserve"> 0.5% </w:t>
      </w:r>
      <w:r w:rsidRPr="00625104">
        <w:rPr>
          <w:sz w:val="26"/>
          <w:szCs w:val="26"/>
        </w:rPr>
        <w:lastRenderedPageBreak/>
        <w:t>from solar photovoltaic al</w:t>
      </w:r>
      <w:r w:rsidR="00180E27" w:rsidRPr="00915C12">
        <w:rPr>
          <w:sz w:val="26"/>
          <w:szCs w:val="26"/>
        </w:rPr>
        <w:t xml:space="preserve">ternative energy systems, and its Tier II requirement will be </w:t>
      </w:r>
      <w:r w:rsidRPr="00F45C71">
        <w:rPr>
          <w:sz w:val="26"/>
          <w:szCs w:val="26"/>
        </w:rPr>
        <w:t>10%.</w:t>
      </w:r>
      <w:r w:rsidR="00915C12" w:rsidRPr="00F45C71">
        <w:rPr>
          <w:sz w:val="26"/>
          <w:szCs w:val="26"/>
        </w:rPr>
        <w:t xml:space="preserve"> </w:t>
      </w:r>
      <w:r w:rsidR="00180E27" w:rsidRPr="00F45C71">
        <w:rPr>
          <w:i/>
          <w:sz w:val="22"/>
          <w:szCs w:val="22"/>
        </w:rPr>
        <w:t xml:space="preserve"> </w:t>
      </w:r>
      <w:r w:rsidR="00180E27" w:rsidRPr="00F45C71">
        <w:rPr>
          <w:i/>
          <w:sz w:val="26"/>
          <w:szCs w:val="26"/>
        </w:rPr>
        <w:t>See</w:t>
      </w:r>
      <w:r w:rsidR="00180E27" w:rsidRPr="00F45C71">
        <w:rPr>
          <w:sz w:val="26"/>
          <w:szCs w:val="26"/>
        </w:rPr>
        <w:t xml:space="preserve"> 73 P.S. § 1648.3(b) and (c) and 52 Pa. Code § 75.61.</w:t>
      </w:r>
    </w:p>
    <w:p w:rsidR="00625104" w:rsidRPr="00F45C71" w:rsidRDefault="00625104" w:rsidP="002B711C">
      <w:pPr>
        <w:widowControl/>
        <w:autoSpaceDE w:val="0"/>
        <w:autoSpaceDN w:val="0"/>
        <w:adjustRightInd w:val="0"/>
        <w:spacing w:line="360" w:lineRule="auto"/>
        <w:rPr>
          <w:sz w:val="26"/>
          <w:szCs w:val="26"/>
        </w:rPr>
      </w:pPr>
    </w:p>
    <w:p w:rsidR="00625104" w:rsidRPr="00AB5D12" w:rsidRDefault="00625104" w:rsidP="002B711C">
      <w:pPr>
        <w:widowControl/>
        <w:autoSpaceDE w:val="0"/>
        <w:autoSpaceDN w:val="0"/>
        <w:adjustRightInd w:val="0"/>
        <w:spacing w:line="360" w:lineRule="auto"/>
        <w:rPr>
          <w:sz w:val="26"/>
          <w:szCs w:val="26"/>
        </w:rPr>
      </w:pPr>
      <w:r w:rsidRPr="00F45C71">
        <w:rPr>
          <w:sz w:val="26"/>
          <w:szCs w:val="26"/>
        </w:rPr>
        <w:tab/>
      </w:r>
      <w:r w:rsidR="00772052" w:rsidRPr="00F45C71">
        <w:rPr>
          <w:sz w:val="26"/>
          <w:szCs w:val="26"/>
        </w:rPr>
        <w:tab/>
      </w:r>
      <w:r w:rsidRPr="00F45C71">
        <w:rPr>
          <w:sz w:val="26"/>
          <w:szCs w:val="26"/>
        </w:rPr>
        <w:t>On March 15, 2007, P</w:t>
      </w:r>
      <w:r w:rsidR="006C27DB">
        <w:rPr>
          <w:sz w:val="26"/>
          <w:szCs w:val="26"/>
        </w:rPr>
        <w:t>ECO filed</w:t>
      </w:r>
      <w:r w:rsidR="004067E7">
        <w:rPr>
          <w:sz w:val="26"/>
          <w:szCs w:val="26"/>
        </w:rPr>
        <w:t xml:space="preserve"> a p</w:t>
      </w:r>
      <w:r w:rsidRPr="00F45C71">
        <w:rPr>
          <w:sz w:val="26"/>
          <w:szCs w:val="26"/>
        </w:rPr>
        <w:t>etition for approval to voluntarily procure up to 450,000 Tier I non-solar AECs for future AEPS Act compliance</w:t>
      </w:r>
      <w:r w:rsidR="00772052" w:rsidRPr="00F45C71">
        <w:rPr>
          <w:sz w:val="26"/>
          <w:szCs w:val="26"/>
        </w:rPr>
        <w:t>,</w:t>
      </w:r>
      <w:r w:rsidRPr="00F45C71">
        <w:rPr>
          <w:sz w:val="26"/>
          <w:szCs w:val="26"/>
        </w:rPr>
        <w:t xml:space="preserve"> and to recover the costs of such procurements t</w:t>
      </w:r>
      <w:r w:rsidR="00772052" w:rsidRPr="00F45C71">
        <w:rPr>
          <w:sz w:val="26"/>
          <w:szCs w:val="26"/>
        </w:rPr>
        <w:t>hrough a Section 1307 surcharge.  By</w:t>
      </w:r>
      <w:r w:rsidR="004C3800">
        <w:rPr>
          <w:sz w:val="26"/>
          <w:szCs w:val="26"/>
        </w:rPr>
        <w:t xml:space="preserve"> Opinion and</w:t>
      </w:r>
      <w:r w:rsidR="00772052" w:rsidRPr="00F45C71">
        <w:rPr>
          <w:sz w:val="26"/>
          <w:szCs w:val="26"/>
        </w:rPr>
        <w:t xml:space="preserve"> Order entered December 26, 2007, the Commission a</w:t>
      </w:r>
      <w:r w:rsidR="004067E7">
        <w:rPr>
          <w:sz w:val="26"/>
          <w:szCs w:val="26"/>
        </w:rPr>
        <w:t>pproved the p</w:t>
      </w:r>
      <w:r w:rsidR="00772052" w:rsidRPr="00F45C71">
        <w:rPr>
          <w:sz w:val="26"/>
          <w:szCs w:val="26"/>
        </w:rPr>
        <w:t>etition</w:t>
      </w:r>
      <w:r w:rsidRPr="00F45C71">
        <w:rPr>
          <w:sz w:val="26"/>
          <w:szCs w:val="26"/>
        </w:rPr>
        <w:t xml:space="preserve"> with modifications.</w:t>
      </w:r>
      <w:r w:rsidR="00F45C71">
        <w:rPr>
          <w:sz w:val="26"/>
          <w:szCs w:val="26"/>
        </w:rPr>
        <w:t xml:space="preserve">  </w:t>
      </w:r>
      <w:r w:rsidR="002B711C" w:rsidRPr="002B711C">
        <w:rPr>
          <w:i/>
          <w:sz w:val="26"/>
          <w:szCs w:val="26"/>
        </w:rPr>
        <w:t>See</w:t>
      </w:r>
      <w:r w:rsidR="002B711C">
        <w:rPr>
          <w:sz w:val="26"/>
          <w:szCs w:val="26"/>
        </w:rPr>
        <w:t xml:space="preserve"> </w:t>
      </w:r>
      <w:r w:rsidR="00F45C71" w:rsidRPr="00F45C71">
        <w:rPr>
          <w:i/>
          <w:sz w:val="26"/>
          <w:szCs w:val="26"/>
        </w:rPr>
        <w:t>Petition of PECO Energy Company for Approval of (1) A Process to Procure Alternative Energy Credits during the AEPS Banking Period and (2) A Section 1307 Surcharge and Tariff to Recover AEPS Costs</w:t>
      </w:r>
      <w:r w:rsidR="00F45C71">
        <w:rPr>
          <w:sz w:val="26"/>
          <w:szCs w:val="26"/>
        </w:rPr>
        <w:t>,</w:t>
      </w:r>
      <w:r w:rsidR="00F45C71" w:rsidRPr="00F45C71">
        <w:rPr>
          <w:sz w:val="26"/>
          <w:szCs w:val="26"/>
        </w:rPr>
        <w:t xml:space="preserve"> Docket No. P-</w:t>
      </w:r>
      <w:r w:rsidR="00F45C71" w:rsidRPr="00AB5D12">
        <w:rPr>
          <w:sz w:val="26"/>
          <w:szCs w:val="26"/>
        </w:rPr>
        <w:t>00072260 (</w:t>
      </w:r>
      <w:r w:rsidR="00ED528C" w:rsidRPr="00AB5D12">
        <w:rPr>
          <w:sz w:val="26"/>
          <w:szCs w:val="26"/>
        </w:rPr>
        <w:t xml:space="preserve">Opinion and </w:t>
      </w:r>
      <w:r w:rsidR="00F45C71" w:rsidRPr="00AB5D12">
        <w:rPr>
          <w:sz w:val="26"/>
          <w:szCs w:val="26"/>
        </w:rPr>
        <w:t>Order entered December 26, 2007) (</w:t>
      </w:r>
      <w:r w:rsidR="00F45C71" w:rsidRPr="00AB5D12">
        <w:rPr>
          <w:i/>
          <w:sz w:val="26"/>
          <w:szCs w:val="26"/>
        </w:rPr>
        <w:t>PECO AEPS I</w:t>
      </w:r>
      <w:r w:rsidR="00F45C71" w:rsidRPr="00AB5D12">
        <w:rPr>
          <w:sz w:val="26"/>
          <w:szCs w:val="26"/>
        </w:rPr>
        <w:t>).</w:t>
      </w:r>
      <w:r w:rsidR="00AB5D12" w:rsidRPr="00AB5D12">
        <w:rPr>
          <w:sz w:val="26"/>
          <w:szCs w:val="26"/>
        </w:rPr>
        <w:t xml:space="preserve">  Subsequently, </w:t>
      </w:r>
      <w:r w:rsidRPr="00AB5D12">
        <w:rPr>
          <w:sz w:val="26"/>
          <w:szCs w:val="26"/>
        </w:rPr>
        <w:t>PECO conducted two procurements of Tier I non-solar AECs</w:t>
      </w:r>
      <w:r w:rsidR="00AB5D12" w:rsidRPr="00AB5D12">
        <w:rPr>
          <w:sz w:val="26"/>
          <w:szCs w:val="26"/>
        </w:rPr>
        <w:t xml:space="preserve"> in March 2008 and January 2009,</w:t>
      </w:r>
      <w:r w:rsidRPr="00AB5D12">
        <w:rPr>
          <w:sz w:val="26"/>
          <w:szCs w:val="26"/>
        </w:rPr>
        <w:t xml:space="preserve"> in compliance with the</w:t>
      </w:r>
      <w:r w:rsidR="002B711C">
        <w:rPr>
          <w:sz w:val="26"/>
          <w:szCs w:val="26"/>
        </w:rPr>
        <w:t xml:space="preserve"> Commission’s Order in</w:t>
      </w:r>
      <w:r w:rsidRPr="00AB5D12">
        <w:rPr>
          <w:sz w:val="26"/>
          <w:szCs w:val="26"/>
        </w:rPr>
        <w:t xml:space="preserve"> </w:t>
      </w:r>
      <w:r w:rsidR="002B711C">
        <w:rPr>
          <w:i/>
          <w:sz w:val="26"/>
          <w:szCs w:val="26"/>
        </w:rPr>
        <w:t>PECO AEPS I</w:t>
      </w:r>
      <w:r w:rsidRPr="00AB5D12">
        <w:rPr>
          <w:sz w:val="26"/>
          <w:szCs w:val="26"/>
        </w:rPr>
        <w:t xml:space="preserve">.  The two procurements resulted in PECO entering into </w:t>
      </w:r>
      <w:r w:rsidRPr="002B711C">
        <w:rPr>
          <w:sz w:val="26"/>
          <w:szCs w:val="26"/>
        </w:rPr>
        <w:t>several five-year contracts for a total annual delivery of 452,000 Ti</w:t>
      </w:r>
      <w:r w:rsidR="002B711C" w:rsidRPr="002B711C">
        <w:rPr>
          <w:sz w:val="26"/>
          <w:szCs w:val="26"/>
        </w:rPr>
        <w:t>er I non-solar AECs.</w:t>
      </w:r>
      <w:r w:rsidR="00AB5D12" w:rsidRPr="002B711C">
        <w:rPr>
          <w:sz w:val="26"/>
          <w:szCs w:val="26"/>
        </w:rPr>
        <w:t xml:space="preserve">  </w:t>
      </w:r>
      <w:r w:rsidR="002B711C" w:rsidRPr="002B711C">
        <w:rPr>
          <w:sz w:val="26"/>
          <w:szCs w:val="26"/>
        </w:rPr>
        <w:t>Petition at 4</w:t>
      </w:r>
      <w:r w:rsidR="00AB5D12" w:rsidRPr="002B711C">
        <w:rPr>
          <w:sz w:val="26"/>
          <w:szCs w:val="26"/>
        </w:rPr>
        <w:t>.</w:t>
      </w:r>
    </w:p>
    <w:p w:rsidR="00625104" w:rsidRPr="00460DD7" w:rsidRDefault="00625104" w:rsidP="002B711C">
      <w:pPr>
        <w:widowControl/>
        <w:autoSpaceDE w:val="0"/>
        <w:autoSpaceDN w:val="0"/>
        <w:adjustRightInd w:val="0"/>
        <w:spacing w:line="360" w:lineRule="auto"/>
        <w:ind w:firstLine="720"/>
        <w:rPr>
          <w:sz w:val="26"/>
          <w:szCs w:val="26"/>
        </w:rPr>
      </w:pPr>
    </w:p>
    <w:p w:rsidR="00625104" w:rsidRPr="00851B08" w:rsidRDefault="00625104" w:rsidP="002B711C">
      <w:pPr>
        <w:widowControl/>
        <w:autoSpaceDE w:val="0"/>
        <w:autoSpaceDN w:val="0"/>
        <w:adjustRightInd w:val="0"/>
        <w:spacing w:line="360" w:lineRule="auto"/>
        <w:rPr>
          <w:bCs/>
          <w:sz w:val="26"/>
          <w:szCs w:val="26"/>
        </w:rPr>
      </w:pPr>
      <w:r w:rsidRPr="00460DD7">
        <w:rPr>
          <w:sz w:val="26"/>
          <w:szCs w:val="26"/>
        </w:rPr>
        <w:tab/>
      </w:r>
      <w:r w:rsidR="00386654">
        <w:rPr>
          <w:sz w:val="26"/>
          <w:szCs w:val="26"/>
        </w:rPr>
        <w:tab/>
      </w:r>
      <w:r w:rsidR="004067E7">
        <w:rPr>
          <w:sz w:val="26"/>
          <w:szCs w:val="26"/>
        </w:rPr>
        <w:t>On March 3, 2009, PECO filed a p</w:t>
      </w:r>
      <w:r w:rsidRPr="00460DD7">
        <w:rPr>
          <w:sz w:val="26"/>
          <w:szCs w:val="26"/>
        </w:rPr>
        <w:t>etition seeking approval to procure 8,000 solar photovoltaic AECs (SAECs) annually for ten years to satisfy a portion of its AEPS Act s</w:t>
      </w:r>
      <w:r w:rsidR="00460DD7" w:rsidRPr="00460DD7">
        <w:rPr>
          <w:sz w:val="26"/>
          <w:szCs w:val="26"/>
        </w:rPr>
        <w:t xml:space="preserve">olar requirements.  PECO also sought </w:t>
      </w:r>
      <w:r w:rsidR="00460DD7" w:rsidRPr="00460DD7">
        <w:rPr>
          <w:bCs/>
          <w:sz w:val="26"/>
          <w:szCs w:val="26"/>
        </w:rPr>
        <w:t>permission to recover</w:t>
      </w:r>
      <w:r w:rsidR="00460DD7">
        <w:rPr>
          <w:bCs/>
          <w:sz w:val="26"/>
          <w:szCs w:val="26"/>
        </w:rPr>
        <w:t xml:space="preserve"> the costs of this procurement pursuant to the AEPS Surcharge approved in </w:t>
      </w:r>
      <w:r w:rsidR="004C3800">
        <w:rPr>
          <w:bCs/>
          <w:i/>
          <w:sz w:val="26"/>
          <w:szCs w:val="26"/>
        </w:rPr>
        <w:t>PECO AEPS I.</w:t>
      </w:r>
      <w:r w:rsidR="004C3800">
        <w:rPr>
          <w:bCs/>
          <w:sz w:val="26"/>
          <w:szCs w:val="26"/>
        </w:rPr>
        <w:t xml:space="preserve">  By Order entered August 28, 200</w:t>
      </w:r>
      <w:r w:rsidR="004067E7">
        <w:rPr>
          <w:bCs/>
          <w:sz w:val="26"/>
          <w:szCs w:val="26"/>
        </w:rPr>
        <w:t>9, the Commission approved the p</w:t>
      </w:r>
      <w:r w:rsidR="004C3800">
        <w:rPr>
          <w:bCs/>
          <w:sz w:val="26"/>
          <w:szCs w:val="26"/>
        </w:rPr>
        <w:t>etition with modifications.</w:t>
      </w:r>
      <w:r w:rsidR="004C3800">
        <w:rPr>
          <w:i/>
          <w:sz w:val="22"/>
          <w:szCs w:val="22"/>
        </w:rPr>
        <w:t xml:space="preserve">  </w:t>
      </w:r>
      <w:r w:rsidR="002D0A71">
        <w:rPr>
          <w:i/>
          <w:sz w:val="22"/>
          <w:szCs w:val="22"/>
        </w:rPr>
        <w:t xml:space="preserve">See </w:t>
      </w:r>
      <w:r w:rsidR="004C3800" w:rsidRPr="004C3800">
        <w:rPr>
          <w:bCs/>
          <w:i/>
          <w:sz w:val="26"/>
          <w:szCs w:val="26"/>
        </w:rPr>
        <w:t xml:space="preserve">Petition of PECO Energy Company for Approval to Procure Solar Alternative Energy </w:t>
      </w:r>
      <w:r w:rsidR="004C3800" w:rsidRPr="00851B08">
        <w:rPr>
          <w:bCs/>
          <w:i/>
          <w:sz w:val="26"/>
          <w:szCs w:val="26"/>
        </w:rPr>
        <w:t>Credits</w:t>
      </w:r>
      <w:r w:rsidR="004C3800" w:rsidRPr="00851B08">
        <w:rPr>
          <w:bCs/>
          <w:sz w:val="26"/>
          <w:szCs w:val="26"/>
        </w:rPr>
        <w:t>, Docket No. P-2009-2094494 (Order entered August 28, 2009) (</w:t>
      </w:r>
      <w:r w:rsidR="004C3800" w:rsidRPr="00851B08">
        <w:rPr>
          <w:bCs/>
          <w:i/>
          <w:sz w:val="26"/>
          <w:szCs w:val="26"/>
        </w:rPr>
        <w:t>PECO AEPS II</w:t>
      </w:r>
      <w:r w:rsidR="004C3800" w:rsidRPr="00851B08">
        <w:rPr>
          <w:bCs/>
          <w:sz w:val="26"/>
          <w:szCs w:val="26"/>
        </w:rPr>
        <w:t>).</w:t>
      </w:r>
      <w:r w:rsidR="00851B08" w:rsidRPr="00851B08">
        <w:rPr>
          <w:bCs/>
          <w:sz w:val="26"/>
          <w:szCs w:val="26"/>
        </w:rPr>
        <w:t xml:space="preserve">  </w:t>
      </w:r>
      <w:r w:rsidRPr="00851B08">
        <w:rPr>
          <w:sz w:val="26"/>
          <w:szCs w:val="26"/>
        </w:rPr>
        <w:t>PECO conducted its first SAEC procurement during the fall and winter of 2009-2010</w:t>
      </w:r>
      <w:r w:rsidR="00851B08" w:rsidRPr="00851B08">
        <w:rPr>
          <w:sz w:val="26"/>
          <w:szCs w:val="26"/>
        </w:rPr>
        <w:t>,</w:t>
      </w:r>
      <w:r w:rsidRPr="00851B08">
        <w:rPr>
          <w:sz w:val="26"/>
          <w:szCs w:val="26"/>
        </w:rPr>
        <w:t xml:space="preserve"> and entered into several ten-year contracts to procure 8</w:t>
      </w:r>
      <w:r w:rsidR="002D0A71">
        <w:rPr>
          <w:sz w:val="26"/>
          <w:szCs w:val="26"/>
        </w:rPr>
        <w:t xml:space="preserve">,000 SAECs on an annual basis.  </w:t>
      </w:r>
      <w:r w:rsidR="002D0A71" w:rsidRPr="002D0A71">
        <w:rPr>
          <w:i/>
          <w:sz w:val="26"/>
          <w:szCs w:val="26"/>
        </w:rPr>
        <w:t>Id</w:t>
      </w:r>
      <w:r w:rsidR="002D0A71">
        <w:rPr>
          <w:sz w:val="26"/>
          <w:szCs w:val="26"/>
        </w:rPr>
        <w:t>.</w:t>
      </w:r>
    </w:p>
    <w:p w:rsidR="00625104" w:rsidRPr="00386654" w:rsidRDefault="00625104" w:rsidP="002B711C">
      <w:pPr>
        <w:widowControl/>
        <w:autoSpaceDE w:val="0"/>
        <w:autoSpaceDN w:val="0"/>
        <w:adjustRightInd w:val="0"/>
        <w:spacing w:line="360" w:lineRule="auto"/>
        <w:rPr>
          <w:sz w:val="26"/>
          <w:szCs w:val="26"/>
        </w:rPr>
      </w:pPr>
    </w:p>
    <w:p w:rsidR="00625104" w:rsidRPr="00F61062" w:rsidRDefault="00386654" w:rsidP="002B711C">
      <w:pPr>
        <w:widowControl/>
        <w:autoSpaceDE w:val="0"/>
        <w:autoSpaceDN w:val="0"/>
        <w:adjustRightInd w:val="0"/>
        <w:spacing w:line="360" w:lineRule="auto"/>
        <w:rPr>
          <w:sz w:val="26"/>
          <w:szCs w:val="26"/>
          <w:vertAlign w:val="superscript"/>
        </w:rPr>
      </w:pPr>
      <w:r w:rsidRPr="00386654">
        <w:rPr>
          <w:sz w:val="26"/>
          <w:szCs w:val="26"/>
        </w:rPr>
        <w:tab/>
      </w:r>
      <w:r w:rsidRPr="00386654">
        <w:rPr>
          <w:sz w:val="26"/>
          <w:szCs w:val="26"/>
        </w:rPr>
        <w:tab/>
        <w:t xml:space="preserve">On June 2, 2009, </w:t>
      </w:r>
      <w:r>
        <w:rPr>
          <w:sz w:val="26"/>
          <w:szCs w:val="26"/>
        </w:rPr>
        <w:t>the Commission entered an Opinion and Order approving a comprehensive settlement of PECO’s first Default Service Program</w:t>
      </w:r>
      <w:r w:rsidR="009059C5">
        <w:rPr>
          <w:sz w:val="26"/>
          <w:szCs w:val="26"/>
        </w:rPr>
        <w:t xml:space="preserve"> (DSP I).</w:t>
      </w:r>
      <w:r>
        <w:rPr>
          <w:sz w:val="26"/>
          <w:szCs w:val="26"/>
        </w:rPr>
        <w:t xml:space="preserve">  </w:t>
      </w:r>
      <w:r w:rsidR="00584EC9" w:rsidRPr="00584EC9">
        <w:rPr>
          <w:i/>
          <w:sz w:val="26"/>
          <w:szCs w:val="26"/>
        </w:rPr>
        <w:t>See</w:t>
      </w:r>
      <w:r w:rsidR="00584EC9">
        <w:rPr>
          <w:sz w:val="26"/>
          <w:szCs w:val="26"/>
        </w:rPr>
        <w:t xml:space="preserve"> </w:t>
      </w:r>
      <w:r w:rsidRPr="00386654">
        <w:rPr>
          <w:i/>
          <w:sz w:val="26"/>
          <w:szCs w:val="26"/>
        </w:rPr>
        <w:lastRenderedPageBreak/>
        <w:t>Petition of PECO Energy Company for Approval of its Default Service Program and Rate Mitigation Plan</w:t>
      </w:r>
      <w:r>
        <w:rPr>
          <w:sz w:val="26"/>
          <w:szCs w:val="26"/>
        </w:rPr>
        <w:t xml:space="preserve">, </w:t>
      </w:r>
      <w:r w:rsidRPr="00386654">
        <w:rPr>
          <w:sz w:val="26"/>
          <w:szCs w:val="26"/>
        </w:rPr>
        <w:t>Docket No. P-2008-2062739 (</w:t>
      </w:r>
      <w:r>
        <w:rPr>
          <w:sz w:val="26"/>
          <w:szCs w:val="26"/>
        </w:rPr>
        <w:t xml:space="preserve">Opinion and </w:t>
      </w:r>
      <w:r w:rsidRPr="00386654">
        <w:rPr>
          <w:sz w:val="26"/>
          <w:szCs w:val="26"/>
        </w:rPr>
        <w:t>Order entered June 2, 2009) (</w:t>
      </w:r>
      <w:r w:rsidR="006C27DB" w:rsidRPr="006C27DB">
        <w:rPr>
          <w:i/>
          <w:sz w:val="26"/>
          <w:szCs w:val="26"/>
        </w:rPr>
        <w:t xml:space="preserve">PECO </w:t>
      </w:r>
      <w:r>
        <w:rPr>
          <w:i/>
          <w:sz w:val="26"/>
          <w:szCs w:val="26"/>
        </w:rPr>
        <w:t>DSP I</w:t>
      </w:r>
      <w:r w:rsidRPr="00DB6EBC">
        <w:rPr>
          <w:sz w:val="26"/>
          <w:szCs w:val="26"/>
        </w:rPr>
        <w:t>).</w:t>
      </w:r>
      <w:r w:rsidR="00DB6EBC" w:rsidRPr="00DB6EBC">
        <w:rPr>
          <w:sz w:val="26"/>
          <w:szCs w:val="26"/>
        </w:rPr>
        <w:t xml:space="preserve">  </w:t>
      </w:r>
      <w:r w:rsidR="00625104" w:rsidRPr="00DB6EBC">
        <w:rPr>
          <w:sz w:val="26"/>
          <w:szCs w:val="26"/>
        </w:rPr>
        <w:t>In accordance w</w:t>
      </w:r>
      <w:r w:rsidR="00DB6EBC" w:rsidRPr="00DB6EBC">
        <w:rPr>
          <w:sz w:val="26"/>
          <w:szCs w:val="26"/>
        </w:rPr>
        <w:t>ith the approved</w:t>
      </w:r>
      <w:r w:rsidR="00625104" w:rsidRPr="00DB6EBC">
        <w:rPr>
          <w:sz w:val="26"/>
          <w:szCs w:val="26"/>
        </w:rPr>
        <w:t xml:space="preserve"> settlement</w:t>
      </w:r>
      <w:r w:rsidR="00F61062">
        <w:rPr>
          <w:sz w:val="26"/>
          <w:szCs w:val="26"/>
        </w:rPr>
        <w:t xml:space="preserve"> (</w:t>
      </w:r>
      <w:r w:rsidR="00F61062" w:rsidRPr="009059C5">
        <w:rPr>
          <w:sz w:val="26"/>
          <w:szCs w:val="26"/>
        </w:rPr>
        <w:t>DSP I</w:t>
      </w:r>
      <w:r w:rsidR="00F61062">
        <w:rPr>
          <w:sz w:val="26"/>
          <w:szCs w:val="26"/>
        </w:rPr>
        <w:t xml:space="preserve"> Settlement)</w:t>
      </w:r>
      <w:r w:rsidR="00625104" w:rsidRPr="00DB6EBC">
        <w:rPr>
          <w:sz w:val="26"/>
          <w:szCs w:val="26"/>
        </w:rPr>
        <w:t>, 25% of PECO’s default service reside</w:t>
      </w:r>
      <w:r w:rsidR="00DB6EBC" w:rsidRPr="00DB6EBC">
        <w:rPr>
          <w:sz w:val="26"/>
          <w:szCs w:val="26"/>
        </w:rPr>
        <w:t>ntial load (the PECO Share) would</w:t>
      </w:r>
      <w:r w:rsidR="00625104" w:rsidRPr="00DB6EBC">
        <w:rPr>
          <w:sz w:val="26"/>
          <w:szCs w:val="26"/>
        </w:rPr>
        <w:t xml:space="preserve"> be served through forward block energy contracts procured by PECO </w:t>
      </w:r>
      <w:r w:rsidR="00625104" w:rsidRPr="00584EC9">
        <w:rPr>
          <w:sz w:val="26"/>
          <w:szCs w:val="26"/>
        </w:rPr>
        <w:t>and balanced through the spot ene</w:t>
      </w:r>
      <w:r w:rsidR="00DB6EBC" w:rsidRPr="00584EC9">
        <w:rPr>
          <w:sz w:val="26"/>
          <w:szCs w:val="26"/>
        </w:rPr>
        <w:t xml:space="preserve">rgy markets administered by PJM </w:t>
      </w:r>
      <w:r w:rsidR="00625104" w:rsidRPr="00584EC9">
        <w:rPr>
          <w:sz w:val="26"/>
          <w:szCs w:val="26"/>
        </w:rPr>
        <w:t>Interconnection, L.L.C.</w:t>
      </w:r>
      <w:r w:rsidR="00F61062" w:rsidRPr="00EB2749">
        <w:rPr>
          <w:sz w:val="26"/>
          <w:szCs w:val="26"/>
        </w:rPr>
        <w:t xml:space="preserve"> </w:t>
      </w:r>
      <w:r w:rsidR="00F61062" w:rsidRPr="00584EC9">
        <w:rPr>
          <w:sz w:val="26"/>
          <w:szCs w:val="26"/>
        </w:rPr>
        <w:t xml:space="preserve"> </w:t>
      </w:r>
      <w:r w:rsidR="00F61062" w:rsidRPr="009059C5">
        <w:rPr>
          <w:sz w:val="26"/>
          <w:szCs w:val="26"/>
        </w:rPr>
        <w:t>DSP I</w:t>
      </w:r>
      <w:r w:rsidR="00F61062" w:rsidRPr="00584EC9">
        <w:rPr>
          <w:sz w:val="26"/>
          <w:szCs w:val="26"/>
        </w:rPr>
        <w:t xml:space="preserve"> Settlement at ¶ 18.  The</w:t>
      </w:r>
      <w:r w:rsidR="00CA2AEA" w:rsidRPr="00584EC9">
        <w:rPr>
          <w:sz w:val="26"/>
          <w:szCs w:val="26"/>
        </w:rPr>
        <w:t xml:space="preserve"> </w:t>
      </w:r>
      <w:r w:rsidR="00F61062" w:rsidRPr="009059C5">
        <w:rPr>
          <w:sz w:val="26"/>
          <w:szCs w:val="26"/>
        </w:rPr>
        <w:t xml:space="preserve">DSP I </w:t>
      </w:r>
      <w:r w:rsidR="00625104" w:rsidRPr="009059C5">
        <w:rPr>
          <w:sz w:val="26"/>
          <w:szCs w:val="26"/>
        </w:rPr>
        <w:t>Settlement</w:t>
      </w:r>
      <w:r w:rsidR="00625104" w:rsidRPr="00584EC9">
        <w:rPr>
          <w:sz w:val="26"/>
          <w:szCs w:val="26"/>
        </w:rPr>
        <w:t xml:space="preserve"> included the following provision</w:t>
      </w:r>
      <w:r w:rsidR="00F61062" w:rsidRPr="00584EC9">
        <w:rPr>
          <w:sz w:val="26"/>
          <w:szCs w:val="26"/>
        </w:rPr>
        <w:t>s with regard to AEC procurements</w:t>
      </w:r>
      <w:r w:rsidR="00625104" w:rsidRPr="00584EC9">
        <w:rPr>
          <w:sz w:val="26"/>
          <w:szCs w:val="26"/>
        </w:rPr>
        <w:t>:</w:t>
      </w:r>
    </w:p>
    <w:p w:rsidR="00625104" w:rsidRPr="00F61062" w:rsidRDefault="00625104" w:rsidP="002B711C">
      <w:pPr>
        <w:widowControl/>
        <w:autoSpaceDE w:val="0"/>
        <w:autoSpaceDN w:val="0"/>
        <w:adjustRightInd w:val="0"/>
        <w:spacing w:line="360" w:lineRule="auto"/>
        <w:ind w:firstLine="720"/>
        <w:rPr>
          <w:sz w:val="26"/>
          <w:szCs w:val="26"/>
        </w:rPr>
      </w:pPr>
    </w:p>
    <w:p w:rsidR="00625104" w:rsidRPr="00584EC9" w:rsidRDefault="00625104" w:rsidP="002B711C">
      <w:pPr>
        <w:widowControl/>
        <w:autoSpaceDE w:val="0"/>
        <w:autoSpaceDN w:val="0"/>
        <w:adjustRightInd w:val="0"/>
        <w:ind w:left="1440" w:right="1440"/>
        <w:rPr>
          <w:sz w:val="26"/>
          <w:szCs w:val="26"/>
        </w:rPr>
      </w:pPr>
      <w:r w:rsidRPr="00F61062">
        <w:rPr>
          <w:sz w:val="26"/>
          <w:szCs w:val="26"/>
        </w:rPr>
        <w:t xml:space="preserve">With respect to the PECO Share, PECO will satisfy the associated AEPS obligations by applying AECs from its residential customers’ share of AECs from PECO’s separate AEC procurements and competitively procuring any additional AECs required to meet the PECO Share’s AEPS requirements.  PECO will submit a separate petition to the Commission for approval of its procedures for such separate AEC procurements.  Such separate procedures will also address purchases and sales of AECs should a full requirements service supplier fail to deliver AECs or should a situation arise in the future whereby PECO has excess AEC inventory and is unable to apply the inventory to default </w:t>
      </w:r>
      <w:r w:rsidRPr="00584EC9">
        <w:rPr>
          <w:sz w:val="26"/>
          <w:szCs w:val="26"/>
        </w:rPr>
        <w:t>service obligations before the inventory would expire.</w:t>
      </w:r>
    </w:p>
    <w:p w:rsidR="00226878" w:rsidRPr="00584EC9" w:rsidRDefault="00226878" w:rsidP="002B711C">
      <w:pPr>
        <w:widowControl/>
        <w:autoSpaceDE w:val="0"/>
        <w:autoSpaceDN w:val="0"/>
        <w:adjustRightInd w:val="0"/>
        <w:spacing w:line="360" w:lineRule="auto"/>
        <w:ind w:left="1440" w:right="1440"/>
        <w:rPr>
          <w:sz w:val="26"/>
          <w:szCs w:val="26"/>
        </w:rPr>
      </w:pPr>
    </w:p>
    <w:p w:rsidR="00625104" w:rsidRPr="00584EC9" w:rsidRDefault="00F61062" w:rsidP="002B711C">
      <w:pPr>
        <w:widowControl/>
        <w:autoSpaceDE w:val="0"/>
        <w:autoSpaceDN w:val="0"/>
        <w:adjustRightInd w:val="0"/>
        <w:spacing w:line="360" w:lineRule="auto"/>
        <w:rPr>
          <w:sz w:val="26"/>
          <w:szCs w:val="26"/>
        </w:rPr>
      </w:pPr>
      <w:r w:rsidRPr="00584EC9">
        <w:rPr>
          <w:i/>
          <w:sz w:val="26"/>
          <w:szCs w:val="26"/>
        </w:rPr>
        <w:t>Id</w:t>
      </w:r>
      <w:r w:rsidRPr="00584EC9">
        <w:rPr>
          <w:sz w:val="26"/>
          <w:szCs w:val="26"/>
        </w:rPr>
        <w:t>. at ¶ 43.</w:t>
      </w:r>
    </w:p>
    <w:p w:rsidR="00DF2AD7" w:rsidRPr="00584EC9" w:rsidRDefault="00DF2AD7" w:rsidP="002B711C">
      <w:pPr>
        <w:widowControl/>
        <w:autoSpaceDE w:val="0"/>
        <w:autoSpaceDN w:val="0"/>
        <w:adjustRightInd w:val="0"/>
        <w:spacing w:line="360" w:lineRule="auto"/>
        <w:rPr>
          <w:sz w:val="26"/>
          <w:szCs w:val="26"/>
        </w:rPr>
      </w:pPr>
    </w:p>
    <w:p w:rsidR="00625104" w:rsidRDefault="00574D87" w:rsidP="002B711C">
      <w:pPr>
        <w:widowControl/>
        <w:autoSpaceDE w:val="0"/>
        <w:autoSpaceDN w:val="0"/>
        <w:adjustRightInd w:val="0"/>
        <w:spacing w:line="360" w:lineRule="auto"/>
        <w:rPr>
          <w:sz w:val="26"/>
          <w:szCs w:val="26"/>
        </w:rPr>
      </w:pPr>
      <w:r>
        <w:rPr>
          <w:sz w:val="26"/>
          <w:szCs w:val="26"/>
        </w:rPr>
        <w:tab/>
      </w:r>
      <w:r>
        <w:rPr>
          <w:sz w:val="26"/>
          <w:szCs w:val="26"/>
        </w:rPr>
        <w:tab/>
        <w:t>On November 1</w:t>
      </w:r>
      <w:r w:rsidR="00C022F9">
        <w:rPr>
          <w:sz w:val="26"/>
          <w:szCs w:val="26"/>
        </w:rPr>
        <w:t xml:space="preserve">7, 2010, in compliance with </w:t>
      </w:r>
      <w:r w:rsidR="00A01C6B" w:rsidRPr="00A01C6B">
        <w:rPr>
          <w:i/>
          <w:sz w:val="26"/>
          <w:szCs w:val="26"/>
        </w:rPr>
        <w:t xml:space="preserve">PECO </w:t>
      </w:r>
      <w:r w:rsidRPr="00A36DFA">
        <w:rPr>
          <w:i/>
          <w:sz w:val="26"/>
          <w:szCs w:val="26"/>
        </w:rPr>
        <w:t>DSP I</w:t>
      </w:r>
      <w:r>
        <w:rPr>
          <w:sz w:val="26"/>
          <w:szCs w:val="26"/>
        </w:rPr>
        <w:t xml:space="preserve">, </w:t>
      </w:r>
      <w:r w:rsidR="006C55BA">
        <w:rPr>
          <w:sz w:val="26"/>
          <w:szCs w:val="26"/>
        </w:rPr>
        <w:t>PECO filed a p</w:t>
      </w:r>
      <w:r w:rsidR="00A36DFA">
        <w:rPr>
          <w:sz w:val="26"/>
          <w:szCs w:val="26"/>
        </w:rPr>
        <w:t>etition</w:t>
      </w:r>
      <w:r w:rsidR="00A01C6B">
        <w:rPr>
          <w:sz w:val="26"/>
          <w:szCs w:val="26"/>
        </w:rPr>
        <w:t xml:space="preserve"> in </w:t>
      </w:r>
      <w:r w:rsidR="00A01C6B" w:rsidRPr="00A01C6B">
        <w:rPr>
          <w:i/>
          <w:sz w:val="26"/>
          <w:szCs w:val="26"/>
        </w:rPr>
        <w:t>PECO AEPS III</w:t>
      </w:r>
      <w:r w:rsidR="00535A3B" w:rsidRPr="00535A3B">
        <w:rPr>
          <w:sz w:val="26"/>
          <w:szCs w:val="26"/>
        </w:rPr>
        <w:t xml:space="preserve"> </w:t>
      </w:r>
      <w:r w:rsidR="00535A3B">
        <w:rPr>
          <w:sz w:val="26"/>
          <w:szCs w:val="26"/>
        </w:rPr>
        <w:t>(</w:t>
      </w:r>
      <w:r w:rsidR="00535A3B" w:rsidRPr="00C022F9">
        <w:rPr>
          <w:sz w:val="26"/>
          <w:szCs w:val="26"/>
        </w:rPr>
        <w:t>AEPS III</w:t>
      </w:r>
      <w:r w:rsidR="00535A3B">
        <w:rPr>
          <w:sz w:val="26"/>
          <w:szCs w:val="26"/>
        </w:rPr>
        <w:t xml:space="preserve"> Petition) </w:t>
      </w:r>
      <w:r w:rsidR="00A01C6B">
        <w:rPr>
          <w:sz w:val="26"/>
          <w:szCs w:val="26"/>
        </w:rPr>
        <w:t>describing the Company’s</w:t>
      </w:r>
      <w:r w:rsidR="00A36DFA">
        <w:rPr>
          <w:sz w:val="26"/>
          <w:szCs w:val="26"/>
        </w:rPr>
        <w:t xml:space="preserve"> proposed RFP process for the annual procurement of AECs to serve the PECO share.</w:t>
      </w:r>
      <w:r w:rsidR="00535A3B">
        <w:rPr>
          <w:sz w:val="26"/>
          <w:szCs w:val="26"/>
        </w:rPr>
        <w:t xml:space="preserve">  The</w:t>
      </w:r>
      <w:r w:rsidR="00C022F9">
        <w:rPr>
          <w:i/>
          <w:sz w:val="26"/>
          <w:szCs w:val="26"/>
        </w:rPr>
        <w:t xml:space="preserve"> </w:t>
      </w:r>
      <w:r w:rsidR="00535A3B" w:rsidRPr="00C022F9">
        <w:rPr>
          <w:sz w:val="26"/>
          <w:szCs w:val="26"/>
        </w:rPr>
        <w:t>AEPS III</w:t>
      </w:r>
      <w:r w:rsidR="00535A3B">
        <w:rPr>
          <w:sz w:val="26"/>
          <w:szCs w:val="26"/>
        </w:rPr>
        <w:t xml:space="preserve"> Petition also described PECO’s proposal for the purchase of additional AECs</w:t>
      </w:r>
      <w:r w:rsidR="00C022F9">
        <w:rPr>
          <w:sz w:val="26"/>
          <w:szCs w:val="26"/>
        </w:rPr>
        <w:t xml:space="preserve"> that</w:t>
      </w:r>
      <w:r w:rsidR="00535A3B">
        <w:rPr>
          <w:sz w:val="26"/>
          <w:szCs w:val="26"/>
        </w:rPr>
        <w:t xml:space="preserve"> the Company may require for AEPS compliance, and the sale of excess AECs it may possess</w:t>
      </w:r>
      <w:r w:rsidR="00E86227">
        <w:rPr>
          <w:sz w:val="26"/>
          <w:szCs w:val="26"/>
        </w:rPr>
        <w:t>,</w:t>
      </w:r>
      <w:r w:rsidR="00535A3B">
        <w:rPr>
          <w:sz w:val="26"/>
          <w:szCs w:val="26"/>
        </w:rPr>
        <w:t xml:space="preserve"> through the use of independent, third-party auctions and brokers.  According to PECO, this alternative p</w:t>
      </w:r>
      <w:r w:rsidR="00E86227">
        <w:rPr>
          <w:sz w:val="26"/>
          <w:szCs w:val="26"/>
        </w:rPr>
        <w:t>roces</w:t>
      </w:r>
      <w:r w:rsidR="00535A3B">
        <w:rPr>
          <w:sz w:val="26"/>
          <w:szCs w:val="26"/>
        </w:rPr>
        <w:t xml:space="preserve">s would be appropriate where annual procurements do not obtain sufficient AECs for AEPS Act compliance, or where the outstanding AEC requirements </w:t>
      </w:r>
      <w:r w:rsidR="00535A3B">
        <w:rPr>
          <w:sz w:val="26"/>
          <w:szCs w:val="26"/>
        </w:rPr>
        <w:lastRenderedPageBreak/>
        <w:t xml:space="preserve">are such </w:t>
      </w:r>
      <w:r w:rsidR="00535A3B" w:rsidRPr="00C1300C">
        <w:rPr>
          <w:sz w:val="26"/>
          <w:szCs w:val="26"/>
        </w:rPr>
        <w:t xml:space="preserve">that an </w:t>
      </w:r>
      <w:r w:rsidR="00E86227" w:rsidRPr="00C1300C">
        <w:rPr>
          <w:sz w:val="26"/>
          <w:szCs w:val="26"/>
        </w:rPr>
        <w:t xml:space="preserve">entire RFP process would not be cost-effective for default service customers.  </w:t>
      </w:r>
      <w:r w:rsidR="00E86227" w:rsidRPr="00C022F9">
        <w:rPr>
          <w:sz w:val="26"/>
          <w:szCs w:val="26"/>
        </w:rPr>
        <w:t>AEPS III</w:t>
      </w:r>
      <w:r w:rsidR="00E86227" w:rsidRPr="00C1300C">
        <w:rPr>
          <w:sz w:val="26"/>
          <w:szCs w:val="26"/>
        </w:rPr>
        <w:t xml:space="preserve"> Petition at ¶¶ 20 and 21.</w:t>
      </w:r>
    </w:p>
    <w:p w:rsidR="003065A1" w:rsidRDefault="003065A1" w:rsidP="002B711C">
      <w:pPr>
        <w:widowControl/>
        <w:autoSpaceDE w:val="0"/>
        <w:autoSpaceDN w:val="0"/>
        <w:adjustRightInd w:val="0"/>
        <w:spacing w:line="360" w:lineRule="auto"/>
        <w:rPr>
          <w:sz w:val="26"/>
          <w:szCs w:val="26"/>
        </w:rPr>
      </w:pPr>
    </w:p>
    <w:p w:rsidR="003065A1" w:rsidRDefault="003065A1" w:rsidP="002B711C">
      <w:pPr>
        <w:widowControl/>
        <w:autoSpaceDE w:val="0"/>
        <w:autoSpaceDN w:val="0"/>
        <w:adjustRightInd w:val="0"/>
        <w:spacing w:line="360" w:lineRule="auto"/>
        <w:rPr>
          <w:sz w:val="26"/>
          <w:szCs w:val="26"/>
        </w:rPr>
      </w:pPr>
      <w:r>
        <w:rPr>
          <w:sz w:val="26"/>
          <w:szCs w:val="26"/>
        </w:rPr>
        <w:tab/>
      </w:r>
      <w:r>
        <w:rPr>
          <w:sz w:val="26"/>
          <w:szCs w:val="26"/>
        </w:rPr>
        <w:tab/>
        <w:t>As part of the alternative AEC procurement process described in the</w:t>
      </w:r>
      <w:r w:rsidRPr="003065A1">
        <w:rPr>
          <w:i/>
          <w:sz w:val="26"/>
          <w:szCs w:val="26"/>
        </w:rPr>
        <w:t xml:space="preserve"> </w:t>
      </w:r>
      <w:r w:rsidRPr="00F83A05">
        <w:rPr>
          <w:sz w:val="26"/>
          <w:szCs w:val="26"/>
        </w:rPr>
        <w:t xml:space="preserve">AEPS III </w:t>
      </w:r>
      <w:r w:rsidR="00F83A05">
        <w:rPr>
          <w:sz w:val="26"/>
          <w:szCs w:val="26"/>
        </w:rPr>
        <w:t>Petition, PECO</w:t>
      </w:r>
      <w:r>
        <w:rPr>
          <w:sz w:val="26"/>
          <w:szCs w:val="26"/>
        </w:rPr>
        <w:t xml:space="preserve"> proposed to establish price thresholds </w:t>
      </w:r>
      <w:r w:rsidR="00D37FBA">
        <w:rPr>
          <w:sz w:val="26"/>
          <w:szCs w:val="26"/>
        </w:rPr>
        <w:t xml:space="preserve">based on publicly available price benchmarks, and stated that it would not exceed these thresholds by more than 10% in any auction process or broker transaction.  </w:t>
      </w:r>
      <w:r w:rsidR="00526207">
        <w:rPr>
          <w:sz w:val="26"/>
          <w:szCs w:val="26"/>
        </w:rPr>
        <w:t xml:space="preserve">PECO further proposed that, if brokers were used, it would seek bids from at least three </w:t>
      </w:r>
      <w:r w:rsidR="00F83A05">
        <w:rPr>
          <w:sz w:val="26"/>
          <w:szCs w:val="26"/>
        </w:rPr>
        <w:t>brokers, and require that</w:t>
      </w:r>
      <w:r w:rsidR="00526207" w:rsidRPr="00C1300C">
        <w:rPr>
          <w:sz w:val="26"/>
          <w:szCs w:val="26"/>
        </w:rPr>
        <w:t xml:space="preserve"> any participating broker certify that all bids offered are from different, independent parties.  In addition, for bids at or above $10,000, PECO proposed to require brokers to certify that the bids are from parties who are not affiliates of PECO.  </w:t>
      </w:r>
      <w:r w:rsidR="00D37FBA" w:rsidRPr="00C1300C">
        <w:rPr>
          <w:i/>
          <w:sz w:val="26"/>
          <w:szCs w:val="26"/>
        </w:rPr>
        <w:t>Id</w:t>
      </w:r>
      <w:r w:rsidR="00D37FBA" w:rsidRPr="00C1300C">
        <w:rPr>
          <w:sz w:val="26"/>
          <w:szCs w:val="26"/>
        </w:rPr>
        <w:t>. at ¶ 22.</w:t>
      </w:r>
    </w:p>
    <w:p w:rsidR="00333A95" w:rsidRDefault="00333A95" w:rsidP="002B711C">
      <w:pPr>
        <w:widowControl/>
        <w:autoSpaceDE w:val="0"/>
        <w:autoSpaceDN w:val="0"/>
        <w:adjustRightInd w:val="0"/>
        <w:spacing w:line="360" w:lineRule="auto"/>
        <w:rPr>
          <w:sz w:val="26"/>
          <w:szCs w:val="26"/>
        </w:rPr>
      </w:pPr>
    </w:p>
    <w:p w:rsidR="00333A95" w:rsidRPr="00625104" w:rsidRDefault="00333A95" w:rsidP="002B711C">
      <w:pPr>
        <w:widowControl/>
        <w:autoSpaceDE w:val="0"/>
        <w:autoSpaceDN w:val="0"/>
        <w:adjustRightInd w:val="0"/>
        <w:spacing w:line="360" w:lineRule="auto"/>
        <w:rPr>
          <w:sz w:val="26"/>
          <w:szCs w:val="26"/>
        </w:rPr>
      </w:pPr>
      <w:r>
        <w:rPr>
          <w:sz w:val="26"/>
          <w:szCs w:val="26"/>
        </w:rPr>
        <w:tab/>
      </w:r>
      <w:r>
        <w:rPr>
          <w:sz w:val="26"/>
          <w:szCs w:val="26"/>
        </w:rPr>
        <w:tab/>
      </w:r>
      <w:r w:rsidR="0076005C">
        <w:rPr>
          <w:sz w:val="26"/>
          <w:szCs w:val="26"/>
        </w:rPr>
        <w:t xml:space="preserve">In its </w:t>
      </w:r>
      <w:r w:rsidR="0076005C" w:rsidRPr="006C2209">
        <w:rPr>
          <w:sz w:val="26"/>
          <w:szCs w:val="26"/>
        </w:rPr>
        <w:t>AEPS III</w:t>
      </w:r>
      <w:r w:rsidR="0076005C">
        <w:rPr>
          <w:sz w:val="26"/>
          <w:szCs w:val="26"/>
        </w:rPr>
        <w:t xml:space="preserve"> Petition, </w:t>
      </w:r>
      <w:r>
        <w:rPr>
          <w:sz w:val="26"/>
          <w:szCs w:val="26"/>
        </w:rPr>
        <w:t>PECO did not propose to submit prices for approval by the Commission prior to participating in auctions or broker transactions.</w:t>
      </w:r>
      <w:r w:rsidR="0076005C">
        <w:rPr>
          <w:sz w:val="26"/>
          <w:szCs w:val="26"/>
        </w:rPr>
        <w:t xml:space="preserve">  However, PECO indicated that it would provide the Commission with the available price benchmarks, a summary of the procurement process, and the results of any purchases or sales conducted, within ten days of the completion of any such purchases or sales.  PECO also agreed to post the transaction date and final prices and quantities on its AEPS website.  In addition, PECO stated that it would not procure more than 10% of its projected outstanding AEC requirements for a Reporting Year through auctions or </w:t>
      </w:r>
      <w:r w:rsidR="0076005C" w:rsidRPr="00C1300C">
        <w:rPr>
          <w:sz w:val="26"/>
          <w:szCs w:val="26"/>
        </w:rPr>
        <w:t>brokers unless</w:t>
      </w:r>
      <w:r w:rsidR="00C1300C" w:rsidRPr="00C1300C">
        <w:rPr>
          <w:sz w:val="26"/>
          <w:szCs w:val="26"/>
        </w:rPr>
        <w:t xml:space="preserve"> there are</w:t>
      </w:r>
      <w:r w:rsidR="0076005C" w:rsidRPr="00C1300C">
        <w:rPr>
          <w:sz w:val="26"/>
          <w:szCs w:val="26"/>
        </w:rPr>
        <w:t xml:space="preserve"> less than thirty days remain</w:t>
      </w:r>
      <w:r w:rsidR="00C1300C" w:rsidRPr="00C1300C">
        <w:rPr>
          <w:sz w:val="26"/>
          <w:szCs w:val="26"/>
        </w:rPr>
        <w:t>ing</w:t>
      </w:r>
      <w:r w:rsidR="0076005C" w:rsidRPr="00C1300C">
        <w:rPr>
          <w:sz w:val="26"/>
          <w:szCs w:val="26"/>
        </w:rPr>
        <w:t xml:space="preserve"> between the time PECO becomes aware of an AEC shortfall and the last day of that AEPS Reporting Year </w:t>
      </w:r>
      <w:r w:rsidR="0076005C" w:rsidRPr="00C1300C">
        <w:rPr>
          <w:i/>
          <w:sz w:val="26"/>
          <w:szCs w:val="26"/>
        </w:rPr>
        <w:t>(i.e</w:t>
      </w:r>
      <w:r w:rsidR="0076005C" w:rsidRPr="00C1300C">
        <w:rPr>
          <w:sz w:val="26"/>
          <w:szCs w:val="26"/>
        </w:rPr>
        <w:t xml:space="preserve">., May 31).  </w:t>
      </w:r>
      <w:r w:rsidR="0076005C" w:rsidRPr="00C1300C">
        <w:rPr>
          <w:i/>
          <w:sz w:val="26"/>
          <w:szCs w:val="26"/>
        </w:rPr>
        <w:t>Id</w:t>
      </w:r>
      <w:r w:rsidR="0076005C" w:rsidRPr="00C1300C">
        <w:rPr>
          <w:sz w:val="26"/>
          <w:szCs w:val="26"/>
        </w:rPr>
        <w:t>. at ¶ 24.</w:t>
      </w:r>
    </w:p>
    <w:p w:rsidR="00000CE2" w:rsidRDefault="00000CE2" w:rsidP="002B711C">
      <w:pPr>
        <w:widowControl/>
        <w:spacing w:line="360" w:lineRule="auto"/>
        <w:rPr>
          <w:sz w:val="26"/>
          <w:szCs w:val="26"/>
        </w:rPr>
      </w:pPr>
    </w:p>
    <w:p w:rsidR="00255B7E" w:rsidRDefault="00C1300C" w:rsidP="002B711C">
      <w:pPr>
        <w:widowControl/>
        <w:spacing w:line="360" w:lineRule="auto"/>
        <w:rPr>
          <w:sz w:val="26"/>
          <w:szCs w:val="26"/>
        </w:rPr>
      </w:pPr>
      <w:r>
        <w:rPr>
          <w:sz w:val="26"/>
          <w:szCs w:val="26"/>
        </w:rPr>
        <w:tab/>
      </w:r>
      <w:r>
        <w:rPr>
          <w:sz w:val="26"/>
          <w:szCs w:val="26"/>
        </w:rPr>
        <w:tab/>
        <w:t>Finally, i</w:t>
      </w:r>
      <w:r w:rsidR="00255B7E">
        <w:rPr>
          <w:sz w:val="26"/>
          <w:szCs w:val="26"/>
        </w:rPr>
        <w:t xml:space="preserve">n its </w:t>
      </w:r>
      <w:r w:rsidR="00255B7E" w:rsidRPr="00897B68">
        <w:rPr>
          <w:sz w:val="26"/>
          <w:szCs w:val="26"/>
        </w:rPr>
        <w:t>AEPS III</w:t>
      </w:r>
      <w:r>
        <w:rPr>
          <w:sz w:val="26"/>
          <w:szCs w:val="26"/>
        </w:rPr>
        <w:t xml:space="preserve"> Petition, PECO </w:t>
      </w:r>
      <w:r w:rsidR="00255B7E">
        <w:rPr>
          <w:sz w:val="26"/>
          <w:szCs w:val="26"/>
        </w:rPr>
        <w:t xml:space="preserve">requested </w:t>
      </w:r>
      <w:r w:rsidR="005C2DAF">
        <w:rPr>
          <w:sz w:val="26"/>
          <w:szCs w:val="26"/>
        </w:rPr>
        <w:t xml:space="preserve">recovery of all costs related to its proposed RFP process, as well as those costs related to the purchase of additional AECs necessary for AEPS compliance, consistent with </w:t>
      </w:r>
      <w:r w:rsidR="005C2DAF" w:rsidRPr="005C2DAF">
        <w:rPr>
          <w:i/>
          <w:sz w:val="26"/>
          <w:szCs w:val="26"/>
        </w:rPr>
        <w:t>PECO AEPS I</w:t>
      </w:r>
      <w:r w:rsidR="005C2DAF">
        <w:rPr>
          <w:sz w:val="26"/>
          <w:szCs w:val="26"/>
        </w:rPr>
        <w:t xml:space="preserve"> and </w:t>
      </w:r>
      <w:r w:rsidR="005C2DAF" w:rsidRPr="005C2DAF">
        <w:rPr>
          <w:i/>
          <w:sz w:val="26"/>
          <w:szCs w:val="26"/>
        </w:rPr>
        <w:t>PECO AEPS II</w:t>
      </w:r>
      <w:r w:rsidR="005C2DAF">
        <w:rPr>
          <w:sz w:val="26"/>
          <w:szCs w:val="26"/>
        </w:rPr>
        <w:t>, PECO’s existing tariff, and the Commission’s AEPS Regulations.</w:t>
      </w:r>
      <w:r w:rsidR="007D27CA">
        <w:rPr>
          <w:sz w:val="26"/>
          <w:szCs w:val="26"/>
        </w:rPr>
        <w:t xml:space="preserve">  </w:t>
      </w:r>
      <w:r w:rsidR="007D27CA" w:rsidRPr="00C1300C">
        <w:rPr>
          <w:i/>
          <w:sz w:val="26"/>
          <w:szCs w:val="26"/>
        </w:rPr>
        <w:t>Id</w:t>
      </w:r>
      <w:r w:rsidR="000D44D7">
        <w:rPr>
          <w:sz w:val="26"/>
          <w:szCs w:val="26"/>
        </w:rPr>
        <w:t>. at </w:t>
      </w:r>
      <w:r w:rsidR="007D27CA">
        <w:rPr>
          <w:sz w:val="26"/>
          <w:szCs w:val="26"/>
        </w:rPr>
        <w:t>¶ 26.</w:t>
      </w:r>
    </w:p>
    <w:p w:rsidR="00103F91" w:rsidRDefault="00532D7D" w:rsidP="002B711C">
      <w:pPr>
        <w:widowControl/>
        <w:spacing w:line="360" w:lineRule="auto"/>
        <w:rPr>
          <w:sz w:val="26"/>
          <w:szCs w:val="26"/>
        </w:rPr>
      </w:pPr>
      <w:r>
        <w:rPr>
          <w:sz w:val="26"/>
          <w:szCs w:val="26"/>
        </w:rPr>
        <w:lastRenderedPageBreak/>
        <w:tab/>
      </w:r>
      <w:r>
        <w:rPr>
          <w:sz w:val="26"/>
          <w:szCs w:val="26"/>
        </w:rPr>
        <w:tab/>
        <w:t>On February 14, 2011, the Commission entered its</w:t>
      </w:r>
      <w:r w:rsidR="001C0584">
        <w:rPr>
          <w:sz w:val="26"/>
          <w:szCs w:val="26"/>
        </w:rPr>
        <w:t xml:space="preserve"> Order in</w:t>
      </w:r>
      <w:r>
        <w:rPr>
          <w:sz w:val="26"/>
          <w:szCs w:val="26"/>
        </w:rPr>
        <w:t xml:space="preserve"> </w:t>
      </w:r>
      <w:r w:rsidR="001C0584">
        <w:rPr>
          <w:i/>
          <w:sz w:val="26"/>
          <w:szCs w:val="26"/>
        </w:rPr>
        <w:t>PECO AEPS </w:t>
      </w:r>
      <w:r w:rsidRPr="00532D7D">
        <w:rPr>
          <w:i/>
          <w:sz w:val="26"/>
          <w:szCs w:val="26"/>
        </w:rPr>
        <w:t>III</w:t>
      </w:r>
      <w:r>
        <w:rPr>
          <w:sz w:val="26"/>
          <w:szCs w:val="26"/>
        </w:rPr>
        <w:t xml:space="preserve">, which approved: </w:t>
      </w:r>
      <w:r w:rsidR="000D44D7">
        <w:rPr>
          <w:sz w:val="26"/>
          <w:szCs w:val="26"/>
        </w:rPr>
        <w:t xml:space="preserve"> </w:t>
      </w:r>
      <w:r>
        <w:rPr>
          <w:sz w:val="26"/>
          <w:szCs w:val="26"/>
        </w:rPr>
        <w:t>(1) PECO’s proposed RFP process</w:t>
      </w:r>
      <w:r w:rsidR="008B1132">
        <w:rPr>
          <w:sz w:val="26"/>
          <w:szCs w:val="26"/>
        </w:rPr>
        <w:t xml:space="preserve"> and Form AEC Agreement</w:t>
      </w:r>
      <w:r>
        <w:rPr>
          <w:sz w:val="26"/>
          <w:szCs w:val="26"/>
        </w:rPr>
        <w:t xml:space="preserve">, subject </w:t>
      </w:r>
      <w:r w:rsidR="008B1132">
        <w:rPr>
          <w:sz w:val="26"/>
          <w:szCs w:val="26"/>
        </w:rPr>
        <w:t xml:space="preserve">to </w:t>
      </w:r>
      <w:r>
        <w:rPr>
          <w:sz w:val="26"/>
          <w:szCs w:val="26"/>
        </w:rPr>
        <w:t xml:space="preserve">additional language setting forth the geographic </w:t>
      </w:r>
      <w:r w:rsidR="00653FC9">
        <w:rPr>
          <w:sz w:val="26"/>
          <w:szCs w:val="26"/>
        </w:rPr>
        <w:t>eligibility requirements for AE</w:t>
      </w:r>
      <w:r w:rsidR="008B1132">
        <w:rPr>
          <w:sz w:val="26"/>
          <w:szCs w:val="26"/>
        </w:rPr>
        <w:t>Cs; (2) </w:t>
      </w:r>
      <w:r w:rsidR="00653FC9">
        <w:rPr>
          <w:sz w:val="26"/>
          <w:szCs w:val="26"/>
        </w:rPr>
        <w:t>PECO’s proposal to purchase additional AECs through independent t</w:t>
      </w:r>
      <w:r w:rsidR="008B1132">
        <w:rPr>
          <w:sz w:val="26"/>
          <w:szCs w:val="26"/>
        </w:rPr>
        <w:t xml:space="preserve">hird-party auctions and brokers; and (3) </w:t>
      </w:r>
      <w:r w:rsidR="00A77308">
        <w:rPr>
          <w:sz w:val="26"/>
          <w:szCs w:val="26"/>
        </w:rPr>
        <w:t xml:space="preserve">the recovery of </w:t>
      </w:r>
      <w:r w:rsidR="00103F91" w:rsidRPr="00103F91">
        <w:rPr>
          <w:sz w:val="26"/>
          <w:szCs w:val="26"/>
        </w:rPr>
        <w:t>all costs incurred by PECO related to the purchase of AECs</w:t>
      </w:r>
      <w:r w:rsidR="001C0584">
        <w:rPr>
          <w:sz w:val="26"/>
          <w:szCs w:val="26"/>
        </w:rPr>
        <w:t>,</w:t>
      </w:r>
      <w:r w:rsidR="00103F91" w:rsidRPr="00103F91">
        <w:rPr>
          <w:sz w:val="26"/>
          <w:szCs w:val="26"/>
        </w:rPr>
        <w:t xml:space="preserve"> and in compliance with the AEC RFP and AEC Agreement</w:t>
      </w:r>
      <w:r w:rsidR="00103F91">
        <w:rPr>
          <w:sz w:val="26"/>
          <w:szCs w:val="26"/>
        </w:rPr>
        <w:t>,</w:t>
      </w:r>
      <w:r w:rsidR="00103F91" w:rsidRPr="00103F91">
        <w:rPr>
          <w:sz w:val="26"/>
          <w:szCs w:val="26"/>
        </w:rPr>
        <w:t xml:space="preserve"> and any additio</w:t>
      </w:r>
      <w:r w:rsidR="00103F91">
        <w:rPr>
          <w:sz w:val="26"/>
          <w:szCs w:val="26"/>
        </w:rPr>
        <w:t>nal purchases and sales of AECs, consistent with PECO’s</w:t>
      </w:r>
      <w:r w:rsidR="00103F91" w:rsidRPr="00103F91">
        <w:rPr>
          <w:sz w:val="26"/>
          <w:szCs w:val="26"/>
        </w:rPr>
        <w:t xml:space="preserve"> existing AEPS Act cost recovery tariff provision, as previously ap</w:t>
      </w:r>
      <w:r w:rsidR="00103F91">
        <w:rPr>
          <w:sz w:val="26"/>
          <w:szCs w:val="26"/>
        </w:rPr>
        <w:t>proved by the Commission</w:t>
      </w:r>
      <w:r w:rsidR="00103F91" w:rsidRPr="00103F91">
        <w:rPr>
          <w:sz w:val="26"/>
          <w:szCs w:val="26"/>
        </w:rPr>
        <w:t>.</w:t>
      </w:r>
      <w:r w:rsidR="00103F91">
        <w:rPr>
          <w:sz w:val="26"/>
          <w:szCs w:val="26"/>
        </w:rPr>
        <w:t xml:space="preserve">  </w:t>
      </w:r>
      <w:r w:rsidR="00103F91" w:rsidRPr="00532D7D">
        <w:rPr>
          <w:i/>
          <w:sz w:val="26"/>
          <w:szCs w:val="26"/>
        </w:rPr>
        <w:t>PECO AEPS III</w:t>
      </w:r>
      <w:r w:rsidR="00103F91">
        <w:rPr>
          <w:sz w:val="26"/>
          <w:szCs w:val="26"/>
        </w:rPr>
        <w:t xml:space="preserve"> Order at 10-11, 15, 17.</w:t>
      </w:r>
      <w:r w:rsidR="00CE0C9D">
        <w:rPr>
          <w:sz w:val="26"/>
          <w:szCs w:val="26"/>
        </w:rPr>
        <w:t xml:space="preserve">  The Commission found that the purchase and sale of AECs through the spot market or through brokers, along with the purchase of AECs through short-term contracts, is consistent with the prudent mix of contracts required by 66 Pa. C.S. § 2807(e)(3.5).  </w:t>
      </w:r>
      <w:r w:rsidR="00CE0C9D" w:rsidRPr="00CE0C9D">
        <w:rPr>
          <w:i/>
          <w:sz w:val="26"/>
          <w:szCs w:val="26"/>
        </w:rPr>
        <w:t>Id</w:t>
      </w:r>
      <w:r w:rsidR="00CE0C9D">
        <w:rPr>
          <w:sz w:val="26"/>
          <w:szCs w:val="26"/>
        </w:rPr>
        <w:t>. at 15.</w:t>
      </w:r>
    </w:p>
    <w:p w:rsidR="007034A4" w:rsidRDefault="007034A4" w:rsidP="002B711C">
      <w:pPr>
        <w:widowControl/>
        <w:spacing w:line="360" w:lineRule="auto"/>
        <w:rPr>
          <w:sz w:val="26"/>
          <w:szCs w:val="26"/>
        </w:rPr>
      </w:pPr>
    </w:p>
    <w:p w:rsidR="00103F91" w:rsidRPr="00395087" w:rsidRDefault="007034A4" w:rsidP="002B711C">
      <w:pPr>
        <w:widowControl/>
        <w:spacing w:line="360" w:lineRule="auto"/>
        <w:rPr>
          <w:sz w:val="26"/>
          <w:szCs w:val="26"/>
        </w:rPr>
      </w:pPr>
      <w:r>
        <w:rPr>
          <w:sz w:val="26"/>
          <w:szCs w:val="26"/>
        </w:rPr>
        <w:tab/>
      </w:r>
      <w:r>
        <w:rPr>
          <w:sz w:val="26"/>
          <w:szCs w:val="26"/>
        </w:rPr>
        <w:tab/>
        <w:t>On Janu</w:t>
      </w:r>
      <w:r w:rsidR="003C4DA8">
        <w:rPr>
          <w:sz w:val="26"/>
          <w:szCs w:val="26"/>
        </w:rPr>
        <w:t>ary 13, 2012, PECO filed a p</w:t>
      </w:r>
      <w:r w:rsidR="00050A46">
        <w:rPr>
          <w:sz w:val="26"/>
          <w:szCs w:val="26"/>
        </w:rPr>
        <w:t xml:space="preserve">etition requesting approval </w:t>
      </w:r>
      <w:r w:rsidR="003C4DA8">
        <w:rPr>
          <w:sz w:val="26"/>
          <w:szCs w:val="26"/>
        </w:rPr>
        <w:t xml:space="preserve">of its </w:t>
      </w:r>
      <w:r w:rsidR="00050A46" w:rsidRPr="003C4DA8">
        <w:rPr>
          <w:color w:val="000000"/>
          <w:sz w:val="26"/>
        </w:rPr>
        <w:t>DSP</w:t>
      </w:r>
      <w:r w:rsidR="00BC03CC">
        <w:rPr>
          <w:color w:val="000000"/>
          <w:sz w:val="26"/>
        </w:rPr>
        <w:t> </w:t>
      </w:r>
      <w:r w:rsidR="00050A46" w:rsidRPr="003C4DA8">
        <w:rPr>
          <w:color w:val="000000"/>
          <w:sz w:val="26"/>
        </w:rPr>
        <w:t xml:space="preserve"> II.</w:t>
      </w:r>
      <w:r w:rsidR="00050A46">
        <w:rPr>
          <w:color w:val="000000"/>
          <w:sz w:val="26"/>
        </w:rPr>
        <w:t xml:space="preserve">  (</w:t>
      </w:r>
      <w:r w:rsidR="00050A46" w:rsidRPr="003C4DA8">
        <w:rPr>
          <w:color w:val="000000"/>
          <w:sz w:val="26"/>
        </w:rPr>
        <w:t>DSP II</w:t>
      </w:r>
      <w:r w:rsidR="00050A46">
        <w:rPr>
          <w:color w:val="000000"/>
          <w:sz w:val="26"/>
        </w:rPr>
        <w:t xml:space="preserve"> Petition).  In its </w:t>
      </w:r>
      <w:r w:rsidR="00050A46" w:rsidRPr="003C4DA8">
        <w:rPr>
          <w:color w:val="000000"/>
          <w:sz w:val="26"/>
        </w:rPr>
        <w:t>DSP II</w:t>
      </w:r>
      <w:r w:rsidR="00050A46">
        <w:rPr>
          <w:color w:val="000000"/>
          <w:sz w:val="26"/>
        </w:rPr>
        <w:t xml:space="preserve"> Petition, PECO proposed, </w:t>
      </w:r>
      <w:r w:rsidR="00050A46" w:rsidRPr="00C02FD8">
        <w:rPr>
          <w:i/>
          <w:color w:val="000000"/>
          <w:sz w:val="26"/>
        </w:rPr>
        <w:t>inter alia</w:t>
      </w:r>
      <w:r w:rsidR="00050A46">
        <w:rPr>
          <w:color w:val="000000"/>
          <w:sz w:val="26"/>
        </w:rPr>
        <w:t>, to</w:t>
      </w:r>
      <w:r w:rsidR="00DC6CE2">
        <w:rPr>
          <w:color w:val="000000"/>
          <w:sz w:val="26"/>
        </w:rPr>
        <w:t xml:space="preserve">: </w:t>
      </w:r>
      <w:r w:rsidR="00050A46">
        <w:rPr>
          <w:color w:val="000000"/>
          <w:sz w:val="26"/>
        </w:rPr>
        <w:t xml:space="preserve"> (1)</w:t>
      </w:r>
      <w:r w:rsidR="00BC03CC">
        <w:rPr>
          <w:color w:val="000000"/>
          <w:sz w:val="26"/>
        </w:rPr>
        <w:t> </w:t>
      </w:r>
      <w:r w:rsidR="00050A46">
        <w:rPr>
          <w:color w:val="000000"/>
          <w:sz w:val="26"/>
        </w:rPr>
        <w:t>phase out the PECO Share; and (2)</w:t>
      </w:r>
      <w:r w:rsidR="00BC03CC">
        <w:rPr>
          <w:color w:val="000000"/>
          <w:sz w:val="26"/>
        </w:rPr>
        <w:t> </w:t>
      </w:r>
      <w:r w:rsidR="00050A46">
        <w:rPr>
          <w:color w:val="000000"/>
          <w:sz w:val="26"/>
        </w:rPr>
        <w:t xml:space="preserve">eliminate the AEPS Surcharge and incorporate all of its AEPS compliance costs into a </w:t>
      </w:r>
      <w:r w:rsidR="00C02FD8">
        <w:rPr>
          <w:color w:val="000000"/>
          <w:sz w:val="26"/>
        </w:rPr>
        <w:t xml:space="preserve">single cost recovery mechanism – </w:t>
      </w:r>
      <w:r w:rsidR="00050A46">
        <w:rPr>
          <w:color w:val="000000"/>
          <w:sz w:val="26"/>
        </w:rPr>
        <w:t>the GSA.</w:t>
      </w:r>
      <w:r w:rsidR="00395087">
        <w:rPr>
          <w:color w:val="000000"/>
          <w:sz w:val="26"/>
        </w:rPr>
        <w:t xml:space="preserve">  The Commission approved both proposals in its </w:t>
      </w:r>
      <w:r w:rsidR="00C02FD8">
        <w:rPr>
          <w:color w:val="000000"/>
          <w:sz w:val="26"/>
        </w:rPr>
        <w:t xml:space="preserve">Opinion and </w:t>
      </w:r>
      <w:r w:rsidR="00395087">
        <w:rPr>
          <w:color w:val="000000"/>
          <w:sz w:val="26"/>
        </w:rPr>
        <w:t xml:space="preserve">Order entered at </w:t>
      </w:r>
      <w:r w:rsidR="00050A46" w:rsidRPr="006F704E">
        <w:rPr>
          <w:i/>
          <w:color w:val="000000"/>
          <w:sz w:val="26"/>
        </w:rPr>
        <w:t xml:space="preserve">PECO </w:t>
      </w:r>
      <w:r w:rsidR="00050A46" w:rsidRPr="001208F7">
        <w:rPr>
          <w:i/>
          <w:color w:val="000000"/>
          <w:sz w:val="26"/>
        </w:rPr>
        <w:t>DSP II</w:t>
      </w:r>
      <w:r w:rsidR="00395087">
        <w:rPr>
          <w:color w:val="000000"/>
          <w:sz w:val="26"/>
        </w:rPr>
        <w:t>.</w:t>
      </w:r>
    </w:p>
    <w:p w:rsidR="00D020B8" w:rsidRPr="00F61062" w:rsidRDefault="00D020B8" w:rsidP="002B711C">
      <w:pPr>
        <w:widowControl/>
        <w:spacing w:line="360" w:lineRule="auto"/>
        <w:rPr>
          <w:color w:val="000000"/>
          <w:sz w:val="26"/>
        </w:rPr>
      </w:pPr>
    </w:p>
    <w:bookmarkEnd w:id="0"/>
    <w:bookmarkEnd w:id="1"/>
    <w:p w:rsidR="00CA43A5" w:rsidRPr="00F61062" w:rsidRDefault="00CA43A5" w:rsidP="002B711C">
      <w:pPr>
        <w:keepNext/>
        <w:keepLines/>
        <w:widowControl/>
        <w:spacing w:line="360" w:lineRule="auto"/>
        <w:jc w:val="center"/>
        <w:rPr>
          <w:sz w:val="26"/>
          <w:szCs w:val="26"/>
        </w:rPr>
      </w:pPr>
      <w:r w:rsidRPr="00F61062">
        <w:rPr>
          <w:b/>
          <w:sz w:val="26"/>
          <w:szCs w:val="26"/>
        </w:rPr>
        <w:t>Discussion</w:t>
      </w:r>
    </w:p>
    <w:p w:rsidR="00B17635" w:rsidRPr="00F61062" w:rsidRDefault="00B17635" w:rsidP="002B711C">
      <w:pPr>
        <w:keepNext/>
        <w:keepLines/>
        <w:widowControl/>
        <w:spacing w:line="360" w:lineRule="auto"/>
        <w:rPr>
          <w:sz w:val="26"/>
          <w:szCs w:val="26"/>
        </w:rPr>
      </w:pPr>
    </w:p>
    <w:p w:rsidR="00006F35" w:rsidRPr="0088313D" w:rsidRDefault="00626EED" w:rsidP="002B711C">
      <w:pPr>
        <w:keepNext/>
        <w:widowControl/>
        <w:spacing w:line="360" w:lineRule="auto"/>
        <w:rPr>
          <w:b/>
          <w:sz w:val="26"/>
          <w:szCs w:val="26"/>
        </w:rPr>
      </w:pPr>
      <w:r>
        <w:rPr>
          <w:b/>
          <w:sz w:val="26"/>
          <w:szCs w:val="26"/>
        </w:rPr>
        <w:t>PECO’s Petition</w:t>
      </w:r>
    </w:p>
    <w:p w:rsidR="00006F35" w:rsidRPr="0088313D" w:rsidRDefault="00006F35" w:rsidP="002B711C">
      <w:pPr>
        <w:keepNext/>
        <w:widowControl/>
        <w:rPr>
          <w:sz w:val="26"/>
          <w:szCs w:val="26"/>
        </w:rPr>
      </w:pPr>
    </w:p>
    <w:p w:rsidR="00D57BD5" w:rsidRDefault="00C83083" w:rsidP="002B711C">
      <w:pPr>
        <w:keepNext/>
        <w:widowControl/>
        <w:spacing w:line="360" w:lineRule="auto"/>
        <w:rPr>
          <w:color w:val="000000"/>
          <w:sz w:val="26"/>
        </w:rPr>
      </w:pPr>
      <w:r w:rsidRPr="0088313D">
        <w:rPr>
          <w:sz w:val="26"/>
          <w:szCs w:val="26"/>
        </w:rPr>
        <w:tab/>
      </w:r>
      <w:r w:rsidRPr="0088313D">
        <w:rPr>
          <w:sz w:val="26"/>
          <w:szCs w:val="26"/>
        </w:rPr>
        <w:tab/>
      </w:r>
      <w:r w:rsidR="002D49A4">
        <w:rPr>
          <w:color w:val="000000"/>
          <w:sz w:val="26"/>
        </w:rPr>
        <w:t xml:space="preserve">In its </w:t>
      </w:r>
      <w:r w:rsidR="007A58C2">
        <w:rPr>
          <w:color w:val="000000"/>
          <w:sz w:val="26"/>
        </w:rPr>
        <w:t xml:space="preserve">Petition, PECO requests approval to use independent, </w:t>
      </w:r>
      <w:r w:rsidR="004E2E01">
        <w:rPr>
          <w:color w:val="000000"/>
          <w:sz w:val="26"/>
        </w:rPr>
        <w:t>third-party</w:t>
      </w:r>
      <w:r w:rsidR="007A58C2">
        <w:rPr>
          <w:color w:val="000000"/>
          <w:sz w:val="26"/>
        </w:rPr>
        <w:t xml:space="preserve"> brokers to procure all Tier II AECs necessary to satisfy its anticipated remaining Tier II AEPS requirements under the Company’</w:t>
      </w:r>
      <w:r w:rsidR="002D49A4">
        <w:rPr>
          <w:color w:val="000000"/>
          <w:sz w:val="26"/>
        </w:rPr>
        <w:t>s DSP II</w:t>
      </w:r>
      <w:r w:rsidR="007A58C2">
        <w:rPr>
          <w:color w:val="000000"/>
          <w:sz w:val="26"/>
        </w:rPr>
        <w:t xml:space="preserve">.  </w:t>
      </w:r>
      <w:r w:rsidR="0094782A">
        <w:rPr>
          <w:color w:val="000000"/>
          <w:sz w:val="26"/>
        </w:rPr>
        <w:t xml:space="preserve">PECO believes that this expanded use of broker transactions for the procurement of Tier II AECs is appropriate because broker transactions are more cost-effective for default service customers than a competitive RFP, </w:t>
      </w:r>
      <w:r w:rsidR="0094782A">
        <w:rPr>
          <w:color w:val="000000"/>
          <w:sz w:val="26"/>
        </w:rPr>
        <w:lastRenderedPageBreak/>
        <w:t xml:space="preserve">in light of the market price of Tier II AECs and the declining amount of Tier II AECs required under PECO’s existing default service procurement design.  </w:t>
      </w:r>
      <w:r w:rsidR="00D57BD5">
        <w:rPr>
          <w:color w:val="000000"/>
          <w:sz w:val="26"/>
        </w:rPr>
        <w:t>Petition at 1-2.</w:t>
      </w:r>
    </w:p>
    <w:p w:rsidR="00D57BD5" w:rsidRDefault="00D57BD5" w:rsidP="00DB5647">
      <w:pPr>
        <w:widowControl/>
        <w:spacing w:line="360" w:lineRule="auto"/>
        <w:rPr>
          <w:color w:val="000000"/>
          <w:sz w:val="26"/>
        </w:rPr>
      </w:pPr>
    </w:p>
    <w:p w:rsidR="00442A0F" w:rsidRDefault="00D57BD5" w:rsidP="00DB5647">
      <w:pPr>
        <w:widowControl/>
        <w:spacing w:line="360" w:lineRule="auto"/>
        <w:rPr>
          <w:color w:val="000000"/>
          <w:sz w:val="26"/>
        </w:rPr>
      </w:pPr>
      <w:r>
        <w:rPr>
          <w:color w:val="000000"/>
          <w:sz w:val="26"/>
        </w:rPr>
        <w:tab/>
      </w:r>
      <w:r>
        <w:rPr>
          <w:color w:val="000000"/>
          <w:sz w:val="26"/>
        </w:rPr>
        <w:tab/>
      </w:r>
      <w:r w:rsidR="007216C0">
        <w:rPr>
          <w:color w:val="000000"/>
          <w:sz w:val="26"/>
        </w:rPr>
        <w:t>PECO notes that it conducted</w:t>
      </w:r>
      <w:r w:rsidR="009A5325">
        <w:rPr>
          <w:color w:val="000000"/>
          <w:sz w:val="26"/>
        </w:rPr>
        <w:t xml:space="preserve"> two Ti</w:t>
      </w:r>
      <w:r w:rsidR="007216C0">
        <w:rPr>
          <w:color w:val="000000"/>
          <w:sz w:val="26"/>
        </w:rPr>
        <w:t xml:space="preserve">er II procurements </w:t>
      </w:r>
      <w:r w:rsidR="009A5325">
        <w:rPr>
          <w:color w:val="000000"/>
          <w:sz w:val="26"/>
        </w:rPr>
        <w:t>in May 2011 and January 2012,</w:t>
      </w:r>
      <w:r w:rsidR="007216C0">
        <w:rPr>
          <w:color w:val="000000"/>
          <w:sz w:val="26"/>
        </w:rPr>
        <w:t xml:space="preserve"> respectively,</w:t>
      </w:r>
      <w:r w:rsidR="009A5325">
        <w:rPr>
          <w:color w:val="000000"/>
          <w:sz w:val="26"/>
        </w:rPr>
        <w:t xml:space="preserve"> in compliance with the RFP process approved in </w:t>
      </w:r>
      <w:r w:rsidR="009A5325" w:rsidRPr="009A5325">
        <w:rPr>
          <w:i/>
          <w:color w:val="000000"/>
          <w:sz w:val="26"/>
        </w:rPr>
        <w:t>PECO AEPS III</w:t>
      </w:r>
      <w:r w:rsidR="007216C0">
        <w:rPr>
          <w:color w:val="000000"/>
          <w:sz w:val="26"/>
        </w:rPr>
        <w:t>.</w:t>
      </w:r>
      <w:r w:rsidR="009A5325">
        <w:rPr>
          <w:color w:val="000000"/>
          <w:sz w:val="26"/>
        </w:rPr>
        <w:t xml:space="preserve"> </w:t>
      </w:r>
      <w:r w:rsidR="007216C0">
        <w:rPr>
          <w:color w:val="000000"/>
          <w:sz w:val="26"/>
        </w:rPr>
        <w:t xml:space="preserve"> PECO states that, as a result of these procurements, the Company</w:t>
      </w:r>
      <w:r w:rsidR="009A5325">
        <w:rPr>
          <w:color w:val="000000"/>
          <w:sz w:val="26"/>
        </w:rPr>
        <w:t xml:space="preserve"> entered into several contracts for a total delivery of 615,000 Tier II AECs, and incurred costs of approximately $23,000 per RFP for the services of an RFP monitor.  </w:t>
      </w:r>
      <w:r w:rsidR="009A5325" w:rsidRPr="009A5325">
        <w:rPr>
          <w:i/>
          <w:color w:val="000000"/>
          <w:sz w:val="26"/>
        </w:rPr>
        <w:t>Id</w:t>
      </w:r>
      <w:r w:rsidR="009A5325">
        <w:rPr>
          <w:color w:val="000000"/>
          <w:sz w:val="26"/>
        </w:rPr>
        <w:t xml:space="preserve">. at 7-8.  PECO states that the average weighted price per Tier II AEC for the January 2012 RFP was approximately $0.08.  </w:t>
      </w:r>
      <w:r w:rsidR="009A5325" w:rsidRPr="009A5325">
        <w:rPr>
          <w:i/>
          <w:color w:val="000000"/>
          <w:sz w:val="26"/>
        </w:rPr>
        <w:t>Id</w:t>
      </w:r>
      <w:r w:rsidR="009A5325">
        <w:rPr>
          <w:color w:val="000000"/>
          <w:sz w:val="26"/>
        </w:rPr>
        <w:t>. at 8.</w:t>
      </w:r>
    </w:p>
    <w:p w:rsidR="00442A0F" w:rsidRDefault="00442A0F" w:rsidP="00DB5647">
      <w:pPr>
        <w:widowControl/>
        <w:spacing w:line="360" w:lineRule="auto"/>
        <w:rPr>
          <w:color w:val="000000"/>
          <w:sz w:val="26"/>
        </w:rPr>
      </w:pPr>
    </w:p>
    <w:p w:rsidR="00D57BD5" w:rsidRDefault="00442A0F" w:rsidP="00DB5647">
      <w:pPr>
        <w:widowControl/>
        <w:spacing w:line="360" w:lineRule="auto"/>
        <w:rPr>
          <w:color w:val="000000"/>
          <w:sz w:val="26"/>
        </w:rPr>
      </w:pPr>
      <w:r>
        <w:rPr>
          <w:color w:val="000000"/>
          <w:sz w:val="26"/>
        </w:rPr>
        <w:tab/>
      </w:r>
      <w:r>
        <w:rPr>
          <w:color w:val="000000"/>
          <w:sz w:val="26"/>
        </w:rPr>
        <w:tab/>
      </w:r>
      <w:r w:rsidR="00D57BD5">
        <w:rPr>
          <w:color w:val="000000"/>
          <w:sz w:val="26"/>
        </w:rPr>
        <w:t>PECO currently estimates that it will require 213,000 Tier II AECs for the next three Reporting Years, broken down at follows:</w:t>
      </w:r>
    </w:p>
    <w:p w:rsidR="00D57BD5" w:rsidRDefault="00D57BD5" w:rsidP="00DB5647">
      <w:pPr>
        <w:widowControl/>
        <w:spacing w:line="360" w:lineRule="auto"/>
        <w:rPr>
          <w:color w:val="000000"/>
          <w:sz w:val="26"/>
        </w:rPr>
      </w:pPr>
    </w:p>
    <w:p w:rsidR="00D57BD5" w:rsidRPr="00C91999" w:rsidRDefault="00C91999" w:rsidP="002B711C">
      <w:pPr>
        <w:pStyle w:val="ListParagraph"/>
        <w:keepNext/>
        <w:widowControl/>
        <w:numPr>
          <w:ilvl w:val="0"/>
          <w:numId w:val="8"/>
        </w:numPr>
        <w:ind w:left="1800"/>
        <w:rPr>
          <w:color w:val="000000"/>
          <w:sz w:val="26"/>
        </w:rPr>
      </w:pPr>
      <w:r w:rsidRPr="00C91999">
        <w:rPr>
          <w:color w:val="000000"/>
          <w:sz w:val="26"/>
        </w:rPr>
        <w:t>2013-2014:  130,000</w:t>
      </w:r>
    </w:p>
    <w:p w:rsidR="00C91999" w:rsidRPr="00C91999" w:rsidRDefault="00FB6D54" w:rsidP="002B711C">
      <w:pPr>
        <w:pStyle w:val="ListParagraph"/>
        <w:keepNext/>
        <w:widowControl/>
        <w:numPr>
          <w:ilvl w:val="0"/>
          <w:numId w:val="8"/>
        </w:numPr>
        <w:ind w:left="1800"/>
        <w:rPr>
          <w:color w:val="000000"/>
          <w:sz w:val="26"/>
        </w:rPr>
      </w:pPr>
      <w:r>
        <w:rPr>
          <w:color w:val="000000"/>
          <w:sz w:val="26"/>
        </w:rPr>
        <w:t>2014-201</w:t>
      </w:r>
      <w:r w:rsidR="00C91999" w:rsidRPr="00C91999">
        <w:rPr>
          <w:color w:val="000000"/>
          <w:sz w:val="26"/>
        </w:rPr>
        <w:t xml:space="preserve">5:  </w:t>
      </w:r>
      <w:r w:rsidR="00DB5647">
        <w:rPr>
          <w:color w:val="000000"/>
          <w:sz w:val="26"/>
        </w:rPr>
        <w:t xml:space="preserve">  </w:t>
      </w:r>
      <w:r w:rsidR="00C91999" w:rsidRPr="00C91999">
        <w:rPr>
          <w:color w:val="000000"/>
          <w:sz w:val="26"/>
        </w:rPr>
        <w:t>70,000</w:t>
      </w:r>
    </w:p>
    <w:p w:rsidR="00C91999" w:rsidRPr="00C91999" w:rsidRDefault="00C91999" w:rsidP="002B711C">
      <w:pPr>
        <w:pStyle w:val="ListParagraph"/>
        <w:keepNext/>
        <w:widowControl/>
        <w:numPr>
          <w:ilvl w:val="0"/>
          <w:numId w:val="8"/>
        </w:numPr>
        <w:ind w:left="1800"/>
        <w:rPr>
          <w:color w:val="000000"/>
          <w:sz w:val="26"/>
        </w:rPr>
      </w:pPr>
      <w:r w:rsidRPr="00C91999">
        <w:rPr>
          <w:color w:val="000000"/>
          <w:sz w:val="26"/>
        </w:rPr>
        <w:t xml:space="preserve">2015-2016:  </w:t>
      </w:r>
      <w:r w:rsidR="00DB5647">
        <w:rPr>
          <w:color w:val="000000"/>
          <w:sz w:val="26"/>
        </w:rPr>
        <w:t xml:space="preserve">  </w:t>
      </w:r>
      <w:r w:rsidRPr="00C91999">
        <w:rPr>
          <w:color w:val="000000"/>
          <w:sz w:val="26"/>
        </w:rPr>
        <w:t>13,000</w:t>
      </w:r>
    </w:p>
    <w:p w:rsidR="00C91999" w:rsidRDefault="00C91999" w:rsidP="00DB5647">
      <w:pPr>
        <w:widowControl/>
        <w:spacing w:line="360" w:lineRule="auto"/>
        <w:rPr>
          <w:color w:val="000000"/>
          <w:sz w:val="26"/>
        </w:rPr>
      </w:pPr>
    </w:p>
    <w:p w:rsidR="00C91999" w:rsidRDefault="00C91999" w:rsidP="00DB5647">
      <w:pPr>
        <w:widowControl/>
        <w:spacing w:line="360" w:lineRule="auto"/>
        <w:rPr>
          <w:color w:val="000000"/>
          <w:sz w:val="26"/>
        </w:rPr>
      </w:pPr>
      <w:r>
        <w:rPr>
          <w:color w:val="000000"/>
          <w:sz w:val="26"/>
        </w:rPr>
        <w:t xml:space="preserve">PECO avers that the sharp decline in requirements is related to the phase-out of the PECO Share, as approved in </w:t>
      </w:r>
      <w:r w:rsidRPr="00C91999">
        <w:rPr>
          <w:i/>
          <w:color w:val="000000"/>
          <w:sz w:val="26"/>
        </w:rPr>
        <w:t>PECO DSP II</w:t>
      </w:r>
      <w:r>
        <w:rPr>
          <w:color w:val="000000"/>
          <w:sz w:val="26"/>
        </w:rPr>
        <w:t>.</w:t>
      </w:r>
      <w:r w:rsidR="00AC4870">
        <w:rPr>
          <w:color w:val="000000"/>
          <w:sz w:val="26"/>
        </w:rPr>
        <w:t xml:space="preserve">  PECO </w:t>
      </w:r>
      <w:r w:rsidR="005B0DAE">
        <w:rPr>
          <w:color w:val="000000"/>
          <w:sz w:val="26"/>
        </w:rPr>
        <w:t>states</w:t>
      </w:r>
      <w:r>
        <w:rPr>
          <w:color w:val="000000"/>
          <w:sz w:val="26"/>
        </w:rPr>
        <w:t xml:space="preserve"> that, as its own block purchases are phased out, default service customers are served increasingly by “full requirements” wholesale suppliers, who must provide the AECs required to satisfy AEPS requirements for the default service load they serve.</w:t>
      </w:r>
      <w:r w:rsidR="00AC4870">
        <w:rPr>
          <w:color w:val="000000"/>
          <w:sz w:val="26"/>
        </w:rPr>
        <w:t xml:space="preserve">  PECO </w:t>
      </w:r>
      <w:r w:rsidR="005B0DAE">
        <w:rPr>
          <w:color w:val="000000"/>
          <w:sz w:val="26"/>
        </w:rPr>
        <w:t>asserts</w:t>
      </w:r>
      <w:r w:rsidR="00AC4870">
        <w:rPr>
          <w:color w:val="000000"/>
          <w:sz w:val="26"/>
        </w:rPr>
        <w:t xml:space="preserve"> that, for the 2015-2016 Reporting Year, Tier II AECs are required only to satisfy AEPS requirements associated with the single 50 MW block energy contract remaining in the PECO Share, which expires December 31, 2015.  </w:t>
      </w:r>
      <w:r w:rsidR="00AC4870" w:rsidRPr="00AC4870">
        <w:rPr>
          <w:i/>
          <w:color w:val="000000"/>
          <w:sz w:val="26"/>
        </w:rPr>
        <w:t>Id</w:t>
      </w:r>
      <w:r w:rsidR="00AC4870">
        <w:rPr>
          <w:color w:val="000000"/>
          <w:sz w:val="26"/>
        </w:rPr>
        <w:t>.</w:t>
      </w:r>
    </w:p>
    <w:p w:rsidR="00C91999" w:rsidRDefault="00C91999" w:rsidP="002B711C">
      <w:pPr>
        <w:keepNext/>
        <w:widowControl/>
        <w:spacing w:line="360" w:lineRule="auto"/>
        <w:rPr>
          <w:color w:val="000000"/>
          <w:sz w:val="26"/>
        </w:rPr>
      </w:pPr>
    </w:p>
    <w:p w:rsidR="009D38CC" w:rsidRDefault="009D38CC" w:rsidP="002B711C">
      <w:pPr>
        <w:keepNext/>
        <w:widowControl/>
        <w:spacing w:line="360" w:lineRule="auto"/>
        <w:rPr>
          <w:color w:val="000000"/>
          <w:sz w:val="26"/>
        </w:rPr>
      </w:pPr>
      <w:r>
        <w:rPr>
          <w:color w:val="000000"/>
          <w:sz w:val="26"/>
        </w:rPr>
        <w:tab/>
      </w:r>
      <w:r>
        <w:rPr>
          <w:color w:val="000000"/>
          <w:sz w:val="26"/>
        </w:rPr>
        <w:tab/>
        <w:t>Base</w:t>
      </w:r>
      <w:r w:rsidR="00FB6D54">
        <w:rPr>
          <w:color w:val="000000"/>
          <w:sz w:val="26"/>
        </w:rPr>
        <w:t>d</w:t>
      </w:r>
      <w:r>
        <w:rPr>
          <w:color w:val="000000"/>
          <w:sz w:val="26"/>
        </w:rPr>
        <w:t xml:space="preserve"> on its most recent Tier II AEC purchases in 2012, PECO estimates that the current market</w:t>
      </w:r>
      <w:r w:rsidR="00FB6D54">
        <w:rPr>
          <w:color w:val="000000"/>
          <w:sz w:val="26"/>
        </w:rPr>
        <w:t xml:space="preserve"> price for Tier II AECs is $0.08</w:t>
      </w:r>
      <w:r>
        <w:rPr>
          <w:color w:val="000000"/>
          <w:sz w:val="26"/>
        </w:rPr>
        <w:t xml:space="preserve">/AEC.  Therefore, PECO expects </w:t>
      </w:r>
      <w:r>
        <w:rPr>
          <w:color w:val="000000"/>
          <w:sz w:val="26"/>
        </w:rPr>
        <w:lastRenderedPageBreak/>
        <w:t>that the total purchase cost for the required 213,000 Tier II AECs will be $17,360.</w:t>
      </w:r>
      <w:r w:rsidR="00F7621C">
        <w:rPr>
          <w:rStyle w:val="FootnoteReference"/>
          <w:color w:val="000000"/>
          <w:sz w:val="26"/>
        </w:rPr>
        <w:footnoteReference w:id="1"/>
      </w:r>
      <w:r>
        <w:rPr>
          <w:color w:val="000000"/>
          <w:sz w:val="26"/>
        </w:rPr>
        <w:t xml:space="preserve">  </w:t>
      </w:r>
      <w:r w:rsidR="001754E3">
        <w:rPr>
          <w:color w:val="000000"/>
          <w:sz w:val="26"/>
        </w:rPr>
        <w:t xml:space="preserve">PECO does not believe it will be cost-effective for default service customers to incur an additional estimated $23,000 in RFP costs to obtain Tier II AECs valued at only $17,360.  In contrast, PECO estimates that </w:t>
      </w:r>
      <w:r w:rsidR="0044715B">
        <w:rPr>
          <w:color w:val="000000"/>
          <w:sz w:val="26"/>
        </w:rPr>
        <w:t xml:space="preserve">the cost of utilizing a broker to obtain AECs would be approximately 2% to 2.5% of the dollar value of each transaction.  Accordingly, PECO expects that procuring the required 213,000 AECs from a broker </w:t>
      </w:r>
      <w:r w:rsidR="001754E3">
        <w:rPr>
          <w:color w:val="000000"/>
          <w:sz w:val="26"/>
        </w:rPr>
        <w:t xml:space="preserve">will cost approximately $434 in broker fees </w:t>
      </w:r>
      <w:r w:rsidR="0044715B">
        <w:rPr>
          <w:color w:val="000000"/>
          <w:sz w:val="26"/>
        </w:rPr>
        <w:t xml:space="preserve">(2.5% of $17,360).  </w:t>
      </w:r>
      <w:r w:rsidR="0044715B" w:rsidRPr="0044715B">
        <w:rPr>
          <w:i/>
          <w:color w:val="000000"/>
          <w:sz w:val="26"/>
        </w:rPr>
        <w:t>Id</w:t>
      </w:r>
      <w:r w:rsidR="0044715B">
        <w:rPr>
          <w:color w:val="000000"/>
          <w:sz w:val="26"/>
        </w:rPr>
        <w:t xml:space="preserve">. at 8-9.  For this reason, PECO is proposing to utilize the broker transaction process approved by the Commission in </w:t>
      </w:r>
      <w:r w:rsidR="0044715B" w:rsidRPr="0044715B">
        <w:rPr>
          <w:i/>
          <w:color w:val="000000"/>
          <w:sz w:val="26"/>
        </w:rPr>
        <w:t>PECO AEPS III</w:t>
      </w:r>
      <w:r w:rsidR="0044715B">
        <w:rPr>
          <w:color w:val="000000"/>
          <w:sz w:val="26"/>
        </w:rPr>
        <w:t xml:space="preserve"> for all of its anticipated Tier II AEPS requ</w:t>
      </w:r>
      <w:r w:rsidR="00DA49A4">
        <w:rPr>
          <w:color w:val="000000"/>
          <w:sz w:val="26"/>
        </w:rPr>
        <w:t xml:space="preserve">irements for AEPS Reporting Years 2013-2014, 2014-2015, and 2015-2016, without conducting any annual RFP procurements.  </w:t>
      </w:r>
      <w:r w:rsidR="00DA49A4" w:rsidRPr="00DA49A4">
        <w:rPr>
          <w:i/>
          <w:color w:val="000000"/>
          <w:sz w:val="26"/>
        </w:rPr>
        <w:t>Id</w:t>
      </w:r>
      <w:r w:rsidR="00DA49A4">
        <w:rPr>
          <w:color w:val="000000"/>
          <w:sz w:val="26"/>
        </w:rPr>
        <w:t>. at 9.</w:t>
      </w:r>
    </w:p>
    <w:p w:rsidR="001D1297" w:rsidRDefault="001D1297" w:rsidP="00992354">
      <w:pPr>
        <w:widowControl/>
        <w:spacing w:line="360" w:lineRule="auto"/>
        <w:rPr>
          <w:color w:val="000000"/>
          <w:sz w:val="26"/>
        </w:rPr>
      </w:pPr>
    </w:p>
    <w:p w:rsidR="001D1297" w:rsidRDefault="001D1297" w:rsidP="00992354">
      <w:pPr>
        <w:widowControl/>
        <w:spacing w:line="360" w:lineRule="auto"/>
        <w:rPr>
          <w:color w:val="000000"/>
          <w:sz w:val="26"/>
        </w:rPr>
      </w:pPr>
      <w:r>
        <w:rPr>
          <w:color w:val="000000"/>
          <w:sz w:val="26"/>
        </w:rPr>
        <w:tab/>
      </w:r>
      <w:r>
        <w:rPr>
          <w:color w:val="000000"/>
          <w:sz w:val="26"/>
        </w:rPr>
        <w:tab/>
      </w:r>
      <w:r w:rsidR="009B38D7">
        <w:rPr>
          <w:color w:val="000000"/>
          <w:sz w:val="26"/>
        </w:rPr>
        <w:t>PECO asserts that</w:t>
      </w:r>
      <w:r w:rsidR="00D43C7A">
        <w:rPr>
          <w:color w:val="000000"/>
          <w:sz w:val="26"/>
        </w:rPr>
        <w:t>, under its proposal,</w:t>
      </w:r>
      <w:r w:rsidR="009B38D7">
        <w:rPr>
          <w:color w:val="000000"/>
          <w:sz w:val="26"/>
        </w:rPr>
        <w:t xml:space="preserve"> it would retain key broker transaction safeguards to ensure competitive prices, such as</w:t>
      </w:r>
      <w:r w:rsidR="004A3ACD">
        <w:rPr>
          <w:color w:val="000000"/>
          <w:sz w:val="26"/>
        </w:rPr>
        <w:t>:</w:t>
      </w:r>
      <w:r w:rsidR="00BF6C31">
        <w:rPr>
          <w:color w:val="000000"/>
          <w:sz w:val="26"/>
        </w:rPr>
        <w:t xml:space="preserve"> </w:t>
      </w:r>
      <w:r w:rsidR="009B38D7">
        <w:rPr>
          <w:color w:val="000000"/>
          <w:sz w:val="26"/>
        </w:rPr>
        <w:t xml:space="preserve"> (1) seeking bids from at least three brokers; and (2) requiring brokers to certify that all bids offered are from different, independent parties.  PECO would also continue to provide the Commission with price benchmark information, a summary of the procurement process, and the results of any purchase conducted</w:t>
      </w:r>
      <w:r w:rsidR="00D43C7A">
        <w:rPr>
          <w:color w:val="000000"/>
          <w:sz w:val="26"/>
        </w:rPr>
        <w:t>,</w:t>
      </w:r>
      <w:r w:rsidR="009B38D7">
        <w:rPr>
          <w:color w:val="000000"/>
          <w:sz w:val="26"/>
        </w:rPr>
        <w:t xml:space="preserve"> within ten days of the purchase.  PECO avers that it will also post the transaction date and final prices and quantities on its AEPS website at </w:t>
      </w:r>
      <w:hyperlink r:id="rId9" w:history="1">
        <w:r w:rsidR="009B38D7" w:rsidRPr="00B421AD">
          <w:rPr>
            <w:rStyle w:val="Hyperlink"/>
            <w:sz w:val="26"/>
          </w:rPr>
          <w:t>www.peco.com/AEPS</w:t>
        </w:r>
      </w:hyperlink>
      <w:r w:rsidR="009B38D7">
        <w:rPr>
          <w:color w:val="000000"/>
          <w:sz w:val="26"/>
        </w:rPr>
        <w:t xml:space="preserve">.  </w:t>
      </w:r>
      <w:r w:rsidR="00992354">
        <w:rPr>
          <w:color w:val="000000"/>
          <w:sz w:val="26"/>
        </w:rPr>
        <w:t>I</w:t>
      </w:r>
      <w:r w:rsidR="009B38D7">
        <w:rPr>
          <w:color w:val="000000"/>
          <w:sz w:val="26"/>
        </w:rPr>
        <w:t xml:space="preserve">n light of its experience to date, </w:t>
      </w:r>
      <w:r w:rsidR="00992354">
        <w:rPr>
          <w:color w:val="000000"/>
          <w:sz w:val="26"/>
        </w:rPr>
        <w:t xml:space="preserve">PECO </w:t>
      </w:r>
      <w:r w:rsidR="009B38D7">
        <w:rPr>
          <w:color w:val="000000"/>
          <w:sz w:val="26"/>
        </w:rPr>
        <w:t xml:space="preserve">does not propose to continue to establish price thresholds based on publicly available benchmarks, as the use of multiple brokers and independent bid certifications will ensure that PECO receives a market-based price.  </w:t>
      </w:r>
      <w:r w:rsidR="009B38D7" w:rsidRPr="009B38D7">
        <w:rPr>
          <w:i/>
          <w:color w:val="000000"/>
          <w:sz w:val="26"/>
        </w:rPr>
        <w:t>Id</w:t>
      </w:r>
      <w:r w:rsidR="009B38D7">
        <w:rPr>
          <w:color w:val="000000"/>
          <w:sz w:val="26"/>
        </w:rPr>
        <w:t>.</w:t>
      </w:r>
    </w:p>
    <w:p w:rsidR="009B38D7" w:rsidRDefault="00325548" w:rsidP="00992354">
      <w:pPr>
        <w:widowControl/>
        <w:spacing w:line="360" w:lineRule="auto"/>
        <w:rPr>
          <w:color w:val="000000"/>
          <w:sz w:val="26"/>
        </w:rPr>
      </w:pPr>
      <w:r>
        <w:rPr>
          <w:color w:val="000000"/>
          <w:sz w:val="26"/>
        </w:rPr>
        <w:t>support</w:t>
      </w:r>
    </w:p>
    <w:p w:rsidR="00D80E75" w:rsidRDefault="00D277CB" w:rsidP="00992354">
      <w:pPr>
        <w:widowControl/>
        <w:spacing w:line="360" w:lineRule="auto"/>
        <w:rPr>
          <w:sz w:val="26"/>
          <w:szCs w:val="26"/>
        </w:rPr>
      </w:pPr>
      <w:r>
        <w:rPr>
          <w:color w:val="000000"/>
          <w:sz w:val="26"/>
        </w:rPr>
        <w:tab/>
      </w:r>
      <w:r>
        <w:rPr>
          <w:color w:val="000000"/>
          <w:sz w:val="26"/>
        </w:rPr>
        <w:tab/>
        <w:t>To allow for its proposed expanded use of broker transactions, PECO</w:t>
      </w:r>
      <w:r w:rsidR="00356BCB">
        <w:rPr>
          <w:color w:val="000000"/>
          <w:sz w:val="26"/>
        </w:rPr>
        <w:t xml:space="preserve"> </w:t>
      </w:r>
      <w:r>
        <w:rPr>
          <w:color w:val="000000"/>
          <w:sz w:val="26"/>
        </w:rPr>
        <w:t xml:space="preserve">requests that the Commission waive the requirement that it procure no more than </w:t>
      </w:r>
      <w:r w:rsidR="00992354">
        <w:rPr>
          <w:color w:val="000000"/>
          <w:sz w:val="26"/>
        </w:rPr>
        <w:t xml:space="preserve">ten </w:t>
      </w:r>
      <w:r w:rsidR="00992354">
        <w:rPr>
          <w:color w:val="000000"/>
          <w:sz w:val="26"/>
        </w:rPr>
        <w:lastRenderedPageBreak/>
        <w:t xml:space="preserve">percent </w:t>
      </w:r>
      <w:r>
        <w:rPr>
          <w:color w:val="000000"/>
          <w:sz w:val="26"/>
        </w:rPr>
        <w:t>of its projected outstanding AEC requirements for a Reporting Year through auctions or brokers</w:t>
      </w:r>
      <w:r w:rsidR="00F92124">
        <w:rPr>
          <w:color w:val="000000"/>
          <w:sz w:val="26"/>
        </w:rPr>
        <w:t xml:space="preserve">, as established in </w:t>
      </w:r>
      <w:r w:rsidR="00F92124" w:rsidRPr="00F92124">
        <w:rPr>
          <w:i/>
          <w:color w:val="000000"/>
          <w:sz w:val="26"/>
        </w:rPr>
        <w:t>PECO AEPS III</w:t>
      </w:r>
      <w:r>
        <w:rPr>
          <w:color w:val="000000"/>
          <w:sz w:val="26"/>
        </w:rPr>
        <w:t>.</w:t>
      </w:r>
      <w:r w:rsidR="00493E8B">
        <w:rPr>
          <w:color w:val="000000"/>
          <w:sz w:val="26"/>
        </w:rPr>
        <w:t xml:space="preserve">  In addition, PECO requests that the Commission waive the requirement that any bids at or above $10,000 be from parties who are not affiliates of PECO, in order to allow for greater competition in broker transactions.</w:t>
      </w:r>
      <w:r w:rsidR="004F15DE">
        <w:rPr>
          <w:color w:val="000000"/>
          <w:sz w:val="26"/>
        </w:rPr>
        <w:t xml:space="preserve">  PECO argues that, since the total cost of all Tier II AECs is projected to be $17,360, the $10,000 limitation might foreclose competitive bids from affiliates.  However, PECO asserts that under no circumstances will it accept a bid at or above $20,000 from an affiliate.  </w:t>
      </w:r>
      <w:r w:rsidR="004F15DE" w:rsidRPr="004F15DE">
        <w:rPr>
          <w:i/>
          <w:color w:val="000000"/>
          <w:sz w:val="26"/>
        </w:rPr>
        <w:t>Id</w:t>
      </w:r>
      <w:r w:rsidR="004F15DE">
        <w:rPr>
          <w:color w:val="000000"/>
          <w:sz w:val="26"/>
        </w:rPr>
        <w:t>. at 9-10.</w:t>
      </w:r>
      <w:r w:rsidR="00D80E75">
        <w:rPr>
          <w:color w:val="000000"/>
          <w:sz w:val="26"/>
        </w:rPr>
        <w:t xml:space="preserve">  </w:t>
      </w:r>
      <w:r w:rsidR="00D80E75">
        <w:rPr>
          <w:sz w:val="26"/>
          <w:szCs w:val="26"/>
        </w:rPr>
        <w:t xml:space="preserve">PECO states that it will continue to utilize its Commission-approved Form AEC Agreement with any successful bidder, including an affiliate.  </w:t>
      </w:r>
      <w:r w:rsidR="00D80E75" w:rsidRPr="00D80E75">
        <w:rPr>
          <w:i/>
          <w:sz w:val="26"/>
          <w:szCs w:val="26"/>
        </w:rPr>
        <w:t>Id</w:t>
      </w:r>
      <w:r w:rsidR="00D80E75">
        <w:rPr>
          <w:sz w:val="26"/>
          <w:szCs w:val="26"/>
        </w:rPr>
        <w:t>.at 10.</w:t>
      </w:r>
    </w:p>
    <w:p w:rsidR="00D80E75" w:rsidRDefault="00D80E75" w:rsidP="009D0744">
      <w:pPr>
        <w:widowControl/>
        <w:spacing w:line="360" w:lineRule="auto"/>
        <w:rPr>
          <w:sz w:val="26"/>
          <w:szCs w:val="26"/>
        </w:rPr>
      </w:pPr>
    </w:p>
    <w:p w:rsidR="004F15DE" w:rsidRPr="00D80E75" w:rsidRDefault="00D80E75" w:rsidP="009D0744">
      <w:pPr>
        <w:widowControl/>
        <w:spacing w:line="360" w:lineRule="auto"/>
        <w:rPr>
          <w:color w:val="000000"/>
          <w:sz w:val="26"/>
        </w:rPr>
      </w:pPr>
      <w:r>
        <w:rPr>
          <w:sz w:val="26"/>
          <w:szCs w:val="26"/>
        </w:rPr>
        <w:tab/>
      </w:r>
      <w:r>
        <w:rPr>
          <w:sz w:val="26"/>
          <w:szCs w:val="26"/>
        </w:rPr>
        <w:tab/>
        <w:t>PECO asserts that it will maintain its prudent mix of AEC procurement contracts by utilizing its proposed Tier II broker transactions, and continuing to</w:t>
      </w:r>
      <w:r w:rsidR="00B87456">
        <w:rPr>
          <w:sz w:val="26"/>
          <w:szCs w:val="26"/>
        </w:rPr>
        <w:t>:</w:t>
      </w:r>
      <w:r>
        <w:rPr>
          <w:sz w:val="26"/>
          <w:szCs w:val="26"/>
        </w:rPr>
        <w:t xml:space="preserve"> </w:t>
      </w:r>
      <w:r w:rsidR="00B50F4F">
        <w:rPr>
          <w:sz w:val="26"/>
          <w:szCs w:val="26"/>
        </w:rPr>
        <w:t xml:space="preserve"> </w:t>
      </w:r>
      <w:r>
        <w:rPr>
          <w:sz w:val="26"/>
          <w:szCs w:val="26"/>
        </w:rPr>
        <w:t>(1)</w:t>
      </w:r>
      <w:r w:rsidR="009D0744">
        <w:rPr>
          <w:sz w:val="26"/>
          <w:szCs w:val="26"/>
        </w:rPr>
        <w:t> </w:t>
      </w:r>
      <w:r>
        <w:rPr>
          <w:sz w:val="26"/>
          <w:szCs w:val="26"/>
        </w:rPr>
        <w:t>obtain Tier I</w:t>
      </w:r>
      <w:r w:rsidR="00351359">
        <w:rPr>
          <w:sz w:val="26"/>
          <w:szCs w:val="26"/>
        </w:rPr>
        <w:t xml:space="preserve"> AECs (including SAECs)</w:t>
      </w:r>
      <w:r>
        <w:rPr>
          <w:sz w:val="26"/>
          <w:szCs w:val="26"/>
        </w:rPr>
        <w:t xml:space="preserve"> and Tier II AECs pursuant to short-term full requirements contracts with default service suppliers; (2) obtain Tier I AECs</w:t>
      </w:r>
      <w:r w:rsidR="00351359">
        <w:rPr>
          <w:sz w:val="26"/>
          <w:szCs w:val="26"/>
        </w:rPr>
        <w:t xml:space="preserve"> (including SAECs)</w:t>
      </w:r>
      <w:r>
        <w:rPr>
          <w:sz w:val="26"/>
          <w:szCs w:val="26"/>
        </w:rPr>
        <w:t xml:space="preserve"> directly through existing long-term contracts; and (3) obtain AECs pursuant to the auction and broker transactions authorized in </w:t>
      </w:r>
      <w:r w:rsidRPr="00D80E75">
        <w:rPr>
          <w:i/>
          <w:sz w:val="26"/>
          <w:szCs w:val="26"/>
        </w:rPr>
        <w:t>PECO AEPS III</w:t>
      </w:r>
      <w:r>
        <w:rPr>
          <w:sz w:val="26"/>
          <w:szCs w:val="26"/>
        </w:rPr>
        <w:t xml:space="preserve">, as necessary.  </w:t>
      </w:r>
      <w:r w:rsidRPr="00D80E75">
        <w:rPr>
          <w:i/>
          <w:sz w:val="26"/>
          <w:szCs w:val="26"/>
        </w:rPr>
        <w:t>Id</w:t>
      </w:r>
      <w:r>
        <w:rPr>
          <w:sz w:val="26"/>
          <w:szCs w:val="26"/>
        </w:rPr>
        <w:t>.</w:t>
      </w:r>
    </w:p>
    <w:p w:rsidR="000B26FD" w:rsidRPr="0039632E" w:rsidRDefault="000B26FD" w:rsidP="002B711C">
      <w:pPr>
        <w:widowControl/>
        <w:spacing w:line="360" w:lineRule="auto"/>
        <w:rPr>
          <w:sz w:val="26"/>
          <w:szCs w:val="26"/>
        </w:rPr>
      </w:pPr>
    </w:p>
    <w:p w:rsidR="00D80E75" w:rsidRDefault="00960F79" w:rsidP="002B711C">
      <w:pPr>
        <w:widowControl/>
        <w:spacing w:line="360" w:lineRule="auto"/>
        <w:rPr>
          <w:sz w:val="26"/>
          <w:szCs w:val="26"/>
        </w:rPr>
      </w:pPr>
      <w:r>
        <w:rPr>
          <w:sz w:val="26"/>
          <w:szCs w:val="26"/>
        </w:rPr>
        <w:tab/>
      </w:r>
      <w:r>
        <w:rPr>
          <w:sz w:val="26"/>
          <w:szCs w:val="26"/>
        </w:rPr>
        <w:tab/>
        <w:t>In addition</w:t>
      </w:r>
      <w:r w:rsidR="0039632E" w:rsidRPr="0039632E">
        <w:rPr>
          <w:sz w:val="26"/>
          <w:szCs w:val="26"/>
        </w:rPr>
        <w:t xml:space="preserve">, </w:t>
      </w:r>
      <w:r w:rsidR="0039632E">
        <w:rPr>
          <w:sz w:val="26"/>
          <w:szCs w:val="26"/>
        </w:rPr>
        <w:t xml:space="preserve">PECO requests that the Commission confirm the Company’s ability to recover, through its GSA, all costs related to, and in compliance with, its proposed broker process, pursuant to 73 P.S. § 1648.3(a)(3),  </w:t>
      </w:r>
      <w:r w:rsidR="00B87456">
        <w:rPr>
          <w:sz w:val="26"/>
          <w:szCs w:val="26"/>
        </w:rPr>
        <w:t xml:space="preserve">52 Pa. Code § 75.67(d), and </w:t>
      </w:r>
      <w:r w:rsidR="0039632E" w:rsidRPr="0039632E">
        <w:rPr>
          <w:i/>
          <w:sz w:val="26"/>
          <w:szCs w:val="26"/>
        </w:rPr>
        <w:t>PECO DSP II</w:t>
      </w:r>
      <w:r w:rsidR="0039632E">
        <w:rPr>
          <w:sz w:val="26"/>
          <w:szCs w:val="26"/>
        </w:rPr>
        <w:t xml:space="preserve">.  </w:t>
      </w:r>
      <w:r w:rsidR="002A6803">
        <w:rPr>
          <w:sz w:val="26"/>
          <w:szCs w:val="26"/>
        </w:rPr>
        <w:t>PECO asserts that the costs of the Tier II AECs for the PECO Share will be collected in the same manner as other AEPS compliance costs for residential default s</w:t>
      </w:r>
      <w:r>
        <w:rPr>
          <w:sz w:val="26"/>
          <w:szCs w:val="26"/>
        </w:rPr>
        <w:t xml:space="preserve">ervice customers.  </w:t>
      </w:r>
      <w:r w:rsidR="002A6803">
        <w:rPr>
          <w:sz w:val="26"/>
          <w:szCs w:val="26"/>
        </w:rPr>
        <w:t xml:space="preserve">PECO </w:t>
      </w:r>
      <w:r>
        <w:rPr>
          <w:sz w:val="26"/>
          <w:szCs w:val="26"/>
        </w:rPr>
        <w:t xml:space="preserve">also </w:t>
      </w:r>
      <w:r w:rsidR="002A6803">
        <w:rPr>
          <w:sz w:val="26"/>
          <w:szCs w:val="26"/>
        </w:rPr>
        <w:t>avers that any other costs associated with the purchase of Tier II AECs necessary for compliance (</w:t>
      </w:r>
      <w:r w:rsidR="002A6803" w:rsidRPr="002A6803">
        <w:rPr>
          <w:i/>
          <w:sz w:val="26"/>
          <w:szCs w:val="26"/>
        </w:rPr>
        <w:t>i.e</w:t>
      </w:r>
      <w:r w:rsidR="002A6803">
        <w:rPr>
          <w:sz w:val="26"/>
          <w:szCs w:val="26"/>
        </w:rPr>
        <w:t>., as part of any contingency procurements under its DSP II) will be collected from residential, commercial, and industrial default service customers consistent wit</w:t>
      </w:r>
      <w:r w:rsidR="00B87456">
        <w:rPr>
          <w:sz w:val="26"/>
          <w:szCs w:val="26"/>
        </w:rPr>
        <w:t>h PECO’s existing tariff, and</w:t>
      </w:r>
      <w:r w:rsidR="002A6803">
        <w:rPr>
          <w:sz w:val="26"/>
          <w:szCs w:val="26"/>
        </w:rPr>
        <w:t xml:space="preserve"> </w:t>
      </w:r>
      <w:r w:rsidR="002A6803" w:rsidRPr="002A6803">
        <w:rPr>
          <w:i/>
          <w:sz w:val="26"/>
          <w:szCs w:val="26"/>
        </w:rPr>
        <w:t>PECO DSP II</w:t>
      </w:r>
      <w:r w:rsidR="002A6803">
        <w:rPr>
          <w:sz w:val="26"/>
          <w:szCs w:val="26"/>
        </w:rPr>
        <w:t xml:space="preserve">.  </w:t>
      </w:r>
      <w:r w:rsidR="002A6803" w:rsidRPr="002A6803">
        <w:rPr>
          <w:i/>
          <w:sz w:val="26"/>
          <w:szCs w:val="26"/>
        </w:rPr>
        <w:t>Id</w:t>
      </w:r>
      <w:r w:rsidR="002A6803">
        <w:rPr>
          <w:sz w:val="26"/>
          <w:szCs w:val="26"/>
        </w:rPr>
        <w:t>. at 10</w:t>
      </w:r>
      <w:r w:rsidR="009D0744">
        <w:rPr>
          <w:sz w:val="26"/>
          <w:szCs w:val="26"/>
        </w:rPr>
        <w:noBreakHyphen/>
      </w:r>
      <w:r w:rsidR="002A6803">
        <w:rPr>
          <w:sz w:val="26"/>
          <w:szCs w:val="26"/>
        </w:rPr>
        <w:t>11.</w:t>
      </w:r>
    </w:p>
    <w:p w:rsidR="00E12462" w:rsidRDefault="00E12462" w:rsidP="002B711C">
      <w:pPr>
        <w:widowControl/>
        <w:spacing w:line="360" w:lineRule="auto"/>
        <w:rPr>
          <w:sz w:val="26"/>
          <w:szCs w:val="26"/>
        </w:rPr>
      </w:pPr>
    </w:p>
    <w:p w:rsidR="00E12462" w:rsidRDefault="00E12462" w:rsidP="002B711C">
      <w:pPr>
        <w:widowControl/>
        <w:spacing w:line="360" w:lineRule="auto"/>
        <w:rPr>
          <w:sz w:val="26"/>
          <w:szCs w:val="26"/>
        </w:rPr>
      </w:pPr>
      <w:r>
        <w:rPr>
          <w:sz w:val="26"/>
          <w:szCs w:val="26"/>
        </w:rPr>
        <w:lastRenderedPageBreak/>
        <w:tab/>
      </w:r>
      <w:r>
        <w:rPr>
          <w:sz w:val="26"/>
          <w:szCs w:val="26"/>
        </w:rPr>
        <w:tab/>
      </w:r>
      <w:r w:rsidR="00960F79">
        <w:rPr>
          <w:sz w:val="26"/>
          <w:szCs w:val="26"/>
        </w:rPr>
        <w:t xml:space="preserve">Finally, PECO addresses the matter of the procedural schedule for this proceeding.  </w:t>
      </w:r>
      <w:r>
        <w:rPr>
          <w:sz w:val="26"/>
          <w:szCs w:val="26"/>
        </w:rPr>
        <w:t xml:space="preserve">PECO notes that, when it </w:t>
      </w:r>
      <w:r w:rsidR="00255313">
        <w:rPr>
          <w:sz w:val="26"/>
          <w:szCs w:val="26"/>
        </w:rPr>
        <w:t>filed its</w:t>
      </w:r>
      <w:r>
        <w:rPr>
          <w:sz w:val="26"/>
          <w:szCs w:val="26"/>
        </w:rPr>
        <w:t xml:space="preserve"> </w:t>
      </w:r>
      <w:r w:rsidRPr="00960F79">
        <w:rPr>
          <w:sz w:val="26"/>
          <w:szCs w:val="26"/>
        </w:rPr>
        <w:t>AEPS III</w:t>
      </w:r>
      <w:r w:rsidR="00255313">
        <w:rPr>
          <w:sz w:val="26"/>
          <w:szCs w:val="26"/>
        </w:rPr>
        <w:t xml:space="preserve"> Petition</w:t>
      </w:r>
      <w:r>
        <w:rPr>
          <w:sz w:val="26"/>
          <w:szCs w:val="26"/>
        </w:rPr>
        <w:t>, the matter was initially assigned to the Commission’s Office of Administrative Law Judge (OALJ), but was referred back to the Commission when no par</w:t>
      </w:r>
      <w:r w:rsidR="00255313">
        <w:rPr>
          <w:sz w:val="26"/>
          <w:szCs w:val="26"/>
        </w:rPr>
        <w:t>ty contested the Petition.  PECO</w:t>
      </w:r>
      <w:r>
        <w:rPr>
          <w:sz w:val="26"/>
          <w:szCs w:val="26"/>
        </w:rPr>
        <w:t xml:space="preserve"> avers that, in light of that previous non-opposition, it has shared the instant Petition with all parties to </w:t>
      </w:r>
      <w:r w:rsidRPr="00E12462">
        <w:rPr>
          <w:i/>
          <w:sz w:val="26"/>
          <w:szCs w:val="26"/>
        </w:rPr>
        <w:t>PECO DSP II</w:t>
      </w:r>
      <w:r>
        <w:rPr>
          <w:sz w:val="26"/>
          <w:szCs w:val="26"/>
        </w:rPr>
        <w:t xml:space="preserve">, and received no objections.  Therefore, PECO requests that its Petition be considered by the Commission without referral to OALJ for hearings, and that the Commission approve the Petition no later than the Public Meeting currently scheduled for May 22, 2014, in order to facilitate Tier II procurement for the 2013-2014 AEPS Reporting Year.  </w:t>
      </w:r>
      <w:r w:rsidRPr="00E12462">
        <w:rPr>
          <w:i/>
          <w:sz w:val="26"/>
          <w:szCs w:val="26"/>
        </w:rPr>
        <w:t>Id</w:t>
      </w:r>
      <w:r>
        <w:rPr>
          <w:sz w:val="26"/>
          <w:szCs w:val="26"/>
        </w:rPr>
        <w:t>. at 11.</w:t>
      </w:r>
    </w:p>
    <w:p w:rsidR="00D80E75" w:rsidRPr="0039632E" w:rsidRDefault="00D80E75" w:rsidP="002B711C">
      <w:pPr>
        <w:widowControl/>
        <w:spacing w:line="360" w:lineRule="auto"/>
        <w:rPr>
          <w:sz w:val="26"/>
          <w:szCs w:val="26"/>
        </w:rPr>
      </w:pPr>
    </w:p>
    <w:p w:rsidR="00B9551C" w:rsidRPr="0088313D" w:rsidRDefault="00B9551C" w:rsidP="002B711C">
      <w:pPr>
        <w:keepNext/>
        <w:widowControl/>
        <w:spacing w:line="360" w:lineRule="auto"/>
        <w:rPr>
          <w:b/>
          <w:sz w:val="26"/>
          <w:szCs w:val="26"/>
        </w:rPr>
      </w:pPr>
      <w:r w:rsidRPr="0088313D">
        <w:rPr>
          <w:b/>
          <w:sz w:val="26"/>
          <w:szCs w:val="26"/>
        </w:rPr>
        <w:t>Disposition</w:t>
      </w:r>
    </w:p>
    <w:p w:rsidR="00C2205A" w:rsidRPr="0088313D" w:rsidRDefault="00C2205A" w:rsidP="002B711C">
      <w:pPr>
        <w:keepNext/>
        <w:widowControl/>
        <w:spacing w:line="360" w:lineRule="auto"/>
        <w:rPr>
          <w:sz w:val="26"/>
          <w:szCs w:val="26"/>
        </w:rPr>
      </w:pPr>
    </w:p>
    <w:p w:rsidR="002D6683" w:rsidRDefault="001F6A60" w:rsidP="002B711C">
      <w:pPr>
        <w:keepNext/>
        <w:widowControl/>
        <w:spacing w:line="360" w:lineRule="auto"/>
        <w:rPr>
          <w:sz w:val="26"/>
          <w:szCs w:val="26"/>
        </w:rPr>
      </w:pPr>
      <w:r w:rsidRPr="00414F42">
        <w:rPr>
          <w:sz w:val="26"/>
          <w:szCs w:val="26"/>
        </w:rPr>
        <w:tab/>
      </w:r>
      <w:r w:rsidRPr="00414F42">
        <w:rPr>
          <w:sz w:val="26"/>
          <w:szCs w:val="26"/>
        </w:rPr>
        <w:tab/>
      </w:r>
      <w:r w:rsidR="00E54730" w:rsidRPr="00414F42">
        <w:rPr>
          <w:sz w:val="26"/>
          <w:szCs w:val="26"/>
        </w:rPr>
        <w:t>Based u</w:t>
      </w:r>
      <w:r w:rsidR="00B20C58" w:rsidRPr="00414F42">
        <w:rPr>
          <w:sz w:val="26"/>
          <w:szCs w:val="26"/>
        </w:rPr>
        <w:t xml:space="preserve">pon our review </w:t>
      </w:r>
      <w:r w:rsidR="00255313">
        <w:rPr>
          <w:sz w:val="26"/>
          <w:szCs w:val="26"/>
        </w:rPr>
        <w:t>of PECO’</w:t>
      </w:r>
      <w:r w:rsidR="00D45541">
        <w:rPr>
          <w:sz w:val="26"/>
          <w:szCs w:val="26"/>
        </w:rPr>
        <w:t>s Petition, we find it to be in the public interest, and we will grant the Petition.  We</w:t>
      </w:r>
      <w:r w:rsidR="00FA39C4">
        <w:rPr>
          <w:sz w:val="26"/>
          <w:szCs w:val="26"/>
        </w:rPr>
        <w:t xml:space="preserve"> agree with PECO that its</w:t>
      </w:r>
      <w:r w:rsidR="00311C62">
        <w:rPr>
          <w:sz w:val="26"/>
          <w:szCs w:val="26"/>
        </w:rPr>
        <w:t xml:space="preserve"> proposed</w:t>
      </w:r>
      <w:r w:rsidR="00FA39C4">
        <w:rPr>
          <w:sz w:val="26"/>
          <w:szCs w:val="26"/>
        </w:rPr>
        <w:t xml:space="preserve"> use of </w:t>
      </w:r>
      <w:r w:rsidR="004E2E01">
        <w:rPr>
          <w:sz w:val="26"/>
          <w:szCs w:val="26"/>
        </w:rPr>
        <w:t>third-party</w:t>
      </w:r>
      <w:r w:rsidR="00FA39C4">
        <w:rPr>
          <w:sz w:val="26"/>
          <w:szCs w:val="26"/>
        </w:rPr>
        <w:t xml:space="preserve"> brokers to satisfy its remaining </w:t>
      </w:r>
      <w:r w:rsidR="001D2E07">
        <w:rPr>
          <w:sz w:val="26"/>
          <w:szCs w:val="26"/>
        </w:rPr>
        <w:t xml:space="preserve">Tier II AEPS requirements under DSP II </w:t>
      </w:r>
      <w:r w:rsidR="00FA39C4" w:rsidRPr="00FA39C4">
        <w:rPr>
          <w:sz w:val="26"/>
          <w:szCs w:val="26"/>
        </w:rPr>
        <w:t xml:space="preserve">would be more cost effective than conducting </w:t>
      </w:r>
      <w:r w:rsidR="00FA39C4">
        <w:rPr>
          <w:sz w:val="26"/>
          <w:szCs w:val="26"/>
        </w:rPr>
        <w:t>an annual RFP process, given PECO’s estimate of the likely RFP costs and the expected value of the Tier II AECs to be procured.</w:t>
      </w:r>
      <w:r w:rsidR="00AC606B">
        <w:rPr>
          <w:sz w:val="26"/>
          <w:szCs w:val="26"/>
        </w:rPr>
        <w:t xml:space="preserve">  </w:t>
      </w:r>
      <w:r w:rsidR="00E734BE">
        <w:rPr>
          <w:sz w:val="26"/>
          <w:szCs w:val="26"/>
        </w:rPr>
        <w:t>Moreover, we believe that</w:t>
      </w:r>
      <w:r w:rsidR="002028DA">
        <w:rPr>
          <w:sz w:val="26"/>
          <w:szCs w:val="26"/>
        </w:rPr>
        <w:t xml:space="preserve"> PECO’s proposals to continue seeking bids from at least three brokers, and to require brokers to certify that all bids offered are from different, independent parties, will </w:t>
      </w:r>
      <w:r w:rsidR="000F7049">
        <w:rPr>
          <w:sz w:val="26"/>
          <w:szCs w:val="26"/>
        </w:rPr>
        <w:t>ensure that its Tier II AEC procurements will remain competitive, and will result in</w:t>
      </w:r>
      <w:r w:rsidR="00E734BE">
        <w:rPr>
          <w:sz w:val="26"/>
          <w:szCs w:val="26"/>
        </w:rPr>
        <w:t xml:space="preserve"> bids that are market-based</w:t>
      </w:r>
      <w:r w:rsidR="000F7049">
        <w:rPr>
          <w:sz w:val="26"/>
          <w:szCs w:val="26"/>
        </w:rPr>
        <w:t>.</w:t>
      </w:r>
      <w:r w:rsidR="00ED77F7">
        <w:rPr>
          <w:sz w:val="26"/>
          <w:szCs w:val="26"/>
        </w:rPr>
        <w:t xml:space="preserve">  Accordingly, we find that PECO’s proposed utilization of independent brokers to procure Tier II AECs, </w:t>
      </w:r>
      <w:r w:rsidR="00533395">
        <w:rPr>
          <w:sz w:val="26"/>
          <w:szCs w:val="26"/>
        </w:rPr>
        <w:t xml:space="preserve">along with its </w:t>
      </w:r>
      <w:r w:rsidR="00ED77F7">
        <w:rPr>
          <w:sz w:val="26"/>
          <w:szCs w:val="26"/>
        </w:rPr>
        <w:t>purchase of</w:t>
      </w:r>
      <w:r w:rsidR="00533395">
        <w:rPr>
          <w:sz w:val="26"/>
          <w:szCs w:val="26"/>
        </w:rPr>
        <w:t xml:space="preserve"> Tier I AECs through existing long-term contracts, </w:t>
      </w:r>
      <w:r w:rsidR="00E4277E">
        <w:rPr>
          <w:sz w:val="26"/>
          <w:szCs w:val="26"/>
        </w:rPr>
        <w:t>and its purchase of Tier </w:t>
      </w:r>
      <w:r w:rsidR="00533395" w:rsidRPr="001D2E07">
        <w:rPr>
          <w:sz w:val="26"/>
          <w:szCs w:val="26"/>
        </w:rPr>
        <w:t>I and Tier II</w:t>
      </w:r>
      <w:r w:rsidR="00ED77F7" w:rsidRPr="001D2E07">
        <w:rPr>
          <w:sz w:val="26"/>
          <w:szCs w:val="26"/>
        </w:rPr>
        <w:t xml:space="preserve"> AECs through short-</w:t>
      </w:r>
      <w:r w:rsidR="00533395" w:rsidRPr="001D2E07">
        <w:rPr>
          <w:sz w:val="26"/>
          <w:szCs w:val="26"/>
        </w:rPr>
        <w:t>term</w:t>
      </w:r>
      <w:r w:rsidR="00E4277E">
        <w:rPr>
          <w:sz w:val="26"/>
          <w:szCs w:val="26"/>
        </w:rPr>
        <w:t>,</w:t>
      </w:r>
      <w:r w:rsidR="00533395" w:rsidRPr="001D2E07">
        <w:rPr>
          <w:sz w:val="26"/>
          <w:szCs w:val="26"/>
        </w:rPr>
        <w:t xml:space="preserve"> full requirements contracts, </w:t>
      </w:r>
      <w:r w:rsidR="00EC4460">
        <w:rPr>
          <w:sz w:val="26"/>
          <w:szCs w:val="26"/>
        </w:rPr>
        <w:t>is consistent with the</w:t>
      </w:r>
      <w:r w:rsidR="00D95F00" w:rsidRPr="001D2E07">
        <w:rPr>
          <w:sz w:val="26"/>
          <w:szCs w:val="26"/>
        </w:rPr>
        <w:t xml:space="preserve"> prudent mix of contracts require</w:t>
      </w:r>
      <w:r w:rsidR="00E4277E">
        <w:rPr>
          <w:sz w:val="26"/>
          <w:szCs w:val="26"/>
        </w:rPr>
        <w:t>d by 66 Pa. C.S. §§ 2807(e)(3.1</w:t>
      </w:r>
      <w:r w:rsidR="00E4277E" w:rsidRPr="00625104">
        <w:rPr>
          <w:sz w:val="26"/>
          <w:szCs w:val="26"/>
        </w:rPr>
        <w:t>)</w:t>
      </w:r>
      <w:r w:rsidR="00E4277E">
        <w:rPr>
          <w:sz w:val="26"/>
          <w:szCs w:val="26"/>
        </w:rPr>
        <w:t xml:space="preserve"> – (3.5)</w:t>
      </w:r>
      <w:r w:rsidR="00E4277E" w:rsidRPr="00625104">
        <w:rPr>
          <w:sz w:val="26"/>
          <w:szCs w:val="26"/>
        </w:rPr>
        <w:t>.</w:t>
      </w:r>
    </w:p>
    <w:p w:rsidR="00843E18" w:rsidRDefault="00843E18" w:rsidP="0039480D">
      <w:pPr>
        <w:widowControl/>
        <w:spacing w:line="360" w:lineRule="auto"/>
        <w:rPr>
          <w:sz w:val="26"/>
          <w:szCs w:val="26"/>
        </w:rPr>
      </w:pPr>
    </w:p>
    <w:p w:rsidR="00D02833" w:rsidRDefault="00843E18" w:rsidP="0039480D">
      <w:pPr>
        <w:widowControl/>
        <w:spacing w:line="360" w:lineRule="auto"/>
        <w:rPr>
          <w:color w:val="000000"/>
          <w:sz w:val="26"/>
        </w:rPr>
      </w:pPr>
      <w:r>
        <w:rPr>
          <w:sz w:val="26"/>
          <w:szCs w:val="26"/>
        </w:rPr>
        <w:tab/>
      </w:r>
      <w:r>
        <w:rPr>
          <w:sz w:val="26"/>
          <w:szCs w:val="26"/>
        </w:rPr>
        <w:tab/>
      </w:r>
      <w:r w:rsidR="00F2273A">
        <w:rPr>
          <w:color w:val="000000"/>
          <w:sz w:val="26"/>
        </w:rPr>
        <w:t>Consistent with</w:t>
      </w:r>
      <w:r w:rsidRPr="00843E18">
        <w:rPr>
          <w:color w:val="000000"/>
          <w:sz w:val="26"/>
        </w:rPr>
        <w:t xml:space="preserve"> our approval of PECO’s </w:t>
      </w:r>
      <w:r w:rsidR="001D2E07" w:rsidRPr="00843E18">
        <w:rPr>
          <w:color w:val="000000"/>
          <w:sz w:val="26"/>
        </w:rPr>
        <w:t>proposed expanded use of broker transactions,</w:t>
      </w:r>
      <w:r>
        <w:rPr>
          <w:color w:val="000000"/>
          <w:sz w:val="26"/>
        </w:rPr>
        <w:t xml:space="preserve"> we will also </w:t>
      </w:r>
      <w:r w:rsidR="0039480D">
        <w:rPr>
          <w:color w:val="000000"/>
          <w:sz w:val="26"/>
        </w:rPr>
        <w:t xml:space="preserve">grant a waiver of </w:t>
      </w:r>
      <w:r w:rsidRPr="00843E18">
        <w:rPr>
          <w:color w:val="000000"/>
          <w:sz w:val="26"/>
        </w:rPr>
        <w:t>the requirement that PECO</w:t>
      </w:r>
      <w:r w:rsidR="001D2E07" w:rsidRPr="00843E18">
        <w:rPr>
          <w:color w:val="000000"/>
          <w:sz w:val="26"/>
        </w:rPr>
        <w:t xml:space="preserve"> procure no more </w:t>
      </w:r>
      <w:r w:rsidR="001D2E07" w:rsidRPr="00843E18">
        <w:rPr>
          <w:color w:val="000000"/>
          <w:sz w:val="26"/>
        </w:rPr>
        <w:lastRenderedPageBreak/>
        <w:t xml:space="preserve">than </w:t>
      </w:r>
      <w:r w:rsidR="0039480D">
        <w:rPr>
          <w:color w:val="000000"/>
          <w:sz w:val="26"/>
        </w:rPr>
        <w:t xml:space="preserve">ten percent </w:t>
      </w:r>
      <w:r w:rsidR="001D2E07" w:rsidRPr="00D02833">
        <w:rPr>
          <w:color w:val="000000"/>
          <w:sz w:val="26"/>
        </w:rPr>
        <w:t>of its projected outstanding AEC requirements for a Reporting Year through auctions or brokers</w:t>
      </w:r>
      <w:r w:rsidRPr="00D02833">
        <w:rPr>
          <w:color w:val="000000"/>
          <w:sz w:val="26"/>
        </w:rPr>
        <w:t xml:space="preserve">, as established in </w:t>
      </w:r>
      <w:r w:rsidRPr="00D02833">
        <w:rPr>
          <w:i/>
          <w:color w:val="000000"/>
          <w:sz w:val="26"/>
        </w:rPr>
        <w:t>PECO AEPS III</w:t>
      </w:r>
      <w:r w:rsidR="001D2E07" w:rsidRPr="00D02833">
        <w:rPr>
          <w:color w:val="000000"/>
          <w:sz w:val="26"/>
        </w:rPr>
        <w:t xml:space="preserve">. </w:t>
      </w:r>
      <w:r w:rsidR="00AC6518" w:rsidRPr="00D02833">
        <w:rPr>
          <w:color w:val="000000"/>
          <w:sz w:val="26"/>
        </w:rPr>
        <w:t xml:space="preserve"> </w:t>
      </w:r>
      <w:r w:rsidR="006B62EC" w:rsidRPr="00D02833">
        <w:rPr>
          <w:color w:val="000000"/>
          <w:sz w:val="26"/>
        </w:rPr>
        <w:t>Also</w:t>
      </w:r>
      <w:r w:rsidR="00AC6518" w:rsidRPr="00D02833">
        <w:rPr>
          <w:color w:val="000000"/>
          <w:sz w:val="26"/>
        </w:rPr>
        <w:t>,</w:t>
      </w:r>
      <w:r w:rsidR="006B62EC" w:rsidRPr="00D02833">
        <w:rPr>
          <w:color w:val="000000"/>
          <w:sz w:val="26"/>
        </w:rPr>
        <w:t xml:space="preserve"> in light of PECO’s </w:t>
      </w:r>
      <w:r w:rsidR="0039480D">
        <w:rPr>
          <w:color w:val="000000"/>
          <w:sz w:val="26"/>
        </w:rPr>
        <w:t xml:space="preserve">$17,360 </w:t>
      </w:r>
      <w:r w:rsidR="006B62EC" w:rsidRPr="00D02833">
        <w:rPr>
          <w:color w:val="000000"/>
          <w:sz w:val="26"/>
        </w:rPr>
        <w:t xml:space="preserve">estimate </w:t>
      </w:r>
      <w:r w:rsidR="0039480D">
        <w:rPr>
          <w:color w:val="000000"/>
          <w:sz w:val="26"/>
        </w:rPr>
        <w:t xml:space="preserve">for </w:t>
      </w:r>
      <w:r w:rsidR="006B62EC" w:rsidRPr="00D02833">
        <w:rPr>
          <w:color w:val="000000"/>
          <w:sz w:val="26"/>
        </w:rPr>
        <w:t xml:space="preserve">the total cost of all Tier II AECs </w:t>
      </w:r>
      <w:r w:rsidR="0039480D">
        <w:rPr>
          <w:color w:val="000000"/>
          <w:sz w:val="26"/>
        </w:rPr>
        <w:t xml:space="preserve">that will be </w:t>
      </w:r>
      <w:r w:rsidR="006B62EC" w:rsidRPr="00D02833">
        <w:rPr>
          <w:color w:val="000000"/>
          <w:sz w:val="26"/>
        </w:rPr>
        <w:t>procured for the next three Reporting Years</w:t>
      </w:r>
      <w:r w:rsidR="0039480D">
        <w:rPr>
          <w:color w:val="000000"/>
          <w:sz w:val="26"/>
        </w:rPr>
        <w:t>,</w:t>
      </w:r>
      <w:r w:rsidR="006B62EC" w:rsidRPr="00D02833">
        <w:rPr>
          <w:color w:val="000000"/>
          <w:sz w:val="26"/>
        </w:rPr>
        <w:t xml:space="preserve"> </w:t>
      </w:r>
      <w:r w:rsidR="00AC6518" w:rsidRPr="00D02833">
        <w:rPr>
          <w:color w:val="000000"/>
          <w:sz w:val="26"/>
        </w:rPr>
        <w:t>we will</w:t>
      </w:r>
      <w:r w:rsidR="001D2E07" w:rsidRPr="00D02833">
        <w:rPr>
          <w:color w:val="000000"/>
          <w:sz w:val="26"/>
        </w:rPr>
        <w:t xml:space="preserve"> </w:t>
      </w:r>
      <w:r w:rsidR="0039480D">
        <w:rPr>
          <w:color w:val="000000"/>
          <w:sz w:val="26"/>
        </w:rPr>
        <w:t xml:space="preserve">also grant a </w:t>
      </w:r>
      <w:r w:rsidR="001D2E07" w:rsidRPr="00D02833">
        <w:rPr>
          <w:color w:val="000000"/>
          <w:sz w:val="26"/>
        </w:rPr>
        <w:t>waive</w:t>
      </w:r>
      <w:r w:rsidR="0039480D">
        <w:rPr>
          <w:color w:val="000000"/>
          <w:sz w:val="26"/>
        </w:rPr>
        <w:t xml:space="preserve">r of </w:t>
      </w:r>
      <w:r w:rsidR="001D2E07" w:rsidRPr="00D02833">
        <w:rPr>
          <w:color w:val="000000"/>
          <w:sz w:val="26"/>
        </w:rPr>
        <w:t>the requirement that</w:t>
      </w:r>
      <w:r w:rsidR="006B62EC" w:rsidRPr="00D02833">
        <w:rPr>
          <w:color w:val="000000"/>
          <w:sz w:val="26"/>
        </w:rPr>
        <w:t xml:space="preserve"> </w:t>
      </w:r>
      <w:r w:rsidR="004A3A43" w:rsidRPr="00D02833">
        <w:rPr>
          <w:color w:val="000000"/>
          <w:sz w:val="26"/>
        </w:rPr>
        <w:t>bids at or above $10,000</w:t>
      </w:r>
      <w:r w:rsidR="000B44A0">
        <w:rPr>
          <w:color w:val="000000"/>
          <w:sz w:val="26"/>
        </w:rPr>
        <w:t xml:space="preserve"> </w:t>
      </w:r>
      <w:r w:rsidR="006B62EC" w:rsidRPr="00D02833">
        <w:rPr>
          <w:color w:val="000000"/>
          <w:sz w:val="26"/>
        </w:rPr>
        <w:t>be accepted</w:t>
      </w:r>
      <w:r w:rsidR="004A3A43" w:rsidRPr="00D02833">
        <w:rPr>
          <w:color w:val="000000"/>
          <w:sz w:val="26"/>
        </w:rPr>
        <w:t xml:space="preserve"> only</w:t>
      </w:r>
      <w:r w:rsidR="001D2E07" w:rsidRPr="00D02833">
        <w:rPr>
          <w:color w:val="000000"/>
          <w:sz w:val="26"/>
        </w:rPr>
        <w:t xml:space="preserve"> from parties who are not affiliates of PECO, in order to allow for greater competition in broker transactions.</w:t>
      </w:r>
      <w:r w:rsidR="000B44A0">
        <w:rPr>
          <w:color w:val="000000"/>
          <w:sz w:val="26"/>
        </w:rPr>
        <w:t xml:space="preserve">  However,</w:t>
      </w:r>
      <w:r w:rsidR="00F75CE3">
        <w:rPr>
          <w:color w:val="000000"/>
          <w:sz w:val="26"/>
        </w:rPr>
        <w:t xml:space="preserve"> </w:t>
      </w:r>
      <w:r w:rsidR="000B2FDF">
        <w:rPr>
          <w:color w:val="000000"/>
          <w:sz w:val="26"/>
        </w:rPr>
        <w:t xml:space="preserve">consistent with </w:t>
      </w:r>
      <w:r w:rsidR="00F75CE3">
        <w:rPr>
          <w:color w:val="000000"/>
          <w:sz w:val="26"/>
        </w:rPr>
        <w:t>PECO</w:t>
      </w:r>
      <w:r w:rsidR="000B2FDF">
        <w:rPr>
          <w:color w:val="000000"/>
          <w:sz w:val="26"/>
        </w:rPr>
        <w:t>’s</w:t>
      </w:r>
      <w:r w:rsidR="00F75CE3">
        <w:rPr>
          <w:color w:val="000000"/>
          <w:sz w:val="26"/>
        </w:rPr>
        <w:t xml:space="preserve"> propos</w:t>
      </w:r>
      <w:r w:rsidR="000B2FDF">
        <w:rPr>
          <w:color w:val="000000"/>
          <w:sz w:val="26"/>
        </w:rPr>
        <w:t>al</w:t>
      </w:r>
      <w:r w:rsidR="00F75CE3">
        <w:rPr>
          <w:color w:val="000000"/>
          <w:sz w:val="26"/>
        </w:rPr>
        <w:t>, we will require that the Company</w:t>
      </w:r>
      <w:r w:rsidR="000B44A0">
        <w:rPr>
          <w:color w:val="000000"/>
          <w:sz w:val="26"/>
        </w:rPr>
        <w:t xml:space="preserve"> accept no bid at or above $20,000 from any </w:t>
      </w:r>
      <w:r w:rsidR="000B2FDF">
        <w:rPr>
          <w:color w:val="000000"/>
          <w:sz w:val="26"/>
        </w:rPr>
        <w:t xml:space="preserve">of its </w:t>
      </w:r>
      <w:r w:rsidR="000B44A0">
        <w:rPr>
          <w:color w:val="000000"/>
          <w:sz w:val="26"/>
        </w:rPr>
        <w:t>affiliate</w:t>
      </w:r>
      <w:r w:rsidR="000B2FDF">
        <w:rPr>
          <w:color w:val="000000"/>
          <w:sz w:val="26"/>
        </w:rPr>
        <w:t>s</w:t>
      </w:r>
      <w:r w:rsidR="000B44A0">
        <w:rPr>
          <w:color w:val="000000"/>
          <w:sz w:val="26"/>
        </w:rPr>
        <w:t>.</w:t>
      </w:r>
    </w:p>
    <w:p w:rsidR="000B44A0" w:rsidRDefault="000B44A0" w:rsidP="0039480D">
      <w:pPr>
        <w:widowControl/>
        <w:spacing w:line="360" w:lineRule="auto"/>
        <w:rPr>
          <w:color w:val="000000"/>
          <w:sz w:val="26"/>
        </w:rPr>
      </w:pPr>
    </w:p>
    <w:p w:rsidR="000B44A0" w:rsidRDefault="00F75CE3" w:rsidP="0039480D">
      <w:pPr>
        <w:widowControl/>
        <w:spacing w:line="360" w:lineRule="auto"/>
        <w:rPr>
          <w:color w:val="000000"/>
          <w:sz w:val="26"/>
        </w:rPr>
      </w:pPr>
      <w:r>
        <w:rPr>
          <w:color w:val="000000"/>
          <w:sz w:val="26"/>
        </w:rPr>
        <w:tab/>
      </w:r>
      <w:r>
        <w:rPr>
          <w:color w:val="000000"/>
          <w:sz w:val="26"/>
        </w:rPr>
        <w:tab/>
      </w:r>
      <w:r w:rsidR="00AC4C9E" w:rsidRPr="00DA4F60">
        <w:rPr>
          <w:color w:val="000000"/>
          <w:sz w:val="26"/>
        </w:rPr>
        <w:t>Finally, we</w:t>
      </w:r>
      <w:r w:rsidR="00655E7C" w:rsidRPr="00DA4F60">
        <w:rPr>
          <w:color w:val="000000"/>
          <w:sz w:val="26"/>
        </w:rPr>
        <w:t xml:space="preserve"> find that all costs incurred by PECO relating to the purchase of Tier II AECs pursuant to the Company’s proposed</w:t>
      </w:r>
      <w:r w:rsidR="00842C19">
        <w:rPr>
          <w:color w:val="000000"/>
          <w:sz w:val="26"/>
        </w:rPr>
        <w:t xml:space="preserve"> expanded</w:t>
      </w:r>
      <w:r w:rsidR="00655E7C" w:rsidRPr="00DA4F60">
        <w:rPr>
          <w:color w:val="000000"/>
          <w:sz w:val="26"/>
        </w:rPr>
        <w:t xml:space="preserve"> broker process </w:t>
      </w:r>
      <w:r w:rsidR="00636CF1" w:rsidRPr="00DA4F60">
        <w:rPr>
          <w:color w:val="000000"/>
          <w:sz w:val="26"/>
        </w:rPr>
        <w:t>are recoverable under the AEPS Act at 73 P.S. § 1648.3(a)(3), the Default Service provisions of the Public Utility Code at 66 Pa. C.S. § 2</w:t>
      </w:r>
      <w:r w:rsidR="00EE4A9E" w:rsidRPr="00DA4F60">
        <w:rPr>
          <w:color w:val="000000"/>
          <w:sz w:val="26"/>
        </w:rPr>
        <w:t>807(e)(3.9</w:t>
      </w:r>
      <w:r w:rsidR="00636CF1" w:rsidRPr="00DA4F60">
        <w:rPr>
          <w:color w:val="000000"/>
          <w:sz w:val="26"/>
        </w:rPr>
        <w:t>)</w:t>
      </w:r>
      <w:r w:rsidR="000B2FDF">
        <w:rPr>
          <w:color w:val="000000"/>
          <w:sz w:val="26"/>
        </w:rPr>
        <w:t>,</w:t>
      </w:r>
      <w:r w:rsidR="00636CF1" w:rsidRPr="00DA4F60">
        <w:rPr>
          <w:color w:val="000000"/>
          <w:sz w:val="26"/>
        </w:rPr>
        <w:t xml:space="preserve"> and the Commission’s Regulations at 52</w:t>
      </w:r>
      <w:r w:rsidR="00EE4A9E" w:rsidRPr="00DA4F60">
        <w:rPr>
          <w:color w:val="000000"/>
          <w:sz w:val="26"/>
        </w:rPr>
        <w:t xml:space="preserve"> Pa. Code §§ 54.187 and 75.67</w:t>
      </w:r>
      <w:r w:rsidR="00636CF1" w:rsidRPr="00DA4F60">
        <w:rPr>
          <w:color w:val="000000"/>
          <w:sz w:val="26"/>
        </w:rPr>
        <w:t xml:space="preserve">.  </w:t>
      </w:r>
      <w:r w:rsidR="006542E3">
        <w:rPr>
          <w:color w:val="000000"/>
          <w:sz w:val="26"/>
        </w:rPr>
        <w:t>Therefore, we confirm PECO’s ability to recover such costs through its GSA, pursuant to these statu</w:t>
      </w:r>
      <w:r w:rsidR="00A87090">
        <w:rPr>
          <w:color w:val="000000"/>
          <w:sz w:val="26"/>
        </w:rPr>
        <w:t>tory and regulatory provisions</w:t>
      </w:r>
      <w:r w:rsidR="00842C19">
        <w:rPr>
          <w:color w:val="000000"/>
          <w:sz w:val="26"/>
        </w:rPr>
        <w:t>, and</w:t>
      </w:r>
      <w:r w:rsidR="00A87090">
        <w:rPr>
          <w:color w:val="000000"/>
          <w:sz w:val="26"/>
        </w:rPr>
        <w:t xml:space="preserve"> </w:t>
      </w:r>
      <w:r w:rsidR="00A87090" w:rsidRPr="00A87090">
        <w:rPr>
          <w:i/>
          <w:color w:val="000000"/>
          <w:sz w:val="26"/>
        </w:rPr>
        <w:t>PECO DSP II</w:t>
      </w:r>
      <w:r w:rsidR="00A87090">
        <w:rPr>
          <w:color w:val="000000"/>
          <w:sz w:val="26"/>
        </w:rPr>
        <w:t>.</w:t>
      </w:r>
    </w:p>
    <w:p w:rsidR="00D45541" w:rsidRPr="0088313D" w:rsidRDefault="00D45541" w:rsidP="002B711C">
      <w:pPr>
        <w:widowControl/>
        <w:spacing w:line="360" w:lineRule="auto"/>
        <w:rPr>
          <w:sz w:val="26"/>
          <w:szCs w:val="26"/>
        </w:rPr>
      </w:pPr>
    </w:p>
    <w:p w:rsidR="00A423C4" w:rsidRPr="00284E86" w:rsidRDefault="00A423C4" w:rsidP="002B711C">
      <w:pPr>
        <w:keepNext/>
        <w:widowControl/>
        <w:spacing w:line="360" w:lineRule="auto"/>
        <w:jc w:val="center"/>
        <w:rPr>
          <w:b/>
          <w:sz w:val="26"/>
          <w:szCs w:val="26"/>
        </w:rPr>
      </w:pPr>
      <w:r w:rsidRPr="00284E86">
        <w:rPr>
          <w:b/>
          <w:sz w:val="26"/>
          <w:szCs w:val="26"/>
        </w:rPr>
        <w:t>Conclusion</w:t>
      </w:r>
    </w:p>
    <w:p w:rsidR="00A423C4" w:rsidRPr="00284E86" w:rsidRDefault="00A423C4" w:rsidP="000A5C06">
      <w:pPr>
        <w:keepNext/>
        <w:widowControl/>
        <w:spacing w:line="360" w:lineRule="auto"/>
        <w:rPr>
          <w:sz w:val="26"/>
          <w:szCs w:val="26"/>
        </w:rPr>
      </w:pPr>
    </w:p>
    <w:p w:rsidR="00A423C4" w:rsidRPr="00284E86" w:rsidRDefault="000A5C06" w:rsidP="000A5C06">
      <w:pPr>
        <w:keepNext/>
        <w:widowControl/>
        <w:spacing w:line="360" w:lineRule="auto"/>
        <w:rPr>
          <w:sz w:val="26"/>
          <w:szCs w:val="26"/>
        </w:rPr>
      </w:pPr>
      <w:r>
        <w:rPr>
          <w:sz w:val="26"/>
          <w:szCs w:val="26"/>
        </w:rPr>
        <w:tab/>
      </w:r>
      <w:r>
        <w:rPr>
          <w:sz w:val="26"/>
          <w:szCs w:val="26"/>
        </w:rPr>
        <w:tab/>
      </w:r>
      <w:r w:rsidR="00A423C4" w:rsidRPr="00284E86">
        <w:rPr>
          <w:sz w:val="26"/>
          <w:szCs w:val="26"/>
        </w:rPr>
        <w:t>In light of the above</w:t>
      </w:r>
      <w:r w:rsidR="00FA57AA" w:rsidRPr="00284E86">
        <w:rPr>
          <w:sz w:val="26"/>
          <w:szCs w:val="26"/>
        </w:rPr>
        <w:t xml:space="preserve"> discussion</w:t>
      </w:r>
      <w:r w:rsidR="00A423C4" w:rsidRPr="00284E86">
        <w:rPr>
          <w:sz w:val="26"/>
          <w:szCs w:val="26"/>
        </w:rPr>
        <w:t xml:space="preserve">, we shall:  </w:t>
      </w:r>
      <w:r w:rsidR="000C332D" w:rsidRPr="00284E86">
        <w:rPr>
          <w:sz w:val="26"/>
          <w:szCs w:val="26"/>
        </w:rPr>
        <w:t>(1)</w:t>
      </w:r>
      <w:r w:rsidR="000B2FDF">
        <w:rPr>
          <w:sz w:val="26"/>
          <w:szCs w:val="26"/>
        </w:rPr>
        <w:t> </w:t>
      </w:r>
      <w:r w:rsidR="00A4107E">
        <w:rPr>
          <w:sz w:val="26"/>
          <w:szCs w:val="26"/>
        </w:rPr>
        <w:t>grant PECO’s Petition</w:t>
      </w:r>
      <w:r w:rsidR="00626EED">
        <w:rPr>
          <w:sz w:val="26"/>
          <w:szCs w:val="26"/>
        </w:rPr>
        <w:t>;</w:t>
      </w:r>
      <w:r w:rsidR="00A4107E">
        <w:rPr>
          <w:sz w:val="26"/>
          <w:szCs w:val="26"/>
        </w:rPr>
        <w:t xml:space="preserve"> (2)</w:t>
      </w:r>
      <w:r w:rsidR="000B2FDF">
        <w:rPr>
          <w:sz w:val="26"/>
          <w:szCs w:val="26"/>
        </w:rPr>
        <w:t> </w:t>
      </w:r>
      <w:r w:rsidR="00A4107E">
        <w:rPr>
          <w:sz w:val="26"/>
          <w:szCs w:val="26"/>
        </w:rPr>
        <w:t xml:space="preserve">approve PECO’s proposal to utilize </w:t>
      </w:r>
      <w:r w:rsidR="00CD51FC">
        <w:rPr>
          <w:sz w:val="26"/>
          <w:szCs w:val="26"/>
        </w:rPr>
        <w:t>independent, third-party</w:t>
      </w:r>
      <w:r w:rsidR="00A4107E">
        <w:rPr>
          <w:sz w:val="26"/>
          <w:szCs w:val="26"/>
        </w:rPr>
        <w:t xml:space="preserve"> brokers to procure all Tier II AECs necessary to satisfy PECO’s anticipated </w:t>
      </w:r>
      <w:r w:rsidR="000B2FDF">
        <w:rPr>
          <w:sz w:val="26"/>
          <w:szCs w:val="26"/>
        </w:rPr>
        <w:t>remaining</w:t>
      </w:r>
      <w:r w:rsidR="00A4107E">
        <w:rPr>
          <w:sz w:val="26"/>
          <w:szCs w:val="26"/>
        </w:rPr>
        <w:t xml:space="preserve"> Tier II AEPS requirements under its DSP II</w:t>
      </w:r>
      <w:r>
        <w:rPr>
          <w:sz w:val="26"/>
          <w:szCs w:val="26"/>
        </w:rPr>
        <w:t>; (3)</w:t>
      </w:r>
      <w:r w:rsidR="000B2FDF">
        <w:rPr>
          <w:sz w:val="26"/>
          <w:szCs w:val="26"/>
        </w:rPr>
        <w:t> </w:t>
      </w:r>
      <w:r>
        <w:rPr>
          <w:sz w:val="26"/>
          <w:szCs w:val="26"/>
        </w:rPr>
        <w:t xml:space="preserve">grant the waivers requested by PECO, </w:t>
      </w:r>
      <w:r w:rsidR="000B2FDF">
        <w:rPr>
          <w:sz w:val="26"/>
          <w:szCs w:val="26"/>
        </w:rPr>
        <w:t>consistent with the above discussion</w:t>
      </w:r>
      <w:r>
        <w:rPr>
          <w:sz w:val="26"/>
          <w:szCs w:val="26"/>
        </w:rPr>
        <w:t>; and (4)</w:t>
      </w:r>
      <w:r w:rsidR="000B2FDF">
        <w:rPr>
          <w:sz w:val="26"/>
          <w:szCs w:val="26"/>
        </w:rPr>
        <w:t> c</w:t>
      </w:r>
      <w:r>
        <w:rPr>
          <w:sz w:val="26"/>
          <w:szCs w:val="26"/>
        </w:rPr>
        <w:t>onfirm PECO’s ability to recover</w:t>
      </w:r>
      <w:r w:rsidR="00E029C9">
        <w:rPr>
          <w:sz w:val="26"/>
          <w:szCs w:val="26"/>
        </w:rPr>
        <w:t>, through its GSA,</w:t>
      </w:r>
      <w:r>
        <w:rPr>
          <w:sz w:val="26"/>
          <w:szCs w:val="26"/>
        </w:rPr>
        <w:t xml:space="preserve"> all of its costs associated with the procurement of Tier II AECs pursuant to its proposed</w:t>
      </w:r>
      <w:r w:rsidR="005411DD">
        <w:rPr>
          <w:sz w:val="26"/>
          <w:szCs w:val="26"/>
        </w:rPr>
        <w:t xml:space="preserve"> expanded</w:t>
      </w:r>
      <w:r>
        <w:rPr>
          <w:sz w:val="26"/>
          <w:szCs w:val="26"/>
        </w:rPr>
        <w:t xml:space="preserve"> broker process; </w:t>
      </w:r>
      <w:r w:rsidR="00A423C4" w:rsidRPr="00284E86">
        <w:rPr>
          <w:b/>
          <w:sz w:val="26"/>
          <w:szCs w:val="26"/>
        </w:rPr>
        <w:t>THEREFORE,</w:t>
      </w:r>
      <w:r w:rsidR="00A423C4" w:rsidRPr="00284E86">
        <w:rPr>
          <w:sz w:val="26"/>
          <w:szCs w:val="26"/>
        </w:rPr>
        <w:t xml:space="preserve"> </w:t>
      </w:r>
    </w:p>
    <w:p w:rsidR="00A423C4" w:rsidRPr="00284E86" w:rsidRDefault="00A423C4" w:rsidP="002B711C">
      <w:pPr>
        <w:widowControl/>
        <w:spacing w:line="360" w:lineRule="auto"/>
        <w:rPr>
          <w:sz w:val="26"/>
          <w:szCs w:val="26"/>
        </w:rPr>
      </w:pPr>
    </w:p>
    <w:p w:rsidR="00A423C4" w:rsidRPr="00284E86" w:rsidRDefault="00A423C4" w:rsidP="000B2FDF">
      <w:pPr>
        <w:keepNext/>
        <w:widowControl/>
        <w:spacing w:line="360" w:lineRule="auto"/>
        <w:ind w:firstLine="1440"/>
        <w:rPr>
          <w:b/>
          <w:sz w:val="26"/>
          <w:szCs w:val="26"/>
        </w:rPr>
      </w:pPr>
      <w:r w:rsidRPr="00284E86">
        <w:rPr>
          <w:b/>
          <w:sz w:val="26"/>
          <w:szCs w:val="26"/>
        </w:rPr>
        <w:lastRenderedPageBreak/>
        <w:t>IT IS ORDERED:</w:t>
      </w:r>
    </w:p>
    <w:p w:rsidR="00626EED" w:rsidRPr="00284E86" w:rsidRDefault="00626EED" w:rsidP="000B2FDF">
      <w:pPr>
        <w:keepNext/>
        <w:widowControl/>
        <w:spacing w:line="360" w:lineRule="auto"/>
        <w:rPr>
          <w:sz w:val="26"/>
          <w:szCs w:val="26"/>
        </w:rPr>
      </w:pPr>
    </w:p>
    <w:p w:rsidR="001028FE" w:rsidRDefault="00626EED" w:rsidP="0065409A">
      <w:pPr>
        <w:keepNext/>
        <w:widowControl/>
        <w:numPr>
          <w:ilvl w:val="0"/>
          <w:numId w:val="1"/>
        </w:numPr>
        <w:tabs>
          <w:tab w:val="clear" w:pos="2160"/>
          <w:tab w:val="num" w:pos="0"/>
        </w:tabs>
        <w:spacing w:line="360" w:lineRule="auto"/>
        <w:ind w:left="0" w:firstLine="1440"/>
        <w:rPr>
          <w:sz w:val="26"/>
          <w:szCs w:val="26"/>
        </w:rPr>
      </w:pPr>
      <w:r>
        <w:rPr>
          <w:sz w:val="26"/>
          <w:szCs w:val="26"/>
        </w:rPr>
        <w:t>That</w:t>
      </w:r>
      <w:r w:rsidR="001028FE">
        <w:rPr>
          <w:sz w:val="26"/>
          <w:szCs w:val="26"/>
        </w:rPr>
        <w:t xml:space="preserve"> the </w:t>
      </w:r>
      <w:r w:rsidR="001028FE" w:rsidRPr="001028FE">
        <w:rPr>
          <w:sz w:val="26"/>
          <w:szCs w:val="26"/>
        </w:rPr>
        <w:t>Petition of PECO Energy Company for Approval to Procure Tier II Alternative Energy Credits Through Independent Brokers</w:t>
      </w:r>
      <w:r w:rsidR="001028FE">
        <w:rPr>
          <w:sz w:val="26"/>
          <w:szCs w:val="26"/>
        </w:rPr>
        <w:t xml:space="preserve"> is granted, consistent with this Opinion and Order.</w:t>
      </w:r>
    </w:p>
    <w:p w:rsidR="001028FE" w:rsidRPr="001028FE" w:rsidRDefault="001028FE" w:rsidP="0065409A">
      <w:pPr>
        <w:keepNext/>
        <w:widowControl/>
        <w:spacing w:line="360" w:lineRule="auto"/>
        <w:ind w:left="1440"/>
        <w:rPr>
          <w:sz w:val="26"/>
          <w:szCs w:val="26"/>
        </w:rPr>
      </w:pPr>
    </w:p>
    <w:p w:rsidR="009155F7" w:rsidRPr="00284E86" w:rsidRDefault="001028FE" w:rsidP="0065409A">
      <w:pPr>
        <w:keepNext/>
        <w:widowControl/>
        <w:numPr>
          <w:ilvl w:val="0"/>
          <w:numId w:val="1"/>
        </w:numPr>
        <w:tabs>
          <w:tab w:val="clear" w:pos="2160"/>
          <w:tab w:val="num" w:pos="0"/>
        </w:tabs>
        <w:spacing w:line="360" w:lineRule="auto"/>
        <w:ind w:left="0" w:firstLine="1440"/>
        <w:rPr>
          <w:sz w:val="26"/>
          <w:szCs w:val="26"/>
        </w:rPr>
      </w:pPr>
      <w:r>
        <w:rPr>
          <w:sz w:val="26"/>
          <w:szCs w:val="26"/>
        </w:rPr>
        <w:t xml:space="preserve">That PECO Energy Company’s proposal to utilize </w:t>
      </w:r>
      <w:r w:rsidR="00CD51FC">
        <w:rPr>
          <w:sz w:val="26"/>
          <w:szCs w:val="26"/>
        </w:rPr>
        <w:t>independent, third-party</w:t>
      </w:r>
      <w:r>
        <w:rPr>
          <w:sz w:val="26"/>
          <w:szCs w:val="26"/>
        </w:rPr>
        <w:t xml:space="preserve"> brokers to procure all Tier II Alternative Energy Credits necessary to satisfy PECO Energy Company’s anticipated remaining Tier II Alternative Energy Portfolio Standards Act requirements </w:t>
      </w:r>
      <w:r w:rsidR="00B97C33">
        <w:rPr>
          <w:sz w:val="26"/>
          <w:szCs w:val="26"/>
        </w:rPr>
        <w:t>for Reporting Years 2013-2014, 2014-2015, and 2015-2016, is approved, consistent with this Opinion and Order.</w:t>
      </w:r>
    </w:p>
    <w:p w:rsidR="003F51F4" w:rsidRPr="00284E86" w:rsidRDefault="003F51F4" w:rsidP="002B711C">
      <w:pPr>
        <w:widowControl/>
        <w:spacing w:line="360" w:lineRule="auto"/>
        <w:ind w:left="1440"/>
        <w:rPr>
          <w:sz w:val="26"/>
          <w:szCs w:val="26"/>
        </w:rPr>
      </w:pPr>
    </w:p>
    <w:p w:rsidR="00CA43A5" w:rsidRPr="007A5BFE" w:rsidRDefault="00626EED" w:rsidP="002B711C">
      <w:pPr>
        <w:widowControl/>
        <w:numPr>
          <w:ilvl w:val="0"/>
          <w:numId w:val="1"/>
        </w:numPr>
        <w:tabs>
          <w:tab w:val="clear" w:pos="2160"/>
          <w:tab w:val="num" w:pos="0"/>
        </w:tabs>
        <w:spacing w:line="360" w:lineRule="auto"/>
        <w:ind w:left="0" w:firstLine="1440"/>
        <w:rPr>
          <w:sz w:val="26"/>
          <w:szCs w:val="26"/>
        </w:rPr>
      </w:pPr>
      <w:r>
        <w:rPr>
          <w:sz w:val="26"/>
          <w:szCs w:val="26"/>
        </w:rPr>
        <w:t>That</w:t>
      </w:r>
      <w:r w:rsidR="007A5BFE">
        <w:rPr>
          <w:sz w:val="26"/>
          <w:szCs w:val="26"/>
        </w:rPr>
        <w:t xml:space="preserve"> PECO Energy Company’</w:t>
      </w:r>
      <w:r w:rsidR="00314814">
        <w:rPr>
          <w:sz w:val="26"/>
          <w:szCs w:val="26"/>
        </w:rPr>
        <w:t>s request for a waiver of the requirement that it</w:t>
      </w:r>
      <w:r w:rsidR="007A5BFE">
        <w:rPr>
          <w:sz w:val="26"/>
          <w:szCs w:val="26"/>
        </w:rPr>
        <w:t xml:space="preserve"> </w:t>
      </w:r>
      <w:r w:rsidR="007A5BFE" w:rsidRPr="00843E18">
        <w:rPr>
          <w:color w:val="000000"/>
          <w:sz w:val="26"/>
        </w:rPr>
        <w:t xml:space="preserve">procure no more than </w:t>
      </w:r>
      <w:r w:rsidR="007A5BFE" w:rsidRPr="00D02833">
        <w:rPr>
          <w:color w:val="000000"/>
          <w:sz w:val="26"/>
        </w:rPr>
        <w:t xml:space="preserve">10% </w:t>
      </w:r>
      <w:r w:rsidR="007A5BFE">
        <w:rPr>
          <w:color w:val="000000"/>
          <w:sz w:val="26"/>
        </w:rPr>
        <w:t>of its projected outstanding Alternative Energy Credit</w:t>
      </w:r>
      <w:r w:rsidR="007A5BFE" w:rsidRPr="00D02833">
        <w:rPr>
          <w:color w:val="000000"/>
          <w:sz w:val="26"/>
        </w:rPr>
        <w:t xml:space="preserve"> requirements for a Reporting Year through auctions or brokers</w:t>
      </w:r>
      <w:r w:rsidR="007A5BFE">
        <w:rPr>
          <w:color w:val="000000"/>
          <w:sz w:val="26"/>
        </w:rPr>
        <w:t xml:space="preserve"> is granted.</w:t>
      </w:r>
    </w:p>
    <w:p w:rsidR="007A5BFE" w:rsidRPr="007A5BFE" w:rsidRDefault="007A5BFE" w:rsidP="007A5BFE">
      <w:pPr>
        <w:widowControl/>
        <w:spacing w:line="360" w:lineRule="auto"/>
        <w:ind w:left="1440"/>
        <w:rPr>
          <w:sz w:val="26"/>
          <w:szCs w:val="26"/>
        </w:rPr>
      </w:pPr>
    </w:p>
    <w:p w:rsidR="007A5BFE" w:rsidRPr="00314814" w:rsidRDefault="00183C63" w:rsidP="002B711C">
      <w:pPr>
        <w:widowControl/>
        <w:numPr>
          <w:ilvl w:val="0"/>
          <w:numId w:val="1"/>
        </w:numPr>
        <w:tabs>
          <w:tab w:val="clear" w:pos="2160"/>
          <w:tab w:val="num" w:pos="0"/>
        </w:tabs>
        <w:spacing w:line="360" w:lineRule="auto"/>
        <w:ind w:left="0" w:firstLine="1440"/>
        <w:rPr>
          <w:sz w:val="26"/>
          <w:szCs w:val="26"/>
        </w:rPr>
      </w:pPr>
      <w:r>
        <w:rPr>
          <w:sz w:val="26"/>
          <w:szCs w:val="26"/>
        </w:rPr>
        <w:t>That PECO Energy Company’</w:t>
      </w:r>
      <w:r w:rsidR="00314814">
        <w:rPr>
          <w:sz w:val="26"/>
          <w:szCs w:val="26"/>
        </w:rPr>
        <w:t>s request for a waiver of the</w:t>
      </w:r>
      <w:r>
        <w:rPr>
          <w:sz w:val="26"/>
          <w:szCs w:val="26"/>
        </w:rPr>
        <w:t xml:space="preserve"> requirement</w:t>
      </w:r>
      <w:r w:rsidR="00314814">
        <w:rPr>
          <w:sz w:val="26"/>
          <w:szCs w:val="26"/>
        </w:rPr>
        <w:t xml:space="preserve"> that it</w:t>
      </w:r>
      <w:r>
        <w:rPr>
          <w:sz w:val="26"/>
          <w:szCs w:val="26"/>
        </w:rPr>
        <w:t xml:space="preserve"> </w:t>
      </w:r>
      <w:r w:rsidR="00314814">
        <w:rPr>
          <w:color w:val="000000"/>
          <w:sz w:val="26"/>
        </w:rPr>
        <w:t xml:space="preserve">accept bids for Tier II Alternative Energy Credits </w:t>
      </w:r>
      <w:r w:rsidR="00314814" w:rsidRPr="00D02833">
        <w:rPr>
          <w:color w:val="000000"/>
          <w:sz w:val="26"/>
        </w:rPr>
        <w:t>at or above $10,000</w:t>
      </w:r>
      <w:r w:rsidR="00314814">
        <w:rPr>
          <w:color w:val="000000"/>
          <w:sz w:val="26"/>
        </w:rPr>
        <w:t xml:space="preserve"> </w:t>
      </w:r>
      <w:r w:rsidR="00314814" w:rsidRPr="00D02833">
        <w:rPr>
          <w:color w:val="000000"/>
          <w:sz w:val="26"/>
        </w:rPr>
        <w:t>only from parties who are not affiliates of PECO</w:t>
      </w:r>
      <w:r w:rsidR="00314814">
        <w:rPr>
          <w:color w:val="000000"/>
          <w:sz w:val="26"/>
        </w:rPr>
        <w:t xml:space="preserve"> Energy Company is granted.</w:t>
      </w:r>
    </w:p>
    <w:p w:rsidR="00314814" w:rsidRPr="00314814" w:rsidRDefault="00314814" w:rsidP="00314814">
      <w:pPr>
        <w:widowControl/>
        <w:spacing w:line="360" w:lineRule="auto"/>
        <w:ind w:left="1440"/>
        <w:rPr>
          <w:sz w:val="26"/>
          <w:szCs w:val="26"/>
        </w:rPr>
      </w:pPr>
    </w:p>
    <w:p w:rsidR="00314814" w:rsidRDefault="00314814" w:rsidP="002B711C">
      <w:pPr>
        <w:widowControl/>
        <w:numPr>
          <w:ilvl w:val="0"/>
          <w:numId w:val="1"/>
        </w:numPr>
        <w:tabs>
          <w:tab w:val="clear" w:pos="2160"/>
          <w:tab w:val="num" w:pos="0"/>
        </w:tabs>
        <w:spacing w:line="360" w:lineRule="auto"/>
        <w:ind w:left="0" w:firstLine="1440"/>
        <w:rPr>
          <w:sz w:val="26"/>
          <w:szCs w:val="26"/>
        </w:rPr>
      </w:pPr>
      <w:r>
        <w:rPr>
          <w:sz w:val="26"/>
          <w:szCs w:val="26"/>
        </w:rPr>
        <w:t>That PECO Energy Company shall accept no bid for Tier II Alternative Energy Credits from an affiliate</w:t>
      </w:r>
      <w:r w:rsidR="0048209E">
        <w:rPr>
          <w:sz w:val="26"/>
          <w:szCs w:val="26"/>
        </w:rPr>
        <w:t xml:space="preserve"> if such bid is at or above $20,000.</w:t>
      </w:r>
    </w:p>
    <w:p w:rsidR="00E617C6" w:rsidRDefault="00E617C6" w:rsidP="00E617C6">
      <w:pPr>
        <w:widowControl/>
        <w:spacing w:line="360" w:lineRule="auto"/>
        <w:ind w:left="1440"/>
        <w:rPr>
          <w:sz w:val="26"/>
          <w:szCs w:val="26"/>
        </w:rPr>
      </w:pPr>
    </w:p>
    <w:p w:rsidR="001C2C78" w:rsidRPr="001C2C78" w:rsidRDefault="00E617C6" w:rsidP="001C2C78">
      <w:pPr>
        <w:widowControl/>
        <w:numPr>
          <w:ilvl w:val="0"/>
          <w:numId w:val="1"/>
        </w:numPr>
        <w:tabs>
          <w:tab w:val="clear" w:pos="2160"/>
          <w:tab w:val="num" w:pos="0"/>
        </w:tabs>
        <w:spacing w:line="360" w:lineRule="auto"/>
        <w:ind w:left="0" w:firstLine="1440"/>
        <w:rPr>
          <w:sz w:val="26"/>
          <w:szCs w:val="26"/>
        </w:rPr>
      </w:pPr>
      <w:r>
        <w:rPr>
          <w:sz w:val="26"/>
          <w:szCs w:val="26"/>
        </w:rPr>
        <w:t xml:space="preserve">That PECO Energy Company is directed to disclose the results of </w:t>
      </w:r>
      <w:r w:rsidR="001C2C78">
        <w:rPr>
          <w:sz w:val="26"/>
          <w:szCs w:val="26"/>
        </w:rPr>
        <w:t xml:space="preserve">any procurement of Tier II Alternative Energy Credits in which independent, third-party brokers are utilized, in accordance with the Commission’s Secretarial Letter in </w:t>
      </w:r>
      <w:r w:rsidR="001C2C78" w:rsidRPr="001C2C78">
        <w:rPr>
          <w:i/>
          <w:sz w:val="26"/>
          <w:szCs w:val="26"/>
        </w:rPr>
        <w:t>Re: Disclosure of Default Service Solicitation Results and Creation of a Default Service Rate Calculation Model</w:t>
      </w:r>
      <w:r w:rsidR="001C2C78" w:rsidRPr="001C2C78">
        <w:rPr>
          <w:sz w:val="26"/>
          <w:szCs w:val="26"/>
        </w:rPr>
        <w:t>, issued October 12, 2010 at Docket No. M-2009-2082042.</w:t>
      </w:r>
    </w:p>
    <w:p w:rsidR="00EA17CB" w:rsidRDefault="00EA17CB">
      <w:pPr>
        <w:widowControl/>
        <w:spacing w:after="200" w:line="276" w:lineRule="auto"/>
        <w:rPr>
          <w:sz w:val="26"/>
          <w:szCs w:val="26"/>
        </w:rPr>
      </w:pPr>
    </w:p>
    <w:p w:rsidR="00E029C9" w:rsidRDefault="00E029C9" w:rsidP="000B2FDF">
      <w:pPr>
        <w:keepNext/>
        <w:keepLines/>
        <w:widowControl/>
        <w:numPr>
          <w:ilvl w:val="0"/>
          <w:numId w:val="1"/>
        </w:numPr>
        <w:tabs>
          <w:tab w:val="clear" w:pos="2160"/>
          <w:tab w:val="num" w:pos="0"/>
        </w:tabs>
        <w:spacing w:line="360" w:lineRule="auto"/>
        <w:ind w:left="0" w:firstLine="1440"/>
        <w:rPr>
          <w:sz w:val="26"/>
          <w:szCs w:val="26"/>
        </w:rPr>
      </w:pPr>
      <w:r>
        <w:rPr>
          <w:sz w:val="26"/>
          <w:szCs w:val="26"/>
        </w:rPr>
        <w:lastRenderedPageBreak/>
        <w:t xml:space="preserve">That PECO Energy Company is permitted to recover, through its Generation Supply Adjustment rate, all of its costs associated with the procurement of Tier II Alternative Energy Credits through the use of independent, </w:t>
      </w:r>
      <w:r w:rsidR="004E2E01">
        <w:rPr>
          <w:sz w:val="26"/>
          <w:szCs w:val="26"/>
        </w:rPr>
        <w:t>third-party</w:t>
      </w:r>
      <w:r>
        <w:rPr>
          <w:sz w:val="26"/>
          <w:szCs w:val="26"/>
        </w:rPr>
        <w:t xml:space="preserve"> brokers, as approved by this Opinion and Order.</w:t>
      </w:r>
    </w:p>
    <w:p w:rsidR="0065409A" w:rsidRPr="007A5BFE" w:rsidRDefault="003F0C26" w:rsidP="0065409A">
      <w:pPr>
        <w:keepNext/>
        <w:keepLines/>
        <w:widowControl/>
        <w:spacing w:line="360" w:lineRule="auto"/>
        <w:ind w:left="1440"/>
        <w:rPr>
          <w:sz w:val="26"/>
          <w:szCs w:val="26"/>
        </w:rPr>
      </w:pPr>
      <w:bookmarkStart w:id="2" w:name="_GoBack"/>
      <w:r>
        <w:rPr>
          <w:noProof/>
        </w:rPr>
        <w:drawing>
          <wp:anchor distT="0" distB="0" distL="114300" distR="114300" simplePos="0" relativeHeight="251659264" behindDoc="1" locked="0" layoutInCell="1" allowOverlap="1" wp14:anchorId="585C3A19" wp14:editId="652DB4A9">
            <wp:simplePos x="0" y="0"/>
            <wp:positionH relativeFrom="column">
              <wp:posOffset>2882900</wp:posOffset>
            </wp:positionH>
            <wp:positionV relativeFrom="paragraph">
              <wp:posOffset>194310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rsidR="00CA43A5" w:rsidRPr="00284E86" w:rsidRDefault="00CA43A5" w:rsidP="000B2FDF">
      <w:pPr>
        <w:keepNext/>
        <w:keepLines/>
        <w:widowControl/>
        <w:tabs>
          <w:tab w:val="left" w:pos="-720"/>
        </w:tabs>
        <w:ind w:firstLine="5040"/>
        <w:rPr>
          <w:sz w:val="26"/>
          <w:szCs w:val="26"/>
        </w:rPr>
      </w:pPr>
      <w:r w:rsidRPr="00284E86">
        <w:rPr>
          <w:b/>
          <w:sz w:val="26"/>
          <w:szCs w:val="26"/>
        </w:rPr>
        <w:t>BY THE COMMISSION,</w:t>
      </w:r>
    </w:p>
    <w:p w:rsidR="00CA43A5" w:rsidRPr="00284E86" w:rsidRDefault="00CA43A5" w:rsidP="000B2FDF">
      <w:pPr>
        <w:keepNext/>
        <w:keepLines/>
        <w:widowControl/>
        <w:tabs>
          <w:tab w:val="left" w:pos="-720"/>
        </w:tabs>
        <w:rPr>
          <w:sz w:val="26"/>
          <w:szCs w:val="26"/>
        </w:rPr>
      </w:pPr>
    </w:p>
    <w:p w:rsidR="00107A0C" w:rsidRDefault="00107A0C" w:rsidP="000B2FDF">
      <w:pPr>
        <w:keepNext/>
        <w:keepLines/>
        <w:widowControl/>
        <w:tabs>
          <w:tab w:val="left" w:pos="-720"/>
        </w:tabs>
        <w:rPr>
          <w:sz w:val="26"/>
          <w:szCs w:val="26"/>
        </w:rPr>
      </w:pPr>
    </w:p>
    <w:p w:rsidR="0065409A" w:rsidRPr="00284E86" w:rsidRDefault="0065409A" w:rsidP="000B2FDF">
      <w:pPr>
        <w:keepNext/>
        <w:keepLines/>
        <w:widowControl/>
        <w:tabs>
          <w:tab w:val="left" w:pos="-720"/>
        </w:tabs>
        <w:rPr>
          <w:sz w:val="26"/>
          <w:szCs w:val="26"/>
        </w:rPr>
      </w:pPr>
    </w:p>
    <w:p w:rsidR="00CA43A5" w:rsidRPr="00284E86" w:rsidRDefault="00564565" w:rsidP="000B2FDF">
      <w:pPr>
        <w:keepNext/>
        <w:keepLines/>
        <w:widowControl/>
        <w:tabs>
          <w:tab w:val="left" w:pos="-720"/>
        </w:tabs>
        <w:ind w:firstLine="5040"/>
        <w:rPr>
          <w:b/>
          <w:sz w:val="26"/>
          <w:szCs w:val="26"/>
        </w:rPr>
      </w:pPr>
      <w:r w:rsidRPr="00284E86">
        <w:rPr>
          <w:sz w:val="26"/>
          <w:szCs w:val="26"/>
        </w:rPr>
        <w:t>Rosemary Chiavetta</w:t>
      </w:r>
    </w:p>
    <w:p w:rsidR="00CA43A5" w:rsidRPr="00284E86" w:rsidRDefault="00CA43A5" w:rsidP="000B2FDF">
      <w:pPr>
        <w:keepNext/>
        <w:keepLines/>
        <w:widowControl/>
        <w:tabs>
          <w:tab w:val="left" w:pos="-720"/>
        </w:tabs>
        <w:ind w:firstLine="5040"/>
        <w:rPr>
          <w:sz w:val="26"/>
          <w:szCs w:val="26"/>
        </w:rPr>
      </w:pPr>
      <w:r w:rsidRPr="00284E86">
        <w:rPr>
          <w:sz w:val="26"/>
          <w:szCs w:val="26"/>
        </w:rPr>
        <w:t>Secretary</w:t>
      </w:r>
    </w:p>
    <w:p w:rsidR="00CA43A5" w:rsidRPr="00284E86" w:rsidRDefault="00CA43A5" w:rsidP="000B2FDF">
      <w:pPr>
        <w:keepNext/>
        <w:keepLines/>
        <w:widowControl/>
        <w:tabs>
          <w:tab w:val="left" w:pos="-720"/>
        </w:tabs>
        <w:rPr>
          <w:sz w:val="26"/>
          <w:szCs w:val="26"/>
        </w:rPr>
      </w:pPr>
      <w:r w:rsidRPr="00284E86">
        <w:rPr>
          <w:sz w:val="26"/>
          <w:szCs w:val="26"/>
        </w:rPr>
        <w:t>(SEAL)</w:t>
      </w:r>
    </w:p>
    <w:p w:rsidR="00CA43A5" w:rsidRPr="00284E86" w:rsidRDefault="00CA43A5" w:rsidP="000B2FDF">
      <w:pPr>
        <w:keepNext/>
        <w:keepLines/>
        <w:widowControl/>
        <w:tabs>
          <w:tab w:val="left" w:pos="-720"/>
        </w:tabs>
        <w:rPr>
          <w:sz w:val="26"/>
          <w:szCs w:val="26"/>
        </w:rPr>
      </w:pPr>
    </w:p>
    <w:p w:rsidR="00CA43A5" w:rsidRPr="00284E86" w:rsidRDefault="00CA43A5" w:rsidP="000B2FDF">
      <w:pPr>
        <w:keepNext/>
        <w:keepLines/>
        <w:widowControl/>
        <w:tabs>
          <w:tab w:val="left" w:pos="-720"/>
        </w:tabs>
        <w:rPr>
          <w:sz w:val="26"/>
          <w:szCs w:val="26"/>
        </w:rPr>
      </w:pPr>
      <w:r w:rsidRPr="00284E86">
        <w:rPr>
          <w:sz w:val="26"/>
          <w:szCs w:val="26"/>
        </w:rPr>
        <w:t xml:space="preserve">ORDER ADOPTED: </w:t>
      </w:r>
      <w:r w:rsidR="00315801">
        <w:rPr>
          <w:sz w:val="26"/>
          <w:szCs w:val="26"/>
        </w:rPr>
        <w:t>April 23</w:t>
      </w:r>
      <w:r w:rsidR="006A0DB1" w:rsidRPr="00284E86">
        <w:rPr>
          <w:sz w:val="26"/>
          <w:szCs w:val="26"/>
        </w:rPr>
        <w:t>, 2014</w:t>
      </w:r>
    </w:p>
    <w:p w:rsidR="0065409A" w:rsidRDefault="0065409A" w:rsidP="000B2FDF">
      <w:pPr>
        <w:keepNext/>
        <w:keepLines/>
        <w:widowControl/>
        <w:tabs>
          <w:tab w:val="left" w:pos="-720"/>
        </w:tabs>
        <w:rPr>
          <w:sz w:val="26"/>
          <w:szCs w:val="26"/>
        </w:rPr>
      </w:pPr>
    </w:p>
    <w:p w:rsidR="00344804" w:rsidRPr="00CA43A5" w:rsidRDefault="00CA43A5" w:rsidP="000B2FDF">
      <w:pPr>
        <w:keepNext/>
        <w:keepLines/>
        <w:widowControl/>
        <w:tabs>
          <w:tab w:val="left" w:pos="-720"/>
        </w:tabs>
        <w:rPr>
          <w:sz w:val="26"/>
          <w:szCs w:val="26"/>
        </w:rPr>
      </w:pPr>
      <w:r w:rsidRPr="00284E86">
        <w:rPr>
          <w:sz w:val="26"/>
          <w:szCs w:val="26"/>
        </w:rPr>
        <w:t>ORDER ENTERED:</w:t>
      </w:r>
      <w:r w:rsidRPr="00CA43A5">
        <w:rPr>
          <w:sz w:val="26"/>
          <w:szCs w:val="26"/>
        </w:rPr>
        <w:t xml:space="preserve">  </w:t>
      </w:r>
      <w:r w:rsidR="003F0C26">
        <w:rPr>
          <w:sz w:val="26"/>
          <w:szCs w:val="26"/>
        </w:rPr>
        <w:t>April 23, 2014</w:t>
      </w:r>
    </w:p>
    <w:sectPr w:rsidR="00344804" w:rsidRPr="00CA43A5" w:rsidSect="004770D4">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735" w:rsidRDefault="00637735" w:rsidP="00F7174B">
      <w:r>
        <w:separator/>
      </w:r>
    </w:p>
  </w:endnote>
  <w:endnote w:type="continuationSeparator" w:id="0">
    <w:p w:rsidR="00637735" w:rsidRDefault="00637735"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3F0C26">
          <w:rPr>
            <w:noProof/>
            <w:sz w:val="26"/>
            <w:szCs w:val="26"/>
          </w:rPr>
          <w:t>14</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735" w:rsidRDefault="00637735" w:rsidP="00F7174B">
      <w:r>
        <w:separator/>
      </w:r>
    </w:p>
  </w:footnote>
  <w:footnote w:type="continuationSeparator" w:id="0">
    <w:p w:rsidR="00637735" w:rsidRDefault="00637735" w:rsidP="00F7174B">
      <w:r>
        <w:continuationSeparator/>
      </w:r>
    </w:p>
  </w:footnote>
  <w:footnote w:id="1">
    <w:p w:rsidR="00F7621C" w:rsidRPr="00405BE8" w:rsidRDefault="00F7621C">
      <w:pPr>
        <w:pStyle w:val="FootnoteText"/>
        <w:rPr>
          <w:sz w:val="26"/>
        </w:rPr>
      </w:pPr>
      <w:r w:rsidRPr="00405BE8">
        <w:rPr>
          <w:sz w:val="26"/>
        </w:rPr>
        <w:tab/>
      </w:r>
      <w:r w:rsidRPr="00405BE8">
        <w:rPr>
          <w:rStyle w:val="FootnoteReference"/>
          <w:sz w:val="26"/>
        </w:rPr>
        <w:footnoteRef/>
      </w:r>
      <w:r w:rsidRPr="00405BE8">
        <w:rPr>
          <w:sz w:val="26"/>
        </w:rPr>
        <w:t xml:space="preserve"> </w:t>
      </w:r>
      <w:r w:rsidRPr="00405BE8">
        <w:rPr>
          <w:sz w:val="26"/>
        </w:rPr>
        <w:tab/>
      </w:r>
      <w:r w:rsidR="00405BE8">
        <w:rPr>
          <w:sz w:val="26"/>
        </w:rPr>
        <w:t>We note that the price of $0.08/AEC</w:t>
      </w:r>
      <w:r w:rsidR="00356BCB">
        <w:rPr>
          <w:sz w:val="26"/>
        </w:rPr>
        <w:t>, which PECO</w:t>
      </w:r>
      <w:r w:rsidR="00405BE8">
        <w:rPr>
          <w:sz w:val="26"/>
        </w:rPr>
        <w:t xml:space="preserve"> </w:t>
      </w:r>
      <w:r w:rsidR="00356BCB">
        <w:rPr>
          <w:sz w:val="26"/>
        </w:rPr>
        <w:t xml:space="preserve">referenced in the instant Petition </w:t>
      </w:r>
      <w:r w:rsidR="00325548">
        <w:rPr>
          <w:sz w:val="26"/>
        </w:rPr>
        <w:t xml:space="preserve">in support of its total purchase cost for </w:t>
      </w:r>
      <w:r w:rsidR="009B3D88">
        <w:rPr>
          <w:sz w:val="26"/>
        </w:rPr>
        <w:t xml:space="preserve">required </w:t>
      </w:r>
      <w:r w:rsidR="00325548">
        <w:rPr>
          <w:sz w:val="26"/>
        </w:rPr>
        <w:t xml:space="preserve">Tier II AECs, </w:t>
      </w:r>
      <w:r w:rsidR="009B3D88">
        <w:rPr>
          <w:sz w:val="26"/>
        </w:rPr>
        <w:t xml:space="preserve">actually </w:t>
      </w:r>
      <w:r w:rsidR="00325548">
        <w:rPr>
          <w:sz w:val="26"/>
        </w:rPr>
        <w:t>would result in a total purchase cost $17,040, rather than $17,360</w:t>
      </w:r>
      <w:r w:rsidR="009B3D88">
        <w:rPr>
          <w:sz w:val="26"/>
        </w:rPr>
        <w:t>, which was</w:t>
      </w:r>
      <w:r w:rsidR="00325548">
        <w:rPr>
          <w:sz w:val="26"/>
        </w:rPr>
        <w:t xml:space="preserve"> reported by PECO</w:t>
      </w:r>
      <w:r w:rsidR="009B3D88">
        <w:rPr>
          <w:sz w:val="26"/>
        </w:rPr>
        <w:t>.</w:t>
      </w:r>
      <w:r w:rsidR="00405BE8">
        <w:rPr>
          <w:sz w:val="26"/>
        </w:rPr>
        <w:t xml:space="preserve">  Assuming </w:t>
      </w:r>
      <w:r w:rsidR="009B3D88">
        <w:rPr>
          <w:sz w:val="26"/>
        </w:rPr>
        <w:t xml:space="preserve">that </w:t>
      </w:r>
      <w:r w:rsidR="00405BE8">
        <w:rPr>
          <w:sz w:val="26"/>
        </w:rPr>
        <w:t xml:space="preserve">the $17,360 </w:t>
      </w:r>
      <w:r w:rsidR="00356BCB">
        <w:rPr>
          <w:sz w:val="26"/>
        </w:rPr>
        <w:t xml:space="preserve">reported cost </w:t>
      </w:r>
      <w:r w:rsidR="00405BE8">
        <w:rPr>
          <w:sz w:val="26"/>
        </w:rPr>
        <w:t xml:space="preserve">is </w:t>
      </w:r>
      <w:r w:rsidR="009B3D88">
        <w:rPr>
          <w:sz w:val="26"/>
        </w:rPr>
        <w:t xml:space="preserve">the </w:t>
      </w:r>
      <w:r w:rsidR="00405BE8">
        <w:rPr>
          <w:sz w:val="26"/>
        </w:rPr>
        <w:t>correct</w:t>
      </w:r>
      <w:r w:rsidR="009B3D88">
        <w:rPr>
          <w:sz w:val="26"/>
        </w:rPr>
        <w:t xml:space="preserve"> amount</w:t>
      </w:r>
      <w:r w:rsidR="00405BE8">
        <w:rPr>
          <w:sz w:val="26"/>
        </w:rPr>
        <w:t xml:space="preserve">, </w:t>
      </w:r>
      <w:r w:rsidR="009B3D88">
        <w:rPr>
          <w:sz w:val="26"/>
        </w:rPr>
        <w:t xml:space="preserve">PECO’s </w:t>
      </w:r>
      <w:r w:rsidR="00405BE8">
        <w:rPr>
          <w:sz w:val="26"/>
        </w:rPr>
        <w:t xml:space="preserve">price per </w:t>
      </w:r>
      <w:r w:rsidR="009B3D88">
        <w:rPr>
          <w:sz w:val="26"/>
        </w:rPr>
        <w:t xml:space="preserve">Tier II </w:t>
      </w:r>
      <w:r w:rsidR="00405BE8">
        <w:rPr>
          <w:sz w:val="26"/>
        </w:rPr>
        <w:t xml:space="preserve">AEC would be </w:t>
      </w:r>
      <w:r w:rsidR="00356BCB">
        <w:rPr>
          <w:sz w:val="26"/>
        </w:rPr>
        <w:t>approximately $0.0815</w:t>
      </w:r>
      <w:r w:rsidR="009B3D88">
        <w:rPr>
          <w:sz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9E8475F"/>
    <w:multiLevelType w:val="hybridMultilevel"/>
    <w:tmpl w:val="7C765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6"/>
  </w:num>
  <w:num w:numId="4">
    <w:abstractNumId w:val="7"/>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E2"/>
    <w:rsid w:val="00000D47"/>
    <w:rsid w:val="00001277"/>
    <w:rsid w:val="0000153D"/>
    <w:rsid w:val="000017F2"/>
    <w:rsid w:val="00001FC8"/>
    <w:rsid w:val="00002644"/>
    <w:rsid w:val="00002CF0"/>
    <w:rsid w:val="0000451E"/>
    <w:rsid w:val="00004817"/>
    <w:rsid w:val="00004D03"/>
    <w:rsid w:val="00005318"/>
    <w:rsid w:val="00006349"/>
    <w:rsid w:val="000065FB"/>
    <w:rsid w:val="00006685"/>
    <w:rsid w:val="00006A65"/>
    <w:rsid w:val="00006F35"/>
    <w:rsid w:val="00006FEE"/>
    <w:rsid w:val="0000721A"/>
    <w:rsid w:val="000075A6"/>
    <w:rsid w:val="00007AF7"/>
    <w:rsid w:val="00007ECA"/>
    <w:rsid w:val="0001221F"/>
    <w:rsid w:val="000124ED"/>
    <w:rsid w:val="00013358"/>
    <w:rsid w:val="00014330"/>
    <w:rsid w:val="00014E95"/>
    <w:rsid w:val="00015314"/>
    <w:rsid w:val="000154E2"/>
    <w:rsid w:val="00016D57"/>
    <w:rsid w:val="000171BD"/>
    <w:rsid w:val="00017852"/>
    <w:rsid w:val="00017F8B"/>
    <w:rsid w:val="000205EA"/>
    <w:rsid w:val="000206EB"/>
    <w:rsid w:val="000213A0"/>
    <w:rsid w:val="00021E46"/>
    <w:rsid w:val="00022572"/>
    <w:rsid w:val="00022B74"/>
    <w:rsid w:val="0002304F"/>
    <w:rsid w:val="0002315D"/>
    <w:rsid w:val="000231E3"/>
    <w:rsid w:val="0002332C"/>
    <w:rsid w:val="000235DB"/>
    <w:rsid w:val="00023CFE"/>
    <w:rsid w:val="0002467F"/>
    <w:rsid w:val="00024F85"/>
    <w:rsid w:val="0002501D"/>
    <w:rsid w:val="0002524C"/>
    <w:rsid w:val="00025741"/>
    <w:rsid w:val="00025CEC"/>
    <w:rsid w:val="00025E34"/>
    <w:rsid w:val="00025F3F"/>
    <w:rsid w:val="00025FF6"/>
    <w:rsid w:val="0002606A"/>
    <w:rsid w:val="000267E5"/>
    <w:rsid w:val="00026CD2"/>
    <w:rsid w:val="0003055F"/>
    <w:rsid w:val="0003093F"/>
    <w:rsid w:val="00030A62"/>
    <w:rsid w:val="00030F6D"/>
    <w:rsid w:val="00032635"/>
    <w:rsid w:val="0003325E"/>
    <w:rsid w:val="00033512"/>
    <w:rsid w:val="000338FE"/>
    <w:rsid w:val="0003393B"/>
    <w:rsid w:val="00033D2F"/>
    <w:rsid w:val="00033EFA"/>
    <w:rsid w:val="0003417F"/>
    <w:rsid w:val="00034E13"/>
    <w:rsid w:val="00034FAE"/>
    <w:rsid w:val="000359E1"/>
    <w:rsid w:val="00035A3B"/>
    <w:rsid w:val="00037341"/>
    <w:rsid w:val="00037FC0"/>
    <w:rsid w:val="00040A8E"/>
    <w:rsid w:val="00040AEA"/>
    <w:rsid w:val="000411B5"/>
    <w:rsid w:val="000426D8"/>
    <w:rsid w:val="00043D65"/>
    <w:rsid w:val="000441C7"/>
    <w:rsid w:val="00044260"/>
    <w:rsid w:val="00044CDF"/>
    <w:rsid w:val="00044F62"/>
    <w:rsid w:val="00045800"/>
    <w:rsid w:val="00046B7C"/>
    <w:rsid w:val="00046D2C"/>
    <w:rsid w:val="000477D8"/>
    <w:rsid w:val="00047874"/>
    <w:rsid w:val="00047A50"/>
    <w:rsid w:val="00047F4A"/>
    <w:rsid w:val="00050A46"/>
    <w:rsid w:val="00051A5C"/>
    <w:rsid w:val="000523D1"/>
    <w:rsid w:val="00052B8F"/>
    <w:rsid w:val="00052FCD"/>
    <w:rsid w:val="000536BC"/>
    <w:rsid w:val="00053CA1"/>
    <w:rsid w:val="00053D76"/>
    <w:rsid w:val="00054612"/>
    <w:rsid w:val="00054A0E"/>
    <w:rsid w:val="0005572E"/>
    <w:rsid w:val="00055788"/>
    <w:rsid w:val="00055BAD"/>
    <w:rsid w:val="00056286"/>
    <w:rsid w:val="0005720D"/>
    <w:rsid w:val="00057D06"/>
    <w:rsid w:val="00057EB5"/>
    <w:rsid w:val="00057F80"/>
    <w:rsid w:val="000609F5"/>
    <w:rsid w:val="00060ADE"/>
    <w:rsid w:val="000612FD"/>
    <w:rsid w:val="00061C8B"/>
    <w:rsid w:val="000623C6"/>
    <w:rsid w:val="00062601"/>
    <w:rsid w:val="0006342E"/>
    <w:rsid w:val="0006356A"/>
    <w:rsid w:val="00064188"/>
    <w:rsid w:val="000642AA"/>
    <w:rsid w:val="00064973"/>
    <w:rsid w:val="000649EC"/>
    <w:rsid w:val="00064A1B"/>
    <w:rsid w:val="00064E81"/>
    <w:rsid w:val="00065291"/>
    <w:rsid w:val="00065708"/>
    <w:rsid w:val="0006634C"/>
    <w:rsid w:val="00066408"/>
    <w:rsid w:val="000669D9"/>
    <w:rsid w:val="000669FF"/>
    <w:rsid w:val="00066ADC"/>
    <w:rsid w:val="00066EE5"/>
    <w:rsid w:val="00066FFF"/>
    <w:rsid w:val="00067260"/>
    <w:rsid w:val="0006784C"/>
    <w:rsid w:val="00070469"/>
    <w:rsid w:val="00070EFA"/>
    <w:rsid w:val="000715E8"/>
    <w:rsid w:val="00071A6D"/>
    <w:rsid w:val="0007209F"/>
    <w:rsid w:val="00072808"/>
    <w:rsid w:val="00073352"/>
    <w:rsid w:val="0007521D"/>
    <w:rsid w:val="000753F6"/>
    <w:rsid w:val="00075D7D"/>
    <w:rsid w:val="00076514"/>
    <w:rsid w:val="00076F35"/>
    <w:rsid w:val="000770DB"/>
    <w:rsid w:val="00077B2D"/>
    <w:rsid w:val="000804B3"/>
    <w:rsid w:val="00080A8B"/>
    <w:rsid w:val="00081416"/>
    <w:rsid w:val="00082A18"/>
    <w:rsid w:val="00082CBC"/>
    <w:rsid w:val="00083125"/>
    <w:rsid w:val="000839C2"/>
    <w:rsid w:val="00084573"/>
    <w:rsid w:val="000845E4"/>
    <w:rsid w:val="0008490E"/>
    <w:rsid w:val="00084919"/>
    <w:rsid w:val="00084AF9"/>
    <w:rsid w:val="00084C67"/>
    <w:rsid w:val="00087299"/>
    <w:rsid w:val="0008785F"/>
    <w:rsid w:val="000878C9"/>
    <w:rsid w:val="00087A69"/>
    <w:rsid w:val="00090825"/>
    <w:rsid w:val="00090B69"/>
    <w:rsid w:val="000918D4"/>
    <w:rsid w:val="00091C59"/>
    <w:rsid w:val="000922E7"/>
    <w:rsid w:val="0009261B"/>
    <w:rsid w:val="00093164"/>
    <w:rsid w:val="00093660"/>
    <w:rsid w:val="00094851"/>
    <w:rsid w:val="00094907"/>
    <w:rsid w:val="00095AD5"/>
    <w:rsid w:val="00095C68"/>
    <w:rsid w:val="00095DBE"/>
    <w:rsid w:val="0009612D"/>
    <w:rsid w:val="000973A2"/>
    <w:rsid w:val="00097504"/>
    <w:rsid w:val="00097922"/>
    <w:rsid w:val="00097B8D"/>
    <w:rsid w:val="000A0104"/>
    <w:rsid w:val="000A013F"/>
    <w:rsid w:val="000A0142"/>
    <w:rsid w:val="000A06E0"/>
    <w:rsid w:val="000A1358"/>
    <w:rsid w:val="000A35C0"/>
    <w:rsid w:val="000A365D"/>
    <w:rsid w:val="000A443E"/>
    <w:rsid w:val="000A4F51"/>
    <w:rsid w:val="000A5C06"/>
    <w:rsid w:val="000A61FA"/>
    <w:rsid w:val="000A6356"/>
    <w:rsid w:val="000A672E"/>
    <w:rsid w:val="000A69B1"/>
    <w:rsid w:val="000A76C2"/>
    <w:rsid w:val="000B216D"/>
    <w:rsid w:val="000B26FD"/>
    <w:rsid w:val="000B2755"/>
    <w:rsid w:val="000B2E1C"/>
    <w:rsid w:val="000B2FDF"/>
    <w:rsid w:val="000B353F"/>
    <w:rsid w:val="000B363C"/>
    <w:rsid w:val="000B3BB4"/>
    <w:rsid w:val="000B41CC"/>
    <w:rsid w:val="000B44A0"/>
    <w:rsid w:val="000B4EAE"/>
    <w:rsid w:val="000B5039"/>
    <w:rsid w:val="000B5206"/>
    <w:rsid w:val="000B5238"/>
    <w:rsid w:val="000B607A"/>
    <w:rsid w:val="000B69A3"/>
    <w:rsid w:val="000B6B15"/>
    <w:rsid w:val="000B72CF"/>
    <w:rsid w:val="000C00B5"/>
    <w:rsid w:val="000C00E1"/>
    <w:rsid w:val="000C07BC"/>
    <w:rsid w:val="000C111F"/>
    <w:rsid w:val="000C1D1F"/>
    <w:rsid w:val="000C2AE3"/>
    <w:rsid w:val="000C31E4"/>
    <w:rsid w:val="000C3270"/>
    <w:rsid w:val="000C332D"/>
    <w:rsid w:val="000C4058"/>
    <w:rsid w:val="000C55FB"/>
    <w:rsid w:val="000C5927"/>
    <w:rsid w:val="000C5F15"/>
    <w:rsid w:val="000C67F5"/>
    <w:rsid w:val="000C69F0"/>
    <w:rsid w:val="000C709A"/>
    <w:rsid w:val="000C70AB"/>
    <w:rsid w:val="000C7255"/>
    <w:rsid w:val="000C76B5"/>
    <w:rsid w:val="000C79A0"/>
    <w:rsid w:val="000C7BBD"/>
    <w:rsid w:val="000D008C"/>
    <w:rsid w:val="000D0702"/>
    <w:rsid w:val="000D1CA8"/>
    <w:rsid w:val="000D2275"/>
    <w:rsid w:val="000D22EB"/>
    <w:rsid w:val="000D23AC"/>
    <w:rsid w:val="000D267E"/>
    <w:rsid w:val="000D29C8"/>
    <w:rsid w:val="000D3069"/>
    <w:rsid w:val="000D3CAA"/>
    <w:rsid w:val="000D3E1C"/>
    <w:rsid w:val="000D42E2"/>
    <w:rsid w:val="000D4460"/>
    <w:rsid w:val="000D44D7"/>
    <w:rsid w:val="000D460C"/>
    <w:rsid w:val="000D4AF7"/>
    <w:rsid w:val="000D59B3"/>
    <w:rsid w:val="000D5ADC"/>
    <w:rsid w:val="000D6E1E"/>
    <w:rsid w:val="000D72E0"/>
    <w:rsid w:val="000D7AB5"/>
    <w:rsid w:val="000E02B6"/>
    <w:rsid w:val="000E1DC9"/>
    <w:rsid w:val="000E215E"/>
    <w:rsid w:val="000E231D"/>
    <w:rsid w:val="000E3310"/>
    <w:rsid w:val="000E35AE"/>
    <w:rsid w:val="000E64D8"/>
    <w:rsid w:val="000E6A73"/>
    <w:rsid w:val="000E6DC6"/>
    <w:rsid w:val="000E7A90"/>
    <w:rsid w:val="000F179E"/>
    <w:rsid w:val="000F1DC2"/>
    <w:rsid w:val="000F2397"/>
    <w:rsid w:val="000F27FE"/>
    <w:rsid w:val="000F2DE3"/>
    <w:rsid w:val="000F4307"/>
    <w:rsid w:val="000F7049"/>
    <w:rsid w:val="000F717E"/>
    <w:rsid w:val="00100639"/>
    <w:rsid w:val="001006A8"/>
    <w:rsid w:val="00100F06"/>
    <w:rsid w:val="00101387"/>
    <w:rsid w:val="0010147F"/>
    <w:rsid w:val="0010158F"/>
    <w:rsid w:val="001017F6"/>
    <w:rsid w:val="00101AB8"/>
    <w:rsid w:val="00101F51"/>
    <w:rsid w:val="001026CA"/>
    <w:rsid w:val="001028FE"/>
    <w:rsid w:val="00102FEB"/>
    <w:rsid w:val="0010341F"/>
    <w:rsid w:val="001035AF"/>
    <w:rsid w:val="00103F91"/>
    <w:rsid w:val="00104041"/>
    <w:rsid w:val="0010425F"/>
    <w:rsid w:val="001044B6"/>
    <w:rsid w:val="00104D61"/>
    <w:rsid w:val="00104D9B"/>
    <w:rsid w:val="00105C8E"/>
    <w:rsid w:val="001060E5"/>
    <w:rsid w:val="001062CD"/>
    <w:rsid w:val="00106312"/>
    <w:rsid w:val="00107388"/>
    <w:rsid w:val="00107609"/>
    <w:rsid w:val="001079A5"/>
    <w:rsid w:val="00107A0C"/>
    <w:rsid w:val="00107EE2"/>
    <w:rsid w:val="00110650"/>
    <w:rsid w:val="001106DA"/>
    <w:rsid w:val="00110F2F"/>
    <w:rsid w:val="001129F3"/>
    <w:rsid w:val="00112E9E"/>
    <w:rsid w:val="00112FDA"/>
    <w:rsid w:val="00113277"/>
    <w:rsid w:val="001138D3"/>
    <w:rsid w:val="00114656"/>
    <w:rsid w:val="00114DFB"/>
    <w:rsid w:val="0011535C"/>
    <w:rsid w:val="00115DA8"/>
    <w:rsid w:val="001169AE"/>
    <w:rsid w:val="00116DC1"/>
    <w:rsid w:val="0011757D"/>
    <w:rsid w:val="001176EC"/>
    <w:rsid w:val="00117A05"/>
    <w:rsid w:val="00117CB2"/>
    <w:rsid w:val="0012026F"/>
    <w:rsid w:val="0012032E"/>
    <w:rsid w:val="00120880"/>
    <w:rsid w:val="001208F7"/>
    <w:rsid w:val="00120B39"/>
    <w:rsid w:val="00120B8F"/>
    <w:rsid w:val="00120CC2"/>
    <w:rsid w:val="00120D10"/>
    <w:rsid w:val="0012131E"/>
    <w:rsid w:val="00122222"/>
    <w:rsid w:val="0012361C"/>
    <w:rsid w:val="0012370F"/>
    <w:rsid w:val="001238E5"/>
    <w:rsid w:val="001239CD"/>
    <w:rsid w:val="00123A2E"/>
    <w:rsid w:val="00124071"/>
    <w:rsid w:val="00124683"/>
    <w:rsid w:val="001253FB"/>
    <w:rsid w:val="00125F0A"/>
    <w:rsid w:val="001266DB"/>
    <w:rsid w:val="001267D4"/>
    <w:rsid w:val="0012696F"/>
    <w:rsid w:val="00126D31"/>
    <w:rsid w:val="00126E93"/>
    <w:rsid w:val="00127062"/>
    <w:rsid w:val="001303B4"/>
    <w:rsid w:val="00130BA7"/>
    <w:rsid w:val="00130EA9"/>
    <w:rsid w:val="00131482"/>
    <w:rsid w:val="00131919"/>
    <w:rsid w:val="0013266A"/>
    <w:rsid w:val="0013269E"/>
    <w:rsid w:val="00134395"/>
    <w:rsid w:val="00135157"/>
    <w:rsid w:val="00135480"/>
    <w:rsid w:val="00135670"/>
    <w:rsid w:val="001358B2"/>
    <w:rsid w:val="00135972"/>
    <w:rsid w:val="001360FC"/>
    <w:rsid w:val="00136C22"/>
    <w:rsid w:val="00137B55"/>
    <w:rsid w:val="001400A9"/>
    <w:rsid w:val="001414CD"/>
    <w:rsid w:val="00142219"/>
    <w:rsid w:val="00142BD8"/>
    <w:rsid w:val="00142CF7"/>
    <w:rsid w:val="00143267"/>
    <w:rsid w:val="0014360F"/>
    <w:rsid w:val="00143F09"/>
    <w:rsid w:val="001447A0"/>
    <w:rsid w:val="0014497F"/>
    <w:rsid w:val="00144F43"/>
    <w:rsid w:val="00145197"/>
    <w:rsid w:val="00146A23"/>
    <w:rsid w:val="00146DDD"/>
    <w:rsid w:val="00146E58"/>
    <w:rsid w:val="00146FB3"/>
    <w:rsid w:val="00147145"/>
    <w:rsid w:val="00147407"/>
    <w:rsid w:val="001476D4"/>
    <w:rsid w:val="00150096"/>
    <w:rsid w:val="00150583"/>
    <w:rsid w:val="001508E4"/>
    <w:rsid w:val="00150D50"/>
    <w:rsid w:val="0015155C"/>
    <w:rsid w:val="001515A8"/>
    <w:rsid w:val="001525E2"/>
    <w:rsid w:val="001526C2"/>
    <w:rsid w:val="00152DFB"/>
    <w:rsid w:val="0015380A"/>
    <w:rsid w:val="001542D1"/>
    <w:rsid w:val="00154C08"/>
    <w:rsid w:val="00154CB6"/>
    <w:rsid w:val="0015566F"/>
    <w:rsid w:val="00155FCB"/>
    <w:rsid w:val="00156329"/>
    <w:rsid w:val="00157F1C"/>
    <w:rsid w:val="00160152"/>
    <w:rsid w:val="00160FB6"/>
    <w:rsid w:val="001611EF"/>
    <w:rsid w:val="00162782"/>
    <w:rsid w:val="001628FE"/>
    <w:rsid w:val="00162EAE"/>
    <w:rsid w:val="00162F5C"/>
    <w:rsid w:val="001630EB"/>
    <w:rsid w:val="00163859"/>
    <w:rsid w:val="00163B25"/>
    <w:rsid w:val="00163D79"/>
    <w:rsid w:val="001641FF"/>
    <w:rsid w:val="00164520"/>
    <w:rsid w:val="00164D32"/>
    <w:rsid w:val="00164DA4"/>
    <w:rsid w:val="00166298"/>
    <w:rsid w:val="001663C8"/>
    <w:rsid w:val="0016653A"/>
    <w:rsid w:val="00166ED2"/>
    <w:rsid w:val="001678D9"/>
    <w:rsid w:val="001707D7"/>
    <w:rsid w:val="00171199"/>
    <w:rsid w:val="00171CF5"/>
    <w:rsid w:val="00172060"/>
    <w:rsid w:val="00172188"/>
    <w:rsid w:val="001728FC"/>
    <w:rsid w:val="00172A96"/>
    <w:rsid w:val="00172AB2"/>
    <w:rsid w:val="00172F06"/>
    <w:rsid w:val="00174D3D"/>
    <w:rsid w:val="00174E3F"/>
    <w:rsid w:val="001751D7"/>
    <w:rsid w:val="001754E3"/>
    <w:rsid w:val="001755D8"/>
    <w:rsid w:val="00175729"/>
    <w:rsid w:val="0017682B"/>
    <w:rsid w:val="001770B0"/>
    <w:rsid w:val="00177F78"/>
    <w:rsid w:val="00180601"/>
    <w:rsid w:val="00180E27"/>
    <w:rsid w:val="00181222"/>
    <w:rsid w:val="00182478"/>
    <w:rsid w:val="00182607"/>
    <w:rsid w:val="0018274A"/>
    <w:rsid w:val="001831AC"/>
    <w:rsid w:val="001839F1"/>
    <w:rsid w:val="00183C63"/>
    <w:rsid w:val="0018480F"/>
    <w:rsid w:val="00184D47"/>
    <w:rsid w:val="00185167"/>
    <w:rsid w:val="0018518D"/>
    <w:rsid w:val="001855CA"/>
    <w:rsid w:val="00185739"/>
    <w:rsid w:val="001857B0"/>
    <w:rsid w:val="0018583E"/>
    <w:rsid w:val="00185AFF"/>
    <w:rsid w:val="00185B0D"/>
    <w:rsid w:val="00185F18"/>
    <w:rsid w:val="00185F46"/>
    <w:rsid w:val="00186A97"/>
    <w:rsid w:val="00186D7E"/>
    <w:rsid w:val="00187930"/>
    <w:rsid w:val="00190992"/>
    <w:rsid w:val="00191763"/>
    <w:rsid w:val="00191A20"/>
    <w:rsid w:val="00192DF3"/>
    <w:rsid w:val="00192FCD"/>
    <w:rsid w:val="001944F6"/>
    <w:rsid w:val="00194940"/>
    <w:rsid w:val="00194B66"/>
    <w:rsid w:val="00194E02"/>
    <w:rsid w:val="0019530E"/>
    <w:rsid w:val="00195C58"/>
    <w:rsid w:val="00195F2E"/>
    <w:rsid w:val="001A004E"/>
    <w:rsid w:val="001A0B18"/>
    <w:rsid w:val="001A1400"/>
    <w:rsid w:val="001A1946"/>
    <w:rsid w:val="001A2355"/>
    <w:rsid w:val="001A24F6"/>
    <w:rsid w:val="001A280F"/>
    <w:rsid w:val="001A2BE9"/>
    <w:rsid w:val="001A593C"/>
    <w:rsid w:val="001A597D"/>
    <w:rsid w:val="001A732F"/>
    <w:rsid w:val="001A76C4"/>
    <w:rsid w:val="001A7EFE"/>
    <w:rsid w:val="001B0145"/>
    <w:rsid w:val="001B05EC"/>
    <w:rsid w:val="001B0C7B"/>
    <w:rsid w:val="001B1151"/>
    <w:rsid w:val="001B187D"/>
    <w:rsid w:val="001B1D75"/>
    <w:rsid w:val="001B1DB4"/>
    <w:rsid w:val="001B2603"/>
    <w:rsid w:val="001B35D7"/>
    <w:rsid w:val="001B5865"/>
    <w:rsid w:val="001B59F0"/>
    <w:rsid w:val="001B6382"/>
    <w:rsid w:val="001B6CCD"/>
    <w:rsid w:val="001B7907"/>
    <w:rsid w:val="001C0584"/>
    <w:rsid w:val="001C0809"/>
    <w:rsid w:val="001C1183"/>
    <w:rsid w:val="001C1F06"/>
    <w:rsid w:val="001C2B92"/>
    <w:rsid w:val="001C2C78"/>
    <w:rsid w:val="001C4117"/>
    <w:rsid w:val="001C4978"/>
    <w:rsid w:val="001C4B6C"/>
    <w:rsid w:val="001C5F74"/>
    <w:rsid w:val="001C61F9"/>
    <w:rsid w:val="001C6CB4"/>
    <w:rsid w:val="001C73CD"/>
    <w:rsid w:val="001C7AAE"/>
    <w:rsid w:val="001D0EA8"/>
    <w:rsid w:val="001D0ED2"/>
    <w:rsid w:val="001D1297"/>
    <w:rsid w:val="001D1715"/>
    <w:rsid w:val="001D1D6B"/>
    <w:rsid w:val="001D1FFA"/>
    <w:rsid w:val="001D25F3"/>
    <w:rsid w:val="001D2E07"/>
    <w:rsid w:val="001D3751"/>
    <w:rsid w:val="001D376D"/>
    <w:rsid w:val="001D38E9"/>
    <w:rsid w:val="001D4719"/>
    <w:rsid w:val="001D4B11"/>
    <w:rsid w:val="001D537B"/>
    <w:rsid w:val="001D5E90"/>
    <w:rsid w:val="001D5EFC"/>
    <w:rsid w:val="001D656E"/>
    <w:rsid w:val="001D6778"/>
    <w:rsid w:val="001D69F4"/>
    <w:rsid w:val="001D705F"/>
    <w:rsid w:val="001E0B61"/>
    <w:rsid w:val="001E1081"/>
    <w:rsid w:val="001E1276"/>
    <w:rsid w:val="001E1610"/>
    <w:rsid w:val="001E1FD6"/>
    <w:rsid w:val="001E2949"/>
    <w:rsid w:val="001E3F37"/>
    <w:rsid w:val="001E5807"/>
    <w:rsid w:val="001E60EE"/>
    <w:rsid w:val="001E662B"/>
    <w:rsid w:val="001E6ACA"/>
    <w:rsid w:val="001E7091"/>
    <w:rsid w:val="001F0025"/>
    <w:rsid w:val="001F0509"/>
    <w:rsid w:val="001F2069"/>
    <w:rsid w:val="001F2669"/>
    <w:rsid w:val="001F285E"/>
    <w:rsid w:val="001F28C4"/>
    <w:rsid w:val="001F2CDC"/>
    <w:rsid w:val="001F2D64"/>
    <w:rsid w:val="001F42E4"/>
    <w:rsid w:val="001F43EB"/>
    <w:rsid w:val="001F4BCA"/>
    <w:rsid w:val="001F4CEE"/>
    <w:rsid w:val="001F4FA1"/>
    <w:rsid w:val="001F55B4"/>
    <w:rsid w:val="001F5939"/>
    <w:rsid w:val="001F5ADE"/>
    <w:rsid w:val="001F62E7"/>
    <w:rsid w:val="001F67C2"/>
    <w:rsid w:val="001F6A60"/>
    <w:rsid w:val="001F7250"/>
    <w:rsid w:val="001F75FF"/>
    <w:rsid w:val="00202524"/>
    <w:rsid w:val="002028DA"/>
    <w:rsid w:val="00202A4F"/>
    <w:rsid w:val="00202AA8"/>
    <w:rsid w:val="00202B57"/>
    <w:rsid w:val="00203025"/>
    <w:rsid w:val="00203F94"/>
    <w:rsid w:val="0020442F"/>
    <w:rsid w:val="0020580B"/>
    <w:rsid w:val="0020644D"/>
    <w:rsid w:val="00206592"/>
    <w:rsid w:val="0020688A"/>
    <w:rsid w:val="00207DDC"/>
    <w:rsid w:val="002105C5"/>
    <w:rsid w:val="00210736"/>
    <w:rsid w:val="00210E85"/>
    <w:rsid w:val="00210F81"/>
    <w:rsid w:val="00211622"/>
    <w:rsid w:val="00212080"/>
    <w:rsid w:val="00212364"/>
    <w:rsid w:val="002137B2"/>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1533"/>
    <w:rsid w:val="00221BF0"/>
    <w:rsid w:val="00221F1A"/>
    <w:rsid w:val="0022202F"/>
    <w:rsid w:val="00223BE6"/>
    <w:rsid w:val="00223CD5"/>
    <w:rsid w:val="00225AE5"/>
    <w:rsid w:val="002260F4"/>
    <w:rsid w:val="002263A6"/>
    <w:rsid w:val="002263D2"/>
    <w:rsid w:val="00226878"/>
    <w:rsid w:val="0022698E"/>
    <w:rsid w:val="00226DDF"/>
    <w:rsid w:val="00227354"/>
    <w:rsid w:val="002276B4"/>
    <w:rsid w:val="00227912"/>
    <w:rsid w:val="00227FAB"/>
    <w:rsid w:val="00230210"/>
    <w:rsid w:val="002305D8"/>
    <w:rsid w:val="002309E9"/>
    <w:rsid w:val="00230A11"/>
    <w:rsid w:val="002311C3"/>
    <w:rsid w:val="002311EE"/>
    <w:rsid w:val="00232E6B"/>
    <w:rsid w:val="00233488"/>
    <w:rsid w:val="00234B16"/>
    <w:rsid w:val="00235F21"/>
    <w:rsid w:val="00236209"/>
    <w:rsid w:val="00236B20"/>
    <w:rsid w:val="00236BAC"/>
    <w:rsid w:val="002370F5"/>
    <w:rsid w:val="00237B46"/>
    <w:rsid w:val="00237E48"/>
    <w:rsid w:val="0024007E"/>
    <w:rsid w:val="0024088A"/>
    <w:rsid w:val="00240ACA"/>
    <w:rsid w:val="00240D7B"/>
    <w:rsid w:val="00241299"/>
    <w:rsid w:val="00242B89"/>
    <w:rsid w:val="00242C42"/>
    <w:rsid w:val="00243162"/>
    <w:rsid w:val="00243350"/>
    <w:rsid w:val="002434EB"/>
    <w:rsid w:val="0024399A"/>
    <w:rsid w:val="00244EBA"/>
    <w:rsid w:val="00245E13"/>
    <w:rsid w:val="00246005"/>
    <w:rsid w:val="00246C59"/>
    <w:rsid w:val="002471BD"/>
    <w:rsid w:val="00247A24"/>
    <w:rsid w:val="00247F35"/>
    <w:rsid w:val="00250623"/>
    <w:rsid w:val="00251355"/>
    <w:rsid w:val="00251918"/>
    <w:rsid w:val="0025232A"/>
    <w:rsid w:val="00252D75"/>
    <w:rsid w:val="00252D7F"/>
    <w:rsid w:val="00252FCA"/>
    <w:rsid w:val="002531BC"/>
    <w:rsid w:val="00253BF7"/>
    <w:rsid w:val="00254995"/>
    <w:rsid w:val="00255313"/>
    <w:rsid w:val="00255462"/>
    <w:rsid w:val="00255B7E"/>
    <w:rsid w:val="00256233"/>
    <w:rsid w:val="00256BA9"/>
    <w:rsid w:val="00257D32"/>
    <w:rsid w:val="00260044"/>
    <w:rsid w:val="00260613"/>
    <w:rsid w:val="00260957"/>
    <w:rsid w:val="00261032"/>
    <w:rsid w:val="00262D9F"/>
    <w:rsid w:val="002630E2"/>
    <w:rsid w:val="002643F9"/>
    <w:rsid w:val="00264646"/>
    <w:rsid w:val="00264E86"/>
    <w:rsid w:val="00265506"/>
    <w:rsid w:val="00265AE4"/>
    <w:rsid w:val="00266444"/>
    <w:rsid w:val="00266D46"/>
    <w:rsid w:val="00266DDD"/>
    <w:rsid w:val="00267188"/>
    <w:rsid w:val="002671A2"/>
    <w:rsid w:val="00267B63"/>
    <w:rsid w:val="00267F1F"/>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489"/>
    <w:rsid w:val="002766CE"/>
    <w:rsid w:val="00277500"/>
    <w:rsid w:val="0027788B"/>
    <w:rsid w:val="00277BF4"/>
    <w:rsid w:val="00277D6D"/>
    <w:rsid w:val="00277ECA"/>
    <w:rsid w:val="00280750"/>
    <w:rsid w:val="00280A0D"/>
    <w:rsid w:val="00280A4A"/>
    <w:rsid w:val="0028125E"/>
    <w:rsid w:val="00281290"/>
    <w:rsid w:val="002818FA"/>
    <w:rsid w:val="00281A5F"/>
    <w:rsid w:val="00281B12"/>
    <w:rsid w:val="00283539"/>
    <w:rsid w:val="002847B0"/>
    <w:rsid w:val="00284E86"/>
    <w:rsid w:val="0028500A"/>
    <w:rsid w:val="00285073"/>
    <w:rsid w:val="002859FB"/>
    <w:rsid w:val="00285A8E"/>
    <w:rsid w:val="0028602D"/>
    <w:rsid w:val="0028701F"/>
    <w:rsid w:val="002870B1"/>
    <w:rsid w:val="002872B6"/>
    <w:rsid w:val="002873E6"/>
    <w:rsid w:val="00287681"/>
    <w:rsid w:val="00287EF7"/>
    <w:rsid w:val="002911F0"/>
    <w:rsid w:val="00291F2F"/>
    <w:rsid w:val="00291F68"/>
    <w:rsid w:val="0029235E"/>
    <w:rsid w:val="00292927"/>
    <w:rsid w:val="00294181"/>
    <w:rsid w:val="002946AB"/>
    <w:rsid w:val="002946B2"/>
    <w:rsid w:val="00294BD5"/>
    <w:rsid w:val="0029672A"/>
    <w:rsid w:val="00296998"/>
    <w:rsid w:val="00297B94"/>
    <w:rsid w:val="002A060A"/>
    <w:rsid w:val="002A0783"/>
    <w:rsid w:val="002A0915"/>
    <w:rsid w:val="002A0D42"/>
    <w:rsid w:val="002A1164"/>
    <w:rsid w:val="002A2BEB"/>
    <w:rsid w:val="002A4450"/>
    <w:rsid w:val="002A4690"/>
    <w:rsid w:val="002A522A"/>
    <w:rsid w:val="002A5EB0"/>
    <w:rsid w:val="002A60F1"/>
    <w:rsid w:val="002A635B"/>
    <w:rsid w:val="002A6750"/>
    <w:rsid w:val="002A6803"/>
    <w:rsid w:val="002A704C"/>
    <w:rsid w:val="002B044E"/>
    <w:rsid w:val="002B18F9"/>
    <w:rsid w:val="002B2296"/>
    <w:rsid w:val="002B26E1"/>
    <w:rsid w:val="002B28A9"/>
    <w:rsid w:val="002B29F8"/>
    <w:rsid w:val="002B2F63"/>
    <w:rsid w:val="002B3040"/>
    <w:rsid w:val="002B30FD"/>
    <w:rsid w:val="002B333B"/>
    <w:rsid w:val="002B4244"/>
    <w:rsid w:val="002B4407"/>
    <w:rsid w:val="002B5B80"/>
    <w:rsid w:val="002B5D3D"/>
    <w:rsid w:val="002B60C5"/>
    <w:rsid w:val="002B6679"/>
    <w:rsid w:val="002B67B7"/>
    <w:rsid w:val="002B6B97"/>
    <w:rsid w:val="002B711C"/>
    <w:rsid w:val="002B748C"/>
    <w:rsid w:val="002B7882"/>
    <w:rsid w:val="002C0429"/>
    <w:rsid w:val="002C0EE9"/>
    <w:rsid w:val="002C16BE"/>
    <w:rsid w:val="002C19E4"/>
    <w:rsid w:val="002C1CCB"/>
    <w:rsid w:val="002C1D3D"/>
    <w:rsid w:val="002C232D"/>
    <w:rsid w:val="002C257A"/>
    <w:rsid w:val="002C27FE"/>
    <w:rsid w:val="002C3676"/>
    <w:rsid w:val="002C3C03"/>
    <w:rsid w:val="002C44E1"/>
    <w:rsid w:val="002C4A1B"/>
    <w:rsid w:val="002C4F72"/>
    <w:rsid w:val="002C5256"/>
    <w:rsid w:val="002C6CC4"/>
    <w:rsid w:val="002C6EF5"/>
    <w:rsid w:val="002C7166"/>
    <w:rsid w:val="002C7542"/>
    <w:rsid w:val="002C79B8"/>
    <w:rsid w:val="002D0A71"/>
    <w:rsid w:val="002D13C4"/>
    <w:rsid w:val="002D1791"/>
    <w:rsid w:val="002D2678"/>
    <w:rsid w:val="002D275E"/>
    <w:rsid w:val="002D2A1D"/>
    <w:rsid w:val="002D2C16"/>
    <w:rsid w:val="002D313F"/>
    <w:rsid w:val="002D402C"/>
    <w:rsid w:val="002D41FE"/>
    <w:rsid w:val="002D49A4"/>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A68"/>
    <w:rsid w:val="002E0FA9"/>
    <w:rsid w:val="002E2CCD"/>
    <w:rsid w:val="002E2F2E"/>
    <w:rsid w:val="002E3026"/>
    <w:rsid w:val="002E3731"/>
    <w:rsid w:val="002E3A8B"/>
    <w:rsid w:val="002E3F06"/>
    <w:rsid w:val="002E4A4B"/>
    <w:rsid w:val="002E4B04"/>
    <w:rsid w:val="002E5839"/>
    <w:rsid w:val="002E5E87"/>
    <w:rsid w:val="002E6295"/>
    <w:rsid w:val="002E643A"/>
    <w:rsid w:val="002E64A9"/>
    <w:rsid w:val="002E6FFA"/>
    <w:rsid w:val="002E765B"/>
    <w:rsid w:val="002E7BAB"/>
    <w:rsid w:val="002E7F8F"/>
    <w:rsid w:val="002F112F"/>
    <w:rsid w:val="002F1A77"/>
    <w:rsid w:val="002F24F7"/>
    <w:rsid w:val="002F25AE"/>
    <w:rsid w:val="002F2733"/>
    <w:rsid w:val="002F2BB0"/>
    <w:rsid w:val="002F2D9C"/>
    <w:rsid w:val="002F37D3"/>
    <w:rsid w:val="002F3F04"/>
    <w:rsid w:val="002F41BA"/>
    <w:rsid w:val="002F49DD"/>
    <w:rsid w:val="002F4D3A"/>
    <w:rsid w:val="002F5E86"/>
    <w:rsid w:val="002F662D"/>
    <w:rsid w:val="002F7228"/>
    <w:rsid w:val="002F7249"/>
    <w:rsid w:val="002F750E"/>
    <w:rsid w:val="0030019C"/>
    <w:rsid w:val="00300AD2"/>
    <w:rsid w:val="00300C2E"/>
    <w:rsid w:val="00300FDA"/>
    <w:rsid w:val="003010FC"/>
    <w:rsid w:val="003018AA"/>
    <w:rsid w:val="00302FED"/>
    <w:rsid w:val="003030BC"/>
    <w:rsid w:val="00303885"/>
    <w:rsid w:val="00303B99"/>
    <w:rsid w:val="00303D6C"/>
    <w:rsid w:val="003065A1"/>
    <w:rsid w:val="0030682C"/>
    <w:rsid w:val="00306D1F"/>
    <w:rsid w:val="0030714F"/>
    <w:rsid w:val="003073E2"/>
    <w:rsid w:val="00307549"/>
    <w:rsid w:val="00307DDF"/>
    <w:rsid w:val="00310F4C"/>
    <w:rsid w:val="003114C6"/>
    <w:rsid w:val="00311AE6"/>
    <w:rsid w:val="00311C62"/>
    <w:rsid w:val="00311F63"/>
    <w:rsid w:val="00312B14"/>
    <w:rsid w:val="003134B2"/>
    <w:rsid w:val="003134F6"/>
    <w:rsid w:val="00313706"/>
    <w:rsid w:val="00314814"/>
    <w:rsid w:val="00314A43"/>
    <w:rsid w:val="00315102"/>
    <w:rsid w:val="0031520C"/>
    <w:rsid w:val="00315694"/>
    <w:rsid w:val="00315801"/>
    <w:rsid w:val="00315A0E"/>
    <w:rsid w:val="00316699"/>
    <w:rsid w:val="00316963"/>
    <w:rsid w:val="003169F2"/>
    <w:rsid w:val="003172C2"/>
    <w:rsid w:val="00320FE4"/>
    <w:rsid w:val="00321083"/>
    <w:rsid w:val="003211BA"/>
    <w:rsid w:val="003216D1"/>
    <w:rsid w:val="00322040"/>
    <w:rsid w:val="00322AF6"/>
    <w:rsid w:val="00323BAB"/>
    <w:rsid w:val="003240B8"/>
    <w:rsid w:val="00324681"/>
    <w:rsid w:val="00325422"/>
    <w:rsid w:val="00325548"/>
    <w:rsid w:val="003268C2"/>
    <w:rsid w:val="003274BA"/>
    <w:rsid w:val="00327B64"/>
    <w:rsid w:val="0033170A"/>
    <w:rsid w:val="0033180C"/>
    <w:rsid w:val="00331EB6"/>
    <w:rsid w:val="003324FA"/>
    <w:rsid w:val="003332D4"/>
    <w:rsid w:val="00333A25"/>
    <w:rsid w:val="00333A95"/>
    <w:rsid w:val="00333FDA"/>
    <w:rsid w:val="003340DE"/>
    <w:rsid w:val="00334417"/>
    <w:rsid w:val="00334887"/>
    <w:rsid w:val="00334EC2"/>
    <w:rsid w:val="003353B5"/>
    <w:rsid w:val="0033584A"/>
    <w:rsid w:val="0033657E"/>
    <w:rsid w:val="0033732D"/>
    <w:rsid w:val="00337BA8"/>
    <w:rsid w:val="00340D19"/>
    <w:rsid w:val="0034168D"/>
    <w:rsid w:val="00341F2F"/>
    <w:rsid w:val="003428C3"/>
    <w:rsid w:val="00342956"/>
    <w:rsid w:val="00342D6A"/>
    <w:rsid w:val="00343230"/>
    <w:rsid w:val="0034395C"/>
    <w:rsid w:val="00343EC0"/>
    <w:rsid w:val="00344804"/>
    <w:rsid w:val="00344D49"/>
    <w:rsid w:val="00345372"/>
    <w:rsid w:val="00346162"/>
    <w:rsid w:val="003468E7"/>
    <w:rsid w:val="00346C47"/>
    <w:rsid w:val="003473C2"/>
    <w:rsid w:val="00347863"/>
    <w:rsid w:val="00347A1F"/>
    <w:rsid w:val="003508D7"/>
    <w:rsid w:val="003510FF"/>
    <w:rsid w:val="00351359"/>
    <w:rsid w:val="003518C8"/>
    <w:rsid w:val="00351A51"/>
    <w:rsid w:val="00352BC7"/>
    <w:rsid w:val="0035338B"/>
    <w:rsid w:val="003533B5"/>
    <w:rsid w:val="00353CE3"/>
    <w:rsid w:val="003542D3"/>
    <w:rsid w:val="00354B2F"/>
    <w:rsid w:val="00356024"/>
    <w:rsid w:val="003561D9"/>
    <w:rsid w:val="003568D9"/>
    <w:rsid w:val="00356BCB"/>
    <w:rsid w:val="0035728C"/>
    <w:rsid w:val="0036035C"/>
    <w:rsid w:val="00360426"/>
    <w:rsid w:val="0036063F"/>
    <w:rsid w:val="00360B65"/>
    <w:rsid w:val="00360C62"/>
    <w:rsid w:val="00361146"/>
    <w:rsid w:val="00361619"/>
    <w:rsid w:val="00361F8D"/>
    <w:rsid w:val="003622CA"/>
    <w:rsid w:val="003629F0"/>
    <w:rsid w:val="00363030"/>
    <w:rsid w:val="00364563"/>
    <w:rsid w:val="0036462C"/>
    <w:rsid w:val="00364A42"/>
    <w:rsid w:val="00364CC8"/>
    <w:rsid w:val="003653A1"/>
    <w:rsid w:val="00365E02"/>
    <w:rsid w:val="00366018"/>
    <w:rsid w:val="00366549"/>
    <w:rsid w:val="00366747"/>
    <w:rsid w:val="003667FD"/>
    <w:rsid w:val="00366E0E"/>
    <w:rsid w:val="003674CA"/>
    <w:rsid w:val="0036754F"/>
    <w:rsid w:val="00367FFC"/>
    <w:rsid w:val="003702A2"/>
    <w:rsid w:val="0037077D"/>
    <w:rsid w:val="0037081A"/>
    <w:rsid w:val="00370A42"/>
    <w:rsid w:val="00371750"/>
    <w:rsid w:val="00371A4B"/>
    <w:rsid w:val="00372D90"/>
    <w:rsid w:val="003732C1"/>
    <w:rsid w:val="0037352F"/>
    <w:rsid w:val="00374099"/>
    <w:rsid w:val="003743C4"/>
    <w:rsid w:val="00374C5B"/>
    <w:rsid w:val="00374F23"/>
    <w:rsid w:val="0037525E"/>
    <w:rsid w:val="003752D2"/>
    <w:rsid w:val="003755FB"/>
    <w:rsid w:val="0037577C"/>
    <w:rsid w:val="0037608C"/>
    <w:rsid w:val="003767B2"/>
    <w:rsid w:val="00376D53"/>
    <w:rsid w:val="00376F22"/>
    <w:rsid w:val="00377862"/>
    <w:rsid w:val="003778B6"/>
    <w:rsid w:val="003810DD"/>
    <w:rsid w:val="00381421"/>
    <w:rsid w:val="0038188D"/>
    <w:rsid w:val="00381FEF"/>
    <w:rsid w:val="00382B40"/>
    <w:rsid w:val="003841E8"/>
    <w:rsid w:val="00384AEA"/>
    <w:rsid w:val="00384F64"/>
    <w:rsid w:val="00385502"/>
    <w:rsid w:val="00385526"/>
    <w:rsid w:val="003857E9"/>
    <w:rsid w:val="003863E7"/>
    <w:rsid w:val="00386654"/>
    <w:rsid w:val="003866CA"/>
    <w:rsid w:val="00386D03"/>
    <w:rsid w:val="003878C9"/>
    <w:rsid w:val="003904F7"/>
    <w:rsid w:val="0039085E"/>
    <w:rsid w:val="00390A62"/>
    <w:rsid w:val="003915CB"/>
    <w:rsid w:val="00391A43"/>
    <w:rsid w:val="00391CAA"/>
    <w:rsid w:val="00392734"/>
    <w:rsid w:val="003927B4"/>
    <w:rsid w:val="00393123"/>
    <w:rsid w:val="003933D9"/>
    <w:rsid w:val="003944E5"/>
    <w:rsid w:val="0039480D"/>
    <w:rsid w:val="00394A04"/>
    <w:rsid w:val="00394FFE"/>
    <w:rsid w:val="00395087"/>
    <w:rsid w:val="003958EB"/>
    <w:rsid w:val="00395B3E"/>
    <w:rsid w:val="0039632E"/>
    <w:rsid w:val="00396375"/>
    <w:rsid w:val="00396541"/>
    <w:rsid w:val="00396928"/>
    <w:rsid w:val="00396EC9"/>
    <w:rsid w:val="00397918"/>
    <w:rsid w:val="003979E9"/>
    <w:rsid w:val="00397ACA"/>
    <w:rsid w:val="003A0178"/>
    <w:rsid w:val="003A01C0"/>
    <w:rsid w:val="003A071C"/>
    <w:rsid w:val="003A0A0B"/>
    <w:rsid w:val="003A0D28"/>
    <w:rsid w:val="003A15FF"/>
    <w:rsid w:val="003A1A55"/>
    <w:rsid w:val="003A1D43"/>
    <w:rsid w:val="003A2604"/>
    <w:rsid w:val="003A2CA9"/>
    <w:rsid w:val="003A31BD"/>
    <w:rsid w:val="003A3D1C"/>
    <w:rsid w:val="003A4E6C"/>
    <w:rsid w:val="003A534F"/>
    <w:rsid w:val="003A5623"/>
    <w:rsid w:val="003A5AF1"/>
    <w:rsid w:val="003A6FF0"/>
    <w:rsid w:val="003A7B45"/>
    <w:rsid w:val="003A7E3A"/>
    <w:rsid w:val="003B011C"/>
    <w:rsid w:val="003B016A"/>
    <w:rsid w:val="003B0517"/>
    <w:rsid w:val="003B0611"/>
    <w:rsid w:val="003B0D66"/>
    <w:rsid w:val="003B0D72"/>
    <w:rsid w:val="003B220B"/>
    <w:rsid w:val="003B2B48"/>
    <w:rsid w:val="003B2CB6"/>
    <w:rsid w:val="003B2DBB"/>
    <w:rsid w:val="003B3617"/>
    <w:rsid w:val="003B39E7"/>
    <w:rsid w:val="003B42D9"/>
    <w:rsid w:val="003B465B"/>
    <w:rsid w:val="003B50DA"/>
    <w:rsid w:val="003B5F4E"/>
    <w:rsid w:val="003B6017"/>
    <w:rsid w:val="003B7029"/>
    <w:rsid w:val="003B7073"/>
    <w:rsid w:val="003C02BA"/>
    <w:rsid w:val="003C06D8"/>
    <w:rsid w:val="003C0F84"/>
    <w:rsid w:val="003C2E13"/>
    <w:rsid w:val="003C3140"/>
    <w:rsid w:val="003C327C"/>
    <w:rsid w:val="003C3A63"/>
    <w:rsid w:val="003C3E02"/>
    <w:rsid w:val="003C3FE8"/>
    <w:rsid w:val="003C4DA8"/>
    <w:rsid w:val="003C5783"/>
    <w:rsid w:val="003C648C"/>
    <w:rsid w:val="003C6A69"/>
    <w:rsid w:val="003C73F9"/>
    <w:rsid w:val="003C768D"/>
    <w:rsid w:val="003C77B2"/>
    <w:rsid w:val="003C7EC4"/>
    <w:rsid w:val="003D1F70"/>
    <w:rsid w:val="003D2152"/>
    <w:rsid w:val="003D234E"/>
    <w:rsid w:val="003D2AC7"/>
    <w:rsid w:val="003D394E"/>
    <w:rsid w:val="003D3971"/>
    <w:rsid w:val="003D3FE9"/>
    <w:rsid w:val="003D4168"/>
    <w:rsid w:val="003D447C"/>
    <w:rsid w:val="003D45F6"/>
    <w:rsid w:val="003D4DB8"/>
    <w:rsid w:val="003D51DE"/>
    <w:rsid w:val="003D57BB"/>
    <w:rsid w:val="003D5F07"/>
    <w:rsid w:val="003D6463"/>
    <w:rsid w:val="003D6AB5"/>
    <w:rsid w:val="003D6CF4"/>
    <w:rsid w:val="003E02E7"/>
    <w:rsid w:val="003E071C"/>
    <w:rsid w:val="003E0759"/>
    <w:rsid w:val="003E0BCA"/>
    <w:rsid w:val="003E0BCF"/>
    <w:rsid w:val="003E121E"/>
    <w:rsid w:val="003E25AA"/>
    <w:rsid w:val="003E2890"/>
    <w:rsid w:val="003E3988"/>
    <w:rsid w:val="003E3FF5"/>
    <w:rsid w:val="003E414C"/>
    <w:rsid w:val="003E44DD"/>
    <w:rsid w:val="003E4B34"/>
    <w:rsid w:val="003E5354"/>
    <w:rsid w:val="003E5C36"/>
    <w:rsid w:val="003E67A3"/>
    <w:rsid w:val="003E75D2"/>
    <w:rsid w:val="003F068A"/>
    <w:rsid w:val="003F0C26"/>
    <w:rsid w:val="003F1F93"/>
    <w:rsid w:val="003F20A0"/>
    <w:rsid w:val="003F21C4"/>
    <w:rsid w:val="003F2DF5"/>
    <w:rsid w:val="003F4FAA"/>
    <w:rsid w:val="003F5033"/>
    <w:rsid w:val="003F51F4"/>
    <w:rsid w:val="003F52C6"/>
    <w:rsid w:val="003F54E5"/>
    <w:rsid w:val="003F558E"/>
    <w:rsid w:val="003F6692"/>
    <w:rsid w:val="003F683A"/>
    <w:rsid w:val="003F723C"/>
    <w:rsid w:val="003F7285"/>
    <w:rsid w:val="003F74E3"/>
    <w:rsid w:val="003F77B3"/>
    <w:rsid w:val="003F7B70"/>
    <w:rsid w:val="0040126F"/>
    <w:rsid w:val="004012F8"/>
    <w:rsid w:val="00401733"/>
    <w:rsid w:val="00402F37"/>
    <w:rsid w:val="00403056"/>
    <w:rsid w:val="00403501"/>
    <w:rsid w:val="0040377C"/>
    <w:rsid w:val="00403D6E"/>
    <w:rsid w:val="00404859"/>
    <w:rsid w:val="00404C7A"/>
    <w:rsid w:val="00405083"/>
    <w:rsid w:val="00405AA2"/>
    <w:rsid w:val="00405BE8"/>
    <w:rsid w:val="00405E03"/>
    <w:rsid w:val="00406194"/>
    <w:rsid w:val="004067E7"/>
    <w:rsid w:val="004077D8"/>
    <w:rsid w:val="00407AC0"/>
    <w:rsid w:val="00411024"/>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B78"/>
    <w:rsid w:val="00416041"/>
    <w:rsid w:val="004166BD"/>
    <w:rsid w:val="00416724"/>
    <w:rsid w:val="004169A6"/>
    <w:rsid w:val="004170AF"/>
    <w:rsid w:val="0042057D"/>
    <w:rsid w:val="00421861"/>
    <w:rsid w:val="004222F5"/>
    <w:rsid w:val="00422309"/>
    <w:rsid w:val="00422C55"/>
    <w:rsid w:val="00423004"/>
    <w:rsid w:val="00423830"/>
    <w:rsid w:val="0042431A"/>
    <w:rsid w:val="00425698"/>
    <w:rsid w:val="00425B5A"/>
    <w:rsid w:val="00425ED2"/>
    <w:rsid w:val="004263AE"/>
    <w:rsid w:val="00426C84"/>
    <w:rsid w:val="00427BEA"/>
    <w:rsid w:val="00430BC5"/>
    <w:rsid w:val="004310F4"/>
    <w:rsid w:val="00431111"/>
    <w:rsid w:val="0043178E"/>
    <w:rsid w:val="00431C4F"/>
    <w:rsid w:val="00431F67"/>
    <w:rsid w:val="00432BB7"/>
    <w:rsid w:val="00432F2F"/>
    <w:rsid w:val="004331E9"/>
    <w:rsid w:val="0043390D"/>
    <w:rsid w:val="00433E8D"/>
    <w:rsid w:val="00434642"/>
    <w:rsid w:val="004346C9"/>
    <w:rsid w:val="00434A60"/>
    <w:rsid w:val="00434E88"/>
    <w:rsid w:val="0043541B"/>
    <w:rsid w:val="0043559E"/>
    <w:rsid w:val="0043592C"/>
    <w:rsid w:val="00436062"/>
    <w:rsid w:val="00436217"/>
    <w:rsid w:val="00436345"/>
    <w:rsid w:val="00436F2F"/>
    <w:rsid w:val="0044061D"/>
    <w:rsid w:val="00440626"/>
    <w:rsid w:val="004411B9"/>
    <w:rsid w:val="00441207"/>
    <w:rsid w:val="00441462"/>
    <w:rsid w:val="00441E91"/>
    <w:rsid w:val="00441FEE"/>
    <w:rsid w:val="004422CA"/>
    <w:rsid w:val="00442A0F"/>
    <w:rsid w:val="00442FAD"/>
    <w:rsid w:val="00443807"/>
    <w:rsid w:val="00443A1C"/>
    <w:rsid w:val="00443F03"/>
    <w:rsid w:val="004443E1"/>
    <w:rsid w:val="004449AC"/>
    <w:rsid w:val="0044506F"/>
    <w:rsid w:val="004462F7"/>
    <w:rsid w:val="0044636A"/>
    <w:rsid w:val="0044715B"/>
    <w:rsid w:val="00451116"/>
    <w:rsid w:val="00451656"/>
    <w:rsid w:val="00453C7E"/>
    <w:rsid w:val="00454835"/>
    <w:rsid w:val="00454F06"/>
    <w:rsid w:val="004550AC"/>
    <w:rsid w:val="0045554B"/>
    <w:rsid w:val="00455AAF"/>
    <w:rsid w:val="0045650D"/>
    <w:rsid w:val="00456B54"/>
    <w:rsid w:val="0045716C"/>
    <w:rsid w:val="00457A47"/>
    <w:rsid w:val="00457E6A"/>
    <w:rsid w:val="0046019D"/>
    <w:rsid w:val="00460250"/>
    <w:rsid w:val="00460DD7"/>
    <w:rsid w:val="004623FA"/>
    <w:rsid w:val="004626FF"/>
    <w:rsid w:val="00464536"/>
    <w:rsid w:val="00464790"/>
    <w:rsid w:val="0046514E"/>
    <w:rsid w:val="0046532C"/>
    <w:rsid w:val="0046623C"/>
    <w:rsid w:val="0046686A"/>
    <w:rsid w:val="00466F96"/>
    <w:rsid w:val="00467739"/>
    <w:rsid w:val="004705D8"/>
    <w:rsid w:val="00470D0C"/>
    <w:rsid w:val="0047104F"/>
    <w:rsid w:val="00471900"/>
    <w:rsid w:val="00471D6B"/>
    <w:rsid w:val="00474104"/>
    <w:rsid w:val="00474E22"/>
    <w:rsid w:val="00475D86"/>
    <w:rsid w:val="0047608F"/>
    <w:rsid w:val="004762EF"/>
    <w:rsid w:val="00476554"/>
    <w:rsid w:val="004770D4"/>
    <w:rsid w:val="0047739F"/>
    <w:rsid w:val="0047758F"/>
    <w:rsid w:val="004776EC"/>
    <w:rsid w:val="004813D4"/>
    <w:rsid w:val="0048209E"/>
    <w:rsid w:val="004821A1"/>
    <w:rsid w:val="004824CF"/>
    <w:rsid w:val="00482A39"/>
    <w:rsid w:val="00482B78"/>
    <w:rsid w:val="00482DB7"/>
    <w:rsid w:val="0048493F"/>
    <w:rsid w:val="00484D63"/>
    <w:rsid w:val="00485132"/>
    <w:rsid w:val="004864B3"/>
    <w:rsid w:val="004875B9"/>
    <w:rsid w:val="004875D5"/>
    <w:rsid w:val="004912CE"/>
    <w:rsid w:val="0049166E"/>
    <w:rsid w:val="00491A3E"/>
    <w:rsid w:val="00491D91"/>
    <w:rsid w:val="004922E1"/>
    <w:rsid w:val="00492754"/>
    <w:rsid w:val="00492C28"/>
    <w:rsid w:val="00492DCE"/>
    <w:rsid w:val="00493D27"/>
    <w:rsid w:val="00493E8B"/>
    <w:rsid w:val="00494916"/>
    <w:rsid w:val="004951BC"/>
    <w:rsid w:val="0049580C"/>
    <w:rsid w:val="00495AC6"/>
    <w:rsid w:val="00496874"/>
    <w:rsid w:val="00496CF9"/>
    <w:rsid w:val="00496E5A"/>
    <w:rsid w:val="0049768F"/>
    <w:rsid w:val="004A04E5"/>
    <w:rsid w:val="004A0768"/>
    <w:rsid w:val="004A1495"/>
    <w:rsid w:val="004A17BE"/>
    <w:rsid w:val="004A2089"/>
    <w:rsid w:val="004A212F"/>
    <w:rsid w:val="004A2165"/>
    <w:rsid w:val="004A2B4F"/>
    <w:rsid w:val="004A38A4"/>
    <w:rsid w:val="004A3A43"/>
    <w:rsid w:val="004A3ACD"/>
    <w:rsid w:val="004A3E61"/>
    <w:rsid w:val="004A46FA"/>
    <w:rsid w:val="004A4993"/>
    <w:rsid w:val="004A4C41"/>
    <w:rsid w:val="004A4DCA"/>
    <w:rsid w:val="004A5084"/>
    <w:rsid w:val="004A5F74"/>
    <w:rsid w:val="004A6212"/>
    <w:rsid w:val="004A67D7"/>
    <w:rsid w:val="004A6C0A"/>
    <w:rsid w:val="004A7373"/>
    <w:rsid w:val="004B0043"/>
    <w:rsid w:val="004B021D"/>
    <w:rsid w:val="004B04B7"/>
    <w:rsid w:val="004B0B54"/>
    <w:rsid w:val="004B1052"/>
    <w:rsid w:val="004B17B5"/>
    <w:rsid w:val="004B35AF"/>
    <w:rsid w:val="004B3F02"/>
    <w:rsid w:val="004B5366"/>
    <w:rsid w:val="004B5F4A"/>
    <w:rsid w:val="004B604A"/>
    <w:rsid w:val="004B6A8C"/>
    <w:rsid w:val="004B6B14"/>
    <w:rsid w:val="004B7C5F"/>
    <w:rsid w:val="004C07BB"/>
    <w:rsid w:val="004C0FC8"/>
    <w:rsid w:val="004C3390"/>
    <w:rsid w:val="004C3800"/>
    <w:rsid w:val="004C44E9"/>
    <w:rsid w:val="004C4E4F"/>
    <w:rsid w:val="004C516F"/>
    <w:rsid w:val="004C6198"/>
    <w:rsid w:val="004C650A"/>
    <w:rsid w:val="004C68A0"/>
    <w:rsid w:val="004C692A"/>
    <w:rsid w:val="004C748A"/>
    <w:rsid w:val="004C7B23"/>
    <w:rsid w:val="004D1201"/>
    <w:rsid w:val="004D1313"/>
    <w:rsid w:val="004D1D85"/>
    <w:rsid w:val="004D2D46"/>
    <w:rsid w:val="004D2E4E"/>
    <w:rsid w:val="004D2E50"/>
    <w:rsid w:val="004D3590"/>
    <w:rsid w:val="004D35BD"/>
    <w:rsid w:val="004D3A9D"/>
    <w:rsid w:val="004D4277"/>
    <w:rsid w:val="004D4C2B"/>
    <w:rsid w:val="004D4CB2"/>
    <w:rsid w:val="004D5EDC"/>
    <w:rsid w:val="004D60F8"/>
    <w:rsid w:val="004D6AC4"/>
    <w:rsid w:val="004D7316"/>
    <w:rsid w:val="004D7B08"/>
    <w:rsid w:val="004E02AB"/>
    <w:rsid w:val="004E20B2"/>
    <w:rsid w:val="004E248A"/>
    <w:rsid w:val="004E2E01"/>
    <w:rsid w:val="004E2F87"/>
    <w:rsid w:val="004E3C56"/>
    <w:rsid w:val="004E42DA"/>
    <w:rsid w:val="004E4662"/>
    <w:rsid w:val="004E47EC"/>
    <w:rsid w:val="004E4B84"/>
    <w:rsid w:val="004E514F"/>
    <w:rsid w:val="004E6D0A"/>
    <w:rsid w:val="004E6D2A"/>
    <w:rsid w:val="004E6E06"/>
    <w:rsid w:val="004E7038"/>
    <w:rsid w:val="004E737F"/>
    <w:rsid w:val="004E7944"/>
    <w:rsid w:val="004E7D5B"/>
    <w:rsid w:val="004F01A3"/>
    <w:rsid w:val="004F03DE"/>
    <w:rsid w:val="004F15DE"/>
    <w:rsid w:val="004F1674"/>
    <w:rsid w:val="004F22DA"/>
    <w:rsid w:val="004F2512"/>
    <w:rsid w:val="004F2521"/>
    <w:rsid w:val="004F29CB"/>
    <w:rsid w:val="004F2AF9"/>
    <w:rsid w:val="004F2B86"/>
    <w:rsid w:val="004F2C6A"/>
    <w:rsid w:val="004F2D4C"/>
    <w:rsid w:val="004F3A0F"/>
    <w:rsid w:val="004F438C"/>
    <w:rsid w:val="004F5715"/>
    <w:rsid w:val="004F58F8"/>
    <w:rsid w:val="004F5E7A"/>
    <w:rsid w:val="004F61F4"/>
    <w:rsid w:val="0050002D"/>
    <w:rsid w:val="00500141"/>
    <w:rsid w:val="00500C5A"/>
    <w:rsid w:val="00500E33"/>
    <w:rsid w:val="00501ECF"/>
    <w:rsid w:val="00502165"/>
    <w:rsid w:val="00502432"/>
    <w:rsid w:val="005031DD"/>
    <w:rsid w:val="005033CE"/>
    <w:rsid w:val="00504834"/>
    <w:rsid w:val="00504B4E"/>
    <w:rsid w:val="00504C7A"/>
    <w:rsid w:val="0050520C"/>
    <w:rsid w:val="00505489"/>
    <w:rsid w:val="00505AEE"/>
    <w:rsid w:val="00505C62"/>
    <w:rsid w:val="005060D7"/>
    <w:rsid w:val="0050632E"/>
    <w:rsid w:val="00506D07"/>
    <w:rsid w:val="00507512"/>
    <w:rsid w:val="0050752D"/>
    <w:rsid w:val="00510F99"/>
    <w:rsid w:val="0051132E"/>
    <w:rsid w:val="00511EF3"/>
    <w:rsid w:val="00512411"/>
    <w:rsid w:val="00512540"/>
    <w:rsid w:val="0051266A"/>
    <w:rsid w:val="00513441"/>
    <w:rsid w:val="0051380C"/>
    <w:rsid w:val="00513C84"/>
    <w:rsid w:val="00514507"/>
    <w:rsid w:val="00514597"/>
    <w:rsid w:val="005148C2"/>
    <w:rsid w:val="005153F5"/>
    <w:rsid w:val="00515D75"/>
    <w:rsid w:val="0051664D"/>
    <w:rsid w:val="0051670B"/>
    <w:rsid w:val="005176C9"/>
    <w:rsid w:val="00520E08"/>
    <w:rsid w:val="00521002"/>
    <w:rsid w:val="00521350"/>
    <w:rsid w:val="005213F7"/>
    <w:rsid w:val="00522186"/>
    <w:rsid w:val="005221FE"/>
    <w:rsid w:val="00522CFD"/>
    <w:rsid w:val="00525849"/>
    <w:rsid w:val="00525DDA"/>
    <w:rsid w:val="00526207"/>
    <w:rsid w:val="00526381"/>
    <w:rsid w:val="0052640D"/>
    <w:rsid w:val="005269E6"/>
    <w:rsid w:val="00526E71"/>
    <w:rsid w:val="00530AF6"/>
    <w:rsid w:val="00530BFA"/>
    <w:rsid w:val="00530EE7"/>
    <w:rsid w:val="0053112A"/>
    <w:rsid w:val="00532271"/>
    <w:rsid w:val="0053247C"/>
    <w:rsid w:val="00532D7D"/>
    <w:rsid w:val="00533395"/>
    <w:rsid w:val="0053364E"/>
    <w:rsid w:val="00533B6E"/>
    <w:rsid w:val="0053400C"/>
    <w:rsid w:val="005346A9"/>
    <w:rsid w:val="0053471B"/>
    <w:rsid w:val="00534A7E"/>
    <w:rsid w:val="005351B9"/>
    <w:rsid w:val="00535A3B"/>
    <w:rsid w:val="00535C84"/>
    <w:rsid w:val="00536011"/>
    <w:rsid w:val="00537F9D"/>
    <w:rsid w:val="00540404"/>
    <w:rsid w:val="00540D7B"/>
    <w:rsid w:val="00540DAC"/>
    <w:rsid w:val="005411DD"/>
    <w:rsid w:val="00543C89"/>
    <w:rsid w:val="00543E5B"/>
    <w:rsid w:val="0054498C"/>
    <w:rsid w:val="005451A6"/>
    <w:rsid w:val="0054558C"/>
    <w:rsid w:val="00545802"/>
    <w:rsid w:val="005461BC"/>
    <w:rsid w:val="00546507"/>
    <w:rsid w:val="005466D1"/>
    <w:rsid w:val="00546D1F"/>
    <w:rsid w:val="00546F58"/>
    <w:rsid w:val="00547606"/>
    <w:rsid w:val="005500C7"/>
    <w:rsid w:val="00550B79"/>
    <w:rsid w:val="00551506"/>
    <w:rsid w:val="0055150B"/>
    <w:rsid w:val="0055193B"/>
    <w:rsid w:val="005519A7"/>
    <w:rsid w:val="0055205F"/>
    <w:rsid w:val="0055315B"/>
    <w:rsid w:val="005532F9"/>
    <w:rsid w:val="0055440B"/>
    <w:rsid w:val="00554CCF"/>
    <w:rsid w:val="0055554E"/>
    <w:rsid w:val="00555595"/>
    <w:rsid w:val="005556EC"/>
    <w:rsid w:val="00555F40"/>
    <w:rsid w:val="0055708D"/>
    <w:rsid w:val="00557A3A"/>
    <w:rsid w:val="00557A7D"/>
    <w:rsid w:val="00557C37"/>
    <w:rsid w:val="00557CFC"/>
    <w:rsid w:val="00560BD7"/>
    <w:rsid w:val="00561AE8"/>
    <w:rsid w:val="00561CA6"/>
    <w:rsid w:val="00562087"/>
    <w:rsid w:val="005624BD"/>
    <w:rsid w:val="0056293D"/>
    <w:rsid w:val="00562E45"/>
    <w:rsid w:val="00563649"/>
    <w:rsid w:val="00563A02"/>
    <w:rsid w:val="00564300"/>
    <w:rsid w:val="00564565"/>
    <w:rsid w:val="005647BE"/>
    <w:rsid w:val="00564A12"/>
    <w:rsid w:val="00565EE0"/>
    <w:rsid w:val="00565FD3"/>
    <w:rsid w:val="00566299"/>
    <w:rsid w:val="005673AF"/>
    <w:rsid w:val="00567695"/>
    <w:rsid w:val="0057127D"/>
    <w:rsid w:val="00571B4B"/>
    <w:rsid w:val="005722F6"/>
    <w:rsid w:val="005725F6"/>
    <w:rsid w:val="00573E89"/>
    <w:rsid w:val="00574453"/>
    <w:rsid w:val="005746E9"/>
    <w:rsid w:val="005749CC"/>
    <w:rsid w:val="00574D87"/>
    <w:rsid w:val="00574DB8"/>
    <w:rsid w:val="005802AF"/>
    <w:rsid w:val="00582976"/>
    <w:rsid w:val="005829DD"/>
    <w:rsid w:val="0058385C"/>
    <w:rsid w:val="00583C85"/>
    <w:rsid w:val="00584CF8"/>
    <w:rsid w:val="00584E2D"/>
    <w:rsid w:val="00584EC9"/>
    <w:rsid w:val="005867DF"/>
    <w:rsid w:val="00586817"/>
    <w:rsid w:val="00586D92"/>
    <w:rsid w:val="00586FB7"/>
    <w:rsid w:val="00587507"/>
    <w:rsid w:val="00587FE0"/>
    <w:rsid w:val="00590184"/>
    <w:rsid w:val="005904F0"/>
    <w:rsid w:val="00590FF6"/>
    <w:rsid w:val="00593755"/>
    <w:rsid w:val="00594294"/>
    <w:rsid w:val="00594479"/>
    <w:rsid w:val="00595CDA"/>
    <w:rsid w:val="00595D46"/>
    <w:rsid w:val="005964E0"/>
    <w:rsid w:val="00596A0B"/>
    <w:rsid w:val="00596E05"/>
    <w:rsid w:val="00596F85"/>
    <w:rsid w:val="005970FA"/>
    <w:rsid w:val="005A0117"/>
    <w:rsid w:val="005A0176"/>
    <w:rsid w:val="005A088E"/>
    <w:rsid w:val="005A139C"/>
    <w:rsid w:val="005A1C76"/>
    <w:rsid w:val="005A2298"/>
    <w:rsid w:val="005A28C1"/>
    <w:rsid w:val="005A2950"/>
    <w:rsid w:val="005A3309"/>
    <w:rsid w:val="005A426F"/>
    <w:rsid w:val="005A5587"/>
    <w:rsid w:val="005A5EC9"/>
    <w:rsid w:val="005A7001"/>
    <w:rsid w:val="005A72DB"/>
    <w:rsid w:val="005A72FC"/>
    <w:rsid w:val="005A7537"/>
    <w:rsid w:val="005A7937"/>
    <w:rsid w:val="005B0388"/>
    <w:rsid w:val="005B0C34"/>
    <w:rsid w:val="005B0DAE"/>
    <w:rsid w:val="005B109A"/>
    <w:rsid w:val="005B197F"/>
    <w:rsid w:val="005B28C5"/>
    <w:rsid w:val="005B2B60"/>
    <w:rsid w:val="005B36EF"/>
    <w:rsid w:val="005B41E2"/>
    <w:rsid w:val="005B4219"/>
    <w:rsid w:val="005B536B"/>
    <w:rsid w:val="005B53AF"/>
    <w:rsid w:val="005B55F4"/>
    <w:rsid w:val="005B5D1F"/>
    <w:rsid w:val="005B629A"/>
    <w:rsid w:val="005B6E15"/>
    <w:rsid w:val="005C0A3A"/>
    <w:rsid w:val="005C1BBA"/>
    <w:rsid w:val="005C1FB0"/>
    <w:rsid w:val="005C2DAF"/>
    <w:rsid w:val="005C2FD5"/>
    <w:rsid w:val="005C30ED"/>
    <w:rsid w:val="005C31EB"/>
    <w:rsid w:val="005C399D"/>
    <w:rsid w:val="005C3CA7"/>
    <w:rsid w:val="005C3F5A"/>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CDC"/>
    <w:rsid w:val="005D56DA"/>
    <w:rsid w:val="005D5E97"/>
    <w:rsid w:val="005D76F2"/>
    <w:rsid w:val="005D7C20"/>
    <w:rsid w:val="005E016E"/>
    <w:rsid w:val="005E04E9"/>
    <w:rsid w:val="005E0C1B"/>
    <w:rsid w:val="005E0DCB"/>
    <w:rsid w:val="005E19AF"/>
    <w:rsid w:val="005E1BF8"/>
    <w:rsid w:val="005E28DB"/>
    <w:rsid w:val="005E2EDE"/>
    <w:rsid w:val="005E47FB"/>
    <w:rsid w:val="005E49A6"/>
    <w:rsid w:val="005E5108"/>
    <w:rsid w:val="005E590A"/>
    <w:rsid w:val="005E5E87"/>
    <w:rsid w:val="005E6960"/>
    <w:rsid w:val="005E6DE3"/>
    <w:rsid w:val="005E6E51"/>
    <w:rsid w:val="005E75AB"/>
    <w:rsid w:val="005E7D93"/>
    <w:rsid w:val="005E7EB8"/>
    <w:rsid w:val="005F110E"/>
    <w:rsid w:val="005F149B"/>
    <w:rsid w:val="005F1577"/>
    <w:rsid w:val="005F184F"/>
    <w:rsid w:val="005F18D6"/>
    <w:rsid w:val="005F2BA8"/>
    <w:rsid w:val="005F3582"/>
    <w:rsid w:val="005F3FFE"/>
    <w:rsid w:val="005F4062"/>
    <w:rsid w:val="005F40BA"/>
    <w:rsid w:val="005F4434"/>
    <w:rsid w:val="005F50DF"/>
    <w:rsid w:val="005F5324"/>
    <w:rsid w:val="005F7E1A"/>
    <w:rsid w:val="00600D34"/>
    <w:rsid w:val="00601089"/>
    <w:rsid w:val="00601171"/>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374"/>
    <w:rsid w:val="006075A4"/>
    <w:rsid w:val="00607F85"/>
    <w:rsid w:val="00607FE1"/>
    <w:rsid w:val="00610057"/>
    <w:rsid w:val="006102C2"/>
    <w:rsid w:val="0061079B"/>
    <w:rsid w:val="00610BD9"/>
    <w:rsid w:val="00611041"/>
    <w:rsid w:val="0061117F"/>
    <w:rsid w:val="00611196"/>
    <w:rsid w:val="006116E3"/>
    <w:rsid w:val="00611AFF"/>
    <w:rsid w:val="00612146"/>
    <w:rsid w:val="00612D6B"/>
    <w:rsid w:val="00612DE6"/>
    <w:rsid w:val="00612FC6"/>
    <w:rsid w:val="006130C0"/>
    <w:rsid w:val="00613A81"/>
    <w:rsid w:val="00613C76"/>
    <w:rsid w:val="0061454D"/>
    <w:rsid w:val="00614C2C"/>
    <w:rsid w:val="00614E10"/>
    <w:rsid w:val="00615EF4"/>
    <w:rsid w:val="00616785"/>
    <w:rsid w:val="00616FF1"/>
    <w:rsid w:val="00617B95"/>
    <w:rsid w:val="00620A8B"/>
    <w:rsid w:val="00620B4E"/>
    <w:rsid w:val="00620B76"/>
    <w:rsid w:val="00621402"/>
    <w:rsid w:val="00622512"/>
    <w:rsid w:val="006226C1"/>
    <w:rsid w:val="00622A43"/>
    <w:rsid w:val="0062318C"/>
    <w:rsid w:val="0062386C"/>
    <w:rsid w:val="00623F8A"/>
    <w:rsid w:val="0062402E"/>
    <w:rsid w:val="0062427C"/>
    <w:rsid w:val="00624400"/>
    <w:rsid w:val="00624E51"/>
    <w:rsid w:val="00625104"/>
    <w:rsid w:val="006258CF"/>
    <w:rsid w:val="00625ACD"/>
    <w:rsid w:val="00625B0D"/>
    <w:rsid w:val="00625EA0"/>
    <w:rsid w:val="00626162"/>
    <w:rsid w:val="00626EED"/>
    <w:rsid w:val="00627A9E"/>
    <w:rsid w:val="00630852"/>
    <w:rsid w:val="00631D5D"/>
    <w:rsid w:val="00631FEE"/>
    <w:rsid w:val="00633A95"/>
    <w:rsid w:val="00634719"/>
    <w:rsid w:val="006348F3"/>
    <w:rsid w:val="00635923"/>
    <w:rsid w:val="00635B87"/>
    <w:rsid w:val="006362C6"/>
    <w:rsid w:val="006367B8"/>
    <w:rsid w:val="00636B09"/>
    <w:rsid w:val="00636CF1"/>
    <w:rsid w:val="00637236"/>
    <w:rsid w:val="00637735"/>
    <w:rsid w:val="00637A81"/>
    <w:rsid w:val="00640B51"/>
    <w:rsid w:val="00640C34"/>
    <w:rsid w:val="00640E84"/>
    <w:rsid w:val="0064106B"/>
    <w:rsid w:val="0064134E"/>
    <w:rsid w:val="00641DB9"/>
    <w:rsid w:val="00642493"/>
    <w:rsid w:val="00642985"/>
    <w:rsid w:val="00643078"/>
    <w:rsid w:val="00643641"/>
    <w:rsid w:val="006438C4"/>
    <w:rsid w:val="00643A9E"/>
    <w:rsid w:val="00643FB4"/>
    <w:rsid w:val="0064558B"/>
    <w:rsid w:val="0064586F"/>
    <w:rsid w:val="00645E82"/>
    <w:rsid w:val="00646EF4"/>
    <w:rsid w:val="00647E2D"/>
    <w:rsid w:val="0065017D"/>
    <w:rsid w:val="006503E8"/>
    <w:rsid w:val="00650570"/>
    <w:rsid w:val="006505CD"/>
    <w:rsid w:val="0065114F"/>
    <w:rsid w:val="00651B2E"/>
    <w:rsid w:val="00652143"/>
    <w:rsid w:val="00652291"/>
    <w:rsid w:val="006526BE"/>
    <w:rsid w:val="00652747"/>
    <w:rsid w:val="00653A6C"/>
    <w:rsid w:val="00653FC9"/>
    <w:rsid w:val="0065409A"/>
    <w:rsid w:val="006542E3"/>
    <w:rsid w:val="00654A4A"/>
    <w:rsid w:val="0065545A"/>
    <w:rsid w:val="00655E7C"/>
    <w:rsid w:val="006560FD"/>
    <w:rsid w:val="006561AA"/>
    <w:rsid w:val="00656DA1"/>
    <w:rsid w:val="006571E4"/>
    <w:rsid w:val="0065760C"/>
    <w:rsid w:val="0066037C"/>
    <w:rsid w:val="00661123"/>
    <w:rsid w:val="00661153"/>
    <w:rsid w:val="006627B9"/>
    <w:rsid w:val="00662A6B"/>
    <w:rsid w:val="00663111"/>
    <w:rsid w:val="006631F8"/>
    <w:rsid w:val="00664A6C"/>
    <w:rsid w:val="00664DAC"/>
    <w:rsid w:val="00665CDA"/>
    <w:rsid w:val="00665F85"/>
    <w:rsid w:val="00666184"/>
    <w:rsid w:val="006661CF"/>
    <w:rsid w:val="0066627C"/>
    <w:rsid w:val="006668F8"/>
    <w:rsid w:val="006669AB"/>
    <w:rsid w:val="00667A22"/>
    <w:rsid w:val="00667B44"/>
    <w:rsid w:val="006708B0"/>
    <w:rsid w:val="00670BFD"/>
    <w:rsid w:val="00670DC6"/>
    <w:rsid w:val="00671E4C"/>
    <w:rsid w:val="0067299B"/>
    <w:rsid w:val="00674237"/>
    <w:rsid w:val="00674295"/>
    <w:rsid w:val="006743AB"/>
    <w:rsid w:val="006748A8"/>
    <w:rsid w:val="00674B4A"/>
    <w:rsid w:val="00674BB7"/>
    <w:rsid w:val="00674D90"/>
    <w:rsid w:val="00675059"/>
    <w:rsid w:val="00676234"/>
    <w:rsid w:val="0067625D"/>
    <w:rsid w:val="00676D25"/>
    <w:rsid w:val="006770DB"/>
    <w:rsid w:val="0067725C"/>
    <w:rsid w:val="00677350"/>
    <w:rsid w:val="006774CC"/>
    <w:rsid w:val="00680979"/>
    <w:rsid w:val="0068114E"/>
    <w:rsid w:val="0068139E"/>
    <w:rsid w:val="006818A8"/>
    <w:rsid w:val="00681A51"/>
    <w:rsid w:val="00681D04"/>
    <w:rsid w:val="00682424"/>
    <w:rsid w:val="00682469"/>
    <w:rsid w:val="0068337B"/>
    <w:rsid w:val="00683490"/>
    <w:rsid w:val="0068355B"/>
    <w:rsid w:val="006837CF"/>
    <w:rsid w:val="00683D97"/>
    <w:rsid w:val="00684C3A"/>
    <w:rsid w:val="00684FCA"/>
    <w:rsid w:val="0068524B"/>
    <w:rsid w:val="0068582B"/>
    <w:rsid w:val="00685E4A"/>
    <w:rsid w:val="00686B5C"/>
    <w:rsid w:val="00686CA5"/>
    <w:rsid w:val="00686F01"/>
    <w:rsid w:val="00690276"/>
    <w:rsid w:val="0069030C"/>
    <w:rsid w:val="00690B8A"/>
    <w:rsid w:val="006915C8"/>
    <w:rsid w:val="00691BBF"/>
    <w:rsid w:val="0069268A"/>
    <w:rsid w:val="00692850"/>
    <w:rsid w:val="00692DC9"/>
    <w:rsid w:val="0069347D"/>
    <w:rsid w:val="00693B5B"/>
    <w:rsid w:val="00693D0C"/>
    <w:rsid w:val="0069418C"/>
    <w:rsid w:val="00694A7A"/>
    <w:rsid w:val="00694FE9"/>
    <w:rsid w:val="00695271"/>
    <w:rsid w:val="00695D55"/>
    <w:rsid w:val="00696997"/>
    <w:rsid w:val="00697B6F"/>
    <w:rsid w:val="006A02D6"/>
    <w:rsid w:val="006A0DB1"/>
    <w:rsid w:val="006A1AFD"/>
    <w:rsid w:val="006A1E82"/>
    <w:rsid w:val="006A1FE8"/>
    <w:rsid w:val="006A22B6"/>
    <w:rsid w:val="006A2854"/>
    <w:rsid w:val="006A2AF5"/>
    <w:rsid w:val="006A3AE6"/>
    <w:rsid w:val="006A4295"/>
    <w:rsid w:val="006A4C25"/>
    <w:rsid w:val="006A4EB7"/>
    <w:rsid w:val="006A4F51"/>
    <w:rsid w:val="006A60ED"/>
    <w:rsid w:val="006A6375"/>
    <w:rsid w:val="006A65A5"/>
    <w:rsid w:val="006A6D0E"/>
    <w:rsid w:val="006A6DCF"/>
    <w:rsid w:val="006A6EEF"/>
    <w:rsid w:val="006A7001"/>
    <w:rsid w:val="006A71CE"/>
    <w:rsid w:val="006A758C"/>
    <w:rsid w:val="006A7805"/>
    <w:rsid w:val="006A7BB0"/>
    <w:rsid w:val="006A7E95"/>
    <w:rsid w:val="006B191A"/>
    <w:rsid w:val="006B1D18"/>
    <w:rsid w:val="006B2608"/>
    <w:rsid w:val="006B2718"/>
    <w:rsid w:val="006B30EF"/>
    <w:rsid w:val="006B3119"/>
    <w:rsid w:val="006B3126"/>
    <w:rsid w:val="006B3C1A"/>
    <w:rsid w:val="006B4493"/>
    <w:rsid w:val="006B56DF"/>
    <w:rsid w:val="006B6297"/>
    <w:rsid w:val="006B62EC"/>
    <w:rsid w:val="006B6C95"/>
    <w:rsid w:val="006B7995"/>
    <w:rsid w:val="006C07A9"/>
    <w:rsid w:val="006C0D0F"/>
    <w:rsid w:val="006C0F46"/>
    <w:rsid w:val="006C1EEC"/>
    <w:rsid w:val="006C2209"/>
    <w:rsid w:val="006C27DB"/>
    <w:rsid w:val="006C319D"/>
    <w:rsid w:val="006C352C"/>
    <w:rsid w:val="006C3732"/>
    <w:rsid w:val="006C3FEA"/>
    <w:rsid w:val="006C4D9B"/>
    <w:rsid w:val="006C4FEE"/>
    <w:rsid w:val="006C55BA"/>
    <w:rsid w:val="006C65E9"/>
    <w:rsid w:val="006C6666"/>
    <w:rsid w:val="006C69E7"/>
    <w:rsid w:val="006D10AE"/>
    <w:rsid w:val="006D1BBB"/>
    <w:rsid w:val="006D1E54"/>
    <w:rsid w:val="006D24DC"/>
    <w:rsid w:val="006D25C3"/>
    <w:rsid w:val="006D25E8"/>
    <w:rsid w:val="006D29F2"/>
    <w:rsid w:val="006D2A2D"/>
    <w:rsid w:val="006D2E2F"/>
    <w:rsid w:val="006D3674"/>
    <w:rsid w:val="006D3BBB"/>
    <w:rsid w:val="006D4290"/>
    <w:rsid w:val="006D4B4A"/>
    <w:rsid w:val="006D4BE9"/>
    <w:rsid w:val="006D4CD6"/>
    <w:rsid w:val="006D5276"/>
    <w:rsid w:val="006D5E20"/>
    <w:rsid w:val="006D69D6"/>
    <w:rsid w:val="006D6F85"/>
    <w:rsid w:val="006D71F9"/>
    <w:rsid w:val="006D7CA2"/>
    <w:rsid w:val="006E025F"/>
    <w:rsid w:val="006E065B"/>
    <w:rsid w:val="006E09D3"/>
    <w:rsid w:val="006E1692"/>
    <w:rsid w:val="006E1E6C"/>
    <w:rsid w:val="006E20CB"/>
    <w:rsid w:val="006E39DC"/>
    <w:rsid w:val="006E533A"/>
    <w:rsid w:val="006E5505"/>
    <w:rsid w:val="006E56CB"/>
    <w:rsid w:val="006E576A"/>
    <w:rsid w:val="006E69BD"/>
    <w:rsid w:val="006E6BBE"/>
    <w:rsid w:val="006E71BB"/>
    <w:rsid w:val="006E71DC"/>
    <w:rsid w:val="006E7EC1"/>
    <w:rsid w:val="006F016E"/>
    <w:rsid w:val="006F0665"/>
    <w:rsid w:val="006F0815"/>
    <w:rsid w:val="006F0968"/>
    <w:rsid w:val="006F0D0A"/>
    <w:rsid w:val="006F136D"/>
    <w:rsid w:val="006F1754"/>
    <w:rsid w:val="006F1774"/>
    <w:rsid w:val="006F1FB6"/>
    <w:rsid w:val="006F226D"/>
    <w:rsid w:val="006F240A"/>
    <w:rsid w:val="006F2A5B"/>
    <w:rsid w:val="006F2D27"/>
    <w:rsid w:val="006F2FB3"/>
    <w:rsid w:val="006F3B4E"/>
    <w:rsid w:val="006F3CE3"/>
    <w:rsid w:val="006F3D23"/>
    <w:rsid w:val="006F4E35"/>
    <w:rsid w:val="006F531B"/>
    <w:rsid w:val="006F56B6"/>
    <w:rsid w:val="006F5967"/>
    <w:rsid w:val="006F5AE6"/>
    <w:rsid w:val="006F5C09"/>
    <w:rsid w:val="006F62BC"/>
    <w:rsid w:val="006F670F"/>
    <w:rsid w:val="006F704E"/>
    <w:rsid w:val="006F70BD"/>
    <w:rsid w:val="0070023A"/>
    <w:rsid w:val="007008AF"/>
    <w:rsid w:val="00700EE1"/>
    <w:rsid w:val="00702493"/>
    <w:rsid w:val="00702BD1"/>
    <w:rsid w:val="007034A4"/>
    <w:rsid w:val="007034D1"/>
    <w:rsid w:val="00704310"/>
    <w:rsid w:val="007051D8"/>
    <w:rsid w:val="007057C3"/>
    <w:rsid w:val="00705B01"/>
    <w:rsid w:val="00706A77"/>
    <w:rsid w:val="007078A9"/>
    <w:rsid w:val="0071035D"/>
    <w:rsid w:val="007109A0"/>
    <w:rsid w:val="00710D88"/>
    <w:rsid w:val="00711670"/>
    <w:rsid w:val="00711CAF"/>
    <w:rsid w:val="007122F9"/>
    <w:rsid w:val="0071382F"/>
    <w:rsid w:val="00714652"/>
    <w:rsid w:val="00714A8A"/>
    <w:rsid w:val="00714B44"/>
    <w:rsid w:val="00714F3B"/>
    <w:rsid w:val="007166F7"/>
    <w:rsid w:val="00716AEF"/>
    <w:rsid w:val="00716B51"/>
    <w:rsid w:val="00717076"/>
    <w:rsid w:val="00717296"/>
    <w:rsid w:val="007172CB"/>
    <w:rsid w:val="00717FE7"/>
    <w:rsid w:val="00720335"/>
    <w:rsid w:val="0072052A"/>
    <w:rsid w:val="007207B8"/>
    <w:rsid w:val="00720CF6"/>
    <w:rsid w:val="007216C0"/>
    <w:rsid w:val="00721A20"/>
    <w:rsid w:val="00721D30"/>
    <w:rsid w:val="00721FDF"/>
    <w:rsid w:val="0072295E"/>
    <w:rsid w:val="007253B2"/>
    <w:rsid w:val="007253FF"/>
    <w:rsid w:val="00727370"/>
    <w:rsid w:val="00727551"/>
    <w:rsid w:val="007319AD"/>
    <w:rsid w:val="00731A76"/>
    <w:rsid w:val="007320A9"/>
    <w:rsid w:val="007326A9"/>
    <w:rsid w:val="0073277B"/>
    <w:rsid w:val="00732A29"/>
    <w:rsid w:val="00732E51"/>
    <w:rsid w:val="00733957"/>
    <w:rsid w:val="007339F8"/>
    <w:rsid w:val="0073435D"/>
    <w:rsid w:val="00734536"/>
    <w:rsid w:val="007345B7"/>
    <w:rsid w:val="00734A6F"/>
    <w:rsid w:val="00734BAD"/>
    <w:rsid w:val="00735D9E"/>
    <w:rsid w:val="00736707"/>
    <w:rsid w:val="007374D3"/>
    <w:rsid w:val="0073758A"/>
    <w:rsid w:val="00737FFD"/>
    <w:rsid w:val="00740561"/>
    <w:rsid w:val="00740F87"/>
    <w:rsid w:val="0074109C"/>
    <w:rsid w:val="00742335"/>
    <w:rsid w:val="00742445"/>
    <w:rsid w:val="00742842"/>
    <w:rsid w:val="0074492D"/>
    <w:rsid w:val="00744FD2"/>
    <w:rsid w:val="00745A2F"/>
    <w:rsid w:val="00745E38"/>
    <w:rsid w:val="00745E99"/>
    <w:rsid w:val="0074620D"/>
    <w:rsid w:val="00747215"/>
    <w:rsid w:val="00750E70"/>
    <w:rsid w:val="0075132B"/>
    <w:rsid w:val="00751808"/>
    <w:rsid w:val="00751FA8"/>
    <w:rsid w:val="007526AB"/>
    <w:rsid w:val="0075323B"/>
    <w:rsid w:val="00753376"/>
    <w:rsid w:val="00753909"/>
    <w:rsid w:val="007543B0"/>
    <w:rsid w:val="007548E3"/>
    <w:rsid w:val="00754A5A"/>
    <w:rsid w:val="007564F6"/>
    <w:rsid w:val="007565BF"/>
    <w:rsid w:val="007568A9"/>
    <w:rsid w:val="00756CB9"/>
    <w:rsid w:val="00756DEC"/>
    <w:rsid w:val="0076005C"/>
    <w:rsid w:val="00761514"/>
    <w:rsid w:val="00761FBC"/>
    <w:rsid w:val="00761FE1"/>
    <w:rsid w:val="0076267A"/>
    <w:rsid w:val="007629F0"/>
    <w:rsid w:val="00762EBF"/>
    <w:rsid w:val="00763C22"/>
    <w:rsid w:val="00763CE7"/>
    <w:rsid w:val="00764923"/>
    <w:rsid w:val="007659E2"/>
    <w:rsid w:val="007669EA"/>
    <w:rsid w:val="00766A7F"/>
    <w:rsid w:val="007673C3"/>
    <w:rsid w:val="00767696"/>
    <w:rsid w:val="00767793"/>
    <w:rsid w:val="00770127"/>
    <w:rsid w:val="007701DE"/>
    <w:rsid w:val="00770533"/>
    <w:rsid w:val="00770ABA"/>
    <w:rsid w:val="00771830"/>
    <w:rsid w:val="00772052"/>
    <w:rsid w:val="00772177"/>
    <w:rsid w:val="0077265F"/>
    <w:rsid w:val="0077510D"/>
    <w:rsid w:val="0077576E"/>
    <w:rsid w:val="00775C65"/>
    <w:rsid w:val="00775FA9"/>
    <w:rsid w:val="0077639A"/>
    <w:rsid w:val="00776D55"/>
    <w:rsid w:val="007800AF"/>
    <w:rsid w:val="0078100C"/>
    <w:rsid w:val="0078157F"/>
    <w:rsid w:val="00781779"/>
    <w:rsid w:val="0078185E"/>
    <w:rsid w:val="00781884"/>
    <w:rsid w:val="007825D2"/>
    <w:rsid w:val="00782799"/>
    <w:rsid w:val="00783BF7"/>
    <w:rsid w:val="007846C0"/>
    <w:rsid w:val="007846E0"/>
    <w:rsid w:val="007858FD"/>
    <w:rsid w:val="00786F48"/>
    <w:rsid w:val="0078772C"/>
    <w:rsid w:val="00787866"/>
    <w:rsid w:val="007878E4"/>
    <w:rsid w:val="007879E4"/>
    <w:rsid w:val="0079082B"/>
    <w:rsid w:val="0079090E"/>
    <w:rsid w:val="00790984"/>
    <w:rsid w:val="00791054"/>
    <w:rsid w:val="00792076"/>
    <w:rsid w:val="00792289"/>
    <w:rsid w:val="0079228D"/>
    <w:rsid w:val="00792628"/>
    <w:rsid w:val="0079267C"/>
    <w:rsid w:val="0079345F"/>
    <w:rsid w:val="00793CC0"/>
    <w:rsid w:val="00794177"/>
    <w:rsid w:val="007955F3"/>
    <w:rsid w:val="007958ED"/>
    <w:rsid w:val="007960DD"/>
    <w:rsid w:val="007963BD"/>
    <w:rsid w:val="007966E6"/>
    <w:rsid w:val="00797A64"/>
    <w:rsid w:val="007A0505"/>
    <w:rsid w:val="007A0A90"/>
    <w:rsid w:val="007A1190"/>
    <w:rsid w:val="007A3BC8"/>
    <w:rsid w:val="007A3DCA"/>
    <w:rsid w:val="007A4783"/>
    <w:rsid w:val="007A5191"/>
    <w:rsid w:val="007A58C2"/>
    <w:rsid w:val="007A5BFE"/>
    <w:rsid w:val="007A647F"/>
    <w:rsid w:val="007A64E0"/>
    <w:rsid w:val="007A6A15"/>
    <w:rsid w:val="007A6BDA"/>
    <w:rsid w:val="007A6CBB"/>
    <w:rsid w:val="007A6ED6"/>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7077"/>
    <w:rsid w:val="007B718D"/>
    <w:rsid w:val="007B73FD"/>
    <w:rsid w:val="007C1042"/>
    <w:rsid w:val="007C14B6"/>
    <w:rsid w:val="007C17D3"/>
    <w:rsid w:val="007C1B30"/>
    <w:rsid w:val="007C20B1"/>
    <w:rsid w:val="007C2DB5"/>
    <w:rsid w:val="007C2E2A"/>
    <w:rsid w:val="007C3003"/>
    <w:rsid w:val="007C385F"/>
    <w:rsid w:val="007C3F53"/>
    <w:rsid w:val="007C4DB0"/>
    <w:rsid w:val="007C5201"/>
    <w:rsid w:val="007C5923"/>
    <w:rsid w:val="007C5F20"/>
    <w:rsid w:val="007C64E9"/>
    <w:rsid w:val="007C65DE"/>
    <w:rsid w:val="007C6B60"/>
    <w:rsid w:val="007C6F85"/>
    <w:rsid w:val="007C703D"/>
    <w:rsid w:val="007C71DC"/>
    <w:rsid w:val="007C7B99"/>
    <w:rsid w:val="007D0F9A"/>
    <w:rsid w:val="007D16CC"/>
    <w:rsid w:val="007D2368"/>
    <w:rsid w:val="007D23B3"/>
    <w:rsid w:val="007D27CA"/>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E11D8"/>
    <w:rsid w:val="007E1600"/>
    <w:rsid w:val="007E1E93"/>
    <w:rsid w:val="007E2F09"/>
    <w:rsid w:val="007E38C7"/>
    <w:rsid w:val="007E3A75"/>
    <w:rsid w:val="007E3F3E"/>
    <w:rsid w:val="007E4641"/>
    <w:rsid w:val="007E4778"/>
    <w:rsid w:val="007E5504"/>
    <w:rsid w:val="007E5D6C"/>
    <w:rsid w:val="007E6838"/>
    <w:rsid w:val="007E7FA7"/>
    <w:rsid w:val="007F02B9"/>
    <w:rsid w:val="007F078E"/>
    <w:rsid w:val="007F0CE1"/>
    <w:rsid w:val="007F1ABA"/>
    <w:rsid w:val="007F23DB"/>
    <w:rsid w:val="007F282F"/>
    <w:rsid w:val="007F28B0"/>
    <w:rsid w:val="007F2A03"/>
    <w:rsid w:val="007F3616"/>
    <w:rsid w:val="007F4847"/>
    <w:rsid w:val="007F4D92"/>
    <w:rsid w:val="007F4ED7"/>
    <w:rsid w:val="007F5371"/>
    <w:rsid w:val="007F60F8"/>
    <w:rsid w:val="007F699F"/>
    <w:rsid w:val="007F6DE8"/>
    <w:rsid w:val="007F77B2"/>
    <w:rsid w:val="007F7883"/>
    <w:rsid w:val="007F7D0C"/>
    <w:rsid w:val="00800499"/>
    <w:rsid w:val="0080050A"/>
    <w:rsid w:val="008014ED"/>
    <w:rsid w:val="00802570"/>
    <w:rsid w:val="008029DB"/>
    <w:rsid w:val="00802CA3"/>
    <w:rsid w:val="00803E12"/>
    <w:rsid w:val="00805346"/>
    <w:rsid w:val="00806FFB"/>
    <w:rsid w:val="008072D7"/>
    <w:rsid w:val="00807647"/>
    <w:rsid w:val="00810603"/>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6C67"/>
    <w:rsid w:val="00817C6C"/>
    <w:rsid w:val="00820209"/>
    <w:rsid w:val="008203C4"/>
    <w:rsid w:val="00820F35"/>
    <w:rsid w:val="00820FEC"/>
    <w:rsid w:val="008214D8"/>
    <w:rsid w:val="00821AE8"/>
    <w:rsid w:val="00822FF3"/>
    <w:rsid w:val="008231CF"/>
    <w:rsid w:val="0082393D"/>
    <w:rsid w:val="00823DE0"/>
    <w:rsid w:val="00824BFC"/>
    <w:rsid w:val="00824FAC"/>
    <w:rsid w:val="00826CA6"/>
    <w:rsid w:val="00827EEB"/>
    <w:rsid w:val="00830821"/>
    <w:rsid w:val="00830BC4"/>
    <w:rsid w:val="00830D92"/>
    <w:rsid w:val="008314F2"/>
    <w:rsid w:val="00831DF7"/>
    <w:rsid w:val="00831ED5"/>
    <w:rsid w:val="00832177"/>
    <w:rsid w:val="0083324D"/>
    <w:rsid w:val="00833AA0"/>
    <w:rsid w:val="00834929"/>
    <w:rsid w:val="00835595"/>
    <w:rsid w:val="0083585E"/>
    <w:rsid w:val="0083636A"/>
    <w:rsid w:val="00841733"/>
    <w:rsid w:val="00842484"/>
    <w:rsid w:val="0084272C"/>
    <w:rsid w:val="00842C19"/>
    <w:rsid w:val="008433D2"/>
    <w:rsid w:val="00843447"/>
    <w:rsid w:val="00843C0B"/>
    <w:rsid w:val="00843E18"/>
    <w:rsid w:val="008440F5"/>
    <w:rsid w:val="00844354"/>
    <w:rsid w:val="00844434"/>
    <w:rsid w:val="0084487B"/>
    <w:rsid w:val="00844BD4"/>
    <w:rsid w:val="00844D38"/>
    <w:rsid w:val="00844D85"/>
    <w:rsid w:val="0084563E"/>
    <w:rsid w:val="008460B0"/>
    <w:rsid w:val="0084660B"/>
    <w:rsid w:val="008466C5"/>
    <w:rsid w:val="00846C55"/>
    <w:rsid w:val="0084777B"/>
    <w:rsid w:val="00847A58"/>
    <w:rsid w:val="00847F30"/>
    <w:rsid w:val="00847F98"/>
    <w:rsid w:val="0085046A"/>
    <w:rsid w:val="008509D5"/>
    <w:rsid w:val="00850E71"/>
    <w:rsid w:val="0085146E"/>
    <w:rsid w:val="00851B08"/>
    <w:rsid w:val="00851B6E"/>
    <w:rsid w:val="0085246F"/>
    <w:rsid w:val="008524BE"/>
    <w:rsid w:val="00852505"/>
    <w:rsid w:val="00853008"/>
    <w:rsid w:val="0085306F"/>
    <w:rsid w:val="008531A4"/>
    <w:rsid w:val="00853243"/>
    <w:rsid w:val="00853BC2"/>
    <w:rsid w:val="00853C7E"/>
    <w:rsid w:val="00854278"/>
    <w:rsid w:val="008549E5"/>
    <w:rsid w:val="00854E88"/>
    <w:rsid w:val="00854F07"/>
    <w:rsid w:val="00855B24"/>
    <w:rsid w:val="00856063"/>
    <w:rsid w:val="00856333"/>
    <w:rsid w:val="00856652"/>
    <w:rsid w:val="008566B2"/>
    <w:rsid w:val="00856D1A"/>
    <w:rsid w:val="00857172"/>
    <w:rsid w:val="00860DE4"/>
    <w:rsid w:val="008619F0"/>
    <w:rsid w:val="0086236A"/>
    <w:rsid w:val="00862B94"/>
    <w:rsid w:val="00863F3B"/>
    <w:rsid w:val="00864A80"/>
    <w:rsid w:val="0086569A"/>
    <w:rsid w:val="0086726C"/>
    <w:rsid w:val="00867A36"/>
    <w:rsid w:val="00867C26"/>
    <w:rsid w:val="00867C3F"/>
    <w:rsid w:val="00870002"/>
    <w:rsid w:val="008700CE"/>
    <w:rsid w:val="008702A8"/>
    <w:rsid w:val="0087035A"/>
    <w:rsid w:val="00870FD4"/>
    <w:rsid w:val="00871C1E"/>
    <w:rsid w:val="00871E05"/>
    <w:rsid w:val="00872172"/>
    <w:rsid w:val="00872345"/>
    <w:rsid w:val="00872B3E"/>
    <w:rsid w:val="00872C75"/>
    <w:rsid w:val="00873456"/>
    <w:rsid w:val="0087347D"/>
    <w:rsid w:val="00873CA1"/>
    <w:rsid w:val="0087524E"/>
    <w:rsid w:val="00876025"/>
    <w:rsid w:val="00877372"/>
    <w:rsid w:val="00877660"/>
    <w:rsid w:val="0087773A"/>
    <w:rsid w:val="00877B0B"/>
    <w:rsid w:val="00880121"/>
    <w:rsid w:val="0088185C"/>
    <w:rsid w:val="0088208B"/>
    <w:rsid w:val="0088214A"/>
    <w:rsid w:val="00882CF6"/>
    <w:rsid w:val="00882DAD"/>
    <w:rsid w:val="00882E12"/>
    <w:rsid w:val="0088313D"/>
    <w:rsid w:val="0088390A"/>
    <w:rsid w:val="008843F5"/>
    <w:rsid w:val="00884848"/>
    <w:rsid w:val="00884F32"/>
    <w:rsid w:val="00885263"/>
    <w:rsid w:val="0088625F"/>
    <w:rsid w:val="00886878"/>
    <w:rsid w:val="008868A8"/>
    <w:rsid w:val="008869B1"/>
    <w:rsid w:val="00886C15"/>
    <w:rsid w:val="00886EAF"/>
    <w:rsid w:val="008902F2"/>
    <w:rsid w:val="00890D93"/>
    <w:rsid w:val="008916FE"/>
    <w:rsid w:val="00892C4B"/>
    <w:rsid w:val="00892C7F"/>
    <w:rsid w:val="00892D0E"/>
    <w:rsid w:val="00892DA5"/>
    <w:rsid w:val="00892DEE"/>
    <w:rsid w:val="00892ECB"/>
    <w:rsid w:val="00892FA4"/>
    <w:rsid w:val="00893665"/>
    <w:rsid w:val="00893AAE"/>
    <w:rsid w:val="00894822"/>
    <w:rsid w:val="008949B1"/>
    <w:rsid w:val="00895396"/>
    <w:rsid w:val="00896995"/>
    <w:rsid w:val="00896DA2"/>
    <w:rsid w:val="00896E2B"/>
    <w:rsid w:val="0089713E"/>
    <w:rsid w:val="008972AA"/>
    <w:rsid w:val="008972FB"/>
    <w:rsid w:val="00897B68"/>
    <w:rsid w:val="008A014D"/>
    <w:rsid w:val="008A07D1"/>
    <w:rsid w:val="008A10F3"/>
    <w:rsid w:val="008A27CD"/>
    <w:rsid w:val="008A28FA"/>
    <w:rsid w:val="008A3049"/>
    <w:rsid w:val="008A306A"/>
    <w:rsid w:val="008A306E"/>
    <w:rsid w:val="008A46D6"/>
    <w:rsid w:val="008A4A49"/>
    <w:rsid w:val="008A4D60"/>
    <w:rsid w:val="008A53EE"/>
    <w:rsid w:val="008A5C0F"/>
    <w:rsid w:val="008A67B2"/>
    <w:rsid w:val="008A6FE4"/>
    <w:rsid w:val="008A714C"/>
    <w:rsid w:val="008B012A"/>
    <w:rsid w:val="008B10E4"/>
    <w:rsid w:val="008B1132"/>
    <w:rsid w:val="008B1596"/>
    <w:rsid w:val="008B16F0"/>
    <w:rsid w:val="008B31A6"/>
    <w:rsid w:val="008B3ACF"/>
    <w:rsid w:val="008B4062"/>
    <w:rsid w:val="008B56D7"/>
    <w:rsid w:val="008B5977"/>
    <w:rsid w:val="008B6206"/>
    <w:rsid w:val="008B63EC"/>
    <w:rsid w:val="008B7A43"/>
    <w:rsid w:val="008C09C4"/>
    <w:rsid w:val="008C0B7B"/>
    <w:rsid w:val="008C144D"/>
    <w:rsid w:val="008C1492"/>
    <w:rsid w:val="008C1598"/>
    <w:rsid w:val="008C1C76"/>
    <w:rsid w:val="008C1F44"/>
    <w:rsid w:val="008C20D9"/>
    <w:rsid w:val="008C2446"/>
    <w:rsid w:val="008C256E"/>
    <w:rsid w:val="008C2593"/>
    <w:rsid w:val="008C2875"/>
    <w:rsid w:val="008C2FCC"/>
    <w:rsid w:val="008C3A4A"/>
    <w:rsid w:val="008C4014"/>
    <w:rsid w:val="008C4392"/>
    <w:rsid w:val="008C476A"/>
    <w:rsid w:val="008C4857"/>
    <w:rsid w:val="008C558E"/>
    <w:rsid w:val="008C5F0F"/>
    <w:rsid w:val="008C646F"/>
    <w:rsid w:val="008C6B6E"/>
    <w:rsid w:val="008C6C1C"/>
    <w:rsid w:val="008C73E8"/>
    <w:rsid w:val="008D0258"/>
    <w:rsid w:val="008D08DC"/>
    <w:rsid w:val="008D0EE3"/>
    <w:rsid w:val="008D12D7"/>
    <w:rsid w:val="008D2AC2"/>
    <w:rsid w:val="008D429B"/>
    <w:rsid w:val="008D4689"/>
    <w:rsid w:val="008D48FF"/>
    <w:rsid w:val="008D50EA"/>
    <w:rsid w:val="008D53A4"/>
    <w:rsid w:val="008D61A7"/>
    <w:rsid w:val="008D64F1"/>
    <w:rsid w:val="008E0007"/>
    <w:rsid w:val="008E0179"/>
    <w:rsid w:val="008E0374"/>
    <w:rsid w:val="008E1426"/>
    <w:rsid w:val="008E145C"/>
    <w:rsid w:val="008E16B0"/>
    <w:rsid w:val="008E1AA7"/>
    <w:rsid w:val="008E1D5A"/>
    <w:rsid w:val="008E2D53"/>
    <w:rsid w:val="008E3E4B"/>
    <w:rsid w:val="008E43A6"/>
    <w:rsid w:val="008E45E7"/>
    <w:rsid w:val="008E4923"/>
    <w:rsid w:val="008E4EF9"/>
    <w:rsid w:val="008E557B"/>
    <w:rsid w:val="008E5A0C"/>
    <w:rsid w:val="008E5C7E"/>
    <w:rsid w:val="008E6286"/>
    <w:rsid w:val="008E62F5"/>
    <w:rsid w:val="008E6DFC"/>
    <w:rsid w:val="008E7710"/>
    <w:rsid w:val="008E777D"/>
    <w:rsid w:val="008F0FD3"/>
    <w:rsid w:val="008F13D6"/>
    <w:rsid w:val="008F1E9C"/>
    <w:rsid w:val="008F2795"/>
    <w:rsid w:val="008F2F6F"/>
    <w:rsid w:val="008F356B"/>
    <w:rsid w:val="008F3AB7"/>
    <w:rsid w:val="008F3D6C"/>
    <w:rsid w:val="008F485A"/>
    <w:rsid w:val="008F58B6"/>
    <w:rsid w:val="008F6978"/>
    <w:rsid w:val="008F7D12"/>
    <w:rsid w:val="008F7DB1"/>
    <w:rsid w:val="00900D4D"/>
    <w:rsid w:val="009010DF"/>
    <w:rsid w:val="009012FC"/>
    <w:rsid w:val="00901D76"/>
    <w:rsid w:val="00902D59"/>
    <w:rsid w:val="00903483"/>
    <w:rsid w:val="0090380F"/>
    <w:rsid w:val="00903F34"/>
    <w:rsid w:val="00904255"/>
    <w:rsid w:val="009042F9"/>
    <w:rsid w:val="00904623"/>
    <w:rsid w:val="00905449"/>
    <w:rsid w:val="009055C4"/>
    <w:rsid w:val="009056DA"/>
    <w:rsid w:val="009059C5"/>
    <w:rsid w:val="00905C0A"/>
    <w:rsid w:val="00906028"/>
    <w:rsid w:val="00906B32"/>
    <w:rsid w:val="00906DFF"/>
    <w:rsid w:val="00906F6E"/>
    <w:rsid w:val="00907110"/>
    <w:rsid w:val="00907827"/>
    <w:rsid w:val="00911D3A"/>
    <w:rsid w:val="009122F8"/>
    <w:rsid w:val="009124CB"/>
    <w:rsid w:val="00912568"/>
    <w:rsid w:val="00912915"/>
    <w:rsid w:val="00913870"/>
    <w:rsid w:val="00913A0B"/>
    <w:rsid w:val="009142F6"/>
    <w:rsid w:val="009151EE"/>
    <w:rsid w:val="009154B5"/>
    <w:rsid w:val="00915520"/>
    <w:rsid w:val="009155DC"/>
    <w:rsid w:val="009155F7"/>
    <w:rsid w:val="00915C12"/>
    <w:rsid w:val="00915EA2"/>
    <w:rsid w:val="00915F3D"/>
    <w:rsid w:val="009165CD"/>
    <w:rsid w:val="0091784D"/>
    <w:rsid w:val="00917AA0"/>
    <w:rsid w:val="0092075A"/>
    <w:rsid w:val="00920AE6"/>
    <w:rsid w:val="00920B55"/>
    <w:rsid w:val="00921131"/>
    <w:rsid w:val="009213FB"/>
    <w:rsid w:val="0092212E"/>
    <w:rsid w:val="00922B82"/>
    <w:rsid w:val="0092363C"/>
    <w:rsid w:val="009238F7"/>
    <w:rsid w:val="00923C63"/>
    <w:rsid w:val="00923E1F"/>
    <w:rsid w:val="00924605"/>
    <w:rsid w:val="009247F5"/>
    <w:rsid w:val="00924966"/>
    <w:rsid w:val="00924F81"/>
    <w:rsid w:val="00925717"/>
    <w:rsid w:val="00926AB2"/>
    <w:rsid w:val="00927471"/>
    <w:rsid w:val="00927593"/>
    <w:rsid w:val="00927A95"/>
    <w:rsid w:val="00927C17"/>
    <w:rsid w:val="00927C43"/>
    <w:rsid w:val="00927C5C"/>
    <w:rsid w:val="00927CA6"/>
    <w:rsid w:val="00927CEF"/>
    <w:rsid w:val="00931854"/>
    <w:rsid w:val="00932B80"/>
    <w:rsid w:val="0093409F"/>
    <w:rsid w:val="00934AA9"/>
    <w:rsid w:val="0093523F"/>
    <w:rsid w:val="009356BA"/>
    <w:rsid w:val="00935723"/>
    <w:rsid w:val="00936D0E"/>
    <w:rsid w:val="009373D3"/>
    <w:rsid w:val="009407FE"/>
    <w:rsid w:val="009410B7"/>
    <w:rsid w:val="00941710"/>
    <w:rsid w:val="00941A2E"/>
    <w:rsid w:val="00941E3E"/>
    <w:rsid w:val="00942436"/>
    <w:rsid w:val="00943263"/>
    <w:rsid w:val="0094344C"/>
    <w:rsid w:val="00945827"/>
    <w:rsid w:val="00945B1A"/>
    <w:rsid w:val="00945F98"/>
    <w:rsid w:val="00946A2C"/>
    <w:rsid w:val="00946F1E"/>
    <w:rsid w:val="0094782A"/>
    <w:rsid w:val="009479D1"/>
    <w:rsid w:val="00947BFD"/>
    <w:rsid w:val="009507C1"/>
    <w:rsid w:val="0095154F"/>
    <w:rsid w:val="00951563"/>
    <w:rsid w:val="00951CD9"/>
    <w:rsid w:val="00952623"/>
    <w:rsid w:val="00952AC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0F79"/>
    <w:rsid w:val="009610A9"/>
    <w:rsid w:val="00961671"/>
    <w:rsid w:val="0096176B"/>
    <w:rsid w:val="00961AC1"/>
    <w:rsid w:val="0096276A"/>
    <w:rsid w:val="00963F8F"/>
    <w:rsid w:val="00964013"/>
    <w:rsid w:val="00964263"/>
    <w:rsid w:val="0096487B"/>
    <w:rsid w:val="00965462"/>
    <w:rsid w:val="00965885"/>
    <w:rsid w:val="00965CD1"/>
    <w:rsid w:val="00966934"/>
    <w:rsid w:val="00970460"/>
    <w:rsid w:val="00970874"/>
    <w:rsid w:val="00971B48"/>
    <w:rsid w:val="00972583"/>
    <w:rsid w:val="00972963"/>
    <w:rsid w:val="00972ECE"/>
    <w:rsid w:val="0097326D"/>
    <w:rsid w:val="009734B3"/>
    <w:rsid w:val="00973500"/>
    <w:rsid w:val="009736FE"/>
    <w:rsid w:val="00973AC4"/>
    <w:rsid w:val="009757D1"/>
    <w:rsid w:val="00975EB9"/>
    <w:rsid w:val="00976AB7"/>
    <w:rsid w:val="009777B0"/>
    <w:rsid w:val="00980381"/>
    <w:rsid w:val="00980754"/>
    <w:rsid w:val="00980F74"/>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C01"/>
    <w:rsid w:val="00986130"/>
    <w:rsid w:val="00986438"/>
    <w:rsid w:val="00986885"/>
    <w:rsid w:val="00987663"/>
    <w:rsid w:val="00987C5E"/>
    <w:rsid w:val="00987CB5"/>
    <w:rsid w:val="009903BA"/>
    <w:rsid w:val="009903D4"/>
    <w:rsid w:val="00990ADD"/>
    <w:rsid w:val="009911B1"/>
    <w:rsid w:val="00991698"/>
    <w:rsid w:val="009917DA"/>
    <w:rsid w:val="009917E7"/>
    <w:rsid w:val="00991AE2"/>
    <w:rsid w:val="00991C17"/>
    <w:rsid w:val="00991C34"/>
    <w:rsid w:val="00992354"/>
    <w:rsid w:val="0099274D"/>
    <w:rsid w:val="00992D1E"/>
    <w:rsid w:val="00992D66"/>
    <w:rsid w:val="00993E88"/>
    <w:rsid w:val="009946A1"/>
    <w:rsid w:val="009947D7"/>
    <w:rsid w:val="00994D1A"/>
    <w:rsid w:val="00995D8E"/>
    <w:rsid w:val="009965D6"/>
    <w:rsid w:val="00997EB2"/>
    <w:rsid w:val="009A036C"/>
    <w:rsid w:val="009A054C"/>
    <w:rsid w:val="009A06F5"/>
    <w:rsid w:val="009A0788"/>
    <w:rsid w:val="009A0E92"/>
    <w:rsid w:val="009A0FF3"/>
    <w:rsid w:val="009A12D9"/>
    <w:rsid w:val="009A17EC"/>
    <w:rsid w:val="009A25D3"/>
    <w:rsid w:val="009A3345"/>
    <w:rsid w:val="009A3D83"/>
    <w:rsid w:val="009A5325"/>
    <w:rsid w:val="009A63AE"/>
    <w:rsid w:val="009A667A"/>
    <w:rsid w:val="009A6DB2"/>
    <w:rsid w:val="009A759F"/>
    <w:rsid w:val="009A79BB"/>
    <w:rsid w:val="009A7C0F"/>
    <w:rsid w:val="009B03DF"/>
    <w:rsid w:val="009B0675"/>
    <w:rsid w:val="009B069F"/>
    <w:rsid w:val="009B1E3A"/>
    <w:rsid w:val="009B1EAB"/>
    <w:rsid w:val="009B208B"/>
    <w:rsid w:val="009B2232"/>
    <w:rsid w:val="009B2A43"/>
    <w:rsid w:val="009B2D84"/>
    <w:rsid w:val="009B38D7"/>
    <w:rsid w:val="009B3D88"/>
    <w:rsid w:val="009B3E2E"/>
    <w:rsid w:val="009B3FBB"/>
    <w:rsid w:val="009B4B4A"/>
    <w:rsid w:val="009B636F"/>
    <w:rsid w:val="009B6AF0"/>
    <w:rsid w:val="009B6CE4"/>
    <w:rsid w:val="009C0579"/>
    <w:rsid w:val="009C09F3"/>
    <w:rsid w:val="009C0CD2"/>
    <w:rsid w:val="009C128C"/>
    <w:rsid w:val="009C1604"/>
    <w:rsid w:val="009C1E96"/>
    <w:rsid w:val="009C20A8"/>
    <w:rsid w:val="009C292D"/>
    <w:rsid w:val="009C2E0C"/>
    <w:rsid w:val="009C3903"/>
    <w:rsid w:val="009C50F1"/>
    <w:rsid w:val="009C5A51"/>
    <w:rsid w:val="009C5F0C"/>
    <w:rsid w:val="009C67C0"/>
    <w:rsid w:val="009C6C4B"/>
    <w:rsid w:val="009D0744"/>
    <w:rsid w:val="009D0B9E"/>
    <w:rsid w:val="009D0BD7"/>
    <w:rsid w:val="009D0C18"/>
    <w:rsid w:val="009D1035"/>
    <w:rsid w:val="009D13D0"/>
    <w:rsid w:val="009D1B09"/>
    <w:rsid w:val="009D2068"/>
    <w:rsid w:val="009D2836"/>
    <w:rsid w:val="009D363D"/>
    <w:rsid w:val="009D38C0"/>
    <w:rsid w:val="009D38CC"/>
    <w:rsid w:val="009D41CC"/>
    <w:rsid w:val="009D4D46"/>
    <w:rsid w:val="009D575B"/>
    <w:rsid w:val="009D6193"/>
    <w:rsid w:val="009D6BC5"/>
    <w:rsid w:val="009D6DA4"/>
    <w:rsid w:val="009D7470"/>
    <w:rsid w:val="009D7861"/>
    <w:rsid w:val="009D7D33"/>
    <w:rsid w:val="009E01FC"/>
    <w:rsid w:val="009E0317"/>
    <w:rsid w:val="009E0419"/>
    <w:rsid w:val="009E0C8D"/>
    <w:rsid w:val="009E1999"/>
    <w:rsid w:val="009E237C"/>
    <w:rsid w:val="009E305C"/>
    <w:rsid w:val="009E324D"/>
    <w:rsid w:val="009E46BF"/>
    <w:rsid w:val="009E4DD4"/>
    <w:rsid w:val="009E4E3F"/>
    <w:rsid w:val="009E5B49"/>
    <w:rsid w:val="009E6224"/>
    <w:rsid w:val="009E64B8"/>
    <w:rsid w:val="009E698B"/>
    <w:rsid w:val="009E6D4A"/>
    <w:rsid w:val="009E7C2F"/>
    <w:rsid w:val="009F044B"/>
    <w:rsid w:val="009F0BB6"/>
    <w:rsid w:val="009F0BED"/>
    <w:rsid w:val="009F0F0A"/>
    <w:rsid w:val="009F0F77"/>
    <w:rsid w:val="009F0FBE"/>
    <w:rsid w:val="009F1547"/>
    <w:rsid w:val="009F169E"/>
    <w:rsid w:val="009F1A08"/>
    <w:rsid w:val="009F1A1B"/>
    <w:rsid w:val="009F1CB5"/>
    <w:rsid w:val="009F1E07"/>
    <w:rsid w:val="009F3475"/>
    <w:rsid w:val="009F3836"/>
    <w:rsid w:val="009F47E8"/>
    <w:rsid w:val="009F4ABA"/>
    <w:rsid w:val="009F55FF"/>
    <w:rsid w:val="009F6FEF"/>
    <w:rsid w:val="009F71BE"/>
    <w:rsid w:val="009F7706"/>
    <w:rsid w:val="00A00317"/>
    <w:rsid w:val="00A00963"/>
    <w:rsid w:val="00A0167D"/>
    <w:rsid w:val="00A01C6B"/>
    <w:rsid w:val="00A01D0B"/>
    <w:rsid w:val="00A02A9B"/>
    <w:rsid w:val="00A02D14"/>
    <w:rsid w:val="00A053F6"/>
    <w:rsid w:val="00A057DA"/>
    <w:rsid w:val="00A057FA"/>
    <w:rsid w:val="00A0598C"/>
    <w:rsid w:val="00A05C7D"/>
    <w:rsid w:val="00A066AE"/>
    <w:rsid w:val="00A10DD9"/>
    <w:rsid w:val="00A1117F"/>
    <w:rsid w:val="00A11ACF"/>
    <w:rsid w:val="00A11D21"/>
    <w:rsid w:val="00A12565"/>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DF0"/>
    <w:rsid w:val="00A2058C"/>
    <w:rsid w:val="00A20C1A"/>
    <w:rsid w:val="00A20F78"/>
    <w:rsid w:val="00A218F1"/>
    <w:rsid w:val="00A21D1D"/>
    <w:rsid w:val="00A2219A"/>
    <w:rsid w:val="00A22250"/>
    <w:rsid w:val="00A2263C"/>
    <w:rsid w:val="00A24394"/>
    <w:rsid w:val="00A2448F"/>
    <w:rsid w:val="00A258FB"/>
    <w:rsid w:val="00A25BCD"/>
    <w:rsid w:val="00A26060"/>
    <w:rsid w:val="00A269C9"/>
    <w:rsid w:val="00A27070"/>
    <w:rsid w:val="00A27271"/>
    <w:rsid w:val="00A27DEE"/>
    <w:rsid w:val="00A31563"/>
    <w:rsid w:val="00A31B93"/>
    <w:rsid w:val="00A3202D"/>
    <w:rsid w:val="00A32EB7"/>
    <w:rsid w:val="00A33BD6"/>
    <w:rsid w:val="00A34C4D"/>
    <w:rsid w:val="00A34E06"/>
    <w:rsid w:val="00A34FFC"/>
    <w:rsid w:val="00A35910"/>
    <w:rsid w:val="00A35ADD"/>
    <w:rsid w:val="00A35B9D"/>
    <w:rsid w:val="00A35D32"/>
    <w:rsid w:val="00A36749"/>
    <w:rsid w:val="00A36DFA"/>
    <w:rsid w:val="00A36F9C"/>
    <w:rsid w:val="00A375EF"/>
    <w:rsid w:val="00A377CD"/>
    <w:rsid w:val="00A37896"/>
    <w:rsid w:val="00A404D6"/>
    <w:rsid w:val="00A40643"/>
    <w:rsid w:val="00A40981"/>
    <w:rsid w:val="00A4107E"/>
    <w:rsid w:val="00A41757"/>
    <w:rsid w:val="00A423C4"/>
    <w:rsid w:val="00A4294B"/>
    <w:rsid w:val="00A43195"/>
    <w:rsid w:val="00A4342E"/>
    <w:rsid w:val="00A444BE"/>
    <w:rsid w:val="00A457C2"/>
    <w:rsid w:val="00A46D7F"/>
    <w:rsid w:val="00A475C5"/>
    <w:rsid w:val="00A47B68"/>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5E6C"/>
    <w:rsid w:val="00A567BB"/>
    <w:rsid w:val="00A56BFE"/>
    <w:rsid w:val="00A56F2F"/>
    <w:rsid w:val="00A60FC9"/>
    <w:rsid w:val="00A61833"/>
    <w:rsid w:val="00A61B06"/>
    <w:rsid w:val="00A61C8F"/>
    <w:rsid w:val="00A61FF9"/>
    <w:rsid w:val="00A62113"/>
    <w:rsid w:val="00A62BD7"/>
    <w:rsid w:val="00A630BE"/>
    <w:rsid w:val="00A63230"/>
    <w:rsid w:val="00A63379"/>
    <w:rsid w:val="00A633EB"/>
    <w:rsid w:val="00A63774"/>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2227"/>
    <w:rsid w:val="00A72CE7"/>
    <w:rsid w:val="00A738C1"/>
    <w:rsid w:val="00A74256"/>
    <w:rsid w:val="00A74751"/>
    <w:rsid w:val="00A74901"/>
    <w:rsid w:val="00A75031"/>
    <w:rsid w:val="00A75580"/>
    <w:rsid w:val="00A75733"/>
    <w:rsid w:val="00A76308"/>
    <w:rsid w:val="00A77308"/>
    <w:rsid w:val="00A776C7"/>
    <w:rsid w:val="00A77717"/>
    <w:rsid w:val="00A7781A"/>
    <w:rsid w:val="00A77AC1"/>
    <w:rsid w:val="00A77C08"/>
    <w:rsid w:val="00A80ACB"/>
    <w:rsid w:val="00A81492"/>
    <w:rsid w:val="00A81527"/>
    <w:rsid w:val="00A815B9"/>
    <w:rsid w:val="00A82058"/>
    <w:rsid w:val="00A84AE7"/>
    <w:rsid w:val="00A84DAF"/>
    <w:rsid w:val="00A84E8D"/>
    <w:rsid w:val="00A851E6"/>
    <w:rsid w:val="00A86576"/>
    <w:rsid w:val="00A8668D"/>
    <w:rsid w:val="00A8672E"/>
    <w:rsid w:val="00A869B0"/>
    <w:rsid w:val="00A869B8"/>
    <w:rsid w:val="00A87090"/>
    <w:rsid w:val="00A8734C"/>
    <w:rsid w:val="00A90420"/>
    <w:rsid w:val="00A91051"/>
    <w:rsid w:val="00A910CB"/>
    <w:rsid w:val="00A91BF0"/>
    <w:rsid w:val="00A91DC1"/>
    <w:rsid w:val="00A9289F"/>
    <w:rsid w:val="00A92908"/>
    <w:rsid w:val="00A929F4"/>
    <w:rsid w:val="00A929FD"/>
    <w:rsid w:val="00A92C1D"/>
    <w:rsid w:val="00A93307"/>
    <w:rsid w:val="00A93633"/>
    <w:rsid w:val="00A9443C"/>
    <w:rsid w:val="00A94945"/>
    <w:rsid w:val="00A9546A"/>
    <w:rsid w:val="00A963A5"/>
    <w:rsid w:val="00A96A31"/>
    <w:rsid w:val="00A97082"/>
    <w:rsid w:val="00A97301"/>
    <w:rsid w:val="00A9774D"/>
    <w:rsid w:val="00AA0965"/>
    <w:rsid w:val="00AA0C77"/>
    <w:rsid w:val="00AA1D27"/>
    <w:rsid w:val="00AA204C"/>
    <w:rsid w:val="00AA2D57"/>
    <w:rsid w:val="00AA3000"/>
    <w:rsid w:val="00AA3941"/>
    <w:rsid w:val="00AA3C70"/>
    <w:rsid w:val="00AA40F7"/>
    <w:rsid w:val="00AA43EB"/>
    <w:rsid w:val="00AA4482"/>
    <w:rsid w:val="00AA538E"/>
    <w:rsid w:val="00AA56D0"/>
    <w:rsid w:val="00AA588E"/>
    <w:rsid w:val="00AA610F"/>
    <w:rsid w:val="00AA6223"/>
    <w:rsid w:val="00AB008E"/>
    <w:rsid w:val="00AB01BE"/>
    <w:rsid w:val="00AB056E"/>
    <w:rsid w:val="00AB09DB"/>
    <w:rsid w:val="00AB0C9F"/>
    <w:rsid w:val="00AB0F63"/>
    <w:rsid w:val="00AB0F65"/>
    <w:rsid w:val="00AB143A"/>
    <w:rsid w:val="00AB155C"/>
    <w:rsid w:val="00AB1693"/>
    <w:rsid w:val="00AB2C82"/>
    <w:rsid w:val="00AB315C"/>
    <w:rsid w:val="00AB3E3E"/>
    <w:rsid w:val="00AB4745"/>
    <w:rsid w:val="00AB47A8"/>
    <w:rsid w:val="00AB54D2"/>
    <w:rsid w:val="00AB5BCE"/>
    <w:rsid w:val="00AB5D12"/>
    <w:rsid w:val="00AB632A"/>
    <w:rsid w:val="00AB67E1"/>
    <w:rsid w:val="00AB68F9"/>
    <w:rsid w:val="00AB717A"/>
    <w:rsid w:val="00AB71C6"/>
    <w:rsid w:val="00AB7C18"/>
    <w:rsid w:val="00AB7E96"/>
    <w:rsid w:val="00AC003B"/>
    <w:rsid w:val="00AC003C"/>
    <w:rsid w:val="00AC0103"/>
    <w:rsid w:val="00AC0A8E"/>
    <w:rsid w:val="00AC1404"/>
    <w:rsid w:val="00AC14BD"/>
    <w:rsid w:val="00AC31EA"/>
    <w:rsid w:val="00AC32B7"/>
    <w:rsid w:val="00AC38BD"/>
    <w:rsid w:val="00AC4870"/>
    <w:rsid w:val="00AC4881"/>
    <w:rsid w:val="00AC4C9E"/>
    <w:rsid w:val="00AC52F0"/>
    <w:rsid w:val="00AC54A8"/>
    <w:rsid w:val="00AC5BF4"/>
    <w:rsid w:val="00AC5F91"/>
    <w:rsid w:val="00AC606B"/>
    <w:rsid w:val="00AC6518"/>
    <w:rsid w:val="00AC7363"/>
    <w:rsid w:val="00AD039F"/>
    <w:rsid w:val="00AD077D"/>
    <w:rsid w:val="00AD0F88"/>
    <w:rsid w:val="00AD10DF"/>
    <w:rsid w:val="00AD1113"/>
    <w:rsid w:val="00AD11A5"/>
    <w:rsid w:val="00AD21F3"/>
    <w:rsid w:val="00AD24F3"/>
    <w:rsid w:val="00AD37E0"/>
    <w:rsid w:val="00AD3902"/>
    <w:rsid w:val="00AD3C07"/>
    <w:rsid w:val="00AD3F61"/>
    <w:rsid w:val="00AD49D1"/>
    <w:rsid w:val="00AD4FEE"/>
    <w:rsid w:val="00AD523F"/>
    <w:rsid w:val="00AD5255"/>
    <w:rsid w:val="00AD57F8"/>
    <w:rsid w:val="00AD58A0"/>
    <w:rsid w:val="00AD6010"/>
    <w:rsid w:val="00AD6DFC"/>
    <w:rsid w:val="00AD7746"/>
    <w:rsid w:val="00AE03CC"/>
    <w:rsid w:val="00AE0551"/>
    <w:rsid w:val="00AE05F8"/>
    <w:rsid w:val="00AE218D"/>
    <w:rsid w:val="00AE2212"/>
    <w:rsid w:val="00AE319E"/>
    <w:rsid w:val="00AE339E"/>
    <w:rsid w:val="00AE33FF"/>
    <w:rsid w:val="00AE38D4"/>
    <w:rsid w:val="00AE499D"/>
    <w:rsid w:val="00AE4B14"/>
    <w:rsid w:val="00AE4E99"/>
    <w:rsid w:val="00AE4FF8"/>
    <w:rsid w:val="00AE5753"/>
    <w:rsid w:val="00AE5E94"/>
    <w:rsid w:val="00AE6856"/>
    <w:rsid w:val="00AE6D12"/>
    <w:rsid w:val="00AF026B"/>
    <w:rsid w:val="00AF06D5"/>
    <w:rsid w:val="00AF09DD"/>
    <w:rsid w:val="00AF15B0"/>
    <w:rsid w:val="00AF246B"/>
    <w:rsid w:val="00AF3C3E"/>
    <w:rsid w:val="00AF40DE"/>
    <w:rsid w:val="00AF4BEE"/>
    <w:rsid w:val="00AF56BE"/>
    <w:rsid w:val="00AF5B2F"/>
    <w:rsid w:val="00AF61F1"/>
    <w:rsid w:val="00AF6557"/>
    <w:rsid w:val="00AF6637"/>
    <w:rsid w:val="00AF7DB4"/>
    <w:rsid w:val="00B009CC"/>
    <w:rsid w:val="00B016BB"/>
    <w:rsid w:val="00B01A94"/>
    <w:rsid w:val="00B01CEC"/>
    <w:rsid w:val="00B02655"/>
    <w:rsid w:val="00B0339B"/>
    <w:rsid w:val="00B05094"/>
    <w:rsid w:val="00B05102"/>
    <w:rsid w:val="00B058C6"/>
    <w:rsid w:val="00B06130"/>
    <w:rsid w:val="00B06F57"/>
    <w:rsid w:val="00B079F9"/>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A9B"/>
    <w:rsid w:val="00B14BD1"/>
    <w:rsid w:val="00B14BDB"/>
    <w:rsid w:val="00B1527F"/>
    <w:rsid w:val="00B15884"/>
    <w:rsid w:val="00B15DCD"/>
    <w:rsid w:val="00B165A0"/>
    <w:rsid w:val="00B16A34"/>
    <w:rsid w:val="00B17121"/>
    <w:rsid w:val="00B17635"/>
    <w:rsid w:val="00B2042B"/>
    <w:rsid w:val="00B2083E"/>
    <w:rsid w:val="00B20C58"/>
    <w:rsid w:val="00B213F2"/>
    <w:rsid w:val="00B217D6"/>
    <w:rsid w:val="00B21CB5"/>
    <w:rsid w:val="00B23933"/>
    <w:rsid w:val="00B24787"/>
    <w:rsid w:val="00B2489D"/>
    <w:rsid w:val="00B24FAF"/>
    <w:rsid w:val="00B24FB0"/>
    <w:rsid w:val="00B25453"/>
    <w:rsid w:val="00B25E56"/>
    <w:rsid w:val="00B25ED6"/>
    <w:rsid w:val="00B26968"/>
    <w:rsid w:val="00B274F7"/>
    <w:rsid w:val="00B27DA7"/>
    <w:rsid w:val="00B27E1D"/>
    <w:rsid w:val="00B3057E"/>
    <w:rsid w:val="00B30730"/>
    <w:rsid w:val="00B31B9C"/>
    <w:rsid w:val="00B31CD6"/>
    <w:rsid w:val="00B33618"/>
    <w:rsid w:val="00B33653"/>
    <w:rsid w:val="00B34205"/>
    <w:rsid w:val="00B34753"/>
    <w:rsid w:val="00B347C2"/>
    <w:rsid w:val="00B34D6C"/>
    <w:rsid w:val="00B35559"/>
    <w:rsid w:val="00B3559C"/>
    <w:rsid w:val="00B36A96"/>
    <w:rsid w:val="00B36BF8"/>
    <w:rsid w:val="00B3725B"/>
    <w:rsid w:val="00B37432"/>
    <w:rsid w:val="00B37D73"/>
    <w:rsid w:val="00B40417"/>
    <w:rsid w:val="00B40E9F"/>
    <w:rsid w:val="00B4118A"/>
    <w:rsid w:val="00B4145D"/>
    <w:rsid w:val="00B416C6"/>
    <w:rsid w:val="00B42C50"/>
    <w:rsid w:val="00B44FDB"/>
    <w:rsid w:val="00B45080"/>
    <w:rsid w:val="00B466DA"/>
    <w:rsid w:val="00B467C4"/>
    <w:rsid w:val="00B46905"/>
    <w:rsid w:val="00B4696B"/>
    <w:rsid w:val="00B46A92"/>
    <w:rsid w:val="00B47113"/>
    <w:rsid w:val="00B47CC6"/>
    <w:rsid w:val="00B47D97"/>
    <w:rsid w:val="00B505B6"/>
    <w:rsid w:val="00B50F4F"/>
    <w:rsid w:val="00B51514"/>
    <w:rsid w:val="00B5200E"/>
    <w:rsid w:val="00B530B3"/>
    <w:rsid w:val="00B537FD"/>
    <w:rsid w:val="00B5384F"/>
    <w:rsid w:val="00B53CCF"/>
    <w:rsid w:val="00B54421"/>
    <w:rsid w:val="00B549FB"/>
    <w:rsid w:val="00B552E3"/>
    <w:rsid w:val="00B5544F"/>
    <w:rsid w:val="00B55787"/>
    <w:rsid w:val="00B55C9A"/>
    <w:rsid w:val="00B55CFB"/>
    <w:rsid w:val="00B55E5D"/>
    <w:rsid w:val="00B56826"/>
    <w:rsid w:val="00B56FF7"/>
    <w:rsid w:val="00B577A8"/>
    <w:rsid w:val="00B577EA"/>
    <w:rsid w:val="00B577FF"/>
    <w:rsid w:val="00B606DC"/>
    <w:rsid w:val="00B6099B"/>
    <w:rsid w:val="00B60A36"/>
    <w:rsid w:val="00B60A8B"/>
    <w:rsid w:val="00B60D31"/>
    <w:rsid w:val="00B61155"/>
    <w:rsid w:val="00B6285D"/>
    <w:rsid w:val="00B63371"/>
    <w:rsid w:val="00B63EB9"/>
    <w:rsid w:val="00B64407"/>
    <w:rsid w:val="00B65409"/>
    <w:rsid w:val="00B654EB"/>
    <w:rsid w:val="00B65540"/>
    <w:rsid w:val="00B66867"/>
    <w:rsid w:val="00B66994"/>
    <w:rsid w:val="00B66EF5"/>
    <w:rsid w:val="00B6715A"/>
    <w:rsid w:val="00B67A14"/>
    <w:rsid w:val="00B67BFA"/>
    <w:rsid w:val="00B67D62"/>
    <w:rsid w:val="00B703F6"/>
    <w:rsid w:val="00B70757"/>
    <w:rsid w:val="00B7079D"/>
    <w:rsid w:val="00B707FE"/>
    <w:rsid w:val="00B710D8"/>
    <w:rsid w:val="00B71A1E"/>
    <w:rsid w:val="00B71AFB"/>
    <w:rsid w:val="00B71F3A"/>
    <w:rsid w:val="00B73C97"/>
    <w:rsid w:val="00B76129"/>
    <w:rsid w:val="00B76340"/>
    <w:rsid w:val="00B763BC"/>
    <w:rsid w:val="00B769D7"/>
    <w:rsid w:val="00B76A88"/>
    <w:rsid w:val="00B76B19"/>
    <w:rsid w:val="00B80C43"/>
    <w:rsid w:val="00B80DF0"/>
    <w:rsid w:val="00B81141"/>
    <w:rsid w:val="00B815B2"/>
    <w:rsid w:val="00B821F8"/>
    <w:rsid w:val="00B8264D"/>
    <w:rsid w:val="00B835A5"/>
    <w:rsid w:val="00B836F5"/>
    <w:rsid w:val="00B83855"/>
    <w:rsid w:val="00B84CF8"/>
    <w:rsid w:val="00B85B4E"/>
    <w:rsid w:val="00B865DB"/>
    <w:rsid w:val="00B867F4"/>
    <w:rsid w:val="00B868E2"/>
    <w:rsid w:val="00B87456"/>
    <w:rsid w:val="00B87B6D"/>
    <w:rsid w:val="00B87E7C"/>
    <w:rsid w:val="00B904C4"/>
    <w:rsid w:val="00B908A3"/>
    <w:rsid w:val="00B90B39"/>
    <w:rsid w:val="00B90DEF"/>
    <w:rsid w:val="00B90DF3"/>
    <w:rsid w:val="00B9144F"/>
    <w:rsid w:val="00B91478"/>
    <w:rsid w:val="00B93FF5"/>
    <w:rsid w:val="00B94552"/>
    <w:rsid w:val="00B94786"/>
    <w:rsid w:val="00B94C5E"/>
    <w:rsid w:val="00B95189"/>
    <w:rsid w:val="00B9551C"/>
    <w:rsid w:val="00B957A5"/>
    <w:rsid w:val="00B95A7E"/>
    <w:rsid w:val="00B9607E"/>
    <w:rsid w:val="00B97C33"/>
    <w:rsid w:val="00B97DE2"/>
    <w:rsid w:val="00BA0D64"/>
    <w:rsid w:val="00BA1F69"/>
    <w:rsid w:val="00BA202C"/>
    <w:rsid w:val="00BA20B1"/>
    <w:rsid w:val="00BA2B9C"/>
    <w:rsid w:val="00BA3351"/>
    <w:rsid w:val="00BA44ED"/>
    <w:rsid w:val="00BA5B53"/>
    <w:rsid w:val="00BA6349"/>
    <w:rsid w:val="00BA63B1"/>
    <w:rsid w:val="00BA6505"/>
    <w:rsid w:val="00BA66BA"/>
    <w:rsid w:val="00BA68A6"/>
    <w:rsid w:val="00BA6D05"/>
    <w:rsid w:val="00BA7136"/>
    <w:rsid w:val="00BA7631"/>
    <w:rsid w:val="00BA7715"/>
    <w:rsid w:val="00BA774F"/>
    <w:rsid w:val="00BA78B6"/>
    <w:rsid w:val="00BA79B5"/>
    <w:rsid w:val="00BA7DE9"/>
    <w:rsid w:val="00BB016A"/>
    <w:rsid w:val="00BB03B2"/>
    <w:rsid w:val="00BB0840"/>
    <w:rsid w:val="00BB18AD"/>
    <w:rsid w:val="00BB20BA"/>
    <w:rsid w:val="00BB24DF"/>
    <w:rsid w:val="00BB26AD"/>
    <w:rsid w:val="00BB2930"/>
    <w:rsid w:val="00BB3D25"/>
    <w:rsid w:val="00BB447D"/>
    <w:rsid w:val="00BB4692"/>
    <w:rsid w:val="00BB5117"/>
    <w:rsid w:val="00BB53F9"/>
    <w:rsid w:val="00BB5743"/>
    <w:rsid w:val="00BB5E6F"/>
    <w:rsid w:val="00BB6D2B"/>
    <w:rsid w:val="00BB716E"/>
    <w:rsid w:val="00BB7613"/>
    <w:rsid w:val="00BB79BD"/>
    <w:rsid w:val="00BC03CC"/>
    <w:rsid w:val="00BC0EA7"/>
    <w:rsid w:val="00BC10E6"/>
    <w:rsid w:val="00BC1220"/>
    <w:rsid w:val="00BC1250"/>
    <w:rsid w:val="00BC3211"/>
    <w:rsid w:val="00BC3516"/>
    <w:rsid w:val="00BC55A3"/>
    <w:rsid w:val="00BC666B"/>
    <w:rsid w:val="00BC6DC2"/>
    <w:rsid w:val="00BC7208"/>
    <w:rsid w:val="00BD0B48"/>
    <w:rsid w:val="00BD0C97"/>
    <w:rsid w:val="00BD1425"/>
    <w:rsid w:val="00BD1643"/>
    <w:rsid w:val="00BD1DF0"/>
    <w:rsid w:val="00BD1E24"/>
    <w:rsid w:val="00BD271D"/>
    <w:rsid w:val="00BD2761"/>
    <w:rsid w:val="00BD2A0A"/>
    <w:rsid w:val="00BD3653"/>
    <w:rsid w:val="00BD462E"/>
    <w:rsid w:val="00BD4CE7"/>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CBC"/>
    <w:rsid w:val="00BE1F49"/>
    <w:rsid w:val="00BE291C"/>
    <w:rsid w:val="00BE29DC"/>
    <w:rsid w:val="00BE358D"/>
    <w:rsid w:val="00BE4254"/>
    <w:rsid w:val="00BE4F69"/>
    <w:rsid w:val="00BE5132"/>
    <w:rsid w:val="00BE5158"/>
    <w:rsid w:val="00BE5393"/>
    <w:rsid w:val="00BE5C7D"/>
    <w:rsid w:val="00BE62E9"/>
    <w:rsid w:val="00BE6BD1"/>
    <w:rsid w:val="00BE70D7"/>
    <w:rsid w:val="00BF1393"/>
    <w:rsid w:val="00BF1EA0"/>
    <w:rsid w:val="00BF2170"/>
    <w:rsid w:val="00BF3A71"/>
    <w:rsid w:val="00BF486D"/>
    <w:rsid w:val="00BF60E7"/>
    <w:rsid w:val="00BF65EA"/>
    <w:rsid w:val="00BF697A"/>
    <w:rsid w:val="00BF6ADB"/>
    <w:rsid w:val="00BF6C31"/>
    <w:rsid w:val="00BF6D5A"/>
    <w:rsid w:val="00C022F9"/>
    <w:rsid w:val="00C02DA5"/>
    <w:rsid w:val="00C02FD8"/>
    <w:rsid w:val="00C0303B"/>
    <w:rsid w:val="00C03776"/>
    <w:rsid w:val="00C03E66"/>
    <w:rsid w:val="00C04138"/>
    <w:rsid w:val="00C04320"/>
    <w:rsid w:val="00C046A1"/>
    <w:rsid w:val="00C04B9F"/>
    <w:rsid w:val="00C051EF"/>
    <w:rsid w:val="00C0523C"/>
    <w:rsid w:val="00C074D9"/>
    <w:rsid w:val="00C0753E"/>
    <w:rsid w:val="00C07C10"/>
    <w:rsid w:val="00C10A80"/>
    <w:rsid w:val="00C10A86"/>
    <w:rsid w:val="00C10F1C"/>
    <w:rsid w:val="00C11C8D"/>
    <w:rsid w:val="00C12078"/>
    <w:rsid w:val="00C120E9"/>
    <w:rsid w:val="00C12199"/>
    <w:rsid w:val="00C12BED"/>
    <w:rsid w:val="00C12C3F"/>
    <w:rsid w:val="00C1300C"/>
    <w:rsid w:val="00C13585"/>
    <w:rsid w:val="00C13821"/>
    <w:rsid w:val="00C13A14"/>
    <w:rsid w:val="00C13BBA"/>
    <w:rsid w:val="00C13E76"/>
    <w:rsid w:val="00C14051"/>
    <w:rsid w:val="00C15667"/>
    <w:rsid w:val="00C15F73"/>
    <w:rsid w:val="00C2037B"/>
    <w:rsid w:val="00C20A4C"/>
    <w:rsid w:val="00C217CB"/>
    <w:rsid w:val="00C2205A"/>
    <w:rsid w:val="00C22935"/>
    <w:rsid w:val="00C22B0B"/>
    <w:rsid w:val="00C22FF7"/>
    <w:rsid w:val="00C23C7A"/>
    <w:rsid w:val="00C23DC9"/>
    <w:rsid w:val="00C23EDF"/>
    <w:rsid w:val="00C25009"/>
    <w:rsid w:val="00C2509E"/>
    <w:rsid w:val="00C25670"/>
    <w:rsid w:val="00C25F93"/>
    <w:rsid w:val="00C26B34"/>
    <w:rsid w:val="00C27A10"/>
    <w:rsid w:val="00C27A2F"/>
    <w:rsid w:val="00C27AC0"/>
    <w:rsid w:val="00C27F75"/>
    <w:rsid w:val="00C27F76"/>
    <w:rsid w:val="00C27F83"/>
    <w:rsid w:val="00C3055E"/>
    <w:rsid w:val="00C30655"/>
    <w:rsid w:val="00C30DA4"/>
    <w:rsid w:val="00C313CB"/>
    <w:rsid w:val="00C334EC"/>
    <w:rsid w:val="00C33D7F"/>
    <w:rsid w:val="00C33E25"/>
    <w:rsid w:val="00C341E4"/>
    <w:rsid w:val="00C34334"/>
    <w:rsid w:val="00C35F65"/>
    <w:rsid w:val="00C36513"/>
    <w:rsid w:val="00C36E65"/>
    <w:rsid w:val="00C3788C"/>
    <w:rsid w:val="00C41124"/>
    <w:rsid w:val="00C41688"/>
    <w:rsid w:val="00C41A87"/>
    <w:rsid w:val="00C427CE"/>
    <w:rsid w:val="00C4337B"/>
    <w:rsid w:val="00C43536"/>
    <w:rsid w:val="00C44046"/>
    <w:rsid w:val="00C44719"/>
    <w:rsid w:val="00C44A9B"/>
    <w:rsid w:val="00C44D76"/>
    <w:rsid w:val="00C4505B"/>
    <w:rsid w:val="00C4589D"/>
    <w:rsid w:val="00C45D83"/>
    <w:rsid w:val="00C4690E"/>
    <w:rsid w:val="00C46EDD"/>
    <w:rsid w:val="00C471ED"/>
    <w:rsid w:val="00C47438"/>
    <w:rsid w:val="00C47D00"/>
    <w:rsid w:val="00C47F43"/>
    <w:rsid w:val="00C50108"/>
    <w:rsid w:val="00C51610"/>
    <w:rsid w:val="00C51E37"/>
    <w:rsid w:val="00C51F6A"/>
    <w:rsid w:val="00C5211B"/>
    <w:rsid w:val="00C5248F"/>
    <w:rsid w:val="00C53422"/>
    <w:rsid w:val="00C54D1E"/>
    <w:rsid w:val="00C54DFD"/>
    <w:rsid w:val="00C55AC6"/>
    <w:rsid w:val="00C55B40"/>
    <w:rsid w:val="00C560BC"/>
    <w:rsid w:val="00C56FB5"/>
    <w:rsid w:val="00C57857"/>
    <w:rsid w:val="00C57AB0"/>
    <w:rsid w:val="00C57D74"/>
    <w:rsid w:val="00C60128"/>
    <w:rsid w:val="00C60ED4"/>
    <w:rsid w:val="00C61FDC"/>
    <w:rsid w:val="00C6247C"/>
    <w:rsid w:val="00C62593"/>
    <w:rsid w:val="00C62919"/>
    <w:rsid w:val="00C63309"/>
    <w:rsid w:val="00C63F77"/>
    <w:rsid w:val="00C64110"/>
    <w:rsid w:val="00C64200"/>
    <w:rsid w:val="00C64F8B"/>
    <w:rsid w:val="00C6572C"/>
    <w:rsid w:val="00C659E3"/>
    <w:rsid w:val="00C66F88"/>
    <w:rsid w:val="00C6700A"/>
    <w:rsid w:val="00C674CB"/>
    <w:rsid w:val="00C6799A"/>
    <w:rsid w:val="00C67AC4"/>
    <w:rsid w:val="00C708F7"/>
    <w:rsid w:val="00C70CFF"/>
    <w:rsid w:val="00C7191A"/>
    <w:rsid w:val="00C71954"/>
    <w:rsid w:val="00C71A6A"/>
    <w:rsid w:val="00C71F2A"/>
    <w:rsid w:val="00C724D8"/>
    <w:rsid w:val="00C74092"/>
    <w:rsid w:val="00C7417D"/>
    <w:rsid w:val="00C74286"/>
    <w:rsid w:val="00C74608"/>
    <w:rsid w:val="00C748BE"/>
    <w:rsid w:val="00C75655"/>
    <w:rsid w:val="00C75D4E"/>
    <w:rsid w:val="00C761FB"/>
    <w:rsid w:val="00C7672B"/>
    <w:rsid w:val="00C7691A"/>
    <w:rsid w:val="00C76AF3"/>
    <w:rsid w:val="00C76BE0"/>
    <w:rsid w:val="00C76E2F"/>
    <w:rsid w:val="00C77501"/>
    <w:rsid w:val="00C77A1F"/>
    <w:rsid w:val="00C77DFD"/>
    <w:rsid w:val="00C80CA5"/>
    <w:rsid w:val="00C819B7"/>
    <w:rsid w:val="00C81C5B"/>
    <w:rsid w:val="00C81DE1"/>
    <w:rsid w:val="00C82414"/>
    <w:rsid w:val="00C8255A"/>
    <w:rsid w:val="00C82819"/>
    <w:rsid w:val="00C82D00"/>
    <w:rsid w:val="00C83083"/>
    <w:rsid w:val="00C837C3"/>
    <w:rsid w:val="00C84497"/>
    <w:rsid w:val="00C84768"/>
    <w:rsid w:val="00C854A6"/>
    <w:rsid w:val="00C85651"/>
    <w:rsid w:val="00C85F76"/>
    <w:rsid w:val="00C868F6"/>
    <w:rsid w:val="00C86953"/>
    <w:rsid w:val="00C86A40"/>
    <w:rsid w:val="00C86ACE"/>
    <w:rsid w:val="00C87F6C"/>
    <w:rsid w:val="00C90D91"/>
    <w:rsid w:val="00C9137C"/>
    <w:rsid w:val="00C914B0"/>
    <w:rsid w:val="00C914E0"/>
    <w:rsid w:val="00C91644"/>
    <w:rsid w:val="00C916E9"/>
    <w:rsid w:val="00C91999"/>
    <w:rsid w:val="00C926EC"/>
    <w:rsid w:val="00C930D3"/>
    <w:rsid w:val="00C93556"/>
    <w:rsid w:val="00C9368B"/>
    <w:rsid w:val="00C95590"/>
    <w:rsid w:val="00C95698"/>
    <w:rsid w:val="00C9663B"/>
    <w:rsid w:val="00C96D64"/>
    <w:rsid w:val="00CA1356"/>
    <w:rsid w:val="00CA2144"/>
    <w:rsid w:val="00CA267F"/>
    <w:rsid w:val="00CA269E"/>
    <w:rsid w:val="00CA2807"/>
    <w:rsid w:val="00CA2953"/>
    <w:rsid w:val="00CA2A52"/>
    <w:rsid w:val="00CA2AEA"/>
    <w:rsid w:val="00CA2D50"/>
    <w:rsid w:val="00CA2E99"/>
    <w:rsid w:val="00CA348A"/>
    <w:rsid w:val="00CA34D2"/>
    <w:rsid w:val="00CA35C7"/>
    <w:rsid w:val="00CA3669"/>
    <w:rsid w:val="00CA43A5"/>
    <w:rsid w:val="00CA4EFA"/>
    <w:rsid w:val="00CA515E"/>
    <w:rsid w:val="00CA572D"/>
    <w:rsid w:val="00CA5AB3"/>
    <w:rsid w:val="00CA5FDE"/>
    <w:rsid w:val="00CA7C0B"/>
    <w:rsid w:val="00CA7FE7"/>
    <w:rsid w:val="00CB0C94"/>
    <w:rsid w:val="00CB1041"/>
    <w:rsid w:val="00CB15D2"/>
    <w:rsid w:val="00CB18EB"/>
    <w:rsid w:val="00CB18FC"/>
    <w:rsid w:val="00CB1DCF"/>
    <w:rsid w:val="00CB2039"/>
    <w:rsid w:val="00CB217B"/>
    <w:rsid w:val="00CB244C"/>
    <w:rsid w:val="00CB28AA"/>
    <w:rsid w:val="00CB45B6"/>
    <w:rsid w:val="00CB4616"/>
    <w:rsid w:val="00CB48A6"/>
    <w:rsid w:val="00CB4F30"/>
    <w:rsid w:val="00CB529C"/>
    <w:rsid w:val="00CB56AB"/>
    <w:rsid w:val="00CB5C32"/>
    <w:rsid w:val="00CB5C5E"/>
    <w:rsid w:val="00CB65BF"/>
    <w:rsid w:val="00CB6B9A"/>
    <w:rsid w:val="00CB6E2B"/>
    <w:rsid w:val="00CB6FF7"/>
    <w:rsid w:val="00CB70C2"/>
    <w:rsid w:val="00CB7302"/>
    <w:rsid w:val="00CB7371"/>
    <w:rsid w:val="00CB776F"/>
    <w:rsid w:val="00CB792D"/>
    <w:rsid w:val="00CB7B64"/>
    <w:rsid w:val="00CC1D86"/>
    <w:rsid w:val="00CC1E9F"/>
    <w:rsid w:val="00CC21F5"/>
    <w:rsid w:val="00CC28CE"/>
    <w:rsid w:val="00CC4551"/>
    <w:rsid w:val="00CC46A4"/>
    <w:rsid w:val="00CC5684"/>
    <w:rsid w:val="00CC5896"/>
    <w:rsid w:val="00CC5ADD"/>
    <w:rsid w:val="00CC5AFC"/>
    <w:rsid w:val="00CC5C86"/>
    <w:rsid w:val="00CC6417"/>
    <w:rsid w:val="00CC6F89"/>
    <w:rsid w:val="00CD045F"/>
    <w:rsid w:val="00CD12FE"/>
    <w:rsid w:val="00CD17C6"/>
    <w:rsid w:val="00CD1EAB"/>
    <w:rsid w:val="00CD2B54"/>
    <w:rsid w:val="00CD4158"/>
    <w:rsid w:val="00CD50AF"/>
    <w:rsid w:val="00CD51FC"/>
    <w:rsid w:val="00CD538E"/>
    <w:rsid w:val="00CD5988"/>
    <w:rsid w:val="00CD5A0D"/>
    <w:rsid w:val="00CD6379"/>
    <w:rsid w:val="00CD6A2B"/>
    <w:rsid w:val="00CD7887"/>
    <w:rsid w:val="00CD7F9A"/>
    <w:rsid w:val="00CE00B9"/>
    <w:rsid w:val="00CE0483"/>
    <w:rsid w:val="00CE0C35"/>
    <w:rsid w:val="00CE0C9D"/>
    <w:rsid w:val="00CE0EA1"/>
    <w:rsid w:val="00CE10F2"/>
    <w:rsid w:val="00CE2078"/>
    <w:rsid w:val="00CE241A"/>
    <w:rsid w:val="00CE2717"/>
    <w:rsid w:val="00CE3810"/>
    <w:rsid w:val="00CE38A0"/>
    <w:rsid w:val="00CE3A1B"/>
    <w:rsid w:val="00CE4F4D"/>
    <w:rsid w:val="00CE52B4"/>
    <w:rsid w:val="00CE59BB"/>
    <w:rsid w:val="00CE5DCD"/>
    <w:rsid w:val="00CE6875"/>
    <w:rsid w:val="00CE6E0B"/>
    <w:rsid w:val="00CE701C"/>
    <w:rsid w:val="00CE714F"/>
    <w:rsid w:val="00CE7599"/>
    <w:rsid w:val="00CF0A6F"/>
    <w:rsid w:val="00CF0F99"/>
    <w:rsid w:val="00CF1AA5"/>
    <w:rsid w:val="00CF2095"/>
    <w:rsid w:val="00CF28BA"/>
    <w:rsid w:val="00CF2C3A"/>
    <w:rsid w:val="00CF3046"/>
    <w:rsid w:val="00CF414A"/>
    <w:rsid w:val="00CF47E1"/>
    <w:rsid w:val="00CF4FF0"/>
    <w:rsid w:val="00CF57B0"/>
    <w:rsid w:val="00CF5B47"/>
    <w:rsid w:val="00CF607B"/>
    <w:rsid w:val="00CF6869"/>
    <w:rsid w:val="00CF6D28"/>
    <w:rsid w:val="00D00C6D"/>
    <w:rsid w:val="00D013CF"/>
    <w:rsid w:val="00D01FBC"/>
    <w:rsid w:val="00D020B8"/>
    <w:rsid w:val="00D02833"/>
    <w:rsid w:val="00D032BC"/>
    <w:rsid w:val="00D04FDD"/>
    <w:rsid w:val="00D0675D"/>
    <w:rsid w:val="00D076EF"/>
    <w:rsid w:val="00D1017C"/>
    <w:rsid w:val="00D104F9"/>
    <w:rsid w:val="00D10A33"/>
    <w:rsid w:val="00D10EEF"/>
    <w:rsid w:val="00D12A6E"/>
    <w:rsid w:val="00D12DD6"/>
    <w:rsid w:val="00D1385B"/>
    <w:rsid w:val="00D139E7"/>
    <w:rsid w:val="00D14323"/>
    <w:rsid w:val="00D1457A"/>
    <w:rsid w:val="00D14763"/>
    <w:rsid w:val="00D14E10"/>
    <w:rsid w:val="00D15088"/>
    <w:rsid w:val="00D150D6"/>
    <w:rsid w:val="00D1581D"/>
    <w:rsid w:val="00D15B6D"/>
    <w:rsid w:val="00D15D9F"/>
    <w:rsid w:val="00D16008"/>
    <w:rsid w:val="00D166D4"/>
    <w:rsid w:val="00D16AC3"/>
    <w:rsid w:val="00D1715F"/>
    <w:rsid w:val="00D207DC"/>
    <w:rsid w:val="00D2099C"/>
    <w:rsid w:val="00D20D57"/>
    <w:rsid w:val="00D22631"/>
    <w:rsid w:val="00D24991"/>
    <w:rsid w:val="00D24B8F"/>
    <w:rsid w:val="00D2555A"/>
    <w:rsid w:val="00D25B17"/>
    <w:rsid w:val="00D2656C"/>
    <w:rsid w:val="00D2714A"/>
    <w:rsid w:val="00D277CB"/>
    <w:rsid w:val="00D30254"/>
    <w:rsid w:val="00D3039D"/>
    <w:rsid w:val="00D30ED2"/>
    <w:rsid w:val="00D335E7"/>
    <w:rsid w:val="00D33768"/>
    <w:rsid w:val="00D33B0F"/>
    <w:rsid w:val="00D33D87"/>
    <w:rsid w:val="00D3420B"/>
    <w:rsid w:val="00D34244"/>
    <w:rsid w:val="00D3433C"/>
    <w:rsid w:val="00D34C7A"/>
    <w:rsid w:val="00D34F4A"/>
    <w:rsid w:val="00D35077"/>
    <w:rsid w:val="00D353B7"/>
    <w:rsid w:val="00D35A6E"/>
    <w:rsid w:val="00D3618E"/>
    <w:rsid w:val="00D3631D"/>
    <w:rsid w:val="00D36B48"/>
    <w:rsid w:val="00D36F5E"/>
    <w:rsid w:val="00D374CE"/>
    <w:rsid w:val="00D37FBA"/>
    <w:rsid w:val="00D4004C"/>
    <w:rsid w:val="00D4007F"/>
    <w:rsid w:val="00D40612"/>
    <w:rsid w:val="00D408A8"/>
    <w:rsid w:val="00D40B57"/>
    <w:rsid w:val="00D40FA8"/>
    <w:rsid w:val="00D41458"/>
    <w:rsid w:val="00D415D6"/>
    <w:rsid w:val="00D41844"/>
    <w:rsid w:val="00D418FE"/>
    <w:rsid w:val="00D41A2E"/>
    <w:rsid w:val="00D41A9C"/>
    <w:rsid w:val="00D41F54"/>
    <w:rsid w:val="00D42113"/>
    <w:rsid w:val="00D4230A"/>
    <w:rsid w:val="00D43570"/>
    <w:rsid w:val="00D43C7A"/>
    <w:rsid w:val="00D43DC1"/>
    <w:rsid w:val="00D44A7C"/>
    <w:rsid w:val="00D451D2"/>
    <w:rsid w:val="00D45204"/>
    <w:rsid w:val="00D45541"/>
    <w:rsid w:val="00D45DD3"/>
    <w:rsid w:val="00D4647A"/>
    <w:rsid w:val="00D46DAE"/>
    <w:rsid w:val="00D47717"/>
    <w:rsid w:val="00D50444"/>
    <w:rsid w:val="00D504D7"/>
    <w:rsid w:val="00D50955"/>
    <w:rsid w:val="00D51346"/>
    <w:rsid w:val="00D517C5"/>
    <w:rsid w:val="00D51C8F"/>
    <w:rsid w:val="00D51CB6"/>
    <w:rsid w:val="00D5204B"/>
    <w:rsid w:val="00D525BB"/>
    <w:rsid w:val="00D527DA"/>
    <w:rsid w:val="00D528B0"/>
    <w:rsid w:val="00D53460"/>
    <w:rsid w:val="00D54256"/>
    <w:rsid w:val="00D54479"/>
    <w:rsid w:val="00D54C10"/>
    <w:rsid w:val="00D55191"/>
    <w:rsid w:val="00D55ACD"/>
    <w:rsid w:val="00D55CD0"/>
    <w:rsid w:val="00D56D07"/>
    <w:rsid w:val="00D57275"/>
    <w:rsid w:val="00D57302"/>
    <w:rsid w:val="00D57544"/>
    <w:rsid w:val="00D57973"/>
    <w:rsid w:val="00D57BD5"/>
    <w:rsid w:val="00D60704"/>
    <w:rsid w:val="00D60758"/>
    <w:rsid w:val="00D60CE2"/>
    <w:rsid w:val="00D612EC"/>
    <w:rsid w:val="00D6153E"/>
    <w:rsid w:val="00D61B65"/>
    <w:rsid w:val="00D61B6A"/>
    <w:rsid w:val="00D623C4"/>
    <w:rsid w:val="00D62932"/>
    <w:rsid w:val="00D62CE8"/>
    <w:rsid w:val="00D6373F"/>
    <w:rsid w:val="00D63C73"/>
    <w:rsid w:val="00D64417"/>
    <w:rsid w:val="00D659A8"/>
    <w:rsid w:val="00D65CD2"/>
    <w:rsid w:val="00D661BD"/>
    <w:rsid w:val="00D669D3"/>
    <w:rsid w:val="00D67A13"/>
    <w:rsid w:val="00D67A77"/>
    <w:rsid w:val="00D67F40"/>
    <w:rsid w:val="00D70090"/>
    <w:rsid w:val="00D7040F"/>
    <w:rsid w:val="00D70501"/>
    <w:rsid w:val="00D7065C"/>
    <w:rsid w:val="00D722DF"/>
    <w:rsid w:val="00D72A2E"/>
    <w:rsid w:val="00D72F01"/>
    <w:rsid w:val="00D7314B"/>
    <w:rsid w:val="00D733D6"/>
    <w:rsid w:val="00D741FF"/>
    <w:rsid w:val="00D7587C"/>
    <w:rsid w:val="00D769B9"/>
    <w:rsid w:val="00D77699"/>
    <w:rsid w:val="00D7780F"/>
    <w:rsid w:val="00D80587"/>
    <w:rsid w:val="00D80A83"/>
    <w:rsid w:val="00D80E75"/>
    <w:rsid w:val="00D81A84"/>
    <w:rsid w:val="00D81C1D"/>
    <w:rsid w:val="00D82B81"/>
    <w:rsid w:val="00D82E05"/>
    <w:rsid w:val="00D83043"/>
    <w:rsid w:val="00D84675"/>
    <w:rsid w:val="00D8526A"/>
    <w:rsid w:val="00D8617A"/>
    <w:rsid w:val="00D86252"/>
    <w:rsid w:val="00D865E6"/>
    <w:rsid w:val="00D86B05"/>
    <w:rsid w:val="00D86EF5"/>
    <w:rsid w:val="00D86FE2"/>
    <w:rsid w:val="00D8720D"/>
    <w:rsid w:val="00D87CC5"/>
    <w:rsid w:val="00D87DA9"/>
    <w:rsid w:val="00D910BE"/>
    <w:rsid w:val="00D917F3"/>
    <w:rsid w:val="00D92E61"/>
    <w:rsid w:val="00D935BB"/>
    <w:rsid w:val="00D93D91"/>
    <w:rsid w:val="00D94136"/>
    <w:rsid w:val="00D95091"/>
    <w:rsid w:val="00D95CB0"/>
    <w:rsid w:val="00D95F00"/>
    <w:rsid w:val="00D966F5"/>
    <w:rsid w:val="00D96D38"/>
    <w:rsid w:val="00D96E1A"/>
    <w:rsid w:val="00D973B2"/>
    <w:rsid w:val="00D9779A"/>
    <w:rsid w:val="00D97968"/>
    <w:rsid w:val="00D97BAA"/>
    <w:rsid w:val="00DA0435"/>
    <w:rsid w:val="00DA0AA0"/>
    <w:rsid w:val="00DA149D"/>
    <w:rsid w:val="00DA1902"/>
    <w:rsid w:val="00DA2E7B"/>
    <w:rsid w:val="00DA3358"/>
    <w:rsid w:val="00DA3AF3"/>
    <w:rsid w:val="00DA468D"/>
    <w:rsid w:val="00DA495A"/>
    <w:rsid w:val="00DA49A4"/>
    <w:rsid w:val="00DA4C31"/>
    <w:rsid w:val="00DA4F60"/>
    <w:rsid w:val="00DA544F"/>
    <w:rsid w:val="00DA5455"/>
    <w:rsid w:val="00DA57F0"/>
    <w:rsid w:val="00DA5C2B"/>
    <w:rsid w:val="00DA5DCC"/>
    <w:rsid w:val="00DA6C17"/>
    <w:rsid w:val="00DA6F07"/>
    <w:rsid w:val="00DA75AE"/>
    <w:rsid w:val="00DA79B6"/>
    <w:rsid w:val="00DA7A20"/>
    <w:rsid w:val="00DB1369"/>
    <w:rsid w:val="00DB1563"/>
    <w:rsid w:val="00DB165A"/>
    <w:rsid w:val="00DB169E"/>
    <w:rsid w:val="00DB18A0"/>
    <w:rsid w:val="00DB1B04"/>
    <w:rsid w:val="00DB2AC0"/>
    <w:rsid w:val="00DB2E03"/>
    <w:rsid w:val="00DB39A0"/>
    <w:rsid w:val="00DB3E83"/>
    <w:rsid w:val="00DB422A"/>
    <w:rsid w:val="00DB4568"/>
    <w:rsid w:val="00DB4754"/>
    <w:rsid w:val="00DB4F28"/>
    <w:rsid w:val="00DB5647"/>
    <w:rsid w:val="00DB57E5"/>
    <w:rsid w:val="00DB5EFB"/>
    <w:rsid w:val="00DB6758"/>
    <w:rsid w:val="00DB6E33"/>
    <w:rsid w:val="00DB6EBC"/>
    <w:rsid w:val="00DB6EF1"/>
    <w:rsid w:val="00DB6F95"/>
    <w:rsid w:val="00DB7732"/>
    <w:rsid w:val="00DC0FB0"/>
    <w:rsid w:val="00DC100A"/>
    <w:rsid w:val="00DC1448"/>
    <w:rsid w:val="00DC15C1"/>
    <w:rsid w:val="00DC188E"/>
    <w:rsid w:val="00DC19BB"/>
    <w:rsid w:val="00DC2172"/>
    <w:rsid w:val="00DC230F"/>
    <w:rsid w:val="00DC39C0"/>
    <w:rsid w:val="00DC3A8D"/>
    <w:rsid w:val="00DC4D3A"/>
    <w:rsid w:val="00DC6404"/>
    <w:rsid w:val="00DC6CE2"/>
    <w:rsid w:val="00DC72B1"/>
    <w:rsid w:val="00DC7B30"/>
    <w:rsid w:val="00DC7B44"/>
    <w:rsid w:val="00DD09C9"/>
    <w:rsid w:val="00DD113B"/>
    <w:rsid w:val="00DD2711"/>
    <w:rsid w:val="00DD2CC2"/>
    <w:rsid w:val="00DD332A"/>
    <w:rsid w:val="00DD3D8D"/>
    <w:rsid w:val="00DD4237"/>
    <w:rsid w:val="00DD4818"/>
    <w:rsid w:val="00DD57B3"/>
    <w:rsid w:val="00DD5848"/>
    <w:rsid w:val="00DD5D3F"/>
    <w:rsid w:val="00DD613D"/>
    <w:rsid w:val="00DD64C5"/>
    <w:rsid w:val="00DD701A"/>
    <w:rsid w:val="00DD7ABC"/>
    <w:rsid w:val="00DD7FDF"/>
    <w:rsid w:val="00DE0776"/>
    <w:rsid w:val="00DE07D9"/>
    <w:rsid w:val="00DE07F7"/>
    <w:rsid w:val="00DE0A68"/>
    <w:rsid w:val="00DE0B09"/>
    <w:rsid w:val="00DE12A4"/>
    <w:rsid w:val="00DE1703"/>
    <w:rsid w:val="00DE25AC"/>
    <w:rsid w:val="00DE28B4"/>
    <w:rsid w:val="00DE33D2"/>
    <w:rsid w:val="00DE3616"/>
    <w:rsid w:val="00DE52EC"/>
    <w:rsid w:val="00DE59CD"/>
    <w:rsid w:val="00DE6744"/>
    <w:rsid w:val="00DF01D7"/>
    <w:rsid w:val="00DF03CC"/>
    <w:rsid w:val="00DF0EE3"/>
    <w:rsid w:val="00DF0F0F"/>
    <w:rsid w:val="00DF102A"/>
    <w:rsid w:val="00DF15E3"/>
    <w:rsid w:val="00DF212C"/>
    <w:rsid w:val="00DF23B6"/>
    <w:rsid w:val="00DF2791"/>
    <w:rsid w:val="00DF2AD7"/>
    <w:rsid w:val="00DF2B56"/>
    <w:rsid w:val="00DF359B"/>
    <w:rsid w:val="00DF49C2"/>
    <w:rsid w:val="00DF5355"/>
    <w:rsid w:val="00DF568D"/>
    <w:rsid w:val="00DF67D2"/>
    <w:rsid w:val="00E0055D"/>
    <w:rsid w:val="00E008B9"/>
    <w:rsid w:val="00E00C1D"/>
    <w:rsid w:val="00E00CCB"/>
    <w:rsid w:val="00E00EC5"/>
    <w:rsid w:val="00E0145C"/>
    <w:rsid w:val="00E0147F"/>
    <w:rsid w:val="00E01653"/>
    <w:rsid w:val="00E016AB"/>
    <w:rsid w:val="00E01C97"/>
    <w:rsid w:val="00E029C9"/>
    <w:rsid w:val="00E0315C"/>
    <w:rsid w:val="00E03206"/>
    <w:rsid w:val="00E0368B"/>
    <w:rsid w:val="00E03E2C"/>
    <w:rsid w:val="00E03EB3"/>
    <w:rsid w:val="00E042C7"/>
    <w:rsid w:val="00E0439A"/>
    <w:rsid w:val="00E04421"/>
    <w:rsid w:val="00E04C73"/>
    <w:rsid w:val="00E055E3"/>
    <w:rsid w:val="00E06010"/>
    <w:rsid w:val="00E0651F"/>
    <w:rsid w:val="00E06BB6"/>
    <w:rsid w:val="00E073AC"/>
    <w:rsid w:val="00E0781A"/>
    <w:rsid w:val="00E10B66"/>
    <w:rsid w:val="00E10B7B"/>
    <w:rsid w:val="00E11475"/>
    <w:rsid w:val="00E116C5"/>
    <w:rsid w:val="00E119E3"/>
    <w:rsid w:val="00E12462"/>
    <w:rsid w:val="00E12A46"/>
    <w:rsid w:val="00E12DB6"/>
    <w:rsid w:val="00E13165"/>
    <w:rsid w:val="00E134E0"/>
    <w:rsid w:val="00E13E04"/>
    <w:rsid w:val="00E14881"/>
    <w:rsid w:val="00E1494A"/>
    <w:rsid w:val="00E149C5"/>
    <w:rsid w:val="00E167D3"/>
    <w:rsid w:val="00E175A7"/>
    <w:rsid w:val="00E20168"/>
    <w:rsid w:val="00E20695"/>
    <w:rsid w:val="00E20740"/>
    <w:rsid w:val="00E20E92"/>
    <w:rsid w:val="00E21106"/>
    <w:rsid w:val="00E21FA5"/>
    <w:rsid w:val="00E22C01"/>
    <w:rsid w:val="00E23B80"/>
    <w:rsid w:val="00E2448F"/>
    <w:rsid w:val="00E245DA"/>
    <w:rsid w:val="00E24645"/>
    <w:rsid w:val="00E24817"/>
    <w:rsid w:val="00E24A2B"/>
    <w:rsid w:val="00E27177"/>
    <w:rsid w:val="00E274B5"/>
    <w:rsid w:val="00E27DF6"/>
    <w:rsid w:val="00E30426"/>
    <w:rsid w:val="00E31B92"/>
    <w:rsid w:val="00E31BCB"/>
    <w:rsid w:val="00E3286C"/>
    <w:rsid w:val="00E32963"/>
    <w:rsid w:val="00E32D9B"/>
    <w:rsid w:val="00E32DF1"/>
    <w:rsid w:val="00E337BC"/>
    <w:rsid w:val="00E34160"/>
    <w:rsid w:val="00E34E11"/>
    <w:rsid w:val="00E350CD"/>
    <w:rsid w:val="00E35E85"/>
    <w:rsid w:val="00E36B2E"/>
    <w:rsid w:val="00E36DD1"/>
    <w:rsid w:val="00E36DFD"/>
    <w:rsid w:val="00E36FC6"/>
    <w:rsid w:val="00E372A9"/>
    <w:rsid w:val="00E4001B"/>
    <w:rsid w:val="00E412A0"/>
    <w:rsid w:val="00E41362"/>
    <w:rsid w:val="00E41737"/>
    <w:rsid w:val="00E4277E"/>
    <w:rsid w:val="00E43094"/>
    <w:rsid w:val="00E43E14"/>
    <w:rsid w:val="00E43E4F"/>
    <w:rsid w:val="00E45711"/>
    <w:rsid w:val="00E45A4C"/>
    <w:rsid w:val="00E461C0"/>
    <w:rsid w:val="00E46B7C"/>
    <w:rsid w:val="00E46B9D"/>
    <w:rsid w:val="00E47262"/>
    <w:rsid w:val="00E477D3"/>
    <w:rsid w:val="00E50274"/>
    <w:rsid w:val="00E506CB"/>
    <w:rsid w:val="00E507F3"/>
    <w:rsid w:val="00E50B9E"/>
    <w:rsid w:val="00E50E3D"/>
    <w:rsid w:val="00E50F64"/>
    <w:rsid w:val="00E51E10"/>
    <w:rsid w:val="00E51FDE"/>
    <w:rsid w:val="00E5333A"/>
    <w:rsid w:val="00E534B2"/>
    <w:rsid w:val="00E53CBB"/>
    <w:rsid w:val="00E54173"/>
    <w:rsid w:val="00E54730"/>
    <w:rsid w:val="00E55CD2"/>
    <w:rsid w:val="00E5659E"/>
    <w:rsid w:val="00E56B66"/>
    <w:rsid w:val="00E56EDF"/>
    <w:rsid w:val="00E57676"/>
    <w:rsid w:val="00E579AF"/>
    <w:rsid w:val="00E57B5A"/>
    <w:rsid w:val="00E57CF3"/>
    <w:rsid w:val="00E602FD"/>
    <w:rsid w:val="00E60545"/>
    <w:rsid w:val="00E617C6"/>
    <w:rsid w:val="00E622CC"/>
    <w:rsid w:val="00E62523"/>
    <w:rsid w:val="00E63D14"/>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4BE"/>
    <w:rsid w:val="00E73745"/>
    <w:rsid w:val="00E754BA"/>
    <w:rsid w:val="00E7694D"/>
    <w:rsid w:val="00E770B5"/>
    <w:rsid w:val="00E77197"/>
    <w:rsid w:val="00E771D0"/>
    <w:rsid w:val="00E77A3E"/>
    <w:rsid w:val="00E77ABB"/>
    <w:rsid w:val="00E77BDC"/>
    <w:rsid w:val="00E80176"/>
    <w:rsid w:val="00E80927"/>
    <w:rsid w:val="00E80AFC"/>
    <w:rsid w:val="00E8125A"/>
    <w:rsid w:val="00E81B1A"/>
    <w:rsid w:val="00E82B43"/>
    <w:rsid w:val="00E82B77"/>
    <w:rsid w:val="00E833E5"/>
    <w:rsid w:val="00E84F5C"/>
    <w:rsid w:val="00E84FB3"/>
    <w:rsid w:val="00E856FD"/>
    <w:rsid w:val="00E86227"/>
    <w:rsid w:val="00E86A3E"/>
    <w:rsid w:val="00E86E52"/>
    <w:rsid w:val="00E86F68"/>
    <w:rsid w:val="00E87037"/>
    <w:rsid w:val="00E90092"/>
    <w:rsid w:val="00E90ED5"/>
    <w:rsid w:val="00E92854"/>
    <w:rsid w:val="00E940E0"/>
    <w:rsid w:val="00E945C3"/>
    <w:rsid w:val="00E95E22"/>
    <w:rsid w:val="00E96A24"/>
    <w:rsid w:val="00E96D70"/>
    <w:rsid w:val="00E9767C"/>
    <w:rsid w:val="00EA0F03"/>
    <w:rsid w:val="00EA17CB"/>
    <w:rsid w:val="00EA1D5F"/>
    <w:rsid w:val="00EA1EF9"/>
    <w:rsid w:val="00EA2642"/>
    <w:rsid w:val="00EA2CA0"/>
    <w:rsid w:val="00EA2F09"/>
    <w:rsid w:val="00EA3031"/>
    <w:rsid w:val="00EA31C2"/>
    <w:rsid w:val="00EA4A6F"/>
    <w:rsid w:val="00EA5760"/>
    <w:rsid w:val="00EA5C13"/>
    <w:rsid w:val="00EA60B4"/>
    <w:rsid w:val="00EA6BDE"/>
    <w:rsid w:val="00EA6E44"/>
    <w:rsid w:val="00EA7237"/>
    <w:rsid w:val="00EB055B"/>
    <w:rsid w:val="00EB070A"/>
    <w:rsid w:val="00EB0DC2"/>
    <w:rsid w:val="00EB112A"/>
    <w:rsid w:val="00EB1C86"/>
    <w:rsid w:val="00EB2749"/>
    <w:rsid w:val="00EB2FE6"/>
    <w:rsid w:val="00EB37CB"/>
    <w:rsid w:val="00EB46AF"/>
    <w:rsid w:val="00EB47AB"/>
    <w:rsid w:val="00EB51BA"/>
    <w:rsid w:val="00EB57D6"/>
    <w:rsid w:val="00EB5DD1"/>
    <w:rsid w:val="00EB5F34"/>
    <w:rsid w:val="00EB6050"/>
    <w:rsid w:val="00EB67F6"/>
    <w:rsid w:val="00EB7AFB"/>
    <w:rsid w:val="00EC0A29"/>
    <w:rsid w:val="00EC0A68"/>
    <w:rsid w:val="00EC1212"/>
    <w:rsid w:val="00EC13D6"/>
    <w:rsid w:val="00EC1D3D"/>
    <w:rsid w:val="00EC1DF2"/>
    <w:rsid w:val="00EC2085"/>
    <w:rsid w:val="00EC3151"/>
    <w:rsid w:val="00EC3331"/>
    <w:rsid w:val="00EC4460"/>
    <w:rsid w:val="00EC45E0"/>
    <w:rsid w:val="00EC49CE"/>
    <w:rsid w:val="00EC4A6B"/>
    <w:rsid w:val="00EC518F"/>
    <w:rsid w:val="00EC537B"/>
    <w:rsid w:val="00EC5B5B"/>
    <w:rsid w:val="00EC677E"/>
    <w:rsid w:val="00EC6E37"/>
    <w:rsid w:val="00EC7071"/>
    <w:rsid w:val="00EC7E67"/>
    <w:rsid w:val="00ED03E8"/>
    <w:rsid w:val="00ED05BA"/>
    <w:rsid w:val="00ED0903"/>
    <w:rsid w:val="00ED0CCD"/>
    <w:rsid w:val="00ED10AF"/>
    <w:rsid w:val="00ED1435"/>
    <w:rsid w:val="00ED1D98"/>
    <w:rsid w:val="00ED1F5D"/>
    <w:rsid w:val="00ED3143"/>
    <w:rsid w:val="00ED389B"/>
    <w:rsid w:val="00ED3E97"/>
    <w:rsid w:val="00ED3F10"/>
    <w:rsid w:val="00ED496E"/>
    <w:rsid w:val="00ED4CE6"/>
    <w:rsid w:val="00ED528C"/>
    <w:rsid w:val="00ED5536"/>
    <w:rsid w:val="00ED56CF"/>
    <w:rsid w:val="00ED5B5C"/>
    <w:rsid w:val="00ED6B5A"/>
    <w:rsid w:val="00ED70BD"/>
    <w:rsid w:val="00ED77F7"/>
    <w:rsid w:val="00ED7934"/>
    <w:rsid w:val="00ED7D28"/>
    <w:rsid w:val="00EE0B3E"/>
    <w:rsid w:val="00EE0BAA"/>
    <w:rsid w:val="00EE1FD6"/>
    <w:rsid w:val="00EE3556"/>
    <w:rsid w:val="00EE37BB"/>
    <w:rsid w:val="00EE37C3"/>
    <w:rsid w:val="00EE433C"/>
    <w:rsid w:val="00EE4A9E"/>
    <w:rsid w:val="00EE5100"/>
    <w:rsid w:val="00EE5259"/>
    <w:rsid w:val="00EE5E03"/>
    <w:rsid w:val="00EE60E0"/>
    <w:rsid w:val="00EE7D69"/>
    <w:rsid w:val="00EF0EBC"/>
    <w:rsid w:val="00EF0F35"/>
    <w:rsid w:val="00EF3F1B"/>
    <w:rsid w:val="00EF4058"/>
    <w:rsid w:val="00EF4099"/>
    <w:rsid w:val="00EF5634"/>
    <w:rsid w:val="00EF5E81"/>
    <w:rsid w:val="00EF6012"/>
    <w:rsid w:val="00EF6BDC"/>
    <w:rsid w:val="00EF6CCE"/>
    <w:rsid w:val="00EF7866"/>
    <w:rsid w:val="00EF7FAE"/>
    <w:rsid w:val="00F00129"/>
    <w:rsid w:val="00F00757"/>
    <w:rsid w:val="00F017EF"/>
    <w:rsid w:val="00F0190F"/>
    <w:rsid w:val="00F01C4C"/>
    <w:rsid w:val="00F02786"/>
    <w:rsid w:val="00F0434F"/>
    <w:rsid w:val="00F047C3"/>
    <w:rsid w:val="00F04911"/>
    <w:rsid w:val="00F0548B"/>
    <w:rsid w:val="00F05D0A"/>
    <w:rsid w:val="00F05F44"/>
    <w:rsid w:val="00F0625B"/>
    <w:rsid w:val="00F063E9"/>
    <w:rsid w:val="00F0670F"/>
    <w:rsid w:val="00F0692E"/>
    <w:rsid w:val="00F07BE9"/>
    <w:rsid w:val="00F07D9C"/>
    <w:rsid w:val="00F07FA6"/>
    <w:rsid w:val="00F07FF2"/>
    <w:rsid w:val="00F107A7"/>
    <w:rsid w:val="00F10DA2"/>
    <w:rsid w:val="00F1148B"/>
    <w:rsid w:val="00F11BB3"/>
    <w:rsid w:val="00F12DA2"/>
    <w:rsid w:val="00F13036"/>
    <w:rsid w:val="00F1321A"/>
    <w:rsid w:val="00F1340F"/>
    <w:rsid w:val="00F13821"/>
    <w:rsid w:val="00F138C2"/>
    <w:rsid w:val="00F141A4"/>
    <w:rsid w:val="00F15E45"/>
    <w:rsid w:val="00F16434"/>
    <w:rsid w:val="00F171B6"/>
    <w:rsid w:val="00F1768E"/>
    <w:rsid w:val="00F2045B"/>
    <w:rsid w:val="00F206C3"/>
    <w:rsid w:val="00F21269"/>
    <w:rsid w:val="00F2127D"/>
    <w:rsid w:val="00F215DE"/>
    <w:rsid w:val="00F2184C"/>
    <w:rsid w:val="00F21D1A"/>
    <w:rsid w:val="00F2273A"/>
    <w:rsid w:val="00F22865"/>
    <w:rsid w:val="00F23D2E"/>
    <w:rsid w:val="00F24A24"/>
    <w:rsid w:val="00F24D75"/>
    <w:rsid w:val="00F25267"/>
    <w:rsid w:val="00F261E3"/>
    <w:rsid w:val="00F26F16"/>
    <w:rsid w:val="00F27507"/>
    <w:rsid w:val="00F30382"/>
    <w:rsid w:val="00F306D5"/>
    <w:rsid w:val="00F30EA8"/>
    <w:rsid w:val="00F30EB3"/>
    <w:rsid w:val="00F315FB"/>
    <w:rsid w:val="00F32DE1"/>
    <w:rsid w:val="00F32E80"/>
    <w:rsid w:val="00F33D57"/>
    <w:rsid w:val="00F33E16"/>
    <w:rsid w:val="00F34B2F"/>
    <w:rsid w:val="00F34DE5"/>
    <w:rsid w:val="00F34F33"/>
    <w:rsid w:val="00F366D8"/>
    <w:rsid w:val="00F369B6"/>
    <w:rsid w:val="00F36D1F"/>
    <w:rsid w:val="00F3769E"/>
    <w:rsid w:val="00F40017"/>
    <w:rsid w:val="00F4062C"/>
    <w:rsid w:val="00F40F06"/>
    <w:rsid w:val="00F41172"/>
    <w:rsid w:val="00F41929"/>
    <w:rsid w:val="00F4262C"/>
    <w:rsid w:val="00F42669"/>
    <w:rsid w:val="00F42C0E"/>
    <w:rsid w:val="00F42D65"/>
    <w:rsid w:val="00F4374F"/>
    <w:rsid w:val="00F44B8E"/>
    <w:rsid w:val="00F451CA"/>
    <w:rsid w:val="00F453DA"/>
    <w:rsid w:val="00F456F9"/>
    <w:rsid w:val="00F45C71"/>
    <w:rsid w:val="00F46A6E"/>
    <w:rsid w:val="00F47128"/>
    <w:rsid w:val="00F4720B"/>
    <w:rsid w:val="00F4749B"/>
    <w:rsid w:val="00F50598"/>
    <w:rsid w:val="00F50B4B"/>
    <w:rsid w:val="00F514FB"/>
    <w:rsid w:val="00F52B73"/>
    <w:rsid w:val="00F52B7B"/>
    <w:rsid w:val="00F53C92"/>
    <w:rsid w:val="00F56B1B"/>
    <w:rsid w:val="00F56C0C"/>
    <w:rsid w:val="00F56CE9"/>
    <w:rsid w:val="00F56F70"/>
    <w:rsid w:val="00F60F4E"/>
    <w:rsid w:val="00F61062"/>
    <w:rsid w:val="00F61151"/>
    <w:rsid w:val="00F619D1"/>
    <w:rsid w:val="00F620A2"/>
    <w:rsid w:val="00F628E9"/>
    <w:rsid w:val="00F62E6E"/>
    <w:rsid w:val="00F62FCB"/>
    <w:rsid w:val="00F63723"/>
    <w:rsid w:val="00F64E44"/>
    <w:rsid w:val="00F64ECE"/>
    <w:rsid w:val="00F66DD9"/>
    <w:rsid w:val="00F670E4"/>
    <w:rsid w:val="00F6719C"/>
    <w:rsid w:val="00F67501"/>
    <w:rsid w:val="00F67B6E"/>
    <w:rsid w:val="00F70B07"/>
    <w:rsid w:val="00F70BBD"/>
    <w:rsid w:val="00F7174B"/>
    <w:rsid w:val="00F71D1A"/>
    <w:rsid w:val="00F72953"/>
    <w:rsid w:val="00F72A85"/>
    <w:rsid w:val="00F72B0D"/>
    <w:rsid w:val="00F73B5B"/>
    <w:rsid w:val="00F73BBF"/>
    <w:rsid w:val="00F749AF"/>
    <w:rsid w:val="00F74D3B"/>
    <w:rsid w:val="00F75686"/>
    <w:rsid w:val="00F75CE3"/>
    <w:rsid w:val="00F7621C"/>
    <w:rsid w:val="00F76A4E"/>
    <w:rsid w:val="00F76E6E"/>
    <w:rsid w:val="00F77765"/>
    <w:rsid w:val="00F77907"/>
    <w:rsid w:val="00F77EC3"/>
    <w:rsid w:val="00F8049C"/>
    <w:rsid w:val="00F816B4"/>
    <w:rsid w:val="00F823C6"/>
    <w:rsid w:val="00F82EB4"/>
    <w:rsid w:val="00F83A05"/>
    <w:rsid w:val="00F842C0"/>
    <w:rsid w:val="00F84E26"/>
    <w:rsid w:val="00F84E2D"/>
    <w:rsid w:val="00F84FB1"/>
    <w:rsid w:val="00F85141"/>
    <w:rsid w:val="00F853B8"/>
    <w:rsid w:val="00F85E98"/>
    <w:rsid w:val="00F86F36"/>
    <w:rsid w:val="00F90F30"/>
    <w:rsid w:val="00F91762"/>
    <w:rsid w:val="00F91943"/>
    <w:rsid w:val="00F92124"/>
    <w:rsid w:val="00F9242E"/>
    <w:rsid w:val="00F92924"/>
    <w:rsid w:val="00F92A6F"/>
    <w:rsid w:val="00F930B8"/>
    <w:rsid w:val="00F9388B"/>
    <w:rsid w:val="00F93A21"/>
    <w:rsid w:val="00F945ED"/>
    <w:rsid w:val="00F94824"/>
    <w:rsid w:val="00F94D42"/>
    <w:rsid w:val="00F951A5"/>
    <w:rsid w:val="00F9596E"/>
    <w:rsid w:val="00F95989"/>
    <w:rsid w:val="00F96798"/>
    <w:rsid w:val="00F96907"/>
    <w:rsid w:val="00F96919"/>
    <w:rsid w:val="00FA0A7C"/>
    <w:rsid w:val="00FA10F4"/>
    <w:rsid w:val="00FA18D9"/>
    <w:rsid w:val="00FA2AF4"/>
    <w:rsid w:val="00FA2F63"/>
    <w:rsid w:val="00FA320A"/>
    <w:rsid w:val="00FA39C4"/>
    <w:rsid w:val="00FA3F05"/>
    <w:rsid w:val="00FA46C9"/>
    <w:rsid w:val="00FA49B5"/>
    <w:rsid w:val="00FA4FBE"/>
    <w:rsid w:val="00FA57AA"/>
    <w:rsid w:val="00FA5C88"/>
    <w:rsid w:val="00FA6372"/>
    <w:rsid w:val="00FA6845"/>
    <w:rsid w:val="00FA7188"/>
    <w:rsid w:val="00FA7554"/>
    <w:rsid w:val="00FA7C8B"/>
    <w:rsid w:val="00FB0249"/>
    <w:rsid w:val="00FB0AB9"/>
    <w:rsid w:val="00FB1096"/>
    <w:rsid w:val="00FB1257"/>
    <w:rsid w:val="00FB2004"/>
    <w:rsid w:val="00FB21FA"/>
    <w:rsid w:val="00FB2E08"/>
    <w:rsid w:val="00FB35BA"/>
    <w:rsid w:val="00FB3CE5"/>
    <w:rsid w:val="00FB3E16"/>
    <w:rsid w:val="00FB3ED8"/>
    <w:rsid w:val="00FB5337"/>
    <w:rsid w:val="00FB6235"/>
    <w:rsid w:val="00FB6425"/>
    <w:rsid w:val="00FB6433"/>
    <w:rsid w:val="00FB6D54"/>
    <w:rsid w:val="00FB789B"/>
    <w:rsid w:val="00FB791F"/>
    <w:rsid w:val="00FB793A"/>
    <w:rsid w:val="00FC01F3"/>
    <w:rsid w:val="00FC08E1"/>
    <w:rsid w:val="00FC0B12"/>
    <w:rsid w:val="00FC0E31"/>
    <w:rsid w:val="00FC139C"/>
    <w:rsid w:val="00FC2DFD"/>
    <w:rsid w:val="00FC32C9"/>
    <w:rsid w:val="00FC32F4"/>
    <w:rsid w:val="00FC487E"/>
    <w:rsid w:val="00FC5915"/>
    <w:rsid w:val="00FC5D6D"/>
    <w:rsid w:val="00FC6209"/>
    <w:rsid w:val="00FC6C0F"/>
    <w:rsid w:val="00FC6D3C"/>
    <w:rsid w:val="00FC7931"/>
    <w:rsid w:val="00FC7A07"/>
    <w:rsid w:val="00FC7AB2"/>
    <w:rsid w:val="00FD0544"/>
    <w:rsid w:val="00FD07DD"/>
    <w:rsid w:val="00FD0B0F"/>
    <w:rsid w:val="00FD1ABB"/>
    <w:rsid w:val="00FD2233"/>
    <w:rsid w:val="00FD28E1"/>
    <w:rsid w:val="00FD2BAB"/>
    <w:rsid w:val="00FD3156"/>
    <w:rsid w:val="00FD3D4F"/>
    <w:rsid w:val="00FD42A0"/>
    <w:rsid w:val="00FD4F74"/>
    <w:rsid w:val="00FD6657"/>
    <w:rsid w:val="00FD7187"/>
    <w:rsid w:val="00FD72D8"/>
    <w:rsid w:val="00FD76B9"/>
    <w:rsid w:val="00FE015F"/>
    <w:rsid w:val="00FE0276"/>
    <w:rsid w:val="00FE033E"/>
    <w:rsid w:val="00FE2EDE"/>
    <w:rsid w:val="00FE339F"/>
    <w:rsid w:val="00FE3B5F"/>
    <w:rsid w:val="00FE4FB6"/>
    <w:rsid w:val="00FE5873"/>
    <w:rsid w:val="00FE61B0"/>
    <w:rsid w:val="00FE6527"/>
    <w:rsid w:val="00FE6ADE"/>
    <w:rsid w:val="00FE6DB7"/>
    <w:rsid w:val="00FE6FB1"/>
    <w:rsid w:val="00FE733C"/>
    <w:rsid w:val="00FF02BC"/>
    <w:rsid w:val="00FF0330"/>
    <w:rsid w:val="00FF0584"/>
    <w:rsid w:val="00FF0CD1"/>
    <w:rsid w:val="00FF166A"/>
    <w:rsid w:val="00FF1A54"/>
    <w:rsid w:val="00FF1FC4"/>
    <w:rsid w:val="00FF238F"/>
    <w:rsid w:val="00FF2F20"/>
    <w:rsid w:val="00FF40E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aliases w:val="o,fr"/>
    <w:basedOn w:val="DefaultParagraphFont"/>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eco.com/AE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60D9D-2737-44DD-B576-23DA34340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14</Pages>
  <Words>3595</Words>
  <Characters>20493</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6</cp:revision>
  <cp:lastPrinted>2014-04-23T11:37:00Z</cp:lastPrinted>
  <dcterms:created xsi:type="dcterms:W3CDTF">2014-04-10T14:12:00Z</dcterms:created>
  <dcterms:modified xsi:type="dcterms:W3CDTF">2014-04-23T11:37:00Z</dcterms:modified>
</cp:coreProperties>
</file>