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4788"/>
      </w:tblGrid>
      <w:tr w:rsidR="00B36E9A" w:rsidRPr="00415CE3" w:rsidTr="006278C5">
        <w:tc>
          <w:tcPr>
            <w:tcW w:w="5000" w:type="pct"/>
            <w:gridSpan w:val="2"/>
          </w:tcPr>
          <w:p w:rsidR="00B36E9A" w:rsidRPr="00415CE3" w:rsidRDefault="00B36E9A" w:rsidP="00AA6F30">
            <w:pPr>
              <w:jc w:val="center"/>
              <w:rPr>
                <w:b/>
                <w:sz w:val="26"/>
              </w:rPr>
            </w:pPr>
            <w:smartTag w:uri="urn:schemas-microsoft-com:office:smarttags" w:element="State">
              <w:smartTag w:uri="urn:schemas-microsoft-com:office:smarttags" w:element="place">
                <w:r w:rsidRPr="00415CE3">
                  <w:rPr>
                    <w:b/>
                    <w:sz w:val="26"/>
                  </w:rPr>
                  <w:t>PENNSYLVANIA</w:t>
                </w:r>
              </w:smartTag>
            </w:smartTag>
          </w:p>
          <w:p w:rsidR="00B36E9A" w:rsidRPr="00415CE3" w:rsidRDefault="00B36E9A" w:rsidP="00AA6F30">
            <w:pPr>
              <w:jc w:val="center"/>
              <w:rPr>
                <w:b/>
                <w:sz w:val="26"/>
              </w:rPr>
            </w:pPr>
            <w:r w:rsidRPr="00415CE3">
              <w:rPr>
                <w:b/>
                <w:sz w:val="26"/>
              </w:rPr>
              <w:t>PUBLIC UTILITY COMMISSION</w:t>
            </w:r>
          </w:p>
          <w:p w:rsidR="00B36E9A" w:rsidRDefault="00B36E9A" w:rsidP="005C53D4">
            <w:pPr>
              <w:jc w:val="center"/>
              <w:rPr>
                <w:b/>
                <w:sz w:val="26"/>
              </w:rPr>
            </w:pPr>
            <w:r w:rsidRPr="00415CE3">
              <w:rPr>
                <w:b/>
                <w:sz w:val="26"/>
              </w:rPr>
              <w:t>Harrisburg, PA  17105-3265</w:t>
            </w:r>
          </w:p>
          <w:p w:rsidR="005C53D4" w:rsidRPr="00415CE3" w:rsidRDefault="005C53D4" w:rsidP="005C53D4">
            <w:pPr>
              <w:jc w:val="center"/>
              <w:rPr>
                <w:sz w:val="26"/>
              </w:rPr>
            </w:pPr>
          </w:p>
          <w:p w:rsidR="003F6177" w:rsidRPr="00415CE3" w:rsidRDefault="003F6177" w:rsidP="00AA6F30">
            <w:pPr>
              <w:rPr>
                <w:sz w:val="26"/>
              </w:rPr>
            </w:pPr>
          </w:p>
        </w:tc>
      </w:tr>
      <w:tr w:rsidR="00B36E9A" w:rsidRPr="00415CE3" w:rsidTr="006278C5">
        <w:tc>
          <w:tcPr>
            <w:tcW w:w="2500" w:type="pct"/>
          </w:tcPr>
          <w:p w:rsidR="00B36E9A" w:rsidRPr="00415CE3" w:rsidRDefault="00B36E9A" w:rsidP="00AA6F30">
            <w:pPr>
              <w:rPr>
                <w:sz w:val="26"/>
              </w:rPr>
            </w:pPr>
          </w:p>
        </w:tc>
        <w:tc>
          <w:tcPr>
            <w:tcW w:w="2500" w:type="pct"/>
          </w:tcPr>
          <w:p w:rsidR="00B36E9A" w:rsidRPr="00415CE3" w:rsidRDefault="00F81EA0" w:rsidP="00AA6F30">
            <w:pPr>
              <w:jc w:val="right"/>
              <w:rPr>
                <w:sz w:val="26"/>
              </w:rPr>
            </w:pPr>
            <w:r>
              <w:rPr>
                <w:sz w:val="26"/>
              </w:rPr>
              <w:t xml:space="preserve"> </w:t>
            </w:r>
            <w:r w:rsidR="0037055E" w:rsidRPr="00415CE3">
              <w:rPr>
                <w:sz w:val="26"/>
              </w:rPr>
              <w:t xml:space="preserve">Public Meeting held </w:t>
            </w:r>
            <w:r w:rsidR="00963F82">
              <w:rPr>
                <w:sz w:val="26"/>
              </w:rPr>
              <w:t xml:space="preserve">April </w:t>
            </w:r>
            <w:r w:rsidR="00A452F3">
              <w:rPr>
                <w:sz w:val="26"/>
              </w:rPr>
              <w:t>2</w:t>
            </w:r>
            <w:r w:rsidR="00963F82">
              <w:rPr>
                <w:sz w:val="26"/>
              </w:rPr>
              <w:t>3</w:t>
            </w:r>
            <w:r w:rsidR="00650EFB">
              <w:rPr>
                <w:sz w:val="26"/>
              </w:rPr>
              <w:t>, 201</w:t>
            </w:r>
            <w:r w:rsidR="00963F82">
              <w:rPr>
                <w:sz w:val="26"/>
              </w:rPr>
              <w:t>4</w:t>
            </w:r>
          </w:p>
          <w:p w:rsidR="00B36E9A" w:rsidRPr="00415CE3" w:rsidRDefault="00B36E9A" w:rsidP="00AA6F30">
            <w:pPr>
              <w:jc w:val="right"/>
              <w:rPr>
                <w:sz w:val="26"/>
              </w:rPr>
            </w:pPr>
          </w:p>
        </w:tc>
      </w:tr>
      <w:tr w:rsidR="007772A1" w:rsidRPr="00415CE3" w:rsidTr="007772A1">
        <w:tc>
          <w:tcPr>
            <w:tcW w:w="5000" w:type="pct"/>
            <w:gridSpan w:val="2"/>
          </w:tcPr>
          <w:p w:rsidR="007772A1" w:rsidRPr="00415CE3" w:rsidRDefault="007772A1" w:rsidP="00950EF9">
            <w:pPr>
              <w:ind w:right="1080"/>
              <w:rPr>
                <w:sz w:val="26"/>
              </w:rPr>
            </w:pPr>
            <w:r w:rsidRPr="00415CE3">
              <w:rPr>
                <w:sz w:val="26"/>
              </w:rPr>
              <w:t>Commissioners Present:</w:t>
            </w:r>
          </w:p>
          <w:p w:rsidR="007772A1" w:rsidRPr="00415CE3" w:rsidRDefault="007772A1" w:rsidP="00950EF9">
            <w:pPr>
              <w:ind w:right="1080"/>
              <w:rPr>
                <w:sz w:val="26"/>
              </w:rPr>
            </w:pPr>
          </w:p>
          <w:p w:rsidR="007772A1" w:rsidRPr="00415CE3" w:rsidRDefault="009941F8" w:rsidP="00AA6F30">
            <w:pPr>
              <w:ind w:firstLine="540"/>
              <w:rPr>
                <w:sz w:val="26"/>
              </w:rPr>
            </w:pPr>
            <w:r>
              <w:rPr>
                <w:sz w:val="26"/>
              </w:rPr>
              <w:t>Robert F. Powelson</w:t>
            </w:r>
            <w:r w:rsidR="007772A1" w:rsidRPr="00415CE3">
              <w:rPr>
                <w:sz w:val="26"/>
              </w:rPr>
              <w:t>, Chairman</w:t>
            </w:r>
          </w:p>
          <w:p w:rsidR="007772A1" w:rsidRPr="00415CE3" w:rsidRDefault="009941F8" w:rsidP="00AA6F30">
            <w:pPr>
              <w:ind w:firstLine="540"/>
              <w:rPr>
                <w:sz w:val="26"/>
              </w:rPr>
            </w:pPr>
            <w:r>
              <w:rPr>
                <w:sz w:val="26"/>
              </w:rPr>
              <w:t>John F. Coleman, Jr.</w:t>
            </w:r>
            <w:r w:rsidR="007772A1" w:rsidRPr="00415CE3">
              <w:rPr>
                <w:sz w:val="26"/>
              </w:rPr>
              <w:t>, Vice Chairman</w:t>
            </w:r>
          </w:p>
          <w:p w:rsidR="007772A1" w:rsidRPr="00415CE3" w:rsidRDefault="009941F8" w:rsidP="00AA6F30">
            <w:pPr>
              <w:ind w:firstLine="540"/>
              <w:rPr>
                <w:sz w:val="26"/>
              </w:rPr>
            </w:pPr>
            <w:r>
              <w:rPr>
                <w:sz w:val="26"/>
              </w:rPr>
              <w:t>James H. Cawley</w:t>
            </w:r>
          </w:p>
          <w:p w:rsidR="007772A1" w:rsidRPr="00415CE3" w:rsidRDefault="009941F8" w:rsidP="00AA6F30">
            <w:pPr>
              <w:ind w:firstLine="540"/>
              <w:rPr>
                <w:sz w:val="26"/>
              </w:rPr>
            </w:pPr>
            <w:r>
              <w:rPr>
                <w:sz w:val="26"/>
              </w:rPr>
              <w:t>Pamela A. Witmer</w:t>
            </w:r>
          </w:p>
          <w:p w:rsidR="007772A1" w:rsidRDefault="00F81EA0" w:rsidP="00D41AB9">
            <w:pPr>
              <w:ind w:firstLine="540"/>
              <w:rPr>
                <w:sz w:val="26"/>
              </w:rPr>
            </w:pPr>
            <w:r>
              <w:rPr>
                <w:sz w:val="26"/>
              </w:rPr>
              <w:t>Gladys M. Brown</w:t>
            </w:r>
          </w:p>
          <w:p w:rsidR="00F81EA0" w:rsidRPr="00415CE3" w:rsidRDefault="00F81EA0" w:rsidP="00AA6F30">
            <w:pPr>
              <w:rPr>
                <w:sz w:val="26"/>
              </w:rPr>
            </w:pPr>
          </w:p>
          <w:p w:rsidR="007772A1" w:rsidRPr="00415CE3" w:rsidRDefault="007772A1" w:rsidP="00AA6F30">
            <w:pPr>
              <w:rPr>
                <w:sz w:val="26"/>
              </w:rPr>
            </w:pPr>
          </w:p>
        </w:tc>
      </w:tr>
      <w:tr w:rsidR="00B36E9A" w:rsidRPr="009941F8" w:rsidTr="006278C5">
        <w:tc>
          <w:tcPr>
            <w:tcW w:w="2500" w:type="pct"/>
          </w:tcPr>
          <w:p w:rsidR="00175193" w:rsidRPr="00415CE3" w:rsidRDefault="00A3782D" w:rsidP="00AA6F30">
            <w:pPr>
              <w:rPr>
                <w:sz w:val="26"/>
              </w:rPr>
            </w:pPr>
            <w:r w:rsidRPr="00415CE3">
              <w:rPr>
                <w:sz w:val="26"/>
              </w:rPr>
              <w:t xml:space="preserve">Pennsylvania Public Utility Commission, Bureau </w:t>
            </w:r>
            <w:r w:rsidR="009941F8">
              <w:rPr>
                <w:sz w:val="26"/>
              </w:rPr>
              <w:t>of Investigation and Enforcement</w:t>
            </w:r>
            <w:r w:rsidRPr="00415CE3">
              <w:rPr>
                <w:sz w:val="26"/>
              </w:rPr>
              <w:t xml:space="preserve"> </w:t>
            </w:r>
          </w:p>
          <w:p w:rsidR="00175193" w:rsidRPr="00D41AB9" w:rsidRDefault="00175193" w:rsidP="00AA6F30">
            <w:pPr>
              <w:rPr>
                <w:sz w:val="26"/>
              </w:rPr>
            </w:pPr>
          </w:p>
          <w:p w:rsidR="00175193" w:rsidRPr="005C53D4" w:rsidRDefault="006278C5" w:rsidP="00AA6F30">
            <w:pPr>
              <w:rPr>
                <w:sz w:val="26"/>
              </w:rPr>
            </w:pPr>
            <w:r w:rsidRPr="005C53D4">
              <w:rPr>
                <w:color w:val="FF0000"/>
                <w:sz w:val="26"/>
              </w:rPr>
              <w:tab/>
            </w:r>
            <w:r w:rsidRPr="005C53D4">
              <w:rPr>
                <w:color w:val="FF0000"/>
                <w:sz w:val="26"/>
              </w:rPr>
              <w:tab/>
            </w:r>
            <w:r w:rsidR="00A3782D" w:rsidRPr="005C53D4">
              <w:rPr>
                <w:sz w:val="26"/>
              </w:rPr>
              <w:t xml:space="preserve">v. </w:t>
            </w:r>
          </w:p>
          <w:p w:rsidR="00175193" w:rsidRPr="00415CE3" w:rsidRDefault="00175193" w:rsidP="00AA6F30">
            <w:pPr>
              <w:rPr>
                <w:sz w:val="26"/>
              </w:rPr>
            </w:pPr>
          </w:p>
          <w:p w:rsidR="00B36E9A" w:rsidRDefault="00650EFB" w:rsidP="00AA6F30">
            <w:pPr>
              <w:rPr>
                <w:sz w:val="26"/>
              </w:rPr>
            </w:pPr>
            <w:r>
              <w:rPr>
                <w:sz w:val="26"/>
              </w:rPr>
              <w:t xml:space="preserve">UGI </w:t>
            </w:r>
            <w:r w:rsidR="00F81EA0">
              <w:rPr>
                <w:sz w:val="26"/>
              </w:rPr>
              <w:t>Utilities</w:t>
            </w:r>
            <w:r>
              <w:rPr>
                <w:sz w:val="26"/>
              </w:rPr>
              <w:t>, Inc.</w:t>
            </w:r>
            <w:r w:rsidR="00F81EA0">
              <w:rPr>
                <w:sz w:val="26"/>
              </w:rPr>
              <w:t xml:space="preserve"> – Gas Division</w:t>
            </w:r>
          </w:p>
          <w:p w:rsidR="00AF39E2" w:rsidRDefault="00AF39E2" w:rsidP="00AA6F30">
            <w:pPr>
              <w:rPr>
                <w:sz w:val="26"/>
              </w:rPr>
            </w:pPr>
          </w:p>
          <w:p w:rsidR="00A3782D" w:rsidRPr="00415CE3" w:rsidRDefault="00A3782D" w:rsidP="00AA6F30">
            <w:pPr>
              <w:rPr>
                <w:sz w:val="26"/>
              </w:rPr>
            </w:pPr>
          </w:p>
        </w:tc>
        <w:tc>
          <w:tcPr>
            <w:tcW w:w="2500" w:type="pct"/>
          </w:tcPr>
          <w:p w:rsidR="00B36E9A" w:rsidRPr="009941F8" w:rsidRDefault="00F81EA0" w:rsidP="00F81EA0">
            <w:pPr>
              <w:jc w:val="right"/>
              <w:rPr>
                <w:sz w:val="26"/>
              </w:rPr>
            </w:pPr>
            <w:r>
              <w:rPr>
                <w:bCs/>
                <w:sz w:val="26"/>
                <w:szCs w:val="26"/>
              </w:rPr>
              <w:t xml:space="preserve">  </w:t>
            </w:r>
            <w:r w:rsidR="009941F8" w:rsidRPr="009941F8">
              <w:rPr>
                <w:bCs/>
                <w:sz w:val="26"/>
                <w:szCs w:val="26"/>
              </w:rPr>
              <w:t>M-2013-231</w:t>
            </w:r>
            <w:r>
              <w:rPr>
                <w:bCs/>
                <w:sz w:val="26"/>
                <w:szCs w:val="26"/>
              </w:rPr>
              <w:t>3375</w:t>
            </w:r>
          </w:p>
        </w:tc>
      </w:tr>
    </w:tbl>
    <w:p w:rsidR="00AF39E2" w:rsidRPr="00415CE3" w:rsidRDefault="00AF39E2" w:rsidP="00AF39E2">
      <w:pPr>
        <w:spacing w:line="360" w:lineRule="auto"/>
        <w:jc w:val="center"/>
        <w:rPr>
          <w:b/>
          <w:sz w:val="26"/>
        </w:rPr>
      </w:pPr>
      <w:r w:rsidRPr="00415CE3">
        <w:rPr>
          <w:b/>
          <w:sz w:val="26"/>
        </w:rPr>
        <w:t>OPINION AND ORDER</w:t>
      </w:r>
    </w:p>
    <w:p w:rsidR="005E4500" w:rsidRPr="00415CE3" w:rsidRDefault="005E4500" w:rsidP="00AF39E2">
      <w:pPr>
        <w:jc w:val="center"/>
        <w:rPr>
          <w:sz w:val="26"/>
        </w:rPr>
      </w:pPr>
    </w:p>
    <w:p w:rsidR="00DF5F6D" w:rsidRPr="00415CE3" w:rsidRDefault="00DF5F6D" w:rsidP="00AA6F30">
      <w:pPr>
        <w:rPr>
          <w:b/>
          <w:sz w:val="26"/>
        </w:rPr>
      </w:pPr>
    </w:p>
    <w:p w:rsidR="00DF5F6D" w:rsidRPr="00415CE3" w:rsidRDefault="00DF5F6D" w:rsidP="00AA6F30">
      <w:pPr>
        <w:spacing w:line="360" w:lineRule="auto"/>
        <w:rPr>
          <w:b/>
          <w:sz w:val="26"/>
        </w:rPr>
      </w:pPr>
      <w:r w:rsidRPr="00415CE3">
        <w:rPr>
          <w:b/>
          <w:sz w:val="26"/>
        </w:rPr>
        <w:t>BY THE COMMISSION:</w:t>
      </w:r>
    </w:p>
    <w:p w:rsidR="00DF5F6D" w:rsidRPr="005A0A6B" w:rsidRDefault="00DF5F6D" w:rsidP="00AA6F30">
      <w:pPr>
        <w:spacing w:line="360" w:lineRule="auto"/>
        <w:rPr>
          <w:b/>
          <w:sz w:val="26"/>
        </w:rPr>
      </w:pPr>
    </w:p>
    <w:p w:rsidR="00B36E9A" w:rsidRDefault="005A0A6B" w:rsidP="00AA6F30">
      <w:pPr>
        <w:spacing w:line="360" w:lineRule="auto"/>
        <w:ind w:firstLine="1440"/>
        <w:rPr>
          <w:sz w:val="26"/>
        </w:rPr>
      </w:pPr>
      <w:r w:rsidRPr="005A0A6B">
        <w:rPr>
          <w:sz w:val="26"/>
        </w:rPr>
        <w:t>Before the P</w:t>
      </w:r>
      <w:r>
        <w:rPr>
          <w:sz w:val="26"/>
        </w:rPr>
        <w:t>ennsylvania Public Utility Commission (Commission) for consideration and disposition is a Settlement A</w:t>
      </w:r>
      <w:r w:rsidR="00FD6E8E">
        <w:rPr>
          <w:sz w:val="26"/>
        </w:rPr>
        <w:t>greement</w:t>
      </w:r>
      <w:r w:rsidR="008B6D35">
        <w:rPr>
          <w:sz w:val="26"/>
        </w:rPr>
        <w:t xml:space="preserve"> (Settlement)</w:t>
      </w:r>
      <w:r w:rsidR="00FD6E8E">
        <w:rPr>
          <w:sz w:val="26"/>
        </w:rPr>
        <w:t xml:space="preserve"> filed on </w:t>
      </w:r>
      <w:r w:rsidR="00B85F7E">
        <w:rPr>
          <w:sz w:val="26"/>
        </w:rPr>
        <w:t>June 28</w:t>
      </w:r>
      <w:r w:rsidR="00FE7AFF">
        <w:rPr>
          <w:sz w:val="26"/>
        </w:rPr>
        <w:t>, 2013</w:t>
      </w:r>
      <w:r>
        <w:rPr>
          <w:sz w:val="26"/>
        </w:rPr>
        <w:t xml:space="preserve">, by </w:t>
      </w:r>
      <w:r w:rsidR="00E76AE3">
        <w:rPr>
          <w:sz w:val="26"/>
        </w:rPr>
        <w:t xml:space="preserve">the Commission’s </w:t>
      </w:r>
      <w:r w:rsidR="00B6320E">
        <w:rPr>
          <w:sz w:val="26"/>
        </w:rPr>
        <w:t>Bureau of Investigation and Enforcement</w:t>
      </w:r>
      <w:r w:rsidR="00E76AE3">
        <w:rPr>
          <w:sz w:val="26"/>
        </w:rPr>
        <w:t xml:space="preserve"> (</w:t>
      </w:r>
      <w:r w:rsidR="00B6320E">
        <w:rPr>
          <w:sz w:val="26"/>
        </w:rPr>
        <w:t>I&amp;E</w:t>
      </w:r>
      <w:r w:rsidR="00E76AE3">
        <w:rPr>
          <w:sz w:val="26"/>
        </w:rPr>
        <w:t xml:space="preserve">) and </w:t>
      </w:r>
      <w:r w:rsidR="00650EFB">
        <w:rPr>
          <w:sz w:val="26"/>
        </w:rPr>
        <w:t>UGI</w:t>
      </w:r>
      <w:r w:rsidR="00B85F7E">
        <w:rPr>
          <w:sz w:val="26"/>
        </w:rPr>
        <w:t xml:space="preserve"> Utilities</w:t>
      </w:r>
      <w:r w:rsidR="00650EFB">
        <w:rPr>
          <w:sz w:val="26"/>
        </w:rPr>
        <w:t>, Inc.</w:t>
      </w:r>
      <w:r w:rsidR="00E76AE3">
        <w:rPr>
          <w:sz w:val="26"/>
        </w:rPr>
        <w:t xml:space="preserve"> </w:t>
      </w:r>
      <w:r w:rsidR="00B85F7E">
        <w:rPr>
          <w:sz w:val="26"/>
        </w:rPr>
        <w:t xml:space="preserve">– Gas Division </w:t>
      </w:r>
      <w:r w:rsidR="00E76AE3">
        <w:rPr>
          <w:sz w:val="26"/>
        </w:rPr>
        <w:t>(</w:t>
      </w:r>
      <w:r w:rsidR="00650EFB">
        <w:rPr>
          <w:sz w:val="26"/>
        </w:rPr>
        <w:t>UGI</w:t>
      </w:r>
      <w:r w:rsidR="00B85F7E">
        <w:rPr>
          <w:sz w:val="26"/>
        </w:rPr>
        <w:t xml:space="preserve"> or </w:t>
      </w:r>
      <w:r w:rsidR="00783D49">
        <w:rPr>
          <w:sz w:val="26"/>
        </w:rPr>
        <w:t xml:space="preserve">the </w:t>
      </w:r>
      <w:r w:rsidR="00B85F7E">
        <w:rPr>
          <w:sz w:val="26"/>
        </w:rPr>
        <w:t>Company</w:t>
      </w:r>
      <w:r w:rsidR="00E76AE3">
        <w:rPr>
          <w:sz w:val="26"/>
        </w:rPr>
        <w:t>)</w:t>
      </w:r>
      <w:r w:rsidR="00074092">
        <w:rPr>
          <w:sz w:val="26"/>
        </w:rPr>
        <w:t xml:space="preserve"> (collectively, </w:t>
      </w:r>
      <w:r w:rsidR="00783D49">
        <w:rPr>
          <w:sz w:val="26"/>
        </w:rPr>
        <w:t xml:space="preserve">the </w:t>
      </w:r>
      <w:r w:rsidR="00074092">
        <w:rPr>
          <w:sz w:val="26"/>
        </w:rPr>
        <w:t>Parties)</w:t>
      </w:r>
      <w:r w:rsidR="00E76AE3">
        <w:rPr>
          <w:sz w:val="26"/>
        </w:rPr>
        <w:t xml:space="preserve">.  </w:t>
      </w:r>
      <w:r w:rsidR="00C0031E">
        <w:rPr>
          <w:sz w:val="26"/>
        </w:rPr>
        <w:t>Each</w:t>
      </w:r>
      <w:r w:rsidR="004C6BF0">
        <w:rPr>
          <w:sz w:val="26"/>
        </w:rPr>
        <w:t xml:space="preserve"> Part</w:t>
      </w:r>
      <w:r w:rsidR="00C0031E">
        <w:rPr>
          <w:sz w:val="26"/>
        </w:rPr>
        <w:t>y also</w:t>
      </w:r>
      <w:r w:rsidR="004C6BF0">
        <w:rPr>
          <w:sz w:val="26"/>
        </w:rPr>
        <w:t xml:space="preserve"> filed </w:t>
      </w:r>
      <w:r w:rsidR="00074092">
        <w:rPr>
          <w:sz w:val="26"/>
        </w:rPr>
        <w:t xml:space="preserve">a </w:t>
      </w:r>
      <w:r w:rsidR="004C6BF0">
        <w:rPr>
          <w:sz w:val="26"/>
        </w:rPr>
        <w:t>Statement in Support of the Settlement.</w:t>
      </w:r>
      <w:r w:rsidR="00DC7F0B">
        <w:rPr>
          <w:sz w:val="26"/>
        </w:rPr>
        <w:t xml:space="preserve">  For the reasons set forth herein, we will approve the Settlement as filed.</w:t>
      </w:r>
    </w:p>
    <w:p w:rsidR="00AF39E2" w:rsidRDefault="00AF39E2" w:rsidP="00D41AB9">
      <w:pPr>
        <w:keepNext/>
        <w:spacing w:line="360" w:lineRule="auto"/>
        <w:jc w:val="center"/>
        <w:rPr>
          <w:b/>
          <w:sz w:val="26"/>
        </w:rPr>
      </w:pPr>
      <w:r>
        <w:rPr>
          <w:b/>
          <w:sz w:val="26"/>
        </w:rPr>
        <w:lastRenderedPageBreak/>
        <w:t>History of the Proceeding</w:t>
      </w:r>
    </w:p>
    <w:p w:rsidR="004A4372" w:rsidRDefault="004A4372" w:rsidP="00D41AB9">
      <w:pPr>
        <w:keepNext/>
        <w:spacing w:line="360" w:lineRule="auto"/>
        <w:ind w:firstLine="1440"/>
        <w:rPr>
          <w:kern w:val="24"/>
        </w:rPr>
      </w:pPr>
    </w:p>
    <w:p w:rsidR="002D15B4" w:rsidRDefault="00610580" w:rsidP="009E4E4E">
      <w:pPr>
        <w:spacing w:line="360" w:lineRule="auto"/>
        <w:ind w:firstLine="1440"/>
        <w:rPr>
          <w:kern w:val="24"/>
          <w:sz w:val="26"/>
          <w:szCs w:val="26"/>
        </w:rPr>
      </w:pPr>
      <w:r>
        <w:rPr>
          <w:kern w:val="24"/>
          <w:sz w:val="26"/>
          <w:szCs w:val="26"/>
        </w:rPr>
        <w:t>This matter concerns an informal investigation initiated by I&amp;E at the request of the I&amp;E Gas Safety Division (GS</w:t>
      </w:r>
      <w:r w:rsidR="00AF547F">
        <w:rPr>
          <w:kern w:val="24"/>
          <w:sz w:val="26"/>
          <w:szCs w:val="26"/>
        </w:rPr>
        <w:t>D</w:t>
      </w:r>
      <w:r>
        <w:rPr>
          <w:kern w:val="24"/>
          <w:sz w:val="26"/>
          <w:szCs w:val="26"/>
        </w:rPr>
        <w:t xml:space="preserve">) </w:t>
      </w:r>
      <w:r w:rsidR="00AF547F">
        <w:rPr>
          <w:kern w:val="24"/>
          <w:sz w:val="26"/>
          <w:szCs w:val="26"/>
        </w:rPr>
        <w:t xml:space="preserve">as a result of a gas ignition incident that occurred in Hazleton, Pennsylvania on June 5, 2012, and involved a UGI inspector and </w:t>
      </w:r>
      <w:r w:rsidR="002D15B4">
        <w:rPr>
          <w:kern w:val="24"/>
          <w:sz w:val="26"/>
          <w:szCs w:val="26"/>
        </w:rPr>
        <w:t>crew members of UGI’s third party contractor (Contractor)</w:t>
      </w:r>
      <w:r w:rsidR="00AF547F">
        <w:rPr>
          <w:kern w:val="24"/>
          <w:sz w:val="26"/>
          <w:szCs w:val="26"/>
        </w:rPr>
        <w:t xml:space="preserve">.  The GSD’s initial investigation of the incident suggested that a further investigation </w:t>
      </w:r>
      <w:r w:rsidR="00074092">
        <w:rPr>
          <w:kern w:val="24"/>
          <w:sz w:val="26"/>
          <w:szCs w:val="26"/>
        </w:rPr>
        <w:t xml:space="preserve">was warranted </w:t>
      </w:r>
      <w:r w:rsidR="00AF547F">
        <w:rPr>
          <w:kern w:val="24"/>
          <w:sz w:val="26"/>
          <w:szCs w:val="26"/>
        </w:rPr>
        <w:t>to determine whether the action</w:t>
      </w:r>
      <w:r w:rsidR="002D15B4">
        <w:rPr>
          <w:kern w:val="24"/>
          <w:sz w:val="26"/>
          <w:szCs w:val="26"/>
        </w:rPr>
        <w:t>s of UGI or the Contractor violated state</w:t>
      </w:r>
      <w:r w:rsidR="00074092">
        <w:rPr>
          <w:kern w:val="24"/>
          <w:sz w:val="26"/>
          <w:szCs w:val="26"/>
        </w:rPr>
        <w:t xml:space="preserve"> regulations, </w:t>
      </w:r>
      <w:r w:rsidR="002D15B4">
        <w:rPr>
          <w:kern w:val="24"/>
          <w:sz w:val="26"/>
          <w:szCs w:val="26"/>
        </w:rPr>
        <w:t>federal regulations</w:t>
      </w:r>
      <w:r w:rsidR="00074092">
        <w:rPr>
          <w:kern w:val="24"/>
          <w:sz w:val="26"/>
          <w:szCs w:val="26"/>
        </w:rPr>
        <w:t>,</w:t>
      </w:r>
      <w:r w:rsidR="002D15B4">
        <w:rPr>
          <w:kern w:val="24"/>
          <w:sz w:val="26"/>
          <w:szCs w:val="26"/>
        </w:rPr>
        <w:t xml:space="preserve"> and</w:t>
      </w:r>
      <w:r w:rsidR="00074092">
        <w:rPr>
          <w:kern w:val="24"/>
          <w:sz w:val="26"/>
          <w:szCs w:val="26"/>
        </w:rPr>
        <w:t>/or</w:t>
      </w:r>
      <w:r w:rsidR="002D15B4">
        <w:rPr>
          <w:kern w:val="24"/>
          <w:sz w:val="26"/>
          <w:szCs w:val="26"/>
        </w:rPr>
        <w:t xml:space="preserve"> the Company’s operating procedures.   </w:t>
      </w:r>
    </w:p>
    <w:p w:rsidR="00AF547F" w:rsidRDefault="00AF547F" w:rsidP="009E4E4E">
      <w:pPr>
        <w:spacing w:line="360" w:lineRule="auto"/>
        <w:ind w:firstLine="1440"/>
        <w:rPr>
          <w:kern w:val="24"/>
          <w:sz w:val="26"/>
          <w:szCs w:val="26"/>
        </w:rPr>
      </w:pPr>
      <w:r>
        <w:rPr>
          <w:kern w:val="24"/>
          <w:sz w:val="26"/>
          <w:szCs w:val="26"/>
        </w:rPr>
        <w:t xml:space="preserve">     </w:t>
      </w:r>
    </w:p>
    <w:p w:rsidR="009E4E4E" w:rsidRPr="00844BFC" w:rsidRDefault="002D15B4" w:rsidP="009E4E4E">
      <w:pPr>
        <w:spacing w:line="360" w:lineRule="auto"/>
        <w:ind w:firstLine="1440"/>
        <w:rPr>
          <w:kern w:val="24"/>
          <w:sz w:val="26"/>
          <w:szCs w:val="26"/>
        </w:rPr>
      </w:pPr>
      <w:r>
        <w:rPr>
          <w:kern w:val="24"/>
          <w:sz w:val="26"/>
          <w:szCs w:val="26"/>
        </w:rPr>
        <w:t xml:space="preserve">By letters dated December 3, 2012, January 8, 2013, and January 30, 2013, I&amp;E requested that UGI provide responses to various data requests relating to the June 5, 2012 incident.  The Company provided timely and complete responses.  </w:t>
      </w:r>
      <w:r w:rsidR="001765B0" w:rsidRPr="00844BFC">
        <w:rPr>
          <w:kern w:val="24"/>
          <w:sz w:val="26"/>
          <w:szCs w:val="26"/>
        </w:rPr>
        <w:t xml:space="preserve">Based on its investigation, </w:t>
      </w:r>
      <w:r w:rsidR="004A4372" w:rsidRPr="00844BFC">
        <w:rPr>
          <w:kern w:val="24"/>
          <w:sz w:val="26"/>
          <w:szCs w:val="26"/>
        </w:rPr>
        <w:t>I&amp;E concluded that UGI</w:t>
      </w:r>
      <w:r>
        <w:rPr>
          <w:kern w:val="24"/>
          <w:sz w:val="26"/>
          <w:szCs w:val="26"/>
        </w:rPr>
        <w:t xml:space="preserve">, by its own employees or the employees of its Contractor, violated </w:t>
      </w:r>
      <w:r w:rsidR="004A4372" w:rsidRPr="00844BFC">
        <w:rPr>
          <w:kern w:val="24"/>
          <w:sz w:val="26"/>
          <w:szCs w:val="26"/>
        </w:rPr>
        <w:t>state and federal regulations</w:t>
      </w:r>
      <w:r w:rsidR="00130638">
        <w:rPr>
          <w:kern w:val="24"/>
          <w:sz w:val="26"/>
          <w:szCs w:val="26"/>
        </w:rPr>
        <w:t xml:space="preserve"> and its own operating procedures</w:t>
      </w:r>
      <w:r w:rsidR="004A4372" w:rsidRPr="00844BFC">
        <w:rPr>
          <w:kern w:val="24"/>
          <w:sz w:val="26"/>
          <w:szCs w:val="26"/>
        </w:rPr>
        <w:t>.</w:t>
      </w:r>
      <w:r w:rsidR="00130638">
        <w:rPr>
          <w:kern w:val="24"/>
          <w:sz w:val="26"/>
          <w:szCs w:val="26"/>
        </w:rPr>
        <w:t xml:space="preserve">  </w:t>
      </w:r>
    </w:p>
    <w:p w:rsidR="009E4E4E" w:rsidRDefault="009E4E4E" w:rsidP="009E4E4E">
      <w:pPr>
        <w:spacing w:line="360" w:lineRule="auto"/>
        <w:ind w:firstLine="1440"/>
        <w:rPr>
          <w:kern w:val="24"/>
        </w:rPr>
      </w:pPr>
    </w:p>
    <w:p w:rsidR="00963F82" w:rsidRDefault="00074092" w:rsidP="009E4E4E">
      <w:pPr>
        <w:spacing w:line="360" w:lineRule="auto"/>
        <w:ind w:firstLine="1440"/>
        <w:rPr>
          <w:sz w:val="26"/>
          <w:szCs w:val="26"/>
        </w:rPr>
      </w:pPr>
      <w:r w:rsidRPr="00074092">
        <w:rPr>
          <w:kern w:val="24"/>
          <w:sz w:val="26"/>
        </w:rPr>
        <w:t xml:space="preserve">The Parties entered into </w:t>
      </w:r>
      <w:r w:rsidR="00AF39E2" w:rsidRPr="00074092">
        <w:rPr>
          <w:sz w:val="26"/>
          <w:szCs w:val="26"/>
        </w:rPr>
        <w:t>negotiations</w:t>
      </w:r>
      <w:r>
        <w:rPr>
          <w:sz w:val="26"/>
          <w:szCs w:val="26"/>
        </w:rPr>
        <w:t xml:space="preserve"> and</w:t>
      </w:r>
      <w:r w:rsidR="00AF39E2" w:rsidRPr="00074092">
        <w:rPr>
          <w:sz w:val="26"/>
          <w:szCs w:val="26"/>
        </w:rPr>
        <w:t xml:space="preserve"> agreed to resolve thi</w:t>
      </w:r>
      <w:r>
        <w:rPr>
          <w:sz w:val="26"/>
          <w:szCs w:val="26"/>
        </w:rPr>
        <w:t>s</w:t>
      </w:r>
      <w:r w:rsidR="00AF39E2" w:rsidRPr="00074092">
        <w:rPr>
          <w:sz w:val="26"/>
          <w:szCs w:val="26"/>
        </w:rPr>
        <w:t xml:space="preserve"> </w:t>
      </w:r>
      <w:r>
        <w:rPr>
          <w:sz w:val="26"/>
          <w:szCs w:val="26"/>
        </w:rPr>
        <w:t>matter</w:t>
      </w:r>
      <w:r w:rsidR="00AF39E2" w:rsidRPr="00074092">
        <w:rPr>
          <w:sz w:val="26"/>
          <w:szCs w:val="26"/>
        </w:rPr>
        <w:t xml:space="preserve"> </w:t>
      </w:r>
      <w:r w:rsidR="009E4E4E" w:rsidRPr="00074092">
        <w:rPr>
          <w:sz w:val="26"/>
          <w:szCs w:val="26"/>
        </w:rPr>
        <w:t xml:space="preserve">in accordance with </w:t>
      </w:r>
      <w:r w:rsidR="00AF39E2" w:rsidRPr="00074092">
        <w:rPr>
          <w:sz w:val="26"/>
          <w:szCs w:val="26"/>
        </w:rPr>
        <w:t>the Commission’s policy to promote settlements</w:t>
      </w:r>
      <w:r>
        <w:rPr>
          <w:sz w:val="26"/>
          <w:szCs w:val="26"/>
        </w:rPr>
        <w:t xml:space="preserve"> at</w:t>
      </w:r>
      <w:r w:rsidR="00AF39E2" w:rsidRPr="00074092">
        <w:rPr>
          <w:sz w:val="26"/>
          <w:szCs w:val="26"/>
        </w:rPr>
        <w:t xml:space="preserve"> 52 Pa. Code § 5.231.  </w:t>
      </w:r>
      <w:r w:rsidR="00D83ED9" w:rsidRPr="00074092">
        <w:rPr>
          <w:sz w:val="26"/>
          <w:szCs w:val="26"/>
        </w:rPr>
        <w:t>T</w:t>
      </w:r>
      <w:r w:rsidR="00AF39E2" w:rsidRPr="00074092">
        <w:rPr>
          <w:sz w:val="26"/>
          <w:szCs w:val="26"/>
        </w:rPr>
        <w:t xml:space="preserve">he Parties filed the </w:t>
      </w:r>
      <w:r>
        <w:rPr>
          <w:sz w:val="26"/>
          <w:szCs w:val="26"/>
        </w:rPr>
        <w:t xml:space="preserve">instant </w:t>
      </w:r>
      <w:r w:rsidR="00AF39E2" w:rsidRPr="00074092">
        <w:rPr>
          <w:sz w:val="26"/>
          <w:szCs w:val="26"/>
        </w:rPr>
        <w:t>Settlement</w:t>
      </w:r>
      <w:r w:rsidR="00AF39E2">
        <w:rPr>
          <w:sz w:val="26"/>
          <w:szCs w:val="26"/>
        </w:rPr>
        <w:t xml:space="preserve"> </w:t>
      </w:r>
      <w:r w:rsidR="00D83ED9">
        <w:rPr>
          <w:sz w:val="26"/>
          <w:szCs w:val="26"/>
        </w:rPr>
        <w:t>on June 28, 2013</w:t>
      </w:r>
      <w:r w:rsidR="00AF39E2">
        <w:rPr>
          <w:sz w:val="26"/>
          <w:szCs w:val="26"/>
        </w:rPr>
        <w:t>.</w:t>
      </w:r>
      <w:r>
        <w:rPr>
          <w:sz w:val="26"/>
          <w:szCs w:val="26"/>
        </w:rPr>
        <w:t xml:space="preserve"> </w:t>
      </w:r>
    </w:p>
    <w:p w:rsidR="00963F82" w:rsidRDefault="00963F82" w:rsidP="009E4E4E">
      <w:pPr>
        <w:spacing w:line="360" w:lineRule="auto"/>
        <w:ind w:firstLine="1440"/>
        <w:rPr>
          <w:sz w:val="26"/>
          <w:szCs w:val="26"/>
        </w:rPr>
      </w:pPr>
    </w:p>
    <w:p w:rsidR="005C53D4" w:rsidRDefault="00963F82" w:rsidP="009E4E4E">
      <w:pPr>
        <w:spacing w:line="360" w:lineRule="auto"/>
        <w:ind w:firstLine="1440"/>
        <w:rPr>
          <w:sz w:val="26"/>
        </w:rPr>
      </w:pPr>
      <w:r>
        <w:rPr>
          <w:sz w:val="26"/>
          <w:szCs w:val="26"/>
        </w:rPr>
        <w:t>By Order entered</w:t>
      </w:r>
      <w:r w:rsidR="00CA4B3B">
        <w:rPr>
          <w:sz w:val="26"/>
          <w:szCs w:val="26"/>
        </w:rPr>
        <w:t xml:space="preserve"> November 14, 2013, the Commission issued the proposed </w:t>
      </w:r>
      <w:r w:rsidR="00CA4B3B" w:rsidRPr="00F619BD">
        <w:rPr>
          <w:sz w:val="26"/>
          <w:szCs w:val="26"/>
        </w:rPr>
        <w:t>Settlement</w:t>
      </w:r>
      <w:r w:rsidR="00CA4B3B">
        <w:rPr>
          <w:sz w:val="26"/>
        </w:rPr>
        <w:t xml:space="preserve"> for</w:t>
      </w:r>
      <w:r w:rsidR="00CA4B3B" w:rsidRPr="00F619BD">
        <w:rPr>
          <w:sz w:val="26"/>
          <w:szCs w:val="26"/>
        </w:rPr>
        <w:t xml:space="preserve"> public comment </w:t>
      </w:r>
      <w:r w:rsidR="00CA4B3B">
        <w:rPr>
          <w:sz w:val="26"/>
        </w:rPr>
        <w:t xml:space="preserve">pursuant to </w:t>
      </w:r>
      <w:r w:rsidR="00CA4B3B">
        <w:rPr>
          <w:sz w:val="26"/>
          <w:szCs w:val="26"/>
        </w:rPr>
        <w:t>52 Pa. Code § 3.113(b)(3)</w:t>
      </w:r>
      <w:r w:rsidR="005A2731">
        <w:rPr>
          <w:sz w:val="26"/>
          <w:szCs w:val="26"/>
        </w:rPr>
        <w:t xml:space="preserve">, and provided interested parties with twenty days from the entry </w:t>
      </w:r>
      <w:r w:rsidR="00555877">
        <w:rPr>
          <w:sz w:val="26"/>
          <w:szCs w:val="26"/>
        </w:rPr>
        <w:t xml:space="preserve">date </w:t>
      </w:r>
      <w:r w:rsidR="005A2731">
        <w:rPr>
          <w:sz w:val="26"/>
          <w:szCs w:val="26"/>
        </w:rPr>
        <w:t>of the Order to file comments</w:t>
      </w:r>
      <w:r w:rsidR="00CA4B3B">
        <w:rPr>
          <w:sz w:val="26"/>
        </w:rPr>
        <w:t xml:space="preserve">.  </w:t>
      </w:r>
      <w:r w:rsidR="006D7522">
        <w:rPr>
          <w:sz w:val="26"/>
        </w:rPr>
        <w:t xml:space="preserve">No comments to the Settlement have been received.  Accordingly, the Commission will issue this final Opinion and Order addressing the Settlement.   </w:t>
      </w:r>
    </w:p>
    <w:p w:rsidR="005C53D4" w:rsidRDefault="005C53D4" w:rsidP="009E4E4E">
      <w:pPr>
        <w:spacing w:line="360" w:lineRule="auto"/>
        <w:ind w:firstLine="1440"/>
        <w:rPr>
          <w:sz w:val="26"/>
        </w:rPr>
      </w:pPr>
    </w:p>
    <w:p w:rsidR="005C53D4" w:rsidRDefault="005C53D4" w:rsidP="009E4E4E">
      <w:pPr>
        <w:spacing w:line="360" w:lineRule="auto"/>
        <w:ind w:firstLine="1440"/>
        <w:rPr>
          <w:sz w:val="26"/>
        </w:rPr>
      </w:pPr>
    </w:p>
    <w:p w:rsidR="00AF39E2" w:rsidRDefault="006D7522" w:rsidP="009E4E4E">
      <w:pPr>
        <w:spacing w:line="360" w:lineRule="auto"/>
        <w:ind w:firstLine="1440"/>
        <w:rPr>
          <w:sz w:val="26"/>
          <w:szCs w:val="26"/>
        </w:rPr>
      </w:pPr>
      <w:r>
        <w:rPr>
          <w:sz w:val="26"/>
        </w:rPr>
        <w:t xml:space="preserve">    </w:t>
      </w:r>
      <w:r w:rsidR="00963F82">
        <w:rPr>
          <w:sz w:val="26"/>
          <w:szCs w:val="26"/>
        </w:rPr>
        <w:t xml:space="preserve"> </w:t>
      </w:r>
      <w:r w:rsidR="00074092">
        <w:rPr>
          <w:sz w:val="26"/>
          <w:szCs w:val="26"/>
        </w:rPr>
        <w:t xml:space="preserve"> </w:t>
      </w:r>
    </w:p>
    <w:p w:rsidR="00332D79" w:rsidRPr="00332D79" w:rsidRDefault="00332D79" w:rsidP="00332D79">
      <w:pPr>
        <w:spacing w:line="360" w:lineRule="auto"/>
        <w:ind w:firstLine="1440"/>
        <w:rPr>
          <w:b/>
          <w:sz w:val="26"/>
        </w:rPr>
      </w:pPr>
    </w:p>
    <w:p w:rsidR="004272BB" w:rsidRPr="00332D79" w:rsidRDefault="003F6177" w:rsidP="00AA6F30">
      <w:pPr>
        <w:spacing w:line="360" w:lineRule="auto"/>
        <w:jc w:val="center"/>
        <w:rPr>
          <w:b/>
          <w:sz w:val="26"/>
        </w:rPr>
      </w:pPr>
      <w:r w:rsidRPr="00332D79">
        <w:rPr>
          <w:b/>
          <w:sz w:val="26"/>
        </w:rPr>
        <w:lastRenderedPageBreak/>
        <w:t xml:space="preserve">Background </w:t>
      </w:r>
    </w:p>
    <w:p w:rsidR="00B36E9A" w:rsidRDefault="00B36E9A" w:rsidP="00AA6F30">
      <w:pPr>
        <w:spacing w:line="360" w:lineRule="auto"/>
        <w:rPr>
          <w:sz w:val="26"/>
        </w:rPr>
      </w:pPr>
    </w:p>
    <w:p w:rsidR="00DA16E1" w:rsidRDefault="00B725E3" w:rsidP="00BE768A">
      <w:pPr>
        <w:pStyle w:val="ListParagraph"/>
        <w:spacing w:line="360" w:lineRule="auto"/>
        <w:ind w:left="0"/>
        <w:contextualSpacing/>
        <w:rPr>
          <w:sz w:val="26"/>
          <w:szCs w:val="26"/>
        </w:rPr>
      </w:pPr>
      <w:r>
        <w:rPr>
          <w:sz w:val="26"/>
          <w:szCs w:val="26"/>
        </w:rPr>
        <w:tab/>
      </w:r>
      <w:r>
        <w:rPr>
          <w:sz w:val="26"/>
          <w:szCs w:val="26"/>
        </w:rPr>
        <w:tab/>
        <w:t xml:space="preserve">I&amp;E’s investigation stemmed from an incident that occurred on June 5, 2012, when a four-man crew employed by Contractor was working on a bare steel/cast iron main replacement project on West Holly Street in Hazleton, Pennsylvania.  </w:t>
      </w:r>
      <w:r w:rsidR="009061CE">
        <w:rPr>
          <w:sz w:val="26"/>
          <w:szCs w:val="26"/>
        </w:rPr>
        <w:t xml:space="preserve">Specifically, the crew was inserting a new four-inch plastic pipe into an existing six-inch low-pressure bare steel main that would become a casing pipe.  </w:t>
      </w:r>
      <w:r w:rsidR="00617013">
        <w:rPr>
          <w:sz w:val="26"/>
          <w:szCs w:val="26"/>
        </w:rPr>
        <w:t xml:space="preserve">Settlement at 3.  </w:t>
      </w:r>
      <w:r w:rsidR="00DA16E1">
        <w:rPr>
          <w:sz w:val="26"/>
          <w:szCs w:val="26"/>
        </w:rPr>
        <w:t>The work site was about 400 feet long, beginning at North Wyoming Street (the “Push Excavation”</w:t>
      </w:r>
      <w:r w:rsidR="00F60F4C">
        <w:rPr>
          <w:sz w:val="26"/>
          <w:szCs w:val="26"/>
        </w:rPr>
        <w:t>)</w:t>
      </w:r>
      <w:r w:rsidR="00DA16E1">
        <w:rPr>
          <w:sz w:val="26"/>
          <w:szCs w:val="26"/>
        </w:rPr>
        <w:t xml:space="preserve"> and extending toward Laurel Street (the “Destination Excavation”).</w:t>
      </w:r>
      <w:r w:rsidR="00617013">
        <w:rPr>
          <w:sz w:val="26"/>
          <w:szCs w:val="26"/>
        </w:rPr>
        <w:t xml:space="preserve">  </w:t>
      </w:r>
      <w:r w:rsidR="002F63EA">
        <w:rPr>
          <w:sz w:val="26"/>
          <w:szCs w:val="26"/>
        </w:rPr>
        <w:t>Settlement</w:t>
      </w:r>
      <w:r w:rsidR="00594567">
        <w:rPr>
          <w:sz w:val="26"/>
          <w:szCs w:val="26"/>
        </w:rPr>
        <w:t xml:space="preserve"> at </w:t>
      </w:r>
      <w:r w:rsidR="00617013">
        <w:rPr>
          <w:sz w:val="26"/>
          <w:szCs w:val="26"/>
        </w:rPr>
        <w:t>3-4.</w:t>
      </w:r>
      <w:r w:rsidR="00DA16E1">
        <w:rPr>
          <w:sz w:val="26"/>
          <w:szCs w:val="26"/>
        </w:rPr>
        <w:t xml:space="preserve">  </w:t>
      </w:r>
    </w:p>
    <w:p w:rsidR="00DA16E1" w:rsidRDefault="00DA16E1" w:rsidP="00BE768A">
      <w:pPr>
        <w:pStyle w:val="ListParagraph"/>
        <w:spacing w:line="360" w:lineRule="auto"/>
        <w:ind w:left="0"/>
        <w:contextualSpacing/>
        <w:rPr>
          <w:sz w:val="26"/>
          <w:szCs w:val="26"/>
        </w:rPr>
      </w:pPr>
    </w:p>
    <w:p w:rsidR="00B01E44" w:rsidRDefault="00DA16E1" w:rsidP="00DA16E1">
      <w:pPr>
        <w:pStyle w:val="ListParagraph"/>
        <w:spacing w:line="360" w:lineRule="auto"/>
        <w:ind w:left="0" w:firstLine="1440"/>
        <w:contextualSpacing/>
        <w:rPr>
          <w:sz w:val="26"/>
          <w:szCs w:val="26"/>
        </w:rPr>
      </w:pPr>
      <w:r>
        <w:rPr>
          <w:sz w:val="26"/>
          <w:szCs w:val="26"/>
        </w:rPr>
        <w:t xml:space="preserve">UGI’s operational procedures provide that insertion of the pipe required that the main be cut with a mechanical saw after the gas flow in the main was stopped.  </w:t>
      </w:r>
      <w:r w:rsidR="00B01E44">
        <w:rPr>
          <w:sz w:val="26"/>
          <w:szCs w:val="26"/>
        </w:rPr>
        <w:t xml:space="preserve">In this instance, the Contractor’s employees inserted a single stopper into the main on each end of the affected part of the gas main to stop the gas flow.  The UGI inspector at the Destination Excavation observed this “stop off.”  </w:t>
      </w:r>
    </w:p>
    <w:p w:rsidR="00B01E44" w:rsidRDefault="00B01E44" w:rsidP="00DA16E1">
      <w:pPr>
        <w:pStyle w:val="ListParagraph"/>
        <w:spacing w:line="360" w:lineRule="auto"/>
        <w:ind w:left="0" w:firstLine="1440"/>
        <w:contextualSpacing/>
        <w:rPr>
          <w:sz w:val="26"/>
          <w:szCs w:val="26"/>
        </w:rPr>
      </w:pPr>
    </w:p>
    <w:p w:rsidR="00BC15CD" w:rsidRDefault="00B01E44" w:rsidP="00DA16E1">
      <w:pPr>
        <w:pStyle w:val="ListParagraph"/>
        <w:spacing w:line="360" w:lineRule="auto"/>
        <w:ind w:left="0" w:firstLine="1440"/>
        <w:contextualSpacing/>
        <w:rPr>
          <w:sz w:val="26"/>
          <w:szCs w:val="26"/>
        </w:rPr>
      </w:pPr>
      <w:r>
        <w:rPr>
          <w:sz w:val="26"/>
          <w:szCs w:val="26"/>
        </w:rPr>
        <w:t xml:space="preserve">The Contractor’s foreman was planning to cut the bare steel pipe with a four wheel cutter, but based on the restricted clearance caused by a sewer lateral adjacent to the pipe, he elected to use an electric reciprocating saw.  The foreman was aware that </w:t>
      </w:r>
      <w:r w:rsidR="00A96247">
        <w:rPr>
          <w:sz w:val="26"/>
          <w:szCs w:val="26"/>
        </w:rPr>
        <w:t xml:space="preserve">some gas was bypassing through the stoppers, and he instructed one of the crew members to introduce air from an air knife under low flow to the area where the saw cut was being made.  </w:t>
      </w:r>
    </w:p>
    <w:p w:rsidR="00BC15CD" w:rsidRDefault="00BC15CD" w:rsidP="00DA16E1">
      <w:pPr>
        <w:pStyle w:val="ListParagraph"/>
        <w:spacing w:line="360" w:lineRule="auto"/>
        <w:ind w:left="0" w:firstLine="1440"/>
        <w:contextualSpacing/>
        <w:rPr>
          <w:sz w:val="26"/>
          <w:szCs w:val="26"/>
        </w:rPr>
      </w:pPr>
    </w:p>
    <w:p w:rsidR="000B30F4" w:rsidRDefault="00A96247" w:rsidP="00DA16E1">
      <w:pPr>
        <w:pStyle w:val="ListParagraph"/>
        <w:spacing w:line="360" w:lineRule="auto"/>
        <w:ind w:left="0" w:firstLine="1440"/>
        <w:contextualSpacing/>
        <w:rPr>
          <w:sz w:val="26"/>
          <w:szCs w:val="26"/>
        </w:rPr>
      </w:pPr>
      <w:r>
        <w:rPr>
          <w:sz w:val="26"/>
          <w:szCs w:val="26"/>
        </w:rPr>
        <w:t xml:space="preserve">The process of the crew members cutting the pipe with an electric saw and blowing air into that work area resulted in a spark that created an ignition of natural gas.  The gas ignition caused a minor flash-burn injury to the face of the Contractor foreman.  </w:t>
      </w:r>
      <w:r w:rsidR="008A2714">
        <w:rPr>
          <w:sz w:val="26"/>
          <w:szCs w:val="26"/>
        </w:rPr>
        <w:t>Another Contractor employee put out the flame with a fire extinguisher.</w:t>
      </w:r>
      <w:r w:rsidR="00BC15CD">
        <w:rPr>
          <w:sz w:val="26"/>
          <w:szCs w:val="26"/>
        </w:rPr>
        <w:t xml:space="preserve">  The incident did </w:t>
      </w:r>
      <w:r w:rsidR="00BC15CD">
        <w:rPr>
          <w:sz w:val="26"/>
          <w:szCs w:val="26"/>
        </w:rPr>
        <w:lastRenderedPageBreak/>
        <w:t>not result in injury to any person other than the Contractor foreman</w:t>
      </w:r>
      <w:r w:rsidR="00BC15CD">
        <w:rPr>
          <w:rStyle w:val="FootnoteReference"/>
          <w:sz w:val="26"/>
          <w:szCs w:val="26"/>
        </w:rPr>
        <w:footnoteReference w:id="1"/>
      </w:r>
      <w:r w:rsidR="00BC15CD">
        <w:rPr>
          <w:sz w:val="26"/>
          <w:szCs w:val="26"/>
        </w:rPr>
        <w:t xml:space="preserve"> or </w:t>
      </w:r>
      <w:r w:rsidR="00F60F4C">
        <w:rPr>
          <w:sz w:val="26"/>
          <w:szCs w:val="26"/>
        </w:rPr>
        <w:t xml:space="preserve">in any </w:t>
      </w:r>
      <w:r w:rsidR="00BC15CD">
        <w:rPr>
          <w:sz w:val="26"/>
          <w:szCs w:val="26"/>
        </w:rPr>
        <w:t xml:space="preserve">property damage. </w:t>
      </w:r>
    </w:p>
    <w:p w:rsidR="00432186" w:rsidRDefault="00432186" w:rsidP="00DA16E1">
      <w:pPr>
        <w:pStyle w:val="ListParagraph"/>
        <w:spacing w:line="360" w:lineRule="auto"/>
        <w:ind w:left="0" w:firstLine="1440"/>
        <w:contextualSpacing/>
        <w:rPr>
          <w:sz w:val="26"/>
          <w:szCs w:val="26"/>
        </w:rPr>
      </w:pPr>
    </w:p>
    <w:p w:rsidR="000B30F4" w:rsidRDefault="000B30F4" w:rsidP="00DA16E1">
      <w:pPr>
        <w:pStyle w:val="ListParagraph"/>
        <w:spacing w:line="360" w:lineRule="auto"/>
        <w:ind w:left="0" w:firstLine="1440"/>
        <w:contextualSpacing/>
        <w:rPr>
          <w:sz w:val="26"/>
          <w:szCs w:val="26"/>
        </w:rPr>
      </w:pPr>
      <w:r>
        <w:rPr>
          <w:sz w:val="26"/>
          <w:szCs w:val="26"/>
        </w:rPr>
        <w:t xml:space="preserve">The UGI inspector was about one city block away at the Destination Excavation when the incident occurred, and he arrived at the incident location in about one minute.  </w:t>
      </w:r>
      <w:r w:rsidR="00617013" w:rsidRPr="00617013">
        <w:rPr>
          <w:i/>
          <w:sz w:val="26"/>
          <w:szCs w:val="26"/>
        </w:rPr>
        <w:t>Id</w:t>
      </w:r>
      <w:r w:rsidR="00617013">
        <w:rPr>
          <w:sz w:val="26"/>
          <w:szCs w:val="26"/>
        </w:rPr>
        <w:t xml:space="preserve">. at 4.  </w:t>
      </w:r>
      <w:r>
        <w:rPr>
          <w:sz w:val="26"/>
          <w:szCs w:val="26"/>
        </w:rPr>
        <w:t xml:space="preserve">Within approximately twenty minutes of the incident, a clamp was installed over the partially cut section of the gas main to stop the gas from escaping.  </w:t>
      </w:r>
    </w:p>
    <w:p w:rsidR="00F60F4C" w:rsidRDefault="00F60F4C" w:rsidP="00DA16E1">
      <w:pPr>
        <w:pStyle w:val="ListParagraph"/>
        <w:spacing w:line="360" w:lineRule="auto"/>
        <w:ind w:left="0" w:firstLine="1440"/>
        <w:contextualSpacing/>
        <w:rPr>
          <w:sz w:val="26"/>
          <w:szCs w:val="26"/>
        </w:rPr>
      </w:pPr>
    </w:p>
    <w:p w:rsidR="007C6562" w:rsidRDefault="000B30F4" w:rsidP="00DA16E1">
      <w:pPr>
        <w:pStyle w:val="ListParagraph"/>
        <w:spacing w:line="360" w:lineRule="auto"/>
        <w:ind w:left="0" w:firstLine="1440"/>
        <w:contextualSpacing/>
        <w:rPr>
          <w:sz w:val="26"/>
          <w:szCs w:val="26"/>
        </w:rPr>
      </w:pPr>
      <w:r>
        <w:rPr>
          <w:sz w:val="26"/>
          <w:szCs w:val="26"/>
        </w:rPr>
        <w:t xml:space="preserve">The Commission was notified within an hour of the incident.  UGI Operations and Safety </w:t>
      </w:r>
      <w:r w:rsidR="00EA321D">
        <w:rPr>
          <w:sz w:val="26"/>
          <w:szCs w:val="26"/>
        </w:rPr>
        <w:t>and</w:t>
      </w:r>
      <w:r>
        <w:rPr>
          <w:sz w:val="26"/>
          <w:szCs w:val="26"/>
        </w:rPr>
        <w:t xml:space="preserve"> Compliance Staff arrived at the incident </w:t>
      </w:r>
      <w:r w:rsidR="00F60F4C">
        <w:rPr>
          <w:sz w:val="26"/>
          <w:szCs w:val="26"/>
        </w:rPr>
        <w:t>s</w:t>
      </w:r>
      <w:r>
        <w:rPr>
          <w:sz w:val="26"/>
          <w:szCs w:val="26"/>
        </w:rPr>
        <w:t>ite shortly thereafter.  UGI and the GSD personnel questioned the UGI inspector.</w:t>
      </w:r>
      <w:r w:rsidR="00BC15CD">
        <w:rPr>
          <w:sz w:val="26"/>
          <w:szCs w:val="26"/>
        </w:rPr>
        <w:t xml:space="preserve">  UGI Management and the Contractor, in coordination with the GSD, conducted subsequent investigations.</w:t>
      </w:r>
      <w:r w:rsidR="00DD040D">
        <w:rPr>
          <w:sz w:val="26"/>
          <w:szCs w:val="26"/>
        </w:rPr>
        <w:t xml:space="preserve">  </w:t>
      </w:r>
      <w:r w:rsidR="00DD040D" w:rsidRPr="00DD040D">
        <w:rPr>
          <w:i/>
          <w:sz w:val="26"/>
          <w:szCs w:val="26"/>
        </w:rPr>
        <w:t>Id</w:t>
      </w:r>
      <w:r w:rsidR="00DD040D">
        <w:rPr>
          <w:sz w:val="26"/>
          <w:szCs w:val="26"/>
        </w:rPr>
        <w:t>. at 5.</w:t>
      </w:r>
      <w:r w:rsidR="00BC15CD">
        <w:rPr>
          <w:sz w:val="26"/>
          <w:szCs w:val="26"/>
        </w:rPr>
        <w:t xml:space="preserve"> </w:t>
      </w:r>
      <w:r w:rsidR="004219FD">
        <w:rPr>
          <w:sz w:val="26"/>
          <w:szCs w:val="26"/>
        </w:rPr>
        <w:t xml:space="preserve"> </w:t>
      </w:r>
    </w:p>
    <w:p w:rsidR="0090418B" w:rsidRDefault="00CE4963" w:rsidP="0090418B">
      <w:pPr>
        <w:spacing w:before="100" w:beforeAutospacing="1" w:after="100" w:afterAutospacing="1" w:line="360" w:lineRule="auto"/>
        <w:ind w:firstLine="1440"/>
        <w:rPr>
          <w:sz w:val="26"/>
          <w:szCs w:val="26"/>
        </w:rPr>
      </w:pPr>
      <w:r w:rsidRPr="00475475">
        <w:rPr>
          <w:color w:val="000000"/>
          <w:sz w:val="26"/>
          <w:szCs w:val="26"/>
          <w:u w:color="000000"/>
        </w:rPr>
        <w:t>If th</w:t>
      </w:r>
      <w:r w:rsidR="00D0763B">
        <w:rPr>
          <w:color w:val="000000"/>
          <w:sz w:val="26"/>
          <w:szCs w:val="26"/>
          <w:u w:color="000000"/>
        </w:rPr>
        <w:t>i</w:t>
      </w:r>
      <w:r w:rsidRPr="00475475">
        <w:rPr>
          <w:color w:val="000000"/>
          <w:sz w:val="26"/>
          <w:szCs w:val="26"/>
          <w:u w:color="000000"/>
        </w:rPr>
        <w:t xml:space="preserve">s matter had been litigated, </w:t>
      </w:r>
      <w:r w:rsidR="00121C0D">
        <w:rPr>
          <w:color w:val="000000"/>
          <w:sz w:val="26"/>
          <w:szCs w:val="26"/>
          <w:u w:color="000000"/>
        </w:rPr>
        <w:t>I&amp;E</w:t>
      </w:r>
      <w:r w:rsidRPr="00475475">
        <w:rPr>
          <w:color w:val="000000"/>
          <w:sz w:val="26"/>
          <w:szCs w:val="26"/>
          <w:u w:color="000000"/>
        </w:rPr>
        <w:t xml:space="preserve"> would have </w:t>
      </w:r>
      <w:r w:rsidR="00D0763B">
        <w:rPr>
          <w:color w:val="000000"/>
          <w:sz w:val="26"/>
          <w:szCs w:val="26"/>
          <w:u w:color="000000"/>
        </w:rPr>
        <w:t>alleg</w:t>
      </w:r>
      <w:r w:rsidR="002B4B77">
        <w:rPr>
          <w:color w:val="000000"/>
          <w:sz w:val="26"/>
          <w:szCs w:val="26"/>
          <w:u w:color="000000"/>
        </w:rPr>
        <w:t>ed that UGI</w:t>
      </w:r>
      <w:r w:rsidR="004219FD">
        <w:rPr>
          <w:color w:val="000000"/>
          <w:sz w:val="26"/>
          <w:szCs w:val="26"/>
          <w:u w:color="000000"/>
        </w:rPr>
        <w:t xml:space="preserve"> violated </w:t>
      </w:r>
      <w:r w:rsidR="00326360">
        <w:rPr>
          <w:color w:val="000000"/>
          <w:sz w:val="26"/>
          <w:szCs w:val="26"/>
          <w:u w:color="000000"/>
        </w:rPr>
        <w:t xml:space="preserve">provisions in Part 192 </w:t>
      </w:r>
      <w:r w:rsidR="00D0763B">
        <w:rPr>
          <w:color w:val="000000"/>
          <w:sz w:val="26"/>
          <w:szCs w:val="26"/>
          <w:u w:color="000000"/>
        </w:rPr>
        <w:t xml:space="preserve"> of </w:t>
      </w:r>
      <w:r w:rsidR="00EA321D">
        <w:rPr>
          <w:color w:val="000000"/>
          <w:sz w:val="26"/>
          <w:szCs w:val="26"/>
          <w:u w:color="000000"/>
        </w:rPr>
        <w:t xml:space="preserve">Title 49 of </w:t>
      </w:r>
      <w:r w:rsidR="00D0763B">
        <w:rPr>
          <w:color w:val="000000"/>
          <w:sz w:val="26"/>
          <w:szCs w:val="26"/>
          <w:u w:color="000000"/>
        </w:rPr>
        <w:t xml:space="preserve">the Code of Federal Regulations, 49 C.F.R. </w:t>
      </w:r>
      <w:r w:rsidR="00D0763B" w:rsidRPr="002C3323">
        <w:rPr>
          <w:sz w:val="26"/>
          <w:szCs w:val="26"/>
        </w:rPr>
        <w:t>§</w:t>
      </w:r>
      <w:r w:rsidR="00D0763B">
        <w:rPr>
          <w:sz w:val="26"/>
          <w:szCs w:val="26"/>
        </w:rPr>
        <w:t xml:space="preserve"> 192.605(a), and Sections 59.11 and 59.33 of the Commission’s Regulations, 52 Pa. Code </w:t>
      </w:r>
      <w:r w:rsidR="00D0763B" w:rsidRPr="002C3323">
        <w:rPr>
          <w:sz w:val="26"/>
          <w:szCs w:val="26"/>
        </w:rPr>
        <w:t>§§</w:t>
      </w:r>
      <w:r w:rsidR="00D0763B">
        <w:rPr>
          <w:sz w:val="26"/>
          <w:szCs w:val="26"/>
        </w:rPr>
        <w:t xml:space="preserve"> 59.11 and 59.33,</w:t>
      </w:r>
      <w:r w:rsidR="0090418B">
        <w:rPr>
          <w:sz w:val="26"/>
          <w:szCs w:val="26"/>
        </w:rPr>
        <w:t xml:space="preserve"> as follows:</w:t>
      </w:r>
      <w:r w:rsidR="00D0763B">
        <w:rPr>
          <w:sz w:val="26"/>
          <w:szCs w:val="26"/>
        </w:rPr>
        <w:t xml:space="preserve"> </w:t>
      </w:r>
    </w:p>
    <w:p w:rsidR="004C7599" w:rsidRPr="00FF7C5A" w:rsidRDefault="00303D41" w:rsidP="00303D41">
      <w:pPr>
        <w:pStyle w:val="ListParagraph"/>
        <w:ind w:left="2160" w:right="1440" w:hanging="720"/>
        <w:contextualSpacing/>
        <w:rPr>
          <w:sz w:val="26"/>
          <w:szCs w:val="26"/>
        </w:rPr>
      </w:pPr>
      <w:r>
        <w:rPr>
          <w:sz w:val="26"/>
          <w:szCs w:val="26"/>
        </w:rPr>
        <w:t>a</w:t>
      </w:r>
      <w:r w:rsidR="0042008E">
        <w:rPr>
          <w:sz w:val="26"/>
          <w:szCs w:val="26"/>
        </w:rPr>
        <w:t>.</w:t>
      </w:r>
      <w:r w:rsidR="0042008E">
        <w:rPr>
          <w:sz w:val="26"/>
          <w:szCs w:val="26"/>
        </w:rPr>
        <w:tab/>
      </w:r>
      <w:r w:rsidR="0090418B">
        <w:rPr>
          <w:sz w:val="26"/>
          <w:szCs w:val="26"/>
        </w:rPr>
        <w:t>UGI failed to comply with its Gas Operations Manual, Procedure Number 70.90.10, Prevention of Accidental Ignition, in that UGI’s Contractor, with a UGI inspector on site, used an electric saw to make the necessary cut to the distribution main in an environment that contained or could contain flammable gas</w:t>
      </w:r>
      <w:r w:rsidR="004C7599" w:rsidRPr="00FF7C5A">
        <w:rPr>
          <w:sz w:val="26"/>
          <w:szCs w:val="26"/>
        </w:rPr>
        <w:t xml:space="preserve">.   </w:t>
      </w:r>
    </w:p>
    <w:p w:rsidR="004C7599" w:rsidRPr="00AC1327" w:rsidRDefault="004C7599" w:rsidP="000934CC">
      <w:pPr>
        <w:pStyle w:val="ListParagraph"/>
        <w:ind w:left="1440" w:right="1440"/>
        <w:rPr>
          <w:sz w:val="26"/>
          <w:szCs w:val="26"/>
        </w:rPr>
      </w:pPr>
      <w:r w:rsidRPr="00AC1327">
        <w:rPr>
          <w:sz w:val="26"/>
          <w:szCs w:val="26"/>
        </w:rPr>
        <w:tab/>
      </w:r>
    </w:p>
    <w:p w:rsidR="004C7599" w:rsidRDefault="00303D41" w:rsidP="00303D41">
      <w:pPr>
        <w:pStyle w:val="ListParagraph"/>
        <w:ind w:left="2160" w:right="1440" w:hanging="720"/>
        <w:contextualSpacing/>
        <w:rPr>
          <w:sz w:val="26"/>
          <w:szCs w:val="26"/>
        </w:rPr>
      </w:pPr>
      <w:r>
        <w:rPr>
          <w:sz w:val="26"/>
          <w:szCs w:val="26"/>
        </w:rPr>
        <w:t>b</w:t>
      </w:r>
      <w:r w:rsidR="0042008E">
        <w:rPr>
          <w:sz w:val="26"/>
          <w:szCs w:val="26"/>
        </w:rPr>
        <w:t>.</w:t>
      </w:r>
      <w:r w:rsidR="0042008E">
        <w:rPr>
          <w:sz w:val="26"/>
          <w:szCs w:val="26"/>
        </w:rPr>
        <w:tab/>
      </w:r>
      <w:r w:rsidR="004C7599" w:rsidRPr="00FF7C5A">
        <w:rPr>
          <w:sz w:val="26"/>
          <w:szCs w:val="26"/>
        </w:rPr>
        <w:t>UGI</w:t>
      </w:r>
      <w:r w:rsidR="0090418B">
        <w:rPr>
          <w:sz w:val="26"/>
          <w:szCs w:val="26"/>
        </w:rPr>
        <w:t xml:space="preserve"> </w:t>
      </w:r>
      <w:r w:rsidR="004C7599" w:rsidRPr="00FF7C5A">
        <w:rPr>
          <w:sz w:val="26"/>
          <w:szCs w:val="26"/>
        </w:rPr>
        <w:t xml:space="preserve">failed to </w:t>
      </w:r>
      <w:r w:rsidR="0090418B">
        <w:rPr>
          <w:sz w:val="26"/>
          <w:szCs w:val="26"/>
        </w:rPr>
        <w:t>comply with its Gas Operations Manual, Procedure Number 60.100.40, Section 3.4, in that UGI’s Contractor, with a UGI inspector on site, used a single stopper at each end of the main section being cut instead of two stoppers at each end</w:t>
      </w:r>
      <w:r w:rsidR="004C7599" w:rsidRPr="00FF7C5A">
        <w:rPr>
          <w:sz w:val="26"/>
          <w:szCs w:val="26"/>
        </w:rPr>
        <w:t>.</w:t>
      </w:r>
      <w:r w:rsidR="0090418B">
        <w:rPr>
          <w:sz w:val="26"/>
          <w:szCs w:val="26"/>
        </w:rPr>
        <w:t xml:space="preserve">  </w:t>
      </w:r>
      <w:r w:rsidR="004C7599" w:rsidRPr="00FF7C5A">
        <w:rPr>
          <w:sz w:val="26"/>
          <w:szCs w:val="26"/>
        </w:rPr>
        <w:t xml:space="preserve">  </w:t>
      </w:r>
    </w:p>
    <w:p w:rsidR="004C7599" w:rsidRPr="00FF7C5A" w:rsidRDefault="00303D41" w:rsidP="00303D41">
      <w:pPr>
        <w:pStyle w:val="ListParagraph"/>
        <w:ind w:left="2160" w:right="1440" w:hanging="720"/>
        <w:contextualSpacing/>
        <w:rPr>
          <w:sz w:val="26"/>
          <w:szCs w:val="26"/>
        </w:rPr>
      </w:pPr>
      <w:r>
        <w:rPr>
          <w:sz w:val="26"/>
          <w:szCs w:val="26"/>
        </w:rPr>
        <w:lastRenderedPageBreak/>
        <w:t>c</w:t>
      </w:r>
      <w:r w:rsidR="0042008E">
        <w:rPr>
          <w:sz w:val="26"/>
          <w:szCs w:val="26"/>
        </w:rPr>
        <w:t>.</w:t>
      </w:r>
      <w:r w:rsidR="0042008E">
        <w:rPr>
          <w:sz w:val="26"/>
          <w:szCs w:val="26"/>
        </w:rPr>
        <w:tab/>
      </w:r>
      <w:r w:rsidR="004C7599" w:rsidRPr="00FF7C5A">
        <w:rPr>
          <w:sz w:val="26"/>
          <w:szCs w:val="26"/>
        </w:rPr>
        <w:t xml:space="preserve">UGI </w:t>
      </w:r>
      <w:r w:rsidR="0090418B" w:rsidRPr="00FF7C5A">
        <w:rPr>
          <w:sz w:val="26"/>
          <w:szCs w:val="26"/>
        </w:rPr>
        <w:t xml:space="preserve">failed to </w:t>
      </w:r>
      <w:r w:rsidR="0090418B">
        <w:rPr>
          <w:sz w:val="26"/>
          <w:szCs w:val="26"/>
        </w:rPr>
        <w:t xml:space="preserve">comply with its Gas Operations Manual, Procedure Number 60.100.40, Section </w:t>
      </w:r>
      <w:r w:rsidR="00593B6E">
        <w:rPr>
          <w:sz w:val="26"/>
          <w:szCs w:val="26"/>
        </w:rPr>
        <w:t>7.12 and Manual of Standard Procedures</w:t>
      </w:r>
      <w:r w:rsidR="0090418B">
        <w:rPr>
          <w:sz w:val="26"/>
          <w:szCs w:val="26"/>
        </w:rPr>
        <w:t xml:space="preserve">, </w:t>
      </w:r>
      <w:r w:rsidR="00593B6E">
        <w:rPr>
          <w:sz w:val="26"/>
          <w:szCs w:val="26"/>
        </w:rPr>
        <w:t xml:space="preserve">Sections 8.1.1 and 8.1.2 </w:t>
      </w:r>
      <w:r w:rsidR="0090418B">
        <w:rPr>
          <w:sz w:val="26"/>
          <w:szCs w:val="26"/>
        </w:rPr>
        <w:t>in that UGI’s Contractor, with a UGI inspector on site,</w:t>
      </w:r>
      <w:r w:rsidR="00593B6E">
        <w:rPr>
          <w:sz w:val="26"/>
          <w:szCs w:val="26"/>
        </w:rPr>
        <w:t xml:space="preserve"> failed to purge gas from the main section of the pipe to be cut.</w:t>
      </w:r>
      <w:r w:rsidR="0090418B">
        <w:rPr>
          <w:sz w:val="26"/>
          <w:szCs w:val="26"/>
        </w:rPr>
        <w:t xml:space="preserve"> </w:t>
      </w:r>
      <w:r w:rsidR="004C7599" w:rsidRPr="00FF7C5A">
        <w:rPr>
          <w:sz w:val="26"/>
          <w:szCs w:val="26"/>
        </w:rPr>
        <w:t xml:space="preserve"> </w:t>
      </w:r>
    </w:p>
    <w:p w:rsidR="004C7599" w:rsidRDefault="004C7599" w:rsidP="000934CC">
      <w:pPr>
        <w:ind w:left="1440" w:right="1440"/>
        <w:rPr>
          <w:sz w:val="26"/>
          <w:szCs w:val="26"/>
        </w:rPr>
      </w:pPr>
    </w:p>
    <w:p w:rsidR="00593B6E" w:rsidRDefault="00303D41" w:rsidP="00303D41">
      <w:pPr>
        <w:pStyle w:val="ListParagraph"/>
        <w:ind w:left="2160" w:right="1440" w:hanging="720"/>
        <w:rPr>
          <w:sz w:val="26"/>
          <w:szCs w:val="26"/>
        </w:rPr>
      </w:pPr>
      <w:r>
        <w:rPr>
          <w:sz w:val="26"/>
          <w:szCs w:val="26"/>
        </w:rPr>
        <w:t>d</w:t>
      </w:r>
      <w:r w:rsidR="0042008E">
        <w:rPr>
          <w:sz w:val="26"/>
          <w:szCs w:val="26"/>
        </w:rPr>
        <w:t>.</w:t>
      </w:r>
      <w:r w:rsidR="0042008E">
        <w:rPr>
          <w:sz w:val="26"/>
          <w:szCs w:val="26"/>
        </w:rPr>
        <w:tab/>
      </w:r>
      <w:r w:rsidR="004C7599">
        <w:rPr>
          <w:sz w:val="26"/>
          <w:szCs w:val="26"/>
        </w:rPr>
        <w:t>UGI</w:t>
      </w:r>
      <w:r w:rsidR="00593B6E">
        <w:rPr>
          <w:sz w:val="26"/>
          <w:szCs w:val="26"/>
        </w:rPr>
        <w:t xml:space="preserve"> </w:t>
      </w:r>
      <w:r w:rsidR="00593B6E" w:rsidRPr="00FF7C5A">
        <w:rPr>
          <w:sz w:val="26"/>
          <w:szCs w:val="26"/>
        </w:rPr>
        <w:t xml:space="preserve">failed to </w:t>
      </w:r>
      <w:r w:rsidR="00593B6E">
        <w:rPr>
          <w:sz w:val="26"/>
          <w:szCs w:val="26"/>
        </w:rPr>
        <w:t xml:space="preserve">comply with its Manual of Standard Procedures, Section 8.1.2 in that UGI’s Contractor, with a UGI inspector on site, failed to use safety vents to exhaust discharged gas from the main section of the pipe to be cut.  </w:t>
      </w:r>
    </w:p>
    <w:p w:rsidR="00593B6E" w:rsidRDefault="00593B6E" w:rsidP="00593B6E">
      <w:pPr>
        <w:pStyle w:val="ListParagraph"/>
        <w:ind w:left="1080" w:right="1440"/>
        <w:rPr>
          <w:sz w:val="26"/>
          <w:szCs w:val="26"/>
        </w:rPr>
      </w:pPr>
    </w:p>
    <w:p w:rsidR="0042008E" w:rsidRDefault="00303D41" w:rsidP="00303D41">
      <w:pPr>
        <w:pStyle w:val="ListParagraph"/>
        <w:ind w:left="2160" w:right="1440" w:hanging="720"/>
        <w:rPr>
          <w:sz w:val="26"/>
          <w:szCs w:val="26"/>
        </w:rPr>
      </w:pPr>
      <w:r>
        <w:rPr>
          <w:sz w:val="26"/>
          <w:szCs w:val="26"/>
        </w:rPr>
        <w:t>e</w:t>
      </w:r>
      <w:r w:rsidR="0042008E">
        <w:rPr>
          <w:sz w:val="26"/>
          <w:szCs w:val="26"/>
        </w:rPr>
        <w:t>.</w:t>
      </w:r>
      <w:r w:rsidR="0042008E">
        <w:rPr>
          <w:sz w:val="26"/>
          <w:szCs w:val="26"/>
        </w:rPr>
        <w:tab/>
        <w:t xml:space="preserve">UGI </w:t>
      </w:r>
      <w:r w:rsidR="0042008E" w:rsidRPr="00FF7C5A">
        <w:rPr>
          <w:sz w:val="26"/>
          <w:szCs w:val="26"/>
        </w:rPr>
        <w:t xml:space="preserve">failed to </w:t>
      </w:r>
      <w:r w:rsidR="0042008E">
        <w:rPr>
          <w:sz w:val="26"/>
          <w:szCs w:val="26"/>
        </w:rPr>
        <w:t xml:space="preserve">comply with its Gas Operations Manual, Procedure Number 70.90.10, Section 4.0, in that UGI’s Contractor, with a UGI inspector on site, failed to ground/bond the main section prior to cutting the pipe.   </w:t>
      </w:r>
    </w:p>
    <w:p w:rsidR="0042008E" w:rsidRDefault="0042008E" w:rsidP="0042008E">
      <w:pPr>
        <w:pStyle w:val="ListParagraph"/>
        <w:ind w:left="1080" w:right="1440"/>
        <w:rPr>
          <w:sz w:val="26"/>
          <w:szCs w:val="26"/>
        </w:rPr>
      </w:pPr>
    </w:p>
    <w:p w:rsidR="004C7599" w:rsidRDefault="00303D41" w:rsidP="00303D41">
      <w:pPr>
        <w:pStyle w:val="ListParagraph"/>
        <w:ind w:left="2160" w:right="1440" w:hanging="720"/>
        <w:rPr>
          <w:sz w:val="26"/>
          <w:szCs w:val="26"/>
        </w:rPr>
      </w:pPr>
      <w:r>
        <w:rPr>
          <w:sz w:val="26"/>
          <w:szCs w:val="26"/>
        </w:rPr>
        <w:t>f</w:t>
      </w:r>
      <w:r w:rsidR="0042008E">
        <w:rPr>
          <w:sz w:val="26"/>
          <w:szCs w:val="26"/>
        </w:rPr>
        <w:t>.</w:t>
      </w:r>
      <w:r w:rsidR="0042008E">
        <w:rPr>
          <w:sz w:val="26"/>
          <w:szCs w:val="26"/>
        </w:rPr>
        <w:tab/>
      </w:r>
      <w:r w:rsidR="004C7599">
        <w:rPr>
          <w:sz w:val="26"/>
          <w:szCs w:val="26"/>
        </w:rPr>
        <w:t>UGI</w:t>
      </w:r>
      <w:r w:rsidR="00593B6E">
        <w:rPr>
          <w:sz w:val="26"/>
          <w:szCs w:val="26"/>
        </w:rPr>
        <w:t xml:space="preserve"> </w:t>
      </w:r>
      <w:r w:rsidR="00593B6E" w:rsidRPr="00FF7C5A">
        <w:rPr>
          <w:sz w:val="26"/>
          <w:szCs w:val="26"/>
        </w:rPr>
        <w:t xml:space="preserve">failed to </w:t>
      </w:r>
      <w:r w:rsidR="00593B6E">
        <w:rPr>
          <w:sz w:val="26"/>
          <w:szCs w:val="26"/>
        </w:rPr>
        <w:t>comply with its Gas Operations Manual, Procedure Number 60.100.40, Sections 3.3, 7.1, 7.8, 7.11 and UGI’s Manual of Standard Procedures, Section 8.1.3 in that UGI’s Contractor, with a UGI inspector on site, failed to install pressure gauges on each side of the stopper setup on the pipe to be cut</w:t>
      </w:r>
      <w:r w:rsidR="004C7599" w:rsidRPr="00BE15DA">
        <w:rPr>
          <w:sz w:val="26"/>
          <w:szCs w:val="26"/>
        </w:rPr>
        <w:t>.</w:t>
      </w:r>
      <w:r w:rsidR="00593B6E">
        <w:rPr>
          <w:sz w:val="26"/>
          <w:szCs w:val="26"/>
        </w:rPr>
        <w:t xml:space="preserve">  </w:t>
      </w:r>
    </w:p>
    <w:p w:rsidR="00416195" w:rsidRDefault="00416195" w:rsidP="0042008E">
      <w:pPr>
        <w:pStyle w:val="ListParagraph"/>
        <w:ind w:left="1440" w:right="1440" w:hanging="360"/>
        <w:rPr>
          <w:sz w:val="26"/>
          <w:szCs w:val="26"/>
        </w:rPr>
      </w:pPr>
    </w:p>
    <w:p w:rsidR="00416195" w:rsidRPr="00BE15DA" w:rsidRDefault="00303D41" w:rsidP="00303D41">
      <w:pPr>
        <w:pStyle w:val="ListParagraph"/>
        <w:ind w:left="2160" w:right="1440" w:hanging="720"/>
        <w:rPr>
          <w:sz w:val="26"/>
          <w:szCs w:val="26"/>
        </w:rPr>
      </w:pPr>
      <w:r>
        <w:rPr>
          <w:sz w:val="26"/>
          <w:szCs w:val="26"/>
        </w:rPr>
        <w:t>g</w:t>
      </w:r>
      <w:r w:rsidR="00416195">
        <w:rPr>
          <w:sz w:val="26"/>
          <w:szCs w:val="26"/>
        </w:rPr>
        <w:t>.</w:t>
      </w:r>
      <w:r w:rsidR="00416195">
        <w:rPr>
          <w:sz w:val="26"/>
          <w:szCs w:val="26"/>
        </w:rPr>
        <w:tab/>
        <w:t xml:space="preserve">I&amp;E would have further alleged that UGI should have classified the incident in question as a “reportable incident” as that term is defined at 52 Pa. Code </w:t>
      </w:r>
      <w:r w:rsidR="00EE556E">
        <w:rPr>
          <w:sz w:val="26"/>
          <w:szCs w:val="26"/>
        </w:rPr>
        <w:br/>
      </w:r>
      <w:r w:rsidR="00416195">
        <w:rPr>
          <w:sz w:val="26"/>
          <w:szCs w:val="26"/>
        </w:rPr>
        <w:t>§ 59.11(b) and, as a result, UGI should have timely filed a written accident report, as required to be filed with the Commission within [thirty] days of the occurrence.</w:t>
      </w:r>
    </w:p>
    <w:p w:rsidR="004C7599" w:rsidRDefault="004C7599" w:rsidP="000934CC">
      <w:pPr>
        <w:ind w:left="1440" w:right="1440"/>
        <w:rPr>
          <w:sz w:val="26"/>
          <w:szCs w:val="26"/>
        </w:rPr>
      </w:pPr>
    </w:p>
    <w:p w:rsidR="00091C5A" w:rsidRPr="002C3323" w:rsidRDefault="000934CC" w:rsidP="00091C5A">
      <w:pPr>
        <w:pStyle w:val="ListParagraph"/>
        <w:spacing w:line="360" w:lineRule="auto"/>
        <w:ind w:left="0"/>
        <w:rPr>
          <w:sz w:val="26"/>
          <w:szCs w:val="26"/>
        </w:rPr>
      </w:pPr>
      <w:r>
        <w:rPr>
          <w:sz w:val="26"/>
        </w:rPr>
        <w:t xml:space="preserve">Settlement at </w:t>
      </w:r>
      <w:r w:rsidR="0018781A">
        <w:rPr>
          <w:sz w:val="26"/>
        </w:rPr>
        <w:t>7-8</w:t>
      </w:r>
      <w:r>
        <w:rPr>
          <w:sz w:val="26"/>
        </w:rPr>
        <w:t xml:space="preserve">.  </w:t>
      </w:r>
    </w:p>
    <w:p w:rsidR="00091C5A" w:rsidRDefault="00091C5A" w:rsidP="00AA6F30">
      <w:pPr>
        <w:spacing w:line="360" w:lineRule="auto"/>
        <w:ind w:firstLine="1440"/>
        <w:rPr>
          <w:sz w:val="26"/>
        </w:rPr>
      </w:pPr>
    </w:p>
    <w:p w:rsidR="005458C8" w:rsidRDefault="00255F4B" w:rsidP="00AA6F30">
      <w:pPr>
        <w:spacing w:line="360" w:lineRule="auto"/>
        <w:ind w:firstLine="1440"/>
        <w:rPr>
          <w:sz w:val="26"/>
        </w:rPr>
      </w:pPr>
      <w:r>
        <w:rPr>
          <w:sz w:val="26"/>
        </w:rPr>
        <w:t>Had th</w:t>
      </w:r>
      <w:r w:rsidR="00966F17">
        <w:rPr>
          <w:sz w:val="26"/>
        </w:rPr>
        <w:t>is matter</w:t>
      </w:r>
      <w:r>
        <w:rPr>
          <w:sz w:val="26"/>
        </w:rPr>
        <w:t xml:space="preserve"> been fully litigated, </w:t>
      </w:r>
      <w:r w:rsidR="0034059B">
        <w:rPr>
          <w:sz w:val="26"/>
        </w:rPr>
        <w:t>UGI</w:t>
      </w:r>
      <w:r w:rsidR="0018781A">
        <w:rPr>
          <w:sz w:val="26"/>
        </w:rPr>
        <w:t xml:space="preserve"> </w:t>
      </w:r>
      <w:r>
        <w:rPr>
          <w:sz w:val="26"/>
        </w:rPr>
        <w:t xml:space="preserve">would have </w:t>
      </w:r>
      <w:r w:rsidR="00A81427">
        <w:rPr>
          <w:sz w:val="26"/>
        </w:rPr>
        <w:t xml:space="preserve">denied or answered and defended against </w:t>
      </w:r>
      <w:r w:rsidR="0018781A">
        <w:rPr>
          <w:sz w:val="26"/>
        </w:rPr>
        <w:t xml:space="preserve">some or all </w:t>
      </w:r>
      <w:r w:rsidR="00A81427">
        <w:rPr>
          <w:sz w:val="26"/>
        </w:rPr>
        <w:t>of the above</w:t>
      </w:r>
      <w:r w:rsidR="00EA321D">
        <w:rPr>
          <w:sz w:val="26"/>
        </w:rPr>
        <w:t>-</w:t>
      </w:r>
      <w:r w:rsidR="00A81427">
        <w:rPr>
          <w:sz w:val="26"/>
        </w:rPr>
        <w:t xml:space="preserve">stated allegations.  </w:t>
      </w:r>
      <w:r w:rsidR="00DD040D" w:rsidRPr="00DD040D">
        <w:rPr>
          <w:i/>
          <w:sz w:val="26"/>
        </w:rPr>
        <w:t>Id</w:t>
      </w:r>
      <w:r w:rsidR="00DD040D">
        <w:rPr>
          <w:sz w:val="26"/>
        </w:rPr>
        <w:t>.</w:t>
      </w:r>
      <w:r w:rsidR="00091C5A">
        <w:rPr>
          <w:sz w:val="26"/>
        </w:rPr>
        <w:t xml:space="preserve"> </w:t>
      </w:r>
      <w:r w:rsidR="008E38CB">
        <w:rPr>
          <w:sz w:val="26"/>
        </w:rPr>
        <w:t xml:space="preserve">at </w:t>
      </w:r>
      <w:r w:rsidR="0018781A">
        <w:rPr>
          <w:sz w:val="26"/>
        </w:rPr>
        <w:t>8</w:t>
      </w:r>
      <w:r w:rsidR="00966F17">
        <w:rPr>
          <w:sz w:val="26"/>
        </w:rPr>
        <w:t>.</w:t>
      </w:r>
    </w:p>
    <w:p w:rsidR="00E62396" w:rsidRDefault="00E62396" w:rsidP="00AA6F30">
      <w:pPr>
        <w:spacing w:line="360" w:lineRule="auto"/>
        <w:ind w:firstLine="1440"/>
        <w:rPr>
          <w:sz w:val="26"/>
        </w:rPr>
      </w:pPr>
    </w:p>
    <w:p w:rsidR="00E62396" w:rsidRDefault="00E62396" w:rsidP="00AA6F30">
      <w:pPr>
        <w:spacing w:line="360" w:lineRule="auto"/>
        <w:ind w:firstLine="1440"/>
        <w:rPr>
          <w:sz w:val="26"/>
        </w:rPr>
      </w:pPr>
    </w:p>
    <w:p w:rsidR="00091C5A" w:rsidRDefault="00091C5A" w:rsidP="00AA6F30">
      <w:pPr>
        <w:spacing w:line="360" w:lineRule="auto"/>
        <w:ind w:firstLine="1440"/>
        <w:rPr>
          <w:sz w:val="26"/>
        </w:rPr>
      </w:pPr>
    </w:p>
    <w:p w:rsidR="004272BB" w:rsidRPr="000934CC" w:rsidRDefault="004272BB" w:rsidP="00AA6F30">
      <w:pPr>
        <w:spacing w:line="360" w:lineRule="auto"/>
        <w:jc w:val="center"/>
        <w:rPr>
          <w:b/>
          <w:sz w:val="26"/>
        </w:rPr>
      </w:pPr>
      <w:r w:rsidRPr="000934CC">
        <w:rPr>
          <w:b/>
          <w:sz w:val="26"/>
        </w:rPr>
        <w:lastRenderedPageBreak/>
        <w:t>Terms of the Settlement Agreement</w:t>
      </w:r>
    </w:p>
    <w:p w:rsidR="002366D6" w:rsidRDefault="002366D6" w:rsidP="00AA6F30">
      <w:pPr>
        <w:spacing w:line="360" w:lineRule="auto"/>
        <w:ind w:firstLine="1440"/>
        <w:rPr>
          <w:sz w:val="26"/>
        </w:rPr>
      </w:pPr>
    </w:p>
    <w:p w:rsidR="007261C5" w:rsidRDefault="006255A2" w:rsidP="00BE135C">
      <w:pPr>
        <w:spacing w:line="360" w:lineRule="auto"/>
        <w:ind w:firstLine="1440"/>
        <w:rPr>
          <w:sz w:val="26"/>
        </w:rPr>
      </w:pPr>
      <w:r>
        <w:rPr>
          <w:sz w:val="26"/>
        </w:rPr>
        <w:t>The</w:t>
      </w:r>
      <w:r w:rsidR="00091C5A">
        <w:rPr>
          <w:sz w:val="26"/>
        </w:rPr>
        <w:t xml:space="preserve"> Parties</w:t>
      </w:r>
      <w:r w:rsidR="00067CB6">
        <w:rPr>
          <w:sz w:val="26"/>
        </w:rPr>
        <w:t xml:space="preserve"> entered into th</w:t>
      </w:r>
      <w:r w:rsidR="00EA321D">
        <w:rPr>
          <w:sz w:val="26"/>
        </w:rPr>
        <w:t>e</w:t>
      </w:r>
      <w:r w:rsidR="00067CB6">
        <w:rPr>
          <w:sz w:val="26"/>
        </w:rPr>
        <w:t xml:space="preserve"> Settlement </w:t>
      </w:r>
      <w:r w:rsidR="00091C5A">
        <w:rPr>
          <w:sz w:val="26"/>
        </w:rPr>
        <w:t xml:space="preserve">to </w:t>
      </w:r>
      <w:r w:rsidR="00BE135C">
        <w:rPr>
          <w:sz w:val="26"/>
        </w:rPr>
        <w:t>resolve this matter fully and completely without litigation in a formal proceeding</w:t>
      </w:r>
      <w:r w:rsidR="00091C5A">
        <w:rPr>
          <w:sz w:val="26"/>
        </w:rPr>
        <w:t xml:space="preserve">.  Settlement at </w:t>
      </w:r>
      <w:r w:rsidR="00BE135C">
        <w:rPr>
          <w:sz w:val="26"/>
        </w:rPr>
        <w:t>9</w:t>
      </w:r>
      <w:r w:rsidR="00091C5A">
        <w:rPr>
          <w:sz w:val="26"/>
        </w:rPr>
        <w:t xml:space="preserve">.  The Settlement provides that it resolves with prejudice all issues related to the informal investigation.  </w:t>
      </w:r>
      <w:r w:rsidR="00091C5A">
        <w:rPr>
          <w:i/>
          <w:sz w:val="26"/>
        </w:rPr>
        <w:t>Id.</w:t>
      </w:r>
      <w:r w:rsidR="00091C5A">
        <w:rPr>
          <w:sz w:val="26"/>
        </w:rPr>
        <w:t xml:space="preserve"> at 1</w:t>
      </w:r>
      <w:r w:rsidR="00BE135C">
        <w:rPr>
          <w:sz w:val="26"/>
        </w:rPr>
        <w:t>1</w:t>
      </w:r>
      <w:r w:rsidR="00091C5A">
        <w:rPr>
          <w:sz w:val="26"/>
        </w:rPr>
        <w:t xml:space="preserve">.  </w:t>
      </w:r>
    </w:p>
    <w:p w:rsidR="00555877" w:rsidRDefault="00555877" w:rsidP="00BE135C">
      <w:pPr>
        <w:spacing w:line="360" w:lineRule="auto"/>
        <w:ind w:firstLine="1440"/>
        <w:rPr>
          <w:sz w:val="26"/>
        </w:rPr>
      </w:pPr>
    </w:p>
    <w:p w:rsidR="00876F31" w:rsidRDefault="004220FF" w:rsidP="000C47CD">
      <w:pPr>
        <w:ind w:firstLine="1440"/>
        <w:rPr>
          <w:sz w:val="26"/>
        </w:rPr>
      </w:pPr>
      <w:r w:rsidRPr="004220FF">
        <w:rPr>
          <w:sz w:val="26"/>
        </w:rPr>
        <w:t xml:space="preserve">The Parties have agreed </w:t>
      </w:r>
      <w:r w:rsidR="00BE135C">
        <w:rPr>
          <w:sz w:val="26"/>
        </w:rPr>
        <w:t>to t</w:t>
      </w:r>
      <w:r w:rsidR="0019024F">
        <w:rPr>
          <w:sz w:val="26"/>
        </w:rPr>
        <w:t>he following</w:t>
      </w:r>
      <w:r w:rsidR="00BE135C">
        <w:rPr>
          <w:sz w:val="26"/>
        </w:rPr>
        <w:t xml:space="preserve"> Settlement terms</w:t>
      </w:r>
      <w:r w:rsidRPr="004220FF">
        <w:rPr>
          <w:sz w:val="26"/>
        </w:rPr>
        <w:t>:</w:t>
      </w:r>
    </w:p>
    <w:p w:rsidR="00931FBF" w:rsidRDefault="00931FBF" w:rsidP="000C47CD">
      <w:pPr>
        <w:rPr>
          <w:sz w:val="26"/>
        </w:rPr>
      </w:pPr>
    </w:p>
    <w:p w:rsidR="00AB1FD3" w:rsidRDefault="00303D41" w:rsidP="000C47CD">
      <w:pPr>
        <w:ind w:left="2160" w:right="1440" w:hanging="720"/>
        <w:rPr>
          <w:sz w:val="26"/>
          <w:szCs w:val="26"/>
        </w:rPr>
      </w:pPr>
      <w:r>
        <w:rPr>
          <w:sz w:val="26"/>
          <w:szCs w:val="26"/>
        </w:rPr>
        <w:t>a</w:t>
      </w:r>
      <w:r w:rsidR="00AB1FD3">
        <w:rPr>
          <w:sz w:val="26"/>
          <w:szCs w:val="26"/>
        </w:rPr>
        <w:t>.</w:t>
      </w:r>
      <w:r w:rsidR="00AB1FD3">
        <w:rPr>
          <w:sz w:val="26"/>
          <w:szCs w:val="26"/>
        </w:rPr>
        <w:tab/>
      </w:r>
      <w:r w:rsidR="00BE135C">
        <w:rPr>
          <w:sz w:val="26"/>
          <w:szCs w:val="26"/>
        </w:rPr>
        <w:t>UGI will p</w:t>
      </w:r>
      <w:r w:rsidR="00FD6628" w:rsidRPr="00234751">
        <w:rPr>
          <w:sz w:val="26"/>
          <w:szCs w:val="26"/>
        </w:rPr>
        <w:t xml:space="preserve">ay a civil penalty </w:t>
      </w:r>
      <w:r w:rsidR="00BE135C">
        <w:rPr>
          <w:sz w:val="26"/>
          <w:szCs w:val="26"/>
        </w:rPr>
        <w:t>of ninety-six thousand dollars ($96,000.00) to resolve the alleged violations identified by I&amp;E in its informal investigation</w:t>
      </w:r>
      <w:r w:rsidR="00FD6628" w:rsidRPr="00234751">
        <w:rPr>
          <w:sz w:val="26"/>
          <w:szCs w:val="26"/>
        </w:rPr>
        <w:t xml:space="preserve">.  </w:t>
      </w:r>
      <w:r w:rsidR="00BE135C">
        <w:rPr>
          <w:sz w:val="26"/>
          <w:szCs w:val="26"/>
        </w:rPr>
        <w:t>Said p</w:t>
      </w:r>
      <w:r w:rsidR="00FD6628" w:rsidRPr="00234751">
        <w:rPr>
          <w:sz w:val="26"/>
          <w:szCs w:val="26"/>
        </w:rPr>
        <w:t xml:space="preserve">ayment shall be made by certified check </w:t>
      </w:r>
      <w:r w:rsidR="00FD6628">
        <w:rPr>
          <w:sz w:val="26"/>
          <w:szCs w:val="26"/>
        </w:rPr>
        <w:t xml:space="preserve">payable </w:t>
      </w:r>
      <w:r w:rsidR="00FD6628" w:rsidRPr="00234751">
        <w:rPr>
          <w:sz w:val="26"/>
          <w:szCs w:val="26"/>
        </w:rPr>
        <w:t xml:space="preserve">to </w:t>
      </w:r>
      <w:r w:rsidR="00FD6628">
        <w:rPr>
          <w:sz w:val="26"/>
          <w:szCs w:val="26"/>
        </w:rPr>
        <w:t>“</w:t>
      </w:r>
      <w:r w:rsidR="00FD6628" w:rsidRPr="00234751">
        <w:rPr>
          <w:sz w:val="26"/>
          <w:szCs w:val="26"/>
        </w:rPr>
        <w:t>Commonwealth of Pennsylvania</w:t>
      </w:r>
      <w:r w:rsidR="00FD6628">
        <w:rPr>
          <w:sz w:val="26"/>
          <w:szCs w:val="26"/>
        </w:rPr>
        <w:t>”</w:t>
      </w:r>
      <w:r w:rsidR="00FD6628" w:rsidRPr="00234751">
        <w:rPr>
          <w:sz w:val="26"/>
          <w:szCs w:val="26"/>
        </w:rPr>
        <w:t xml:space="preserve"> and </w:t>
      </w:r>
      <w:r w:rsidR="00FD6628">
        <w:rPr>
          <w:sz w:val="26"/>
          <w:szCs w:val="26"/>
        </w:rPr>
        <w:t>forwarded</w:t>
      </w:r>
      <w:r w:rsidR="00FD6628" w:rsidRPr="00234751">
        <w:rPr>
          <w:sz w:val="26"/>
          <w:szCs w:val="26"/>
        </w:rPr>
        <w:t xml:space="preserve"> to the Commission </w:t>
      </w:r>
      <w:r w:rsidR="00FD6628">
        <w:rPr>
          <w:sz w:val="26"/>
          <w:szCs w:val="26"/>
        </w:rPr>
        <w:t xml:space="preserve">through the prosecuting attorney </w:t>
      </w:r>
      <w:r w:rsidR="00FD6628" w:rsidRPr="00234751">
        <w:rPr>
          <w:sz w:val="26"/>
          <w:szCs w:val="26"/>
        </w:rPr>
        <w:t xml:space="preserve">within </w:t>
      </w:r>
      <w:r w:rsidR="00FD6628">
        <w:rPr>
          <w:sz w:val="26"/>
          <w:szCs w:val="26"/>
        </w:rPr>
        <w:t>thirty (3</w:t>
      </w:r>
      <w:r w:rsidR="00FD6628" w:rsidRPr="00234751">
        <w:rPr>
          <w:sz w:val="26"/>
          <w:szCs w:val="26"/>
        </w:rPr>
        <w:t xml:space="preserve">0) days of the date of the </w:t>
      </w:r>
      <w:r w:rsidR="00FD6628">
        <w:rPr>
          <w:sz w:val="26"/>
          <w:szCs w:val="26"/>
        </w:rPr>
        <w:t>O</w:t>
      </w:r>
      <w:r w:rsidR="00FD6628" w:rsidRPr="00234751">
        <w:rPr>
          <w:sz w:val="26"/>
          <w:szCs w:val="26"/>
        </w:rPr>
        <w:t>rder</w:t>
      </w:r>
      <w:r w:rsidR="00BE135C">
        <w:rPr>
          <w:sz w:val="26"/>
          <w:szCs w:val="26"/>
        </w:rPr>
        <w:t xml:space="preserve"> approving this Settlement</w:t>
      </w:r>
      <w:r w:rsidR="00FD6628" w:rsidRPr="00234751">
        <w:rPr>
          <w:sz w:val="26"/>
          <w:szCs w:val="26"/>
        </w:rPr>
        <w:t xml:space="preserve">.  </w:t>
      </w:r>
      <w:r w:rsidR="00FD6628">
        <w:rPr>
          <w:sz w:val="26"/>
          <w:szCs w:val="26"/>
        </w:rPr>
        <w:t>UGI</w:t>
      </w:r>
      <w:r w:rsidR="00FD6628" w:rsidRPr="00234751">
        <w:rPr>
          <w:sz w:val="26"/>
          <w:szCs w:val="26"/>
        </w:rPr>
        <w:t xml:space="preserve"> shall not</w:t>
      </w:r>
      <w:r w:rsidR="00AB1FD3">
        <w:rPr>
          <w:sz w:val="26"/>
          <w:szCs w:val="26"/>
        </w:rPr>
        <w:t xml:space="preserve"> recover</w:t>
      </w:r>
      <w:r w:rsidR="00FD6628" w:rsidRPr="00234751">
        <w:rPr>
          <w:sz w:val="26"/>
          <w:szCs w:val="26"/>
        </w:rPr>
        <w:t xml:space="preserve"> any portion of this </w:t>
      </w:r>
      <w:r w:rsidR="00AB1FD3">
        <w:rPr>
          <w:sz w:val="26"/>
          <w:szCs w:val="26"/>
        </w:rPr>
        <w:t>monetary settlement amount from its customers</w:t>
      </w:r>
      <w:r w:rsidR="00FD6628" w:rsidRPr="00234751">
        <w:rPr>
          <w:sz w:val="26"/>
          <w:szCs w:val="26"/>
        </w:rPr>
        <w:t xml:space="preserve"> in any future rate</w:t>
      </w:r>
      <w:r w:rsidR="00AB1FD3">
        <w:rPr>
          <w:sz w:val="26"/>
          <w:szCs w:val="26"/>
        </w:rPr>
        <w:t>making claim</w:t>
      </w:r>
      <w:r w:rsidR="00FD6628">
        <w:rPr>
          <w:sz w:val="26"/>
          <w:szCs w:val="26"/>
        </w:rPr>
        <w:t xml:space="preserve"> </w:t>
      </w:r>
      <w:r w:rsidR="00AB1FD3">
        <w:rPr>
          <w:sz w:val="26"/>
          <w:szCs w:val="26"/>
        </w:rPr>
        <w:t>or any other manner whatsoever.</w:t>
      </w:r>
    </w:p>
    <w:p w:rsidR="00FD6628" w:rsidRDefault="00AB1FD3" w:rsidP="00AB1FD3">
      <w:pPr>
        <w:ind w:left="720" w:right="1440"/>
        <w:rPr>
          <w:sz w:val="26"/>
          <w:szCs w:val="26"/>
        </w:rPr>
      </w:pPr>
      <w:r>
        <w:rPr>
          <w:sz w:val="26"/>
          <w:szCs w:val="26"/>
        </w:rPr>
        <w:t xml:space="preserve"> </w:t>
      </w:r>
    </w:p>
    <w:p w:rsidR="00FD6628" w:rsidRDefault="00303D41" w:rsidP="00931FBF">
      <w:pPr>
        <w:ind w:left="2160" w:right="1440" w:hanging="720"/>
        <w:rPr>
          <w:sz w:val="26"/>
          <w:szCs w:val="26"/>
        </w:rPr>
      </w:pPr>
      <w:r>
        <w:rPr>
          <w:sz w:val="26"/>
          <w:szCs w:val="26"/>
        </w:rPr>
        <w:t>b</w:t>
      </w:r>
      <w:r w:rsidR="00AB1FD3">
        <w:rPr>
          <w:sz w:val="26"/>
          <w:szCs w:val="26"/>
        </w:rPr>
        <w:t>.</w:t>
      </w:r>
      <w:r w:rsidR="00AB1FD3">
        <w:rPr>
          <w:sz w:val="26"/>
          <w:szCs w:val="26"/>
        </w:rPr>
        <w:tab/>
        <w:t xml:space="preserve">UGI has taken or will take corrective action and has implemented revisions to its operating procedures which will act as safeguards against a similar incident occurring in the future.  The pertinent actions taken by UGI and Contractor are set forth in Paragraph 21, above.   </w:t>
      </w:r>
    </w:p>
    <w:p w:rsidR="00AB1FD3" w:rsidRPr="002F6B94" w:rsidRDefault="00AB1FD3" w:rsidP="00216C76">
      <w:pPr>
        <w:ind w:left="1440" w:right="1440"/>
        <w:rPr>
          <w:sz w:val="26"/>
          <w:szCs w:val="26"/>
        </w:rPr>
      </w:pPr>
    </w:p>
    <w:p w:rsidR="00D85D8C" w:rsidRDefault="00075DE1" w:rsidP="00075DE1">
      <w:pPr>
        <w:ind w:right="1440"/>
        <w:rPr>
          <w:sz w:val="26"/>
        </w:rPr>
      </w:pPr>
      <w:r w:rsidRPr="00075DE1">
        <w:rPr>
          <w:i/>
          <w:sz w:val="26"/>
        </w:rPr>
        <w:t>Id</w:t>
      </w:r>
      <w:r>
        <w:rPr>
          <w:sz w:val="26"/>
        </w:rPr>
        <w:t xml:space="preserve">. at 9.  </w:t>
      </w:r>
    </w:p>
    <w:p w:rsidR="00B012ED" w:rsidRDefault="00B012ED" w:rsidP="00075DE1">
      <w:pPr>
        <w:ind w:right="1440"/>
        <w:rPr>
          <w:sz w:val="26"/>
        </w:rPr>
      </w:pPr>
    </w:p>
    <w:p w:rsidR="00B012ED" w:rsidRDefault="00B012ED" w:rsidP="000234BA">
      <w:pPr>
        <w:spacing w:line="360" w:lineRule="auto"/>
        <w:rPr>
          <w:sz w:val="26"/>
        </w:rPr>
      </w:pPr>
      <w:r>
        <w:rPr>
          <w:sz w:val="26"/>
        </w:rPr>
        <w:tab/>
      </w:r>
      <w:r>
        <w:rPr>
          <w:sz w:val="26"/>
        </w:rPr>
        <w:tab/>
        <w:t>The corrective actions described above</w:t>
      </w:r>
      <w:r w:rsidR="000234BA">
        <w:rPr>
          <w:sz w:val="26"/>
        </w:rPr>
        <w:t>, and as set forth in Paragraph 21 of the Settlement,</w:t>
      </w:r>
      <w:r>
        <w:rPr>
          <w:sz w:val="26"/>
        </w:rPr>
        <w:t xml:space="preserve"> consist of the following:</w:t>
      </w:r>
    </w:p>
    <w:p w:rsidR="00B012ED" w:rsidRDefault="00B012ED" w:rsidP="00075DE1">
      <w:pPr>
        <w:ind w:right="1440"/>
        <w:rPr>
          <w:sz w:val="26"/>
        </w:rPr>
      </w:pPr>
    </w:p>
    <w:p w:rsidR="00B012ED" w:rsidRDefault="00B012ED" w:rsidP="00303D41">
      <w:pPr>
        <w:ind w:left="2160" w:right="1440" w:hanging="720"/>
        <w:rPr>
          <w:sz w:val="26"/>
        </w:rPr>
      </w:pPr>
      <w:r>
        <w:rPr>
          <w:sz w:val="26"/>
        </w:rPr>
        <w:t>a.</w:t>
      </w:r>
      <w:r>
        <w:rPr>
          <w:sz w:val="26"/>
        </w:rPr>
        <w:tab/>
        <w:t xml:space="preserve">UGI supervisors met with and briefed UGI’s Hazleton area employees and Contractor employees regarding the importance of following the Company’s operational procedures and communicated that deviation from these procedures would not be </w:t>
      </w:r>
      <w:r>
        <w:rPr>
          <w:sz w:val="26"/>
        </w:rPr>
        <w:lastRenderedPageBreak/>
        <w:t>tolerated.  Topics covered include Prevention of Accidental Ignition 70.90.10, Tapping and Stopping off Low Pressure Mains Using Bags or Low Pressure Stoppers 60.100.40 and UGI’s Job Plan.</w:t>
      </w:r>
    </w:p>
    <w:p w:rsidR="00B012ED" w:rsidRDefault="00B012ED" w:rsidP="00303D41">
      <w:pPr>
        <w:ind w:left="1440" w:right="1440" w:hanging="1440"/>
        <w:rPr>
          <w:sz w:val="26"/>
        </w:rPr>
      </w:pPr>
    </w:p>
    <w:p w:rsidR="00303D41" w:rsidRDefault="00B012ED" w:rsidP="00303D41">
      <w:pPr>
        <w:ind w:left="2160" w:right="1440" w:hanging="720"/>
        <w:rPr>
          <w:sz w:val="26"/>
        </w:rPr>
      </w:pPr>
      <w:r>
        <w:rPr>
          <w:sz w:val="26"/>
        </w:rPr>
        <w:t>b.</w:t>
      </w:r>
      <w:r>
        <w:rPr>
          <w:sz w:val="26"/>
        </w:rPr>
        <w:tab/>
        <w:t>UGI administered appropriate disciplinary action regarding the UGI inspector, including a thirty (30) day suspension and reduction in grade.  The employee subsequently retired.</w:t>
      </w:r>
    </w:p>
    <w:p w:rsidR="00303D41" w:rsidRDefault="00303D41" w:rsidP="00303D41">
      <w:pPr>
        <w:ind w:left="2160" w:right="1440" w:hanging="720"/>
        <w:rPr>
          <w:sz w:val="26"/>
        </w:rPr>
      </w:pPr>
    </w:p>
    <w:p w:rsidR="00FA66AE" w:rsidRDefault="00B012ED" w:rsidP="00303D41">
      <w:pPr>
        <w:ind w:left="2160" w:right="1440" w:hanging="720"/>
        <w:rPr>
          <w:sz w:val="26"/>
        </w:rPr>
      </w:pPr>
      <w:r>
        <w:rPr>
          <w:sz w:val="26"/>
        </w:rPr>
        <w:t>c.</w:t>
      </w:r>
      <w:r>
        <w:rPr>
          <w:sz w:val="26"/>
        </w:rPr>
        <w:tab/>
        <w:t xml:space="preserve">UGI met with the Contractor’s management, discussed the facts of the matter, emphasized the importance of following the Company’s operational procedures and communicated that deviation from these procedures would not be tolerated.  The Contractor foreman was terminated from his employment </w:t>
      </w:r>
      <w:r w:rsidR="00ED00D7">
        <w:rPr>
          <w:sz w:val="26"/>
        </w:rPr>
        <w:t xml:space="preserve">with Contractor.  </w:t>
      </w:r>
    </w:p>
    <w:p w:rsidR="00FA66AE" w:rsidRDefault="00FA66AE" w:rsidP="00303D41">
      <w:pPr>
        <w:ind w:left="1440" w:right="1440" w:hanging="1440"/>
        <w:rPr>
          <w:sz w:val="26"/>
        </w:rPr>
      </w:pPr>
    </w:p>
    <w:p w:rsidR="00B012ED" w:rsidRDefault="00FA66AE" w:rsidP="00851C76">
      <w:pPr>
        <w:spacing w:line="360" w:lineRule="auto"/>
        <w:ind w:left="1440" w:right="1440" w:hanging="1440"/>
        <w:rPr>
          <w:sz w:val="26"/>
        </w:rPr>
      </w:pPr>
      <w:r w:rsidRPr="00FA66AE">
        <w:rPr>
          <w:i/>
          <w:sz w:val="26"/>
        </w:rPr>
        <w:t>Id</w:t>
      </w:r>
      <w:r>
        <w:rPr>
          <w:sz w:val="26"/>
        </w:rPr>
        <w:t xml:space="preserve">. at 5-6.  </w:t>
      </w:r>
      <w:r w:rsidR="00B012ED">
        <w:rPr>
          <w:sz w:val="26"/>
        </w:rPr>
        <w:t xml:space="preserve">  </w:t>
      </w:r>
    </w:p>
    <w:p w:rsidR="00B012ED" w:rsidRDefault="00B012ED" w:rsidP="00303D41">
      <w:pPr>
        <w:ind w:left="1440" w:right="1440" w:hanging="1440"/>
        <w:rPr>
          <w:sz w:val="26"/>
        </w:rPr>
      </w:pPr>
    </w:p>
    <w:p w:rsidR="002550F1" w:rsidRDefault="002550F1" w:rsidP="00AA6F30">
      <w:pPr>
        <w:spacing w:line="360" w:lineRule="auto"/>
        <w:ind w:firstLine="1440"/>
        <w:rPr>
          <w:sz w:val="26"/>
        </w:rPr>
      </w:pPr>
      <w:r>
        <w:rPr>
          <w:sz w:val="26"/>
        </w:rPr>
        <w:t xml:space="preserve">In consideration of </w:t>
      </w:r>
      <w:r w:rsidR="005C03A3">
        <w:rPr>
          <w:sz w:val="26"/>
        </w:rPr>
        <w:t xml:space="preserve">UGI’s </w:t>
      </w:r>
      <w:r>
        <w:rPr>
          <w:sz w:val="26"/>
        </w:rPr>
        <w:t>agreement to pay a civil penalty</w:t>
      </w:r>
      <w:r w:rsidR="00FD6628">
        <w:rPr>
          <w:sz w:val="26"/>
        </w:rPr>
        <w:t xml:space="preserve"> and </w:t>
      </w:r>
      <w:r w:rsidR="009A4486">
        <w:rPr>
          <w:sz w:val="26"/>
        </w:rPr>
        <w:t xml:space="preserve">other non-monetary relief, </w:t>
      </w:r>
      <w:r w:rsidR="00FD6628">
        <w:rPr>
          <w:sz w:val="26"/>
        </w:rPr>
        <w:t xml:space="preserve">as </w:t>
      </w:r>
      <w:r>
        <w:rPr>
          <w:sz w:val="26"/>
        </w:rPr>
        <w:t>specified in</w:t>
      </w:r>
      <w:r w:rsidR="00EA321D">
        <w:rPr>
          <w:sz w:val="26"/>
        </w:rPr>
        <w:t xml:space="preserve"> the Settlement</w:t>
      </w:r>
      <w:r>
        <w:rPr>
          <w:sz w:val="26"/>
        </w:rPr>
        <w:t xml:space="preserve">, </w:t>
      </w:r>
      <w:r w:rsidR="00FD6628">
        <w:rPr>
          <w:sz w:val="26"/>
        </w:rPr>
        <w:t>I&amp;E</w:t>
      </w:r>
      <w:r>
        <w:rPr>
          <w:sz w:val="26"/>
        </w:rPr>
        <w:t xml:space="preserve"> agrees to forebear </w:t>
      </w:r>
      <w:r w:rsidR="004F6B33">
        <w:rPr>
          <w:sz w:val="26"/>
        </w:rPr>
        <w:t xml:space="preserve">from prosecuting </w:t>
      </w:r>
      <w:r>
        <w:rPr>
          <w:sz w:val="26"/>
        </w:rPr>
        <w:t xml:space="preserve">any formal complaint that relates to </w:t>
      </w:r>
      <w:r w:rsidR="0015457C">
        <w:rPr>
          <w:sz w:val="26"/>
        </w:rPr>
        <w:t xml:space="preserve">the incident and the related conduct of the Company, its employees, and Contractor, </w:t>
      </w:r>
      <w:r>
        <w:rPr>
          <w:sz w:val="26"/>
        </w:rPr>
        <w:t xml:space="preserve">as described </w:t>
      </w:r>
      <w:r w:rsidR="004F6B33">
        <w:rPr>
          <w:sz w:val="26"/>
        </w:rPr>
        <w:t>in the Settlement</w:t>
      </w:r>
      <w:r>
        <w:rPr>
          <w:sz w:val="26"/>
        </w:rPr>
        <w:t xml:space="preserve">.  </w:t>
      </w:r>
      <w:r w:rsidR="0015457C" w:rsidRPr="0015457C">
        <w:rPr>
          <w:i/>
          <w:sz w:val="26"/>
        </w:rPr>
        <w:t>Id</w:t>
      </w:r>
      <w:r w:rsidR="0015457C">
        <w:rPr>
          <w:sz w:val="26"/>
        </w:rPr>
        <w:t xml:space="preserve">. at 9.  </w:t>
      </w:r>
      <w:r w:rsidR="004F6B33">
        <w:rPr>
          <w:sz w:val="26"/>
        </w:rPr>
        <w:t>The Parties state that n</w:t>
      </w:r>
      <w:r>
        <w:rPr>
          <w:sz w:val="26"/>
        </w:rPr>
        <w:t>othing</w:t>
      </w:r>
      <w:r w:rsidR="004F6B33">
        <w:rPr>
          <w:sz w:val="26"/>
        </w:rPr>
        <w:t xml:space="preserve"> contained in th</w:t>
      </w:r>
      <w:r w:rsidR="00EA321D">
        <w:rPr>
          <w:sz w:val="26"/>
        </w:rPr>
        <w:t>e</w:t>
      </w:r>
      <w:r w:rsidR="004F6B33">
        <w:rPr>
          <w:sz w:val="26"/>
        </w:rPr>
        <w:t xml:space="preserve"> Settlement </w:t>
      </w:r>
      <w:r>
        <w:rPr>
          <w:sz w:val="26"/>
        </w:rPr>
        <w:t xml:space="preserve">shall </w:t>
      </w:r>
      <w:r w:rsidR="005C03A3">
        <w:rPr>
          <w:sz w:val="26"/>
        </w:rPr>
        <w:t xml:space="preserve">adversely </w:t>
      </w:r>
      <w:r>
        <w:rPr>
          <w:sz w:val="26"/>
        </w:rPr>
        <w:t>affect the Commission’s authority to receive and resolve any informal or formal complaints filed by any affected party with respect to the incident, except that no further s</w:t>
      </w:r>
      <w:r w:rsidR="00CB41B1">
        <w:rPr>
          <w:sz w:val="26"/>
        </w:rPr>
        <w:t>anctions</w:t>
      </w:r>
      <w:r>
        <w:rPr>
          <w:sz w:val="26"/>
        </w:rPr>
        <w:t xml:space="preserve"> may be imposed by the Commission for any actions identified </w:t>
      </w:r>
      <w:r w:rsidR="004F6B33">
        <w:rPr>
          <w:sz w:val="26"/>
        </w:rPr>
        <w:t>in the Settlement</w:t>
      </w:r>
      <w:r w:rsidR="00FD6628">
        <w:rPr>
          <w:sz w:val="26"/>
        </w:rPr>
        <w:t xml:space="preserve">.  </w:t>
      </w:r>
      <w:r w:rsidR="006D1361">
        <w:rPr>
          <w:i/>
          <w:sz w:val="26"/>
        </w:rPr>
        <w:t xml:space="preserve">Id. </w:t>
      </w:r>
      <w:r w:rsidR="006D1361">
        <w:rPr>
          <w:sz w:val="26"/>
        </w:rPr>
        <w:t>at</w:t>
      </w:r>
      <w:r w:rsidR="00FD6628">
        <w:rPr>
          <w:sz w:val="26"/>
        </w:rPr>
        <w:t xml:space="preserve"> </w:t>
      </w:r>
      <w:r w:rsidR="00CB41B1">
        <w:rPr>
          <w:sz w:val="26"/>
        </w:rPr>
        <w:t>9-10</w:t>
      </w:r>
      <w:r>
        <w:rPr>
          <w:sz w:val="26"/>
        </w:rPr>
        <w:t>.</w:t>
      </w:r>
      <w:r w:rsidR="004F6B33">
        <w:rPr>
          <w:sz w:val="26"/>
        </w:rPr>
        <w:t xml:space="preserve">  Additionally, none of the provisions of the Settlement or the statements in the Settlement shall be considered an admission of any fact or culpability.  As the Settlement does not make any findings of fact or conclusions of law, the Parties intend that the Settlement shall not be admitted as evidence in any potential civil proceeding involving this matter.  </w:t>
      </w:r>
      <w:r w:rsidR="004F6B33">
        <w:rPr>
          <w:i/>
          <w:sz w:val="26"/>
        </w:rPr>
        <w:t xml:space="preserve">Id. </w:t>
      </w:r>
      <w:r w:rsidR="004F6B33">
        <w:rPr>
          <w:sz w:val="26"/>
        </w:rPr>
        <w:t>at 1</w:t>
      </w:r>
      <w:r w:rsidR="00CB41B1">
        <w:rPr>
          <w:sz w:val="26"/>
        </w:rPr>
        <w:t>1</w:t>
      </w:r>
      <w:r w:rsidR="004F6B33">
        <w:rPr>
          <w:sz w:val="26"/>
        </w:rPr>
        <w:t xml:space="preserve">.  </w:t>
      </w:r>
    </w:p>
    <w:p w:rsidR="002550F1" w:rsidRDefault="002550F1" w:rsidP="00AA6F30">
      <w:pPr>
        <w:spacing w:line="360" w:lineRule="auto"/>
        <w:ind w:firstLine="1440"/>
        <w:rPr>
          <w:sz w:val="26"/>
        </w:rPr>
      </w:pPr>
    </w:p>
    <w:p w:rsidR="00443D19" w:rsidRDefault="00092977" w:rsidP="00AA6F30">
      <w:pPr>
        <w:spacing w:line="360" w:lineRule="auto"/>
        <w:ind w:firstLine="1440"/>
        <w:rPr>
          <w:sz w:val="26"/>
        </w:rPr>
      </w:pPr>
      <w:r>
        <w:rPr>
          <w:sz w:val="26"/>
        </w:rPr>
        <w:t xml:space="preserve">The Settlement is conditioned upon the Commission’s approval </w:t>
      </w:r>
      <w:r w:rsidR="00624FB8">
        <w:rPr>
          <w:sz w:val="26"/>
        </w:rPr>
        <w:t xml:space="preserve">of </w:t>
      </w:r>
      <w:r w:rsidR="003A5E2E">
        <w:rPr>
          <w:sz w:val="26"/>
        </w:rPr>
        <w:t>its terms,</w:t>
      </w:r>
      <w:r w:rsidR="00624FB8">
        <w:rPr>
          <w:sz w:val="26"/>
        </w:rPr>
        <w:t xml:space="preserve"> </w:t>
      </w:r>
      <w:r>
        <w:rPr>
          <w:sz w:val="26"/>
        </w:rPr>
        <w:t xml:space="preserve">without modification.  </w:t>
      </w:r>
      <w:r w:rsidR="001018F8">
        <w:rPr>
          <w:sz w:val="26"/>
        </w:rPr>
        <w:t>T</w:t>
      </w:r>
      <w:r w:rsidR="00F8414E">
        <w:rPr>
          <w:sz w:val="26"/>
        </w:rPr>
        <w:t>he P</w:t>
      </w:r>
      <w:r w:rsidR="001018F8">
        <w:rPr>
          <w:sz w:val="26"/>
        </w:rPr>
        <w:t xml:space="preserve">arties reserve the right to withdraw from the Settlement if it is modified.  </w:t>
      </w:r>
      <w:r w:rsidR="001018F8" w:rsidRPr="00092977">
        <w:rPr>
          <w:i/>
          <w:sz w:val="26"/>
        </w:rPr>
        <w:t>Id</w:t>
      </w:r>
      <w:r w:rsidR="001018F8">
        <w:rPr>
          <w:sz w:val="26"/>
        </w:rPr>
        <w:t xml:space="preserve">. at </w:t>
      </w:r>
      <w:r w:rsidR="00D22EC4">
        <w:rPr>
          <w:sz w:val="26"/>
        </w:rPr>
        <w:t>10</w:t>
      </w:r>
      <w:r w:rsidR="000A30AE">
        <w:rPr>
          <w:sz w:val="26"/>
        </w:rPr>
        <w:t>.</w:t>
      </w:r>
    </w:p>
    <w:p w:rsidR="00CD61D4" w:rsidRPr="00CD61D4" w:rsidRDefault="00CD61D4" w:rsidP="00CD61D4">
      <w:pPr>
        <w:spacing w:line="360" w:lineRule="auto"/>
        <w:jc w:val="center"/>
        <w:rPr>
          <w:b/>
          <w:sz w:val="26"/>
        </w:rPr>
      </w:pPr>
      <w:r>
        <w:rPr>
          <w:b/>
          <w:sz w:val="26"/>
        </w:rPr>
        <w:lastRenderedPageBreak/>
        <w:t>Discussion</w:t>
      </w:r>
    </w:p>
    <w:p w:rsidR="000A30AE" w:rsidRDefault="000A30AE" w:rsidP="00AA6F30">
      <w:pPr>
        <w:spacing w:line="360" w:lineRule="auto"/>
        <w:ind w:firstLine="1440"/>
        <w:rPr>
          <w:sz w:val="26"/>
        </w:rPr>
      </w:pPr>
    </w:p>
    <w:p w:rsidR="00356DD6" w:rsidRDefault="00356DD6" w:rsidP="00356DD6">
      <w:pPr>
        <w:spacing w:line="360" w:lineRule="auto"/>
        <w:ind w:firstLine="1440"/>
        <w:rPr>
          <w:sz w:val="26"/>
          <w:szCs w:val="26"/>
        </w:rPr>
      </w:pPr>
      <w:r w:rsidRPr="00FF22AE">
        <w:rPr>
          <w:sz w:val="26"/>
          <w:szCs w:val="26"/>
        </w:rPr>
        <w:t xml:space="preserve">Pursuant to our Regulations at 52 Pa. Code § 5.231, it is the Commission’s policy to promote settlements.  The Commission must review proposed settlements to determine whether the terms are in the public interest.  </w:t>
      </w:r>
      <w:r w:rsidRPr="00FF22AE">
        <w:rPr>
          <w:i/>
          <w:sz w:val="26"/>
          <w:szCs w:val="26"/>
        </w:rPr>
        <w:t>Pa. PUC v. Philadelphia Gas Works</w:t>
      </w:r>
      <w:r w:rsidRPr="00FF22AE">
        <w:rPr>
          <w:sz w:val="26"/>
          <w:szCs w:val="26"/>
        </w:rPr>
        <w:t>, Docket No. M-00031768 (Order entered January 7, 2004).</w:t>
      </w:r>
    </w:p>
    <w:p w:rsidR="00356DD6" w:rsidRPr="00273A0D" w:rsidRDefault="00356DD6" w:rsidP="00356DD6">
      <w:pPr>
        <w:spacing w:line="360" w:lineRule="auto"/>
        <w:ind w:firstLine="1440"/>
        <w:rPr>
          <w:sz w:val="26"/>
          <w:szCs w:val="26"/>
        </w:rPr>
      </w:pPr>
    </w:p>
    <w:p w:rsidR="00273A0D" w:rsidRPr="006E38D1" w:rsidRDefault="00273A0D" w:rsidP="006E38D1">
      <w:pPr>
        <w:spacing w:line="360" w:lineRule="auto"/>
        <w:ind w:firstLine="1440"/>
        <w:rPr>
          <w:sz w:val="26"/>
          <w:szCs w:val="26"/>
        </w:rPr>
      </w:pPr>
      <w:r w:rsidRPr="006E38D1">
        <w:rPr>
          <w:sz w:val="26"/>
          <w:szCs w:val="26"/>
        </w:rPr>
        <w:t>The Code sets forth the maximum civil penalty amounts that we may levy on public utilities for violations of a Commission O</w:t>
      </w:r>
      <w:r w:rsidR="004219FD">
        <w:rPr>
          <w:sz w:val="26"/>
          <w:szCs w:val="26"/>
        </w:rPr>
        <w:t xml:space="preserve">rder, Regulation, or a statute. </w:t>
      </w:r>
      <w:r w:rsidRPr="006E38D1">
        <w:rPr>
          <w:sz w:val="26"/>
          <w:szCs w:val="26"/>
        </w:rPr>
        <w:t xml:space="preserve"> For cases involving gas pipeline safety violations, $2 million is the maximum civil penalty amount that we are authorized to impose under Section 3301(c) of the Code, 66 Pa. C.S.</w:t>
      </w:r>
      <w:r w:rsidRPr="00273A0D">
        <w:rPr>
          <w:sz w:val="26"/>
          <w:szCs w:val="26"/>
        </w:rPr>
        <w:t xml:space="preserve"> </w:t>
      </w:r>
      <w:r w:rsidRPr="006E38D1">
        <w:rPr>
          <w:sz w:val="26"/>
          <w:szCs w:val="26"/>
        </w:rPr>
        <w:t>§ 3301(c).</w:t>
      </w:r>
      <w:r>
        <w:rPr>
          <w:rStyle w:val="FootnoteReference"/>
          <w:sz w:val="26"/>
          <w:szCs w:val="26"/>
        </w:rPr>
        <w:footnoteReference w:id="2"/>
      </w:r>
    </w:p>
    <w:p w:rsidR="00273A0D" w:rsidRPr="00273A0D" w:rsidRDefault="00273A0D" w:rsidP="00356DD6">
      <w:pPr>
        <w:spacing w:line="360" w:lineRule="auto"/>
        <w:ind w:firstLine="1440"/>
        <w:rPr>
          <w:sz w:val="26"/>
          <w:szCs w:val="26"/>
        </w:rPr>
      </w:pPr>
    </w:p>
    <w:p w:rsidR="00356DD6" w:rsidRPr="00770622" w:rsidRDefault="00356DD6" w:rsidP="00356DD6">
      <w:pPr>
        <w:spacing w:line="360" w:lineRule="auto"/>
        <w:ind w:firstLine="1440"/>
        <w:rPr>
          <w:sz w:val="26"/>
          <w:szCs w:val="26"/>
          <w:u w:color="000000"/>
        </w:rPr>
      </w:pPr>
      <w:r>
        <w:rPr>
          <w:sz w:val="26"/>
          <w:szCs w:val="26"/>
        </w:rPr>
        <w:t xml:space="preserve">After a review of the terms of the Settlement, we find that the Settlement is in the public interest.  </w:t>
      </w:r>
      <w:r w:rsidRPr="007147F9">
        <w:rPr>
          <w:sz w:val="26"/>
          <w:szCs w:val="26"/>
        </w:rPr>
        <w:t xml:space="preserve">The Commission has promulgated a Policy Statement at 52 Pa. Code § 69.1201 that sets forth ten factors that we may consider in evaluating whether a </w:t>
      </w:r>
      <w:r w:rsidR="00BC48F5">
        <w:rPr>
          <w:sz w:val="26"/>
          <w:szCs w:val="26"/>
        </w:rPr>
        <w:t>civil penalty</w:t>
      </w:r>
      <w:r w:rsidRPr="007147F9">
        <w:rPr>
          <w:sz w:val="26"/>
          <w:szCs w:val="26"/>
        </w:rPr>
        <w:t xml:space="preserve"> for violating a Commission </w:t>
      </w:r>
      <w:r w:rsidR="00F377BD">
        <w:rPr>
          <w:sz w:val="26"/>
          <w:szCs w:val="26"/>
        </w:rPr>
        <w:t>O</w:t>
      </w:r>
      <w:r w:rsidRPr="007147F9">
        <w:rPr>
          <w:sz w:val="26"/>
          <w:szCs w:val="26"/>
        </w:rPr>
        <w:t xml:space="preserve">rder, </w:t>
      </w:r>
      <w:r w:rsidR="00F377BD">
        <w:rPr>
          <w:sz w:val="26"/>
          <w:szCs w:val="26"/>
        </w:rPr>
        <w:t>R</w:t>
      </w:r>
      <w:r w:rsidRPr="007147F9">
        <w:rPr>
          <w:sz w:val="26"/>
          <w:szCs w:val="26"/>
        </w:rPr>
        <w:t>egulation</w:t>
      </w:r>
      <w:r w:rsidR="00F377BD">
        <w:rPr>
          <w:sz w:val="26"/>
          <w:szCs w:val="26"/>
        </w:rPr>
        <w:t>,</w:t>
      </w:r>
      <w:r w:rsidRPr="007147F9">
        <w:rPr>
          <w:sz w:val="26"/>
          <w:szCs w:val="26"/>
        </w:rPr>
        <w:t xml:space="preserve"> or </w:t>
      </w:r>
      <w:r w:rsidR="00F377BD">
        <w:rPr>
          <w:sz w:val="26"/>
          <w:szCs w:val="26"/>
        </w:rPr>
        <w:t>a statute</w:t>
      </w:r>
      <w:r w:rsidRPr="007147F9">
        <w:rPr>
          <w:sz w:val="26"/>
          <w:szCs w:val="26"/>
        </w:rPr>
        <w:t xml:space="preserve"> is appropriate, as well as if a proposed settlement for a violation is reasonable and approval of the settlement agreement is in the public interest.  The Policy Statement </w:t>
      </w:r>
      <w:r>
        <w:rPr>
          <w:sz w:val="26"/>
          <w:szCs w:val="26"/>
        </w:rPr>
        <w:t xml:space="preserve">sets forth the </w:t>
      </w:r>
      <w:r>
        <w:rPr>
          <w:sz w:val="26"/>
          <w:szCs w:val="26"/>
        </w:rPr>
        <w:lastRenderedPageBreak/>
        <w:t>guidelines we use when determining whether, and to what extent, a civil penalty is warranted.  In this case, application of these guidelines supports approval of the Settlement as filed.</w:t>
      </w:r>
    </w:p>
    <w:p w:rsidR="00356DD6" w:rsidRDefault="00356DD6" w:rsidP="00356DD6">
      <w:pPr>
        <w:spacing w:line="360" w:lineRule="auto"/>
        <w:ind w:firstLine="1440"/>
        <w:rPr>
          <w:sz w:val="26"/>
          <w:szCs w:val="26"/>
          <w:u w:color="000000"/>
        </w:rPr>
      </w:pPr>
    </w:p>
    <w:p w:rsidR="001A1D90" w:rsidRDefault="00356DD6" w:rsidP="001A1D90">
      <w:pPr>
        <w:pStyle w:val="ListParagraph"/>
        <w:spacing w:line="360" w:lineRule="auto"/>
        <w:ind w:left="0" w:firstLine="1440"/>
        <w:contextualSpacing/>
        <w:rPr>
          <w:sz w:val="26"/>
          <w:szCs w:val="26"/>
        </w:rPr>
      </w:pPr>
      <w:r>
        <w:rPr>
          <w:color w:val="000000"/>
          <w:sz w:val="26"/>
          <w:szCs w:val="26"/>
          <w:u w:color="000000"/>
        </w:rPr>
        <w:t xml:space="preserve">The first factor we may consider </w:t>
      </w:r>
      <w:r w:rsidRPr="000A6E54">
        <w:rPr>
          <w:color w:val="000000"/>
          <w:sz w:val="26"/>
          <w:szCs w:val="26"/>
          <w:u w:color="000000"/>
        </w:rPr>
        <w:t xml:space="preserve">is </w:t>
      </w:r>
      <w:r w:rsidRPr="000A6E54">
        <w:rPr>
          <w:sz w:val="26"/>
          <w:szCs w:val="26"/>
        </w:rPr>
        <w:t xml:space="preserve">whether the conduct at issue is of a serious nature. </w:t>
      </w:r>
      <w:r w:rsidR="00D879C3">
        <w:rPr>
          <w:sz w:val="26"/>
          <w:szCs w:val="26"/>
        </w:rPr>
        <w:t xml:space="preserve"> </w:t>
      </w:r>
      <w:r w:rsidRPr="000A6E54">
        <w:rPr>
          <w:sz w:val="26"/>
          <w:szCs w:val="26"/>
        </w:rPr>
        <w:t>52 Pa. Code § 69.1201(c)(1).  “When conduct of a serious nature is involved, such as willful fraud or misrepresentation, the conduct may warrant a higher penalty.</w:t>
      </w:r>
      <w:r w:rsidR="00F35B47">
        <w:rPr>
          <w:sz w:val="26"/>
          <w:szCs w:val="26"/>
        </w:rPr>
        <w:t xml:space="preserve"> </w:t>
      </w:r>
      <w:r w:rsidRPr="000A6E54">
        <w:rPr>
          <w:sz w:val="26"/>
          <w:szCs w:val="26"/>
        </w:rPr>
        <w:t xml:space="preserve"> When the conduct is less egregious, such as administrative filing or technical errors, it may warrant a lower penalty.”  </w:t>
      </w:r>
      <w:r w:rsidRPr="000A6E54">
        <w:rPr>
          <w:i/>
          <w:sz w:val="26"/>
          <w:szCs w:val="26"/>
        </w:rPr>
        <w:t>Id</w:t>
      </w:r>
      <w:r w:rsidRPr="000A6E54">
        <w:rPr>
          <w:sz w:val="26"/>
          <w:szCs w:val="26"/>
        </w:rPr>
        <w:t>.</w:t>
      </w:r>
      <w:r w:rsidR="00F34FBA">
        <w:rPr>
          <w:sz w:val="26"/>
          <w:szCs w:val="26"/>
        </w:rPr>
        <w:t xml:space="preserve">  </w:t>
      </w:r>
      <w:r w:rsidR="00285296">
        <w:rPr>
          <w:sz w:val="26"/>
          <w:szCs w:val="26"/>
        </w:rPr>
        <w:t>Based on the information obtained during I&amp;E’s investigation</w:t>
      </w:r>
      <w:r w:rsidR="00F34FBA">
        <w:rPr>
          <w:sz w:val="26"/>
          <w:szCs w:val="26"/>
        </w:rPr>
        <w:t xml:space="preserve">, we find that </w:t>
      </w:r>
      <w:r w:rsidR="00285296">
        <w:rPr>
          <w:sz w:val="26"/>
          <w:szCs w:val="26"/>
        </w:rPr>
        <w:t xml:space="preserve">the </w:t>
      </w:r>
      <w:r w:rsidR="00496A4F">
        <w:rPr>
          <w:sz w:val="26"/>
          <w:szCs w:val="26"/>
        </w:rPr>
        <w:t xml:space="preserve">actions </w:t>
      </w:r>
      <w:r w:rsidR="00285296">
        <w:rPr>
          <w:sz w:val="26"/>
          <w:szCs w:val="26"/>
        </w:rPr>
        <w:t xml:space="preserve">of UGI and its Contractor </w:t>
      </w:r>
      <w:r w:rsidR="00496A4F">
        <w:rPr>
          <w:sz w:val="26"/>
          <w:szCs w:val="26"/>
        </w:rPr>
        <w:t xml:space="preserve">constitute </w:t>
      </w:r>
      <w:r w:rsidR="00F34FBA">
        <w:rPr>
          <w:sz w:val="26"/>
          <w:szCs w:val="26"/>
        </w:rPr>
        <w:t>conduct</w:t>
      </w:r>
      <w:r w:rsidR="00496A4F">
        <w:rPr>
          <w:sz w:val="26"/>
          <w:szCs w:val="26"/>
        </w:rPr>
        <w:t xml:space="preserve"> of a serious nature.  </w:t>
      </w:r>
      <w:r w:rsidR="0099774D">
        <w:rPr>
          <w:sz w:val="26"/>
          <w:szCs w:val="26"/>
        </w:rPr>
        <w:t xml:space="preserve">I&amp;E </w:t>
      </w:r>
      <w:r w:rsidR="00F35B47">
        <w:rPr>
          <w:sz w:val="26"/>
          <w:szCs w:val="26"/>
        </w:rPr>
        <w:t>aver</w:t>
      </w:r>
      <w:r w:rsidR="001A2ACC">
        <w:rPr>
          <w:sz w:val="26"/>
          <w:szCs w:val="26"/>
        </w:rPr>
        <w:t>s</w:t>
      </w:r>
      <w:r w:rsidR="0099774D">
        <w:rPr>
          <w:sz w:val="26"/>
          <w:szCs w:val="26"/>
        </w:rPr>
        <w:t xml:space="preserve"> that UGI failed to adhere to its operating procedures and violated various federal and state gas safety regulations. </w:t>
      </w:r>
      <w:r w:rsidR="0099774D" w:rsidRPr="000A6E54">
        <w:rPr>
          <w:sz w:val="26"/>
          <w:szCs w:val="26"/>
        </w:rPr>
        <w:t xml:space="preserve"> </w:t>
      </w:r>
      <w:r w:rsidR="00F35B47">
        <w:rPr>
          <w:sz w:val="26"/>
          <w:szCs w:val="26"/>
        </w:rPr>
        <w:t xml:space="preserve">We agree with </w:t>
      </w:r>
      <w:r w:rsidR="00023CC8">
        <w:rPr>
          <w:sz w:val="26"/>
          <w:szCs w:val="26"/>
        </w:rPr>
        <w:t xml:space="preserve">I&amp;E that the act of pipeline replacement on an active gas main is inherently serious in nature.  I&amp;E Statement in Support at 5.  </w:t>
      </w:r>
      <w:r w:rsidR="00285296">
        <w:rPr>
          <w:sz w:val="26"/>
          <w:szCs w:val="26"/>
        </w:rPr>
        <w:t xml:space="preserve">We are particularly concerned that </w:t>
      </w:r>
      <w:r w:rsidR="00432186">
        <w:rPr>
          <w:sz w:val="26"/>
          <w:szCs w:val="26"/>
        </w:rPr>
        <w:t xml:space="preserve">the Contractor </w:t>
      </w:r>
      <w:r w:rsidR="001A1D90">
        <w:rPr>
          <w:sz w:val="26"/>
          <w:szCs w:val="26"/>
        </w:rPr>
        <w:t xml:space="preserve">decided to </w:t>
      </w:r>
      <w:r w:rsidR="00432186">
        <w:rPr>
          <w:sz w:val="26"/>
          <w:szCs w:val="26"/>
        </w:rPr>
        <w:t>use an electric saw to make the necessary cut to the distribution main</w:t>
      </w:r>
      <w:r w:rsidR="001A1D90">
        <w:rPr>
          <w:sz w:val="26"/>
          <w:szCs w:val="26"/>
        </w:rPr>
        <w:t>, while, at the same time, blowing air into the work area, and ultimately causing a natural gas ignition.</w:t>
      </w:r>
      <w:r w:rsidR="00023CC8">
        <w:rPr>
          <w:sz w:val="26"/>
          <w:szCs w:val="26"/>
        </w:rPr>
        <w:t xml:space="preserve">  </w:t>
      </w:r>
      <w:r w:rsidR="00F52EF3">
        <w:rPr>
          <w:sz w:val="26"/>
          <w:szCs w:val="26"/>
        </w:rPr>
        <w:t>Accordingly, w</w:t>
      </w:r>
      <w:r w:rsidR="007D6A06">
        <w:rPr>
          <w:sz w:val="26"/>
          <w:szCs w:val="26"/>
        </w:rPr>
        <w:t>e conclude that th</w:t>
      </w:r>
      <w:r w:rsidR="00F96104">
        <w:rPr>
          <w:sz w:val="26"/>
          <w:szCs w:val="26"/>
        </w:rPr>
        <w:t>e</w:t>
      </w:r>
      <w:r w:rsidR="007D6A06">
        <w:rPr>
          <w:sz w:val="26"/>
          <w:szCs w:val="26"/>
        </w:rPr>
        <w:t xml:space="preserve"> actions of UGI and its Contractor </w:t>
      </w:r>
      <w:r w:rsidR="00F96104">
        <w:rPr>
          <w:sz w:val="26"/>
          <w:szCs w:val="26"/>
        </w:rPr>
        <w:t xml:space="preserve">in this case </w:t>
      </w:r>
      <w:r w:rsidR="007D6A06">
        <w:rPr>
          <w:sz w:val="26"/>
          <w:szCs w:val="26"/>
        </w:rPr>
        <w:t>warrant a higher civil penalty.</w:t>
      </w:r>
      <w:r w:rsidR="00F96104">
        <w:rPr>
          <w:sz w:val="26"/>
          <w:szCs w:val="26"/>
        </w:rPr>
        <w:t xml:space="preserve">  </w:t>
      </w:r>
    </w:p>
    <w:p w:rsidR="00356DD6" w:rsidRPr="000A6E54" w:rsidRDefault="00432186" w:rsidP="001A1D90">
      <w:pPr>
        <w:spacing w:line="360" w:lineRule="auto"/>
        <w:ind w:firstLine="1440"/>
        <w:rPr>
          <w:sz w:val="26"/>
          <w:szCs w:val="26"/>
        </w:rPr>
      </w:pPr>
      <w:r>
        <w:rPr>
          <w:sz w:val="26"/>
          <w:szCs w:val="26"/>
        </w:rPr>
        <w:t xml:space="preserve"> </w:t>
      </w:r>
    </w:p>
    <w:p w:rsidR="00356DD6" w:rsidRPr="00FF22AE" w:rsidRDefault="00356DD6" w:rsidP="00356DD6">
      <w:pPr>
        <w:suppressAutoHyphens/>
        <w:spacing w:line="360" w:lineRule="auto"/>
        <w:ind w:firstLine="1440"/>
        <w:rPr>
          <w:sz w:val="26"/>
          <w:szCs w:val="26"/>
        </w:rPr>
      </w:pPr>
      <w:r w:rsidRPr="00FF22AE">
        <w:rPr>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FF22AE">
        <w:rPr>
          <w:i/>
          <w:sz w:val="26"/>
          <w:szCs w:val="26"/>
        </w:rPr>
        <w:t>Id.</w:t>
      </w:r>
      <w:r w:rsidRPr="00FF22AE">
        <w:rPr>
          <w:sz w:val="26"/>
          <w:szCs w:val="26"/>
        </w:rPr>
        <w:t xml:space="preserve"> </w:t>
      </w:r>
      <w:r>
        <w:rPr>
          <w:sz w:val="26"/>
          <w:szCs w:val="26"/>
        </w:rPr>
        <w:t xml:space="preserve"> </w:t>
      </w:r>
      <w:r w:rsidR="0054353C">
        <w:rPr>
          <w:sz w:val="26"/>
          <w:szCs w:val="26"/>
        </w:rPr>
        <w:t xml:space="preserve">In this case, the gas ignition caused a minor flash-burn injury to the face of the Contractor foreman.  </w:t>
      </w:r>
      <w:r w:rsidR="003869D5">
        <w:rPr>
          <w:sz w:val="26"/>
          <w:szCs w:val="26"/>
        </w:rPr>
        <w:t xml:space="preserve">Because public safety is a major concern when gas safety incidents occur, we consider the resulting consequences of the gas ignition incident, which included a minor personal injury, to be of a serious nature.  We acknowledge, as the Parties point out, that there are some mitigating factors in this case, including that there were no additional personal </w:t>
      </w:r>
      <w:r w:rsidR="003869D5">
        <w:rPr>
          <w:sz w:val="26"/>
          <w:szCs w:val="26"/>
        </w:rPr>
        <w:lastRenderedPageBreak/>
        <w:t>injuries or property damage, and the</w:t>
      </w:r>
      <w:r w:rsidR="00E1615D">
        <w:rPr>
          <w:sz w:val="26"/>
          <w:szCs w:val="26"/>
        </w:rPr>
        <w:t xml:space="preserve"> small fire was quickly extinguished by nearby personnel</w:t>
      </w:r>
      <w:r w:rsidR="003869D5">
        <w:rPr>
          <w:sz w:val="26"/>
          <w:szCs w:val="26"/>
        </w:rPr>
        <w:t>.</w:t>
      </w:r>
      <w:r w:rsidR="00E1615D">
        <w:rPr>
          <w:sz w:val="26"/>
          <w:szCs w:val="26"/>
        </w:rPr>
        <w:t xml:space="preserve">  </w:t>
      </w:r>
      <w:r w:rsidR="00E1615D" w:rsidRPr="00E1615D">
        <w:rPr>
          <w:i/>
          <w:sz w:val="26"/>
          <w:szCs w:val="26"/>
        </w:rPr>
        <w:t>See</w:t>
      </w:r>
      <w:r w:rsidR="00E1615D">
        <w:rPr>
          <w:sz w:val="26"/>
          <w:szCs w:val="26"/>
        </w:rPr>
        <w:t>, I&amp;E Statement in Support at 6; UGI Statement in Support at 6.</w:t>
      </w:r>
      <w:r>
        <w:rPr>
          <w:sz w:val="26"/>
          <w:szCs w:val="26"/>
        </w:rPr>
        <w:t xml:space="preserve"> </w:t>
      </w:r>
    </w:p>
    <w:p w:rsidR="00356DD6" w:rsidRPr="00FF22AE" w:rsidRDefault="00356DD6" w:rsidP="00356DD6">
      <w:pPr>
        <w:suppressAutoHyphens/>
        <w:spacing w:line="360" w:lineRule="auto"/>
        <w:ind w:firstLine="1440"/>
        <w:rPr>
          <w:sz w:val="26"/>
          <w:szCs w:val="26"/>
        </w:rPr>
      </w:pPr>
    </w:p>
    <w:p w:rsidR="00356DD6" w:rsidRPr="00FF22AE" w:rsidRDefault="00356DD6" w:rsidP="00356DD6">
      <w:pPr>
        <w:suppressAutoHyphens/>
        <w:spacing w:line="360" w:lineRule="auto"/>
        <w:ind w:firstLine="1440"/>
        <w:rPr>
          <w:sz w:val="26"/>
          <w:szCs w:val="26"/>
        </w:rPr>
      </w:pPr>
      <w:r w:rsidRPr="00FF22AE">
        <w:rPr>
          <w:sz w:val="26"/>
          <w:szCs w:val="26"/>
        </w:rPr>
        <w:t>The third factor pertains to litigated cases only.  5</w:t>
      </w:r>
      <w:r>
        <w:rPr>
          <w:sz w:val="26"/>
          <w:szCs w:val="26"/>
        </w:rPr>
        <w:t xml:space="preserve">2 Pa. Code </w:t>
      </w:r>
      <w:r>
        <w:rPr>
          <w:sz w:val="26"/>
          <w:szCs w:val="26"/>
        </w:rPr>
        <w:br/>
        <w:t xml:space="preserve">§ 69.1201(c)(3). </w:t>
      </w:r>
      <w:r w:rsidR="00F864E0">
        <w:rPr>
          <w:sz w:val="26"/>
          <w:szCs w:val="26"/>
        </w:rPr>
        <w:t xml:space="preserve"> Because this proceeding was settled prior to the filing of a Complaint and an evidentiary hearing was not held, this factor is not a</w:t>
      </w:r>
      <w:r w:rsidR="0024751C">
        <w:rPr>
          <w:sz w:val="26"/>
          <w:szCs w:val="26"/>
        </w:rPr>
        <w:t xml:space="preserve">pplicable to this Settlement.  </w:t>
      </w:r>
    </w:p>
    <w:p w:rsidR="00356DD6" w:rsidRPr="00FF22AE" w:rsidRDefault="00356DD6" w:rsidP="00356DD6">
      <w:pPr>
        <w:suppressAutoHyphens/>
        <w:spacing w:line="360" w:lineRule="auto"/>
        <w:ind w:firstLine="1440"/>
        <w:rPr>
          <w:sz w:val="26"/>
          <w:szCs w:val="26"/>
        </w:rPr>
      </w:pPr>
    </w:p>
    <w:p w:rsidR="00D4229A" w:rsidRDefault="00356DD6" w:rsidP="00D4229A">
      <w:pPr>
        <w:spacing w:line="360" w:lineRule="auto"/>
        <w:ind w:firstLine="1440"/>
        <w:rPr>
          <w:sz w:val="26"/>
        </w:rPr>
      </w:pPr>
      <w:r w:rsidRPr="00FF22AE">
        <w:rPr>
          <w:sz w:val="26"/>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w:t>
      </w:r>
      <w:r>
        <w:rPr>
          <w:sz w:val="26"/>
          <w:szCs w:val="26"/>
        </w:rPr>
        <w:t xml:space="preserve"> </w:t>
      </w:r>
      <w:r w:rsidR="00097FA0">
        <w:rPr>
          <w:sz w:val="26"/>
          <w:szCs w:val="26"/>
        </w:rPr>
        <w:t>UGI engaged in appropriate measures to correct the conduct at issue and to prevent similar future conduct</w:t>
      </w:r>
      <w:r>
        <w:rPr>
          <w:sz w:val="26"/>
          <w:szCs w:val="26"/>
        </w:rPr>
        <w:t>.</w:t>
      </w:r>
      <w:r w:rsidR="00097FA0">
        <w:rPr>
          <w:sz w:val="26"/>
          <w:szCs w:val="26"/>
        </w:rPr>
        <w:t xml:space="preserve"> </w:t>
      </w:r>
      <w:r w:rsidR="00D4229A">
        <w:rPr>
          <w:sz w:val="26"/>
          <w:szCs w:val="26"/>
        </w:rPr>
        <w:t xml:space="preserve"> As described in Paragraph 21 of the Settlement, UGI has taken or will take corrective action and has implemented revisions to its operating procedures that will safeguard against a similar incident occurring in the future. </w:t>
      </w:r>
      <w:r w:rsidR="00385E27">
        <w:rPr>
          <w:sz w:val="26"/>
          <w:szCs w:val="26"/>
        </w:rPr>
        <w:t xml:space="preserve"> </w:t>
      </w:r>
      <w:r w:rsidR="00D4229A">
        <w:rPr>
          <w:sz w:val="26"/>
        </w:rPr>
        <w:t xml:space="preserve">UGI supervisors met with and briefed UGI’s Hazleton area employees and Contractor employees regarding the importance of </w:t>
      </w:r>
      <w:r w:rsidR="00385E27">
        <w:rPr>
          <w:sz w:val="26"/>
        </w:rPr>
        <w:t>strict compliance with the Company’s operating procedures, including procedures pertaining to the</w:t>
      </w:r>
      <w:r w:rsidR="00D4229A">
        <w:rPr>
          <w:sz w:val="26"/>
        </w:rPr>
        <w:t xml:space="preserve"> </w:t>
      </w:r>
      <w:r w:rsidR="00385E27">
        <w:rPr>
          <w:sz w:val="26"/>
        </w:rPr>
        <w:t>p</w:t>
      </w:r>
      <w:r w:rsidR="00D4229A">
        <w:rPr>
          <w:sz w:val="26"/>
        </w:rPr>
        <w:t xml:space="preserve">revention of </w:t>
      </w:r>
      <w:r w:rsidR="00385E27">
        <w:rPr>
          <w:sz w:val="26"/>
        </w:rPr>
        <w:t>a</w:t>
      </w:r>
      <w:r w:rsidR="00D4229A">
        <w:rPr>
          <w:sz w:val="26"/>
        </w:rPr>
        <w:t xml:space="preserve">ccidental </w:t>
      </w:r>
      <w:r w:rsidR="00385E27">
        <w:rPr>
          <w:sz w:val="26"/>
        </w:rPr>
        <w:t>i</w:t>
      </w:r>
      <w:r w:rsidR="00D4229A">
        <w:rPr>
          <w:sz w:val="26"/>
        </w:rPr>
        <w:t>gnition</w:t>
      </w:r>
      <w:r w:rsidR="00385E27">
        <w:rPr>
          <w:sz w:val="26"/>
        </w:rPr>
        <w:t xml:space="preserve"> and</w:t>
      </w:r>
      <w:r w:rsidR="00D4229A">
        <w:rPr>
          <w:sz w:val="26"/>
        </w:rPr>
        <w:t xml:space="preserve"> </w:t>
      </w:r>
      <w:r w:rsidR="00385E27">
        <w:rPr>
          <w:sz w:val="26"/>
        </w:rPr>
        <w:t>t</w:t>
      </w:r>
      <w:r w:rsidR="00D4229A">
        <w:rPr>
          <w:sz w:val="26"/>
        </w:rPr>
        <w:t xml:space="preserve">apping and </w:t>
      </w:r>
      <w:r w:rsidR="00385E27">
        <w:rPr>
          <w:sz w:val="26"/>
        </w:rPr>
        <w:t>s</w:t>
      </w:r>
      <w:r w:rsidR="00D4229A">
        <w:rPr>
          <w:sz w:val="26"/>
        </w:rPr>
        <w:t xml:space="preserve">topping off </w:t>
      </w:r>
      <w:r w:rsidR="00385E27">
        <w:rPr>
          <w:sz w:val="26"/>
        </w:rPr>
        <w:t>l</w:t>
      </w:r>
      <w:r w:rsidR="00D4229A">
        <w:rPr>
          <w:sz w:val="26"/>
        </w:rPr>
        <w:t xml:space="preserve">ow </w:t>
      </w:r>
      <w:r w:rsidR="00385E27">
        <w:rPr>
          <w:sz w:val="26"/>
        </w:rPr>
        <w:t>p</w:t>
      </w:r>
      <w:r w:rsidR="00D4229A">
        <w:rPr>
          <w:sz w:val="26"/>
        </w:rPr>
        <w:t xml:space="preserve">ressure </w:t>
      </w:r>
      <w:r w:rsidR="00385E27">
        <w:rPr>
          <w:sz w:val="26"/>
        </w:rPr>
        <w:t>m</w:t>
      </w:r>
      <w:r w:rsidR="00D4229A">
        <w:rPr>
          <w:sz w:val="26"/>
        </w:rPr>
        <w:t>ains.</w:t>
      </w:r>
      <w:r w:rsidR="007D131E">
        <w:rPr>
          <w:sz w:val="26"/>
        </w:rPr>
        <w:t xml:space="preserve">  Additionally, UGI disciplined its inspector and worked with its Contractor’s management to improve the Contractor’s workplace actions.  The Contractor terminated the foreman’s employment as a result of this incident.</w:t>
      </w:r>
      <w:r w:rsidR="00FB24F6">
        <w:rPr>
          <w:sz w:val="26"/>
        </w:rPr>
        <w:t xml:space="preserve">  As a whole, we find that these actions </w:t>
      </w:r>
      <w:r w:rsidR="0024751C">
        <w:rPr>
          <w:sz w:val="26"/>
        </w:rPr>
        <w:t xml:space="preserve">support a lower civil penalty. </w:t>
      </w:r>
      <w:r w:rsidR="00385E27">
        <w:rPr>
          <w:sz w:val="26"/>
        </w:rPr>
        <w:t xml:space="preserve"> </w:t>
      </w:r>
    </w:p>
    <w:p w:rsidR="00356DD6" w:rsidRPr="00FF22AE" w:rsidRDefault="00D4229A" w:rsidP="00D4229A">
      <w:pPr>
        <w:suppressAutoHyphens/>
        <w:spacing w:line="360" w:lineRule="auto"/>
        <w:ind w:hanging="720"/>
        <w:rPr>
          <w:sz w:val="26"/>
          <w:szCs w:val="26"/>
        </w:rPr>
      </w:pPr>
      <w:r>
        <w:rPr>
          <w:sz w:val="26"/>
          <w:szCs w:val="26"/>
        </w:rPr>
        <w:t xml:space="preserve"> </w:t>
      </w:r>
    </w:p>
    <w:p w:rsidR="00356DD6" w:rsidRPr="00FF22AE" w:rsidRDefault="00356DD6" w:rsidP="00356DD6">
      <w:pPr>
        <w:suppressAutoHyphens/>
        <w:spacing w:line="360" w:lineRule="auto"/>
        <w:ind w:firstLine="1440"/>
        <w:rPr>
          <w:sz w:val="26"/>
          <w:szCs w:val="26"/>
        </w:rPr>
      </w:pPr>
      <w:r w:rsidRPr="00FF22AE">
        <w:rPr>
          <w:color w:val="000000"/>
          <w:sz w:val="26"/>
          <w:szCs w:val="26"/>
          <w:u w:color="000000"/>
        </w:rPr>
        <w:t xml:space="preserve">The fifth factor we may consider is the number of customers affected and the duration of the violation.  </w:t>
      </w:r>
      <w:r w:rsidRPr="00FF22AE">
        <w:rPr>
          <w:sz w:val="26"/>
          <w:szCs w:val="26"/>
        </w:rPr>
        <w:t xml:space="preserve">52 Pa. Code § 69.1201(c)(5).  </w:t>
      </w:r>
      <w:r w:rsidR="004B7FDB">
        <w:rPr>
          <w:sz w:val="26"/>
          <w:szCs w:val="26"/>
        </w:rPr>
        <w:t>No customers were affected by this incident, which lasted for approximately twenty minutes.  Under the circumstances, this factor supports a</w:t>
      </w:r>
      <w:r w:rsidR="0024751C">
        <w:rPr>
          <w:sz w:val="26"/>
          <w:szCs w:val="26"/>
        </w:rPr>
        <w:t xml:space="preserve"> lower civil penalty.  </w:t>
      </w:r>
    </w:p>
    <w:p w:rsidR="00356DD6" w:rsidRPr="00FF22AE" w:rsidRDefault="00356DD6" w:rsidP="00356DD6">
      <w:pPr>
        <w:suppressAutoHyphens/>
        <w:spacing w:line="360" w:lineRule="auto"/>
        <w:ind w:firstLine="1440"/>
        <w:rPr>
          <w:sz w:val="26"/>
          <w:szCs w:val="26"/>
        </w:rPr>
      </w:pPr>
    </w:p>
    <w:p w:rsidR="00356DD6" w:rsidRDefault="00356DD6" w:rsidP="00356DD6">
      <w:pPr>
        <w:spacing w:line="360" w:lineRule="auto"/>
        <w:ind w:firstLine="1440"/>
        <w:rPr>
          <w:sz w:val="26"/>
          <w:szCs w:val="26"/>
        </w:rPr>
      </w:pPr>
      <w:r w:rsidRPr="00FF22AE">
        <w:rPr>
          <w:sz w:val="26"/>
          <w:szCs w:val="26"/>
        </w:rPr>
        <w:lastRenderedPageBreak/>
        <w:t xml:space="preserve">We may also consider the compliance history of the regulated entity which committed the violation.  52 Pa. Code § 69.1201(c)(6).  </w:t>
      </w:r>
      <w:r w:rsidR="00F20135">
        <w:rPr>
          <w:sz w:val="26"/>
          <w:szCs w:val="26"/>
        </w:rPr>
        <w:t>This is the tenth time in approximately five years in which a matter involving allegations of gas safety violations by UGI or its subsidiary companies has come before this Commission.</w:t>
      </w:r>
      <w:r w:rsidR="004035B8">
        <w:rPr>
          <w:rStyle w:val="FootnoteReference"/>
          <w:sz w:val="26"/>
          <w:szCs w:val="26"/>
        </w:rPr>
        <w:footnoteReference w:id="3"/>
      </w:r>
      <w:r w:rsidR="00873119">
        <w:rPr>
          <w:sz w:val="26"/>
          <w:szCs w:val="26"/>
        </w:rPr>
        <w:t xml:space="preserve">  It is clear that UGI’s recent compliance history relating to gas safety issues is poor.  We do acknowledge, however, as I&amp;E indicates, that this incident appears to stand on its own as a</w:t>
      </w:r>
      <w:r w:rsidR="00714CDB">
        <w:rPr>
          <w:sz w:val="26"/>
          <w:szCs w:val="26"/>
        </w:rPr>
        <w:t>n isolated</w:t>
      </w:r>
      <w:r w:rsidR="00873119">
        <w:rPr>
          <w:sz w:val="26"/>
          <w:szCs w:val="26"/>
        </w:rPr>
        <w:t xml:space="preserve"> incident and does not appear to be related to the other gas safety incidents </w:t>
      </w:r>
      <w:r w:rsidR="00B237A0">
        <w:rPr>
          <w:sz w:val="26"/>
          <w:szCs w:val="26"/>
        </w:rPr>
        <w:t xml:space="preserve">involving UGI </w:t>
      </w:r>
      <w:r w:rsidR="00873119">
        <w:rPr>
          <w:sz w:val="26"/>
          <w:szCs w:val="26"/>
        </w:rPr>
        <w:t xml:space="preserve">that have come before the Commission.  </w:t>
      </w:r>
      <w:r w:rsidR="00873119" w:rsidRPr="00873119">
        <w:rPr>
          <w:i/>
          <w:sz w:val="26"/>
          <w:szCs w:val="26"/>
        </w:rPr>
        <w:t>See</w:t>
      </w:r>
      <w:r w:rsidR="0024751C">
        <w:rPr>
          <w:sz w:val="26"/>
          <w:szCs w:val="26"/>
        </w:rPr>
        <w:t>, I&amp;E Statement in Support at </w:t>
      </w:r>
      <w:r w:rsidR="00873119">
        <w:rPr>
          <w:sz w:val="26"/>
          <w:szCs w:val="26"/>
        </w:rPr>
        <w:t>7.</w:t>
      </w:r>
      <w:r w:rsidR="00714CDB">
        <w:rPr>
          <w:sz w:val="26"/>
          <w:szCs w:val="26"/>
        </w:rPr>
        <w:t xml:space="preserve">  We also acknowledge that the employees who appeared to be primarily involved in th</w:t>
      </w:r>
      <w:r w:rsidR="00B237A0">
        <w:rPr>
          <w:sz w:val="26"/>
          <w:szCs w:val="26"/>
        </w:rPr>
        <w:t>e June 5, 2012</w:t>
      </w:r>
      <w:r w:rsidR="00714CDB">
        <w:rPr>
          <w:sz w:val="26"/>
          <w:szCs w:val="26"/>
        </w:rPr>
        <w:t xml:space="preserve"> incident are no longer employed by UGI and/or the Contractor.</w:t>
      </w:r>
      <w:r w:rsidR="005B1740">
        <w:rPr>
          <w:sz w:val="26"/>
          <w:szCs w:val="26"/>
        </w:rPr>
        <w:t xml:space="preserve">  </w:t>
      </w:r>
      <w:r w:rsidR="00A76719">
        <w:rPr>
          <w:sz w:val="26"/>
          <w:szCs w:val="26"/>
        </w:rPr>
        <w:t xml:space="preserve">We further acknowledge that UGI has undertaken a major organizational overhaul, which includes key management and personnel changes and changes to policies and procedures that should enhance the safety of its distribution system and improve the reliability of its gas operations.  UGI has also been focusing on its commitment to accelerate its replacement of cast iron and bare steel mains.  </w:t>
      </w:r>
      <w:r w:rsidR="00E7426A">
        <w:rPr>
          <w:sz w:val="26"/>
          <w:szCs w:val="26"/>
        </w:rPr>
        <w:t xml:space="preserve">UGI Statement in Support at 2-3.  </w:t>
      </w:r>
      <w:r w:rsidR="005B1740">
        <w:rPr>
          <w:sz w:val="26"/>
          <w:szCs w:val="26"/>
        </w:rPr>
        <w:t>Based on the information before us, we believe that the $96,000 civil penalty set forth in the Settlement is appropriate</w:t>
      </w:r>
      <w:r w:rsidR="00D3323A">
        <w:rPr>
          <w:sz w:val="26"/>
          <w:szCs w:val="26"/>
        </w:rPr>
        <w:t>, considering the compliance history of UGI</w:t>
      </w:r>
      <w:r w:rsidR="005B1740">
        <w:rPr>
          <w:sz w:val="26"/>
          <w:szCs w:val="26"/>
        </w:rPr>
        <w:t xml:space="preserve">. </w:t>
      </w:r>
      <w:r w:rsidR="00686476">
        <w:rPr>
          <w:sz w:val="26"/>
          <w:szCs w:val="26"/>
        </w:rPr>
        <w:t xml:space="preserve"> </w:t>
      </w:r>
    </w:p>
    <w:p w:rsidR="00356DD6" w:rsidRDefault="00356DD6" w:rsidP="00356DD6">
      <w:pPr>
        <w:suppressAutoHyphens/>
        <w:spacing w:line="360" w:lineRule="auto"/>
        <w:ind w:firstLine="1440"/>
        <w:rPr>
          <w:sz w:val="26"/>
          <w:szCs w:val="26"/>
        </w:rPr>
      </w:pPr>
    </w:p>
    <w:p w:rsidR="0016014A" w:rsidRPr="00FF22AE" w:rsidRDefault="0016014A" w:rsidP="0016014A">
      <w:pPr>
        <w:suppressAutoHyphens/>
        <w:spacing w:line="360" w:lineRule="auto"/>
        <w:ind w:firstLine="1440"/>
        <w:rPr>
          <w:sz w:val="26"/>
          <w:szCs w:val="26"/>
        </w:rPr>
      </w:pPr>
      <w:r w:rsidRPr="00FF22AE">
        <w:rPr>
          <w:sz w:val="26"/>
          <w:szCs w:val="26"/>
        </w:rPr>
        <w:t xml:space="preserve">Another factor we may consider is whether the regulated entity cooperated with the Commission’s investigation.  52 Pa. Code § 69.1201(c)(7).  </w:t>
      </w:r>
      <w:r>
        <w:rPr>
          <w:sz w:val="26"/>
          <w:szCs w:val="26"/>
        </w:rPr>
        <w:t xml:space="preserve">I&amp;E represents that UGI has fully cooperated with this investigation.  I&amp;E indicates that UGI promptly </w:t>
      </w:r>
      <w:r>
        <w:rPr>
          <w:sz w:val="26"/>
          <w:szCs w:val="26"/>
        </w:rPr>
        <w:lastRenderedPageBreak/>
        <w:t xml:space="preserve">responded to I&amp;E’s requests for information and documentation and that UGI and I&amp;E maintained ongoing communications throughout the investigation.  Settlement at 8. </w:t>
      </w:r>
    </w:p>
    <w:p w:rsidR="0016014A" w:rsidRPr="00FF22AE" w:rsidRDefault="0016014A" w:rsidP="0016014A">
      <w:pPr>
        <w:suppressAutoHyphens/>
        <w:spacing w:line="360" w:lineRule="auto"/>
        <w:ind w:firstLine="1440"/>
        <w:rPr>
          <w:sz w:val="26"/>
          <w:szCs w:val="26"/>
        </w:rPr>
      </w:pPr>
    </w:p>
    <w:p w:rsidR="00356DD6" w:rsidRDefault="00356DD6" w:rsidP="00356DD6">
      <w:pPr>
        <w:suppressAutoHyphens/>
        <w:spacing w:line="360" w:lineRule="auto"/>
        <w:ind w:firstLine="1440"/>
        <w:rPr>
          <w:sz w:val="26"/>
          <w:szCs w:val="26"/>
        </w:rPr>
      </w:pPr>
      <w:r w:rsidRPr="00FF22AE">
        <w:rPr>
          <w:sz w:val="26"/>
          <w:szCs w:val="26"/>
        </w:rPr>
        <w:t>In addition, we may consider the amount of the civil penalty necessary to deter future violations as well as past Commission decisions in similar situations.  52 Pa. Code § 69.1201(c)(8) and (c)(9</w:t>
      </w:r>
      <w:r>
        <w:rPr>
          <w:sz w:val="26"/>
          <w:szCs w:val="26"/>
        </w:rPr>
        <w:t xml:space="preserve">).  </w:t>
      </w:r>
      <w:r w:rsidR="00A76719">
        <w:rPr>
          <w:sz w:val="26"/>
          <w:szCs w:val="26"/>
        </w:rPr>
        <w:t>We find that</w:t>
      </w:r>
      <w:r w:rsidR="000807D2">
        <w:rPr>
          <w:sz w:val="26"/>
          <w:szCs w:val="26"/>
        </w:rPr>
        <w:t>, along with</w:t>
      </w:r>
      <w:r w:rsidR="00A76719">
        <w:rPr>
          <w:sz w:val="26"/>
          <w:szCs w:val="26"/>
        </w:rPr>
        <w:t xml:space="preserve"> the overall measures that the Company has been engaging in to enhance the safety of its distribution system</w:t>
      </w:r>
      <w:r w:rsidR="000807D2">
        <w:rPr>
          <w:sz w:val="26"/>
          <w:szCs w:val="26"/>
        </w:rPr>
        <w:t>, the civil penalty amount here, which may not be recovered through rates regulated by the Commission, will be a sufficient deterrent to prevent similar future occurrences.  Based on the nature of the alleged violations</w:t>
      </w:r>
      <w:r w:rsidR="00352B78">
        <w:rPr>
          <w:sz w:val="26"/>
          <w:szCs w:val="26"/>
        </w:rPr>
        <w:t>, the resulting consequence</w:t>
      </w:r>
      <w:r w:rsidR="00493D1F">
        <w:rPr>
          <w:sz w:val="26"/>
          <w:szCs w:val="26"/>
        </w:rPr>
        <w:t>s</w:t>
      </w:r>
      <w:r w:rsidR="00352B78">
        <w:rPr>
          <w:sz w:val="26"/>
          <w:szCs w:val="26"/>
        </w:rPr>
        <w:t xml:space="preserve"> of the alleged violations, and the remedial measures the Company has taken in this case</w:t>
      </w:r>
      <w:r w:rsidR="000807D2">
        <w:rPr>
          <w:sz w:val="26"/>
          <w:szCs w:val="26"/>
        </w:rPr>
        <w:t xml:space="preserve">, we conclude that our determination regarding this Settlement and the civil penalty amount is consistent with our prior decisions in similar situations. </w:t>
      </w:r>
    </w:p>
    <w:p w:rsidR="0028146D" w:rsidRDefault="0028146D" w:rsidP="0028146D">
      <w:pPr>
        <w:spacing w:line="360" w:lineRule="auto"/>
        <w:ind w:firstLine="1440"/>
        <w:rPr>
          <w:sz w:val="26"/>
          <w:szCs w:val="26"/>
        </w:rPr>
      </w:pPr>
    </w:p>
    <w:p w:rsidR="00493D1F" w:rsidRDefault="00356DD6" w:rsidP="00356DD6">
      <w:pPr>
        <w:suppressAutoHyphens/>
        <w:spacing w:line="360" w:lineRule="auto"/>
        <w:ind w:firstLine="1440"/>
        <w:jc w:val="both"/>
        <w:rPr>
          <w:sz w:val="26"/>
          <w:szCs w:val="26"/>
        </w:rPr>
      </w:pPr>
      <w:r w:rsidRPr="00FF22AE">
        <w:rPr>
          <w:color w:val="000000"/>
          <w:sz w:val="26"/>
          <w:szCs w:val="26"/>
          <w:u w:color="000000"/>
        </w:rPr>
        <w:t xml:space="preserve">The tenth factor we may consider is other relevant factors.  </w:t>
      </w:r>
      <w:r w:rsidRPr="00FF22AE">
        <w:rPr>
          <w:sz w:val="26"/>
          <w:szCs w:val="26"/>
        </w:rPr>
        <w:t>52 Pa</w:t>
      </w:r>
      <w:r>
        <w:rPr>
          <w:sz w:val="26"/>
          <w:szCs w:val="26"/>
        </w:rPr>
        <w:t xml:space="preserve">. Code </w:t>
      </w:r>
    </w:p>
    <w:p w:rsidR="00356DD6" w:rsidRDefault="00356DD6" w:rsidP="006E38D1">
      <w:pPr>
        <w:suppressAutoHyphens/>
        <w:spacing w:line="360" w:lineRule="auto"/>
        <w:rPr>
          <w:color w:val="000000"/>
          <w:sz w:val="26"/>
          <w:szCs w:val="26"/>
          <w:u w:color="000000"/>
        </w:rPr>
      </w:pPr>
      <w:r>
        <w:rPr>
          <w:sz w:val="26"/>
          <w:szCs w:val="26"/>
        </w:rPr>
        <w:t>§ 69.1201(c)(10).</w:t>
      </w:r>
      <w:r w:rsidR="000807D2">
        <w:rPr>
          <w:sz w:val="26"/>
          <w:szCs w:val="26"/>
        </w:rPr>
        <w:t xml:space="preserve">  We believe that it is in the public interest to </w:t>
      </w:r>
      <w:r w:rsidR="000C1825">
        <w:rPr>
          <w:sz w:val="26"/>
          <w:szCs w:val="26"/>
        </w:rPr>
        <w:t xml:space="preserve">approve the </w:t>
      </w:r>
      <w:r w:rsidR="000807D2">
        <w:rPr>
          <w:sz w:val="26"/>
          <w:szCs w:val="26"/>
        </w:rPr>
        <w:t>settle</w:t>
      </w:r>
      <w:r w:rsidR="000C1825">
        <w:rPr>
          <w:sz w:val="26"/>
          <w:szCs w:val="26"/>
        </w:rPr>
        <w:t>ment of</w:t>
      </w:r>
      <w:r w:rsidR="000807D2">
        <w:rPr>
          <w:sz w:val="26"/>
          <w:szCs w:val="26"/>
        </w:rPr>
        <w:t xml:space="preserve"> this matter so as to avoid the expense of litigation and the possibility of appeals.  In addition, we believe that the Settlement is in the public interest </w:t>
      </w:r>
      <w:r w:rsidR="00352B78">
        <w:rPr>
          <w:sz w:val="26"/>
          <w:szCs w:val="26"/>
        </w:rPr>
        <w:t xml:space="preserve">because it promotes safety by deterring unsafe practices and improving implementation of UGI’s operational procedures.  </w:t>
      </w:r>
    </w:p>
    <w:p w:rsidR="00356DD6" w:rsidRDefault="00356DD6" w:rsidP="00356DD6">
      <w:pPr>
        <w:suppressAutoHyphens/>
        <w:spacing w:line="360" w:lineRule="auto"/>
        <w:ind w:firstLine="1440"/>
        <w:jc w:val="both"/>
        <w:rPr>
          <w:color w:val="000000"/>
          <w:sz w:val="26"/>
          <w:szCs w:val="26"/>
          <w:u w:color="000000"/>
        </w:rPr>
      </w:pPr>
    </w:p>
    <w:p w:rsidR="00356DD6" w:rsidRDefault="00356DD6" w:rsidP="00356DD6">
      <w:pPr>
        <w:spacing w:line="360" w:lineRule="auto"/>
        <w:ind w:firstLine="1440"/>
        <w:rPr>
          <w:sz w:val="26"/>
          <w:szCs w:val="26"/>
        </w:rPr>
      </w:pPr>
      <w:r>
        <w:rPr>
          <w:sz w:val="26"/>
          <w:szCs w:val="26"/>
        </w:rPr>
        <w:t>For the reasons set forth above</w:t>
      </w:r>
      <w:r w:rsidRPr="002B0445">
        <w:rPr>
          <w:sz w:val="26"/>
          <w:szCs w:val="26"/>
        </w:rPr>
        <w:t>, after reviewing the terms of the Settlement Agreement, we</w:t>
      </w:r>
      <w:r>
        <w:rPr>
          <w:sz w:val="26"/>
          <w:szCs w:val="26"/>
        </w:rPr>
        <w:t xml:space="preserve"> find </w:t>
      </w:r>
      <w:r w:rsidR="00352B78">
        <w:rPr>
          <w:sz w:val="26"/>
          <w:szCs w:val="26"/>
        </w:rPr>
        <w:t>that approval of the Settlement is in the public interest and is consistent with the terms of our Policy Statement</w:t>
      </w:r>
      <w:r w:rsidRPr="002B0445">
        <w:rPr>
          <w:sz w:val="26"/>
          <w:szCs w:val="26"/>
        </w:rPr>
        <w:t xml:space="preserve">.  </w:t>
      </w:r>
    </w:p>
    <w:p w:rsidR="00356DD6" w:rsidRPr="002B0445" w:rsidRDefault="00356DD6" w:rsidP="00356DD6">
      <w:pPr>
        <w:spacing w:line="360" w:lineRule="auto"/>
        <w:ind w:firstLine="1440"/>
        <w:rPr>
          <w:color w:val="000000"/>
          <w:sz w:val="26"/>
          <w:szCs w:val="26"/>
          <w:u w:color="000000"/>
        </w:rPr>
      </w:pPr>
    </w:p>
    <w:p w:rsidR="00356DD6" w:rsidRPr="00902F6F" w:rsidRDefault="00356DD6" w:rsidP="00356DD6">
      <w:pPr>
        <w:spacing w:line="360" w:lineRule="auto"/>
        <w:jc w:val="center"/>
        <w:rPr>
          <w:sz w:val="26"/>
          <w:szCs w:val="26"/>
        </w:rPr>
      </w:pPr>
      <w:r w:rsidRPr="006E38D1">
        <w:rPr>
          <w:b/>
          <w:sz w:val="26"/>
          <w:szCs w:val="26"/>
        </w:rPr>
        <w:t>Conclusion</w:t>
      </w:r>
    </w:p>
    <w:p w:rsidR="00356DD6" w:rsidRPr="00FF22AE" w:rsidRDefault="00356DD6" w:rsidP="00356DD6">
      <w:pPr>
        <w:spacing w:line="360" w:lineRule="auto"/>
        <w:ind w:firstLine="1440"/>
        <w:rPr>
          <w:sz w:val="26"/>
          <w:szCs w:val="26"/>
        </w:rPr>
      </w:pPr>
    </w:p>
    <w:p w:rsidR="00356DD6" w:rsidRPr="00FF22AE" w:rsidRDefault="00356DD6" w:rsidP="00356DD6">
      <w:pPr>
        <w:spacing w:line="360" w:lineRule="auto"/>
        <w:ind w:firstLine="1440"/>
        <w:rPr>
          <w:sz w:val="26"/>
          <w:szCs w:val="26"/>
        </w:rPr>
      </w:pPr>
      <w:r w:rsidRPr="00FF22AE">
        <w:rPr>
          <w:sz w:val="26"/>
          <w:szCs w:val="26"/>
        </w:rPr>
        <w:t xml:space="preserve">It is the Commission’s policy to promote settlements.  52 Pa. Code § 5.231.  The Parties herein have provided the Commission with sufficient information upon which </w:t>
      </w:r>
      <w:r w:rsidRPr="00FF22AE">
        <w:rPr>
          <w:sz w:val="26"/>
          <w:szCs w:val="26"/>
        </w:rPr>
        <w:lastRenderedPageBreak/>
        <w:t xml:space="preserve">to thoroughly consider the terms of the </w:t>
      </w:r>
      <w:r>
        <w:rPr>
          <w:sz w:val="26"/>
          <w:szCs w:val="26"/>
        </w:rPr>
        <w:t xml:space="preserve">proposed </w:t>
      </w:r>
      <w:r w:rsidR="00622C07">
        <w:rPr>
          <w:sz w:val="26"/>
          <w:szCs w:val="26"/>
        </w:rPr>
        <w:t>S</w:t>
      </w:r>
      <w:r w:rsidRPr="00FF22AE">
        <w:rPr>
          <w:sz w:val="26"/>
          <w:szCs w:val="26"/>
        </w:rPr>
        <w:t xml:space="preserve">ettlement.  </w:t>
      </w:r>
      <w:r>
        <w:rPr>
          <w:sz w:val="26"/>
          <w:szCs w:val="26"/>
        </w:rPr>
        <w:t xml:space="preserve">Based on our review of the record in this case, including the </w:t>
      </w:r>
      <w:r w:rsidRPr="00FF22AE">
        <w:rPr>
          <w:sz w:val="26"/>
          <w:szCs w:val="26"/>
        </w:rPr>
        <w:t>Settlement</w:t>
      </w:r>
      <w:r>
        <w:rPr>
          <w:sz w:val="26"/>
          <w:szCs w:val="26"/>
        </w:rPr>
        <w:t xml:space="preserve"> </w:t>
      </w:r>
      <w:r w:rsidR="0010072F">
        <w:rPr>
          <w:sz w:val="26"/>
          <w:szCs w:val="26"/>
        </w:rPr>
        <w:t xml:space="preserve">Agreement </w:t>
      </w:r>
      <w:r>
        <w:rPr>
          <w:sz w:val="26"/>
          <w:szCs w:val="26"/>
        </w:rPr>
        <w:t>and the Statements in Support thereof,</w:t>
      </w:r>
      <w:r w:rsidRPr="00FF22AE">
        <w:rPr>
          <w:sz w:val="26"/>
          <w:szCs w:val="26"/>
        </w:rPr>
        <w:t xml:space="preserve"> we find that the proposed </w:t>
      </w:r>
      <w:r w:rsidR="0010072F">
        <w:rPr>
          <w:sz w:val="26"/>
          <w:szCs w:val="26"/>
        </w:rPr>
        <w:t>S</w:t>
      </w:r>
      <w:r w:rsidRPr="00FF22AE">
        <w:rPr>
          <w:sz w:val="26"/>
          <w:szCs w:val="26"/>
        </w:rPr>
        <w:t xml:space="preserve">ettlement </w:t>
      </w:r>
      <w:r>
        <w:rPr>
          <w:sz w:val="26"/>
          <w:szCs w:val="26"/>
        </w:rPr>
        <w:t>is</w:t>
      </w:r>
      <w:r w:rsidRPr="00FF22AE">
        <w:rPr>
          <w:sz w:val="26"/>
          <w:szCs w:val="26"/>
        </w:rPr>
        <w:t xml:space="preserve"> in the public interest and merits approval; </w:t>
      </w:r>
      <w:r w:rsidRPr="00DA57A9">
        <w:rPr>
          <w:b/>
          <w:sz w:val="26"/>
          <w:szCs w:val="26"/>
        </w:rPr>
        <w:t>THER</w:t>
      </w:r>
      <w:r w:rsidRPr="00FF22AE">
        <w:rPr>
          <w:b/>
          <w:sz w:val="26"/>
          <w:szCs w:val="26"/>
        </w:rPr>
        <w:t>EFORE</w:t>
      </w:r>
      <w:r w:rsidRPr="00FF22AE">
        <w:rPr>
          <w:sz w:val="26"/>
          <w:szCs w:val="26"/>
        </w:rPr>
        <w:t>,</w:t>
      </w:r>
    </w:p>
    <w:p w:rsidR="00356DD6" w:rsidRPr="006E38D1" w:rsidRDefault="00356DD6" w:rsidP="00356DD6">
      <w:pPr>
        <w:spacing w:line="360" w:lineRule="auto"/>
        <w:rPr>
          <w:sz w:val="26"/>
          <w:szCs w:val="26"/>
        </w:rPr>
      </w:pPr>
    </w:p>
    <w:p w:rsidR="00356DD6" w:rsidRPr="00FF22AE" w:rsidRDefault="00356DD6" w:rsidP="00356DD6">
      <w:pPr>
        <w:spacing w:line="360" w:lineRule="auto"/>
        <w:ind w:firstLine="1440"/>
        <w:rPr>
          <w:b/>
          <w:sz w:val="26"/>
          <w:szCs w:val="26"/>
        </w:rPr>
      </w:pPr>
      <w:r w:rsidRPr="00FF22AE">
        <w:rPr>
          <w:b/>
          <w:sz w:val="26"/>
          <w:szCs w:val="26"/>
        </w:rPr>
        <w:t>IT IS ORDERED:</w:t>
      </w:r>
    </w:p>
    <w:p w:rsidR="002E229E" w:rsidRDefault="002E229E" w:rsidP="00AA6F30">
      <w:pPr>
        <w:tabs>
          <w:tab w:val="left" w:pos="-720"/>
        </w:tabs>
        <w:rPr>
          <w:sz w:val="26"/>
        </w:rPr>
      </w:pPr>
    </w:p>
    <w:p w:rsidR="00611E12" w:rsidRDefault="00A63028" w:rsidP="00A63028">
      <w:pPr>
        <w:tabs>
          <w:tab w:val="left" w:pos="-720"/>
        </w:tabs>
        <w:spacing w:line="360" w:lineRule="auto"/>
        <w:ind w:firstLine="1440"/>
        <w:rPr>
          <w:sz w:val="26"/>
        </w:rPr>
      </w:pPr>
      <w:r>
        <w:rPr>
          <w:sz w:val="26"/>
        </w:rPr>
        <w:t>1.</w:t>
      </w:r>
      <w:r>
        <w:rPr>
          <w:sz w:val="26"/>
        </w:rPr>
        <w:tab/>
        <w:t>T</w:t>
      </w:r>
      <w:r w:rsidR="00611E12">
        <w:rPr>
          <w:sz w:val="26"/>
        </w:rPr>
        <w:t>hat the Settlement Agreement filed on June 28, 2013, by the Commission’s Bureau of Investigation and Enforcement and UGI Utilities, Inc. – Gas Division is approved.</w:t>
      </w:r>
    </w:p>
    <w:p w:rsidR="00A63028" w:rsidRDefault="00A63028" w:rsidP="00611E12">
      <w:pPr>
        <w:tabs>
          <w:tab w:val="left" w:pos="-720"/>
        </w:tabs>
        <w:spacing w:line="360" w:lineRule="auto"/>
        <w:rPr>
          <w:sz w:val="26"/>
        </w:rPr>
      </w:pPr>
    </w:p>
    <w:p w:rsidR="00A63028" w:rsidRPr="00F27520" w:rsidRDefault="00A63028" w:rsidP="00A63028">
      <w:pPr>
        <w:spacing w:line="360" w:lineRule="auto"/>
        <w:ind w:firstLine="1440"/>
        <w:rPr>
          <w:sz w:val="26"/>
          <w:szCs w:val="26"/>
        </w:rPr>
      </w:pPr>
      <w:r>
        <w:rPr>
          <w:sz w:val="26"/>
          <w:szCs w:val="26"/>
        </w:rPr>
        <w:t>2</w:t>
      </w:r>
      <w:r w:rsidRPr="00F27520">
        <w:rPr>
          <w:sz w:val="26"/>
          <w:szCs w:val="26"/>
        </w:rPr>
        <w:t>. </w:t>
      </w:r>
      <w:r w:rsidR="005A7DF2">
        <w:rPr>
          <w:sz w:val="26"/>
          <w:szCs w:val="26"/>
        </w:rPr>
        <w:tab/>
      </w:r>
      <w:r w:rsidRPr="00F27520">
        <w:rPr>
          <w:sz w:val="26"/>
          <w:szCs w:val="26"/>
        </w:rPr>
        <w:t>That, in accordance with Section 3301 of the Public Utility Code, 66 Pa. C.S. § 3301, within thirty (30) days of receipt of the Commission’s final Opinion and Order, UGI</w:t>
      </w:r>
      <w:r w:rsidR="00692513">
        <w:rPr>
          <w:sz w:val="26"/>
          <w:szCs w:val="26"/>
        </w:rPr>
        <w:t xml:space="preserve"> Utilities, Inc. – Gas Division</w:t>
      </w:r>
      <w:r w:rsidRPr="00F27520">
        <w:rPr>
          <w:sz w:val="26"/>
          <w:szCs w:val="26"/>
        </w:rPr>
        <w:t xml:space="preserve"> shall pay a civil penalty in the amount of $</w:t>
      </w:r>
      <w:r w:rsidR="00692513">
        <w:rPr>
          <w:sz w:val="26"/>
          <w:szCs w:val="26"/>
        </w:rPr>
        <w:t>96,000</w:t>
      </w:r>
      <w:r w:rsidRPr="00F27520">
        <w:rPr>
          <w:sz w:val="26"/>
          <w:szCs w:val="26"/>
        </w:rPr>
        <w:t>.  Said check or money order shall be made payable to “Commonwealth of Pennsylvania” and sent to:</w:t>
      </w:r>
    </w:p>
    <w:p w:rsidR="00A63028" w:rsidRPr="00F27520" w:rsidRDefault="00A63028" w:rsidP="00A63028">
      <w:pPr>
        <w:keepNext/>
        <w:ind w:firstLine="2160"/>
        <w:rPr>
          <w:sz w:val="26"/>
          <w:szCs w:val="26"/>
        </w:rPr>
      </w:pPr>
      <w:r w:rsidRPr="00F27520">
        <w:rPr>
          <w:sz w:val="26"/>
          <w:szCs w:val="26"/>
        </w:rPr>
        <w:t xml:space="preserve">Secretary </w:t>
      </w:r>
    </w:p>
    <w:p w:rsidR="00A63028" w:rsidRPr="00F27520" w:rsidRDefault="00A63028" w:rsidP="00A63028">
      <w:pPr>
        <w:keepNext/>
        <w:ind w:firstLine="2160"/>
        <w:rPr>
          <w:sz w:val="26"/>
          <w:szCs w:val="26"/>
        </w:rPr>
      </w:pPr>
      <w:r w:rsidRPr="00F27520">
        <w:rPr>
          <w:sz w:val="26"/>
          <w:szCs w:val="26"/>
        </w:rPr>
        <w:t>Pennsylvania Public Utility Commission</w:t>
      </w:r>
    </w:p>
    <w:p w:rsidR="00A63028" w:rsidRPr="00F27520" w:rsidRDefault="00A63028" w:rsidP="00A63028">
      <w:pPr>
        <w:keepNext/>
        <w:ind w:firstLine="2160"/>
        <w:rPr>
          <w:sz w:val="26"/>
          <w:szCs w:val="26"/>
        </w:rPr>
      </w:pPr>
      <w:r w:rsidRPr="00F27520">
        <w:rPr>
          <w:sz w:val="26"/>
          <w:szCs w:val="26"/>
        </w:rPr>
        <w:t>P.O. Box 3265</w:t>
      </w:r>
    </w:p>
    <w:p w:rsidR="00A63028" w:rsidRDefault="00A63028" w:rsidP="00A63028">
      <w:pPr>
        <w:ind w:firstLine="2160"/>
        <w:rPr>
          <w:sz w:val="26"/>
          <w:szCs w:val="26"/>
        </w:rPr>
      </w:pPr>
      <w:r w:rsidRPr="00F27520">
        <w:rPr>
          <w:sz w:val="26"/>
          <w:szCs w:val="26"/>
        </w:rPr>
        <w:t>Harrisburg, PA  17105-3265</w:t>
      </w:r>
    </w:p>
    <w:p w:rsidR="00A63028" w:rsidRPr="00F27520" w:rsidRDefault="00A63028" w:rsidP="00A63028">
      <w:pPr>
        <w:ind w:firstLine="2160"/>
        <w:rPr>
          <w:sz w:val="26"/>
          <w:szCs w:val="26"/>
        </w:rPr>
      </w:pPr>
    </w:p>
    <w:p w:rsidR="00C37F69" w:rsidRDefault="00A63028" w:rsidP="00A63028">
      <w:pPr>
        <w:spacing w:line="360" w:lineRule="auto"/>
        <w:rPr>
          <w:sz w:val="26"/>
          <w:szCs w:val="26"/>
        </w:rPr>
      </w:pPr>
      <w:r w:rsidRPr="00F27520">
        <w:rPr>
          <w:sz w:val="26"/>
          <w:szCs w:val="26"/>
        </w:rPr>
        <w:t xml:space="preserve">  </w:t>
      </w:r>
      <w:r>
        <w:rPr>
          <w:sz w:val="26"/>
          <w:szCs w:val="26"/>
        </w:rPr>
        <w:tab/>
      </w:r>
      <w:r>
        <w:rPr>
          <w:sz w:val="26"/>
          <w:szCs w:val="26"/>
        </w:rPr>
        <w:tab/>
        <w:t>3</w:t>
      </w:r>
      <w:r w:rsidRPr="00F27520">
        <w:rPr>
          <w:sz w:val="26"/>
          <w:szCs w:val="26"/>
        </w:rPr>
        <w:t>.</w:t>
      </w:r>
      <w:r w:rsidR="005A7DF2">
        <w:rPr>
          <w:sz w:val="26"/>
          <w:szCs w:val="26"/>
        </w:rPr>
        <w:tab/>
      </w:r>
      <w:r w:rsidR="00C37F69">
        <w:rPr>
          <w:sz w:val="26"/>
          <w:szCs w:val="26"/>
        </w:rPr>
        <w:t xml:space="preserve">That, within seven (7) days after making the payment described in Ordering Paragraph No. 2, UGI Utilities, Inc. – Gas Division shall file a notice at this Docket Number that the </w:t>
      </w:r>
      <w:r w:rsidR="006F3748">
        <w:rPr>
          <w:sz w:val="26"/>
          <w:szCs w:val="26"/>
        </w:rPr>
        <w:t xml:space="preserve">civil penalty </w:t>
      </w:r>
      <w:r w:rsidR="00C37F69">
        <w:rPr>
          <w:sz w:val="26"/>
          <w:szCs w:val="26"/>
        </w:rPr>
        <w:t xml:space="preserve">has been </w:t>
      </w:r>
      <w:r w:rsidR="006F3748">
        <w:rPr>
          <w:sz w:val="26"/>
          <w:szCs w:val="26"/>
        </w:rPr>
        <w:t>paid</w:t>
      </w:r>
      <w:r w:rsidR="00C37F69">
        <w:rPr>
          <w:sz w:val="26"/>
          <w:szCs w:val="26"/>
        </w:rPr>
        <w:t>.</w:t>
      </w:r>
    </w:p>
    <w:p w:rsidR="00C37F69" w:rsidRDefault="00C37F69" w:rsidP="00A63028">
      <w:pPr>
        <w:spacing w:line="360" w:lineRule="auto"/>
        <w:rPr>
          <w:sz w:val="26"/>
          <w:szCs w:val="26"/>
        </w:rPr>
      </w:pPr>
    </w:p>
    <w:p w:rsidR="00A63028" w:rsidRDefault="00C37F69" w:rsidP="00A63028">
      <w:pPr>
        <w:spacing w:line="360" w:lineRule="auto"/>
        <w:rPr>
          <w:sz w:val="26"/>
          <w:szCs w:val="26"/>
        </w:rPr>
      </w:pPr>
      <w:r>
        <w:rPr>
          <w:sz w:val="26"/>
          <w:szCs w:val="26"/>
        </w:rPr>
        <w:tab/>
      </w:r>
      <w:r>
        <w:rPr>
          <w:sz w:val="26"/>
          <w:szCs w:val="26"/>
        </w:rPr>
        <w:tab/>
        <w:t>4.</w:t>
      </w:r>
      <w:r>
        <w:rPr>
          <w:sz w:val="26"/>
          <w:szCs w:val="26"/>
        </w:rPr>
        <w:tab/>
      </w:r>
      <w:r w:rsidR="00A63028" w:rsidRPr="00F27520">
        <w:rPr>
          <w:sz w:val="26"/>
          <w:szCs w:val="26"/>
        </w:rPr>
        <w:t>That a copy of this Opinion and Order shall be served upon the Financial and Assessment Chief, Office of Administrative Services.</w:t>
      </w:r>
    </w:p>
    <w:p w:rsidR="00A63028" w:rsidRDefault="00A63028" w:rsidP="00A63028">
      <w:pPr>
        <w:spacing w:line="360" w:lineRule="auto"/>
        <w:ind w:firstLine="1440"/>
        <w:rPr>
          <w:sz w:val="26"/>
          <w:szCs w:val="26"/>
        </w:rPr>
      </w:pPr>
    </w:p>
    <w:p w:rsidR="00A63028" w:rsidRPr="00F27520" w:rsidRDefault="008B745E" w:rsidP="00A63028">
      <w:pPr>
        <w:spacing w:line="360" w:lineRule="auto"/>
        <w:ind w:firstLine="1440"/>
        <w:rPr>
          <w:sz w:val="26"/>
          <w:szCs w:val="26"/>
        </w:rPr>
      </w:pPr>
      <w:r>
        <w:rPr>
          <w:sz w:val="26"/>
          <w:szCs w:val="26"/>
        </w:rPr>
        <w:br w:type="page"/>
      </w:r>
      <w:r w:rsidR="00C37F69">
        <w:rPr>
          <w:sz w:val="26"/>
          <w:szCs w:val="26"/>
        </w:rPr>
        <w:lastRenderedPageBreak/>
        <w:t>5</w:t>
      </w:r>
      <w:r w:rsidR="00A63028">
        <w:rPr>
          <w:sz w:val="26"/>
          <w:szCs w:val="26"/>
        </w:rPr>
        <w:t>.</w:t>
      </w:r>
      <w:r w:rsidR="00A63028">
        <w:rPr>
          <w:sz w:val="26"/>
          <w:szCs w:val="26"/>
        </w:rPr>
        <w:tab/>
      </w:r>
      <w:r w:rsidR="00A63028" w:rsidRPr="0090056F">
        <w:rPr>
          <w:sz w:val="26"/>
        </w:rPr>
        <w:t xml:space="preserve">That </w:t>
      </w:r>
      <w:r w:rsidR="00A63028">
        <w:rPr>
          <w:sz w:val="26"/>
        </w:rPr>
        <w:t xml:space="preserve">the Secretary’s Bureau shall mark </w:t>
      </w:r>
      <w:r w:rsidR="00A63028" w:rsidRPr="0090056F">
        <w:rPr>
          <w:sz w:val="26"/>
        </w:rPr>
        <w:t>this proceeding closed</w:t>
      </w:r>
      <w:r w:rsidR="00A63028">
        <w:rPr>
          <w:sz w:val="26"/>
        </w:rPr>
        <w:t xml:space="preserve"> upon </w:t>
      </w:r>
      <w:r w:rsidR="00C37F69">
        <w:rPr>
          <w:sz w:val="26"/>
        </w:rPr>
        <w:t>receipt of the notice described in Ordering Paragraph No. 3</w:t>
      </w:r>
      <w:r w:rsidR="00A63028">
        <w:rPr>
          <w:sz w:val="26"/>
        </w:rPr>
        <w:t>.</w:t>
      </w:r>
    </w:p>
    <w:p w:rsidR="00611E12" w:rsidRDefault="00F13ACA" w:rsidP="00611E12">
      <w:pPr>
        <w:tabs>
          <w:tab w:val="left" w:pos="-720"/>
        </w:tabs>
        <w:ind w:left="1440"/>
        <w:rPr>
          <w:sz w:val="26"/>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218pt;margin-top:13.65pt;width:173.25pt;height:66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v:shape>
        </w:pict>
      </w:r>
      <w:bookmarkEnd w:id="0"/>
    </w:p>
    <w:p w:rsidR="00E61914" w:rsidRPr="00E61914" w:rsidRDefault="00E61914" w:rsidP="00AA6F30">
      <w:pPr>
        <w:tabs>
          <w:tab w:val="left" w:pos="-720"/>
        </w:tabs>
        <w:rPr>
          <w:sz w:val="26"/>
        </w:rPr>
      </w:pPr>
      <w:r w:rsidRPr="00E61914">
        <w:rPr>
          <w:sz w:val="26"/>
        </w:rPr>
        <w:tab/>
      </w:r>
      <w:r w:rsidRPr="00E61914">
        <w:rPr>
          <w:sz w:val="26"/>
        </w:rPr>
        <w:tab/>
      </w:r>
      <w:r w:rsidRPr="00E61914">
        <w:rPr>
          <w:sz w:val="26"/>
        </w:rPr>
        <w:tab/>
      </w:r>
      <w:r w:rsidRPr="00E61914">
        <w:rPr>
          <w:sz w:val="26"/>
        </w:rPr>
        <w:tab/>
      </w:r>
      <w:r w:rsidRPr="00E61914">
        <w:rPr>
          <w:sz w:val="26"/>
        </w:rPr>
        <w:tab/>
      </w:r>
      <w:r w:rsidRPr="00E61914">
        <w:rPr>
          <w:sz w:val="26"/>
        </w:rPr>
        <w:tab/>
      </w:r>
      <w:r w:rsidRPr="00E61914">
        <w:rPr>
          <w:sz w:val="26"/>
        </w:rPr>
        <w:tab/>
      </w:r>
      <w:r w:rsidRPr="00E61914">
        <w:rPr>
          <w:b/>
          <w:sz w:val="26"/>
        </w:rPr>
        <w:t>BY THE COMMISSION,</w:t>
      </w:r>
    </w:p>
    <w:p w:rsidR="00E61914" w:rsidRPr="00E61914" w:rsidRDefault="00E61914" w:rsidP="00AA6F30">
      <w:pPr>
        <w:tabs>
          <w:tab w:val="left" w:pos="-720"/>
        </w:tabs>
        <w:rPr>
          <w:sz w:val="26"/>
        </w:rPr>
      </w:pPr>
    </w:p>
    <w:p w:rsidR="00E61914" w:rsidRDefault="00E61914" w:rsidP="00AA6F30">
      <w:pPr>
        <w:tabs>
          <w:tab w:val="left" w:pos="-720"/>
        </w:tabs>
        <w:rPr>
          <w:sz w:val="26"/>
        </w:rPr>
      </w:pPr>
    </w:p>
    <w:p w:rsidR="00EA321D" w:rsidRDefault="00EA321D" w:rsidP="00AA6F30">
      <w:pPr>
        <w:tabs>
          <w:tab w:val="left" w:pos="-720"/>
        </w:tabs>
        <w:rPr>
          <w:sz w:val="26"/>
        </w:rPr>
      </w:pPr>
    </w:p>
    <w:p w:rsidR="00E61914" w:rsidRPr="00E61914" w:rsidRDefault="00E61914" w:rsidP="00AA6F30">
      <w:pPr>
        <w:tabs>
          <w:tab w:val="left" w:pos="-720"/>
        </w:tabs>
        <w:rPr>
          <w:b/>
          <w:sz w:val="26"/>
        </w:rPr>
      </w:pPr>
      <w:r w:rsidRPr="00E61914">
        <w:rPr>
          <w:b/>
          <w:sz w:val="26"/>
        </w:rPr>
        <w:tab/>
      </w:r>
      <w:r w:rsidRPr="00E61914">
        <w:rPr>
          <w:b/>
          <w:sz w:val="26"/>
        </w:rPr>
        <w:tab/>
      </w:r>
      <w:r w:rsidRPr="00E61914">
        <w:rPr>
          <w:b/>
          <w:sz w:val="26"/>
        </w:rPr>
        <w:tab/>
      </w:r>
      <w:r w:rsidRPr="00E61914">
        <w:rPr>
          <w:b/>
          <w:sz w:val="26"/>
        </w:rPr>
        <w:tab/>
      </w:r>
      <w:r w:rsidRPr="00E61914">
        <w:rPr>
          <w:b/>
          <w:sz w:val="26"/>
        </w:rPr>
        <w:tab/>
      </w:r>
      <w:r w:rsidRPr="00E61914">
        <w:rPr>
          <w:b/>
          <w:sz w:val="26"/>
        </w:rPr>
        <w:tab/>
      </w:r>
      <w:r w:rsidRPr="00E61914">
        <w:rPr>
          <w:b/>
          <w:sz w:val="26"/>
        </w:rPr>
        <w:tab/>
      </w:r>
      <w:r w:rsidR="005F58D8">
        <w:rPr>
          <w:sz w:val="26"/>
        </w:rPr>
        <w:t>Rosemary Chiavetta</w:t>
      </w:r>
    </w:p>
    <w:p w:rsidR="00E61914" w:rsidRDefault="00E61914" w:rsidP="00AA6F30">
      <w:pPr>
        <w:tabs>
          <w:tab w:val="left" w:pos="-720"/>
        </w:tabs>
        <w:rPr>
          <w:sz w:val="26"/>
        </w:rPr>
      </w:pPr>
      <w:r w:rsidRPr="00E61914">
        <w:rPr>
          <w:sz w:val="26"/>
        </w:rPr>
        <w:tab/>
      </w:r>
      <w:r w:rsidRPr="00E61914">
        <w:rPr>
          <w:sz w:val="26"/>
        </w:rPr>
        <w:tab/>
      </w:r>
      <w:r w:rsidRPr="00E61914">
        <w:rPr>
          <w:sz w:val="26"/>
        </w:rPr>
        <w:tab/>
      </w:r>
      <w:r w:rsidRPr="00E61914">
        <w:rPr>
          <w:sz w:val="26"/>
        </w:rPr>
        <w:tab/>
      </w:r>
      <w:r w:rsidRPr="00E61914">
        <w:rPr>
          <w:sz w:val="26"/>
        </w:rPr>
        <w:tab/>
      </w:r>
      <w:r w:rsidRPr="00E61914">
        <w:rPr>
          <w:sz w:val="26"/>
        </w:rPr>
        <w:tab/>
      </w:r>
      <w:r w:rsidR="00950EF9">
        <w:rPr>
          <w:sz w:val="26"/>
        </w:rPr>
        <w:tab/>
      </w:r>
      <w:r w:rsidRPr="00E61914">
        <w:rPr>
          <w:sz w:val="26"/>
        </w:rPr>
        <w:t>Secretary</w:t>
      </w:r>
    </w:p>
    <w:p w:rsidR="006D6827" w:rsidRPr="00E61914" w:rsidRDefault="006D6827" w:rsidP="00AA6F30">
      <w:pPr>
        <w:tabs>
          <w:tab w:val="left" w:pos="-720"/>
        </w:tabs>
        <w:rPr>
          <w:sz w:val="26"/>
        </w:rPr>
      </w:pPr>
    </w:p>
    <w:p w:rsidR="00E61914" w:rsidRPr="00E61914" w:rsidRDefault="00E61914" w:rsidP="00AA6F30">
      <w:pPr>
        <w:tabs>
          <w:tab w:val="left" w:pos="-720"/>
        </w:tabs>
        <w:rPr>
          <w:sz w:val="26"/>
        </w:rPr>
      </w:pPr>
      <w:r w:rsidRPr="00E61914">
        <w:rPr>
          <w:sz w:val="26"/>
        </w:rPr>
        <w:t>(SEAL)</w:t>
      </w:r>
    </w:p>
    <w:p w:rsidR="00257BDE" w:rsidRDefault="00257BDE" w:rsidP="00AA6F30">
      <w:pPr>
        <w:tabs>
          <w:tab w:val="left" w:pos="-720"/>
        </w:tabs>
        <w:rPr>
          <w:sz w:val="26"/>
        </w:rPr>
      </w:pPr>
    </w:p>
    <w:p w:rsidR="00E61914" w:rsidRDefault="00D26BA8" w:rsidP="00AA6F30">
      <w:pPr>
        <w:tabs>
          <w:tab w:val="left" w:pos="-720"/>
        </w:tabs>
        <w:rPr>
          <w:sz w:val="26"/>
        </w:rPr>
      </w:pPr>
      <w:r>
        <w:rPr>
          <w:sz w:val="26"/>
        </w:rPr>
        <w:t xml:space="preserve">ORDER ADOPTED: </w:t>
      </w:r>
      <w:r w:rsidR="000234BA">
        <w:rPr>
          <w:sz w:val="26"/>
        </w:rPr>
        <w:t xml:space="preserve"> </w:t>
      </w:r>
      <w:r w:rsidR="00A452F3">
        <w:rPr>
          <w:sz w:val="26"/>
        </w:rPr>
        <w:t xml:space="preserve">April 23, 2014 </w:t>
      </w:r>
    </w:p>
    <w:p w:rsidR="00093F1D" w:rsidRDefault="00093F1D" w:rsidP="00292C1A">
      <w:pPr>
        <w:tabs>
          <w:tab w:val="left" w:pos="-720"/>
          <w:tab w:val="center" w:pos="4680"/>
        </w:tabs>
        <w:rPr>
          <w:sz w:val="26"/>
        </w:rPr>
      </w:pPr>
    </w:p>
    <w:p w:rsidR="00737CA8" w:rsidRDefault="00E61914" w:rsidP="00292C1A">
      <w:pPr>
        <w:tabs>
          <w:tab w:val="left" w:pos="-720"/>
          <w:tab w:val="center" w:pos="4680"/>
        </w:tabs>
        <w:rPr>
          <w:sz w:val="26"/>
        </w:rPr>
      </w:pPr>
      <w:r w:rsidRPr="00E61914">
        <w:rPr>
          <w:sz w:val="26"/>
        </w:rPr>
        <w:t>ORDER ENTERED</w:t>
      </w:r>
      <w:r w:rsidR="005F58D8">
        <w:rPr>
          <w:sz w:val="26"/>
        </w:rPr>
        <w:t>:</w:t>
      </w:r>
      <w:r w:rsidR="00D26BA8">
        <w:rPr>
          <w:sz w:val="26"/>
        </w:rPr>
        <w:t xml:space="preserve">  </w:t>
      </w:r>
      <w:r w:rsidR="00F13ACA">
        <w:rPr>
          <w:sz w:val="26"/>
        </w:rPr>
        <w:t>April 23, 2014</w:t>
      </w:r>
    </w:p>
    <w:sectPr w:rsidR="00737CA8" w:rsidSect="00851C76">
      <w:footerReference w:type="default" r:id="rId1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E79" w:rsidRDefault="008E3E79">
      <w:r>
        <w:separator/>
      </w:r>
    </w:p>
  </w:endnote>
  <w:endnote w:type="continuationSeparator" w:id="0">
    <w:p w:rsidR="008E3E79" w:rsidRDefault="008E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128" w:rsidRPr="00594567" w:rsidRDefault="00377128">
    <w:pPr>
      <w:pStyle w:val="Footer"/>
      <w:jc w:val="center"/>
      <w:rPr>
        <w:sz w:val="26"/>
        <w:szCs w:val="26"/>
      </w:rPr>
    </w:pPr>
    <w:r w:rsidRPr="00594567">
      <w:rPr>
        <w:sz w:val="26"/>
        <w:szCs w:val="26"/>
      </w:rPr>
      <w:fldChar w:fldCharType="begin"/>
    </w:r>
    <w:r w:rsidRPr="00594567">
      <w:rPr>
        <w:sz w:val="26"/>
        <w:szCs w:val="26"/>
      </w:rPr>
      <w:instrText xml:space="preserve"> PAGE   \* MERGEFORMAT </w:instrText>
    </w:r>
    <w:r w:rsidRPr="00594567">
      <w:rPr>
        <w:sz w:val="26"/>
        <w:szCs w:val="26"/>
      </w:rPr>
      <w:fldChar w:fldCharType="separate"/>
    </w:r>
    <w:r w:rsidR="00F13ACA">
      <w:rPr>
        <w:noProof/>
        <w:sz w:val="26"/>
        <w:szCs w:val="26"/>
      </w:rPr>
      <w:t>14</w:t>
    </w:r>
    <w:r w:rsidRPr="00594567">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E79" w:rsidRDefault="008E3E79">
      <w:r>
        <w:separator/>
      </w:r>
    </w:p>
  </w:footnote>
  <w:footnote w:type="continuationSeparator" w:id="0">
    <w:p w:rsidR="008E3E79" w:rsidRDefault="008E3E79">
      <w:r>
        <w:continuationSeparator/>
      </w:r>
    </w:p>
  </w:footnote>
  <w:footnote w:id="1">
    <w:p w:rsidR="00BC15CD" w:rsidRPr="007C6562" w:rsidRDefault="00BC15CD" w:rsidP="00BC15CD">
      <w:pPr>
        <w:pStyle w:val="FootnoteText"/>
        <w:ind w:firstLine="720"/>
        <w:rPr>
          <w:sz w:val="26"/>
        </w:rPr>
      </w:pPr>
      <w:r w:rsidRPr="007C6562">
        <w:rPr>
          <w:rStyle w:val="FootnoteReference"/>
          <w:sz w:val="26"/>
        </w:rPr>
        <w:footnoteRef/>
      </w:r>
      <w:r w:rsidRPr="007C6562">
        <w:rPr>
          <w:sz w:val="26"/>
        </w:rPr>
        <w:t xml:space="preserve"> </w:t>
      </w:r>
      <w:r>
        <w:rPr>
          <w:sz w:val="26"/>
        </w:rPr>
        <w:tab/>
      </w:r>
      <w:r w:rsidRPr="007C6562">
        <w:rPr>
          <w:sz w:val="26"/>
        </w:rPr>
        <w:t>The Incident Investigation Report prepared by the Contractor indicated that the foreman was treated at Hazleton Hospital</w:t>
      </w:r>
      <w:r w:rsidR="005F7D32">
        <w:rPr>
          <w:sz w:val="26"/>
        </w:rPr>
        <w:t>,</w:t>
      </w:r>
      <w:r w:rsidRPr="007C6562">
        <w:rPr>
          <w:sz w:val="26"/>
        </w:rPr>
        <w:t xml:space="preserve"> where he was given an ointment to apply to his facial burns and a prescription for pain medication.    </w:t>
      </w:r>
    </w:p>
  </w:footnote>
  <w:footnote w:id="2">
    <w:p w:rsidR="00273A0D" w:rsidRPr="006E38D1" w:rsidRDefault="00273A0D" w:rsidP="00273A0D">
      <w:pPr>
        <w:rPr>
          <w:sz w:val="26"/>
          <w:szCs w:val="26"/>
        </w:rPr>
      </w:pPr>
      <w:r w:rsidRPr="006E38D1">
        <w:rPr>
          <w:sz w:val="26"/>
          <w:szCs w:val="26"/>
        </w:rPr>
        <w:tab/>
      </w:r>
      <w:r w:rsidRPr="006E38D1">
        <w:rPr>
          <w:rStyle w:val="FootnoteReference"/>
          <w:sz w:val="26"/>
          <w:szCs w:val="26"/>
        </w:rPr>
        <w:footnoteRef/>
      </w:r>
      <w:r w:rsidRPr="006E38D1">
        <w:rPr>
          <w:sz w:val="26"/>
          <w:szCs w:val="26"/>
        </w:rPr>
        <w:t xml:space="preserve"> </w:t>
      </w:r>
      <w:r w:rsidRPr="006E38D1">
        <w:rPr>
          <w:sz w:val="26"/>
          <w:szCs w:val="26"/>
        </w:rPr>
        <w:tab/>
        <w:t xml:space="preserve">Section 3301(c) provides the following:  </w:t>
      </w:r>
    </w:p>
    <w:p w:rsidR="00273A0D" w:rsidRPr="006E38D1" w:rsidRDefault="00273A0D" w:rsidP="00273A0D">
      <w:pPr>
        <w:rPr>
          <w:sz w:val="26"/>
          <w:szCs w:val="26"/>
        </w:rPr>
      </w:pPr>
    </w:p>
    <w:p w:rsidR="00273A0D" w:rsidRPr="006E38D1" w:rsidRDefault="00273A0D" w:rsidP="006E38D1">
      <w:pPr>
        <w:ind w:left="1440" w:right="1440"/>
        <w:rPr>
          <w:color w:val="000000"/>
          <w:sz w:val="26"/>
          <w:szCs w:val="26"/>
        </w:rPr>
      </w:pPr>
      <w:r w:rsidRPr="006E38D1">
        <w:rPr>
          <w:b/>
          <w:bCs/>
          <w:color w:val="000000"/>
          <w:sz w:val="26"/>
          <w:szCs w:val="26"/>
        </w:rPr>
        <w:t>(c) Gas pipeline safety violations.--</w:t>
      </w:r>
      <w:r w:rsidRPr="006E38D1">
        <w:rPr>
          <w:color w:val="000000"/>
          <w:sz w:val="26"/>
          <w:szCs w:val="26"/>
        </w:rPr>
        <w:t>Any person or corporation, defined as a public utility in this part, who violates any provisions of this part governing the safety of pipeline or conduit facilities in the transportation of natural gas, flammable gas, or gas which is toxic or corrosive, or of any regulation or order issued thereunder, shall be subject to a civil penalty of not to exceed $200,000 for each violation for each day that the violation persists, except that the maximum civil penalty shall not exceed $2,000,000 for any related series of violations, or subject to a penalty provided under Federal pipeline safety laws, whichever is greater.</w:t>
      </w:r>
    </w:p>
    <w:p w:rsidR="00273A0D" w:rsidRDefault="00273A0D">
      <w:pPr>
        <w:pStyle w:val="FootnoteText"/>
      </w:pPr>
    </w:p>
  </w:footnote>
  <w:footnote w:id="3">
    <w:p w:rsidR="004035B8" w:rsidRPr="00104FB3" w:rsidRDefault="004035B8" w:rsidP="004035B8">
      <w:pPr>
        <w:pStyle w:val="FootnoteText"/>
        <w:ind w:firstLine="720"/>
        <w:rPr>
          <w:sz w:val="26"/>
        </w:rPr>
      </w:pPr>
      <w:r w:rsidRPr="00104FB3">
        <w:rPr>
          <w:rStyle w:val="FootnoteReference"/>
          <w:sz w:val="26"/>
        </w:rPr>
        <w:footnoteRef/>
      </w:r>
      <w:r w:rsidRPr="00104FB3">
        <w:rPr>
          <w:sz w:val="26"/>
        </w:rPr>
        <w:t xml:space="preserve"> </w:t>
      </w:r>
      <w:r w:rsidRPr="00104FB3">
        <w:rPr>
          <w:sz w:val="26"/>
        </w:rPr>
        <w:tab/>
      </w:r>
      <w:r w:rsidR="00281DC7" w:rsidRPr="00FC7FA0">
        <w:rPr>
          <w:i/>
          <w:sz w:val="26"/>
        </w:rPr>
        <w:t>See</w:t>
      </w:r>
      <w:r w:rsidR="00281DC7">
        <w:rPr>
          <w:sz w:val="26"/>
        </w:rPr>
        <w:t xml:space="preserve">, </w:t>
      </w:r>
      <w:r w:rsidR="00281DC7" w:rsidRPr="00FC7FA0">
        <w:rPr>
          <w:i/>
          <w:sz w:val="26"/>
        </w:rPr>
        <w:t>Pa. PUC v. UGI Penn Natural Gas, Inc</w:t>
      </w:r>
      <w:r w:rsidR="00281DC7">
        <w:rPr>
          <w:sz w:val="26"/>
        </w:rPr>
        <w:t xml:space="preserve">., Docket No. M-2013-2338981 (Order entered September 26, 2013); </w:t>
      </w:r>
      <w:r w:rsidR="00281DC7" w:rsidRPr="00FC7FA0">
        <w:rPr>
          <w:i/>
          <w:sz w:val="26"/>
        </w:rPr>
        <w:t>Pa. PUC v. UGI Utilities, Inc</w:t>
      </w:r>
      <w:r w:rsidR="00281DC7">
        <w:rPr>
          <w:sz w:val="26"/>
        </w:rPr>
        <w:t xml:space="preserve">., Docket No. </w:t>
      </w:r>
      <w:r w:rsidR="00D3323A">
        <w:rPr>
          <w:sz w:val="26"/>
        </w:rPr>
        <w:br/>
      </w:r>
      <w:r w:rsidR="00281DC7">
        <w:rPr>
          <w:sz w:val="26"/>
        </w:rPr>
        <w:t xml:space="preserve">C-2012-2308997 (Order entered February 19, 2013); </w:t>
      </w:r>
      <w:r w:rsidR="00B237A0" w:rsidRPr="00A446F5">
        <w:rPr>
          <w:i/>
          <w:sz w:val="26"/>
        </w:rPr>
        <w:t>Pa. PUC v. UGI Central Penn Gas, Inc</w:t>
      </w:r>
      <w:r w:rsidR="00B237A0">
        <w:rPr>
          <w:sz w:val="26"/>
        </w:rPr>
        <w:t xml:space="preserve">., Docket No. M-2011-2155312 (Order entered June 13, 2012); </w:t>
      </w:r>
      <w:r w:rsidR="00B237A0" w:rsidRPr="00A446F5">
        <w:rPr>
          <w:i/>
          <w:sz w:val="26"/>
        </w:rPr>
        <w:t>Pa. PUC v. UGI Utilities, Inc</w:t>
      </w:r>
      <w:r w:rsidR="00B237A0">
        <w:rPr>
          <w:sz w:val="26"/>
        </w:rPr>
        <w:t xml:space="preserve">., Docket No. M-2012-2141712 (Order entered June 13, 2012); </w:t>
      </w:r>
      <w:r w:rsidR="00B237A0" w:rsidRPr="00A446F5">
        <w:rPr>
          <w:i/>
          <w:sz w:val="26"/>
        </w:rPr>
        <w:t>Pa. PUC v. UGI Utilities, Inc</w:t>
      </w:r>
      <w:r w:rsidR="00B237A0">
        <w:rPr>
          <w:sz w:val="26"/>
        </w:rPr>
        <w:t xml:space="preserve">., Docket No. C-2009-2120601 (Order entered November 19, 2010); </w:t>
      </w:r>
      <w:r w:rsidR="00B237A0" w:rsidRPr="00A446F5">
        <w:rPr>
          <w:i/>
          <w:sz w:val="26"/>
        </w:rPr>
        <w:t>Pa. PUC v. UGI Utilities, Inc</w:t>
      </w:r>
      <w:r w:rsidR="00B237A0">
        <w:rPr>
          <w:sz w:val="26"/>
        </w:rPr>
        <w:t xml:space="preserve">., Docket No. M-2010-2037411 (Order entered May 10, 2010); </w:t>
      </w:r>
      <w:r w:rsidR="00281DC7" w:rsidRPr="00FC7FA0">
        <w:rPr>
          <w:i/>
          <w:sz w:val="26"/>
        </w:rPr>
        <w:t>Pa. PUC v. UGI Utilities, Inc</w:t>
      </w:r>
      <w:r w:rsidR="00281DC7">
        <w:rPr>
          <w:sz w:val="26"/>
        </w:rPr>
        <w:t xml:space="preserve">., Docket No. M-2009-2031571 (Order entered January 14, 2010); </w:t>
      </w:r>
      <w:r w:rsidR="00B237A0" w:rsidRPr="00A446F5">
        <w:rPr>
          <w:i/>
          <w:sz w:val="26"/>
        </w:rPr>
        <w:t>Pa. PUC v. UGI Utilities, Inc</w:t>
      </w:r>
      <w:r w:rsidR="00B237A0">
        <w:rPr>
          <w:sz w:val="26"/>
        </w:rPr>
        <w:t xml:space="preserve">., Docket No. C-20066664 (Order entered February 6, 2009); </w:t>
      </w:r>
      <w:r w:rsidR="00281DC7" w:rsidRPr="00A446F5">
        <w:rPr>
          <w:i/>
          <w:sz w:val="26"/>
        </w:rPr>
        <w:t>Pa. PUC v. UGI Utilities, Inc</w:t>
      </w:r>
      <w:r w:rsidR="00281DC7">
        <w:rPr>
          <w:sz w:val="26"/>
        </w:rPr>
        <w:t xml:space="preserve">., Docket No. </w:t>
      </w:r>
      <w:r w:rsidR="00E20DE7">
        <w:rPr>
          <w:sz w:val="26"/>
        </w:rPr>
        <w:t>M-2008-2036549 (Order entered November 6, 2008)</w:t>
      </w:r>
      <w:r w:rsidR="00B237A0">
        <w:rPr>
          <w:sz w:val="26"/>
        </w:rPr>
        <w:t>.</w:t>
      </w:r>
      <w:r w:rsidR="00E20DE7">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2CE"/>
    <w:multiLevelType w:val="hybridMultilevel"/>
    <w:tmpl w:val="DC3459A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nsid w:val="08DB580D"/>
    <w:multiLevelType w:val="hybridMultilevel"/>
    <w:tmpl w:val="84E4A98E"/>
    <w:lvl w:ilvl="0" w:tplc="7A1874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D782CE5"/>
    <w:multiLevelType w:val="hybridMultilevel"/>
    <w:tmpl w:val="2F7AADA2"/>
    <w:lvl w:ilvl="0" w:tplc="A1244B9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4FD266B"/>
    <w:multiLevelType w:val="hybridMultilevel"/>
    <w:tmpl w:val="1D0CAC72"/>
    <w:lvl w:ilvl="0" w:tplc="813C424E">
      <w:start w:val="1"/>
      <w:numFmt w:val="decimal"/>
      <w:lvlText w:val="(%1)"/>
      <w:lvlJc w:val="left"/>
      <w:pPr>
        <w:ind w:left="2520" w:hanging="360"/>
      </w:pPr>
      <w:rPr>
        <w:rFonts w:hint="default"/>
        <w:sz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3138779E"/>
    <w:multiLevelType w:val="hybridMultilevel"/>
    <w:tmpl w:val="D6587574"/>
    <w:lvl w:ilvl="0" w:tplc="0CEE79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56E62CA"/>
    <w:multiLevelType w:val="hybridMultilevel"/>
    <w:tmpl w:val="01D21EAA"/>
    <w:lvl w:ilvl="0" w:tplc="D1A8C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9807DC6"/>
    <w:multiLevelType w:val="hybridMultilevel"/>
    <w:tmpl w:val="E7900392"/>
    <w:lvl w:ilvl="0" w:tplc="D7FEA5C0">
      <w:start w:val="10"/>
      <w:numFmt w:val="decimal"/>
      <w:lvlText w:val="%1."/>
      <w:lvlJc w:val="left"/>
      <w:pPr>
        <w:tabs>
          <w:tab w:val="num" w:pos="1440"/>
        </w:tabs>
        <w:ind w:firstLine="720"/>
      </w:pPr>
      <w:rPr>
        <w:rFonts w:hint="default"/>
        <w:b w:val="0"/>
        <w:bCs w:val="0"/>
      </w:rPr>
    </w:lvl>
    <w:lvl w:ilvl="1" w:tplc="9D74DC84">
      <w:start w:val="20"/>
      <w:numFmt w:val="decimal"/>
      <w:lvlText w:val="%2"/>
      <w:lvlJc w:val="left"/>
      <w:pPr>
        <w:tabs>
          <w:tab w:val="num" w:pos="1860"/>
        </w:tabs>
        <w:ind w:left="1860" w:hanging="780"/>
      </w:pPr>
      <w:rPr>
        <w:rFonts w:hint="default"/>
        <w:b w:val="0"/>
        <w:bCs w:val="0"/>
      </w:rPr>
    </w:lvl>
    <w:lvl w:ilvl="2" w:tplc="077A3596">
      <w:start w:val="1"/>
      <w:numFmt w:val="lowerRoman"/>
      <w:lvlText w:val="%3."/>
      <w:lvlJc w:val="right"/>
      <w:pPr>
        <w:tabs>
          <w:tab w:val="num" w:pos="2160"/>
        </w:tabs>
        <w:ind w:left="2160" w:hanging="180"/>
      </w:pPr>
      <w:rPr>
        <w:rFonts w:hint="default"/>
      </w:rPr>
    </w:lvl>
    <w:lvl w:ilvl="3" w:tplc="17626B10">
      <w:start w:val="1"/>
      <w:numFmt w:val="upperLetter"/>
      <w:lvlText w:val="%4."/>
      <w:lvlJc w:val="left"/>
      <w:pPr>
        <w:tabs>
          <w:tab w:val="num" w:pos="2880"/>
        </w:tabs>
        <w:ind w:left="2880" w:hanging="360"/>
      </w:pPr>
      <w:rPr>
        <w:rFonts w:hint="default"/>
        <w:sz w:val="26"/>
        <w:szCs w:val="26"/>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9EA5F0A"/>
    <w:multiLevelType w:val="hybridMultilevel"/>
    <w:tmpl w:val="9CCCB16E"/>
    <w:lvl w:ilvl="0" w:tplc="1124E0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06D2773"/>
    <w:multiLevelType w:val="hybridMultilevel"/>
    <w:tmpl w:val="3FA4F5B4"/>
    <w:lvl w:ilvl="0" w:tplc="D1A8CD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1D805C8"/>
    <w:multiLevelType w:val="hybridMultilevel"/>
    <w:tmpl w:val="C6DC9ACC"/>
    <w:lvl w:ilvl="0" w:tplc="D7FEC8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FD07265"/>
    <w:multiLevelType w:val="hybridMultilevel"/>
    <w:tmpl w:val="682E026A"/>
    <w:lvl w:ilvl="0" w:tplc="F760D358">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79C2AF0"/>
    <w:multiLevelType w:val="hybridMultilevel"/>
    <w:tmpl w:val="25D483A4"/>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FE4F89"/>
    <w:multiLevelType w:val="hybridMultilevel"/>
    <w:tmpl w:val="DDB4C2E8"/>
    <w:lvl w:ilvl="0" w:tplc="9DD47F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9AD5448"/>
    <w:multiLevelType w:val="hybridMultilevel"/>
    <w:tmpl w:val="AB2E9224"/>
    <w:lvl w:ilvl="0" w:tplc="107E24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9AE141B"/>
    <w:multiLevelType w:val="hybridMultilevel"/>
    <w:tmpl w:val="A28C8018"/>
    <w:lvl w:ilvl="0" w:tplc="A6C44F9A">
      <w:start w:val="1"/>
      <w:numFmt w:val="lowerLetter"/>
      <w:lvlText w:val="%1."/>
      <w:lvlJc w:val="left"/>
      <w:pPr>
        <w:tabs>
          <w:tab w:val="num" w:pos="1080"/>
        </w:tabs>
        <w:ind w:left="1080" w:hanging="360"/>
      </w:pPr>
      <w:rPr>
        <w:rFonts w:ascii="Times New Roman" w:eastAsia="Times New Roman" w:hAnsi="Times New Roman" w:cs="Times New Roman"/>
      </w:rPr>
    </w:lvl>
    <w:lvl w:ilvl="1" w:tplc="4686F50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75A34CBE"/>
    <w:multiLevelType w:val="hybridMultilevel"/>
    <w:tmpl w:val="9BF81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3"/>
  </w:num>
  <w:num w:numId="4">
    <w:abstractNumId w:val="15"/>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13"/>
  </w:num>
  <w:num w:numId="10">
    <w:abstractNumId w:val="12"/>
  </w:num>
  <w:num w:numId="11">
    <w:abstractNumId w:val="9"/>
  </w:num>
  <w:num w:numId="12">
    <w:abstractNumId w:val="4"/>
  </w:num>
  <w:num w:numId="13">
    <w:abstractNumId w:val="1"/>
  </w:num>
  <w:num w:numId="14">
    <w:abstractNumId w:val="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E9A"/>
    <w:rsid w:val="00004E5B"/>
    <w:rsid w:val="00005617"/>
    <w:rsid w:val="000060F9"/>
    <w:rsid w:val="000234BA"/>
    <w:rsid w:val="00023CC8"/>
    <w:rsid w:val="00023D3C"/>
    <w:rsid w:val="000242CA"/>
    <w:rsid w:val="0002495C"/>
    <w:rsid w:val="000270E2"/>
    <w:rsid w:val="00032210"/>
    <w:rsid w:val="00041536"/>
    <w:rsid w:val="000439B2"/>
    <w:rsid w:val="00046321"/>
    <w:rsid w:val="00046C0C"/>
    <w:rsid w:val="0004783E"/>
    <w:rsid w:val="00062E18"/>
    <w:rsid w:val="000677DF"/>
    <w:rsid w:val="00067CB6"/>
    <w:rsid w:val="00067EA4"/>
    <w:rsid w:val="000710CE"/>
    <w:rsid w:val="0007174A"/>
    <w:rsid w:val="00074092"/>
    <w:rsid w:val="000741D7"/>
    <w:rsid w:val="00075DE1"/>
    <w:rsid w:val="000807D2"/>
    <w:rsid w:val="00084C71"/>
    <w:rsid w:val="000914BD"/>
    <w:rsid w:val="00091C5A"/>
    <w:rsid w:val="00092977"/>
    <w:rsid w:val="000934CC"/>
    <w:rsid w:val="0009353E"/>
    <w:rsid w:val="00093F1D"/>
    <w:rsid w:val="00097FA0"/>
    <w:rsid w:val="000A27D2"/>
    <w:rsid w:val="000A2B74"/>
    <w:rsid w:val="000A30AE"/>
    <w:rsid w:val="000A507C"/>
    <w:rsid w:val="000A5A04"/>
    <w:rsid w:val="000B1F71"/>
    <w:rsid w:val="000B30F4"/>
    <w:rsid w:val="000B3E0C"/>
    <w:rsid w:val="000C1561"/>
    <w:rsid w:val="000C1825"/>
    <w:rsid w:val="000C47CD"/>
    <w:rsid w:val="000C6FAA"/>
    <w:rsid w:val="000D017E"/>
    <w:rsid w:val="000D14CA"/>
    <w:rsid w:val="000D5CD2"/>
    <w:rsid w:val="000E35BD"/>
    <w:rsid w:val="000E4412"/>
    <w:rsid w:val="000E6D8B"/>
    <w:rsid w:val="000E7968"/>
    <w:rsid w:val="000F1CD4"/>
    <w:rsid w:val="000F5C8F"/>
    <w:rsid w:val="000F690F"/>
    <w:rsid w:val="0010072F"/>
    <w:rsid w:val="00100F45"/>
    <w:rsid w:val="001018F8"/>
    <w:rsid w:val="00102F54"/>
    <w:rsid w:val="00103D93"/>
    <w:rsid w:val="001045C5"/>
    <w:rsid w:val="00104FB3"/>
    <w:rsid w:val="00105F3D"/>
    <w:rsid w:val="001102FF"/>
    <w:rsid w:val="00112E23"/>
    <w:rsid w:val="00120F27"/>
    <w:rsid w:val="001211B4"/>
    <w:rsid w:val="00121C0D"/>
    <w:rsid w:val="0012288D"/>
    <w:rsid w:val="00123FA5"/>
    <w:rsid w:val="00125E1D"/>
    <w:rsid w:val="00126D45"/>
    <w:rsid w:val="00130638"/>
    <w:rsid w:val="00130A58"/>
    <w:rsid w:val="00130F1A"/>
    <w:rsid w:val="00141946"/>
    <w:rsid w:val="00142718"/>
    <w:rsid w:val="00142E8F"/>
    <w:rsid w:val="00145C8B"/>
    <w:rsid w:val="001506F9"/>
    <w:rsid w:val="00150845"/>
    <w:rsid w:val="001512D0"/>
    <w:rsid w:val="0015190E"/>
    <w:rsid w:val="0015457C"/>
    <w:rsid w:val="0015467F"/>
    <w:rsid w:val="001562E0"/>
    <w:rsid w:val="001572FC"/>
    <w:rsid w:val="0016014A"/>
    <w:rsid w:val="0016172D"/>
    <w:rsid w:val="00164E4D"/>
    <w:rsid w:val="00165A3B"/>
    <w:rsid w:val="00170098"/>
    <w:rsid w:val="00173B03"/>
    <w:rsid w:val="00175193"/>
    <w:rsid w:val="00175926"/>
    <w:rsid w:val="001765B0"/>
    <w:rsid w:val="001806A9"/>
    <w:rsid w:val="0018781A"/>
    <w:rsid w:val="0019024F"/>
    <w:rsid w:val="001914DF"/>
    <w:rsid w:val="00193936"/>
    <w:rsid w:val="00193D9A"/>
    <w:rsid w:val="001A1D90"/>
    <w:rsid w:val="001A2ACC"/>
    <w:rsid w:val="001A2FD3"/>
    <w:rsid w:val="001A338D"/>
    <w:rsid w:val="001A3868"/>
    <w:rsid w:val="001A6110"/>
    <w:rsid w:val="001A64BF"/>
    <w:rsid w:val="001A68BB"/>
    <w:rsid w:val="001A7E52"/>
    <w:rsid w:val="001B0BA4"/>
    <w:rsid w:val="001B1A87"/>
    <w:rsid w:val="001B4CAC"/>
    <w:rsid w:val="001B4DA4"/>
    <w:rsid w:val="001B6E7B"/>
    <w:rsid w:val="001C0BC1"/>
    <w:rsid w:val="001C1244"/>
    <w:rsid w:val="001C5764"/>
    <w:rsid w:val="001C5F7A"/>
    <w:rsid w:val="001D1A0B"/>
    <w:rsid w:val="001D1B4F"/>
    <w:rsid w:val="001D6489"/>
    <w:rsid w:val="001E1174"/>
    <w:rsid w:val="001E2818"/>
    <w:rsid w:val="001E6B70"/>
    <w:rsid w:val="001E7BF6"/>
    <w:rsid w:val="001F2899"/>
    <w:rsid w:val="001F2CC8"/>
    <w:rsid w:val="001F405E"/>
    <w:rsid w:val="002035AF"/>
    <w:rsid w:val="002124F5"/>
    <w:rsid w:val="00212DC1"/>
    <w:rsid w:val="00214083"/>
    <w:rsid w:val="00215069"/>
    <w:rsid w:val="00215EE6"/>
    <w:rsid w:val="00216C76"/>
    <w:rsid w:val="0022554C"/>
    <w:rsid w:val="00225907"/>
    <w:rsid w:val="00227C2C"/>
    <w:rsid w:val="00230D76"/>
    <w:rsid w:val="00232CBE"/>
    <w:rsid w:val="002345DE"/>
    <w:rsid w:val="002366D6"/>
    <w:rsid w:val="00236CA8"/>
    <w:rsid w:val="00237CD5"/>
    <w:rsid w:val="00241CFE"/>
    <w:rsid w:val="00241D7D"/>
    <w:rsid w:val="00242F7D"/>
    <w:rsid w:val="002455AB"/>
    <w:rsid w:val="0024751C"/>
    <w:rsid w:val="002510A4"/>
    <w:rsid w:val="0025162D"/>
    <w:rsid w:val="00253939"/>
    <w:rsid w:val="002550F1"/>
    <w:rsid w:val="00255F4B"/>
    <w:rsid w:val="0025666E"/>
    <w:rsid w:val="00257BDE"/>
    <w:rsid w:val="00263371"/>
    <w:rsid w:val="002641B9"/>
    <w:rsid w:val="00266481"/>
    <w:rsid w:val="00270EA8"/>
    <w:rsid w:val="002718B5"/>
    <w:rsid w:val="00271E42"/>
    <w:rsid w:val="00273A0D"/>
    <w:rsid w:val="00273D32"/>
    <w:rsid w:val="00274FEA"/>
    <w:rsid w:val="00275CDD"/>
    <w:rsid w:val="0028146D"/>
    <w:rsid w:val="00281DC7"/>
    <w:rsid w:val="00284A45"/>
    <w:rsid w:val="00285296"/>
    <w:rsid w:val="00286B84"/>
    <w:rsid w:val="002878A3"/>
    <w:rsid w:val="00292C1A"/>
    <w:rsid w:val="002971E9"/>
    <w:rsid w:val="00297C5D"/>
    <w:rsid w:val="002A18A7"/>
    <w:rsid w:val="002A2BE9"/>
    <w:rsid w:val="002B0123"/>
    <w:rsid w:val="002B0C62"/>
    <w:rsid w:val="002B138F"/>
    <w:rsid w:val="002B36D8"/>
    <w:rsid w:val="002B4515"/>
    <w:rsid w:val="002B4B77"/>
    <w:rsid w:val="002C299E"/>
    <w:rsid w:val="002C4D08"/>
    <w:rsid w:val="002C7C9B"/>
    <w:rsid w:val="002D15B4"/>
    <w:rsid w:val="002D168C"/>
    <w:rsid w:val="002D2AE2"/>
    <w:rsid w:val="002D40CD"/>
    <w:rsid w:val="002D46D8"/>
    <w:rsid w:val="002D57CE"/>
    <w:rsid w:val="002D5A09"/>
    <w:rsid w:val="002E1C19"/>
    <w:rsid w:val="002E1DC9"/>
    <w:rsid w:val="002E229E"/>
    <w:rsid w:val="002E3632"/>
    <w:rsid w:val="002E7FA1"/>
    <w:rsid w:val="002F45D4"/>
    <w:rsid w:val="002F5B09"/>
    <w:rsid w:val="002F63EA"/>
    <w:rsid w:val="002F784C"/>
    <w:rsid w:val="002F7EA0"/>
    <w:rsid w:val="00302B62"/>
    <w:rsid w:val="00302DC2"/>
    <w:rsid w:val="00303D41"/>
    <w:rsid w:val="00303FD8"/>
    <w:rsid w:val="00305487"/>
    <w:rsid w:val="00305EBA"/>
    <w:rsid w:val="0030687E"/>
    <w:rsid w:val="0031193B"/>
    <w:rsid w:val="003152BB"/>
    <w:rsid w:val="0032297A"/>
    <w:rsid w:val="003238A6"/>
    <w:rsid w:val="00324938"/>
    <w:rsid w:val="00326360"/>
    <w:rsid w:val="00326D2C"/>
    <w:rsid w:val="00327F21"/>
    <w:rsid w:val="0033283E"/>
    <w:rsid w:val="00332D79"/>
    <w:rsid w:val="003340D5"/>
    <w:rsid w:val="00335EAA"/>
    <w:rsid w:val="00340068"/>
    <w:rsid w:val="0034059B"/>
    <w:rsid w:val="0034368F"/>
    <w:rsid w:val="003438C0"/>
    <w:rsid w:val="00344891"/>
    <w:rsid w:val="00345AF4"/>
    <w:rsid w:val="003500E8"/>
    <w:rsid w:val="0035075F"/>
    <w:rsid w:val="00352B78"/>
    <w:rsid w:val="00355828"/>
    <w:rsid w:val="00356DD6"/>
    <w:rsid w:val="0036020C"/>
    <w:rsid w:val="00363D4E"/>
    <w:rsid w:val="003640BA"/>
    <w:rsid w:val="00365784"/>
    <w:rsid w:val="00365965"/>
    <w:rsid w:val="0037055E"/>
    <w:rsid w:val="00377128"/>
    <w:rsid w:val="003846FF"/>
    <w:rsid w:val="003851BB"/>
    <w:rsid w:val="00385E27"/>
    <w:rsid w:val="003869D5"/>
    <w:rsid w:val="00390F97"/>
    <w:rsid w:val="00392270"/>
    <w:rsid w:val="00392598"/>
    <w:rsid w:val="003928CE"/>
    <w:rsid w:val="00393908"/>
    <w:rsid w:val="00394CCC"/>
    <w:rsid w:val="003951A5"/>
    <w:rsid w:val="003A1279"/>
    <w:rsid w:val="003A429E"/>
    <w:rsid w:val="003A50F2"/>
    <w:rsid w:val="003A5E2E"/>
    <w:rsid w:val="003A6724"/>
    <w:rsid w:val="003A6BBA"/>
    <w:rsid w:val="003A7D26"/>
    <w:rsid w:val="003B7515"/>
    <w:rsid w:val="003C1BDB"/>
    <w:rsid w:val="003C1D21"/>
    <w:rsid w:val="003C3AD0"/>
    <w:rsid w:val="003C64A3"/>
    <w:rsid w:val="003C7EF2"/>
    <w:rsid w:val="003D2610"/>
    <w:rsid w:val="003D6941"/>
    <w:rsid w:val="003D7160"/>
    <w:rsid w:val="003E05B6"/>
    <w:rsid w:val="003E0DAB"/>
    <w:rsid w:val="003E3935"/>
    <w:rsid w:val="003E49F5"/>
    <w:rsid w:val="003E4CD1"/>
    <w:rsid w:val="003E73AC"/>
    <w:rsid w:val="003F1834"/>
    <w:rsid w:val="003F6177"/>
    <w:rsid w:val="003F7580"/>
    <w:rsid w:val="004010B2"/>
    <w:rsid w:val="004024FF"/>
    <w:rsid w:val="004035B8"/>
    <w:rsid w:val="0040401A"/>
    <w:rsid w:val="004046F5"/>
    <w:rsid w:val="00405EB9"/>
    <w:rsid w:val="004118DB"/>
    <w:rsid w:val="00411EF9"/>
    <w:rsid w:val="004126BC"/>
    <w:rsid w:val="00412B14"/>
    <w:rsid w:val="0041527A"/>
    <w:rsid w:val="00415CE3"/>
    <w:rsid w:val="00416195"/>
    <w:rsid w:val="0042008E"/>
    <w:rsid w:val="004219FD"/>
    <w:rsid w:val="004220FF"/>
    <w:rsid w:val="00423597"/>
    <w:rsid w:val="00424D8C"/>
    <w:rsid w:val="00425F1C"/>
    <w:rsid w:val="004272BB"/>
    <w:rsid w:val="004273F1"/>
    <w:rsid w:val="00432186"/>
    <w:rsid w:val="00432763"/>
    <w:rsid w:val="00443D19"/>
    <w:rsid w:val="00444EC0"/>
    <w:rsid w:val="00446E67"/>
    <w:rsid w:val="0045232D"/>
    <w:rsid w:val="0045661F"/>
    <w:rsid w:val="004567D3"/>
    <w:rsid w:val="00456A33"/>
    <w:rsid w:val="00466ACD"/>
    <w:rsid w:val="00467290"/>
    <w:rsid w:val="00471F1E"/>
    <w:rsid w:val="00475475"/>
    <w:rsid w:val="00484053"/>
    <w:rsid w:val="004900DD"/>
    <w:rsid w:val="0049115C"/>
    <w:rsid w:val="00493D1F"/>
    <w:rsid w:val="00495247"/>
    <w:rsid w:val="00496A4F"/>
    <w:rsid w:val="00497BC7"/>
    <w:rsid w:val="004A2B26"/>
    <w:rsid w:val="004A4372"/>
    <w:rsid w:val="004B676B"/>
    <w:rsid w:val="004B7FDB"/>
    <w:rsid w:val="004C165C"/>
    <w:rsid w:val="004C2D8B"/>
    <w:rsid w:val="004C622F"/>
    <w:rsid w:val="004C6AA9"/>
    <w:rsid w:val="004C6BF0"/>
    <w:rsid w:val="004C6FF2"/>
    <w:rsid w:val="004C7599"/>
    <w:rsid w:val="004D3656"/>
    <w:rsid w:val="004D408A"/>
    <w:rsid w:val="004D70B2"/>
    <w:rsid w:val="004E764F"/>
    <w:rsid w:val="004E7C41"/>
    <w:rsid w:val="004F03F8"/>
    <w:rsid w:val="004F0750"/>
    <w:rsid w:val="004F221D"/>
    <w:rsid w:val="004F23A7"/>
    <w:rsid w:val="004F6B33"/>
    <w:rsid w:val="00502E1E"/>
    <w:rsid w:val="0050303E"/>
    <w:rsid w:val="0050360E"/>
    <w:rsid w:val="005043B7"/>
    <w:rsid w:val="0050526F"/>
    <w:rsid w:val="0050545F"/>
    <w:rsid w:val="00507EEA"/>
    <w:rsid w:val="00516CF6"/>
    <w:rsid w:val="00520ABD"/>
    <w:rsid w:val="005211A6"/>
    <w:rsid w:val="00525887"/>
    <w:rsid w:val="00531924"/>
    <w:rsid w:val="0053254C"/>
    <w:rsid w:val="00533780"/>
    <w:rsid w:val="00536F76"/>
    <w:rsid w:val="0053711C"/>
    <w:rsid w:val="0054353C"/>
    <w:rsid w:val="0054543D"/>
    <w:rsid w:val="005458C8"/>
    <w:rsid w:val="005464BD"/>
    <w:rsid w:val="005503C0"/>
    <w:rsid w:val="0055132A"/>
    <w:rsid w:val="005513E8"/>
    <w:rsid w:val="00551525"/>
    <w:rsid w:val="00552CA2"/>
    <w:rsid w:val="00555877"/>
    <w:rsid w:val="005606BD"/>
    <w:rsid w:val="005638B3"/>
    <w:rsid w:val="00564AE9"/>
    <w:rsid w:val="00566882"/>
    <w:rsid w:val="005675FC"/>
    <w:rsid w:val="00573CF8"/>
    <w:rsid w:val="00574C46"/>
    <w:rsid w:val="00576441"/>
    <w:rsid w:val="00576481"/>
    <w:rsid w:val="00577B24"/>
    <w:rsid w:val="005814A9"/>
    <w:rsid w:val="00581AE8"/>
    <w:rsid w:val="0058343A"/>
    <w:rsid w:val="005871BD"/>
    <w:rsid w:val="00590E67"/>
    <w:rsid w:val="00592C7A"/>
    <w:rsid w:val="00593B6E"/>
    <w:rsid w:val="00594567"/>
    <w:rsid w:val="005A0A6B"/>
    <w:rsid w:val="005A2731"/>
    <w:rsid w:val="005A57D6"/>
    <w:rsid w:val="005A6C3D"/>
    <w:rsid w:val="005A7DF2"/>
    <w:rsid w:val="005B1740"/>
    <w:rsid w:val="005B5B5D"/>
    <w:rsid w:val="005B630F"/>
    <w:rsid w:val="005C03A3"/>
    <w:rsid w:val="005C17D0"/>
    <w:rsid w:val="005C4C8B"/>
    <w:rsid w:val="005C53D4"/>
    <w:rsid w:val="005D01F0"/>
    <w:rsid w:val="005D2032"/>
    <w:rsid w:val="005D32BA"/>
    <w:rsid w:val="005D4135"/>
    <w:rsid w:val="005D54E9"/>
    <w:rsid w:val="005D6081"/>
    <w:rsid w:val="005E3F11"/>
    <w:rsid w:val="005E4500"/>
    <w:rsid w:val="005E510B"/>
    <w:rsid w:val="005F04CF"/>
    <w:rsid w:val="005F3774"/>
    <w:rsid w:val="005F58D8"/>
    <w:rsid w:val="005F7949"/>
    <w:rsid w:val="005F7D32"/>
    <w:rsid w:val="006020DA"/>
    <w:rsid w:val="00604D9C"/>
    <w:rsid w:val="0060639C"/>
    <w:rsid w:val="006072C6"/>
    <w:rsid w:val="00610580"/>
    <w:rsid w:val="006119D1"/>
    <w:rsid w:val="00611DA5"/>
    <w:rsid w:val="00611E12"/>
    <w:rsid w:val="00617013"/>
    <w:rsid w:val="006211FB"/>
    <w:rsid w:val="00622C07"/>
    <w:rsid w:val="0062406F"/>
    <w:rsid w:val="00624A73"/>
    <w:rsid w:val="00624DB9"/>
    <w:rsid w:val="00624FB8"/>
    <w:rsid w:val="006255A2"/>
    <w:rsid w:val="00625F6D"/>
    <w:rsid w:val="006269AC"/>
    <w:rsid w:val="006278C5"/>
    <w:rsid w:val="006360F8"/>
    <w:rsid w:val="00636197"/>
    <w:rsid w:val="00636A38"/>
    <w:rsid w:val="00637EF2"/>
    <w:rsid w:val="00642B10"/>
    <w:rsid w:val="00650EFB"/>
    <w:rsid w:val="00653070"/>
    <w:rsid w:val="00654897"/>
    <w:rsid w:val="006556B1"/>
    <w:rsid w:val="00655867"/>
    <w:rsid w:val="00655D8B"/>
    <w:rsid w:val="0065713F"/>
    <w:rsid w:val="00660945"/>
    <w:rsid w:val="00660F43"/>
    <w:rsid w:val="00662110"/>
    <w:rsid w:val="006649D6"/>
    <w:rsid w:val="00671EE5"/>
    <w:rsid w:val="00672A96"/>
    <w:rsid w:val="006770B9"/>
    <w:rsid w:val="00686476"/>
    <w:rsid w:val="00692513"/>
    <w:rsid w:val="00693D3B"/>
    <w:rsid w:val="00697BA4"/>
    <w:rsid w:val="006A1BAF"/>
    <w:rsid w:val="006A722A"/>
    <w:rsid w:val="006B032B"/>
    <w:rsid w:val="006B47DF"/>
    <w:rsid w:val="006B4DF7"/>
    <w:rsid w:val="006C1A1B"/>
    <w:rsid w:val="006C5042"/>
    <w:rsid w:val="006C78C7"/>
    <w:rsid w:val="006D1361"/>
    <w:rsid w:val="006D21F2"/>
    <w:rsid w:val="006D35FF"/>
    <w:rsid w:val="006D50D0"/>
    <w:rsid w:val="006D5854"/>
    <w:rsid w:val="006D6827"/>
    <w:rsid w:val="006D6939"/>
    <w:rsid w:val="006D7522"/>
    <w:rsid w:val="006E20FA"/>
    <w:rsid w:val="006E38D1"/>
    <w:rsid w:val="006E69E3"/>
    <w:rsid w:val="006F007A"/>
    <w:rsid w:val="006F088D"/>
    <w:rsid w:val="006F1312"/>
    <w:rsid w:val="006F19E5"/>
    <w:rsid w:val="006F21EE"/>
    <w:rsid w:val="006F3748"/>
    <w:rsid w:val="006F382C"/>
    <w:rsid w:val="006F41DB"/>
    <w:rsid w:val="006F48A7"/>
    <w:rsid w:val="006F4A40"/>
    <w:rsid w:val="0070239D"/>
    <w:rsid w:val="0070624A"/>
    <w:rsid w:val="007105D2"/>
    <w:rsid w:val="00710A5A"/>
    <w:rsid w:val="00714CDB"/>
    <w:rsid w:val="007161ED"/>
    <w:rsid w:val="007240A6"/>
    <w:rsid w:val="007248E9"/>
    <w:rsid w:val="007261C5"/>
    <w:rsid w:val="00726649"/>
    <w:rsid w:val="00731762"/>
    <w:rsid w:val="007354D1"/>
    <w:rsid w:val="00737CA8"/>
    <w:rsid w:val="007401B5"/>
    <w:rsid w:val="00741748"/>
    <w:rsid w:val="007465D5"/>
    <w:rsid w:val="00746B93"/>
    <w:rsid w:val="00753EA6"/>
    <w:rsid w:val="007549FF"/>
    <w:rsid w:val="007631A1"/>
    <w:rsid w:val="00764375"/>
    <w:rsid w:val="00765429"/>
    <w:rsid w:val="007673D6"/>
    <w:rsid w:val="007706CC"/>
    <w:rsid w:val="0077261B"/>
    <w:rsid w:val="00773260"/>
    <w:rsid w:val="007772A1"/>
    <w:rsid w:val="00782D38"/>
    <w:rsid w:val="00783D49"/>
    <w:rsid w:val="007866B0"/>
    <w:rsid w:val="00791520"/>
    <w:rsid w:val="007A2649"/>
    <w:rsid w:val="007A5442"/>
    <w:rsid w:val="007A6643"/>
    <w:rsid w:val="007A68A4"/>
    <w:rsid w:val="007B18F5"/>
    <w:rsid w:val="007B63D0"/>
    <w:rsid w:val="007B678B"/>
    <w:rsid w:val="007C315E"/>
    <w:rsid w:val="007C6562"/>
    <w:rsid w:val="007D131E"/>
    <w:rsid w:val="007D1895"/>
    <w:rsid w:val="007D4D17"/>
    <w:rsid w:val="007D5A3A"/>
    <w:rsid w:val="007D6A06"/>
    <w:rsid w:val="007E1357"/>
    <w:rsid w:val="007E1E62"/>
    <w:rsid w:val="007E770C"/>
    <w:rsid w:val="007F083B"/>
    <w:rsid w:val="007F1CB6"/>
    <w:rsid w:val="007F2C48"/>
    <w:rsid w:val="007F5D41"/>
    <w:rsid w:val="00802707"/>
    <w:rsid w:val="00805FD5"/>
    <w:rsid w:val="0080672D"/>
    <w:rsid w:val="00816356"/>
    <w:rsid w:val="00816C44"/>
    <w:rsid w:val="008177CC"/>
    <w:rsid w:val="00817CED"/>
    <w:rsid w:val="00820B0F"/>
    <w:rsid w:val="00823190"/>
    <w:rsid w:val="0082347A"/>
    <w:rsid w:val="00823BD9"/>
    <w:rsid w:val="0083081A"/>
    <w:rsid w:val="0083116D"/>
    <w:rsid w:val="00831F52"/>
    <w:rsid w:val="00832CD3"/>
    <w:rsid w:val="008337E4"/>
    <w:rsid w:val="00834147"/>
    <w:rsid w:val="008348AF"/>
    <w:rsid w:val="008359BB"/>
    <w:rsid w:val="008374C7"/>
    <w:rsid w:val="00840AF9"/>
    <w:rsid w:val="00841643"/>
    <w:rsid w:val="00842234"/>
    <w:rsid w:val="00842D8B"/>
    <w:rsid w:val="00843091"/>
    <w:rsid w:val="008431DD"/>
    <w:rsid w:val="008434E2"/>
    <w:rsid w:val="00843F34"/>
    <w:rsid w:val="00844BFC"/>
    <w:rsid w:val="0084552E"/>
    <w:rsid w:val="008477A5"/>
    <w:rsid w:val="00847DB3"/>
    <w:rsid w:val="00851C76"/>
    <w:rsid w:val="00852A2B"/>
    <w:rsid w:val="00854B3C"/>
    <w:rsid w:val="00854C10"/>
    <w:rsid w:val="00854E09"/>
    <w:rsid w:val="008552B4"/>
    <w:rsid w:val="0085583E"/>
    <w:rsid w:val="00856D2A"/>
    <w:rsid w:val="0085772C"/>
    <w:rsid w:val="0086248F"/>
    <w:rsid w:val="00863F03"/>
    <w:rsid w:val="00864794"/>
    <w:rsid w:val="008651CF"/>
    <w:rsid w:val="00872DDB"/>
    <w:rsid w:val="00873119"/>
    <w:rsid w:val="00873D4D"/>
    <w:rsid w:val="0087600C"/>
    <w:rsid w:val="00876F31"/>
    <w:rsid w:val="008779A2"/>
    <w:rsid w:val="00882045"/>
    <w:rsid w:val="00887DCE"/>
    <w:rsid w:val="0089044D"/>
    <w:rsid w:val="00890FE4"/>
    <w:rsid w:val="00892ED4"/>
    <w:rsid w:val="00892FB8"/>
    <w:rsid w:val="008947B0"/>
    <w:rsid w:val="00896943"/>
    <w:rsid w:val="00897BF0"/>
    <w:rsid w:val="008A11DB"/>
    <w:rsid w:val="008A1696"/>
    <w:rsid w:val="008A2714"/>
    <w:rsid w:val="008B0076"/>
    <w:rsid w:val="008B070D"/>
    <w:rsid w:val="008B343E"/>
    <w:rsid w:val="008B3EDF"/>
    <w:rsid w:val="008B4F3A"/>
    <w:rsid w:val="008B60B1"/>
    <w:rsid w:val="008B65DD"/>
    <w:rsid w:val="008B662D"/>
    <w:rsid w:val="008B6D35"/>
    <w:rsid w:val="008B745E"/>
    <w:rsid w:val="008B7C40"/>
    <w:rsid w:val="008C06F1"/>
    <w:rsid w:val="008C148A"/>
    <w:rsid w:val="008C14A3"/>
    <w:rsid w:val="008C161D"/>
    <w:rsid w:val="008C2853"/>
    <w:rsid w:val="008C4D25"/>
    <w:rsid w:val="008C78B8"/>
    <w:rsid w:val="008D1C8B"/>
    <w:rsid w:val="008D42C6"/>
    <w:rsid w:val="008D49FE"/>
    <w:rsid w:val="008D4A2F"/>
    <w:rsid w:val="008D77F5"/>
    <w:rsid w:val="008D7D18"/>
    <w:rsid w:val="008E38CB"/>
    <w:rsid w:val="008E39A1"/>
    <w:rsid w:val="008E3AA0"/>
    <w:rsid w:val="008E3E79"/>
    <w:rsid w:val="00902F6F"/>
    <w:rsid w:val="0090418B"/>
    <w:rsid w:val="009047A1"/>
    <w:rsid w:val="00905779"/>
    <w:rsid w:val="00905DE8"/>
    <w:rsid w:val="00906150"/>
    <w:rsid w:val="009061CE"/>
    <w:rsid w:val="0090728F"/>
    <w:rsid w:val="009136E0"/>
    <w:rsid w:val="00915140"/>
    <w:rsid w:val="0091726D"/>
    <w:rsid w:val="00917CE7"/>
    <w:rsid w:val="00922A20"/>
    <w:rsid w:val="009274CF"/>
    <w:rsid w:val="00930B71"/>
    <w:rsid w:val="00931FBF"/>
    <w:rsid w:val="0093312A"/>
    <w:rsid w:val="009336B6"/>
    <w:rsid w:val="0093724E"/>
    <w:rsid w:val="00937292"/>
    <w:rsid w:val="009428C0"/>
    <w:rsid w:val="00943F3B"/>
    <w:rsid w:val="00945770"/>
    <w:rsid w:val="00945DB2"/>
    <w:rsid w:val="00945E7D"/>
    <w:rsid w:val="00950EF9"/>
    <w:rsid w:val="00956979"/>
    <w:rsid w:val="00960BFB"/>
    <w:rsid w:val="0096170D"/>
    <w:rsid w:val="00963F82"/>
    <w:rsid w:val="00966F17"/>
    <w:rsid w:val="00971939"/>
    <w:rsid w:val="0097306C"/>
    <w:rsid w:val="00973A5C"/>
    <w:rsid w:val="00973C3C"/>
    <w:rsid w:val="00974381"/>
    <w:rsid w:val="009760A8"/>
    <w:rsid w:val="009768BA"/>
    <w:rsid w:val="0098167D"/>
    <w:rsid w:val="0098198A"/>
    <w:rsid w:val="009842AD"/>
    <w:rsid w:val="009855F4"/>
    <w:rsid w:val="00985603"/>
    <w:rsid w:val="0099382B"/>
    <w:rsid w:val="009941F8"/>
    <w:rsid w:val="009965D4"/>
    <w:rsid w:val="0099774D"/>
    <w:rsid w:val="009A4486"/>
    <w:rsid w:val="009B090E"/>
    <w:rsid w:val="009B168D"/>
    <w:rsid w:val="009B22A7"/>
    <w:rsid w:val="009B3F83"/>
    <w:rsid w:val="009B4438"/>
    <w:rsid w:val="009C0486"/>
    <w:rsid w:val="009C2690"/>
    <w:rsid w:val="009C767A"/>
    <w:rsid w:val="009D5497"/>
    <w:rsid w:val="009D69BD"/>
    <w:rsid w:val="009E042C"/>
    <w:rsid w:val="009E464A"/>
    <w:rsid w:val="009E46B5"/>
    <w:rsid w:val="009E4E4E"/>
    <w:rsid w:val="009E6663"/>
    <w:rsid w:val="009F5AA2"/>
    <w:rsid w:val="009F77E5"/>
    <w:rsid w:val="00A0023E"/>
    <w:rsid w:val="00A01E19"/>
    <w:rsid w:val="00A02F36"/>
    <w:rsid w:val="00A07175"/>
    <w:rsid w:val="00A14ACC"/>
    <w:rsid w:val="00A37812"/>
    <w:rsid w:val="00A3782D"/>
    <w:rsid w:val="00A442BC"/>
    <w:rsid w:val="00A446F5"/>
    <w:rsid w:val="00A44CF8"/>
    <w:rsid w:val="00A452F3"/>
    <w:rsid w:val="00A45BEB"/>
    <w:rsid w:val="00A46A90"/>
    <w:rsid w:val="00A60A21"/>
    <w:rsid w:val="00A60AD5"/>
    <w:rsid w:val="00A60BE7"/>
    <w:rsid w:val="00A61DB8"/>
    <w:rsid w:val="00A63028"/>
    <w:rsid w:val="00A73E46"/>
    <w:rsid w:val="00A74381"/>
    <w:rsid w:val="00A7522F"/>
    <w:rsid w:val="00A76719"/>
    <w:rsid w:val="00A80A49"/>
    <w:rsid w:val="00A80C49"/>
    <w:rsid w:val="00A81427"/>
    <w:rsid w:val="00A8344B"/>
    <w:rsid w:val="00A8579F"/>
    <w:rsid w:val="00A85ABE"/>
    <w:rsid w:val="00A87A53"/>
    <w:rsid w:val="00A9426C"/>
    <w:rsid w:val="00A95362"/>
    <w:rsid w:val="00A96247"/>
    <w:rsid w:val="00AA3765"/>
    <w:rsid w:val="00AA5243"/>
    <w:rsid w:val="00AA5C8E"/>
    <w:rsid w:val="00AA6266"/>
    <w:rsid w:val="00AA6F30"/>
    <w:rsid w:val="00AA7128"/>
    <w:rsid w:val="00AB1FD3"/>
    <w:rsid w:val="00AC0A53"/>
    <w:rsid w:val="00AC21ED"/>
    <w:rsid w:val="00AC308E"/>
    <w:rsid w:val="00AC4615"/>
    <w:rsid w:val="00AD72F9"/>
    <w:rsid w:val="00AE08C9"/>
    <w:rsid w:val="00AE4AE8"/>
    <w:rsid w:val="00AF39E2"/>
    <w:rsid w:val="00AF4335"/>
    <w:rsid w:val="00AF547F"/>
    <w:rsid w:val="00B012ED"/>
    <w:rsid w:val="00B01E44"/>
    <w:rsid w:val="00B023E1"/>
    <w:rsid w:val="00B0483E"/>
    <w:rsid w:val="00B12EA7"/>
    <w:rsid w:val="00B14DCB"/>
    <w:rsid w:val="00B15DE7"/>
    <w:rsid w:val="00B16EA7"/>
    <w:rsid w:val="00B237A0"/>
    <w:rsid w:val="00B23B05"/>
    <w:rsid w:val="00B25E59"/>
    <w:rsid w:val="00B32F16"/>
    <w:rsid w:val="00B36E9A"/>
    <w:rsid w:val="00B36F31"/>
    <w:rsid w:val="00B40038"/>
    <w:rsid w:val="00B40DC4"/>
    <w:rsid w:val="00B4183C"/>
    <w:rsid w:val="00B44AB6"/>
    <w:rsid w:val="00B4689B"/>
    <w:rsid w:val="00B47701"/>
    <w:rsid w:val="00B5089A"/>
    <w:rsid w:val="00B5284D"/>
    <w:rsid w:val="00B535F9"/>
    <w:rsid w:val="00B576DE"/>
    <w:rsid w:val="00B6320E"/>
    <w:rsid w:val="00B638D2"/>
    <w:rsid w:val="00B66110"/>
    <w:rsid w:val="00B70F5B"/>
    <w:rsid w:val="00B71A70"/>
    <w:rsid w:val="00B725E3"/>
    <w:rsid w:val="00B72960"/>
    <w:rsid w:val="00B76AC6"/>
    <w:rsid w:val="00B8008A"/>
    <w:rsid w:val="00B85CEB"/>
    <w:rsid w:val="00B85F7E"/>
    <w:rsid w:val="00B8656A"/>
    <w:rsid w:val="00B90AC8"/>
    <w:rsid w:val="00B92FA4"/>
    <w:rsid w:val="00B93E13"/>
    <w:rsid w:val="00B97B53"/>
    <w:rsid w:val="00BA19F2"/>
    <w:rsid w:val="00BA2BC7"/>
    <w:rsid w:val="00BA41C3"/>
    <w:rsid w:val="00BA5985"/>
    <w:rsid w:val="00BB1349"/>
    <w:rsid w:val="00BB1BE3"/>
    <w:rsid w:val="00BB2492"/>
    <w:rsid w:val="00BC15CD"/>
    <w:rsid w:val="00BC48F5"/>
    <w:rsid w:val="00BC62C3"/>
    <w:rsid w:val="00BC7FBB"/>
    <w:rsid w:val="00BD1C6B"/>
    <w:rsid w:val="00BD5C50"/>
    <w:rsid w:val="00BD5E8D"/>
    <w:rsid w:val="00BD5EF9"/>
    <w:rsid w:val="00BD6A82"/>
    <w:rsid w:val="00BD75B9"/>
    <w:rsid w:val="00BE135C"/>
    <w:rsid w:val="00BE1B9E"/>
    <w:rsid w:val="00BE2FB7"/>
    <w:rsid w:val="00BE4183"/>
    <w:rsid w:val="00BE71E9"/>
    <w:rsid w:val="00BE768A"/>
    <w:rsid w:val="00BF0F0E"/>
    <w:rsid w:val="00BF4FBE"/>
    <w:rsid w:val="00BF66C8"/>
    <w:rsid w:val="00BF6F51"/>
    <w:rsid w:val="00C0031E"/>
    <w:rsid w:val="00C00719"/>
    <w:rsid w:val="00C017D4"/>
    <w:rsid w:val="00C02115"/>
    <w:rsid w:val="00C0384D"/>
    <w:rsid w:val="00C0727C"/>
    <w:rsid w:val="00C1349D"/>
    <w:rsid w:val="00C14AB7"/>
    <w:rsid w:val="00C17461"/>
    <w:rsid w:val="00C3553B"/>
    <w:rsid w:val="00C35EEC"/>
    <w:rsid w:val="00C37F69"/>
    <w:rsid w:val="00C50314"/>
    <w:rsid w:val="00C52847"/>
    <w:rsid w:val="00C540E7"/>
    <w:rsid w:val="00C636F3"/>
    <w:rsid w:val="00C64983"/>
    <w:rsid w:val="00C668C7"/>
    <w:rsid w:val="00C6695B"/>
    <w:rsid w:val="00C67FCA"/>
    <w:rsid w:val="00C706BB"/>
    <w:rsid w:val="00C72C0A"/>
    <w:rsid w:val="00C74921"/>
    <w:rsid w:val="00C757A4"/>
    <w:rsid w:val="00C771A5"/>
    <w:rsid w:val="00C777F2"/>
    <w:rsid w:val="00C8029D"/>
    <w:rsid w:val="00C84EEE"/>
    <w:rsid w:val="00C86C67"/>
    <w:rsid w:val="00C87377"/>
    <w:rsid w:val="00C90E63"/>
    <w:rsid w:val="00C93516"/>
    <w:rsid w:val="00C93590"/>
    <w:rsid w:val="00C9553C"/>
    <w:rsid w:val="00CA0C4E"/>
    <w:rsid w:val="00CA0D34"/>
    <w:rsid w:val="00CA1856"/>
    <w:rsid w:val="00CA195E"/>
    <w:rsid w:val="00CA27E1"/>
    <w:rsid w:val="00CA4B3B"/>
    <w:rsid w:val="00CA6087"/>
    <w:rsid w:val="00CA62E6"/>
    <w:rsid w:val="00CA7C34"/>
    <w:rsid w:val="00CB2092"/>
    <w:rsid w:val="00CB29A0"/>
    <w:rsid w:val="00CB41B1"/>
    <w:rsid w:val="00CC6EA7"/>
    <w:rsid w:val="00CC7505"/>
    <w:rsid w:val="00CD1594"/>
    <w:rsid w:val="00CD1602"/>
    <w:rsid w:val="00CD61D4"/>
    <w:rsid w:val="00CD62F5"/>
    <w:rsid w:val="00CD7941"/>
    <w:rsid w:val="00CE091D"/>
    <w:rsid w:val="00CE1D7A"/>
    <w:rsid w:val="00CE4963"/>
    <w:rsid w:val="00CE5873"/>
    <w:rsid w:val="00CE5FB8"/>
    <w:rsid w:val="00CE65AC"/>
    <w:rsid w:val="00CE7264"/>
    <w:rsid w:val="00CF0A93"/>
    <w:rsid w:val="00CF2F3D"/>
    <w:rsid w:val="00CF6879"/>
    <w:rsid w:val="00CF7DE4"/>
    <w:rsid w:val="00D013B2"/>
    <w:rsid w:val="00D02015"/>
    <w:rsid w:val="00D0763B"/>
    <w:rsid w:val="00D138BF"/>
    <w:rsid w:val="00D16118"/>
    <w:rsid w:val="00D16A49"/>
    <w:rsid w:val="00D1728D"/>
    <w:rsid w:val="00D22EC4"/>
    <w:rsid w:val="00D233B6"/>
    <w:rsid w:val="00D24AE1"/>
    <w:rsid w:val="00D25FDB"/>
    <w:rsid w:val="00D26BA8"/>
    <w:rsid w:val="00D276D4"/>
    <w:rsid w:val="00D3323A"/>
    <w:rsid w:val="00D33433"/>
    <w:rsid w:val="00D34C7A"/>
    <w:rsid w:val="00D36FFA"/>
    <w:rsid w:val="00D40194"/>
    <w:rsid w:val="00D41AB9"/>
    <w:rsid w:val="00D4229A"/>
    <w:rsid w:val="00D44314"/>
    <w:rsid w:val="00D45D98"/>
    <w:rsid w:val="00D53341"/>
    <w:rsid w:val="00D7618F"/>
    <w:rsid w:val="00D83ED9"/>
    <w:rsid w:val="00D8599E"/>
    <w:rsid w:val="00D85D8C"/>
    <w:rsid w:val="00D879C3"/>
    <w:rsid w:val="00D94500"/>
    <w:rsid w:val="00D95A86"/>
    <w:rsid w:val="00DA16E1"/>
    <w:rsid w:val="00DA3901"/>
    <w:rsid w:val="00DA4FB5"/>
    <w:rsid w:val="00DB0342"/>
    <w:rsid w:val="00DB27E9"/>
    <w:rsid w:val="00DB4CD4"/>
    <w:rsid w:val="00DB5C93"/>
    <w:rsid w:val="00DC15D6"/>
    <w:rsid w:val="00DC340B"/>
    <w:rsid w:val="00DC556C"/>
    <w:rsid w:val="00DC73F6"/>
    <w:rsid w:val="00DC7448"/>
    <w:rsid w:val="00DC7F0B"/>
    <w:rsid w:val="00DD03D8"/>
    <w:rsid w:val="00DD040D"/>
    <w:rsid w:val="00DD05A8"/>
    <w:rsid w:val="00DD3A55"/>
    <w:rsid w:val="00DD57C0"/>
    <w:rsid w:val="00DD7C6E"/>
    <w:rsid w:val="00DE509B"/>
    <w:rsid w:val="00DE606B"/>
    <w:rsid w:val="00DE7401"/>
    <w:rsid w:val="00DE7E1A"/>
    <w:rsid w:val="00DF4A5B"/>
    <w:rsid w:val="00DF5544"/>
    <w:rsid w:val="00DF5585"/>
    <w:rsid w:val="00DF5F6D"/>
    <w:rsid w:val="00DF6504"/>
    <w:rsid w:val="00DF67DD"/>
    <w:rsid w:val="00E01A34"/>
    <w:rsid w:val="00E01EE6"/>
    <w:rsid w:val="00E10A23"/>
    <w:rsid w:val="00E14FDA"/>
    <w:rsid w:val="00E15111"/>
    <w:rsid w:val="00E1615D"/>
    <w:rsid w:val="00E2083C"/>
    <w:rsid w:val="00E20DE7"/>
    <w:rsid w:val="00E226CD"/>
    <w:rsid w:val="00E274B8"/>
    <w:rsid w:val="00E30304"/>
    <w:rsid w:val="00E30A7C"/>
    <w:rsid w:val="00E40297"/>
    <w:rsid w:val="00E40A3F"/>
    <w:rsid w:val="00E44210"/>
    <w:rsid w:val="00E442AC"/>
    <w:rsid w:val="00E443DC"/>
    <w:rsid w:val="00E44DF3"/>
    <w:rsid w:val="00E46188"/>
    <w:rsid w:val="00E47603"/>
    <w:rsid w:val="00E510F3"/>
    <w:rsid w:val="00E5266B"/>
    <w:rsid w:val="00E52C09"/>
    <w:rsid w:val="00E56EEE"/>
    <w:rsid w:val="00E61914"/>
    <w:rsid w:val="00E61C47"/>
    <w:rsid w:val="00E61ED3"/>
    <w:rsid w:val="00E622A5"/>
    <w:rsid w:val="00E62396"/>
    <w:rsid w:val="00E65F28"/>
    <w:rsid w:val="00E66713"/>
    <w:rsid w:val="00E719B9"/>
    <w:rsid w:val="00E72925"/>
    <w:rsid w:val="00E738AB"/>
    <w:rsid w:val="00E7426A"/>
    <w:rsid w:val="00E750B4"/>
    <w:rsid w:val="00E76AE3"/>
    <w:rsid w:val="00E83901"/>
    <w:rsid w:val="00E84436"/>
    <w:rsid w:val="00E878EA"/>
    <w:rsid w:val="00E910B3"/>
    <w:rsid w:val="00EA11A7"/>
    <w:rsid w:val="00EA126A"/>
    <w:rsid w:val="00EA1620"/>
    <w:rsid w:val="00EA321D"/>
    <w:rsid w:val="00EA5D8A"/>
    <w:rsid w:val="00EB0F45"/>
    <w:rsid w:val="00EB354A"/>
    <w:rsid w:val="00EB35CF"/>
    <w:rsid w:val="00EB696E"/>
    <w:rsid w:val="00EB6B4F"/>
    <w:rsid w:val="00EC3E3C"/>
    <w:rsid w:val="00EC4FD8"/>
    <w:rsid w:val="00EC6332"/>
    <w:rsid w:val="00EC7FBC"/>
    <w:rsid w:val="00ED00D7"/>
    <w:rsid w:val="00ED1A7E"/>
    <w:rsid w:val="00ED1F9A"/>
    <w:rsid w:val="00ED598A"/>
    <w:rsid w:val="00EE5496"/>
    <w:rsid w:val="00EE556E"/>
    <w:rsid w:val="00EE5AC5"/>
    <w:rsid w:val="00EF183F"/>
    <w:rsid w:val="00EF1A7D"/>
    <w:rsid w:val="00EF1CD0"/>
    <w:rsid w:val="00EF4EDD"/>
    <w:rsid w:val="00EF7700"/>
    <w:rsid w:val="00F05527"/>
    <w:rsid w:val="00F058E8"/>
    <w:rsid w:val="00F13ACA"/>
    <w:rsid w:val="00F13CB5"/>
    <w:rsid w:val="00F16092"/>
    <w:rsid w:val="00F16155"/>
    <w:rsid w:val="00F161FC"/>
    <w:rsid w:val="00F20135"/>
    <w:rsid w:val="00F2275A"/>
    <w:rsid w:val="00F23E94"/>
    <w:rsid w:val="00F32EC2"/>
    <w:rsid w:val="00F349A2"/>
    <w:rsid w:val="00F34FBA"/>
    <w:rsid w:val="00F35B47"/>
    <w:rsid w:val="00F377BD"/>
    <w:rsid w:val="00F40556"/>
    <w:rsid w:val="00F4093E"/>
    <w:rsid w:val="00F45995"/>
    <w:rsid w:val="00F45A00"/>
    <w:rsid w:val="00F50F7F"/>
    <w:rsid w:val="00F5190E"/>
    <w:rsid w:val="00F52EF3"/>
    <w:rsid w:val="00F541DF"/>
    <w:rsid w:val="00F560A3"/>
    <w:rsid w:val="00F571F8"/>
    <w:rsid w:val="00F577F1"/>
    <w:rsid w:val="00F604BE"/>
    <w:rsid w:val="00F60BDB"/>
    <w:rsid w:val="00F60F4C"/>
    <w:rsid w:val="00F619BD"/>
    <w:rsid w:val="00F64D1E"/>
    <w:rsid w:val="00F673BA"/>
    <w:rsid w:val="00F72CF1"/>
    <w:rsid w:val="00F74B85"/>
    <w:rsid w:val="00F75D1D"/>
    <w:rsid w:val="00F80855"/>
    <w:rsid w:val="00F80CD7"/>
    <w:rsid w:val="00F81EA0"/>
    <w:rsid w:val="00F82393"/>
    <w:rsid w:val="00F8414E"/>
    <w:rsid w:val="00F864E0"/>
    <w:rsid w:val="00F9492C"/>
    <w:rsid w:val="00F9581A"/>
    <w:rsid w:val="00F96104"/>
    <w:rsid w:val="00FA264F"/>
    <w:rsid w:val="00FA66AE"/>
    <w:rsid w:val="00FA7826"/>
    <w:rsid w:val="00FB0E1F"/>
    <w:rsid w:val="00FB24F6"/>
    <w:rsid w:val="00FB27C4"/>
    <w:rsid w:val="00FB345B"/>
    <w:rsid w:val="00FB6BD8"/>
    <w:rsid w:val="00FB7BB8"/>
    <w:rsid w:val="00FC4645"/>
    <w:rsid w:val="00FC59DD"/>
    <w:rsid w:val="00FC7FA0"/>
    <w:rsid w:val="00FD21D7"/>
    <w:rsid w:val="00FD330B"/>
    <w:rsid w:val="00FD4AA8"/>
    <w:rsid w:val="00FD6628"/>
    <w:rsid w:val="00FD6E8E"/>
    <w:rsid w:val="00FE4F2E"/>
    <w:rsid w:val="00FE651C"/>
    <w:rsid w:val="00FE775F"/>
    <w:rsid w:val="00FE7AFF"/>
    <w:rsid w:val="00FE7E77"/>
    <w:rsid w:val="00FF0D22"/>
    <w:rsid w:val="00FF2ED6"/>
    <w:rsid w:val="00FF5A90"/>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E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428C0"/>
    <w:pPr>
      <w:tabs>
        <w:tab w:val="center" w:pos="4320"/>
        <w:tab w:val="right" w:pos="8640"/>
      </w:tabs>
    </w:pPr>
  </w:style>
  <w:style w:type="character" w:styleId="PageNumber">
    <w:name w:val="page number"/>
    <w:basedOn w:val="DefaultParagraphFont"/>
    <w:rsid w:val="009428C0"/>
  </w:style>
  <w:style w:type="paragraph" w:styleId="FootnoteText">
    <w:name w:val="footnote text"/>
    <w:basedOn w:val="Normal"/>
    <w:link w:val="FootnoteTextChar"/>
    <w:uiPriority w:val="99"/>
    <w:semiHidden/>
    <w:rsid w:val="005871BD"/>
    <w:rPr>
      <w:sz w:val="20"/>
      <w:szCs w:val="20"/>
    </w:rPr>
  </w:style>
  <w:style w:type="character" w:styleId="FootnoteReference">
    <w:name w:val="footnote reference"/>
    <w:uiPriority w:val="99"/>
    <w:semiHidden/>
    <w:rsid w:val="005871BD"/>
    <w:rPr>
      <w:vertAlign w:val="superscript"/>
    </w:rPr>
  </w:style>
  <w:style w:type="paragraph" w:styleId="BodyText">
    <w:name w:val="Body Text"/>
    <w:basedOn w:val="Normal"/>
    <w:link w:val="BodyTextChar"/>
    <w:rsid w:val="002E3632"/>
    <w:pPr>
      <w:spacing w:line="360" w:lineRule="auto"/>
      <w:jc w:val="both"/>
    </w:pPr>
    <w:rPr>
      <w:rFonts w:eastAsia="SimSun"/>
      <w:sz w:val="26"/>
      <w:szCs w:val="20"/>
    </w:rPr>
  </w:style>
  <w:style w:type="paragraph" w:styleId="ListParagraph">
    <w:name w:val="List Paragraph"/>
    <w:basedOn w:val="Normal"/>
    <w:uiPriority w:val="34"/>
    <w:qFormat/>
    <w:rsid w:val="00C6695B"/>
    <w:pPr>
      <w:ind w:left="720"/>
    </w:pPr>
  </w:style>
  <w:style w:type="character" w:styleId="Hyperlink">
    <w:name w:val="Hyperlink"/>
    <w:uiPriority w:val="99"/>
    <w:unhideWhenUsed/>
    <w:rsid w:val="002B4515"/>
    <w:rPr>
      <w:color w:val="0000FF"/>
      <w:u w:val="single"/>
    </w:rPr>
  </w:style>
  <w:style w:type="character" w:customStyle="1" w:styleId="term1">
    <w:name w:val="term1"/>
    <w:rsid w:val="002B4515"/>
    <w:rPr>
      <w:b/>
      <w:bCs/>
    </w:rPr>
  </w:style>
  <w:style w:type="character" w:customStyle="1" w:styleId="BodyTextChar">
    <w:name w:val="Body Text Char"/>
    <w:link w:val="BodyText"/>
    <w:rsid w:val="006F21EE"/>
    <w:rPr>
      <w:rFonts w:eastAsia="SimSun"/>
      <w:sz w:val="26"/>
    </w:rPr>
  </w:style>
  <w:style w:type="paragraph" w:styleId="Header">
    <w:name w:val="header"/>
    <w:basedOn w:val="Normal"/>
    <w:link w:val="HeaderChar"/>
    <w:rsid w:val="006F382C"/>
    <w:pPr>
      <w:tabs>
        <w:tab w:val="center" w:pos="4680"/>
        <w:tab w:val="right" w:pos="9360"/>
      </w:tabs>
    </w:pPr>
  </w:style>
  <w:style w:type="character" w:customStyle="1" w:styleId="HeaderChar">
    <w:name w:val="Header Char"/>
    <w:link w:val="Header"/>
    <w:rsid w:val="006F382C"/>
    <w:rPr>
      <w:sz w:val="24"/>
      <w:szCs w:val="24"/>
    </w:rPr>
  </w:style>
  <w:style w:type="character" w:customStyle="1" w:styleId="FooterChar">
    <w:name w:val="Footer Char"/>
    <w:link w:val="Footer"/>
    <w:uiPriority w:val="99"/>
    <w:rsid w:val="006F382C"/>
    <w:rPr>
      <w:sz w:val="24"/>
      <w:szCs w:val="24"/>
    </w:rPr>
  </w:style>
  <w:style w:type="paragraph" w:styleId="BalloonText">
    <w:name w:val="Balloon Text"/>
    <w:basedOn w:val="Normal"/>
    <w:link w:val="BalloonTextChar"/>
    <w:rsid w:val="006F382C"/>
    <w:rPr>
      <w:rFonts w:ascii="Tahoma" w:hAnsi="Tahoma" w:cs="Tahoma"/>
      <w:sz w:val="16"/>
      <w:szCs w:val="16"/>
    </w:rPr>
  </w:style>
  <w:style w:type="character" w:customStyle="1" w:styleId="BalloonTextChar">
    <w:name w:val="Balloon Text Char"/>
    <w:link w:val="BalloonText"/>
    <w:rsid w:val="006F382C"/>
    <w:rPr>
      <w:rFonts w:ascii="Tahoma" w:hAnsi="Tahoma" w:cs="Tahoma"/>
      <w:sz w:val="16"/>
      <w:szCs w:val="16"/>
    </w:rPr>
  </w:style>
  <w:style w:type="table" w:styleId="TableContemporary">
    <w:name w:val="Table Contemporary"/>
    <w:basedOn w:val="TableNormal"/>
    <w:rsid w:val="00854E0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uiPriority w:val="99"/>
    <w:semiHidden/>
    <w:rsid w:val="00BE7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98196">
      <w:bodyDiv w:val="1"/>
      <w:marLeft w:val="0"/>
      <w:marRight w:val="0"/>
      <w:marTop w:val="0"/>
      <w:marBottom w:val="0"/>
      <w:divBdr>
        <w:top w:val="none" w:sz="0" w:space="0" w:color="auto"/>
        <w:left w:val="none" w:sz="0" w:space="0" w:color="auto"/>
        <w:bottom w:val="none" w:sz="0" w:space="0" w:color="auto"/>
        <w:right w:val="none" w:sz="0" w:space="0" w:color="auto"/>
      </w:divBdr>
    </w:div>
    <w:div w:id="17197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A960-CE8E-4B46-9810-57C30204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14</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19</cp:revision>
  <cp:lastPrinted>2014-04-23T12:45:00Z</cp:lastPrinted>
  <dcterms:created xsi:type="dcterms:W3CDTF">2014-03-25T17:51:00Z</dcterms:created>
  <dcterms:modified xsi:type="dcterms:W3CDTF">2014-04-23T12:46:00Z</dcterms:modified>
</cp:coreProperties>
</file>