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1C" w:rsidRPr="001F4AD4" w:rsidRDefault="0066241C" w:rsidP="00D71EAF">
      <w:pPr>
        <w:jc w:val="center"/>
        <w:rPr>
          <w:rFonts w:ascii="Times New Roman" w:hAnsi="Times New Roman" w:cs="Times New Roman"/>
          <w:b/>
        </w:rPr>
      </w:pPr>
      <w:r w:rsidRPr="001F4AD4">
        <w:rPr>
          <w:rFonts w:ascii="Times New Roman" w:hAnsi="Times New Roman" w:cs="Times New Roman"/>
          <w:b/>
        </w:rPr>
        <w:t>BEFORE THE</w:t>
      </w:r>
    </w:p>
    <w:p w:rsidR="0066241C" w:rsidRPr="001F4AD4" w:rsidRDefault="0066241C">
      <w:pPr>
        <w:tabs>
          <w:tab w:val="center" w:pos="4680"/>
        </w:tabs>
        <w:suppressAutoHyphens/>
        <w:jc w:val="center"/>
        <w:rPr>
          <w:rFonts w:ascii="Times New Roman" w:hAnsi="Times New Roman" w:cs="Times New Roman"/>
          <w:b/>
          <w:bCs/>
          <w:spacing w:val="-3"/>
        </w:rPr>
      </w:pPr>
      <w:r w:rsidRPr="001F4AD4">
        <w:rPr>
          <w:rFonts w:ascii="Times New Roman" w:hAnsi="Times New Roman" w:cs="Times New Roman"/>
          <w:b/>
          <w:bCs/>
          <w:spacing w:val="-3"/>
        </w:rPr>
        <w:t>PENNSYLVANIA PUBLIC UTILITY COMMISSION</w:t>
      </w:r>
    </w:p>
    <w:p w:rsidR="009A437C" w:rsidRPr="001F4AD4" w:rsidRDefault="009A437C" w:rsidP="009A437C">
      <w:pPr>
        <w:tabs>
          <w:tab w:val="center" w:pos="4680"/>
        </w:tabs>
        <w:suppressAutoHyphens/>
        <w:jc w:val="center"/>
        <w:rPr>
          <w:rFonts w:ascii="Times New Roman" w:hAnsi="Times New Roman" w:cs="Times New Roman"/>
          <w:b/>
          <w:bCs/>
          <w:spacing w:val="-3"/>
        </w:rPr>
      </w:pPr>
    </w:p>
    <w:p w:rsidR="00892520" w:rsidRPr="001F4AD4" w:rsidRDefault="00892520" w:rsidP="00892520">
      <w:pPr>
        <w:rPr>
          <w:rFonts w:ascii="Times New Roman" w:hAnsi="Times New Roman"/>
        </w:rPr>
      </w:pPr>
    </w:p>
    <w:p w:rsidR="00892520" w:rsidRPr="001F4AD4" w:rsidRDefault="00892520" w:rsidP="00892520">
      <w:pPr>
        <w:tabs>
          <w:tab w:val="left" w:pos="-720"/>
        </w:tabs>
        <w:suppressAutoHyphens/>
        <w:rPr>
          <w:rFonts w:ascii="Times New Roman" w:hAnsi="Times New Roman"/>
          <w:spacing w:val="-3"/>
        </w:rPr>
      </w:pPr>
      <w:r w:rsidRPr="001F4AD4">
        <w:rPr>
          <w:rFonts w:ascii="Times New Roman" w:hAnsi="Times New Roman"/>
          <w:spacing w:val="-3"/>
        </w:rPr>
        <w:t xml:space="preserve">Pennsylvania Public Utility </w:t>
      </w:r>
      <w:proofErr w:type="gramStart"/>
      <w:r w:rsidRPr="001F4AD4">
        <w:rPr>
          <w:rFonts w:ascii="Times New Roman" w:hAnsi="Times New Roman"/>
          <w:spacing w:val="-3"/>
        </w:rPr>
        <w:t>Commission,</w:t>
      </w:r>
      <w:r w:rsidRPr="001F4AD4">
        <w:rPr>
          <w:rFonts w:ascii="Times New Roman" w:hAnsi="Times New Roman"/>
          <w:spacing w:val="-3"/>
        </w:rPr>
        <w:tab/>
        <w:t>:</w:t>
      </w:r>
      <w:proofErr w:type="gramEnd"/>
    </w:p>
    <w:p w:rsidR="00892520" w:rsidRPr="001F4AD4" w:rsidRDefault="00892520" w:rsidP="00892520">
      <w:pPr>
        <w:tabs>
          <w:tab w:val="left" w:pos="-720"/>
        </w:tabs>
        <w:suppressAutoHyphens/>
        <w:rPr>
          <w:rFonts w:ascii="Times New Roman" w:hAnsi="Times New Roman"/>
          <w:spacing w:val="-3"/>
        </w:rPr>
      </w:pPr>
      <w:r w:rsidRPr="001F4AD4">
        <w:rPr>
          <w:rFonts w:ascii="Times New Roman" w:hAnsi="Times New Roman"/>
          <w:spacing w:val="-3"/>
        </w:rPr>
        <w:t>Bureau of Investigation and Enforcement</w:t>
      </w:r>
      <w:r w:rsidRPr="001F4AD4">
        <w:rPr>
          <w:rFonts w:ascii="Times New Roman" w:hAnsi="Times New Roman"/>
          <w:spacing w:val="-3"/>
        </w:rPr>
        <w:tab/>
        <w:t>:</w:t>
      </w:r>
    </w:p>
    <w:p w:rsidR="00892520" w:rsidRPr="001F4AD4" w:rsidRDefault="00892520" w:rsidP="00892520">
      <w:pPr>
        <w:tabs>
          <w:tab w:val="left" w:pos="-720"/>
        </w:tabs>
        <w:suppressAutoHyphens/>
        <w:rPr>
          <w:rFonts w:ascii="Times New Roman" w:hAnsi="Times New Roman"/>
          <w:spacing w:val="-3"/>
        </w:rPr>
      </w:pPr>
      <w:r w:rsidRPr="001F4AD4">
        <w:rPr>
          <w:rFonts w:ascii="Times New Roman" w:hAnsi="Times New Roman"/>
          <w:spacing w:val="-3"/>
        </w:rPr>
        <w:tab/>
      </w:r>
      <w:r w:rsidRPr="001F4AD4">
        <w:rPr>
          <w:rFonts w:ascii="Times New Roman" w:hAnsi="Times New Roman"/>
          <w:spacing w:val="-3"/>
        </w:rPr>
        <w:tab/>
      </w:r>
      <w:r w:rsidRPr="001F4AD4">
        <w:rPr>
          <w:rFonts w:ascii="Times New Roman" w:hAnsi="Times New Roman"/>
          <w:spacing w:val="-3"/>
        </w:rPr>
        <w:tab/>
      </w:r>
      <w:r w:rsidRPr="001F4AD4">
        <w:rPr>
          <w:rFonts w:ascii="Times New Roman" w:hAnsi="Times New Roman"/>
          <w:spacing w:val="-3"/>
        </w:rPr>
        <w:tab/>
      </w:r>
      <w:r w:rsidRPr="001F4AD4">
        <w:rPr>
          <w:rFonts w:ascii="Times New Roman" w:hAnsi="Times New Roman"/>
          <w:spacing w:val="-3"/>
        </w:rPr>
        <w:tab/>
      </w:r>
      <w:r w:rsidRPr="001F4AD4">
        <w:rPr>
          <w:rFonts w:ascii="Times New Roman" w:hAnsi="Times New Roman"/>
          <w:spacing w:val="-3"/>
        </w:rPr>
        <w:tab/>
        <w:t>:</w:t>
      </w:r>
    </w:p>
    <w:p w:rsidR="00892520" w:rsidRPr="001F4AD4" w:rsidRDefault="00892520" w:rsidP="00892520">
      <w:pPr>
        <w:tabs>
          <w:tab w:val="left" w:pos="-720"/>
        </w:tabs>
        <w:suppressAutoHyphens/>
        <w:rPr>
          <w:rFonts w:ascii="Times New Roman" w:hAnsi="Times New Roman"/>
          <w:spacing w:val="-3"/>
        </w:rPr>
      </w:pPr>
      <w:r w:rsidRPr="001F4AD4">
        <w:rPr>
          <w:rFonts w:ascii="Times New Roman" w:hAnsi="Times New Roman"/>
          <w:spacing w:val="-3"/>
        </w:rPr>
        <w:tab/>
      </w:r>
      <w:r w:rsidRPr="001F4AD4">
        <w:rPr>
          <w:rFonts w:ascii="Times New Roman" w:hAnsi="Times New Roman"/>
          <w:spacing w:val="-3"/>
        </w:rPr>
        <w:tab/>
      </w:r>
      <w:r w:rsidRPr="001F4AD4">
        <w:rPr>
          <w:rFonts w:ascii="Times New Roman" w:hAnsi="Times New Roman"/>
          <w:spacing w:val="-3"/>
        </w:rPr>
        <w:tab/>
        <w:t>v.</w:t>
      </w:r>
      <w:r w:rsidRPr="001F4AD4">
        <w:rPr>
          <w:rFonts w:ascii="Times New Roman" w:hAnsi="Times New Roman"/>
          <w:spacing w:val="-3"/>
        </w:rPr>
        <w:tab/>
      </w:r>
      <w:r w:rsidRPr="001F4AD4">
        <w:rPr>
          <w:rFonts w:ascii="Times New Roman" w:hAnsi="Times New Roman"/>
          <w:spacing w:val="-3"/>
        </w:rPr>
        <w:tab/>
      </w:r>
      <w:r w:rsidRPr="001F4AD4">
        <w:rPr>
          <w:rFonts w:ascii="Times New Roman" w:hAnsi="Times New Roman"/>
          <w:spacing w:val="-3"/>
        </w:rPr>
        <w:tab/>
        <w:t>:</w:t>
      </w:r>
      <w:r w:rsidRPr="001F4AD4">
        <w:rPr>
          <w:rFonts w:ascii="Times New Roman" w:hAnsi="Times New Roman"/>
          <w:spacing w:val="-3"/>
        </w:rPr>
        <w:tab/>
      </w:r>
      <w:r w:rsidRPr="001F4AD4">
        <w:rPr>
          <w:rFonts w:ascii="Times New Roman" w:hAnsi="Times New Roman"/>
          <w:spacing w:val="-3"/>
        </w:rPr>
        <w:tab/>
        <w:t>C-2014-2402746</w:t>
      </w:r>
    </w:p>
    <w:p w:rsidR="00892520" w:rsidRPr="001F4AD4" w:rsidRDefault="00892520" w:rsidP="00892520">
      <w:pPr>
        <w:tabs>
          <w:tab w:val="left" w:pos="-720"/>
        </w:tabs>
        <w:suppressAutoHyphens/>
        <w:rPr>
          <w:rFonts w:ascii="Times New Roman" w:hAnsi="Times New Roman"/>
          <w:spacing w:val="-3"/>
        </w:rPr>
      </w:pPr>
      <w:r w:rsidRPr="001F4AD4">
        <w:rPr>
          <w:rFonts w:ascii="Times New Roman" w:hAnsi="Times New Roman"/>
          <w:spacing w:val="-3"/>
        </w:rPr>
        <w:tab/>
      </w:r>
      <w:r w:rsidRPr="001F4AD4">
        <w:rPr>
          <w:rFonts w:ascii="Times New Roman" w:hAnsi="Times New Roman"/>
          <w:spacing w:val="-3"/>
        </w:rPr>
        <w:tab/>
      </w:r>
      <w:r w:rsidRPr="001F4AD4">
        <w:rPr>
          <w:rFonts w:ascii="Times New Roman" w:hAnsi="Times New Roman"/>
          <w:spacing w:val="-3"/>
        </w:rPr>
        <w:tab/>
      </w:r>
      <w:r w:rsidRPr="001F4AD4">
        <w:rPr>
          <w:rFonts w:ascii="Times New Roman" w:hAnsi="Times New Roman"/>
          <w:spacing w:val="-3"/>
        </w:rPr>
        <w:tab/>
      </w:r>
      <w:r w:rsidRPr="001F4AD4">
        <w:rPr>
          <w:rFonts w:ascii="Times New Roman" w:hAnsi="Times New Roman"/>
          <w:spacing w:val="-3"/>
        </w:rPr>
        <w:tab/>
      </w:r>
      <w:r w:rsidRPr="001F4AD4">
        <w:rPr>
          <w:rFonts w:ascii="Times New Roman" w:hAnsi="Times New Roman"/>
          <w:spacing w:val="-3"/>
        </w:rPr>
        <w:tab/>
        <w:t>:</w:t>
      </w:r>
    </w:p>
    <w:p w:rsidR="00892520" w:rsidRPr="001F4AD4" w:rsidRDefault="00892520" w:rsidP="00892520">
      <w:pPr>
        <w:tabs>
          <w:tab w:val="left" w:pos="-720"/>
        </w:tabs>
        <w:suppressAutoHyphens/>
        <w:rPr>
          <w:rFonts w:ascii="Times New Roman" w:hAnsi="Times New Roman"/>
          <w:spacing w:val="-3"/>
        </w:rPr>
      </w:pPr>
      <w:r w:rsidRPr="001F4AD4">
        <w:rPr>
          <w:rFonts w:ascii="Times New Roman" w:hAnsi="Times New Roman"/>
          <w:spacing w:val="-3"/>
        </w:rPr>
        <w:t>Snyder Brothers, Inc.</w:t>
      </w:r>
      <w:r w:rsidRPr="001F4AD4">
        <w:rPr>
          <w:rFonts w:ascii="Times New Roman" w:hAnsi="Times New Roman"/>
          <w:spacing w:val="-3"/>
        </w:rPr>
        <w:tab/>
      </w:r>
      <w:r w:rsidRPr="001F4AD4">
        <w:rPr>
          <w:rFonts w:ascii="Times New Roman" w:hAnsi="Times New Roman"/>
          <w:spacing w:val="-3"/>
        </w:rPr>
        <w:tab/>
      </w:r>
      <w:r w:rsidRPr="001F4AD4">
        <w:rPr>
          <w:rFonts w:ascii="Times New Roman" w:hAnsi="Times New Roman"/>
          <w:spacing w:val="-3"/>
        </w:rPr>
        <w:tab/>
      </w:r>
      <w:r w:rsidRPr="001F4AD4">
        <w:rPr>
          <w:rFonts w:ascii="Times New Roman" w:hAnsi="Times New Roman"/>
          <w:spacing w:val="-3"/>
        </w:rPr>
        <w:tab/>
        <w:t>:</w:t>
      </w:r>
    </w:p>
    <w:p w:rsidR="00892520" w:rsidRPr="001F4AD4" w:rsidRDefault="00892520" w:rsidP="00892520">
      <w:pPr>
        <w:tabs>
          <w:tab w:val="left" w:pos="-720"/>
        </w:tabs>
        <w:suppressAutoHyphens/>
        <w:rPr>
          <w:rFonts w:ascii="Times New Roman" w:hAnsi="Times New Roman"/>
          <w:spacing w:val="-3"/>
        </w:rPr>
      </w:pPr>
    </w:p>
    <w:p w:rsidR="00233848" w:rsidRPr="001F4AD4" w:rsidRDefault="00233848" w:rsidP="00B72D65">
      <w:pPr>
        <w:tabs>
          <w:tab w:val="left" w:pos="-720"/>
          <w:tab w:val="left" w:pos="5040"/>
        </w:tabs>
        <w:suppressAutoHyphens/>
        <w:jc w:val="both"/>
        <w:rPr>
          <w:rFonts w:ascii="Times New Roman" w:hAnsi="Times New Roman" w:cs="Times New Roman"/>
          <w:spacing w:val="-3"/>
        </w:rPr>
      </w:pPr>
    </w:p>
    <w:p w:rsidR="00233848" w:rsidRPr="001F4AD4" w:rsidRDefault="00233848" w:rsidP="00233848">
      <w:pPr>
        <w:widowControl w:val="0"/>
        <w:jc w:val="center"/>
        <w:rPr>
          <w:rFonts w:ascii="Times New Roman" w:hAnsi="Times New Roman"/>
          <w:b/>
          <w:bCs/>
          <w:snapToGrid w:val="0"/>
          <w:u w:val="single"/>
        </w:rPr>
      </w:pPr>
      <w:r w:rsidRPr="001F4AD4">
        <w:rPr>
          <w:rFonts w:ascii="Times New Roman" w:hAnsi="Times New Roman"/>
          <w:b/>
          <w:bCs/>
          <w:snapToGrid w:val="0"/>
          <w:u w:val="single"/>
        </w:rPr>
        <w:t xml:space="preserve">ORDER </w:t>
      </w:r>
      <w:r w:rsidR="00D30ACF" w:rsidRPr="001F4AD4">
        <w:rPr>
          <w:rFonts w:ascii="Times New Roman" w:hAnsi="Times New Roman"/>
          <w:b/>
          <w:bCs/>
          <w:snapToGrid w:val="0"/>
          <w:u w:val="single"/>
        </w:rPr>
        <w:t xml:space="preserve">DENYING </w:t>
      </w:r>
      <w:r w:rsidRPr="001F4AD4">
        <w:rPr>
          <w:rFonts w:ascii="Times New Roman" w:hAnsi="Times New Roman"/>
          <w:b/>
          <w:bCs/>
          <w:snapToGrid w:val="0"/>
          <w:u w:val="single"/>
        </w:rPr>
        <w:t>MOTION TO COMPEL</w:t>
      </w:r>
    </w:p>
    <w:p w:rsidR="00233848" w:rsidRPr="001F4AD4" w:rsidRDefault="00233848" w:rsidP="00233848">
      <w:pPr>
        <w:widowControl w:val="0"/>
        <w:jc w:val="center"/>
        <w:rPr>
          <w:rFonts w:ascii="Times New Roman" w:hAnsi="Times New Roman"/>
          <w:b/>
          <w:bCs/>
          <w:snapToGrid w:val="0"/>
          <w:u w:val="single"/>
        </w:rPr>
      </w:pPr>
    </w:p>
    <w:p w:rsidR="00975918" w:rsidRPr="001F4AD4" w:rsidRDefault="00975918" w:rsidP="00233848">
      <w:pPr>
        <w:widowControl w:val="0"/>
        <w:jc w:val="center"/>
        <w:rPr>
          <w:rFonts w:ascii="Times New Roman" w:hAnsi="Times New Roman"/>
          <w:b/>
          <w:bCs/>
          <w:snapToGrid w:val="0"/>
          <w:u w:val="single"/>
        </w:rPr>
      </w:pPr>
    </w:p>
    <w:p w:rsidR="00892520" w:rsidRPr="001F4AD4" w:rsidRDefault="00892520" w:rsidP="00892520">
      <w:pPr>
        <w:spacing w:line="360" w:lineRule="auto"/>
        <w:ind w:firstLine="1440"/>
        <w:rPr>
          <w:rFonts w:ascii="Times New Roman" w:hAnsi="Times New Roman"/>
        </w:rPr>
      </w:pPr>
      <w:r w:rsidRPr="001F4AD4">
        <w:rPr>
          <w:rFonts w:ascii="Times New Roman" w:hAnsi="Times New Roman"/>
        </w:rPr>
        <w:t xml:space="preserve">On January 17, 2014, the Commission’s Bureau of Investigation and Enforcement (I&amp;E) filed a complaint with the Pennsylvania Public Utility Commission (Commission) against Snyder Brothers, Inc. (Snyder).  The complaint alleges that Snyder violated Act 13 of 2012, the Unconventional Gas Well Impact Fee Act (Act 13).  Act 13 authorizes the Commission to collect, administer and distribute fees collected from unconventional gas well producers.  </w:t>
      </w:r>
    </w:p>
    <w:p w:rsidR="00892520" w:rsidRPr="001F4AD4" w:rsidRDefault="00892520" w:rsidP="00892520">
      <w:pPr>
        <w:spacing w:line="360" w:lineRule="auto"/>
        <w:ind w:firstLine="1440"/>
        <w:rPr>
          <w:rFonts w:ascii="Times New Roman" w:hAnsi="Times New Roman"/>
        </w:rPr>
      </w:pPr>
    </w:p>
    <w:p w:rsidR="00892520" w:rsidRPr="001F4AD4" w:rsidRDefault="00892520" w:rsidP="00892520">
      <w:pPr>
        <w:spacing w:line="360" w:lineRule="auto"/>
        <w:ind w:firstLine="1440"/>
        <w:rPr>
          <w:rFonts w:ascii="Times New Roman" w:hAnsi="Times New Roman"/>
        </w:rPr>
      </w:pPr>
      <w:r w:rsidRPr="001F4AD4">
        <w:rPr>
          <w:rFonts w:ascii="Times New Roman" w:hAnsi="Times New Roman"/>
        </w:rPr>
        <w:t xml:space="preserve">The I&amp;E complaint alleges that in calendar year 2011, Snyder failed to identify 24 of its unconventional vertical gas wells and pay impact fees and administrative charges on those wells.  The I&amp;E complaint further alleges that for calendar year 2012, Snyder failed to identify 21 of its unconventional vertical gas wells and pay impact fees and administrative charges on those wells.  </w:t>
      </w:r>
      <w:proofErr w:type="gramStart"/>
      <w:r w:rsidRPr="001F4AD4">
        <w:rPr>
          <w:rFonts w:ascii="Times New Roman" w:hAnsi="Times New Roman"/>
        </w:rPr>
        <w:t>The I</w:t>
      </w:r>
      <w:proofErr w:type="gramEnd"/>
      <w:r w:rsidRPr="001F4AD4">
        <w:rPr>
          <w:rFonts w:ascii="Times New Roman" w:hAnsi="Times New Roman"/>
        </w:rPr>
        <w:t>&amp;E complaint requests that the Commission order Snyder to pay the past due impact fees plus interest and penalties and administrative charges totaling $507,586.00 and a civil penalty of $50,000.00.</w:t>
      </w:r>
    </w:p>
    <w:p w:rsidR="00892520" w:rsidRPr="001F4AD4" w:rsidRDefault="00892520" w:rsidP="00892520">
      <w:pPr>
        <w:spacing w:line="360" w:lineRule="auto"/>
        <w:ind w:firstLine="1440"/>
        <w:rPr>
          <w:rFonts w:ascii="Times New Roman" w:hAnsi="Times New Roman"/>
        </w:rPr>
      </w:pPr>
    </w:p>
    <w:p w:rsidR="00892520" w:rsidRPr="001F4AD4" w:rsidRDefault="00892520" w:rsidP="00892520">
      <w:pPr>
        <w:spacing w:line="360" w:lineRule="auto"/>
        <w:ind w:firstLine="1440"/>
        <w:rPr>
          <w:rFonts w:ascii="Times New Roman" w:hAnsi="Times New Roman"/>
        </w:rPr>
      </w:pPr>
      <w:r w:rsidRPr="001F4AD4">
        <w:rPr>
          <w:rFonts w:ascii="Times New Roman" w:hAnsi="Times New Roman"/>
        </w:rPr>
        <w:t xml:space="preserve">On February 5, 2014, Snyder filed an answer with new matter </w:t>
      </w:r>
      <w:r w:rsidR="00C2325C">
        <w:rPr>
          <w:rFonts w:ascii="Times New Roman" w:hAnsi="Times New Roman"/>
        </w:rPr>
        <w:t xml:space="preserve">responding </w:t>
      </w:r>
      <w:r w:rsidRPr="001F4AD4">
        <w:rPr>
          <w:rFonts w:ascii="Times New Roman" w:hAnsi="Times New Roman"/>
        </w:rPr>
        <w:t xml:space="preserve">to </w:t>
      </w:r>
      <w:proofErr w:type="gramStart"/>
      <w:r w:rsidRPr="001F4AD4">
        <w:rPr>
          <w:rFonts w:ascii="Times New Roman" w:hAnsi="Times New Roman"/>
        </w:rPr>
        <w:t>the I</w:t>
      </w:r>
      <w:proofErr w:type="gramEnd"/>
      <w:r w:rsidRPr="001F4AD4">
        <w:rPr>
          <w:rFonts w:ascii="Times New Roman" w:hAnsi="Times New Roman"/>
        </w:rPr>
        <w:t xml:space="preserve">&amp;E complaint.  The answer denies that Snyder failed to identify any unconventional vertical gas wells </w:t>
      </w:r>
      <w:proofErr w:type="gramStart"/>
      <w:r w:rsidRPr="001F4AD4">
        <w:rPr>
          <w:rFonts w:ascii="Times New Roman" w:hAnsi="Times New Roman"/>
        </w:rPr>
        <w:t>or</w:t>
      </w:r>
      <w:proofErr w:type="gramEnd"/>
      <w:r w:rsidRPr="001F4AD4">
        <w:rPr>
          <w:rFonts w:ascii="Times New Roman" w:hAnsi="Times New Roman"/>
        </w:rPr>
        <w:t xml:space="preserve"> to pay any impact fees or administrative charges for calendar years 2011 and 2012. </w:t>
      </w:r>
    </w:p>
    <w:p w:rsidR="00CD732C" w:rsidRPr="001F4AD4" w:rsidRDefault="00CD732C" w:rsidP="00892520">
      <w:pPr>
        <w:spacing w:line="360" w:lineRule="auto"/>
        <w:ind w:firstLine="1440"/>
        <w:rPr>
          <w:rFonts w:ascii="Times New Roman" w:hAnsi="Times New Roman"/>
        </w:rPr>
      </w:pPr>
    </w:p>
    <w:p w:rsidR="00892520" w:rsidRPr="001F4AD4" w:rsidRDefault="00892520" w:rsidP="00892520">
      <w:pPr>
        <w:spacing w:line="360" w:lineRule="auto"/>
        <w:ind w:firstLine="1440"/>
        <w:rPr>
          <w:rFonts w:ascii="Times New Roman" w:hAnsi="Times New Roman"/>
        </w:rPr>
      </w:pPr>
      <w:r w:rsidRPr="001F4AD4">
        <w:rPr>
          <w:rFonts w:ascii="Times New Roman" w:hAnsi="Times New Roman"/>
        </w:rPr>
        <w:t xml:space="preserve">The new matter asserts that Snyder submitted annual reports to the Commission for calendar years 2011 and 2012, as required by Act 13.  The new matter contends that Snyder accurately identified all of its unconventional vertical gas wells and correctly paid the impact fees and administrative charges on those wells, as required by Act 13.  The answer with new matter requests that the Commission dismiss </w:t>
      </w:r>
      <w:proofErr w:type="gramStart"/>
      <w:r w:rsidRPr="001F4AD4">
        <w:rPr>
          <w:rFonts w:ascii="Times New Roman" w:hAnsi="Times New Roman"/>
        </w:rPr>
        <w:t>I&amp;E’s</w:t>
      </w:r>
      <w:proofErr w:type="gramEnd"/>
      <w:r w:rsidRPr="001F4AD4">
        <w:rPr>
          <w:rFonts w:ascii="Times New Roman" w:hAnsi="Times New Roman"/>
        </w:rPr>
        <w:t xml:space="preserve"> complaint with prejudice.  </w:t>
      </w:r>
    </w:p>
    <w:p w:rsidR="00892520" w:rsidRPr="001F4AD4" w:rsidRDefault="00892520" w:rsidP="00892520">
      <w:pPr>
        <w:spacing w:line="360" w:lineRule="auto"/>
        <w:ind w:firstLine="1440"/>
        <w:rPr>
          <w:rFonts w:ascii="Times New Roman" w:hAnsi="Times New Roman"/>
        </w:rPr>
      </w:pPr>
    </w:p>
    <w:p w:rsidR="00892520" w:rsidRPr="001F4AD4" w:rsidRDefault="00892520" w:rsidP="00892520">
      <w:pPr>
        <w:spacing w:line="360" w:lineRule="auto"/>
        <w:ind w:firstLine="1440"/>
        <w:rPr>
          <w:rFonts w:ascii="Times New Roman" w:hAnsi="Times New Roman"/>
        </w:rPr>
      </w:pPr>
      <w:r w:rsidRPr="001F4AD4">
        <w:rPr>
          <w:rFonts w:ascii="Times New Roman" w:hAnsi="Times New Roman"/>
        </w:rPr>
        <w:t xml:space="preserve">On February 11, 2014, the Pennsylvania Independent Oil &amp; Gas Association (PIOGA) filed a petition to intervene in this proceeding, pursuant to 52 </w:t>
      </w:r>
      <w:proofErr w:type="spellStart"/>
      <w:r w:rsidRPr="001F4AD4">
        <w:rPr>
          <w:rFonts w:ascii="Times New Roman" w:hAnsi="Times New Roman"/>
        </w:rPr>
        <w:t>Pa.Code</w:t>
      </w:r>
      <w:proofErr w:type="spellEnd"/>
      <w:r w:rsidRPr="001F4AD4">
        <w:rPr>
          <w:rFonts w:ascii="Times New Roman" w:hAnsi="Times New Roman"/>
        </w:rPr>
        <w:t xml:space="preserve"> §§ 5.72-5.75.  PIOGA’s petition alleges that it represents over 900 members interested in natural gas development, including oil and natural gas producers, drilling contractors and service companies, as well as professional firms, individuals and royalty owners.  According to the petition, some of PIOGA’s members are involved in producing natural gas and are subject to the fees imposed by Act 13.</w:t>
      </w:r>
    </w:p>
    <w:p w:rsidR="00892520" w:rsidRPr="001F4AD4" w:rsidRDefault="00892520" w:rsidP="00892520">
      <w:pPr>
        <w:spacing w:line="360" w:lineRule="auto"/>
        <w:ind w:firstLine="1440"/>
        <w:rPr>
          <w:rFonts w:ascii="Times New Roman" w:hAnsi="Times New Roman"/>
        </w:rPr>
      </w:pPr>
    </w:p>
    <w:p w:rsidR="00892520" w:rsidRPr="001F4AD4" w:rsidRDefault="00892520" w:rsidP="00892520">
      <w:pPr>
        <w:spacing w:line="360" w:lineRule="auto"/>
        <w:ind w:firstLine="1440"/>
        <w:rPr>
          <w:rFonts w:ascii="Times New Roman" w:hAnsi="Times New Roman"/>
        </w:rPr>
      </w:pPr>
      <w:r w:rsidRPr="001F4AD4">
        <w:rPr>
          <w:rFonts w:ascii="Times New Roman" w:hAnsi="Times New Roman"/>
        </w:rPr>
        <w:t>The petition asserts that several of PIOGA’s members filed objections or appeals with the Commission alleging that they had erroneously paid impact fees for calendar year 2011 on wells that were not unconventional vertical gas wells.  According to the petition, the Commission closed the appeals administratively without a formal Commission determination of the issues raised in the objections or appeals because Act 13 contains no provision for refunding impact fees.</w:t>
      </w:r>
    </w:p>
    <w:p w:rsidR="00892520" w:rsidRPr="001F4AD4" w:rsidRDefault="00892520" w:rsidP="00892520">
      <w:pPr>
        <w:spacing w:line="360" w:lineRule="auto"/>
        <w:ind w:firstLine="1440"/>
        <w:rPr>
          <w:rFonts w:ascii="Times New Roman" w:hAnsi="Times New Roman"/>
        </w:rPr>
      </w:pPr>
    </w:p>
    <w:p w:rsidR="00892520" w:rsidRPr="001F4AD4" w:rsidRDefault="00892520" w:rsidP="00892520">
      <w:pPr>
        <w:spacing w:line="360" w:lineRule="auto"/>
        <w:ind w:firstLine="1440"/>
        <w:rPr>
          <w:rFonts w:ascii="Times New Roman" w:hAnsi="Times New Roman"/>
        </w:rPr>
      </w:pPr>
      <w:r w:rsidRPr="001F4AD4">
        <w:rPr>
          <w:rFonts w:ascii="Times New Roman" w:hAnsi="Times New Roman"/>
        </w:rPr>
        <w:t>The petition contends that the Commission’s resolution of the issues raised by I&amp;E’s complaint will directly affect PIOGA and its producer members subject to the Act 13 impact fees.  The petition argues that PIOGA and its producer members subject to the Act 13 impact fees will be bound by the Commission’s resolution of the issues raised in this proceeding.  According to the petition, the interests of PIOGA and its members are not adequately represented by Snyder or any other party that may seek to intervene in this proceeding.</w:t>
      </w:r>
    </w:p>
    <w:p w:rsidR="00892520" w:rsidRPr="001F4AD4" w:rsidRDefault="00892520" w:rsidP="00892520">
      <w:pPr>
        <w:spacing w:line="360" w:lineRule="auto"/>
        <w:ind w:firstLine="1440"/>
        <w:rPr>
          <w:rFonts w:ascii="Times New Roman" w:hAnsi="Times New Roman"/>
        </w:rPr>
      </w:pPr>
    </w:p>
    <w:p w:rsidR="00892520" w:rsidRPr="001F4AD4" w:rsidRDefault="00892520" w:rsidP="00892520">
      <w:pPr>
        <w:spacing w:line="360" w:lineRule="auto"/>
        <w:ind w:firstLine="1440"/>
        <w:rPr>
          <w:rFonts w:ascii="Times New Roman" w:hAnsi="Times New Roman"/>
        </w:rPr>
      </w:pPr>
      <w:r w:rsidRPr="001F4AD4">
        <w:rPr>
          <w:rFonts w:ascii="Times New Roman" w:hAnsi="Times New Roman"/>
        </w:rPr>
        <w:t xml:space="preserve">The petition states that PIOGA’s intervention in this proceeding is in the public interest because PIOGA and its members participated in the Commission proceedings implementing Act 13 and this experience would enable PIOGA to contribute to the full development of the record in this proceeding.  PIOGA indicates that it disagrees with </w:t>
      </w:r>
      <w:proofErr w:type="gramStart"/>
      <w:r w:rsidRPr="001F4AD4">
        <w:rPr>
          <w:rFonts w:ascii="Times New Roman" w:hAnsi="Times New Roman"/>
        </w:rPr>
        <w:t>I&amp;E’s</w:t>
      </w:r>
      <w:proofErr w:type="gramEnd"/>
      <w:r w:rsidRPr="001F4AD4">
        <w:rPr>
          <w:rFonts w:ascii="Times New Roman" w:hAnsi="Times New Roman"/>
        </w:rPr>
        <w:t xml:space="preserve"> interpretation of the provisions of Act 13.  PIOGA requests that it be permitted to intervene in this proceeding. </w:t>
      </w:r>
    </w:p>
    <w:p w:rsidR="00892520" w:rsidRPr="001F4AD4" w:rsidRDefault="00892520" w:rsidP="00892520">
      <w:pPr>
        <w:spacing w:line="360" w:lineRule="auto"/>
        <w:ind w:firstLine="1440"/>
        <w:rPr>
          <w:rFonts w:ascii="Times New Roman" w:hAnsi="Times New Roman"/>
        </w:rPr>
      </w:pPr>
    </w:p>
    <w:p w:rsidR="00892520" w:rsidRPr="001F4AD4" w:rsidRDefault="00892520" w:rsidP="00892520">
      <w:pPr>
        <w:spacing w:line="360" w:lineRule="auto"/>
        <w:ind w:firstLine="1440"/>
        <w:rPr>
          <w:rFonts w:ascii="Times New Roman" w:hAnsi="Times New Roman"/>
        </w:rPr>
      </w:pPr>
      <w:r w:rsidRPr="001F4AD4">
        <w:rPr>
          <w:rFonts w:ascii="Times New Roman" w:hAnsi="Times New Roman"/>
        </w:rPr>
        <w:t xml:space="preserve">On February 27, 2014, I&amp;E filed a reply to Snyder’s new matter.  The reply to new matter denies that Snyder accurately identified all of its unconventional vertical gas wells and correctly paid the impact fees and administrative fees on those wells as required by Act 13.  The reply to new matter requests that the Commission sustain </w:t>
      </w:r>
      <w:proofErr w:type="gramStart"/>
      <w:r w:rsidRPr="001F4AD4">
        <w:rPr>
          <w:rFonts w:ascii="Times New Roman" w:hAnsi="Times New Roman"/>
        </w:rPr>
        <w:t>I&amp;E’s</w:t>
      </w:r>
      <w:proofErr w:type="gramEnd"/>
      <w:r w:rsidRPr="001F4AD4">
        <w:rPr>
          <w:rFonts w:ascii="Times New Roman" w:hAnsi="Times New Roman"/>
        </w:rPr>
        <w:t xml:space="preserve"> complaint and find Snyder in violation of Act 13.</w:t>
      </w:r>
    </w:p>
    <w:p w:rsidR="00892520" w:rsidRPr="001F4AD4" w:rsidRDefault="00892520" w:rsidP="00892520">
      <w:pPr>
        <w:spacing w:line="360" w:lineRule="auto"/>
        <w:ind w:firstLine="1440"/>
        <w:rPr>
          <w:rFonts w:ascii="Times New Roman" w:hAnsi="Times New Roman"/>
        </w:rPr>
      </w:pPr>
    </w:p>
    <w:p w:rsidR="00892520" w:rsidRPr="001F4AD4" w:rsidRDefault="00892520" w:rsidP="00892520">
      <w:pPr>
        <w:spacing w:line="360" w:lineRule="auto"/>
        <w:ind w:firstLine="1440"/>
        <w:rPr>
          <w:rFonts w:ascii="Times New Roman" w:hAnsi="Times New Roman"/>
        </w:rPr>
      </w:pPr>
      <w:r w:rsidRPr="001F4AD4">
        <w:rPr>
          <w:rFonts w:ascii="Times New Roman" w:hAnsi="Times New Roman"/>
        </w:rPr>
        <w:lastRenderedPageBreak/>
        <w:t>By notice dated March 20, 2014, the Commission scheduled a telephonic prehearing conference for this matter on April 22, 2014 and assigned the case to me.  I issued a prehearing conference order, dated March 20, 2014, setting forth the procedural matters to be addressed at the prehearing conference.</w:t>
      </w:r>
    </w:p>
    <w:p w:rsidR="00892520" w:rsidRPr="001F4AD4" w:rsidRDefault="00892520" w:rsidP="00892520">
      <w:pPr>
        <w:spacing w:line="360" w:lineRule="auto"/>
        <w:ind w:firstLine="1440"/>
        <w:rPr>
          <w:rFonts w:ascii="Times New Roman" w:hAnsi="Times New Roman"/>
        </w:rPr>
      </w:pPr>
    </w:p>
    <w:p w:rsidR="00892520" w:rsidRPr="001F4AD4" w:rsidRDefault="00892520" w:rsidP="00892520">
      <w:pPr>
        <w:spacing w:line="360" w:lineRule="auto"/>
        <w:ind w:firstLine="1440"/>
        <w:rPr>
          <w:rFonts w:ascii="Times New Roman" w:hAnsi="Times New Roman"/>
        </w:rPr>
      </w:pPr>
      <w:r w:rsidRPr="001F4AD4">
        <w:rPr>
          <w:rFonts w:ascii="Times New Roman" w:hAnsi="Times New Roman"/>
        </w:rPr>
        <w:t xml:space="preserve">By order dated March 24, 2014, I granted PIOGA’s petition to intervene.  </w:t>
      </w:r>
    </w:p>
    <w:p w:rsidR="00233848" w:rsidRPr="001F4AD4" w:rsidRDefault="003633AB" w:rsidP="003633AB">
      <w:pPr>
        <w:spacing w:line="360" w:lineRule="auto"/>
        <w:ind w:firstLine="1440"/>
        <w:rPr>
          <w:rFonts w:ascii="Times New Roman" w:hAnsi="Times New Roman" w:cs="Times New Roman"/>
        </w:rPr>
      </w:pPr>
      <w:r w:rsidRPr="001F4AD4">
        <w:rPr>
          <w:rFonts w:ascii="Times New Roman" w:hAnsi="Times New Roman"/>
        </w:rPr>
        <w:t xml:space="preserve">   </w:t>
      </w:r>
    </w:p>
    <w:p w:rsidR="00233848" w:rsidRPr="001F4AD4" w:rsidRDefault="00233848" w:rsidP="00233848">
      <w:pPr>
        <w:pStyle w:val="ParaTab1"/>
        <w:spacing w:line="360" w:lineRule="auto"/>
        <w:ind w:left="90" w:firstLine="1350"/>
        <w:rPr>
          <w:rFonts w:ascii="Times New Roman" w:hAnsi="Times New Roman" w:cs="Times New Roman"/>
        </w:rPr>
      </w:pPr>
      <w:r w:rsidRPr="001F4AD4">
        <w:rPr>
          <w:rFonts w:ascii="Times New Roman" w:hAnsi="Times New Roman" w:cs="Times New Roman"/>
        </w:rPr>
        <w:t xml:space="preserve"> On </w:t>
      </w:r>
      <w:r w:rsidR="004D21A8" w:rsidRPr="001F4AD4">
        <w:rPr>
          <w:rFonts w:ascii="Times New Roman" w:hAnsi="Times New Roman"/>
        </w:rPr>
        <w:t>April 18, 2014, Snyder</w:t>
      </w:r>
      <w:r w:rsidR="004D21A8" w:rsidRPr="001F4AD4">
        <w:rPr>
          <w:rFonts w:ascii="Times New Roman" w:hAnsi="Times New Roman" w:cs="Times New Roman"/>
        </w:rPr>
        <w:t xml:space="preserve"> </w:t>
      </w:r>
      <w:r w:rsidRPr="001F4AD4">
        <w:rPr>
          <w:rFonts w:ascii="Times New Roman" w:hAnsi="Times New Roman" w:cs="Times New Roman"/>
        </w:rPr>
        <w:t xml:space="preserve">filed a motion to compel discovery pursuant to 52 </w:t>
      </w:r>
      <w:proofErr w:type="spellStart"/>
      <w:r w:rsidRPr="001F4AD4">
        <w:rPr>
          <w:rFonts w:ascii="Times New Roman" w:hAnsi="Times New Roman" w:cs="Times New Roman"/>
        </w:rPr>
        <w:t>Pa.Code</w:t>
      </w:r>
      <w:proofErr w:type="spellEnd"/>
      <w:r w:rsidRPr="001F4AD4">
        <w:rPr>
          <w:rFonts w:ascii="Times New Roman" w:hAnsi="Times New Roman" w:cs="Times New Roman"/>
        </w:rPr>
        <w:t xml:space="preserve"> </w:t>
      </w:r>
      <w:r w:rsidR="00740E58" w:rsidRPr="001F4AD4">
        <w:rPr>
          <w:rFonts w:ascii="Times New Roman" w:hAnsi="Times New Roman" w:cs="Times New Roman"/>
        </w:rPr>
        <w:t>§</w:t>
      </w:r>
      <w:r w:rsidR="004D21A8" w:rsidRPr="001F4AD4">
        <w:rPr>
          <w:rFonts w:ascii="Times New Roman" w:hAnsi="Times New Roman" w:cs="Times New Roman"/>
        </w:rPr>
        <w:t xml:space="preserve">§ </w:t>
      </w:r>
      <w:r w:rsidRPr="001F4AD4">
        <w:rPr>
          <w:rFonts w:ascii="Times New Roman" w:hAnsi="Times New Roman" w:cs="Times New Roman"/>
        </w:rPr>
        <w:t>5.342</w:t>
      </w:r>
      <w:r w:rsidR="004D21A8" w:rsidRPr="001F4AD4">
        <w:rPr>
          <w:rFonts w:ascii="Times New Roman" w:hAnsi="Times New Roman" w:cs="Times New Roman"/>
        </w:rPr>
        <w:t xml:space="preserve"> and 5.349</w:t>
      </w:r>
      <w:r w:rsidRPr="001F4AD4">
        <w:rPr>
          <w:rFonts w:ascii="Times New Roman" w:hAnsi="Times New Roman" w:cs="Times New Roman"/>
        </w:rPr>
        <w:t xml:space="preserve">.  The motion requests that </w:t>
      </w:r>
      <w:r w:rsidR="00741A2E" w:rsidRPr="001F4AD4">
        <w:rPr>
          <w:rFonts w:ascii="Times New Roman" w:hAnsi="Times New Roman" w:cs="Times New Roman"/>
        </w:rPr>
        <w:t>the presiding officer</w:t>
      </w:r>
      <w:r w:rsidRPr="001F4AD4">
        <w:rPr>
          <w:rFonts w:ascii="Times New Roman" w:hAnsi="Times New Roman" w:cs="Times New Roman"/>
        </w:rPr>
        <w:t xml:space="preserve"> issue an order compelling </w:t>
      </w:r>
      <w:proofErr w:type="gramStart"/>
      <w:r w:rsidR="004D21A8" w:rsidRPr="001F4AD4">
        <w:rPr>
          <w:rFonts w:ascii="Times New Roman" w:hAnsi="Times New Roman" w:cs="Times New Roman"/>
        </w:rPr>
        <w:t>I&amp;E</w:t>
      </w:r>
      <w:proofErr w:type="gramEnd"/>
      <w:r w:rsidR="004D21A8" w:rsidRPr="001F4AD4">
        <w:rPr>
          <w:rFonts w:ascii="Times New Roman" w:hAnsi="Times New Roman" w:cs="Times New Roman"/>
        </w:rPr>
        <w:t xml:space="preserve"> </w:t>
      </w:r>
      <w:r w:rsidR="00C2325C">
        <w:rPr>
          <w:rFonts w:ascii="Times New Roman" w:hAnsi="Times New Roman" w:cs="Times New Roman"/>
        </w:rPr>
        <w:t xml:space="preserve">to </w:t>
      </w:r>
      <w:r w:rsidRPr="001F4AD4">
        <w:rPr>
          <w:rFonts w:ascii="Times New Roman" w:hAnsi="Times New Roman" w:cs="Times New Roman"/>
        </w:rPr>
        <w:t xml:space="preserve">provide responses to </w:t>
      </w:r>
      <w:r w:rsidR="004D21A8" w:rsidRPr="001F4AD4">
        <w:rPr>
          <w:rFonts w:ascii="Times New Roman" w:hAnsi="Times New Roman" w:cs="Times New Roman"/>
        </w:rPr>
        <w:t>Snyder’s</w:t>
      </w:r>
      <w:r w:rsidRPr="001F4AD4">
        <w:rPr>
          <w:rFonts w:ascii="Times New Roman" w:hAnsi="Times New Roman" w:cs="Times New Roman"/>
        </w:rPr>
        <w:t xml:space="preserve"> interrogatories</w:t>
      </w:r>
      <w:r w:rsidR="004D21A8" w:rsidRPr="001F4AD4">
        <w:rPr>
          <w:rFonts w:ascii="Times New Roman" w:hAnsi="Times New Roman" w:cs="Times New Roman"/>
        </w:rPr>
        <w:t xml:space="preserve"> and requests for production of documents</w:t>
      </w:r>
      <w:r w:rsidRPr="001F4AD4">
        <w:rPr>
          <w:rFonts w:ascii="Times New Roman" w:hAnsi="Times New Roman" w:cs="Times New Roman"/>
        </w:rPr>
        <w:t xml:space="preserve">.  On </w:t>
      </w:r>
      <w:r w:rsidR="00975918" w:rsidRPr="001F4AD4">
        <w:rPr>
          <w:rFonts w:ascii="Times New Roman" w:hAnsi="Times New Roman" w:cs="Times New Roman"/>
        </w:rPr>
        <w:t>April 22, 2014</w:t>
      </w:r>
      <w:r w:rsidRPr="001F4AD4">
        <w:rPr>
          <w:rFonts w:ascii="Times New Roman" w:hAnsi="Times New Roman" w:cs="Times New Roman"/>
        </w:rPr>
        <w:t xml:space="preserve">, </w:t>
      </w:r>
      <w:r w:rsidR="00975918" w:rsidRPr="001F4AD4">
        <w:rPr>
          <w:rFonts w:ascii="Times New Roman" w:hAnsi="Times New Roman" w:cs="Times New Roman"/>
        </w:rPr>
        <w:t>I&amp;E</w:t>
      </w:r>
      <w:r w:rsidR="00741A2E" w:rsidRPr="001F4AD4">
        <w:rPr>
          <w:rFonts w:ascii="Times New Roman" w:hAnsi="Times New Roman" w:cs="Times New Roman"/>
        </w:rPr>
        <w:t xml:space="preserve"> </w:t>
      </w:r>
      <w:r w:rsidRPr="001F4AD4">
        <w:rPr>
          <w:rFonts w:ascii="Times New Roman" w:hAnsi="Times New Roman" w:cs="Times New Roman"/>
        </w:rPr>
        <w:t>filed an answer to the motion to compel.  The motion to compel is ready for disposition.</w:t>
      </w:r>
    </w:p>
    <w:p w:rsidR="00741A2E" w:rsidRPr="001F4AD4" w:rsidRDefault="00741A2E" w:rsidP="00233848">
      <w:pPr>
        <w:spacing w:line="360" w:lineRule="auto"/>
        <w:ind w:left="90"/>
        <w:jc w:val="both"/>
        <w:rPr>
          <w:rFonts w:ascii="Times New Roman" w:hAnsi="Times New Roman"/>
        </w:rPr>
      </w:pPr>
    </w:p>
    <w:p w:rsidR="00233848" w:rsidRPr="001F4AD4" w:rsidRDefault="00233848" w:rsidP="00233848">
      <w:pPr>
        <w:spacing w:line="360" w:lineRule="auto"/>
        <w:ind w:left="90"/>
        <w:jc w:val="both"/>
        <w:rPr>
          <w:rFonts w:ascii="Times New Roman" w:hAnsi="Times New Roman"/>
        </w:rPr>
      </w:pPr>
      <w:r w:rsidRPr="001F4AD4">
        <w:rPr>
          <w:rFonts w:ascii="Times New Roman" w:hAnsi="Times New Roman"/>
        </w:rPr>
        <w:tab/>
      </w:r>
      <w:r w:rsidRPr="001F4AD4">
        <w:rPr>
          <w:rFonts w:ascii="Times New Roman" w:hAnsi="Times New Roman"/>
        </w:rPr>
        <w:tab/>
        <w:t xml:space="preserve">The regulations at 52 Pa. Code §§5.321-5.373 contain the Commission’s formal discovery rules.  A party may use discovery to obtain information regarding any matter, not privileged, which is relevant to the subject matter of the pending action, whether it relates to the claim or defense of the party seeking discovery or to the claim or defense of another party.  It is not grounds for objection that the information sought will be inadmissible at a hearing if the information sought appears reasonably calculated to lead to the discovery of admissible evidence.  </w:t>
      </w:r>
      <w:proofErr w:type="gramStart"/>
      <w:r w:rsidRPr="001F4AD4">
        <w:rPr>
          <w:rFonts w:ascii="Times New Roman" w:hAnsi="Times New Roman"/>
        </w:rPr>
        <w:t>52 Pa. Code §5.321(c).</w:t>
      </w:r>
      <w:proofErr w:type="gramEnd"/>
    </w:p>
    <w:p w:rsidR="00233848" w:rsidRPr="001F4AD4" w:rsidRDefault="00233848" w:rsidP="00233848">
      <w:pPr>
        <w:pStyle w:val="ParaTab1"/>
        <w:spacing w:line="360" w:lineRule="auto"/>
        <w:ind w:firstLine="0"/>
        <w:rPr>
          <w:rFonts w:ascii="Times New Roman" w:hAnsi="Times New Roman" w:cs="Times New Roman"/>
        </w:rPr>
      </w:pPr>
    </w:p>
    <w:p w:rsidR="00233848" w:rsidRPr="001F4AD4" w:rsidRDefault="00233848" w:rsidP="00233848">
      <w:pPr>
        <w:spacing w:line="360" w:lineRule="auto"/>
        <w:rPr>
          <w:rFonts w:ascii="Times New Roman" w:hAnsi="Times New Roman"/>
        </w:rPr>
      </w:pPr>
      <w:r w:rsidRPr="001F4AD4">
        <w:rPr>
          <w:rFonts w:ascii="Times New Roman" w:hAnsi="Times New Roman" w:cs="Times New Roman"/>
        </w:rPr>
        <w:tab/>
      </w:r>
      <w:r w:rsidRPr="001F4AD4">
        <w:rPr>
          <w:rFonts w:ascii="Times New Roman" w:hAnsi="Times New Roman" w:cs="Times New Roman"/>
        </w:rPr>
        <w:tab/>
      </w:r>
      <w:r w:rsidR="00975918" w:rsidRPr="001F4AD4">
        <w:rPr>
          <w:rFonts w:ascii="Times New Roman" w:hAnsi="Times New Roman"/>
        </w:rPr>
        <w:t>Snyder’s</w:t>
      </w:r>
      <w:r w:rsidRPr="001F4AD4">
        <w:rPr>
          <w:rFonts w:ascii="Times New Roman" w:hAnsi="Times New Roman"/>
        </w:rPr>
        <w:t xml:space="preserve"> motion to compel</w:t>
      </w:r>
      <w:r w:rsidR="00C2325C">
        <w:rPr>
          <w:rFonts w:ascii="Times New Roman" w:hAnsi="Times New Roman"/>
        </w:rPr>
        <w:t xml:space="preserve"> first</w:t>
      </w:r>
      <w:r w:rsidRPr="001F4AD4">
        <w:rPr>
          <w:rFonts w:ascii="Times New Roman" w:hAnsi="Times New Roman"/>
        </w:rPr>
        <w:t xml:space="preserve"> requests that I deny </w:t>
      </w:r>
      <w:r w:rsidR="00975918" w:rsidRPr="001F4AD4">
        <w:rPr>
          <w:rFonts w:ascii="Times New Roman" w:hAnsi="Times New Roman"/>
        </w:rPr>
        <w:t xml:space="preserve">I&amp;E’s </w:t>
      </w:r>
      <w:r w:rsidRPr="001F4AD4">
        <w:rPr>
          <w:rFonts w:ascii="Times New Roman" w:hAnsi="Times New Roman"/>
        </w:rPr>
        <w:t xml:space="preserve">objections to </w:t>
      </w:r>
      <w:r w:rsidR="00975918" w:rsidRPr="001F4AD4">
        <w:rPr>
          <w:rFonts w:ascii="Times New Roman" w:hAnsi="Times New Roman"/>
        </w:rPr>
        <w:t xml:space="preserve">Snyder’s </w:t>
      </w:r>
      <w:r w:rsidR="00741A2E" w:rsidRPr="001F4AD4">
        <w:rPr>
          <w:rFonts w:ascii="Times New Roman" w:hAnsi="Times New Roman"/>
        </w:rPr>
        <w:t>I</w:t>
      </w:r>
      <w:r w:rsidRPr="001F4AD4">
        <w:rPr>
          <w:rFonts w:ascii="Times New Roman" w:hAnsi="Times New Roman"/>
        </w:rPr>
        <w:t xml:space="preserve">nterrogatories </w:t>
      </w:r>
      <w:r w:rsidR="00975918" w:rsidRPr="001F4AD4">
        <w:rPr>
          <w:rFonts w:ascii="Times New Roman" w:hAnsi="Times New Roman"/>
        </w:rPr>
        <w:t>23 and 24 and Requests for Production of Documents 16 and 17</w:t>
      </w:r>
      <w:r w:rsidR="00741A2E" w:rsidRPr="001F4AD4">
        <w:rPr>
          <w:rFonts w:ascii="Times New Roman" w:hAnsi="Times New Roman"/>
        </w:rPr>
        <w:t xml:space="preserve"> </w:t>
      </w:r>
      <w:r w:rsidRPr="001F4AD4">
        <w:rPr>
          <w:rFonts w:ascii="Times New Roman" w:hAnsi="Times New Roman"/>
        </w:rPr>
        <w:t xml:space="preserve">and compel </w:t>
      </w:r>
      <w:r w:rsidR="00975918" w:rsidRPr="001F4AD4">
        <w:rPr>
          <w:rFonts w:ascii="Times New Roman" w:hAnsi="Times New Roman"/>
        </w:rPr>
        <w:t xml:space="preserve">I&amp;E </w:t>
      </w:r>
      <w:r w:rsidRPr="001F4AD4">
        <w:rPr>
          <w:rFonts w:ascii="Times New Roman" w:hAnsi="Times New Roman"/>
        </w:rPr>
        <w:t>to provide the information requested by those interrogatories</w:t>
      </w:r>
      <w:r w:rsidR="00975918" w:rsidRPr="001F4AD4">
        <w:rPr>
          <w:rFonts w:ascii="Times New Roman" w:hAnsi="Times New Roman"/>
        </w:rPr>
        <w:t xml:space="preserve"> and requests for production</w:t>
      </w:r>
      <w:r w:rsidRPr="001F4AD4">
        <w:rPr>
          <w:rFonts w:ascii="Times New Roman" w:hAnsi="Times New Roman"/>
        </w:rPr>
        <w:t xml:space="preserve">.  </w:t>
      </w:r>
    </w:p>
    <w:p w:rsidR="00740E58" w:rsidRPr="001F4AD4" w:rsidRDefault="00740E58" w:rsidP="00233848">
      <w:pPr>
        <w:spacing w:line="360" w:lineRule="auto"/>
        <w:rPr>
          <w:rFonts w:ascii="Times New Roman" w:hAnsi="Times New Roman"/>
        </w:rPr>
      </w:pPr>
    </w:p>
    <w:p w:rsidR="00147908" w:rsidRPr="001F4AD4" w:rsidRDefault="00233848" w:rsidP="00233848">
      <w:pPr>
        <w:spacing w:line="360" w:lineRule="auto"/>
        <w:rPr>
          <w:rFonts w:ascii="Times New Roman" w:hAnsi="Times New Roman"/>
        </w:rPr>
      </w:pPr>
      <w:r w:rsidRPr="001F4AD4">
        <w:rPr>
          <w:rFonts w:ascii="Times New Roman" w:hAnsi="Times New Roman"/>
        </w:rPr>
        <w:tab/>
      </w:r>
      <w:r w:rsidRPr="001F4AD4">
        <w:rPr>
          <w:rFonts w:ascii="Times New Roman" w:hAnsi="Times New Roman"/>
        </w:rPr>
        <w:tab/>
      </w:r>
    </w:p>
    <w:p w:rsidR="00233848" w:rsidRPr="001F4AD4" w:rsidRDefault="00147908" w:rsidP="00147908">
      <w:pPr>
        <w:spacing w:line="360" w:lineRule="auto"/>
        <w:ind w:left="1440"/>
        <w:rPr>
          <w:rFonts w:ascii="Times New Roman" w:hAnsi="Times New Roman"/>
          <w:u w:val="single"/>
        </w:rPr>
      </w:pPr>
      <w:r w:rsidRPr="001F4AD4">
        <w:rPr>
          <w:rFonts w:ascii="Times New Roman" w:hAnsi="Times New Roman"/>
          <w:u w:val="single"/>
        </w:rPr>
        <w:t xml:space="preserve">Snyder Interrogatory Number 23 </w:t>
      </w:r>
      <w:r w:rsidR="00233848" w:rsidRPr="001F4AD4">
        <w:rPr>
          <w:rFonts w:ascii="Times New Roman" w:hAnsi="Times New Roman"/>
          <w:u w:val="single"/>
        </w:rPr>
        <w:t>states:</w:t>
      </w:r>
    </w:p>
    <w:p w:rsidR="00147908" w:rsidRPr="001F4AD4" w:rsidRDefault="00147908" w:rsidP="00147908">
      <w:pPr>
        <w:adjustRightInd w:val="0"/>
        <w:ind w:left="1440"/>
        <w:rPr>
          <w:rFonts w:ascii="Times New Roman" w:hAnsi="Times New Roman" w:cs="Courier"/>
        </w:rPr>
      </w:pPr>
      <w:r w:rsidRPr="001F4AD4">
        <w:rPr>
          <w:rFonts w:ascii="Times New Roman" w:hAnsi="Times New Roman" w:cs="Courier"/>
        </w:rPr>
        <w:t>Describe all communications between Complainant and the PUC with members or staff of the Pennsylvania General Assembly related to Complainant's position that unconventional gas wells producing more than 90,000 cubic feet of gas per day in any one month subjects such well to the Impact Fee for the entire reporting</w:t>
      </w:r>
    </w:p>
    <w:p w:rsidR="00A20019" w:rsidRPr="001F4AD4" w:rsidRDefault="00147908" w:rsidP="00147908">
      <w:pPr>
        <w:ind w:left="720" w:firstLine="720"/>
        <w:rPr>
          <w:rFonts w:ascii="Times New Roman" w:hAnsi="Times New Roman" w:cs="Courier"/>
        </w:rPr>
      </w:pPr>
      <w:proofErr w:type="gramStart"/>
      <w:r w:rsidRPr="001F4AD4">
        <w:rPr>
          <w:rFonts w:ascii="Times New Roman" w:hAnsi="Times New Roman" w:cs="Courier"/>
        </w:rPr>
        <w:t>period</w:t>
      </w:r>
      <w:proofErr w:type="gramEnd"/>
      <w:r w:rsidRPr="001F4AD4">
        <w:rPr>
          <w:rFonts w:ascii="Times New Roman" w:hAnsi="Times New Roman" w:cs="Courier"/>
        </w:rPr>
        <w:t>.</w:t>
      </w:r>
    </w:p>
    <w:p w:rsidR="00E16BFC" w:rsidRPr="001F4AD4" w:rsidRDefault="00E16BFC" w:rsidP="00147908">
      <w:pPr>
        <w:ind w:left="720" w:firstLine="720"/>
        <w:rPr>
          <w:rFonts w:ascii="Times New Roman" w:hAnsi="Times New Roman" w:cs="Courier"/>
        </w:rPr>
      </w:pPr>
    </w:p>
    <w:p w:rsidR="00E16BFC" w:rsidRPr="001F4AD4" w:rsidRDefault="00E16BFC" w:rsidP="00E16BFC">
      <w:pPr>
        <w:spacing w:line="360" w:lineRule="auto"/>
        <w:ind w:left="1440"/>
        <w:rPr>
          <w:rFonts w:ascii="Times New Roman" w:hAnsi="Times New Roman"/>
          <w:u w:val="single"/>
        </w:rPr>
      </w:pPr>
      <w:r w:rsidRPr="001F4AD4">
        <w:rPr>
          <w:rFonts w:ascii="Times New Roman" w:hAnsi="Times New Roman"/>
          <w:u w:val="single"/>
        </w:rPr>
        <w:t>Snyder Interrogatory Number 24 states:</w:t>
      </w:r>
    </w:p>
    <w:p w:rsidR="00E16BFC" w:rsidRPr="001F4AD4" w:rsidRDefault="00E16BFC" w:rsidP="00E16BFC">
      <w:pPr>
        <w:adjustRightInd w:val="0"/>
        <w:ind w:left="720" w:firstLine="720"/>
        <w:rPr>
          <w:rFonts w:ascii="Times New Roman" w:hAnsi="Times New Roman" w:cs="Courier"/>
        </w:rPr>
      </w:pPr>
      <w:r w:rsidRPr="001F4AD4">
        <w:rPr>
          <w:rFonts w:ascii="Times New Roman" w:hAnsi="Times New Roman" w:cs="Courier"/>
        </w:rPr>
        <w:t>Describe all communications between Complainant and the PUC</w:t>
      </w:r>
    </w:p>
    <w:p w:rsidR="00E16BFC" w:rsidRPr="001F4AD4" w:rsidRDefault="00E16BFC" w:rsidP="00E16BFC">
      <w:pPr>
        <w:adjustRightInd w:val="0"/>
        <w:ind w:left="720" w:firstLine="720"/>
        <w:rPr>
          <w:rFonts w:ascii="Times New Roman" w:hAnsi="Times New Roman" w:cs="Courier"/>
        </w:rPr>
      </w:pPr>
      <w:proofErr w:type="gramStart"/>
      <w:r w:rsidRPr="001F4AD4">
        <w:rPr>
          <w:rFonts w:ascii="Times New Roman" w:hAnsi="Times New Roman" w:cs="Courier"/>
        </w:rPr>
        <w:lastRenderedPageBreak/>
        <w:t>with</w:t>
      </w:r>
      <w:proofErr w:type="gramEnd"/>
      <w:r w:rsidRPr="001F4AD4">
        <w:rPr>
          <w:rFonts w:ascii="Times New Roman" w:hAnsi="Times New Roman" w:cs="Courier"/>
        </w:rPr>
        <w:t xml:space="preserve"> members of the Governor's Office related to Complainant's</w:t>
      </w:r>
    </w:p>
    <w:p w:rsidR="00E16BFC" w:rsidRPr="001F4AD4" w:rsidRDefault="00E16BFC" w:rsidP="00E16BFC">
      <w:pPr>
        <w:adjustRightInd w:val="0"/>
        <w:ind w:left="720" w:firstLine="720"/>
        <w:rPr>
          <w:rFonts w:ascii="Times New Roman" w:hAnsi="Times New Roman" w:cs="Courier"/>
        </w:rPr>
      </w:pPr>
      <w:proofErr w:type="gramStart"/>
      <w:r w:rsidRPr="001F4AD4">
        <w:rPr>
          <w:rFonts w:ascii="Times New Roman" w:hAnsi="Times New Roman" w:cs="Courier"/>
        </w:rPr>
        <w:t>position</w:t>
      </w:r>
      <w:proofErr w:type="gramEnd"/>
      <w:r w:rsidRPr="001F4AD4">
        <w:rPr>
          <w:rFonts w:ascii="Times New Roman" w:hAnsi="Times New Roman" w:cs="Courier"/>
        </w:rPr>
        <w:t xml:space="preserve"> that unconventional gas wells producing more than 90,000</w:t>
      </w:r>
    </w:p>
    <w:p w:rsidR="00E16BFC" w:rsidRPr="001F4AD4" w:rsidRDefault="00E16BFC" w:rsidP="00E16BFC">
      <w:pPr>
        <w:adjustRightInd w:val="0"/>
        <w:ind w:left="720" w:firstLine="720"/>
        <w:rPr>
          <w:rFonts w:ascii="Times New Roman" w:hAnsi="Times New Roman" w:cs="Courier"/>
        </w:rPr>
      </w:pPr>
      <w:proofErr w:type="gramStart"/>
      <w:r w:rsidRPr="001F4AD4">
        <w:rPr>
          <w:rFonts w:ascii="Times New Roman" w:hAnsi="Times New Roman" w:cs="Courier"/>
        </w:rPr>
        <w:t>cubic</w:t>
      </w:r>
      <w:proofErr w:type="gramEnd"/>
      <w:r w:rsidRPr="001F4AD4">
        <w:rPr>
          <w:rFonts w:ascii="Times New Roman" w:hAnsi="Times New Roman" w:cs="Courier"/>
        </w:rPr>
        <w:t xml:space="preserve"> feet of gas per day in any one month subjects such well to</w:t>
      </w:r>
    </w:p>
    <w:p w:rsidR="00E16BFC" w:rsidRPr="001F4AD4" w:rsidRDefault="00E16BFC" w:rsidP="00E16BFC">
      <w:pPr>
        <w:ind w:left="720" w:firstLine="720"/>
        <w:rPr>
          <w:rFonts w:ascii="Times New Roman" w:hAnsi="Times New Roman"/>
        </w:rPr>
      </w:pPr>
      <w:proofErr w:type="gramStart"/>
      <w:r w:rsidRPr="001F4AD4">
        <w:rPr>
          <w:rFonts w:ascii="Times New Roman" w:hAnsi="Times New Roman" w:cs="Courier"/>
        </w:rPr>
        <w:t>the</w:t>
      </w:r>
      <w:proofErr w:type="gramEnd"/>
      <w:r w:rsidRPr="001F4AD4">
        <w:rPr>
          <w:rFonts w:ascii="Times New Roman" w:hAnsi="Times New Roman" w:cs="Courier"/>
        </w:rPr>
        <w:t xml:space="preserve"> Impact Fee for the entire reporting period.</w:t>
      </w:r>
    </w:p>
    <w:p w:rsidR="00233848" w:rsidRPr="001F4AD4" w:rsidRDefault="00233848" w:rsidP="00233848">
      <w:pPr>
        <w:rPr>
          <w:rFonts w:ascii="Times New Roman" w:hAnsi="Times New Roman"/>
        </w:rPr>
      </w:pPr>
    </w:p>
    <w:p w:rsidR="00E16BFC" w:rsidRPr="001F4AD4" w:rsidRDefault="00E16BFC" w:rsidP="00233848">
      <w:pPr>
        <w:rPr>
          <w:rFonts w:ascii="Times New Roman" w:hAnsi="Times New Roman"/>
          <w:u w:val="single"/>
        </w:rPr>
      </w:pPr>
      <w:r w:rsidRPr="001F4AD4">
        <w:rPr>
          <w:rFonts w:ascii="Times New Roman" w:hAnsi="Times New Roman"/>
        </w:rPr>
        <w:tab/>
      </w:r>
      <w:r w:rsidRPr="001F4AD4">
        <w:rPr>
          <w:rFonts w:ascii="Times New Roman" w:hAnsi="Times New Roman"/>
        </w:rPr>
        <w:tab/>
      </w:r>
      <w:r w:rsidRPr="001F4AD4">
        <w:rPr>
          <w:rFonts w:ascii="Times New Roman" w:hAnsi="Times New Roman"/>
          <w:u w:val="single"/>
        </w:rPr>
        <w:t>Snyder Request for Production of Documents Number 16 states:</w:t>
      </w:r>
    </w:p>
    <w:p w:rsidR="00E16BFC" w:rsidRPr="001F4AD4" w:rsidRDefault="00E16BFC" w:rsidP="00233848">
      <w:pPr>
        <w:rPr>
          <w:rFonts w:ascii="Times New Roman" w:hAnsi="Times New Roman"/>
        </w:rPr>
      </w:pPr>
    </w:p>
    <w:p w:rsidR="00E16BFC" w:rsidRPr="001F4AD4" w:rsidRDefault="00E16BFC" w:rsidP="00E16BFC">
      <w:pPr>
        <w:ind w:left="720" w:firstLine="720"/>
        <w:rPr>
          <w:rFonts w:ascii="Times New Roman" w:hAnsi="Times New Roman" w:cs="Courier"/>
        </w:rPr>
      </w:pPr>
      <w:r w:rsidRPr="001F4AD4">
        <w:rPr>
          <w:rFonts w:ascii="Times New Roman" w:hAnsi="Times New Roman" w:cs="Courier"/>
        </w:rPr>
        <w:t>All documents related to your response to Interrogatory 23.</w:t>
      </w:r>
    </w:p>
    <w:p w:rsidR="00E16BFC" w:rsidRPr="001F4AD4" w:rsidRDefault="00E16BFC" w:rsidP="00E16BFC">
      <w:pPr>
        <w:ind w:left="720" w:firstLine="720"/>
        <w:rPr>
          <w:rFonts w:ascii="Times New Roman" w:hAnsi="Times New Roman" w:cs="Courier"/>
        </w:rPr>
      </w:pPr>
    </w:p>
    <w:p w:rsidR="00E16BFC" w:rsidRPr="001F4AD4" w:rsidRDefault="00E16BFC" w:rsidP="00E16BFC">
      <w:pPr>
        <w:ind w:left="720" w:firstLine="720"/>
        <w:rPr>
          <w:rFonts w:ascii="Times New Roman" w:hAnsi="Times New Roman"/>
          <w:u w:val="single"/>
        </w:rPr>
      </w:pPr>
      <w:r w:rsidRPr="001F4AD4">
        <w:rPr>
          <w:rFonts w:ascii="Times New Roman" w:hAnsi="Times New Roman"/>
          <w:u w:val="single"/>
        </w:rPr>
        <w:t>Snyder Request for Production of Documents Number 17 states:</w:t>
      </w:r>
    </w:p>
    <w:p w:rsidR="00E16BFC" w:rsidRPr="001F4AD4" w:rsidRDefault="00E16BFC" w:rsidP="00E16BFC">
      <w:pPr>
        <w:ind w:left="720" w:firstLine="720"/>
        <w:rPr>
          <w:rFonts w:ascii="Times New Roman" w:hAnsi="Times New Roman" w:cs="Courier"/>
        </w:rPr>
      </w:pPr>
    </w:p>
    <w:p w:rsidR="00E16BFC" w:rsidRPr="001F4AD4" w:rsidRDefault="00E16BFC" w:rsidP="00E16BFC">
      <w:pPr>
        <w:ind w:left="720" w:firstLine="720"/>
        <w:rPr>
          <w:rFonts w:ascii="Times New Roman" w:hAnsi="Times New Roman" w:cs="Courier"/>
        </w:rPr>
      </w:pPr>
      <w:r w:rsidRPr="001F4AD4">
        <w:rPr>
          <w:rFonts w:ascii="Times New Roman" w:hAnsi="Times New Roman" w:cs="Courier"/>
        </w:rPr>
        <w:t>All documents related to your response to Interrogatory 24.</w:t>
      </w:r>
    </w:p>
    <w:p w:rsidR="00E16BFC" w:rsidRPr="001F4AD4" w:rsidRDefault="00E16BFC" w:rsidP="00E16BFC">
      <w:pPr>
        <w:ind w:left="720" w:firstLine="720"/>
        <w:rPr>
          <w:rFonts w:ascii="Times New Roman" w:hAnsi="Times New Roman" w:cs="Courier"/>
        </w:rPr>
      </w:pPr>
    </w:p>
    <w:p w:rsidR="00E16BFC" w:rsidRPr="001F4AD4" w:rsidRDefault="00E16BFC" w:rsidP="00E16BFC">
      <w:pPr>
        <w:ind w:left="720" w:firstLine="720"/>
        <w:rPr>
          <w:rFonts w:ascii="Times New Roman" w:hAnsi="Times New Roman"/>
        </w:rPr>
      </w:pPr>
    </w:p>
    <w:p w:rsidR="003F4D1D" w:rsidRPr="001F4AD4" w:rsidRDefault="00233848" w:rsidP="00233848">
      <w:pPr>
        <w:spacing w:line="360" w:lineRule="auto"/>
        <w:rPr>
          <w:rFonts w:ascii="Times New Roman" w:hAnsi="Times New Roman"/>
        </w:rPr>
      </w:pPr>
      <w:r w:rsidRPr="001F4AD4">
        <w:rPr>
          <w:rFonts w:ascii="Times New Roman" w:hAnsi="Times New Roman"/>
        </w:rPr>
        <w:tab/>
      </w:r>
      <w:r w:rsidRPr="001F4AD4">
        <w:rPr>
          <w:rFonts w:ascii="Times New Roman" w:hAnsi="Times New Roman"/>
        </w:rPr>
        <w:tab/>
      </w:r>
      <w:r w:rsidR="00147908" w:rsidRPr="001F4AD4">
        <w:rPr>
          <w:rFonts w:ascii="Times New Roman" w:hAnsi="Times New Roman"/>
        </w:rPr>
        <w:t>Snyder’s</w:t>
      </w:r>
      <w:r w:rsidR="002302B6" w:rsidRPr="001F4AD4">
        <w:rPr>
          <w:rFonts w:ascii="Times New Roman" w:hAnsi="Times New Roman"/>
        </w:rPr>
        <w:t xml:space="preserve"> motion</w:t>
      </w:r>
      <w:r w:rsidR="00AD0B51" w:rsidRPr="001F4AD4">
        <w:rPr>
          <w:rFonts w:ascii="Times New Roman" w:hAnsi="Times New Roman"/>
        </w:rPr>
        <w:t xml:space="preserve"> </w:t>
      </w:r>
      <w:r w:rsidRPr="001F4AD4">
        <w:rPr>
          <w:rFonts w:ascii="Times New Roman" w:hAnsi="Times New Roman"/>
        </w:rPr>
        <w:t xml:space="preserve">contends </w:t>
      </w:r>
      <w:r w:rsidR="00AD0B51" w:rsidRPr="001F4AD4">
        <w:rPr>
          <w:rFonts w:ascii="Times New Roman" w:hAnsi="Times New Roman"/>
        </w:rPr>
        <w:t xml:space="preserve">that </w:t>
      </w:r>
      <w:r w:rsidRPr="001F4AD4">
        <w:rPr>
          <w:rFonts w:ascii="Times New Roman" w:hAnsi="Times New Roman"/>
        </w:rPr>
        <w:t xml:space="preserve">this information </w:t>
      </w:r>
      <w:r w:rsidR="00AD0B51" w:rsidRPr="001F4AD4">
        <w:rPr>
          <w:rFonts w:ascii="Times New Roman" w:hAnsi="Times New Roman"/>
        </w:rPr>
        <w:t xml:space="preserve">is relevant and reasonably calculated to lead to the discovery of admissible evidence regarding </w:t>
      </w:r>
      <w:r w:rsidR="00E16BFC" w:rsidRPr="001F4AD4">
        <w:rPr>
          <w:rFonts w:ascii="Times New Roman" w:hAnsi="Times New Roman"/>
        </w:rPr>
        <w:t xml:space="preserve">whether the Commission is properly interpreting the provisions of Act 13 regarding impact fees and administrative charges to be paid by producers.  </w:t>
      </w:r>
      <w:r w:rsidR="008D7515" w:rsidRPr="001F4AD4">
        <w:rPr>
          <w:rFonts w:ascii="Times New Roman" w:hAnsi="Times New Roman"/>
        </w:rPr>
        <w:t>Snyder contends that it is entitled to know</w:t>
      </w:r>
      <w:r w:rsidR="00C2325C">
        <w:rPr>
          <w:rFonts w:ascii="Times New Roman" w:hAnsi="Times New Roman"/>
        </w:rPr>
        <w:t xml:space="preserve"> the</w:t>
      </w:r>
      <w:r w:rsidR="008D7515" w:rsidRPr="001F4AD4">
        <w:rPr>
          <w:rFonts w:ascii="Times New Roman" w:hAnsi="Times New Roman"/>
        </w:rPr>
        <w:t xml:space="preserve"> factual and legal bases upon which I&amp;E, the Fiscal Office and any other bureau or division within the Commission relied upon in arriving at the conclusion that Snyder owes additional amounts for impact fees and administrative charges.  </w:t>
      </w:r>
      <w:r w:rsidR="00AD0B51" w:rsidRPr="001F4AD4">
        <w:rPr>
          <w:rFonts w:ascii="Times New Roman" w:hAnsi="Times New Roman"/>
        </w:rPr>
        <w:t xml:space="preserve">  </w:t>
      </w:r>
    </w:p>
    <w:p w:rsidR="008D7515" w:rsidRPr="001F4AD4" w:rsidRDefault="008D7515" w:rsidP="00233848">
      <w:pPr>
        <w:spacing w:line="360" w:lineRule="auto"/>
        <w:rPr>
          <w:rFonts w:ascii="Times New Roman" w:hAnsi="Times New Roman"/>
        </w:rPr>
      </w:pPr>
    </w:p>
    <w:p w:rsidR="008D7515" w:rsidRPr="001F4AD4" w:rsidRDefault="008D7515" w:rsidP="008D7515">
      <w:pPr>
        <w:spacing w:line="360" w:lineRule="auto"/>
        <w:ind w:firstLine="1440"/>
        <w:rPr>
          <w:rFonts w:ascii="Times New Roman" w:hAnsi="Times New Roman" w:cs="Times New Roman"/>
        </w:rPr>
      </w:pPr>
      <w:r w:rsidRPr="001F4AD4">
        <w:rPr>
          <w:rFonts w:ascii="Times New Roman" w:hAnsi="Times New Roman"/>
        </w:rPr>
        <w:t xml:space="preserve">Snyder argues that I&amp;E’s objections that it has no knowledge of the information and documents requested are baseless because I&amp;E is a division within the Commission.  </w:t>
      </w:r>
      <w:r w:rsidR="00DB22F1" w:rsidRPr="001F4AD4">
        <w:rPr>
          <w:rFonts w:ascii="Times New Roman" w:hAnsi="Times New Roman"/>
        </w:rPr>
        <w:t xml:space="preserve">Snyder asserts that I&amp;E </w:t>
      </w:r>
      <w:proofErr w:type="gramStart"/>
      <w:r w:rsidR="00DB22F1" w:rsidRPr="001F4AD4">
        <w:rPr>
          <w:rFonts w:ascii="Times New Roman" w:hAnsi="Times New Roman"/>
        </w:rPr>
        <w:t>was</w:t>
      </w:r>
      <w:proofErr w:type="gramEnd"/>
      <w:r w:rsidR="00DB22F1" w:rsidRPr="001F4AD4">
        <w:rPr>
          <w:rFonts w:ascii="Times New Roman" w:hAnsi="Times New Roman"/>
        </w:rPr>
        <w:t xml:space="preserve"> created to participate in proceedings before the Commission and initiate enforcement actions and this matter was referred to it for prosecution by the Fiscal Office.  </w:t>
      </w:r>
      <w:r w:rsidRPr="001F4AD4">
        <w:rPr>
          <w:rFonts w:ascii="Times New Roman" w:hAnsi="Times New Roman"/>
        </w:rPr>
        <w:t xml:space="preserve">Snyder contends that there is nothing the Commission order at </w:t>
      </w:r>
      <w:r w:rsidRPr="001F4AD4">
        <w:rPr>
          <w:rFonts w:ascii="Times New Roman" w:hAnsi="Times New Roman" w:cs="Times New Roman"/>
          <w:u w:val="single"/>
        </w:rPr>
        <w:t>Implementation of Act 129 of 2008; Organization of Bureaus and Offices</w:t>
      </w:r>
      <w:r w:rsidRPr="001F4AD4">
        <w:rPr>
          <w:rFonts w:ascii="Times New Roman" w:hAnsi="Times New Roman" w:cs="Times New Roman"/>
        </w:rPr>
        <w:t>, Docket No. M-2008-2071852 (Order entered August 11, 2011) (</w:t>
      </w:r>
      <w:r w:rsidRPr="001F4AD4">
        <w:rPr>
          <w:rFonts w:ascii="Times New Roman" w:hAnsi="Times New Roman" w:cs="Times New Roman"/>
          <w:u w:val="single"/>
        </w:rPr>
        <w:t>Implementation Order</w:t>
      </w:r>
      <w:r w:rsidRPr="001F4AD4">
        <w:rPr>
          <w:rFonts w:ascii="Times New Roman" w:hAnsi="Times New Roman" w:cs="Times New Roman"/>
        </w:rPr>
        <w:t xml:space="preserve">), which I&amp;E relies upon in its objections, to support </w:t>
      </w:r>
      <w:r w:rsidR="00DB22F1" w:rsidRPr="001F4AD4">
        <w:rPr>
          <w:rFonts w:ascii="Times New Roman" w:hAnsi="Times New Roman" w:cs="Times New Roman"/>
        </w:rPr>
        <w:t xml:space="preserve">I&amp;E’s </w:t>
      </w:r>
      <w:r w:rsidRPr="001F4AD4">
        <w:rPr>
          <w:rFonts w:ascii="Times New Roman" w:hAnsi="Times New Roman" w:cs="Times New Roman"/>
        </w:rPr>
        <w:t>objections.</w:t>
      </w:r>
    </w:p>
    <w:p w:rsidR="008D7515" w:rsidRPr="001F4AD4" w:rsidRDefault="008D7515" w:rsidP="00233848">
      <w:pPr>
        <w:spacing w:line="360" w:lineRule="auto"/>
        <w:rPr>
          <w:rFonts w:ascii="Times New Roman" w:hAnsi="Times New Roman"/>
        </w:rPr>
      </w:pPr>
      <w:r w:rsidRPr="001F4AD4">
        <w:rPr>
          <w:rFonts w:ascii="Times New Roman" w:hAnsi="Times New Roman"/>
        </w:rPr>
        <w:t xml:space="preserve">  </w:t>
      </w:r>
    </w:p>
    <w:p w:rsidR="00CD732C" w:rsidRPr="001F4AD4" w:rsidRDefault="00DB22F1" w:rsidP="00DB22F1">
      <w:pPr>
        <w:spacing w:line="360" w:lineRule="auto"/>
        <w:rPr>
          <w:rFonts w:ascii="Times New Roman" w:hAnsi="Times New Roman"/>
        </w:rPr>
      </w:pPr>
      <w:r w:rsidRPr="001F4AD4">
        <w:rPr>
          <w:rFonts w:ascii="Times New Roman" w:hAnsi="Times New Roman"/>
        </w:rPr>
        <w:tab/>
      </w:r>
      <w:r w:rsidRPr="001F4AD4">
        <w:rPr>
          <w:rFonts w:ascii="Times New Roman" w:hAnsi="Times New Roman"/>
        </w:rPr>
        <w:tab/>
        <w:t xml:space="preserve">I&amp;E’s </w:t>
      </w:r>
      <w:r w:rsidR="002302B6" w:rsidRPr="001F4AD4">
        <w:rPr>
          <w:rFonts w:ascii="Times New Roman" w:hAnsi="Times New Roman"/>
        </w:rPr>
        <w:t xml:space="preserve">answer to the motion to compel contends that </w:t>
      </w:r>
      <w:r w:rsidRPr="001F4AD4">
        <w:rPr>
          <w:rFonts w:ascii="Times New Roman" w:hAnsi="Times New Roman"/>
        </w:rPr>
        <w:t xml:space="preserve">it has supplied </w:t>
      </w:r>
      <w:r w:rsidR="002302B6" w:rsidRPr="001F4AD4">
        <w:rPr>
          <w:rFonts w:ascii="Times New Roman" w:hAnsi="Times New Roman"/>
        </w:rPr>
        <w:t xml:space="preserve">the information requested in </w:t>
      </w:r>
      <w:r w:rsidRPr="001F4AD4">
        <w:rPr>
          <w:rFonts w:ascii="Times New Roman" w:hAnsi="Times New Roman"/>
        </w:rPr>
        <w:t>i</w:t>
      </w:r>
      <w:r w:rsidR="002302B6" w:rsidRPr="001F4AD4">
        <w:rPr>
          <w:rFonts w:ascii="Times New Roman" w:hAnsi="Times New Roman"/>
        </w:rPr>
        <w:t>nterrogator</w:t>
      </w:r>
      <w:r w:rsidRPr="001F4AD4">
        <w:rPr>
          <w:rFonts w:ascii="Times New Roman" w:hAnsi="Times New Roman"/>
        </w:rPr>
        <w:t>ies 23 and 24 and requests for production 16 and 17 to the extent that it could but that no I&amp;E or Fiscal Office staff</w:t>
      </w:r>
      <w:r w:rsidR="00CD732C" w:rsidRPr="001F4AD4">
        <w:rPr>
          <w:rFonts w:ascii="Times New Roman" w:hAnsi="Times New Roman"/>
        </w:rPr>
        <w:t xml:space="preserve"> assisting it</w:t>
      </w:r>
      <w:r w:rsidRPr="001F4AD4">
        <w:rPr>
          <w:rFonts w:ascii="Times New Roman" w:hAnsi="Times New Roman"/>
        </w:rPr>
        <w:t xml:space="preserve"> had any communications with members or staff of the General Assembly or Governor’s Office.  </w:t>
      </w:r>
      <w:r w:rsidR="00F96658" w:rsidRPr="001F4AD4">
        <w:rPr>
          <w:rFonts w:ascii="Times New Roman" w:hAnsi="Times New Roman"/>
        </w:rPr>
        <w:t xml:space="preserve">I&amp;E </w:t>
      </w:r>
      <w:proofErr w:type="gramStart"/>
      <w:r w:rsidR="00F96658" w:rsidRPr="001F4AD4">
        <w:rPr>
          <w:rFonts w:ascii="Times New Roman" w:hAnsi="Times New Roman"/>
        </w:rPr>
        <w:t>states</w:t>
      </w:r>
      <w:proofErr w:type="gramEnd"/>
      <w:r w:rsidR="00F96658" w:rsidRPr="001F4AD4">
        <w:rPr>
          <w:rFonts w:ascii="Times New Roman" w:hAnsi="Times New Roman"/>
        </w:rPr>
        <w:t xml:space="preserve"> that it has no knowledge of any such communications between other Commission staff and the General Assembly or Governor’s Office.</w:t>
      </w:r>
      <w:r w:rsidR="00CD732C" w:rsidRPr="001F4AD4">
        <w:rPr>
          <w:rFonts w:ascii="Times New Roman" w:hAnsi="Times New Roman"/>
        </w:rPr>
        <w:t xml:space="preserve">  I&amp;E further </w:t>
      </w:r>
      <w:proofErr w:type="gramStart"/>
      <w:r w:rsidR="00CD732C" w:rsidRPr="001F4AD4">
        <w:rPr>
          <w:rFonts w:ascii="Times New Roman" w:hAnsi="Times New Roman"/>
        </w:rPr>
        <w:t>contends</w:t>
      </w:r>
      <w:proofErr w:type="gramEnd"/>
      <w:r w:rsidR="00CD732C" w:rsidRPr="001F4AD4">
        <w:rPr>
          <w:rFonts w:ascii="Times New Roman" w:hAnsi="Times New Roman"/>
        </w:rPr>
        <w:t xml:space="preserve"> that it should not be expected to seek such information from other Commission staff.  I&amp;E states that any such communications are not in I&amp;E’s custody and control </w:t>
      </w:r>
      <w:r w:rsidR="00CD732C" w:rsidRPr="001F4AD4">
        <w:rPr>
          <w:rFonts w:ascii="Times New Roman" w:hAnsi="Times New Roman"/>
        </w:rPr>
        <w:lastRenderedPageBreak/>
        <w:t>and discovery is limited to production of documents in the custody and control of the party upon whom the request is made.</w:t>
      </w:r>
    </w:p>
    <w:p w:rsidR="00CD732C" w:rsidRPr="001F4AD4" w:rsidRDefault="00CD732C" w:rsidP="00DB22F1">
      <w:pPr>
        <w:spacing w:line="360" w:lineRule="auto"/>
        <w:rPr>
          <w:rFonts w:ascii="Times New Roman" w:hAnsi="Times New Roman"/>
        </w:rPr>
      </w:pPr>
    </w:p>
    <w:p w:rsidR="00CD732C" w:rsidRPr="001F4AD4" w:rsidRDefault="00CD732C" w:rsidP="00DB22F1">
      <w:pPr>
        <w:spacing w:line="360" w:lineRule="auto"/>
        <w:rPr>
          <w:rFonts w:ascii="Times New Roman" w:hAnsi="Times New Roman"/>
        </w:rPr>
      </w:pPr>
      <w:r w:rsidRPr="001F4AD4">
        <w:rPr>
          <w:rFonts w:ascii="Times New Roman" w:hAnsi="Times New Roman"/>
        </w:rPr>
        <w:tab/>
      </w:r>
      <w:r w:rsidRPr="001F4AD4">
        <w:rPr>
          <w:rFonts w:ascii="Times New Roman" w:hAnsi="Times New Roman"/>
        </w:rPr>
        <w:tab/>
        <w:t xml:space="preserve">In addition, I&amp;E </w:t>
      </w:r>
      <w:proofErr w:type="gramStart"/>
      <w:r w:rsidRPr="001F4AD4">
        <w:rPr>
          <w:rFonts w:ascii="Times New Roman" w:hAnsi="Times New Roman"/>
        </w:rPr>
        <w:t>points</w:t>
      </w:r>
      <w:proofErr w:type="gramEnd"/>
      <w:r w:rsidRPr="001F4AD4">
        <w:rPr>
          <w:rFonts w:ascii="Times New Roman" w:hAnsi="Times New Roman"/>
        </w:rPr>
        <w:t xml:space="preserve"> out that the </w:t>
      </w:r>
      <w:r w:rsidRPr="001F4AD4">
        <w:rPr>
          <w:rFonts w:ascii="Times New Roman" w:hAnsi="Times New Roman" w:cs="Times New Roman"/>
          <w:u w:val="single"/>
        </w:rPr>
        <w:t>Implementation Order</w:t>
      </w:r>
      <w:r w:rsidRPr="001F4AD4">
        <w:rPr>
          <w:rFonts w:ascii="Times New Roman" w:hAnsi="Times New Roman" w:cs="Times New Roman"/>
        </w:rPr>
        <w:t xml:space="preserve"> creating</w:t>
      </w:r>
      <w:r w:rsidR="00A82CE3" w:rsidRPr="001F4AD4">
        <w:rPr>
          <w:rFonts w:ascii="Times New Roman" w:hAnsi="Times New Roman"/>
        </w:rPr>
        <w:t xml:space="preserve"> I&amp;E limited its role to that of the </w:t>
      </w:r>
      <w:proofErr w:type="spellStart"/>
      <w:r w:rsidR="00A82CE3" w:rsidRPr="001F4AD4">
        <w:rPr>
          <w:rFonts w:ascii="Times New Roman" w:hAnsi="Times New Roman"/>
        </w:rPr>
        <w:t>prosecutor</w:t>
      </w:r>
      <w:r w:rsidR="00C2325C">
        <w:rPr>
          <w:rFonts w:ascii="Times New Roman" w:hAnsi="Times New Roman"/>
        </w:rPr>
        <w:t>y</w:t>
      </w:r>
      <w:proofErr w:type="spellEnd"/>
      <w:r w:rsidR="00A82CE3" w:rsidRPr="001F4AD4">
        <w:rPr>
          <w:rFonts w:ascii="Times New Roman" w:hAnsi="Times New Roman"/>
        </w:rPr>
        <w:t xml:space="preserve"> arm of the Commission.  Contrary to the assertions of Snyder, I&amp;E asserts that it does not serve as counsel to the Commission and is prohibited from comingling </w:t>
      </w:r>
      <w:proofErr w:type="spellStart"/>
      <w:r w:rsidR="00A82CE3" w:rsidRPr="001F4AD4">
        <w:rPr>
          <w:rFonts w:ascii="Times New Roman" w:hAnsi="Times New Roman"/>
        </w:rPr>
        <w:t>prosecutory</w:t>
      </w:r>
      <w:proofErr w:type="spellEnd"/>
      <w:r w:rsidR="00A82CE3" w:rsidRPr="001F4AD4">
        <w:rPr>
          <w:rFonts w:ascii="Times New Roman" w:hAnsi="Times New Roman"/>
        </w:rPr>
        <w:t xml:space="preserve"> and advisory functions, pursuant to 66 </w:t>
      </w:r>
      <w:proofErr w:type="spellStart"/>
      <w:r w:rsidR="00A82CE3" w:rsidRPr="001F4AD4">
        <w:rPr>
          <w:rFonts w:ascii="Times New Roman" w:hAnsi="Times New Roman"/>
        </w:rPr>
        <w:t>Pa.C.S</w:t>
      </w:r>
      <w:proofErr w:type="spellEnd"/>
      <w:r w:rsidR="00A82CE3" w:rsidRPr="001F4AD4">
        <w:rPr>
          <w:rFonts w:ascii="Times New Roman" w:hAnsi="Times New Roman"/>
        </w:rPr>
        <w:t xml:space="preserve">. § 308.2(b).  According to </w:t>
      </w:r>
      <w:proofErr w:type="gramStart"/>
      <w:r w:rsidR="00A82CE3" w:rsidRPr="001F4AD4">
        <w:rPr>
          <w:rFonts w:ascii="Times New Roman" w:hAnsi="Times New Roman"/>
        </w:rPr>
        <w:t>I&amp;E</w:t>
      </w:r>
      <w:proofErr w:type="gramEnd"/>
      <w:r w:rsidR="00A82CE3" w:rsidRPr="001F4AD4">
        <w:rPr>
          <w:rFonts w:ascii="Times New Roman" w:hAnsi="Times New Roman"/>
        </w:rPr>
        <w:t xml:space="preserve">, that prohibition extends to employees of other bureaus assisting I&amp;E in a prosecution.  I&amp;E argues that to the extent that Snyder is seeking information pertaining to the Public Utility Commissioners or Commission staff serving in an advisory capacity, that information is </w:t>
      </w:r>
      <w:r w:rsidR="00F45EC9" w:rsidRPr="001F4AD4">
        <w:rPr>
          <w:rFonts w:ascii="Times New Roman" w:hAnsi="Times New Roman"/>
        </w:rPr>
        <w:t xml:space="preserve">not in I&amp;E’s custody and control and therefore </w:t>
      </w:r>
      <w:r w:rsidR="00A82CE3" w:rsidRPr="001F4AD4">
        <w:rPr>
          <w:rFonts w:ascii="Times New Roman" w:hAnsi="Times New Roman"/>
        </w:rPr>
        <w:t xml:space="preserve">beyond the scope of discovery.  To grant Snyder’s motion to compel would nullify the </w:t>
      </w:r>
      <w:r w:rsidR="00A82CE3" w:rsidRPr="001F4AD4">
        <w:rPr>
          <w:rFonts w:ascii="Times New Roman" w:hAnsi="Times New Roman" w:cs="Times New Roman"/>
          <w:u w:val="single"/>
        </w:rPr>
        <w:t>Implementation Order</w:t>
      </w:r>
      <w:r w:rsidRPr="001F4AD4">
        <w:rPr>
          <w:rFonts w:ascii="Times New Roman" w:hAnsi="Times New Roman"/>
        </w:rPr>
        <w:t xml:space="preserve"> </w:t>
      </w:r>
      <w:r w:rsidR="00A82CE3" w:rsidRPr="001F4AD4">
        <w:rPr>
          <w:rFonts w:ascii="Times New Roman" w:hAnsi="Times New Roman"/>
        </w:rPr>
        <w:t xml:space="preserve">and permit comingling of </w:t>
      </w:r>
      <w:proofErr w:type="spellStart"/>
      <w:r w:rsidR="00A82CE3" w:rsidRPr="001F4AD4">
        <w:rPr>
          <w:rFonts w:ascii="Times New Roman" w:hAnsi="Times New Roman"/>
        </w:rPr>
        <w:t>prosecutory</w:t>
      </w:r>
      <w:proofErr w:type="spellEnd"/>
      <w:r w:rsidR="00A82CE3" w:rsidRPr="001F4AD4">
        <w:rPr>
          <w:rFonts w:ascii="Times New Roman" w:hAnsi="Times New Roman"/>
        </w:rPr>
        <w:t xml:space="preserve"> and advisory functions</w:t>
      </w:r>
      <w:r w:rsidR="00F14B17" w:rsidRPr="001F4AD4">
        <w:rPr>
          <w:rFonts w:ascii="Times New Roman" w:hAnsi="Times New Roman"/>
        </w:rPr>
        <w:t xml:space="preserve">, according to </w:t>
      </w:r>
      <w:proofErr w:type="gramStart"/>
      <w:r w:rsidR="00F14B17" w:rsidRPr="001F4AD4">
        <w:rPr>
          <w:rFonts w:ascii="Times New Roman" w:hAnsi="Times New Roman"/>
        </w:rPr>
        <w:t>I&amp;E</w:t>
      </w:r>
      <w:proofErr w:type="gramEnd"/>
      <w:r w:rsidR="00A82CE3" w:rsidRPr="001F4AD4">
        <w:rPr>
          <w:rFonts w:ascii="Times New Roman" w:hAnsi="Times New Roman"/>
        </w:rPr>
        <w:t>.</w:t>
      </w:r>
    </w:p>
    <w:p w:rsidR="00F96658" w:rsidRPr="001F4AD4" w:rsidRDefault="00CD732C" w:rsidP="00DB22F1">
      <w:pPr>
        <w:spacing w:line="360" w:lineRule="auto"/>
        <w:rPr>
          <w:rFonts w:ascii="Times New Roman" w:hAnsi="Times New Roman"/>
        </w:rPr>
      </w:pPr>
      <w:r w:rsidRPr="001F4AD4">
        <w:rPr>
          <w:rFonts w:ascii="Times New Roman" w:hAnsi="Times New Roman"/>
        </w:rPr>
        <w:t xml:space="preserve"> </w:t>
      </w:r>
    </w:p>
    <w:p w:rsidR="0064711F" w:rsidRPr="001F4AD4" w:rsidRDefault="00F14B17" w:rsidP="00233848">
      <w:pPr>
        <w:spacing w:line="360" w:lineRule="auto"/>
        <w:ind w:firstLine="1440"/>
        <w:rPr>
          <w:rFonts w:ascii="Times New Roman" w:hAnsi="Times New Roman"/>
        </w:rPr>
      </w:pPr>
      <w:r w:rsidRPr="001F4AD4">
        <w:rPr>
          <w:rFonts w:ascii="Times New Roman" w:hAnsi="Times New Roman"/>
        </w:rPr>
        <w:t xml:space="preserve">After reviewing the arguments, I conclude that the information </w:t>
      </w:r>
      <w:r w:rsidR="00D15337" w:rsidRPr="001F4AD4">
        <w:rPr>
          <w:rFonts w:ascii="Times New Roman" w:hAnsi="Times New Roman"/>
        </w:rPr>
        <w:t xml:space="preserve">sought by </w:t>
      </w:r>
      <w:r w:rsidRPr="001F4AD4">
        <w:rPr>
          <w:rFonts w:ascii="Times New Roman" w:hAnsi="Times New Roman"/>
        </w:rPr>
        <w:t>Snyder</w:t>
      </w:r>
      <w:r w:rsidR="00C224E7" w:rsidRPr="001F4AD4">
        <w:rPr>
          <w:rFonts w:ascii="Times New Roman" w:hAnsi="Times New Roman"/>
        </w:rPr>
        <w:t xml:space="preserve"> in Interrogatories 23 and 24 and Requests for Production 16 and 17</w:t>
      </w:r>
      <w:r w:rsidRPr="001F4AD4">
        <w:rPr>
          <w:rFonts w:ascii="Times New Roman" w:hAnsi="Times New Roman"/>
        </w:rPr>
        <w:t xml:space="preserve"> </w:t>
      </w:r>
      <w:r w:rsidR="00D15337" w:rsidRPr="001F4AD4">
        <w:rPr>
          <w:rFonts w:ascii="Times New Roman" w:hAnsi="Times New Roman"/>
        </w:rPr>
        <w:t xml:space="preserve">is </w:t>
      </w:r>
      <w:r w:rsidRPr="001F4AD4">
        <w:rPr>
          <w:rFonts w:ascii="Times New Roman" w:hAnsi="Times New Roman"/>
        </w:rPr>
        <w:t>ir</w:t>
      </w:r>
      <w:r w:rsidR="00D15337" w:rsidRPr="001F4AD4">
        <w:rPr>
          <w:rFonts w:ascii="Times New Roman" w:hAnsi="Times New Roman"/>
        </w:rPr>
        <w:t xml:space="preserve">relevant </w:t>
      </w:r>
      <w:r w:rsidRPr="001F4AD4">
        <w:rPr>
          <w:rFonts w:ascii="Times New Roman" w:hAnsi="Times New Roman"/>
        </w:rPr>
        <w:t xml:space="preserve">and not </w:t>
      </w:r>
      <w:r w:rsidR="00D15337" w:rsidRPr="001F4AD4">
        <w:rPr>
          <w:rFonts w:ascii="Times New Roman" w:hAnsi="Times New Roman"/>
          <w:snapToGrid w:val="0"/>
        </w:rPr>
        <w:t>reasonably calculated to lead to the discovery of admissible evidence.</w:t>
      </w:r>
      <w:r w:rsidRPr="001F4AD4">
        <w:rPr>
          <w:rFonts w:ascii="Times New Roman" w:hAnsi="Times New Roman"/>
          <w:snapToGrid w:val="0"/>
        </w:rPr>
        <w:t xml:space="preserve">  In addition, the information sought by Snyder is outside the scope of discovery.</w:t>
      </w:r>
      <w:r w:rsidR="00BD5E6C" w:rsidRPr="001F4AD4">
        <w:rPr>
          <w:rFonts w:ascii="Times New Roman" w:hAnsi="Times New Roman"/>
          <w:snapToGrid w:val="0"/>
        </w:rPr>
        <w:t xml:space="preserve">  I will first address the relevancy of the information sought.</w:t>
      </w:r>
      <w:r w:rsidR="001E1741" w:rsidRPr="001F4AD4">
        <w:rPr>
          <w:rFonts w:ascii="Times New Roman" w:hAnsi="Times New Roman"/>
        </w:rPr>
        <w:t xml:space="preserve"> </w:t>
      </w:r>
    </w:p>
    <w:p w:rsidR="0064711F" w:rsidRPr="001F4AD4" w:rsidRDefault="0064711F" w:rsidP="00233848">
      <w:pPr>
        <w:spacing w:line="360" w:lineRule="auto"/>
        <w:ind w:firstLine="1440"/>
        <w:rPr>
          <w:rFonts w:ascii="Times New Roman" w:hAnsi="Times New Roman"/>
        </w:rPr>
      </w:pPr>
    </w:p>
    <w:p w:rsidR="00C224E7" w:rsidRPr="001F4AD4" w:rsidRDefault="00C224E7" w:rsidP="00C224E7">
      <w:pPr>
        <w:spacing w:line="360" w:lineRule="auto"/>
        <w:ind w:firstLine="1440"/>
        <w:rPr>
          <w:rFonts w:ascii="Times New Roman" w:hAnsi="Times New Roman" w:cs="Times New Roman"/>
          <w:color w:val="000000"/>
        </w:rPr>
      </w:pPr>
      <w:r w:rsidRPr="001F4AD4">
        <w:rPr>
          <w:rFonts w:ascii="Times New Roman" w:hAnsi="Times New Roman"/>
        </w:rPr>
        <w:t xml:space="preserve">First, Snyder’s argument that the information sought by Interrogatories 23 and 24 and Requests for Production 16 and 17 will lead to the discovery of admissible evidence </w:t>
      </w:r>
      <w:r w:rsidR="00C2325C">
        <w:rPr>
          <w:rFonts w:ascii="Times New Roman" w:hAnsi="Times New Roman"/>
        </w:rPr>
        <w:t xml:space="preserve">is incorrect.  Snyder seeks information as to </w:t>
      </w:r>
      <w:r w:rsidRPr="001F4AD4">
        <w:rPr>
          <w:rFonts w:ascii="Times New Roman" w:hAnsi="Times New Roman"/>
        </w:rPr>
        <w:t xml:space="preserve">whether the Commission is properly interpreting the provisions of Act 13 regarding impact fees and administrative charges.  </w:t>
      </w:r>
      <w:r w:rsidR="00C2325C">
        <w:rPr>
          <w:rFonts w:ascii="Times New Roman" w:hAnsi="Times New Roman"/>
        </w:rPr>
        <w:t>S</w:t>
      </w:r>
      <w:r w:rsidRPr="001F4AD4">
        <w:rPr>
          <w:rFonts w:ascii="Times New Roman" w:hAnsi="Times New Roman"/>
        </w:rPr>
        <w:t xml:space="preserve">uch information is irrelevant because </w:t>
      </w:r>
      <w:r w:rsidRPr="001F4AD4">
        <w:rPr>
          <w:rFonts w:ascii="Times New Roman" w:hAnsi="Times New Roman" w:cs="Times New Roman"/>
        </w:rPr>
        <w:t>it</w:t>
      </w:r>
      <w:r w:rsidRPr="001F4AD4">
        <w:rPr>
          <w:rFonts w:ascii="Times New Roman" w:hAnsi="Times New Roman" w:cs="Times New Roman"/>
          <w:color w:val="000000"/>
        </w:rPr>
        <w:t xml:space="preserve"> is well-settled that an expert is not permitted to give an opinion on a question of law.  An expert witness may not be offered to testify “as to the governing law” or “what the law required.”  </w:t>
      </w:r>
      <w:r w:rsidRPr="001F4AD4">
        <w:rPr>
          <w:rFonts w:ascii="Times New Roman" w:hAnsi="Times New Roman" w:cs="Times New Roman"/>
          <w:u w:val="single"/>
        </w:rPr>
        <w:t>United States v. Leo</w:t>
      </w:r>
      <w:r w:rsidRPr="001F4AD4">
        <w:rPr>
          <w:rFonts w:ascii="Times New Roman" w:hAnsi="Times New Roman" w:cs="Times New Roman"/>
        </w:rPr>
        <w:t>, 941 F.2d 181, 196-197 (3d Cir.1991)</w:t>
      </w:r>
      <w:r w:rsidRPr="001F4AD4">
        <w:rPr>
          <w:rFonts w:ascii="Times New Roman" w:hAnsi="Times New Roman" w:cs="Times New Roman"/>
          <w:color w:val="000000"/>
        </w:rPr>
        <w:t xml:space="preserve">; see also </w:t>
      </w:r>
      <w:r w:rsidRPr="001F4AD4">
        <w:rPr>
          <w:rFonts w:ascii="Times New Roman" w:hAnsi="Times New Roman" w:cs="Times New Roman"/>
          <w:u w:val="single"/>
        </w:rPr>
        <w:t>Browne v. Commonwealth</w:t>
      </w:r>
      <w:r w:rsidRPr="001F4AD4">
        <w:rPr>
          <w:rFonts w:ascii="Times New Roman" w:hAnsi="Times New Roman" w:cs="Times New Roman"/>
        </w:rPr>
        <w:t xml:space="preserve">, 843 A.2d 429, 433 (Pa. </w:t>
      </w:r>
      <w:proofErr w:type="spellStart"/>
      <w:r w:rsidRPr="001F4AD4">
        <w:rPr>
          <w:rFonts w:ascii="Times New Roman" w:hAnsi="Times New Roman" w:cs="Times New Roman"/>
        </w:rPr>
        <w:t>Cmwlth</w:t>
      </w:r>
      <w:proofErr w:type="spellEnd"/>
      <w:r w:rsidRPr="001F4AD4">
        <w:rPr>
          <w:rFonts w:ascii="Times New Roman" w:hAnsi="Times New Roman" w:cs="Times New Roman"/>
        </w:rPr>
        <w:t>. 2004)</w:t>
      </w:r>
      <w:r w:rsidRPr="001F4AD4">
        <w:rPr>
          <w:rFonts w:ascii="Times New Roman" w:hAnsi="Times New Roman" w:cs="Times New Roman"/>
          <w:color w:val="000000"/>
        </w:rPr>
        <w:t xml:space="preserve"> (explaining that an expert's legal opinion testimony, such as whether a party has violated an ordinance, is not admissible); </w:t>
      </w:r>
      <w:proofErr w:type="spellStart"/>
      <w:r w:rsidRPr="001F4AD4">
        <w:rPr>
          <w:rFonts w:ascii="Times New Roman" w:hAnsi="Times New Roman" w:cs="Times New Roman"/>
          <w:u w:val="single"/>
        </w:rPr>
        <w:t>Kosey</w:t>
      </w:r>
      <w:proofErr w:type="spellEnd"/>
      <w:r w:rsidRPr="001F4AD4">
        <w:rPr>
          <w:rFonts w:ascii="Times New Roman" w:hAnsi="Times New Roman" w:cs="Times New Roman"/>
          <w:u w:val="single"/>
        </w:rPr>
        <w:t xml:space="preserve"> v. City of Washington Police Pension Bd.</w:t>
      </w:r>
      <w:r w:rsidRPr="001F4AD4">
        <w:rPr>
          <w:rFonts w:ascii="Times New Roman" w:hAnsi="Times New Roman" w:cs="Times New Roman"/>
        </w:rPr>
        <w:t xml:space="preserve">, 459 A.2d 432, 434 (Pa. </w:t>
      </w:r>
      <w:proofErr w:type="spellStart"/>
      <w:r w:rsidRPr="001F4AD4">
        <w:rPr>
          <w:rFonts w:ascii="Times New Roman" w:hAnsi="Times New Roman" w:cs="Times New Roman"/>
        </w:rPr>
        <w:t>Cmwlth</w:t>
      </w:r>
      <w:proofErr w:type="spellEnd"/>
      <w:r w:rsidRPr="001F4AD4">
        <w:rPr>
          <w:rFonts w:ascii="Times New Roman" w:hAnsi="Times New Roman" w:cs="Times New Roman"/>
        </w:rPr>
        <w:t>. 1983)</w:t>
      </w:r>
      <w:r w:rsidRPr="001F4AD4">
        <w:rPr>
          <w:rFonts w:ascii="Times New Roman" w:hAnsi="Times New Roman" w:cs="Times New Roman"/>
          <w:color w:val="000000"/>
        </w:rPr>
        <w:t xml:space="preserve"> (stating that an expert witness may not testify as to issues of law, which are for a court to decide).  “The law is evidence of itself, and it is up to the courts, not a witness, to draw conclusions as to its meaning.”  </w:t>
      </w:r>
      <w:r w:rsidRPr="001F4AD4">
        <w:rPr>
          <w:rFonts w:ascii="Times New Roman" w:hAnsi="Times New Roman" w:cs="Times New Roman"/>
          <w:color w:val="000000"/>
          <w:u w:val="single"/>
        </w:rPr>
        <w:t>Waters v. State Employment Retirement Bd.</w:t>
      </w:r>
      <w:r w:rsidRPr="001F4AD4">
        <w:rPr>
          <w:rFonts w:ascii="Times New Roman" w:hAnsi="Times New Roman" w:cs="Times New Roman"/>
          <w:color w:val="000000"/>
        </w:rPr>
        <w:t xml:space="preserve">, 955 A.2d 466, </w:t>
      </w:r>
      <w:proofErr w:type="gramStart"/>
      <w:r w:rsidRPr="001F4AD4">
        <w:rPr>
          <w:rFonts w:ascii="Times New Roman" w:hAnsi="Times New Roman" w:cs="Times New Roman"/>
          <w:color w:val="000000"/>
        </w:rPr>
        <w:t xml:space="preserve">471 n.7 (Pa. </w:t>
      </w:r>
      <w:proofErr w:type="spellStart"/>
      <w:r w:rsidRPr="001F4AD4">
        <w:rPr>
          <w:rFonts w:ascii="Times New Roman" w:hAnsi="Times New Roman" w:cs="Times New Roman"/>
          <w:color w:val="000000"/>
        </w:rPr>
        <w:t>Cmwlth</w:t>
      </w:r>
      <w:proofErr w:type="spellEnd"/>
      <w:r w:rsidRPr="001F4AD4">
        <w:rPr>
          <w:rFonts w:ascii="Times New Roman" w:hAnsi="Times New Roman" w:cs="Times New Roman"/>
          <w:color w:val="000000"/>
        </w:rPr>
        <w:t>. 2008)</w:t>
      </w:r>
      <w:proofErr w:type="gramEnd"/>
      <w:r w:rsidRPr="001F4AD4">
        <w:rPr>
          <w:rFonts w:ascii="Times New Roman" w:hAnsi="Times New Roman" w:cs="Times New Roman"/>
          <w:color w:val="000000"/>
        </w:rPr>
        <w:t>.</w:t>
      </w:r>
    </w:p>
    <w:p w:rsidR="00C224E7" w:rsidRPr="001F4AD4" w:rsidRDefault="00C224E7" w:rsidP="00C224E7">
      <w:pPr>
        <w:spacing w:line="360" w:lineRule="auto"/>
        <w:rPr>
          <w:rFonts w:ascii="Times New Roman" w:hAnsi="Times New Roman" w:cs="Times New Roman"/>
          <w:color w:val="000000"/>
        </w:rPr>
      </w:pPr>
      <w:r w:rsidRPr="001F4AD4">
        <w:rPr>
          <w:rFonts w:ascii="Times New Roman" w:hAnsi="Times New Roman" w:cs="Times New Roman"/>
          <w:color w:val="000000"/>
        </w:rPr>
        <w:lastRenderedPageBreak/>
        <w:tab/>
      </w:r>
      <w:r w:rsidRPr="001F4AD4">
        <w:rPr>
          <w:rFonts w:ascii="Times New Roman" w:hAnsi="Times New Roman" w:cs="Times New Roman"/>
          <w:color w:val="000000"/>
        </w:rPr>
        <w:tab/>
      </w:r>
    </w:p>
    <w:p w:rsidR="00C224E7" w:rsidRPr="001F4AD4" w:rsidRDefault="00C224E7" w:rsidP="00C224E7">
      <w:pPr>
        <w:spacing w:line="360" w:lineRule="auto"/>
        <w:ind w:firstLine="1440"/>
        <w:rPr>
          <w:rFonts w:ascii="Times New Roman" w:hAnsi="Times New Roman" w:cs="Times New Roman"/>
          <w:color w:val="000000"/>
        </w:rPr>
      </w:pPr>
      <w:r w:rsidRPr="001F4AD4">
        <w:rPr>
          <w:rFonts w:ascii="Times New Roman" w:hAnsi="Times New Roman" w:cs="Times New Roman"/>
          <w:color w:val="000000"/>
        </w:rPr>
        <w:t xml:space="preserve">The Commission has wide discretion in determining whether expert testimony will be of help to it in any particular case.  However, in light of the decisions cited above, that discretion does not permit the Commission to allow expert testimony on a question of law.  Even if the Commission were to allow expert testimony on a question of law, the Commission could not base its ruling on that testimony.  The Commission may not rely on an expert opinion to support its ruling on a question of law.  </w:t>
      </w:r>
      <w:r w:rsidRPr="001F4AD4">
        <w:rPr>
          <w:rFonts w:ascii="Times New Roman" w:hAnsi="Times New Roman" w:cs="Times New Roman"/>
          <w:color w:val="000000"/>
          <w:u w:val="single"/>
        </w:rPr>
        <w:t>41 Valley Associates v. London Grove Twp.</w:t>
      </w:r>
      <w:r w:rsidRPr="001F4AD4">
        <w:rPr>
          <w:rFonts w:ascii="Times New Roman" w:hAnsi="Times New Roman" w:cs="Times New Roman"/>
          <w:color w:val="000000"/>
        </w:rPr>
        <w:t xml:space="preserve">, 882 A.2d 5, </w:t>
      </w:r>
      <w:proofErr w:type="gramStart"/>
      <w:r w:rsidRPr="001F4AD4">
        <w:rPr>
          <w:rFonts w:ascii="Times New Roman" w:hAnsi="Times New Roman" w:cs="Times New Roman"/>
          <w:color w:val="000000"/>
        </w:rPr>
        <w:t xml:space="preserve">19 n.12 (Pa. </w:t>
      </w:r>
      <w:proofErr w:type="spellStart"/>
      <w:r w:rsidRPr="001F4AD4">
        <w:rPr>
          <w:rFonts w:ascii="Times New Roman" w:hAnsi="Times New Roman" w:cs="Times New Roman"/>
          <w:color w:val="000000"/>
        </w:rPr>
        <w:t>Cmwlth</w:t>
      </w:r>
      <w:proofErr w:type="spellEnd"/>
      <w:r w:rsidRPr="001F4AD4">
        <w:rPr>
          <w:rFonts w:ascii="Times New Roman" w:hAnsi="Times New Roman" w:cs="Times New Roman"/>
          <w:color w:val="000000"/>
        </w:rPr>
        <w:t>. 2005)</w:t>
      </w:r>
      <w:proofErr w:type="gramEnd"/>
      <w:r w:rsidRPr="001F4AD4">
        <w:rPr>
          <w:rFonts w:ascii="Times New Roman" w:hAnsi="Times New Roman" w:cs="Times New Roman"/>
          <w:color w:val="000000"/>
        </w:rPr>
        <w:t>.</w:t>
      </w:r>
      <w:r w:rsidR="005868B3" w:rsidRPr="001F4AD4">
        <w:rPr>
          <w:rFonts w:ascii="Times New Roman" w:hAnsi="Times New Roman" w:cs="Times New Roman"/>
          <w:color w:val="000000"/>
        </w:rPr>
        <w:t xml:space="preserve">  Expert opinions or other testimony relating to the meaning of laws are not relevant evidence for the purpose of statutory interpretation.  </w:t>
      </w:r>
      <w:r w:rsidR="005868B3" w:rsidRPr="001F4AD4">
        <w:rPr>
          <w:rFonts w:ascii="Times New Roman" w:hAnsi="Times New Roman" w:cs="Times New Roman"/>
          <w:color w:val="000000"/>
          <w:u w:val="single"/>
        </w:rPr>
        <w:t>Newtown Square East, L.P. v. National Realty Corp. et al.</w:t>
      </w:r>
      <w:r w:rsidR="005868B3" w:rsidRPr="001F4AD4">
        <w:rPr>
          <w:rFonts w:ascii="Times New Roman" w:hAnsi="Times New Roman" w:cs="Times New Roman"/>
          <w:color w:val="000000"/>
        </w:rPr>
        <w:t xml:space="preserve">, 38 A.3d 1018 (Pa. </w:t>
      </w:r>
      <w:proofErr w:type="spellStart"/>
      <w:r w:rsidR="005868B3" w:rsidRPr="001F4AD4">
        <w:rPr>
          <w:rFonts w:ascii="Times New Roman" w:hAnsi="Times New Roman" w:cs="Times New Roman"/>
          <w:color w:val="000000"/>
        </w:rPr>
        <w:t>Cmwlth</w:t>
      </w:r>
      <w:proofErr w:type="spellEnd"/>
      <w:r w:rsidR="005868B3" w:rsidRPr="001F4AD4">
        <w:rPr>
          <w:rFonts w:ascii="Times New Roman" w:hAnsi="Times New Roman" w:cs="Times New Roman"/>
          <w:color w:val="000000"/>
        </w:rPr>
        <w:t>. 2011)</w:t>
      </w:r>
    </w:p>
    <w:p w:rsidR="00C224E7" w:rsidRPr="001F4AD4" w:rsidRDefault="00C224E7" w:rsidP="00C224E7">
      <w:pPr>
        <w:spacing w:line="360" w:lineRule="auto"/>
        <w:ind w:firstLine="1440"/>
        <w:rPr>
          <w:rFonts w:ascii="Times New Roman" w:hAnsi="Times New Roman"/>
        </w:rPr>
      </w:pPr>
    </w:p>
    <w:p w:rsidR="00BD5E6C" w:rsidRPr="001F4AD4" w:rsidRDefault="00B315B4" w:rsidP="00C224E7">
      <w:pPr>
        <w:spacing w:line="360" w:lineRule="auto"/>
        <w:ind w:firstLine="1440"/>
        <w:rPr>
          <w:rFonts w:ascii="Times New Roman" w:hAnsi="Times New Roman"/>
        </w:rPr>
      </w:pPr>
      <w:r w:rsidRPr="001F4AD4">
        <w:rPr>
          <w:rFonts w:ascii="Times New Roman" w:hAnsi="Times New Roman" w:cs="Times New Roman"/>
          <w:color w:val="000000"/>
        </w:rPr>
        <w:t xml:space="preserve">However, “[a] witness may testify as to the action he or she took with regard to an ordinance, in order to develop a factual basis to assist the court or jury in determining whether an ordinance applies and whether a party complied with the terms of the ordinance, but the witness may not ordinarily testify as to whether he or she believes a party's actions constitute a violation of the ordinance.”  </w:t>
      </w:r>
      <w:r w:rsidRPr="001F4AD4">
        <w:rPr>
          <w:rFonts w:ascii="Times New Roman" w:hAnsi="Times New Roman" w:cs="Times New Roman"/>
          <w:color w:val="000000"/>
          <w:u w:val="single"/>
        </w:rPr>
        <w:t>Browne v. Commonwealth</w:t>
      </w:r>
      <w:r w:rsidRPr="001F4AD4">
        <w:rPr>
          <w:rFonts w:ascii="Times New Roman" w:hAnsi="Times New Roman" w:cs="Times New Roman"/>
          <w:color w:val="000000"/>
        </w:rPr>
        <w:t xml:space="preserve">, </w:t>
      </w:r>
      <w:proofErr w:type="gramStart"/>
      <w:r w:rsidRPr="001F4AD4">
        <w:rPr>
          <w:rFonts w:ascii="Times New Roman" w:hAnsi="Times New Roman" w:cs="Times New Roman"/>
          <w:color w:val="000000"/>
        </w:rPr>
        <w:t xml:space="preserve">843 A.2d 429, 433-434 (Pa. </w:t>
      </w:r>
      <w:proofErr w:type="spellStart"/>
      <w:r w:rsidRPr="001F4AD4">
        <w:rPr>
          <w:rFonts w:ascii="Times New Roman" w:hAnsi="Times New Roman" w:cs="Times New Roman"/>
          <w:color w:val="000000"/>
        </w:rPr>
        <w:t>Cmwlth</w:t>
      </w:r>
      <w:proofErr w:type="spellEnd"/>
      <w:r w:rsidRPr="001F4AD4">
        <w:rPr>
          <w:rFonts w:ascii="Times New Roman" w:hAnsi="Times New Roman" w:cs="Times New Roman"/>
          <w:color w:val="000000"/>
        </w:rPr>
        <w:t>. 2004)</w:t>
      </w:r>
      <w:proofErr w:type="gramEnd"/>
      <w:r w:rsidRPr="001F4AD4">
        <w:rPr>
          <w:rFonts w:ascii="Times New Roman" w:hAnsi="Times New Roman" w:cs="Times New Roman"/>
          <w:color w:val="000000"/>
        </w:rPr>
        <w:t>.  Certainly, Snyder’s witnesses may testify as to the steps they took with regard to Act 13 and I&amp;E’s witnesses from the Fiscal Office may testify as to the steps they took with regard to Act 13.  However, neither Snyder nor I&amp;E may present witnesses to testify whether Snyder’s actions constituted a violation of Act 13</w:t>
      </w:r>
      <w:r w:rsidR="00BD5E6C" w:rsidRPr="001F4AD4">
        <w:rPr>
          <w:rFonts w:ascii="Times New Roman" w:hAnsi="Times New Roman" w:cs="Times New Roman"/>
          <w:color w:val="000000"/>
        </w:rPr>
        <w:t xml:space="preserve"> since such testimony would be irrelevant</w:t>
      </w:r>
      <w:r w:rsidRPr="001F4AD4">
        <w:rPr>
          <w:rFonts w:ascii="Times New Roman" w:hAnsi="Times New Roman" w:cs="Times New Roman"/>
          <w:color w:val="000000"/>
        </w:rPr>
        <w:t>.</w:t>
      </w:r>
      <w:r w:rsidR="00BD5E6C" w:rsidRPr="001F4AD4">
        <w:rPr>
          <w:rFonts w:ascii="Times New Roman" w:hAnsi="Times New Roman" w:cs="Times New Roman"/>
          <w:color w:val="000000"/>
        </w:rPr>
        <w:t xml:space="preserve">  Since such testimony is irrelevant, any discovery relating to </w:t>
      </w:r>
      <w:r w:rsidR="00BD5E6C" w:rsidRPr="001F4AD4">
        <w:rPr>
          <w:rFonts w:ascii="Times New Roman" w:hAnsi="Times New Roman"/>
        </w:rPr>
        <w:t>whether the Commission is properly interpreting the provisions of Act 13 regarding impact fees and administrative charges would not lead to discovery of information relevant to the subject matter of the pending action.</w:t>
      </w:r>
      <w:r w:rsidR="008D17E4" w:rsidRPr="001F4AD4">
        <w:rPr>
          <w:rFonts w:ascii="Times New Roman" w:hAnsi="Times New Roman"/>
        </w:rPr>
        <w:t xml:space="preserve">  Snyder is therefore not entitled to the information it seeks in Interrogatories 23 and 24 and Requests for Production 16 and 17. </w:t>
      </w:r>
    </w:p>
    <w:p w:rsidR="00BD5E6C" w:rsidRPr="001F4AD4" w:rsidRDefault="00BD5E6C" w:rsidP="00C224E7">
      <w:pPr>
        <w:spacing w:line="360" w:lineRule="auto"/>
        <w:ind w:firstLine="1440"/>
        <w:rPr>
          <w:rFonts w:ascii="Times New Roman" w:hAnsi="Times New Roman"/>
        </w:rPr>
      </w:pPr>
    </w:p>
    <w:p w:rsidR="00557337" w:rsidRPr="001F4AD4" w:rsidRDefault="00BD5E6C" w:rsidP="00BD5E6C">
      <w:pPr>
        <w:spacing w:line="360" w:lineRule="auto"/>
        <w:ind w:firstLine="1440"/>
        <w:rPr>
          <w:rFonts w:ascii="Times New Roman" w:hAnsi="Times New Roman"/>
        </w:rPr>
      </w:pPr>
      <w:r w:rsidRPr="001F4AD4">
        <w:rPr>
          <w:rFonts w:ascii="Times New Roman" w:hAnsi="Times New Roman"/>
          <w:snapToGrid w:val="0"/>
        </w:rPr>
        <w:t>Having addressed the relevancy of the information sought, I will now address whether the information is within the scope of discovery.</w:t>
      </w:r>
      <w:r w:rsidR="00BA4A6F" w:rsidRPr="001F4AD4">
        <w:rPr>
          <w:rFonts w:ascii="Times New Roman" w:hAnsi="Times New Roman"/>
          <w:snapToGrid w:val="0"/>
        </w:rPr>
        <w:t xml:space="preserve">  As I understand </w:t>
      </w:r>
      <w:proofErr w:type="gramStart"/>
      <w:r w:rsidR="00BA4A6F" w:rsidRPr="001F4AD4">
        <w:rPr>
          <w:rFonts w:ascii="Times New Roman" w:hAnsi="Times New Roman"/>
          <w:snapToGrid w:val="0"/>
        </w:rPr>
        <w:t>I&amp;E’s</w:t>
      </w:r>
      <w:proofErr w:type="gramEnd"/>
      <w:r w:rsidR="00BA4A6F" w:rsidRPr="001F4AD4">
        <w:rPr>
          <w:rFonts w:ascii="Times New Roman" w:hAnsi="Times New Roman"/>
          <w:snapToGrid w:val="0"/>
        </w:rPr>
        <w:t xml:space="preserve"> argument, </w:t>
      </w:r>
      <w:r w:rsidR="00F45EC9" w:rsidRPr="001F4AD4">
        <w:rPr>
          <w:rFonts w:ascii="Times New Roman" w:hAnsi="Times New Roman"/>
          <w:snapToGrid w:val="0"/>
        </w:rPr>
        <w:t xml:space="preserve">as the </w:t>
      </w:r>
      <w:proofErr w:type="spellStart"/>
      <w:r w:rsidR="00F45EC9" w:rsidRPr="001F4AD4">
        <w:rPr>
          <w:rFonts w:ascii="Times New Roman" w:hAnsi="Times New Roman"/>
          <w:snapToGrid w:val="0"/>
        </w:rPr>
        <w:t>prosecutor</w:t>
      </w:r>
      <w:r w:rsidR="00C2325C">
        <w:rPr>
          <w:rFonts w:ascii="Times New Roman" w:hAnsi="Times New Roman"/>
          <w:snapToGrid w:val="0"/>
        </w:rPr>
        <w:t>y</w:t>
      </w:r>
      <w:proofErr w:type="spellEnd"/>
      <w:r w:rsidR="00F45EC9" w:rsidRPr="001F4AD4">
        <w:rPr>
          <w:rFonts w:ascii="Times New Roman" w:hAnsi="Times New Roman"/>
          <w:snapToGrid w:val="0"/>
        </w:rPr>
        <w:t xml:space="preserve"> arm of the Commission, it may not have any interaction with bureaus advising the Commission because of the comingling prohibitions set forth in </w:t>
      </w:r>
      <w:r w:rsidR="00F45EC9" w:rsidRPr="001F4AD4">
        <w:rPr>
          <w:rFonts w:ascii="Times New Roman" w:hAnsi="Times New Roman"/>
        </w:rPr>
        <w:t xml:space="preserve">66 </w:t>
      </w:r>
      <w:proofErr w:type="spellStart"/>
      <w:r w:rsidR="00F45EC9" w:rsidRPr="001F4AD4">
        <w:rPr>
          <w:rFonts w:ascii="Times New Roman" w:hAnsi="Times New Roman"/>
        </w:rPr>
        <w:t>Pa.C.S</w:t>
      </w:r>
      <w:proofErr w:type="spellEnd"/>
      <w:r w:rsidR="00F45EC9" w:rsidRPr="001F4AD4">
        <w:rPr>
          <w:rFonts w:ascii="Times New Roman" w:hAnsi="Times New Roman"/>
        </w:rPr>
        <w:t>. § 308.2(b).  Since it has no interaction with these other bureaus in the Commission and does not perform any advisory function, any advisory materials are not in its custody and control and therefore beyond the scope of discovery.  I agree.</w:t>
      </w:r>
    </w:p>
    <w:p w:rsidR="00557337" w:rsidRPr="001F4AD4" w:rsidRDefault="00557337" w:rsidP="00BD5E6C">
      <w:pPr>
        <w:spacing w:line="360" w:lineRule="auto"/>
        <w:ind w:firstLine="1440"/>
        <w:rPr>
          <w:rFonts w:ascii="Times New Roman" w:hAnsi="Times New Roman"/>
        </w:rPr>
      </w:pPr>
    </w:p>
    <w:p w:rsidR="00557337" w:rsidRPr="001F4AD4" w:rsidRDefault="00557337" w:rsidP="00BD5E6C">
      <w:pPr>
        <w:spacing w:line="360" w:lineRule="auto"/>
        <w:ind w:firstLine="1440"/>
        <w:rPr>
          <w:rFonts w:ascii="Times New Roman" w:hAnsi="Times New Roman" w:cs="Times New Roman"/>
        </w:rPr>
      </w:pPr>
      <w:r w:rsidRPr="001F4AD4">
        <w:rPr>
          <w:rFonts w:ascii="Times New Roman" w:hAnsi="Times New Roman" w:cs="Times New Roman"/>
        </w:rPr>
        <w:lastRenderedPageBreak/>
        <w:t xml:space="preserve">The Commission has the power, and the duty, to enforce the requirements of the Public Utility Code.  </w:t>
      </w:r>
      <w:proofErr w:type="gramStart"/>
      <w:r w:rsidRPr="001F4AD4">
        <w:rPr>
          <w:rFonts w:ascii="Times New Roman" w:hAnsi="Times New Roman" w:cs="Times New Roman"/>
        </w:rPr>
        <w:t>66 Pa. C.S. §501(a).</w:t>
      </w:r>
      <w:proofErr w:type="gramEnd"/>
      <w:r w:rsidRPr="001F4AD4">
        <w:rPr>
          <w:rFonts w:ascii="Times New Roman" w:hAnsi="Times New Roman" w:cs="Times New Roman"/>
        </w:rPr>
        <w:t xml:space="preserve">  The Commission also has the power to enforce the provisions of Act 13.</w:t>
      </w:r>
    </w:p>
    <w:p w:rsidR="00557337" w:rsidRPr="001F4AD4" w:rsidRDefault="00557337" w:rsidP="00BD5E6C">
      <w:pPr>
        <w:spacing w:line="360" w:lineRule="auto"/>
        <w:ind w:firstLine="1440"/>
        <w:rPr>
          <w:rFonts w:ascii="Times New Roman" w:hAnsi="Times New Roman" w:cs="Times New Roman"/>
        </w:rPr>
      </w:pPr>
    </w:p>
    <w:p w:rsidR="00557337" w:rsidRPr="001F4AD4" w:rsidRDefault="00557337" w:rsidP="00BD5E6C">
      <w:pPr>
        <w:spacing w:line="360" w:lineRule="auto"/>
        <w:ind w:firstLine="1440"/>
        <w:rPr>
          <w:rFonts w:ascii="Times New Roman" w:hAnsi="Times New Roman" w:cs="Times New Roman"/>
        </w:rPr>
      </w:pPr>
      <w:r w:rsidRPr="001F4AD4">
        <w:rPr>
          <w:rFonts w:ascii="Times New Roman" w:hAnsi="Times New Roman" w:cs="Times New Roman"/>
        </w:rPr>
        <w:t xml:space="preserve">With regard to the Public Utility Code, the Commission previously delegated its </w:t>
      </w:r>
      <w:proofErr w:type="spellStart"/>
      <w:r w:rsidRPr="001F4AD4">
        <w:rPr>
          <w:rFonts w:ascii="Times New Roman" w:hAnsi="Times New Roman" w:cs="Times New Roman"/>
        </w:rPr>
        <w:t>prosecutor</w:t>
      </w:r>
      <w:r w:rsidR="00C2325C">
        <w:rPr>
          <w:rFonts w:ascii="Times New Roman" w:hAnsi="Times New Roman" w:cs="Times New Roman"/>
        </w:rPr>
        <w:t>y</w:t>
      </w:r>
      <w:proofErr w:type="spellEnd"/>
      <w:r w:rsidRPr="001F4AD4">
        <w:rPr>
          <w:rFonts w:ascii="Times New Roman" w:hAnsi="Times New Roman" w:cs="Times New Roman"/>
        </w:rPr>
        <w:t xml:space="preserve"> authority to various bureaus within the Commission with the Commission’s Law Bureau acting as attorney for </w:t>
      </w:r>
      <w:r w:rsidR="001F4AD4" w:rsidRPr="001F4AD4">
        <w:rPr>
          <w:rFonts w:ascii="Times New Roman" w:hAnsi="Times New Roman" w:cs="Times New Roman"/>
        </w:rPr>
        <w:t>these bureaus</w:t>
      </w:r>
      <w:r w:rsidRPr="001F4AD4">
        <w:rPr>
          <w:rFonts w:ascii="Times New Roman" w:hAnsi="Times New Roman" w:cs="Times New Roman"/>
        </w:rPr>
        <w:t xml:space="preserve">.  </w:t>
      </w:r>
      <w:r w:rsidRPr="001F4AD4">
        <w:rPr>
          <w:rFonts w:ascii="Times New Roman" w:hAnsi="Times New Roman" w:cs="Times New Roman"/>
          <w:u w:val="single"/>
        </w:rPr>
        <w:t xml:space="preserve">Delegation of </w:t>
      </w:r>
      <w:proofErr w:type="spellStart"/>
      <w:r w:rsidRPr="001F4AD4">
        <w:rPr>
          <w:rFonts w:ascii="Times New Roman" w:hAnsi="Times New Roman" w:cs="Times New Roman"/>
          <w:u w:val="single"/>
        </w:rPr>
        <w:t>Prosecutory</w:t>
      </w:r>
      <w:proofErr w:type="spellEnd"/>
      <w:r w:rsidRPr="001F4AD4">
        <w:rPr>
          <w:rFonts w:ascii="Times New Roman" w:hAnsi="Times New Roman" w:cs="Times New Roman"/>
          <w:u w:val="single"/>
        </w:rPr>
        <w:t xml:space="preserve"> Authority to Bureaus with Enforcement Responsibilities</w:t>
      </w:r>
      <w:r w:rsidRPr="001F4AD4">
        <w:rPr>
          <w:rFonts w:ascii="Times New Roman" w:hAnsi="Times New Roman" w:cs="Times New Roman"/>
        </w:rPr>
        <w:t xml:space="preserve">, Docket No. </w:t>
      </w:r>
      <w:proofErr w:type="gramStart"/>
      <w:r w:rsidRPr="001F4AD4">
        <w:rPr>
          <w:rFonts w:ascii="Times New Roman" w:hAnsi="Times New Roman" w:cs="Times New Roman"/>
        </w:rPr>
        <w:t>M-00940593 (Order entered September 2, 1994) (</w:t>
      </w:r>
      <w:r w:rsidRPr="001F4AD4">
        <w:rPr>
          <w:rFonts w:ascii="Times New Roman" w:hAnsi="Times New Roman" w:cs="Times New Roman"/>
          <w:u w:val="single"/>
        </w:rPr>
        <w:t>Delegation Order</w:t>
      </w:r>
      <w:r w:rsidRPr="001F4AD4">
        <w:rPr>
          <w:rFonts w:ascii="Times New Roman" w:hAnsi="Times New Roman" w:cs="Times New Roman"/>
        </w:rPr>
        <w:t>).</w:t>
      </w:r>
      <w:proofErr w:type="gramEnd"/>
      <w:r w:rsidRPr="001F4AD4">
        <w:rPr>
          <w:rFonts w:ascii="Times New Roman" w:hAnsi="Times New Roman" w:cs="Times New Roman"/>
        </w:rPr>
        <w:t xml:space="preserve">  The Commission delegated this authority in response to the decision in </w:t>
      </w:r>
      <w:proofErr w:type="spellStart"/>
      <w:r w:rsidRPr="001F4AD4">
        <w:rPr>
          <w:rFonts w:ascii="Times New Roman" w:hAnsi="Times New Roman" w:cs="Times New Roman"/>
          <w:u w:val="single"/>
        </w:rPr>
        <w:t>Lyness</w:t>
      </w:r>
      <w:proofErr w:type="spellEnd"/>
      <w:r w:rsidRPr="001F4AD4">
        <w:rPr>
          <w:rFonts w:ascii="Times New Roman" w:hAnsi="Times New Roman" w:cs="Times New Roman"/>
          <w:u w:val="single"/>
        </w:rPr>
        <w:t xml:space="preserve"> v State Board of Medicine</w:t>
      </w:r>
      <w:r w:rsidRPr="001F4AD4">
        <w:rPr>
          <w:rFonts w:ascii="Times New Roman" w:hAnsi="Times New Roman" w:cs="Times New Roman"/>
        </w:rPr>
        <w:t>, 605 A.2d 1204 (Pa. 1992) (</w:t>
      </w:r>
      <w:proofErr w:type="spellStart"/>
      <w:r w:rsidRPr="001F4AD4">
        <w:rPr>
          <w:rFonts w:ascii="Times New Roman" w:hAnsi="Times New Roman" w:cs="Times New Roman"/>
          <w:u w:val="single"/>
        </w:rPr>
        <w:t>Lyness</w:t>
      </w:r>
      <w:proofErr w:type="spellEnd"/>
      <w:r w:rsidRPr="001F4AD4">
        <w:rPr>
          <w:rFonts w:ascii="Times New Roman" w:hAnsi="Times New Roman" w:cs="Times New Roman"/>
        </w:rPr>
        <w:t xml:space="preserve">) which prohibited the comingling of </w:t>
      </w:r>
      <w:proofErr w:type="spellStart"/>
      <w:r w:rsidRPr="001F4AD4">
        <w:rPr>
          <w:rFonts w:ascii="Times New Roman" w:hAnsi="Times New Roman" w:cs="Times New Roman"/>
        </w:rPr>
        <w:t>prosecutory</w:t>
      </w:r>
      <w:proofErr w:type="spellEnd"/>
      <w:r w:rsidRPr="001F4AD4">
        <w:rPr>
          <w:rFonts w:ascii="Times New Roman" w:hAnsi="Times New Roman" w:cs="Times New Roman"/>
        </w:rPr>
        <w:t xml:space="preserve"> and adjudicatory functions by Commonwealth agency decision makers.  </w:t>
      </w:r>
    </w:p>
    <w:p w:rsidR="00557337" w:rsidRPr="001F4AD4" w:rsidRDefault="00557337" w:rsidP="00BD5E6C">
      <w:pPr>
        <w:spacing w:line="360" w:lineRule="auto"/>
        <w:ind w:firstLine="1440"/>
        <w:rPr>
          <w:rFonts w:ascii="Times New Roman" w:hAnsi="Times New Roman" w:cs="Times New Roman"/>
        </w:rPr>
      </w:pPr>
    </w:p>
    <w:p w:rsidR="00711DAB" w:rsidRPr="001F4AD4" w:rsidRDefault="00557337" w:rsidP="00BD5E6C">
      <w:pPr>
        <w:spacing w:line="360" w:lineRule="auto"/>
        <w:ind w:firstLine="1440"/>
        <w:rPr>
          <w:rFonts w:ascii="Times New Roman" w:hAnsi="Times New Roman" w:cs="Times New Roman"/>
        </w:rPr>
      </w:pPr>
      <w:r w:rsidRPr="001F4AD4">
        <w:rPr>
          <w:rFonts w:ascii="Times New Roman" w:hAnsi="Times New Roman" w:cs="Times New Roman"/>
        </w:rPr>
        <w:t xml:space="preserve">In the </w:t>
      </w:r>
      <w:r w:rsidRPr="001F4AD4">
        <w:rPr>
          <w:rFonts w:ascii="Times New Roman" w:hAnsi="Times New Roman" w:cs="Times New Roman"/>
          <w:u w:val="single"/>
        </w:rPr>
        <w:t>Delegation Order</w:t>
      </w:r>
      <w:r w:rsidRPr="001F4AD4">
        <w:rPr>
          <w:rFonts w:ascii="Times New Roman" w:hAnsi="Times New Roman" w:cs="Times New Roman"/>
        </w:rPr>
        <w:t xml:space="preserve">, the Commission </w:t>
      </w:r>
      <w:r w:rsidR="00C2325C">
        <w:rPr>
          <w:rFonts w:ascii="Times New Roman" w:hAnsi="Times New Roman" w:cs="Times New Roman"/>
        </w:rPr>
        <w:t>stated</w:t>
      </w:r>
      <w:r w:rsidRPr="001F4AD4">
        <w:rPr>
          <w:rFonts w:ascii="Times New Roman" w:hAnsi="Times New Roman" w:cs="Times New Roman"/>
        </w:rPr>
        <w:t xml:space="preserve"> that </w:t>
      </w:r>
      <w:proofErr w:type="spellStart"/>
      <w:r w:rsidRPr="001F4AD4">
        <w:rPr>
          <w:rFonts w:ascii="Times New Roman" w:hAnsi="Times New Roman" w:cs="Times New Roman"/>
          <w:u w:val="single"/>
        </w:rPr>
        <w:t>Lyness</w:t>
      </w:r>
      <w:proofErr w:type="spellEnd"/>
      <w:r w:rsidRPr="001F4AD4">
        <w:rPr>
          <w:rFonts w:ascii="Times New Roman" w:hAnsi="Times New Roman" w:cs="Times New Roman"/>
        </w:rPr>
        <w:t xml:space="preserve"> held that when a Commonwealth agency both determined that a prosecution should be initiated and then act</w:t>
      </w:r>
      <w:r w:rsidR="00C2325C">
        <w:rPr>
          <w:rFonts w:ascii="Times New Roman" w:hAnsi="Times New Roman" w:cs="Times New Roman"/>
        </w:rPr>
        <w:t>ed</w:t>
      </w:r>
      <w:r w:rsidRPr="001F4AD4">
        <w:rPr>
          <w:rFonts w:ascii="Times New Roman" w:hAnsi="Times New Roman" w:cs="Times New Roman"/>
        </w:rPr>
        <w:t xml:space="preserve"> as the ultimate trier of fact, the due process of law guaranteed by the Pennsylvania Constitution was violated in that the comingling of </w:t>
      </w:r>
      <w:proofErr w:type="spellStart"/>
      <w:r w:rsidRPr="001F4AD4">
        <w:rPr>
          <w:rFonts w:ascii="Times New Roman" w:hAnsi="Times New Roman" w:cs="Times New Roman"/>
        </w:rPr>
        <w:t>prosecutor</w:t>
      </w:r>
      <w:r w:rsidR="00C2325C">
        <w:rPr>
          <w:rFonts w:ascii="Times New Roman" w:hAnsi="Times New Roman" w:cs="Times New Roman"/>
        </w:rPr>
        <w:t>y</w:t>
      </w:r>
      <w:proofErr w:type="spellEnd"/>
      <w:r w:rsidRPr="001F4AD4">
        <w:rPr>
          <w:rFonts w:ascii="Times New Roman" w:hAnsi="Times New Roman" w:cs="Times New Roman"/>
        </w:rPr>
        <w:t xml:space="preserve"> and adjudicatory functions created an appearance of bias in the agency decision makers.  </w:t>
      </w:r>
      <w:proofErr w:type="spellStart"/>
      <w:r w:rsidR="00711DAB" w:rsidRPr="001F4AD4">
        <w:rPr>
          <w:rFonts w:ascii="Times New Roman" w:hAnsi="Times New Roman" w:cs="Times New Roman"/>
          <w:u w:val="single"/>
        </w:rPr>
        <w:t>Lyness</w:t>
      </w:r>
      <w:proofErr w:type="spellEnd"/>
      <w:r w:rsidRPr="001F4AD4">
        <w:rPr>
          <w:rFonts w:ascii="Times New Roman" w:hAnsi="Times New Roman" w:cs="Times New Roman"/>
        </w:rPr>
        <w:t xml:space="preserve"> </w:t>
      </w:r>
      <w:r w:rsidR="00711DAB" w:rsidRPr="001F4AD4">
        <w:rPr>
          <w:rFonts w:ascii="Times New Roman" w:hAnsi="Times New Roman" w:cs="Times New Roman"/>
        </w:rPr>
        <w:t xml:space="preserve">further held that whether actual bias existed as a result of agency members acting as both prosecutor and judge in the same </w:t>
      </w:r>
      <w:r w:rsidR="00C2325C">
        <w:rPr>
          <w:rFonts w:ascii="Times New Roman" w:hAnsi="Times New Roman" w:cs="Times New Roman"/>
        </w:rPr>
        <w:t xml:space="preserve">case </w:t>
      </w:r>
      <w:r w:rsidR="00711DAB" w:rsidRPr="001F4AD4">
        <w:rPr>
          <w:rFonts w:ascii="Times New Roman" w:hAnsi="Times New Roman" w:cs="Times New Roman"/>
        </w:rPr>
        <w:t xml:space="preserve">was inconsequential since the mere potential for bias and appearance of non-objectivity was sufficient to create a fatal constitutional defect. </w:t>
      </w:r>
    </w:p>
    <w:p w:rsidR="00711DAB" w:rsidRPr="001F4AD4" w:rsidRDefault="00711DAB" w:rsidP="00BD5E6C">
      <w:pPr>
        <w:spacing w:line="360" w:lineRule="auto"/>
        <w:ind w:firstLine="1440"/>
        <w:rPr>
          <w:rFonts w:ascii="Times New Roman" w:hAnsi="Times New Roman" w:cs="Times New Roman"/>
        </w:rPr>
      </w:pPr>
    </w:p>
    <w:p w:rsidR="00711DAB" w:rsidRPr="001F4AD4" w:rsidRDefault="00711DAB" w:rsidP="00BD5E6C">
      <w:pPr>
        <w:spacing w:line="360" w:lineRule="auto"/>
        <w:ind w:firstLine="1440"/>
        <w:rPr>
          <w:rFonts w:ascii="Times New Roman" w:hAnsi="Times New Roman" w:cs="Times New Roman"/>
        </w:rPr>
      </w:pPr>
      <w:r w:rsidRPr="001F4AD4">
        <w:rPr>
          <w:rFonts w:ascii="Times New Roman" w:hAnsi="Times New Roman" w:cs="Times New Roman"/>
        </w:rPr>
        <w:t xml:space="preserve">However, </w:t>
      </w:r>
      <w:proofErr w:type="spellStart"/>
      <w:r w:rsidRPr="001F4AD4">
        <w:rPr>
          <w:rFonts w:ascii="Times New Roman" w:hAnsi="Times New Roman" w:cs="Times New Roman"/>
          <w:u w:val="single"/>
        </w:rPr>
        <w:t>Lyness</w:t>
      </w:r>
      <w:proofErr w:type="spellEnd"/>
      <w:r w:rsidRPr="001F4AD4">
        <w:rPr>
          <w:rFonts w:ascii="Times New Roman" w:hAnsi="Times New Roman" w:cs="Times New Roman"/>
        </w:rPr>
        <w:t xml:space="preserve"> recognized that many state agencies fulfilled both </w:t>
      </w:r>
      <w:proofErr w:type="spellStart"/>
      <w:r w:rsidRPr="001F4AD4">
        <w:rPr>
          <w:rFonts w:ascii="Times New Roman" w:hAnsi="Times New Roman" w:cs="Times New Roman"/>
        </w:rPr>
        <w:t>prosecutor</w:t>
      </w:r>
      <w:r w:rsidR="00C2325C">
        <w:rPr>
          <w:rFonts w:ascii="Times New Roman" w:hAnsi="Times New Roman" w:cs="Times New Roman"/>
        </w:rPr>
        <w:t>y</w:t>
      </w:r>
      <w:proofErr w:type="spellEnd"/>
      <w:r w:rsidRPr="001F4AD4">
        <w:rPr>
          <w:rFonts w:ascii="Times New Roman" w:hAnsi="Times New Roman" w:cs="Times New Roman"/>
        </w:rPr>
        <w:t xml:space="preserve"> and adjudicatory functions.  </w:t>
      </w:r>
      <w:proofErr w:type="spellStart"/>
      <w:r w:rsidR="001F4AD4" w:rsidRPr="001F4AD4">
        <w:rPr>
          <w:rFonts w:ascii="Times New Roman" w:hAnsi="Times New Roman" w:cs="Times New Roman"/>
          <w:u w:val="single"/>
        </w:rPr>
        <w:t>Lyness</w:t>
      </w:r>
      <w:proofErr w:type="spellEnd"/>
      <w:r w:rsidR="001F4AD4" w:rsidRPr="001F4AD4">
        <w:rPr>
          <w:rFonts w:ascii="Times New Roman" w:hAnsi="Times New Roman" w:cs="Times New Roman"/>
        </w:rPr>
        <w:t xml:space="preserve"> stated</w:t>
      </w:r>
      <w:r w:rsidRPr="001F4AD4">
        <w:rPr>
          <w:rFonts w:ascii="Times New Roman" w:hAnsi="Times New Roman" w:cs="Times New Roman"/>
        </w:rPr>
        <w:t xml:space="preserve"> that this alone did not violate due process as long as the functions were adequately separated and handled by distinct administrative entities.  If more than one function was reposed in a single administrative entity, walls of division </w:t>
      </w:r>
      <w:r w:rsidR="00C2325C">
        <w:rPr>
          <w:rFonts w:ascii="Times New Roman" w:hAnsi="Times New Roman" w:cs="Times New Roman"/>
        </w:rPr>
        <w:t>had to</w:t>
      </w:r>
      <w:r w:rsidRPr="001F4AD4">
        <w:rPr>
          <w:rFonts w:ascii="Times New Roman" w:hAnsi="Times New Roman" w:cs="Times New Roman"/>
        </w:rPr>
        <w:t xml:space="preserve"> be constructed which eliminate</w:t>
      </w:r>
      <w:r w:rsidR="00C2325C">
        <w:rPr>
          <w:rFonts w:ascii="Times New Roman" w:hAnsi="Times New Roman" w:cs="Times New Roman"/>
        </w:rPr>
        <w:t>d</w:t>
      </w:r>
      <w:r w:rsidRPr="001F4AD4">
        <w:rPr>
          <w:rFonts w:ascii="Times New Roman" w:hAnsi="Times New Roman" w:cs="Times New Roman"/>
        </w:rPr>
        <w:t xml:space="preserve"> the threat or appearance of </w:t>
      </w:r>
      <w:proofErr w:type="gramStart"/>
      <w:r w:rsidRPr="001F4AD4">
        <w:rPr>
          <w:rFonts w:ascii="Times New Roman" w:hAnsi="Times New Roman" w:cs="Times New Roman"/>
        </w:rPr>
        <w:t>bias.</w:t>
      </w:r>
      <w:proofErr w:type="gramEnd"/>
    </w:p>
    <w:p w:rsidR="00711DAB" w:rsidRPr="001F4AD4" w:rsidRDefault="00711DAB" w:rsidP="00BD5E6C">
      <w:pPr>
        <w:spacing w:line="360" w:lineRule="auto"/>
        <w:ind w:firstLine="1440"/>
        <w:rPr>
          <w:rFonts w:ascii="Times New Roman" w:hAnsi="Times New Roman" w:cs="Times New Roman"/>
        </w:rPr>
      </w:pPr>
    </w:p>
    <w:p w:rsidR="00C24ED2" w:rsidRPr="001F4AD4" w:rsidRDefault="00711DAB" w:rsidP="00BD5E6C">
      <w:pPr>
        <w:spacing w:line="360" w:lineRule="auto"/>
        <w:ind w:firstLine="1440"/>
        <w:rPr>
          <w:rFonts w:ascii="Times New Roman" w:hAnsi="Times New Roman" w:cs="Times New Roman"/>
        </w:rPr>
      </w:pPr>
      <w:r w:rsidRPr="001F4AD4">
        <w:rPr>
          <w:rFonts w:ascii="Times New Roman" w:hAnsi="Times New Roman" w:cs="Times New Roman"/>
        </w:rPr>
        <w:t xml:space="preserve">   In the </w:t>
      </w:r>
      <w:r w:rsidRPr="001F4AD4">
        <w:rPr>
          <w:rFonts w:ascii="Times New Roman" w:hAnsi="Times New Roman" w:cs="Times New Roman"/>
          <w:u w:val="single"/>
        </w:rPr>
        <w:t>Delegation Order</w:t>
      </w:r>
      <w:r w:rsidRPr="001F4AD4">
        <w:rPr>
          <w:rFonts w:ascii="Times New Roman" w:hAnsi="Times New Roman" w:cs="Times New Roman"/>
        </w:rPr>
        <w:t xml:space="preserve">, the Commission held that, pursuant to </w:t>
      </w:r>
      <w:proofErr w:type="spellStart"/>
      <w:r w:rsidRPr="001F4AD4">
        <w:rPr>
          <w:rFonts w:ascii="Times New Roman" w:hAnsi="Times New Roman" w:cs="Times New Roman"/>
          <w:u w:val="single"/>
        </w:rPr>
        <w:t>Lyness</w:t>
      </w:r>
      <w:proofErr w:type="spellEnd"/>
      <w:r w:rsidRPr="001F4AD4">
        <w:rPr>
          <w:rFonts w:ascii="Times New Roman" w:hAnsi="Times New Roman" w:cs="Times New Roman"/>
        </w:rPr>
        <w:t>,</w:t>
      </w:r>
      <w:r w:rsidRPr="00C2325C">
        <w:rPr>
          <w:rFonts w:ascii="Times New Roman" w:hAnsi="Times New Roman" w:cs="Times New Roman"/>
        </w:rPr>
        <w:t xml:space="preserve"> </w:t>
      </w:r>
      <w:r w:rsidRPr="001F4AD4">
        <w:rPr>
          <w:rFonts w:ascii="Times New Roman" w:hAnsi="Times New Roman" w:cs="Times New Roman"/>
        </w:rPr>
        <w:t xml:space="preserve">a decision at the Commissioner level to issue a formal complaint pursuant to 66 </w:t>
      </w:r>
      <w:proofErr w:type="spellStart"/>
      <w:r w:rsidRPr="001F4AD4">
        <w:rPr>
          <w:rFonts w:ascii="Times New Roman" w:hAnsi="Times New Roman" w:cs="Times New Roman"/>
        </w:rPr>
        <w:t>Pa.C.S</w:t>
      </w:r>
      <w:proofErr w:type="spellEnd"/>
      <w:r w:rsidRPr="001F4AD4">
        <w:rPr>
          <w:rFonts w:ascii="Times New Roman" w:hAnsi="Times New Roman" w:cs="Times New Roman"/>
        </w:rPr>
        <w:t xml:space="preserve">. § 701 </w:t>
      </w:r>
      <w:r w:rsidR="005D0C4D" w:rsidRPr="001F4AD4">
        <w:rPr>
          <w:rFonts w:ascii="Times New Roman" w:hAnsi="Times New Roman" w:cs="Times New Roman"/>
        </w:rPr>
        <w:t xml:space="preserve">or otherwise initiate a proceeding which is prosecutor in nature may be viewed as a fundamental </w:t>
      </w:r>
      <w:proofErr w:type="spellStart"/>
      <w:r w:rsidR="005D0C4D" w:rsidRPr="001F4AD4">
        <w:rPr>
          <w:rFonts w:ascii="Times New Roman" w:hAnsi="Times New Roman" w:cs="Times New Roman"/>
        </w:rPr>
        <w:t>prosecutor</w:t>
      </w:r>
      <w:r w:rsidR="00C2325C">
        <w:rPr>
          <w:rFonts w:ascii="Times New Roman" w:hAnsi="Times New Roman" w:cs="Times New Roman"/>
        </w:rPr>
        <w:t>y</w:t>
      </w:r>
      <w:proofErr w:type="spellEnd"/>
      <w:r w:rsidR="005D0C4D" w:rsidRPr="001F4AD4">
        <w:rPr>
          <w:rFonts w:ascii="Times New Roman" w:hAnsi="Times New Roman" w:cs="Times New Roman"/>
        </w:rPr>
        <w:t xml:space="preserve"> decision that would preclude the Commission’s members from adjudicating the matter.  The Commission determined that its authority to initiate proceedings that were </w:t>
      </w:r>
      <w:proofErr w:type="spellStart"/>
      <w:r w:rsidR="005D0C4D" w:rsidRPr="001F4AD4">
        <w:rPr>
          <w:rFonts w:ascii="Times New Roman" w:hAnsi="Times New Roman" w:cs="Times New Roman"/>
        </w:rPr>
        <w:t>prosecutory</w:t>
      </w:r>
      <w:proofErr w:type="spellEnd"/>
      <w:r w:rsidR="005D0C4D" w:rsidRPr="001F4AD4">
        <w:rPr>
          <w:rFonts w:ascii="Times New Roman" w:hAnsi="Times New Roman" w:cs="Times New Roman"/>
        </w:rPr>
        <w:t xml:space="preserve"> in nature should be delegated to various bureaus within the Commission.  By delegating this </w:t>
      </w:r>
      <w:proofErr w:type="spellStart"/>
      <w:r w:rsidR="005D0C4D" w:rsidRPr="001F4AD4">
        <w:rPr>
          <w:rFonts w:ascii="Times New Roman" w:hAnsi="Times New Roman" w:cs="Times New Roman"/>
        </w:rPr>
        <w:t>prosecutory</w:t>
      </w:r>
      <w:proofErr w:type="spellEnd"/>
      <w:r w:rsidR="005D0C4D" w:rsidRPr="001F4AD4">
        <w:rPr>
          <w:rFonts w:ascii="Times New Roman" w:hAnsi="Times New Roman" w:cs="Times New Roman"/>
        </w:rPr>
        <w:t xml:space="preserve"> </w:t>
      </w:r>
      <w:r w:rsidR="005D0C4D" w:rsidRPr="001F4AD4">
        <w:rPr>
          <w:rFonts w:ascii="Times New Roman" w:hAnsi="Times New Roman" w:cs="Times New Roman"/>
        </w:rPr>
        <w:lastRenderedPageBreak/>
        <w:t xml:space="preserve">authority to its bureaus, the Commission reasoned that it would be creating walls of division that were necessary for Commonwealth agencies that perform both </w:t>
      </w:r>
      <w:proofErr w:type="spellStart"/>
      <w:r w:rsidR="005D0C4D" w:rsidRPr="001F4AD4">
        <w:rPr>
          <w:rFonts w:ascii="Times New Roman" w:hAnsi="Times New Roman" w:cs="Times New Roman"/>
        </w:rPr>
        <w:t>prosecutory</w:t>
      </w:r>
      <w:proofErr w:type="spellEnd"/>
      <w:r w:rsidR="005D0C4D" w:rsidRPr="001F4AD4">
        <w:rPr>
          <w:rFonts w:ascii="Times New Roman" w:hAnsi="Times New Roman" w:cs="Times New Roman"/>
        </w:rPr>
        <w:t xml:space="preserve"> and adjudicatory functions.  </w:t>
      </w:r>
      <w:r w:rsidR="00C2325C">
        <w:rPr>
          <w:rFonts w:ascii="Times New Roman" w:hAnsi="Times New Roman" w:cs="Times New Roman"/>
        </w:rPr>
        <w:t>By d</w:t>
      </w:r>
      <w:r w:rsidR="005D0C4D" w:rsidRPr="001F4AD4">
        <w:rPr>
          <w:rFonts w:ascii="Times New Roman" w:hAnsi="Times New Roman" w:cs="Times New Roman"/>
        </w:rPr>
        <w:t xml:space="preserve">elegating its </w:t>
      </w:r>
      <w:proofErr w:type="spellStart"/>
      <w:r w:rsidR="005D0C4D" w:rsidRPr="001F4AD4">
        <w:rPr>
          <w:rFonts w:ascii="Times New Roman" w:hAnsi="Times New Roman" w:cs="Times New Roman"/>
        </w:rPr>
        <w:t>prosecutory</w:t>
      </w:r>
      <w:proofErr w:type="spellEnd"/>
      <w:r w:rsidR="005D0C4D" w:rsidRPr="001F4AD4">
        <w:rPr>
          <w:rFonts w:ascii="Times New Roman" w:hAnsi="Times New Roman" w:cs="Times New Roman"/>
        </w:rPr>
        <w:t xml:space="preserve"> authority, the Commission concluded that it would be functioning and administering its statutory authority in a manner that avoided unconstitutional comingling.  </w:t>
      </w:r>
    </w:p>
    <w:p w:rsidR="00C24ED2" w:rsidRPr="001F4AD4" w:rsidRDefault="00C24ED2" w:rsidP="00BD5E6C">
      <w:pPr>
        <w:spacing w:line="360" w:lineRule="auto"/>
        <w:ind w:firstLine="1440"/>
        <w:rPr>
          <w:rFonts w:ascii="Times New Roman" w:hAnsi="Times New Roman" w:cs="Times New Roman"/>
        </w:rPr>
      </w:pPr>
    </w:p>
    <w:p w:rsidR="00C24ED2" w:rsidRPr="001F4AD4" w:rsidRDefault="00C24ED2" w:rsidP="00BD5E6C">
      <w:pPr>
        <w:spacing w:line="360" w:lineRule="auto"/>
        <w:ind w:firstLine="1440"/>
        <w:rPr>
          <w:rFonts w:ascii="Times New Roman" w:hAnsi="Times New Roman" w:cs="Times New Roman"/>
        </w:rPr>
      </w:pPr>
      <w:r w:rsidRPr="001F4AD4">
        <w:rPr>
          <w:rFonts w:ascii="Times New Roman" w:hAnsi="Times New Roman" w:cs="Times New Roman"/>
        </w:rPr>
        <w:t xml:space="preserve">The </w:t>
      </w:r>
      <w:r w:rsidRPr="001F4AD4">
        <w:rPr>
          <w:rFonts w:ascii="Times New Roman" w:hAnsi="Times New Roman" w:cs="Times New Roman"/>
          <w:u w:val="single"/>
        </w:rPr>
        <w:t>Delegation Order</w:t>
      </w:r>
      <w:r w:rsidRPr="001F4AD4">
        <w:rPr>
          <w:rFonts w:ascii="Times New Roman" w:hAnsi="Times New Roman" w:cs="Times New Roman"/>
        </w:rPr>
        <w:t xml:space="preserve"> stated that enforcement complaints could be filed directly by the Commission’s enforcement bureaus and the Commission’s Law Bureau pursuant to their delegated </w:t>
      </w:r>
      <w:proofErr w:type="spellStart"/>
      <w:r w:rsidRPr="001F4AD4">
        <w:rPr>
          <w:rFonts w:ascii="Times New Roman" w:hAnsi="Times New Roman" w:cs="Times New Roman"/>
        </w:rPr>
        <w:t>prosecutory</w:t>
      </w:r>
      <w:proofErr w:type="spellEnd"/>
      <w:r w:rsidRPr="001F4AD4">
        <w:rPr>
          <w:rFonts w:ascii="Times New Roman" w:hAnsi="Times New Roman" w:cs="Times New Roman"/>
        </w:rPr>
        <w:t xml:space="preserve"> </w:t>
      </w:r>
      <w:r w:rsidR="001F4AD4" w:rsidRPr="001F4AD4">
        <w:rPr>
          <w:rFonts w:ascii="Times New Roman" w:hAnsi="Times New Roman" w:cs="Times New Roman"/>
        </w:rPr>
        <w:t>authority.</w:t>
      </w:r>
      <w:r w:rsidRPr="001F4AD4">
        <w:rPr>
          <w:rFonts w:ascii="Times New Roman" w:hAnsi="Times New Roman" w:cs="Times New Roman"/>
        </w:rPr>
        <w:t xml:space="preserve">  However, any bureau personnel involved with formal prosecution would be barred from providing advice to the Commission regarding the subject matter of the prosecution to avoid comingling of </w:t>
      </w:r>
      <w:proofErr w:type="spellStart"/>
      <w:r w:rsidRPr="001F4AD4">
        <w:rPr>
          <w:rFonts w:ascii="Times New Roman" w:hAnsi="Times New Roman" w:cs="Times New Roman"/>
        </w:rPr>
        <w:t>prosecutor</w:t>
      </w:r>
      <w:r w:rsidR="00C2325C">
        <w:rPr>
          <w:rFonts w:ascii="Times New Roman" w:hAnsi="Times New Roman" w:cs="Times New Roman"/>
        </w:rPr>
        <w:t>y</w:t>
      </w:r>
      <w:proofErr w:type="spellEnd"/>
      <w:r w:rsidRPr="001F4AD4">
        <w:rPr>
          <w:rFonts w:ascii="Times New Roman" w:hAnsi="Times New Roman" w:cs="Times New Roman"/>
        </w:rPr>
        <w:t xml:space="preserve"> and advisory functions at the staff level.  </w:t>
      </w:r>
    </w:p>
    <w:p w:rsidR="00C24ED2" w:rsidRPr="001F4AD4" w:rsidRDefault="00C24ED2" w:rsidP="00BD5E6C">
      <w:pPr>
        <w:spacing w:line="360" w:lineRule="auto"/>
        <w:ind w:firstLine="1440"/>
        <w:rPr>
          <w:rFonts w:ascii="Times New Roman" w:hAnsi="Times New Roman" w:cs="Times New Roman"/>
        </w:rPr>
      </w:pPr>
    </w:p>
    <w:p w:rsidR="00C023C5" w:rsidRPr="001F4AD4" w:rsidRDefault="00C24ED2" w:rsidP="00BD5E6C">
      <w:pPr>
        <w:spacing w:line="360" w:lineRule="auto"/>
        <w:ind w:firstLine="1440"/>
        <w:rPr>
          <w:rFonts w:ascii="Times New Roman" w:hAnsi="Times New Roman" w:cs="Times New Roman"/>
        </w:rPr>
      </w:pPr>
      <w:r w:rsidRPr="001F4AD4">
        <w:rPr>
          <w:rFonts w:ascii="Times New Roman" w:hAnsi="Times New Roman" w:cs="Times New Roman"/>
        </w:rPr>
        <w:t>Sub</w:t>
      </w:r>
      <w:r w:rsidR="00557337" w:rsidRPr="001F4AD4">
        <w:rPr>
          <w:rFonts w:ascii="Times New Roman" w:hAnsi="Times New Roman" w:cs="Times New Roman"/>
        </w:rPr>
        <w:t xml:space="preserve">sequently, pursuant to Act 129 of 2008, the Commission was reorganized and the Commission </w:t>
      </w:r>
      <w:r w:rsidRPr="001F4AD4">
        <w:rPr>
          <w:rFonts w:ascii="Times New Roman" w:hAnsi="Times New Roman" w:cs="Times New Roman"/>
        </w:rPr>
        <w:t xml:space="preserve">created </w:t>
      </w:r>
      <w:proofErr w:type="gramStart"/>
      <w:r w:rsidRPr="001F4AD4">
        <w:rPr>
          <w:rFonts w:ascii="Times New Roman" w:hAnsi="Times New Roman" w:cs="Times New Roman"/>
        </w:rPr>
        <w:t>I&amp;E</w:t>
      </w:r>
      <w:proofErr w:type="gramEnd"/>
      <w:r w:rsidRPr="001F4AD4">
        <w:rPr>
          <w:rFonts w:ascii="Times New Roman" w:hAnsi="Times New Roman" w:cs="Times New Roman"/>
        </w:rPr>
        <w:t xml:space="preserve"> in the </w:t>
      </w:r>
      <w:r w:rsidRPr="001F4AD4">
        <w:rPr>
          <w:rFonts w:ascii="Times New Roman" w:hAnsi="Times New Roman" w:cs="Times New Roman"/>
          <w:u w:val="single"/>
        </w:rPr>
        <w:t>Implementation Order</w:t>
      </w:r>
      <w:r w:rsidRPr="001F4AD4">
        <w:rPr>
          <w:rFonts w:ascii="Times New Roman" w:hAnsi="Times New Roman" w:cs="Times New Roman"/>
        </w:rPr>
        <w:t xml:space="preserve">.  </w:t>
      </w:r>
      <w:r w:rsidR="00C023C5" w:rsidRPr="001F4AD4">
        <w:rPr>
          <w:rFonts w:ascii="Times New Roman" w:hAnsi="Times New Roman" w:cs="Times New Roman"/>
        </w:rPr>
        <w:t xml:space="preserve">In the </w:t>
      </w:r>
      <w:r w:rsidR="00C023C5" w:rsidRPr="001F4AD4">
        <w:rPr>
          <w:rFonts w:ascii="Times New Roman" w:hAnsi="Times New Roman" w:cs="Times New Roman"/>
          <w:u w:val="single"/>
        </w:rPr>
        <w:t>Implementation Order</w:t>
      </w:r>
      <w:r w:rsidR="00C023C5" w:rsidRPr="001F4AD4">
        <w:rPr>
          <w:rFonts w:ascii="Times New Roman" w:hAnsi="Times New Roman" w:cs="Times New Roman"/>
        </w:rPr>
        <w:t>,</w:t>
      </w:r>
      <w:r w:rsidR="00C023C5" w:rsidRPr="001F4AD4">
        <w:rPr>
          <w:rFonts w:ascii="Times New Roman" w:hAnsi="Times New Roman"/>
        </w:rPr>
        <w:t xml:space="preserve"> t</w:t>
      </w:r>
      <w:r w:rsidRPr="001F4AD4">
        <w:rPr>
          <w:rFonts w:ascii="Times New Roman" w:hAnsi="Times New Roman" w:cs="Times New Roman"/>
        </w:rPr>
        <w:t xml:space="preserve">he Commission moved all </w:t>
      </w:r>
      <w:proofErr w:type="spellStart"/>
      <w:r w:rsidRPr="001F4AD4">
        <w:rPr>
          <w:rFonts w:ascii="Times New Roman" w:hAnsi="Times New Roman" w:cs="Times New Roman"/>
        </w:rPr>
        <w:t>prosecutory</w:t>
      </w:r>
      <w:proofErr w:type="spellEnd"/>
      <w:r w:rsidRPr="001F4AD4">
        <w:rPr>
          <w:rFonts w:ascii="Times New Roman" w:hAnsi="Times New Roman" w:cs="Times New Roman"/>
        </w:rPr>
        <w:t xml:space="preserve"> functions into </w:t>
      </w:r>
      <w:proofErr w:type="gramStart"/>
      <w:r w:rsidRPr="001F4AD4">
        <w:rPr>
          <w:rFonts w:ascii="Times New Roman" w:hAnsi="Times New Roman" w:cs="Times New Roman"/>
        </w:rPr>
        <w:t>I&amp;E</w:t>
      </w:r>
      <w:proofErr w:type="gramEnd"/>
      <w:r w:rsidRPr="001F4AD4">
        <w:rPr>
          <w:rFonts w:ascii="Times New Roman" w:hAnsi="Times New Roman" w:cs="Times New Roman"/>
        </w:rPr>
        <w:t>.</w:t>
      </w:r>
      <w:r w:rsidR="00C023C5" w:rsidRPr="001F4AD4">
        <w:rPr>
          <w:rFonts w:ascii="Times New Roman" w:hAnsi="Times New Roman" w:cs="Times New Roman"/>
        </w:rPr>
        <w:t xml:space="preserve">  The Commission stated that I&amp;E would serve as the </w:t>
      </w:r>
      <w:proofErr w:type="spellStart"/>
      <w:r w:rsidR="00C023C5" w:rsidRPr="001F4AD4">
        <w:rPr>
          <w:rFonts w:ascii="Times New Roman" w:hAnsi="Times New Roman" w:cs="Times New Roman"/>
        </w:rPr>
        <w:t>prosecutory</w:t>
      </w:r>
      <w:proofErr w:type="spellEnd"/>
      <w:r w:rsidR="00C023C5" w:rsidRPr="001F4AD4">
        <w:rPr>
          <w:rFonts w:ascii="Times New Roman" w:hAnsi="Times New Roman" w:cs="Times New Roman"/>
        </w:rPr>
        <w:t xml:space="preserve"> bureau in matters brought before the Commission’s </w:t>
      </w:r>
      <w:r w:rsidR="00C2325C">
        <w:rPr>
          <w:rFonts w:ascii="Times New Roman" w:hAnsi="Times New Roman" w:cs="Times New Roman"/>
        </w:rPr>
        <w:t>Administrative Law Judges (</w:t>
      </w:r>
      <w:r w:rsidR="00C023C5" w:rsidRPr="001F4AD4">
        <w:rPr>
          <w:rFonts w:ascii="Times New Roman" w:hAnsi="Times New Roman" w:cs="Times New Roman"/>
        </w:rPr>
        <w:t>ALJs</w:t>
      </w:r>
      <w:r w:rsidR="00C2325C">
        <w:rPr>
          <w:rFonts w:ascii="Times New Roman" w:hAnsi="Times New Roman" w:cs="Times New Roman"/>
        </w:rPr>
        <w:t>)</w:t>
      </w:r>
      <w:r w:rsidR="00C023C5" w:rsidRPr="001F4AD4">
        <w:rPr>
          <w:rFonts w:ascii="Times New Roman" w:hAnsi="Times New Roman" w:cs="Times New Roman"/>
        </w:rPr>
        <w:t xml:space="preserve">.  The </w:t>
      </w:r>
      <w:r w:rsidR="00C023C5" w:rsidRPr="001F4AD4">
        <w:rPr>
          <w:rFonts w:ascii="Times New Roman" w:hAnsi="Times New Roman" w:cs="Times New Roman"/>
          <w:u w:val="single"/>
        </w:rPr>
        <w:t>Implementation Order</w:t>
      </w:r>
      <w:r w:rsidRPr="001F4AD4">
        <w:rPr>
          <w:rFonts w:ascii="Times New Roman" w:hAnsi="Times New Roman" w:cs="Times New Roman"/>
        </w:rPr>
        <w:t xml:space="preserve"> </w:t>
      </w:r>
      <w:r w:rsidR="00C023C5" w:rsidRPr="001F4AD4">
        <w:rPr>
          <w:rFonts w:ascii="Times New Roman" w:hAnsi="Times New Roman" w:cs="Times New Roman"/>
        </w:rPr>
        <w:t xml:space="preserve">stated that the prohibition against comingling of functions set forth in 66 </w:t>
      </w:r>
      <w:proofErr w:type="spellStart"/>
      <w:r w:rsidR="00C023C5" w:rsidRPr="001F4AD4">
        <w:rPr>
          <w:rFonts w:ascii="Times New Roman" w:hAnsi="Times New Roman" w:cs="Times New Roman"/>
        </w:rPr>
        <w:t>Pa.C.S</w:t>
      </w:r>
      <w:proofErr w:type="spellEnd"/>
      <w:r w:rsidR="00C023C5" w:rsidRPr="001F4AD4">
        <w:rPr>
          <w:rFonts w:ascii="Times New Roman" w:hAnsi="Times New Roman" w:cs="Times New Roman"/>
        </w:rPr>
        <w:t xml:space="preserve">. § 308.2(b) applied to all I&amp;E employees who are engaged in </w:t>
      </w:r>
      <w:proofErr w:type="spellStart"/>
      <w:r w:rsidR="00C023C5" w:rsidRPr="001F4AD4">
        <w:rPr>
          <w:rFonts w:ascii="Times New Roman" w:hAnsi="Times New Roman" w:cs="Times New Roman"/>
        </w:rPr>
        <w:t>prosecutory</w:t>
      </w:r>
      <w:proofErr w:type="spellEnd"/>
      <w:r w:rsidR="00C023C5" w:rsidRPr="001F4AD4">
        <w:rPr>
          <w:rFonts w:ascii="Times New Roman" w:hAnsi="Times New Roman" w:cs="Times New Roman"/>
        </w:rPr>
        <w:t xml:space="preserve"> functions.  </w:t>
      </w:r>
    </w:p>
    <w:p w:rsidR="00C023C5" w:rsidRPr="001F4AD4" w:rsidRDefault="00C023C5" w:rsidP="00BD5E6C">
      <w:pPr>
        <w:spacing w:line="360" w:lineRule="auto"/>
        <w:ind w:firstLine="1440"/>
        <w:rPr>
          <w:rFonts w:ascii="Times New Roman" w:hAnsi="Times New Roman" w:cs="Times New Roman"/>
        </w:rPr>
      </w:pPr>
    </w:p>
    <w:p w:rsidR="006B33AE" w:rsidRDefault="00C023C5" w:rsidP="00C224E7">
      <w:pPr>
        <w:spacing w:line="360" w:lineRule="auto"/>
        <w:ind w:firstLine="1440"/>
        <w:rPr>
          <w:rFonts w:ascii="Times New Roman" w:hAnsi="Times New Roman" w:cs="Times New Roman"/>
        </w:rPr>
      </w:pPr>
      <w:r w:rsidRPr="001F4AD4">
        <w:rPr>
          <w:rFonts w:ascii="Times New Roman" w:hAnsi="Times New Roman" w:cs="Times New Roman"/>
        </w:rPr>
        <w:t xml:space="preserve">In summary, in order to comply with </w:t>
      </w:r>
      <w:proofErr w:type="spellStart"/>
      <w:r w:rsidR="00020B73" w:rsidRPr="001F4AD4">
        <w:rPr>
          <w:rFonts w:ascii="Times New Roman" w:hAnsi="Times New Roman" w:cs="Times New Roman"/>
          <w:u w:val="single"/>
        </w:rPr>
        <w:t>Lyness</w:t>
      </w:r>
      <w:proofErr w:type="spellEnd"/>
      <w:r w:rsidR="00020B73" w:rsidRPr="001F4AD4">
        <w:rPr>
          <w:rFonts w:ascii="Times New Roman" w:hAnsi="Times New Roman" w:cs="Times New Roman"/>
        </w:rPr>
        <w:t xml:space="preserve">, the Commission has delegated its </w:t>
      </w:r>
      <w:proofErr w:type="spellStart"/>
      <w:r w:rsidR="00020B73" w:rsidRPr="001F4AD4">
        <w:rPr>
          <w:rFonts w:ascii="Times New Roman" w:hAnsi="Times New Roman" w:cs="Times New Roman"/>
        </w:rPr>
        <w:t>prosecutory</w:t>
      </w:r>
      <w:proofErr w:type="spellEnd"/>
      <w:r w:rsidR="00020B73" w:rsidRPr="001F4AD4">
        <w:rPr>
          <w:rFonts w:ascii="Times New Roman" w:hAnsi="Times New Roman" w:cs="Times New Roman"/>
        </w:rPr>
        <w:t xml:space="preserve"> functions to </w:t>
      </w:r>
      <w:proofErr w:type="gramStart"/>
      <w:r w:rsidR="00020B73" w:rsidRPr="001F4AD4">
        <w:rPr>
          <w:rFonts w:ascii="Times New Roman" w:hAnsi="Times New Roman" w:cs="Times New Roman"/>
        </w:rPr>
        <w:t>I&amp;E</w:t>
      </w:r>
      <w:proofErr w:type="gramEnd"/>
      <w:r w:rsidR="00020B73" w:rsidRPr="001F4AD4">
        <w:rPr>
          <w:rFonts w:ascii="Times New Roman" w:hAnsi="Times New Roman" w:cs="Times New Roman"/>
        </w:rPr>
        <w:t xml:space="preserve"> and created walls of separation within the Commission to prevent the unconstitutional comingling of </w:t>
      </w:r>
      <w:proofErr w:type="spellStart"/>
      <w:r w:rsidR="00020B73" w:rsidRPr="001F4AD4">
        <w:rPr>
          <w:rFonts w:ascii="Times New Roman" w:hAnsi="Times New Roman" w:cs="Times New Roman"/>
        </w:rPr>
        <w:t>prosecutory</w:t>
      </w:r>
      <w:proofErr w:type="spellEnd"/>
      <w:r w:rsidR="00020B73" w:rsidRPr="001F4AD4">
        <w:rPr>
          <w:rFonts w:ascii="Times New Roman" w:hAnsi="Times New Roman" w:cs="Times New Roman"/>
        </w:rPr>
        <w:t xml:space="preserve"> and adjudicatory functions.</w:t>
      </w:r>
      <w:r w:rsidR="002A12EB" w:rsidRPr="001F4AD4">
        <w:rPr>
          <w:rFonts w:ascii="Times New Roman" w:hAnsi="Times New Roman" w:cs="Times New Roman"/>
        </w:rPr>
        <w:t xml:space="preserve">  Those walls of separation prohibit </w:t>
      </w:r>
      <w:proofErr w:type="gramStart"/>
      <w:r w:rsidR="002A12EB" w:rsidRPr="001F4AD4">
        <w:rPr>
          <w:rFonts w:ascii="Times New Roman" w:hAnsi="Times New Roman" w:cs="Times New Roman"/>
        </w:rPr>
        <w:t>I&amp;E</w:t>
      </w:r>
      <w:proofErr w:type="gramEnd"/>
      <w:r w:rsidR="002A12EB" w:rsidRPr="001F4AD4">
        <w:rPr>
          <w:rFonts w:ascii="Times New Roman" w:hAnsi="Times New Roman" w:cs="Times New Roman"/>
        </w:rPr>
        <w:t xml:space="preserve"> from acting as an advisor to the Commission in this matter or discussing the matter with bureaus that do act as advisors to the Commission in this matter.  </w:t>
      </w:r>
    </w:p>
    <w:p w:rsidR="006B33AE" w:rsidRDefault="006B33AE" w:rsidP="00C224E7">
      <w:pPr>
        <w:spacing w:line="360" w:lineRule="auto"/>
        <w:ind w:firstLine="1440"/>
        <w:rPr>
          <w:rFonts w:ascii="Times New Roman" w:hAnsi="Times New Roman" w:cs="Times New Roman"/>
        </w:rPr>
      </w:pPr>
    </w:p>
    <w:p w:rsidR="00BD5E6C" w:rsidRPr="001F4AD4" w:rsidRDefault="002A12EB" w:rsidP="00C224E7">
      <w:pPr>
        <w:spacing w:line="360" w:lineRule="auto"/>
        <w:ind w:firstLine="1440"/>
        <w:rPr>
          <w:rFonts w:ascii="Times New Roman" w:hAnsi="Times New Roman"/>
        </w:rPr>
      </w:pPr>
      <w:r w:rsidRPr="001F4AD4">
        <w:rPr>
          <w:rFonts w:ascii="Times New Roman" w:hAnsi="Times New Roman" w:cs="Times New Roman"/>
        </w:rPr>
        <w:t xml:space="preserve">Therefore it would be a violation of the comingling prohibition established by </w:t>
      </w:r>
      <w:proofErr w:type="spellStart"/>
      <w:r w:rsidRPr="001F4AD4">
        <w:rPr>
          <w:rFonts w:ascii="Times New Roman" w:hAnsi="Times New Roman" w:cs="Times New Roman"/>
          <w:u w:val="single"/>
        </w:rPr>
        <w:t>Lyness</w:t>
      </w:r>
      <w:proofErr w:type="spellEnd"/>
      <w:r w:rsidRPr="001F4AD4">
        <w:rPr>
          <w:rFonts w:ascii="Times New Roman" w:hAnsi="Times New Roman" w:cs="Times New Roman"/>
        </w:rPr>
        <w:t xml:space="preserve"> and codified at 66 </w:t>
      </w:r>
      <w:proofErr w:type="spellStart"/>
      <w:r w:rsidRPr="001F4AD4">
        <w:rPr>
          <w:rFonts w:ascii="Times New Roman" w:hAnsi="Times New Roman" w:cs="Times New Roman"/>
        </w:rPr>
        <w:t>Pa.C.S</w:t>
      </w:r>
      <w:proofErr w:type="spellEnd"/>
      <w:r w:rsidRPr="001F4AD4">
        <w:rPr>
          <w:rFonts w:ascii="Times New Roman" w:hAnsi="Times New Roman" w:cs="Times New Roman"/>
        </w:rPr>
        <w:t xml:space="preserve">. § 308.2(b) for I&amp;E to have possession or control over any such advisory material.  </w:t>
      </w:r>
      <w:r w:rsidR="006B33AE">
        <w:rPr>
          <w:rFonts w:ascii="Times New Roman" w:hAnsi="Times New Roman" w:cs="Times New Roman"/>
        </w:rPr>
        <w:t xml:space="preserve">Since I&amp;E </w:t>
      </w:r>
      <w:proofErr w:type="gramStart"/>
      <w:r w:rsidR="006B33AE">
        <w:rPr>
          <w:rFonts w:ascii="Times New Roman" w:hAnsi="Times New Roman" w:cs="Times New Roman"/>
        </w:rPr>
        <w:t>has</w:t>
      </w:r>
      <w:proofErr w:type="gramEnd"/>
      <w:r w:rsidR="006B33AE">
        <w:rPr>
          <w:rFonts w:ascii="Times New Roman" w:hAnsi="Times New Roman" w:cs="Times New Roman"/>
        </w:rPr>
        <w:t xml:space="preserve"> no possession or control over any advisory materials, Snyder’s interrogatories and requests for production are outside the scope of discovery.  This conclusion is supported by the regulation at 52 </w:t>
      </w:r>
      <w:proofErr w:type="spellStart"/>
      <w:r w:rsidR="006B33AE">
        <w:rPr>
          <w:rFonts w:ascii="Times New Roman" w:hAnsi="Times New Roman" w:cs="Times New Roman"/>
        </w:rPr>
        <w:t>Pa.Code</w:t>
      </w:r>
      <w:proofErr w:type="spellEnd"/>
      <w:r w:rsidR="006B33AE">
        <w:rPr>
          <w:rFonts w:ascii="Times New Roman" w:hAnsi="Times New Roman" w:cs="Times New Roman"/>
        </w:rPr>
        <w:t xml:space="preserve"> 5.321(d) which states that the discovery provisions at 52 </w:t>
      </w:r>
      <w:proofErr w:type="spellStart"/>
      <w:r w:rsidR="006B33AE">
        <w:rPr>
          <w:rFonts w:ascii="Times New Roman" w:hAnsi="Times New Roman" w:cs="Times New Roman"/>
        </w:rPr>
        <w:t>Pa.Code</w:t>
      </w:r>
      <w:proofErr w:type="spellEnd"/>
      <w:r w:rsidR="006B33AE">
        <w:rPr>
          <w:rFonts w:ascii="Times New Roman" w:hAnsi="Times New Roman" w:cs="Times New Roman"/>
        </w:rPr>
        <w:t xml:space="preserve"> §§</w:t>
      </w:r>
      <w:r w:rsidR="008D17E4" w:rsidRPr="001F4AD4">
        <w:rPr>
          <w:rFonts w:ascii="Times New Roman" w:hAnsi="Times New Roman" w:cs="Times New Roman"/>
        </w:rPr>
        <w:t xml:space="preserve"> </w:t>
      </w:r>
      <w:r w:rsidR="006B33AE">
        <w:rPr>
          <w:rFonts w:ascii="Times New Roman" w:hAnsi="Times New Roman" w:cs="Times New Roman"/>
        </w:rPr>
        <w:t xml:space="preserve">5.321-5.372 do not apply to discovery sought of Commissioners or staff serving in an advisory or adjudicatory capacity.  Because the information it seeks is irrelevant and outside the </w:t>
      </w:r>
      <w:r w:rsidR="006B33AE">
        <w:rPr>
          <w:rFonts w:ascii="Times New Roman" w:hAnsi="Times New Roman" w:cs="Times New Roman"/>
        </w:rPr>
        <w:lastRenderedPageBreak/>
        <w:t xml:space="preserve">scope of discovery, </w:t>
      </w:r>
      <w:r w:rsidR="008D17E4" w:rsidRPr="001F4AD4">
        <w:rPr>
          <w:rFonts w:ascii="Times New Roman" w:hAnsi="Times New Roman"/>
        </w:rPr>
        <w:t xml:space="preserve">Snyder is not entitled to the information it seeks in Interrogatories 23 and 24 and Requests for Production 16 and 17. </w:t>
      </w:r>
    </w:p>
    <w:p w:rsidR="00BD5E6C" w:rsidRPr="001F4AD4" w:rsidRDefault="00BD5E6C" w:rsidP="00C224E7">
      <w:pPr>
        <w:spacing w:line="360" w:lineRule="auto"/>
        <w:ind w:firstLine="1440"/>
        <w:rPr>
          <w:rFonts w:ascii="Times New Roman" w:hAnsi="Times New Roman"/>
        </w:rPr>
      </w:pPr>
    </w:p>
    <w:p w:rsidR="008D17E4" w:rsidRPr="001F4AD4" w:rsidRDefault="008D17E4" w:rsidP="008D17E4">
      <w:pPr>
        <w:spacing w:line="360" w:lineRule="auto"/>
        <w:ind w:firstLine="1440"/>
        <w:rPr>
          <w:rFonts w:ascii="Times New Roman" w:hAnsi="Times New Roman"/>
        </w:rPr>
      </w:pPr>
      <w:r w:rsidRPr="001F4AD4">
        <w:rPr>
          <w:rFonts w:ascii="Times New Roman" w:hAnsi="Times New Roman"/>
        </w:rPr>
        <w:t xml:space="preserve">The motion to compel next requests that I deny I&amp;E’s objections to Snyder’s Requests for Production of Documents 1, 2 and 3. </w:t>
      </w:r>
    </w:p>
    <w:p w:rsidR="008D17E4" w:rsidRPr="001F4AD4" w:rsidRDefault="008D17E4" w:rsidP="00C224E7">
      <w:pPr>
        <w:spacing w:line="360" w:lineRule="auto"/>
        <w:ind w:firstLine="1440"/>
        <w:rPr>
          <w:rFonts w:ascii="Times New Roman" w:hAnsi="Times New Roman"/>
        </w:rPr>
      </w:pPr>
    </w:p>
    <w:p w:rsidR="008D17E4" w:rsidRPr="001F4AD4" w:rsidRDefault="00B315B4" w:rsidP="008D17E4">
      <w:pPr>
        <w:rPr>
          <w:rFonts w:ascii="Times New Roman" w:hAnsi="Times New Roman"/>
          <w:u w:val="single"/>
        </w:rPr>
      </w:pPr>
      <w:r w:rsidRPr="001F4AD4">
        <w:rPr>
          <w:rFonts w:ascii="Times New Roman" w:hAnsi="Times New Roman" w:cs="Times New Roman"/>
          <w:color w:val="000000"/>
        </w:rPr>
        <w:t xml:space="preserve">  </w:t>
      </w:r>
      <w:r w:rsidR="008D17E4" w:rsidRPr="001F4AD4">
        <w:rPr>
          <w:rFonts w:ascii="Times New Roman" w:hAnsi="Times New Roman" w:cs="Times New Roman"/>
          <w:color w:val="000000"/>
        </w:rPr>
        <w:tab/>
      </w:r>
      <w:r w:rsidR="008D17E4" w:rsidRPr="001F4AD4">
        <w:rPr>
          <w:rFonts w:ascii="Times New Roman" w:hAnsi="Times New Roman" w:cs="Times New Roman"/>
          <w:color w:val="000000"/>
        </w:rPr>
        <w:tab/>
      </w:r>
      <w:r w:rsidR="008D17E4" w:rsidRPr="001F4AD4">
        <w:rPr>
          <w:rFonts w:ascii="Times New Roman" w:hAnsi="Times New Roman"/>
          <w:u w:val="single"/>
        </w:rPr>
        <w:t>Snyder Request for Production of Documents Number 1 states:</w:t>
      </w:r>
    </w:p>
    <w:p w:rsidR="00B315B4" w:rsidRPr="001F4AD4" w:rsidRDefault="00B315B4" w:rsidP="00C224E7">
      <w:pPr>
        <w:spacing w:line="360" w:lineRule="auto"/>
        <w:ind w:firstLine="1440"/>
        <w:rPr>
          <w:rFonts w:ascii="Times New Roman" w:hAnsi="Times New Roman" w:cs="Times New Roman"/>
          <w:color w:val="000000"/>
        </w:rPr>
      </w:pPr>
    </w:p>
    <w:p w:rsidR="008D17E4" w:rsidRPr="001F4AD4" w:rsidRDefault="008D17E4" w:rsidP="008D17E4">
      <w:pPr>
        <w:adjustRightInd w:val="0"/>
        <w:ind w:left="720" w:firstLine="720"/>
        <w:rPr>
          <w:rFonts w:ascii="Times New Roman" w:hAnsi="Times New Roman" w:cs="Courier"/>
        </w:rPr>
      </w:pPr>
      <w:r w:rsidRPr="001F4AD4">
        <w:rPr>
          <w:rFonts w:ascii="Times New Roman" w:hAnsi="Times New Roman" w:cs="Courier"/>
        </w:rPr>
        <w:t>All documents reflecting any communications by and between the</w:t>
      </w:r>
    </w:p>
    <w:p w:rsidR="008D17E4" w:rsidRPr="001F4AD4" w:rsidRDefault="008D17E4" w:rsidP="00A645C1">
      <w:pPr>
        <w:adjustRightInd w:val="0"/>
        <w:ind w:left="720" w:firstLine="720"/>
        <w:rPr>
          <w:rFonts w:ascii="Times New Roman" w:hAnsi="Times New Roman" w:cs="Courier"/>
        </w:rPr>
      </w:pPr>
      <w:proofErr w:type="gramStart"/>
      <w:r w:rsidRPr="001F4AD4">
        <w:rPr>
          <w:rFonts w:ascii="Times New Roman" w:hAnsi="Times New Roman" w:cs="Courier"/>
        </w:rPr>
        <w:t>staff</w:t>
      </w:r>
      <w:proofErr w:type="gramEnd"/>
      <w:r w:rsidRPr="001F4AD4">
        <w:rPr>
          <w:rFonts w:ascii="Times New Roman" w:hAnsi="Times New Roman" w:cs="Courier"/>
        </w:rPr>
        <w:t xml:space="preserve"> of the PUC relating to the Annual Report Snyder Brothers,</w:t>
      </w:r>
    </w:p>
    <w:p w:rsidR="005868B3" w:rsidRPr="001F4AD4" w:rsidRDefault="008D17E4" w:rsidP="008D17E4">
      <w:pPr>
        <w:spacing w:line="360" w:lineRule="auto"/>
        <w:ind w:firstLine="1440"/>
        <w:rPr>
          <w:rFonts w:ascii="Times New Roman" w:hAnsi="Times New Roman" w:cs="Courier"/>
        </w:rPr>
      </w:pPr>
      <w:r w:rsidRPr="001F4AD4">
        <w:rPr>
          <w:rFonts w:ascii="Times New Roman" w:hAnsi="Times New Roman" w:cs="Courier"/>
        </w:rPr>
        <w:t>Inc., filed for 2011</w:t>
      </w:r>
      <w:r w:rsidR="00A645C1" w:rsidRPr="001F4AD4">
        <w:rPr>
          <w:rFonts w:ascii="Times New Roman" w:hAnsi="Times New Roman" w:cs="Courier"/>
        </w:rPr>
        <w:t>.</w:t>
      </w:r>
    </w:p>
    <w:p w:rsidR="00A645C1" w:rsidRPr="001F4AD4" w:rsidRDefault="00A645C1" w:rsidP="008D17E4">
      <w:pPr>
        <w:spacing w:line="360" w:lineRule="auto"/>
        <w:ind w:firstLine="1440"/>
        <w:rPr>
          <w:rFonts w:ascii="Times New Roman" w:hAnsi="Times New Roman" w:cs="Courier"/>
        </w:rPr>
      </w:pPr>
    </w:p>
    <w:p w:rsidR="00A645C1" w:rsidRPr="001F4AD4" w:rsidRDefault="00A645C1" w:rsidP="008D17E4">
      <w:pPr>
        <w:spacing w:line="360" w:lineRule="auto"/>
        <w:ind w:firstLine="1440"/>
        <w:rPr>
          <w:rFonts w:ascii="Times New Roman" w:hAnsi="Times New Roman" w:cs="Times New Roman"/>
          <w:color w:val="000000"/>
        </w:rPr>
      </w:pPr>
      <w:r w:rsidRPr="001F4AD4">
        <w:rPr>
          <w:rFonts w:ascii="Times New Roman" w:hAnsi="Times New Roman"/>
          <w:u w:val="single"/>
        </w:rPr>
        <w:t>Snyder Request for Production of Documents Number 2 states:</w:t>
      </w:r>
    </w:p>
    <w:p w:rsidR="005868B3" w:rsidRPr="001F4AD4" w:rsidRDefault="005868B3" w:rsidP="00C224E7">
      <w:pPr>
        <w:spacing w:line="360" w:lineRule="auto"/>
        <w:ind w:firstLine="1440"/>
        <w:rPr>
          <w:rFonts w:ascii="Times New Roman" w:hAnsi="Times New Roman" w:cs="Times New Roman"/>
          <w:color w:val="000000"/>
        </w:rPr>
      </w:pPr>
    </w:p>
    <w:p w:rsidR="00A645C1" w:rsidRPr="001F4AD4" w:rsidRDefault="00A645C1" w:rsidP="00A645C1">
      <w:pPr>
        <w:adjustRightInd w:val="0"/>
        <w:ind w:left="720" w:firstLine="720"/>
        <w:rPr>
          <w:rFonts w:ascii="Times New Roman" w:hAnsi="Times New Roman" w:cs="Courier"/>
        </w:rPr>
      </w:pPr>
      <w:r w:rsidRPr="001F4AD4">
        <w:rPr>
          <w:rFonts w:ascii="Times New Roman" w:hAnsi="Times New Roman" w:cs="Courier"/>
        </w:rPr>
        <w:t>All documents reflecting any communications by and between the</w:t>
      </w:r>
    </w:p>
    <w:p w:rsidR="00A645C1" w:rsidRPr="001F4AD4" w:rsidRDefault="00A645C1" w:rsidP="00A645C1">
      <w:pPr>
        <w:adjustRightInd w:val="0"/>
        <w:ind w:left="720" w:firstLine="720"/>
        <w:rPr>
          <w:rFonts w:ascii="Times New Roman" w:hAnsi="Times New Roman" w:cs="Courier"/>
        </w:rPr>
      </w:pPr>
      <w:proofErr w:type="gramStart"/>
      <w:r w:rsidRPr="001F4AD4">
        <w:rPr>
          <w:rFonts w:ascii="Times New Roman" w:hAnsi="Times New Roman" w:cs="Courier"/>
        </w:rPr>
        <w:t>staff</w:t>
      </w:r>
      <w:proofErr w:type="gramEnd"/>
      <w:r w:rsidRPr="001F4AD4">
        <w:rPr>
          <w:rFonts w:ascii="Times New Roman" w:hAnsi="Times New Roman" w:cs="Courier"/>
        </w:rPr>
        <w:t xml:space="preserve"> of the PUC relating to the Annual Report Snyder Brothers,</w:t>
      </w:r>
    </w:p>
    <w:p w:rsidR="00B315B4" w:rsidRPr="001F4AD4" w:rsidRDefault="00A645C1" w:rsidP="00A645C1">
      <w:pPr>
        <w:spacing w:line="360" w:lineRule="auto"/>
        <w:ind w:firstLine="1440"/>
        <w:rPr>
          <w:rFonts w:ascii="Times New Roman" w:hAnsi="Times New Roman" w:cs="Times New Roman"/>
          <w:color w:val="000000"/>
        </w:rPr>
      </w:pPr>
      <w:r w:rsidRPr="001F4AD4">
        <w:rPr>
          <w:rFonts w:ascii="Times New Roman" w:hAnsi="Times New Roman" w:cs="Courier"/>
        </w:rPr>
        <w:t>Inc., filed for 2012.</w:t>
      </w:r>
    </w:p>
    <w:p w:rsidR="00B315B4" w:rsidRPr="001F4AD4" w:rsidRDefault="00B315B4" w:rsidP="00C224E7">
      <w:pPr>
        <w:spacing w:line="360" w:lineRule="auto"/>
        <w:ind w:firstLine="1440"/>
        <w:rPr>
          <w:rFonts w:ascii="Times New Roman" w:hAnsi="Times New Roman"/>
        </w:rPr>
      </w:pPr>
    </w:p>
    <w:p w:rsidR="00A645C1" w:rsidRPr="001F4AD4" w:rsidRDefault="00A645C1" w:rsidP="00A645C1">
      <w:pPr>
        <w:spacing w:line="360" w:lineRule="auto"/>
        <w:ind w:firstLine="1440"/>
        <w:rPr>
          <w:rFonts w:ascii="Times New Roman" w:hAnsi="Times New Roman" w:cs="Times New Roman"/>
          <w:color w:val="000000"/>
        </w:rPr>
      </w:pPr>
      <w:r w:rsidRPr="001F4AD4">
        <w:rPr>
          <w:rFonts w:ascii="Times New Roman" w:hAnsi="Times New Roman"/>
          <w:u w:val="single"/>
        </w:rPr>
        <w:t>Snyder Request for Production of Documents Number 3 states:</w:t>
      </w:r>
    </w:p>
    <w:p w:rsidR="00A645C1" w:rsidRPr="001F4AD4" w:rsidRDefault="00A645C1" w:rsidP="00C224E7">
      <w:pPr>
        <w:spacing w:line="360" w:lineRule="auto"/>
        <w:ind w:firstLine="1440"/>
        <w:rPr>
          <w:rFonts w:ascii="Times New Roman" w:hAnsi="Times New Roman"/>
        </w:rPr>
      </w:pPr>
    </w:p>
    <w:p w:rsidR="00A645C1" w:rsidRPr="001F4AD4" w:rsidRDefault="00A645C1" w:rsidP="00A645C1">
      <w:pPr>
        <w:adjustRightInd w:val="0"/>
        <w:ind w:left="720" w:firstLine="720"/>
        <w:rPr>
          <w:rFonts w:ascii="Times New Roman" w:hAnsi="Times New Roman" w:cs="Courier"/>
        </w:rPr>
      </w:pPr>
      <w:r w:rsidRPr="001F4AD4">
        <w:rPr>
          <w:rFonts w:ascii="Times New Roman" w:hAnsi="Times New Roman" w:cs="Courier"/>
        </w:rPr>
        <w:t>All documents referring or relating to any investigation done</w:t>
      </w:r>
    </w:p>
    <w:p w:rsidR="00A645C1" w:rsidRPr="001F4AD4" w:rsidRDefault="00A645C1" w:rsidP="00A645C1">
      <w:pPr>
        <w:adjustRightInd w:val="0"/>
        <w:ind w:left="720" w:firstLine="720"/>
        <w:rPr>
          <w:rFonts w:ascii="Times New Roman" w:hAnsi="Times New Roman" w:cs="Courier"/>
        </w:rPr>
      </w:pPr>
      <w:proofErr w:type="gramStart"/>
      <w:r w:rsidRPr="001F4AD4">
        <w:rPr>
          <w:rFonts w:ascii="Times New Roman" w:hAnsi="Times New Roman" w:cs="Courier"/>
        </w:rPr>
        <w:t>regarding</w:t>
      </w:r>
      <w:proofErr w:type="gramEnd"/>
      <w:r w:rsidRPr="001F4AD4">
        <w:rPr>
          <w:rFonts w:ascii="Times New Roman" w:hAnsi="Times New Roman" w:cs="Courier"/>
        </w:rPr>
        <w:t xml:space="preserve"> the 2011 and 2012 Annual Reports filed by Snyder</w:t>
      </w:r>
    </w:p>
    <w:p w:rsidR="00A645C1" w:rsidRPr="001F4AD4" w:rsidRDefault="00A645C1" w:rsidP="00A645C1">
      <w:pPr>
        <w:adjustRightInd w:val="0"/>
        <w:ind w:left="720" w:firstLine="720"/>
        <w:rPr>
          <w:rFonts w:ascii="Times New Roman" w:hAnsi="Times New Roman" w:cs="Courier"/>
        </w:rPr>
      </w:pPr>
      <w:r w:rsidRPr="001F4AD4">
        <w:rPr>
          <w:rFonts w:ascii="Times New Roman" w:hAnsi="Times New Roman" w:cs="Courier"/>
        </w:rPr>
        <w:t>Brothers, Inc.</w:t>
      </w:r>
    </w:p>
    <w:p w:rsidR="00A645C1" w:rsidRPr="001F4AD4" w:rsidRDefault="00A645C1" w:rsidP="00C224E7">
      <w:pPr>
        <w:spacing w:line="360" w:lineRule="auto"/>
        <w:ind w:firstLine="1440"/>
        <w:rPr>
          <w:rFonts w:ascii="Times New Roman" w:hAnsi="Times New Roman"/>
        </w:rPr>
      </w:pPr>
    </w:p>
    <w:p w:rsidR="00A645C1" w:rsidRPr="001F4AD4" w:rsidRDefault="00A645C1" w:rsidP="00A645C1">
      <w:pPr>
        <w:spacing w:line="360" w:lineRule="auto"/>
        <w:ind w:firstLine="1440"/>
        <w:rPr>
          <w:rFonts w:ascii="Times New Roman" w:hAnsi="Times New Roman"/>
        </w:rPr>
      </w:pPr>
      <w:r w:rsidRPr="001F4AD4">
        <w:rPr>
          <w:rFonts w:ascii="Times New Roman" w:hAnsi="Times New Roman"/>
        </w:rPr>
        <w:t xml:space="preserve">Snyder’s motion </w:t>
      </w:r>
      <w:r w:rsidR="000F68EC">
        <w:rPr>
          <w:rFonts w:ascii="Times New Roman" w:hAnsi="Times New Roman"/>
        </w:rPr>
        <w:t xml:space="preserve">to compel </w:t>
      </w:r>
      <w:r w:rsidRPr="001F4AD4">
        <w:rPr>
          <w:rFonts w:ascii="Times New Roman" w:hAnsi="Times New Roman"/>
        </w:rPr>
        <w:t xml:space="preserve">contends that this information is relevant and reasonably calculated to lead to the discovery of admissible evidence </w:t>
      </w:r>
      <w:r w:rsidR="000F68EC">
        <w:rPr>
          <w:rFonts w:ascii="Times New Roman" w:hAnsi="Times New Roman"/>
        </w:rPr>
        <w:t>as to</w:t>
      </w:r>
      <w:r w:rsidRPr="001F4AD4">
        <w:rPr>
          <w:rFonts w:ascii="Times New Roman" w:hAnsi="Times New Roman"/>
        </w:rPr>
        <w:t xml:space="preserve"> whether the Commission is properly interpreting the provisions of Act 13 regarding impact fees and administrative charges to be paid by producers.  Snyder contends that it is entitled to know </w:t>
      </w:r>
      <w:r w:rsidR="000F68EC">
        <w:rPr>
          <w:rFonts w:ascii="Times New Roman" w:hAnsi="Times New Roman"/>
        </w:rPr>
        <w:t>the</w:t>
      </w:r>
      <w:r w:rsidRPr="001F4AD4">
        <w:rPr>
          <w:rFonts w:ascii="Times New Roman" w:hAnsi="Times New Roman"/>
        </w:rPr>
        <w:t xml:space="preserve"> factual and legal bases upon which I&amp;E, the Fiscal Office and any other bureau or division within the Commission relied upon in arriving at the conclusion that Snyder owes additional amounts for impact fees and administrative charges.    </w:t>
      </w:r>
    </w:p>
    <w:p w:rsidR="00A645C1" w:rsidRPr="001F4AD4" w:rsidRDefault="00A645C1" w:rsidP="00233848">
      <w:pPr>
        <w:spacing w:line="360" w:lineRule="auto"/>
        <w:ind w:firstLine="1440"/>
        <w:rPr>
          <w:rFonts w:ascii="Times New Roman" w:hAnsi="Times New Roman"/>
        </w:rPr>
      </w:pPr>
    </w:p>
    <w:p w:rsidR="00AC740E" w:rsidRPr="001F4AD4" w:rsidRDefault="004831C1" w:rsidP="004831C1">
      <w:pPr>
        <w:spacing w:line="360" w:lineRule="auto"/>
        <w:ind w:firstLine="1440"/>
        <w:rPr>
          <w:rFonts w:ascii="Times New Roman" w:hAnsi="Times New Roman"/>
        </w:rPr>
      </w:pPr>
      <w:r w:rsidRPr="001F4AD4">
        <w:rPr>
          <w:rFonts w:ascii="Times New Roman" w:hAnsi="Times New Roman"/>
        </w:rPr>
        <w:t>I&amp;E’s answer to the motion to compel contends that the information</w:t>
      </w:r>
      <w:r w:rsidR="000F68EC">
        <w:rPr>
          <w:rFonts w:ascii="Times New Roman" w:hAnsi="Times New Roman"/>
        </w:rPr>
        <w:t xml:space="preserve"> </w:t>
      </w:r>
      <w:proofErr w:type="gramStart"/>
      <w:r w:rsidR="000F68EC">
        <w:rPr>
          <w:rFonts w:ascii="Times New Roman" w:hAnsi="Times New Roman"/>
        </w:rPr>
        <w:t xml:space="preserve">sought </w:t>
      </w:r>
      <w:r w:rsidRPr="001F4AD4">
        <w:rPr>
          <w:rFonts w:ascii="Times New Roman" w:hAnsi="Times New Roman"/>
        </w:rPr>
        <w:t xml:space="preserve"> in</w:t>
      </w:r>
      <w:proofErr w:type="gramEnd"/>
      <w:r w:rsidRPr="001F4AD4">
        <w:rPr>
          <w:rFonts w:ascii="Times New Roman" w:hAnsi="Times New Roman"/>
        </w:rPr>
        <w:t xml:space="preserve"> Requests for Production of Documents 1 and 2 is not in the possession or control of I&amp;E.  To the extent that I&amp;E </w:t>
      </w:r>
      <w:proofErr w:type="gramStart"/>
      <w:r w:rsidRPr="001F4AD4">
        <w:rPr>
          <w:rFonts w:ascii="Times New Roman" w:hAnsi="Times New Roman"/>
        </w:rPr>
        <w:t>has</w:t>
      </w:r>
      <w:proofErr w:type="gramEnd"/>
      <w:r w:rsidRPr="001F4AD4">
        <w:rPr>
          <w:rFonts w:ascii="Times New Roman" w:hAnsi="Times New Roman"/>
        </w:rPr>
        <w:t xml:space="preserve"> information in its possession or control, it is compiling this information and will serve it on Snyder as quickly as possible.  I&amp;E points out that</w:t>
      </w:r>
      <w:r w:rsidR="000F68EC">
        <w:rPr>
          <w:rFonts w:ascii="Times New Roman" w:hAnsi="Times New Roman"/>
        </w:rPr>
        <w:t>,</w:t>
      </w:r>
      <w:r w:rsidRPr="001F4AD4">
        <w:rPr>
          <w:rFonts w:ascii="Times New Roman" w:hAnsi="Times New Roman"/>
        </w:rPr>
        <w:t xml:space="preserve"> to the extent that the requests pertain </w:t>
      </w:r>
      <w:r w:rsidRPr="001F4AD4">
        <w:rPr>
          <w:rFonts w:ascii="Times New Roman" w:hAnsi="Times New Roman"/>
        </w:rPr>
        <w:lastRenderedPageBreak/>
        <w:t>to Commission staff serving in an adjudicatory or advisory function, that information is beyond the scope of discovery</w:t>
      </w:r>
      <w:r w:rsidR="000F68EC">
        <w:rPr>
          <w:rFonts w:ascii="Times New Roman" w:hAnsi="Times New Roman"/>
        </w:rPr>
        <w:t>.</w:t>
      </w:r>
      <w:r w:rsidRPr="001F4AD4">
        <w:rPr>
          <w:rFonts w:ascii="Times New Roman" w:hAnsi="Times New Roman"/>
        </w:rPr>
        <w:t xml:space="preserve"> </w:t>
      </w:r>
    </w:p>
    <w:p w:rsidR="00AC740E" w:rsidRPr="001F4AD4" w:rsidRDefault="00AC740E" w:rsidP="004831C1">
      <w:pPr>
        <w:spacing w:line="360" w:lineRule="auto"/>
        <w:ind w:firstLine="1440"/>
        <w:rPr>
          <w:rFonts w:ascii="Times New Roman" w:hAnsi="Times New Roman"/>
        </w:rPr>
      </w:pPr>
    </w:p>
    <w:p w:rsidR="00222E84" w:rsidRPr="001F4AD4" w:rsidRDefault="00AC740E" w:rsidP="004831C1">
      <w:pPr>
        <w:spacing w:line="360" w:lineRule="auto"/>
        <w:ind w:firstLine="1440"/>
        <w:rPr>
          <w:rFonts w:ascii="Times New Roman" w:hAnsi="Times New Roman"/>
        </w:rPr>
      </w:pPr>
      <w:r w:rsidRPr="001F4AD4">
        <w:rPr>
          <w:rFonts w:ascii="Times New Roman" w:hAnsi="Times New Roman"/>
        </w:rPr>
        <w:t xml:space="preserve">With regard to Request for Production of Documents 3, </w:t>
      </w:r>
      <w:r w:rsidR="00222E84" w:rsidRPr="001F4AD4">
        <w:rPr>
          <w:rFonts w:ascii="Times New Roman" w:hAnsi="Times New Roman"/>
        </w:rPr>
        <w:t xml:space="preserve">I&amp;E asserts that it answered the request to the extent it could and identified the documents upon which it relied in conducting its investigation.  To the extent that it is in possession or control of I&amp;E’s witness, I&amp;E is compiling the information for Snyder and will serve it as quickly as possible.  </w:t>
      </w:r>
    </w:p>
    <w:p w:rsidR="00222E84" w:rsidRPr="001F4AD4" w:rsidRDefault="00222E84" w:rsidP="004831C1">
      <w:pPr>
        <w:spacing w:line="360" w:lineRule="auto"/>
        <w:ind w:firstLine="1440"/>
        <w:rPr>
          <w:rFonts w:ascii="Times New Roman" w:hAnsi="Times New Roman"/>
        </w:rPr>
      </w:pPr>
    </w:p>
    <w:p w:rsidR="004F6DA5" w:rsidRPr="001F4AD4" w:rsidRDefault="00222E84" w:rsidP="004831C1">
      <w:pPr>
        <w:spacing w:line="360" w:lineRule="auto"/>
        <w:ind w:firstLine="1440"/>
        <w:rPr>
          <w:rFonts w:ascii="Times New Roman" w:hAnsi="Times New Roman"/>
        </w:rPr>
      </w:pPr>
      <w:r w:rsidRPr="001F4AD4">
        <w:rPr>
          <w:rFonts w:ascii="Times New Roman" w:hAnsi="Times New Roman"/>
        </w:rPr>
        <w:t xml:space="preserve">I&amp;E argues that it cannot be expected to know of any potential investigation done by any staff member in the entire Commission, since I&amp;E did not rely upon or review information other than what it has identified in its response to Request for Production of Documents 3.  Any other investigation reports are not in the possession or control of </w:t>
      </w:r>
      <w:proofErr w:type="gramStart"/>
      <w:r w:rsidRPr="001F4AD4">
        <w:rPr>
          <w:rFonts w:ascii="Times New Roman" w:hAnsi="Times New Roman"/>
        </w:rPr>
        <w:t>I&amp;E</w:t>
      </w:r>
      <w:proofErr w:type="gramEnd"/>
      <w:r w:rsidRPr="001F4AD4">
        <w:rPr>
          <w:rFonts w:ascii="Times New Roman" w:hAnsi="Times New Roman"/>
        </w:rPr>
        <w:t>.</w:t>
      </w:r>
    </w:p>
    <w:p w:rsidR="004F6DA5" w:rsidRPr="001F4AD4" w:rsidRDefault="004F6DA5" w:rsidP="004831C1">
      <w:pPr>
        <w:spacing w:line="360" w:lineRule="auto"/>
        <w:ind w:firstLine="1440"/>
        <w:rPr>
          <w:rFonts w:ascii="Times New Roman" w:hAnsi="Times New Roman"/>
        </w:rPr>
      </w:pPr>
    </w:p>
    <w:p w:rsidR="00AC740E" w:rsidRPr="001F4AD4" w:rsidRDefault="00AC740E" w:rsidP="00AC740E">
      <w:pPr>
        <w:spacing w:line="360" w:lineRule="auto"/>
        <w:ind w:firstLine="1440"/>
        <w:rPr>
          <w:rFonts w:ascii="Times New Roman" w:hAnsi="Times New Roman"/>
        </w:rPr>
      </w:pPr>
      <w:r w:rsidRPr="001F4AD4">
        <w:rPr>
          <w:rFonts w:ascii="Times New Roman" w:hAnsi="Times New Roman"/>
        </w:rPr>
        <w:t>For the same reasons discussed with regard to Snyder’s Interrogatories 23 and 24 and Requests for Production 16 and 17, I conclude that Snyder is not entitled to the information it seeks in Requests for Production</w:t>
      </w:r>
      <w:r w:rsidR="004F6DA5" w:rsidRPr="001F4AD4">
        <w:rPr>
          <w:rFonts w:ascii="Times New Roman" w:hAnsi="Times New Roman"/>
        </w:rPr>
        <w:t xml:space="preserve"> of Documents</w:t>
      </w:r>
      <w:r w:rsidRPr="001F4AD4">
        <w:rPr>
          <w:rFonts w:ascii="Times New Roman" w:hAnsi="Times New Roman"/>
        </w:rPr>
        <w:t xml:space="preserve"> 1, 2 and 3.</w:t>
      </w:r>
      <w:r w:rsidR="004F6DA5" w:rsidRPr="001F4AD4">
        <w:rPr>
          <w:rFonts w:ascii="Times New Roman" w:hAnsi="Times New Roman"/>
        </w:rPr>
        <w:t xml:space="preserve">  </w:t>
      </w:r>
      <w:r w:rsidR="000F68EC">
        <w:rPr>
          <w:rFonts w:ascii="Times New Roman" w:hAnsi="Times New Roman"/>
        </w:rPr>
        <w:t xml:space="preserve">The information Snyder seeks is irrelevant and outside the scope of discovery. </w:t>
      </w:r>
    </w:p>
    <w:p w:rsidR="004F6DA5" w:rsidRPr="001F4AD4" w:rsidRDefault="004F6DA5" w:rsidP="00233848">
      <w:pPr>
        <w:spacing w:line="360" w:lineRule="auto"/>
        <w:ind w:firstLine="1440"/>
        <w:rPr>
          <w:rFonts w:ascii="Times New Roman" w:hAnsi="Times New Roman"/>
        </w:rPr>
      </w:pPr>
    </w:p>
    <w:p w:rsidR="004F6DA5" w:rsidRPr="001F4AD4" w:rsidRDefault="004F6DA5" w:rsidP="004F6DA5">
      <w:pPr>
        <w:spacing w:line="360" w:lineRule="auto"/>
        <w:ind w:firstLine="1440"/>
        <w:rPr>
          <w:rFonts w:ascii="Times New Roman" w:hAnsi="Times New Roman"/>
        </w:rPr>
      </w:pPr>
      <w:r w:rsidRPr="001F4AD4">
        <w:rPr>
          <w:rFonts w:ascii="Times New Roman" w:hAnsi="Times New Roman"/>
        </w:rPr>
        <w:t xml:space="preserve">The motion to compel next requests that I deny I&amp;E’s objections to Snyder’s Requests for Production of Documents </w:t>
      </w:r>
      <w:r w:rsidR="009C15B7" w:rsidRPr="001F4AD4">
        <w:rPr>
          <w:rFonts w:ascii="Times New Roman" w:hAnsi="Times New Roman"/>
        </w:rPr>
        <w:t>10, 13 and 14.</w:t>
      </w:r>
      <w:r w:rsidRPr="001F4AD4">
        <w:rPr>
          <w:rFonts w:ascii="Times New Roman" w:hAnsi="Times New Roman"/>
        </w:rPr>
        <w:t xml:space="preserve"> </w:t>
      </w:r>
    </w:p>
    <w:p w:rsidR="00E232CD" w:rsidRPr="001F4AD4" w:rsidRDefault="00AC740E" w:rsidP="00233848">
      <w:pPr>
        <w:spacing w:line="360" w:lineRule="auto"/>
        <w:ind w:firstLine="1440"/>
        <w:rPr>
          <w:rFonts w:ascii="Times New Roman" w:hAnsi="Times New Roman"/>
        </w:rPr>
      </w:pPr>
      <w:r w:rsidRPr="001F4AD4">
        <w:rPr>
          <w:rFonts w:ascii="Times New Roman" w:hAnsi="Times New Roman"/>
        </w:rPr>
        <w:t xml:space="preserve"> </w:t>
      </w:r>
      <w:r w:rsidR="004831C1" w:rsidRPr="001F4AD4">
        <w:rPr>
          <w:rFonts w:ascii="Times New Roman" w:hAnsi="Times New Roman"/>
        </w:rPr>
        <w:t xml:space="preserve"> </w:t>
      </w:r>
    </w:p>
    <w:p w:rsidR="009C15B7" w:rsidRPr="001F4AD4" w:rsidRDefault="009C15B7" w:rsidP="009C15B7">
      <w:pPr>
        <w:ind w:left="720" w:firstLine="720"/>
        <w:rPr>
          <w:rFonts w:ascii="Times New Roman" w:hAnsi="Times New Roman"/>
          <w:u w:val="single"/>
        </w:rPr>
      </w:pPr>
      <w:r w:rsidRPr="001F4AD4">
        <w:rPr>
          <w:rFonts w:ascii="Times New Roman" w:hAnsi="Times New Roman"/>
          <w:u w:val="single"/>
        </w:rPr>
        <w:t>Snyder Request for Production of Documents Number 10 states:</w:t>
      </w:r>
    </w:p>
    <w:p w:rsidR="009C15B7" w:rsidRPr="001F4AD4" w:rsidRDefault="009C15B7" w:rsidP="009C15B7">
      <w:pPr>
        <w:ind w:firstLine="720"/>
        <w:rPr>
          <w:rFonts w:ascii="Times New Roman" w:hAnsi="Times New Roman"/>
          <w:u w:val="single"/>
        </w:rPr>
      </w:pPr>
    </w:p>
    <w:p w:rsidR="009C15B7" w:rsidRPr="001F4AD4" w:rsidRDefault="009C15B7" w:rsidP="009C15B7">
      <w:pPr>
        <w:ind w:firstLine="720"/>
        <w:rPr>
          <w:rFonts w:ascii="Times New Roman" w:hAnsi="Times New Roman"/>
          <w:u w:val="single"/>
        </w:rPr>
      </w:pPr>
    </w:p>
    <w:p w:rsidR="009C15B7" w:rsidRPr="001F4AD4" w:rsidRDefault="009C15B7" w:rsidP="009C15B7">
      <w:pPr>
        <w:adjustRightInd w:val="0"/>
        <w:ind w:left="720" w:firstLine="720"/>
        <w:rPr>
          <w:rFonts w:ascii="Times New Roman" w:hAnsi="Times New Roman" w:cs="Courier"/>
        </w:rPr>
      </w:pPr>
      <w:r w:rsidRPr="001F4AD4">
        <w:rPr>
          <w:rFonts w:ascii="Times New Roman" w:hAnsi="Times New Roman" w:cs="Courier"/>
        </w:rPr>
        <w:t>All documents to which the PUC referred or relied upon in</w:t>
      </w:r>
    </w:p>
    <w:p w:rsidR="009C15B7" w:rsidRPr="001F4AD4" w:rsidRDefault="009C15B7" w:rsidP="009C15B7">
      <w:pPr>
        <w:adjustRightInd w:val="0"/>
        <w:ind w:left="720" w:firstLine="720"/>
        <w:rPr>
          <w:rFonts w:ascii="Times New Roman" w:hAnsi="Times New Roman" w:cs="Courier"/>
        </w:rPr>
      </w:pPr>
      <w:proofErr w:type="gramStart"/>
      <w:r w:rsidRPr="001F4AD4">
        <w:rPr>
          <w:rFonts w:ascii="Times New Roman" w:hAnsi="Times New Roman" w:cs="Courier"/>
        </w:rPr>
        <w:t>concluding</w:t>
      </w:r>
      <w:proofErr w:type="gramEnd"/>
      <w:r w:rsidRPr="001F4AD4">
        <w:rPr>
          <w:rFonts w:ascii="Times New Roman" w:hAnsi="Times New Roman" w:cs="Courier"/>
        </w:rPr>
        <w:t xml:space="preserve"> that the PUC's interpretation of 58 Pa. C. S. Section</w:t>
      </w:r>
    </w:p>
    <w:p w:rsidR="009C15B7" w:rsidRPr="001F4AD4" w:rsidRDefault="009C15B7" w:rsidP="009C15B7">
      <w:pPr>
        <w:adjustRightInd w:val="0"/>
        <w:ind w:left="720" w:firstLine="720"/>
        <w:rPr>
          <w:rFonts w:ascii="Times New Roman" w:hAnsi="Times New Roman" w:cs="Courier"/>
        </w:rPr>
      </w:pPr>
      <w:r w:rsidRPr="001F4AD4">
        <w:rPr>
          <w:rFonts w:ascii="Times New Roman" w:hAnsi="Times New Roman" w:cs="Courier"/>
        </w:rPr>
        <w:t>2301 as to what is or is not a "stripper well is based upon whether</w:t>
      </w:r>
    </w:p>
    <w:p w:rsidR="009C15B7" w:rsidRPr="001F4AD4" w:rsidRDefault="009C15B7" w:rsidP="009C15B7">
      <w:pPr>
        <w:adjustRightInd w:val="0"/>
        <w:ind w:left="720" w:firstLine="720"/>
        <w:rPr>
          <w:rFonts w:ascii="Times New Roman" w:hAnsi="Times New Roman" w:cs="Courier"/>
        </w:rPr>
      </w:pPr>
      <w:proofErr w:type="gramStart"/>
      <w:r w:rsidRPr="001F4AD4">
        <w:rPr>
          <w:rFonts w:ascii="Times New Roman" w:hAnsi="Times New Roman" w:cs="Courier"/>
        </w:rPr>
        <w:t>the</w:t>
      </w:r>
      <w:proofErr w:type="gramEnd"/>
      <w:r w:rsidRPr="001F4AD4">
        <w:rPr>
          <w:rFonts w:ascii="Times New Roman" w:hAnsi="Times New Roman" w:cs="Courier"/>
        </w:rPr>
        <w:t xml:space="preserve"> well in question produced more than 90,000 cubic feet of gas</w:t>
      </w:r>
    </w:p>
    <w:p w:rsidR="009C15B7" w:rsidRPr="001F4AD4" w:rsidRDefault="009C15B7" w:rsidP="009C15B7">
      <w:pPr>
        <w:ind w:left="720" w:firstLine="720"/>
        <w:rPr>
          <w:rFonts w:ascii="Times New Roman" w:hAnsi="Times New Roman"/>
          <w:u w:val="single"/>
        </w:rPr>
      </w:pPr>
      <w:proofErr w:type="gramStart"/>
      <w:r w:rsidRPr="001F4AD4">
        <w:rPr>
          <w:rFonts w:ascii="Times New Roman" w:hAnsi="Times New Roman" w:cs="Courier"/>
        </w:rPr>
        <w:t>per</w:t>
      </w:r>
      <w:proofErr w:type="gramEnd"/>
      <w:r w:rsidRPr="001F4AD4">
        <w:rPr>
          <w:rFonts w:ascii="Times New Roman" w:hAnsi="Times New Roman" w:cs="Courier"/>
        </w:rPr>
        <w:t xml:space="preserve"> day in at least one month in a calendar year.</w:t>
      </w:r>
    </w:p>
    <w:p w:rsidR="009C15B7" w:rsidRPr="001F4AD4" w:rsidRDefault="009C15B7" w:rsidP="00233848">
      <w:pPr>
        <w:spacing w:line="360" w:lineRule="auto"/>
        <w:ind w:firstLine="1440"/>
        <w:rPr>
          <w:rFonts w:ascii="Times New Roman" w:hAnsi="Times New Roman"/>
        </w:rPr>
      </w:pPr>
    </w:p>
    <w:p w:rsidR="009C15B7" w:rsidRPr="001F4AD4" w:rsidRDefault="009C15B7" w:rsidP="00233848">
      <w:pPr>
        <w:spacing w:line="360" w:lineRule="auto"/>
        <w:ind w:firstLine="1440"/>
        <w:rPr>
          <w:rFonts w:ascii="Times New Roman" w:hAnsi="Times New Roman"/>
        </w:rPr>
      </w:pPr>
      <w:r w:rsidRPr="001F4AD4">
        <w:rPr>
          <w:rFonts w:ascii="Times New Roman" w:hAnsi="Times New Roman"/>
          <w:u w:val="single"/>
        </w:rPr>
        <w:t>Snyder Request for Production of Documents Number 13 states:</w:t>
      </w:r>
    </w:p>
    <w:p w:rsidR="009C15B7" w:rsidRPr="001F4AD4" w:rsidRDefault="009C15B7" w:rsidP="00233848">
      <w:pPr>
        <w:spacing w:line="360" w:lineRule="auto"/>
        <w:ind w:firstLine="1440"/>
        <w:rPr>
          <w:rFonts w:ascii="Times New Roman" w:hAnsi="Times New Roman"/>
        </w:rPr>
      </w:pPr>
    </w:p>
    <w:p w:rsidR="009C15B7" w:rsidRPr="001F4AD4" w:rsidRDefault="009C15B7" w:rsidP="009C15B7">
      <w:pPr>
        <w:adjustRightInd w:val="0"/>
        <w:ind w:left="720" w:firstLine="720"/>
        <w:rPr>
          <w:rFonts w:ascii="Times New Roman" w:hAnsi="Times New Roman" w:cs="Courier"/>
        </w:rPr>
      </w:pPr>
      <w:r w:rsidRPr="001F4AD4">
        <w:rPr>
          <w:rFonts w:ascii="Times New Roman" w:hAnsi="Times New Roman" w:cs="Courier"/>
        </w:rPr>
        <w:t>All documents relating or pertaining to PUC policy regarding the</w:t>
      </w:r>
    </w:p>
    <w:p w:rsidR="009C15B7" w:rsidRPr="001F4AD4" w:rsidRDefault="009C15B7" w:rsidP="009C15B7">
      <w:pPr>
        <w:spacing w:line="360" w:lineRule="auto"/>
        <w:ind w:firstLine="1440"/>
        <w:rPr>
          <w:rFonts w:ascii="Times New Roman" w:hAnsi="Times New Roman"/>
        </w:rPr>
      </w:pPr>
      <w:proofErr w:type="gramStart"/>
      <w:r w:rsidRPr="001F4AD4">
        <w:rPr>
          <w:rFonts w:ascii="Times New Roman" w:hAnsi="Times New Roman" w:cs="Courier"/>
        </w:rPr>
        <w:t>calculation</w:t>
      </w:r>
      <w:proofErr w:type="gramEnd"/>
      <w:r w:rsidRPr="001F4AD4">
        <w:rPr>
          <w:rFonts w:ascii="Times New Roman" w:hAnsi="Times New Roman" w:cs="Courier"/>
        </w:rPr>
        <w:t xml:space="preserve"> of the Act 13 Impact Fee.</w:t>
      </w:r>
    </w:p>
    <w:p w:rsidR="009C15B7" w:rsidRPr="001F4AD4" w:rsidRDefault="009C15B7" w:rsidP="00233848">
      <w:pPr>
        <w:spacing w:line="360" w:lineRule="auto"/>
        <w:ind w:firstLine="1440"/>
        <w:rPr>
          <w:rFonts w:ascii="Times New Roman" w:hAnsi="Times New Roman"/>
        </w:rPr>
      </w:pPr>
    </w:p>
    <w:p w:rsidR="009C15B7" w:rsidRPr="001F4AD4" w:rsidRDefault="009C15B7" w:rsidP="009C15B7">
      <w:pPr>
        <w:spacing w:line="360" w:lineRule="auto"/>
        <w:ind w:firstLine="1440"/>
        <w:rPr>
          <w:rFonts w:ascii="Times New Roman" w:hAnsi="Times New Roman"/>
        </w:rPr>
      </w:pPr>
      <w:r w:rsidRPr="001F4AD4">
        <w:rPr>
          <w:rFonts w:ascii="Times New Roman" w:hAnsi="Times New Roman"/>
          <w:u w:val="single"/>
        </w:rPr>
        <w:t>Snyder Request for Production of Documents Number 14 states:</w:t>
      </w:r>
    </w:p>
    <w:p w:rsidR="009C15B7" w:rsidRPr="001F4AD4" w:rsidRDefault="009C15B7" w:rsidP="00233848">
      <w:pPr>
        <w:spacing w:line="360" w:lineRule="auto"/>
        <w:ind w:firstLine="1440"/>
        <w:rPr>
          <w:rFonts w:ascii="Times New Roman" w:hAnsi="Times New Roman"/>
        </w:rPr>
      </w:pPr>
    </w:p>
    <w:p w:rsidR="009C15B7" w:rsidRPr="001F4AD4" w:rsidRDefault="009C15B7" w:rsidP="009C15B7">
      <w:pPr>
        <w:adjustRightInd w:val="0"/>
        <w:ind w:left="720" w:firstLine="720"/>
        <w:rPr>
          <w:rFonts w:ascii="Times New Roman" w:hAnsi="Times New Roman" w:cs="Courier"/>
        </w:rPr>
      </w:pPr>
      <w:r w:rsidRPr="001F4AD4">
        <w:rPr>
          <w:rFonts w:ascii="Times New Roman" w:hAnsi="Times New Roman" w:cs="Courier"/>
        </w:rPr>
        <w:t>All documents relating or pertaining to PUC policy regarding the</w:t>
      </w:r>
    </w:p>
    <w:p w:rsidR="009C15B7" w:rsidRPr="001F4AD4" w:rsidRDefault="009C15B7" w:rsidP="009C15B7">
      <w:pPr>
        <w:spacing w:line="360" w:lineRule="auto"/>
        <w:ind w:firstLine="1440"/>
        <w:rPr>
          <w:rFonts w:ascii="Times New Roman" w:hAnsi="Times New Roman"/>
        </w:rPr>
      </w:pPr>
      <w:proofErr w:type="gramStart"/>
      <w:r w:rsidRPr="001F4AD4">
        <w:rPr>
          <w:rFonts w:ascii="Times New Roman" w:hAnsi="Times New Roman" w:cs="Courier"/>
        </w:rPr>
        <w:t>calculation</w:t>
      </w:r>
      <w:proofErr w:type="gramEnd"/>
      <w:r w:rsidRPr="001F4AD4">
        <w:rPr>
          <w:rFonts w:ascii="Times New Roman" w:hAnsi="Times New Roman" w:cs="Courier"/>
        </w:rPr>
        <w:t xml:space="preserve"> of the Act 13 Administrative Fee. </w:t>
      </w:r>
    </w:p>
    <w:p w:rsidR="009C15B7" w:rsidRPr="001F4AD4" w:rsidRDefault="009C15B7" w:rsidP="00233848">
      <w:pPr>
        <w:spacing w:line="360" w:lineRule="auto"/>
        <w:ind w:firstLine="1440"/>
        <w:rPr>
          <w:rFonts w:ascii="Times New Roman" w:hAnsi="Times New Roman"/>
        </w:rPr>
      </w:pPr>
    </w:p>
    <w:p w:rsidR="009C15B7" w:rsidRPr="001F4AD4" w:rsidRDefault="009C15B7" w:rsidP="00233848">
      <w:pPr>
        <w:spacing w:line="360" w:lineRule="auto"/>
        <w:ind w:firstLine="1440"/>
        <w:rPr>
          <w:rFonts w:ascii="Times New Roman" w:hAnsi="Times New Roman"/>
        </w:rPr>
      </w:pPr>
      <w:r w:rsidRPr="001F4AD4">
        <w:rPr>
          <w:rFonts w:ascii="Times New Roman" w:hAnsi="Times New Roman"/>
        </w:rPr>
        <w:t>Snyder’s motion contends that this information is relevant and reasonably calculated to lead to the discovery of admissible evidence regarding the Commission’s determination</w:t>
      </w:r>
      <w:r w:rsidR="003872C0" w:rsidRPr="001F4AD4">
        <w:rPr>
          <w:rFonts w:ascii="Times New Roman" w:hAnsi="Times New Roman"/>
        </w:rPr>
        <w:t xml:space="preserve"> that the wells in dispute are subject to the Act 13 impact fees.  Snyder argues that both I&amp;E and the Fiscal Office participated in the decision to pursue the disputed amounts.  Snyder contends that it is entitled to know th</w:t>
      </w:r>
      <w:r w:rsidR="000F68EC">
        <w:rPr>
          <w:rFonts w:ascii="Times New Roman" w:hAnsi="Times New Roman"/>
        </w:rPr>
        <w:t>e</w:t>
      </w:r>
      <w:r w:rsidR="003872C0" w:rsidRPr="001F4AD4">
        <w:rPr>
          <w:rFonts w:ascii="Times New Roman" w:hAnsi="Times New Roman"/>
        </w:rPr>
        <w:t xml:space="preserve"> factual and legal bases upon which I&amp;E, the Fiscal Office and any other bureau or division within the Commission relied upon in arriving at the conclusion that Snyder owes additional amounts for impact fees and administrative charges.</w:t>
      </w:r>
    </w:p>
    <w:p w:rsidR="003872C0" w:rsidRPr="001F4AD4" w:rsidRDefault="003872C0" w:rsidP="00233848">
      <w:pPr>
        <w:spacing w:line="360" w:lineRule="auto"/>
        <w:ind w:firstLine="1440"/>
        <w:rPr>
          <w:rFonts w:ascii="Times New Roman" w:hAnsi="Times New Roman"/>
        </w:rPr>
      </w:pPr>
    </w:p>
    <w:p w:rsidR="0079300B" w:rsidRPr="001F4AD4" w:rsidRDefault="003872C0" w:rsidP="00233848">
      <w:pPr>
        <w:spacing w:line="360" w:lineRule="auto"/>
        <w:ind w:firstLine="1440"/>
        <w:rPr>
          <w:rFonts w:ascii="Times New Roman" w:hAnsi="Times New Roman"/>
        </w:rPr>
      </w:pPr>
      <w:r w:rsidRPr="001F4AD4">
        <w:rPr>
          <w:rFonts w:ascii="Times New Roman" w:hAnsi="Times New Roman"/>
        </w:rPr>
        <w:t xml:space="preserve">I&amp;E’s answer to the motion to compel contends that the information </w:t>
      </w:r>
      <w:r w:rsidR="000F68EC">
        <w:rPr>
          <w:rFonts w:ascii="Times New Roman" w:hAnsi="Times New Roman"/>
        </w:rPr>
        <w:t xml:space="preserve">sought </w:t>
      </w:r>
      <w:r w:rsidRPr="001F4AD4">
        <w:rPr>
          <w:rFonts w:ascii="Times New Roman" w:hAnsi="Times New Roman"/>
        </w:rPr>
        <w:t xml:space="preserve">in Requests for Production of Documents 10, 13 and 14 is not in the possession or control of </w:t>
      </w:r>
      <w:proofErr w:type="gramStart"/>
      <w:r w:rsidRPr="001F4AD4">
        <w:rPr>
          <w:rFonts w:ascii="Times New Roman" w:hAnsi="Times New Roman"/>
        </w:rPr>
        <w:t>I&amp;E</w:t>
      </w:r>
      <w:proofErr w:type="gramEnd"/>
      <w:r w:rsidRPr="001F4AD4">
        <w:rPr>
          <w:rFonts w:ascii="Times New Roman" w:hAnsi="Times New Roman"/>
        </w:rPr>
        <w:t xml:space="preserve">.  To the extent that I&amp;E </w:t>
      </w:r>
      <w:proofErr w:type="gramStart"/>
      <w:r w:rsidRPr="001F4AD4">
        <w:rPr>
          <w:rFonts w:ascii="Times New Roman" w:hAnsi="Times New Roman"/>
        </w:rPr>
        <w:t>has</w:t>
      </w:r>
      <w:proofErr w:type="gramEnd"/>
      <w:r w:rsidRPr="001F4AD4">
        <w:rPr>
          <w:rFonts w:ascii="Times New Roman" w:hAnsi="Times New Roman"/>
        </w:rPr>
        <w:t xml:space="preserve"> </w:t>
      </w:r>
      <w:r w:rsidR="0079300B" w:rsidRPr="001F4AD4">
        <w:rPr>
          <w:rFonts w:ascii="Times New Roman" w:hAnsi="Times New Roman"/>
        </w:rPr>
        <w:t xml:space="preserve">the </w:t>
      </w:r>
      <w:r w:rsidRPr="001F4AD4">
        <w:rPr>
          <w:rFonts w:ascii="Times New Roman" w:hAnsi="Times New Roman"/>
        </w:rPr>
        <w:t xml:space="preserve">information in its possession or control, it </w:t>
      </w:r>
      <w:r w:rsidR="0079300B" w:rsidRPr="001F4AD4">
        <w:rPr>
          <w:rFonts w:ascii="Times New Roman" w:hAnsi="Times New Roman"/>
        </w:rPr>
        <w:t>has responded to the request and identified the documents upon which it based its complaint.</w:t>
      </w:r>
    </w:p>
    <w:p w:rsidR="0079300B" w:rsidRPr="001F4AD4" w:rsidRDefault="0079300B" w:rsidP="00233848">
      <w:pPr>
        <w:spacing w:line="360" w:lineRule="auto"/>
        <w:ind w:firstLine="1440"/>
        <w:rPr>
          <w:rFonts w:ascii="Times New Roman" w:hAnsi="Times New Roman"/>
        </w:rPr>
      </w:pPr>
    </w:p>
    <w:p w:rsidR="0079300B" w:rsidRPr="001F4AD4" w:rsidRDefault="0079300B" w:rsidP="0079300B">
      <w:pPr>
        <w:spacing w:line="360" w:lineRule="auto"/>
        <w:ind w:firstLine="1440"/>
        <w:rPr>
          <w:rFonts w:ascii="Times New Roman" w:hAnsi="Times New Roman"/>
        </w:rPr>
      </w:pPr>
      <w:r w:rsidRPr="001F4AD4">
        <w:rPr>
          <w:rFonts w:ascii="Times New Roman" w:hAnsi="Times New Roman"/>
        </w:rPr>
        <w:t>For the same reasons discussed with regard to Snyder’s Interrogatories 23 and 24 and Requests for Production 16</w:t>
      </w:r>
      <w:r w:rsidR="000F68EC">
        <w:rPr>
          <w:rFonts w:ascii="Times New Roman" w:hAnsi="Times New Roman"/>
        </w:rPr>
        <w:t>,</w:t>
      </w:r>
      <w:r w:rsidRPr="001F4AD4">
        <w:rPr>
          <w:rFonts w:ascii="Times New Roman" w:hAnsi="Times New Roman"/>
        </w:rPr>
        <w:t xml:space="preserve"> 17, 1, 2 and 3, I conclude that Snyder is not entitled to the information it seeks in Requests for Production of Documents 10, 13 and 14.  </w:t>
      </w:r>
      <w:r w:rsidR="000F68EC">
        <w:rPr>
          <w:rFonts w:ascii="Times New Roman" w:hAnsi="Times New Roman"/>
        </w:rPr>
        <w:t>The information Snyder seeks is irrelevant and outside the scope of discovery.</w:t>
      </w:r>
      <w:r w:rsidRPr="001F4AD4">
        <w:rPr>
          <w:rFonts w:ascii="Times New Roman" w:hAnsi="Times New Roman"/>
        </w:rPr>
        <w:t xml:space="preserve">  </w:t>
      </w:r>
    </w:p>
    <w:p w:rsidR="0079300B" w:rsidRPr="001F4AD4" w:rsidRDefault="0079300B" w:rsidP="00233848">
      <w:pPr>
        <w:spacing w:line="360" w:lineRule="auto"/>
        <w:ind w:firstLine="1440"/>
        <w:rPr>
          <w:rFonts w:ascii="Times New Roman" w:hAnsi="Times New Roman"/>
        </w:rPr>
      </w:pPr>
    </w:p>
    <w:p w:rsidR="00233848" w:rsidRPr="001F4AD4" w:rsidRDefault="0079300B" w:rsidP="00233848">
      <w:pPr>
        <w:spacing w:line="360" w:lineRule="auto"/>
        <w:ind w:firstLine="1440"/>
        <w:rPr>
          <w:rFonts w:ascii="Times New Roman" w:hAnsi="Times New Roman"/>
          <w:snapToGrid w:val="0"/>
        </w:rPr>
      </w:pPr>
      <w:r w:rsidRPr="001F4AD4">
        <w:rPr>
          <w:rFonts w:ascii="Times New Roman" w:hAnsi="Times New Roman"/>
        </w:rPr>
        <w:t>Snyder’s Interrogatories 23 and 24 and Requests for Production 16</w:t>
      </w:r>
      <w:r w:rsidR="000F68EC">
        <w:rPr>
          <w:rFonts w:ascii="Times New Roman" w:hAnsi="Times New Roman"/>
        </w:rPr>
        <w:t>,</w:t>
      </w:r>
      <w:r w:rsidRPr="001F4AD4">
        <w:rPr>
          <w:rFonts w:ascii="Times New Roman" w:hAnsi="Times New Roman"/>
        </w:rPr>
        <w:t xml:space="preserve"> 17, 1, 2</w:t>
      </w:r>
      <w:r w:rsidR="000F68EC">
        <w:rPr>
          <w:rFonts w:ascii="Times New Roman" w:hAnsi="Times New Roman"/>
        </w:rPr>
        <w:t>,</w:t>
      </w:r>
      <w:r w:rsidRPr="001F4AD4">
        <w:rPr>
          <w:rFonts w:ascii="Times New Roman" w:hAnsi="Times New Roman"/>
        </w:rPr>
        <w:t xml:space="preserve"> 3, 10, 13 and 14</w:t>
      </w:r>
      <w:r w:rsidR="000F68EC">
        <w:rPr>
          <w:rFonts w:ascii="Times New Roman" w:hAnsi="Times New Roman"/>
        </w:rPr>
        <w:t xml:space="preserve"> </w:t>
      </w:r>
      <w:r w:rsidR="00233848" w:rsidRPr="001F4AD4">
        <w:rPr>
          <w:rFonts w:ascii="Times New Roman" w:hAnsi="Times New Roman"/>
          <w:snapToGrid w:val="0"/>
        </w:rPr>
        <w:t xml:space="preserve">seek </w:t>
      </w:r>
      <w:r w:rsidRPr="001F4AD4">
        <w:rPr>
          <w:rFonts w:ascii="Times New Roman" w:hAnsi="Times New Roman"/>
          <w:snapToGrid w:val="0"/>
        </w:rPr>
        <w:t xml:space="preserve">irrelevant </w:t>
      </w:r>
      <w:r w:rsidR="00233848" w:rsidRPr="001F4AD4">
        <w:rPr>
          <w:rFonts w:ascii="Times New Roman" w:hAnsi="Times New Roman"/>
          <w:snapToGrid w:val="0"/>
        </w:rPr>
        <w:t xml:space="preserve">information or information </w:t>
      </w:r>
      <w:r w:rsidRPr="001F4AD4">
        <w:rPr>
          <w:rFonts w:ascii="Times New Roman" w:hAnsi="Times New Roman"/>
          <w:snapToGrid w:val="0"/>
        </w:rPr>
        <w:t xml:space="preserve">not </w:t>
      </w:r>
      <w:r w:rsidR="00233848" w:rsidRPr="001F4AD4">
        <w:rPr>
          <w:rFonts w:ascii="Times New Roman" w:hAnsi="Times New Roman"/>
          <w:snapToGrid w:val="0"/>
        </w:rPr>
        <w:t xml:space="preserve">reasonably calculated to lead to the discovery of admissible evidence.  </w:t>
      </w:r>
      <w:r w:rsidRPr="001F4AD4">
        <w:rPr>
          <w:rFonts w:ascii="Times New Roman" w:hAnsi="Times New Roman"/>
          <w:snapToGrid w:val="0"/>
        </w:rPr>
        <w:t xml:space="preserve">In addition, the information sought by Snyder is outside the scope of discovery.  </w:t>
      </w:r>
      <w:r w:rsidR="00233848" w:rsidRPr="001F4AD4">
        <w:rPr>
          <w:rFonts w:ascii="Times New Roman" w:hAnsi="Times New Roman"/>
          <w:snapToGrid w:val="0"/>
        </w:rPr>
        <w:t xml:space="preserve">I will </w:t>
      </w:r>
      <w:r w:rsidRPr="001F4AD4">
        <w:rPr>
          <w:rFonts w:ascii="Times New Roman" w:hAnsi="Times New Roman"/>
          <w:snapToGrid w:val="0"/>
        </w:rPr>
        <w:t>deny Snyder’s motion to compel.</w:t>
      </w:r>
      <w:r w:rsidR="00233848" w:rsidRPr="001F4AD4">
        <w:rPr>
          <w:rFonts w:ascii="Times New Roman" w:hAnsi="Times New Roman"/>
          <w:snapToGrid w:val="0"/>
        </w:rPr>
        <w:t xml:space="preserve">  </w:t>
      </w:r>
    </w:p>
    <w:p w:rsidR="00C971C1" w:rsidRDefault="00C971C1" w:rsidP="001112E8">
      <w:pPr>
        <w:spacing w:line="360" w:lineRule="auto"/>
        <w:jc w:val="center"/>
        <w:rPr>
          <w:rFonts w:ascii="Times New Roman" w:hAnsi="Times New Roman"/>
          <w:snapToGrid w:val="0"/>
          <w:u w:val="single"/>
        </w:rPr>
      </w:pPr>
    </w:p>
    <w:p w:rsidR="000F68EC" w:rsidRDefault="000F68EC" w:rsidP="001112E8">
      <w:pPr>
        <w:spacing w:line="360" w:lineRule="auto"/>
        <w:jc w:val="center"/>
        <w:rPr>
          <w:rFonts w:ascii="Times New Roman" w:hAnsi="Times New Roman"/>
          <w:snapToGrid w:val="0"/>
          <w:u w:val="single"/>
        </w:rPr>
      </w:pPr>
    </w:p>
    <w:p w:rsidR="000F68EC" w:rsidRDefault="000F68EC" w:rsidP="001112E8">
      <w:pPr>
        <w:spacing w:line="360" w:lineRule="auto"/>
        <w:jc w:val="center"/>
        <w:rPr>
          <w:rFonts w:ascii="Times New Roman" w:hAnsi="Times New Roman"/>
          <w:snapToGrid w:val="0"/>
          <w:u w:val="single"/>
        </w:rPr>
      </w:pPr>
    </w:p>
    <w:p w:rsidR="000F68EC" w:rsidRDefault="000F68EC" w:rsidP="001112E8">
      <w:pPr>
        <w:spacing w:line="360" w:lineRule="auto"/>
        <w:jc w:val="center"/>
        <w:rPr>
          <w:rFonts w:ascii="Times New Roman" w:hAnsi="Times New Roman"/>
          <w:snapToGrid w:val="0"/>
          <w:u w:val="single"/>
        </w:rPr>
      </w:pPr>
    </w:p>
    <w:p w:rsidR="000F68EC" w:rsidRDefault="000F68EC" w:rsidP="001112E8">
      <w:pPr>
        <w:spacing w:line="360" w:lineRule="auto"/>
        <w:jc w:val="center"/>
        <w:rPr>
          <w:rFonts w:ascii="Times New Roman" w:hAnsi="Times New Roman"/>
          <w:snapToGrid w:val="0"/>
          <w:u w:val="single"/>
        </w:rPr>
      </w:pPr>
    </w:p>
    <w:p w:rsidR="000F68EC" w:rsidRDefault="000F68EC" w:rsidP="001112E8">
      <w:pPr>
        <w:spacing w:line="360" w:lineRule="auto"/>
        <w:jc w:val="center"/>
        <w:rPr>
          <w:rFonts w:ascii="Times New Roman" w:hAnsi="Times New Roman"/>
          <w:snapToGrid w:val="0"/>
          <w:u w:val="single"/>
        </w:rPr>
      </w:pPr>
    </w:p>
    <w:p w:rsidR="000F68EC" w:rsidRPr="001F4AD4" w:rsidRDefault="000F68EC" w:rsidP="001112E8">
      <w:pPr>
        <w:spacing w:line="360" w:lineRule="auto"/>
        <w:jc w:val="center"/>
        <w:rPr>
          <w:rFonts w:ascii="Times New Roman" w:hAnsi="Times New Roman"/>
          <w:snapToGrid w:val="0"/>
          <w:u w:val="single"/>
        </w:rPr>
      </w:pPr>
    </w:p>
    <w:p w:rsidR="00233848" w:rsidRPr="001F4AD4" w:rsidRDefault="00D15337" w:rsidP="001112E8">
      <w:pPr>
        <w:spacing w:line="360" w:lineRule="auto"/>
        <w:jc w:val="center"/>
        <w:rPr>
          <w:rFonts w:ascii="Times New Roman" w:hAnsi="Times New Roman"/>
          <w:snapToGrid w:val="0"/>
          <w:u w:val="single"/>
        </w:rPr>
      </w:pPr>
      <w:r w:rsidRPr="001F4AD4">
        <w:rPr>
          <w:rFonts w:ascii="Times New Roman" w:hAnsi="Times New Roman"/>
          <w:snapToGrid w:val="0"/>
          <w:u w:val="single"/>
        </w:rPr>
        <w:lastRenderedPageBreak/>
        <w:t>ORDER</w:t>
      </w:r>
    </w:p>
    <w:p w:rsidR="00D15337" w:rsidRPr="001F4AD4" w:rsidRDefault="00D15337" w:rsidP="00D15337">
      <w:pPr>
        <w:spacing w:line="360" w:lineRule="auto"/>
        <w:ind w:firstLine="1440"/>
        <w:jc w:val="center"/>
        <w:rPr>
          <w:rFonts w:ascii="Times New Roman" w:hAnsi="Times New Roman"/>
          <w:snapToGrid w:val="0"/>
          <w:u w:val="single"/>
        </w:rPr>
      </w:pPr>
    </w:p>
    <w:p w:rsidR="00D15337" w:rsidRPr="001F4AD4" w:rsidRDefault="00D15337" w:rsidP="00D15337">
      <w:pPr>
        <w:spacing w:line="360" w:lineRule="auto"/>
        <w:ind w:firstLine="1440"/>
        <w:jc w:val="center"/>
        <w:rPr>
          <w:rFonts w:ascii="Times New Roman" w:hAnsi="Times New Roman"/>
          <w:snapToGrid w:val="0"/>
          <w:u w:val="single"/>
        </w:rPr>
      </w:pPr>
    </w:p>
    <w:p w:rsidR="00233848" w:rsidRPr="001F4AD4" w:rsidRDefault="001112E8" w:rsidP="001112E8">
      <w:pPr>
        <w:spacing w:line="360" w:lineRule="auto"/>
        <w:rPr>
          <w:rFonts w:ascii="Times New Roman" w:hAnsi="Times New Roman"/>
          <w:snapToGrid w:val="0"/>
        </w:rPr>
      </w:pPr>
      <w:r w:rsidRPr="001F4AD4">
        <w:rPr>
          <w:rFonts w:ascii="Times New Roman" w:hAnsi="Times New Roman"/>
          <w:snapToGrid w:val="0"/>
        </w:rPr>
        <w:tab/>
      </w:r>
      <w:r w:rsidRPr="001F4AD4">
        <w:rPr>
          <w:rFonts w:ascii="Times New Roman" w:hAnsi="Times New Roman"/>
          <w:snapToGrid w:val="0"/>
        </w:rPr>
        <w:tab/>
      </w:r>
      <w:r w:rsidR="00233848" w:rsidRPr="001F4AD4">
        <w:rPr>
          <w:rFonts w:ascii="Times New Roman" w:hAnsi="Times New Roman"/>
          <w:snapToGrid w:val="0"/>
        </w:rPr>
        <w:t>THEREFORE,</w:t>
      </w:r>
    </w:p>
    <w:p w:rsidR="00233848" w:rsidRPr="001F4AD4" w:rsidRDefault="00233848" w:rsidP="00233848">
      <w:pPr>
        <w:spacing w:line="360" w:lineRule="auto"/>
        <w:ind w:firstLine="1440"/>
        <w:rPr>
          <w:rFonts w:ascii="Times New Roman" w:hAnsi="Times New Roman"/>
          <w:snapToGrid w:val="0"/>
        </w:rPr>
      </w:pPr>
    </w:p>
    <w:p w:rsidR="00233848" w:rsidRPr="001F4AD4" w:rsidRDefault="00233848" w:rsidP="00233848">
      <w:pPr>
        <w:spacing w:line="360" w:lineRule="auto"/>
        <w:ind w:firstLine="1440"/>
        <w:rPr>
          <w:rFonts w:ascii="Times New Roman" w:hAnsi="Times New Roman"/>
          <w:snapToGrid w:val="0"/>
        </w:rPr>
      </w:pPr>
      <w:r w:rsidRPr="001F4AD4">
        <w:rPr>
          <w:rFonts w:ascii="Times New Roman" w:hAnsi="Times New Roman"/>
          <w:snapToGrid w:val="0"/>
        </w:rPr>
        <w:t>IT IS ORDERED:</w:t>
      </w:r>
    </w:p>
    <w:p w:rsidR="00233848" w:rsidRPr="001F4AD4" w:rsidRDefault="00233848" w:rsidP="00233848">
      <w:pPr>
        <w:spacing w:line="360" w:lineRule="auto"/>
        <w:ind w:firstLine="1440"/>
        <w:rPr>
          <w:rFonts w:ascii="Times New Roman" w:hAnsi="Times New Roman"/>
          <w:snapToGrid w:val="0"/>
        </w:rPr>
      </w:pPr>
    </w:p>
    <w:p w:rsidR="00D30ACF" w:rsidRPr="001F4AD4" w:rsidRDefault="00233848" w:rsidP="0079300B">
      <w:pPr>
        <w:spacing w:line="360" w:lineRule="auto"/>
        <w:rPr>
          <w:rFonts w:ascii="Times New Roman" w:hAnsi="Times New Roman"/>
          <w:snapToGrid w:val="0"/>
        </w:rPr>
      </w:pPr>
      <w:r w:rsidRPr="001F4AD4">
        <w:rPr>
          <w:rFonts w:ascii="Times New Roman" w:hAnsi="Times New Roman"/>
          <w:snapToGrid w:val="0"/>
        </w:rPr>
        <w:tab/>
      </w:r>
      <w:r w:rsidRPr="001F4AD4">
        <w:rPr>
          <w:rFonts w:ascii="Times New Roman" w:hAnsi="Times New Roman"/>
          <w:snapToGrid w:val="0"/>
        </w:rPr>
        <w:tab/>
      </w:r>
      <w:r w:rsidR="0079300B" w:rsidRPr="001F4AD4">
        <w:rPr>
          <w:rFonts w:ascii="Times New Roman" w:hAnsi="Times New Roman"/>
          <w:snapToGrid w:val="0"/>
        </w:rPr>
        <w:t>1</w:t>
      </w:r>
      <w:r w:rsidR="00D30ACF" w:rsidRPr="001F4AD4">
        <w:rPr>
          <w:rFonts w:ascii="Times New Roman" w:hAnsi="Times New Roman"/>
          <w:snapToGrid w:val="0"/>
        </w:rPr>
        <w:t>.</w:t>
      </w:r>
      <w:r w:rsidR="00D30ACF" w:rsidRPr="001F4AD4">
        <w:rPr>
          <w:rFonts w:ascii="Times New Roman" w:hAnsi="Times New Roman"/>
          <w:snapToGrid w:val="0"/>
        </w:rPr>
        <w:tab/>
        <w:t xml:space="preserve">That the motion to compel discovery filed </w:t>
      </w:r>
      <w:r w:rsidR="007C0246" w:rsidRPr="001F4AD4">
        <w:rPr>
          <w:rFonts w:ascii="Times New Roman" w:hAnsi="Times New Roman"/>
        </w:rPr>
        <w:t>April 18, 2014</w:t>
      </w:r>
      <w:r w:rsidR="00D30ACF" w:rsidRPr="001F4AD4">
        <w:rPr>
          <w:rFonts w:ascii="Times New Roman" w:hAnsi="Times New Roman"/>
          <w:snapToGrid w:val="0"/>
        </w:rPr>
        <w:t xml:space="preserve">, by </w:t>
      </w:r>
      <w:r w:rsidR="007C0246" w:rsidRPr="001F4AD4">
        <w:rPr>
          <w:rFonts w:ascii="Times New Roman" w:hAnsi="Times New Roman"/>
        </w:rPr>
        <w:t>Snyder Brothers, Inc.</w:t>
      </w:r>
      <w:r w:rsidR="00D30ACF" w:rsidRPr="001F4AD4">
        <w:rPr>
          <w:rFonts w:ascii="Times New Roman" w:hAnsi="Times New Roman"/>
        </w:rPr>
        <w:t xml:space="preserve">, is </w:t>
      </w:r>
      <w:r w:rsidR="00D30ACF" w:rsidRPr="001F4AD4">
        <w:rPr>
          <w:rFonts w:ascii="Times New Roman" w:hAnsi="Times New Roman"/>
          <w:snapToGrid w:val="0"/>
        </w:rPr>
        <w:t>denied</w:t>
      </w:r>
      <w:r w:rsidR="007C0246" w:rsidRPr="001F4AD4">
        <w:rPr>
          <w:rFonts w:ascii="Times New Roman" w:hAnsi="Times New Roman"/>
          <w:snapToGrid w:val="0"/>
        </w:rPr>
        <w:t>.</w:t>
      </w:r>
    </w:p>
    <w:p w:rsidR="00D30ACF" w:rsidRPr="001F4AD4" w:rsidRDefault="00D30ACF" w:rsidP="00D30ACF">
      <w:pPr>
        <w:spacing w:line="360" w:lineRule="auto"/>
        <w:ind w:firstLine="1440"/>
        <w:rPr>
          <w:rFonts w:ascii="Times New Roman" w:hAnsi="Times New Roman"/>
          <w:snapToGrid w:val="0"/>
        </w:rPr>
      </w:pPr>
    </w:p>
    <w:p w:rsidR="00233848" w:rsidRPr="001F4AD4" w:rsidRDefault="00233848" w:rsidP="00233848">
      <w:pPr>
        <w:pStyle w:val="ParaTab1"/>
        <w:tabs>
          <w:tab w:val="clear" w:pos="-720"/>
          <w:tab w:val="left" w:pos="720"/>
          <w:tab w:val="left" w:pos="5040"/>
        </w:tabs>
        <w:ind w:firstLine="0"/>
        <w:rPr>
          <w:rFonts w:ascii="Times New Roman" w:hAnsi="Times New Roman" w:cs="Times New Roman"/>
          <w:spacing w:val="-3"/>
        </w:rPr>
      </w:pPr>
      <w:r w:rsidRPr="001F4AD4">
        <w:rPr>
          <w:rFonts w:ascii="Times New Roman" w:hAnsi="Times New Roman" w:cs="Times New Roman"/>
          <w:spacing w:val="-3"/>
        </w:rPr>
        <w:t>Date:</w:t>
      </w:r>
      <w:r w:rsidRPr="001F4AD4">
        <w:rPr>
          <w:rFonts w:ascii="Times New Roman" w:hAnsi="Times New Roman" w:cs="Times New Roman"/>
          <w:spacing w:val="-3"/>
        </w:rPr>
        <w:tab/>
      </w:r>
      <w:r w:rsidR="007C0246" w:rsidRPr="001F4AD4">
        <w:rPr>
          <w:rFonts w:ascii="Times New Roman" w:hAnsi="Times New Roman" w:cs="Times New Roman"/>
          <w:spacing w:val="-3"/>
          <w:u w:val="single"/>
        </w:rPr>
        <w:t>April 28, 2014</w:t>
      </w:r>
      <w:r w:rsidRPr="001F4AD4">
        <w:rPr>
          <w:rFonts w:ascii="Times New Roman" w:hAnsi="Times New Roman" w:cs="Times New Roman"/>
          <w:spacing w:val="-3"/>
        </w:rPr>
        <w:tab/>
        <w:t>_______________________</w:t>
      </w:r>
    </w:p>
    <w:p w:rsidR="00233848" w:rsidRPr="001F4AD4" w:rsidRDefault="00233848" w:rsidP="00233848">
      <w:pPr>
        <w:pStyle w:val="ParaTab1"/>
        <w:tabs>
          <w:tab w:val="clear" w:pos="-720"/>
          <w:tab w:val="left" w:pos="720"/>
          <w:tab w:val="left" w:pos="5040"/>
        </w:tabs>
        <w:ind w:firstLine="0"/>
        <w:rPr>
          <w:rFonts w:ascii="Times New Roman" w:hAnsi="Times New Roman" w:cs="Times New Roman"/>
          <w:spacing w:val="-3"/>
        </w:rPr>
      </w:pPr>
      <w:r w:rsidRPr="001F4AD4">
        <w:rPr>
          <w:rFonts w:ascii="Times New Roman" w:hAnsi="Times New Roman" w:cs="Times New Roman"/>
          <w:spacing w:val="-3"/>
        </w:rPr>
        <w:tab/>
      </w:r>
      <w:r w:rsidRPr="001F4AD4">
        <w:rPr>
          <w:rFonts w:ascii="Times New Roman" w:hAnsi="Times New Roman" w:cs="Times New Roman"/>
          <w:spacing w:val="-3"/>
        </w:rPr>
        <w:tab/>
        <w:t>David A. Salapa</w:t>
      </w:r>
    </w:p>
    <w:p w:rsidR="00233848" w:rsidRPr="001F4AD4" w:rsidRDefault="00233848" w:rsidP="00233848">
      <w:pPr>
        <w:pStyle w:val="ParaTab1"/>
        <w:tabs>
          <w:tab w:val="clear" w:pos="-720"/>
          <w:tab w:val="left" w:pos="720"/>
          <w:tab w:val="left" w:pos="5040"/>
        </w:tabs>
        <w:ind w:firstLine="0"/>
        <w:rPr>
          <w:rFonts w:ascii="Times New Roman" w:hAnsi="Times New Roman"/>
        </w:rPr>
      </w:pPr>
      <w:r w:rsidRPr="001F4AD4">
        <w:rPr>
          <w:rFonts w:ascii="Times New Roman" w:hAnsi="Times New Roman"/>
        </w:rPr>
        <w:tab/>
      </w:r>
      <w:r w:rsidRPr="001F4AD4">
        <w:rPr>
          <w:rFonts w:ascii="Times New Roman" w:hAnsi="Times New Roman"/>
        </w:rPr>
        <w:tab/>
        <w:t>Administrative Law Judge</w:t>
      </w:r>
    </w:p>
    <w:p w:rsidR="00233848" w:rsidRPr="00D30ACF" w:rsidRDefault="00233848" w:rsidP="00233848">
      <w:pPr>
        <w:spacing w:line="360" w:lineRule="auto"/>
        <w:rPr>
          <w:rFonts w:ascii="Times New Roman" w:hAnsi="Times New Roman"/>
          <w:snapToGrid w:val="0"/>
        </w:rPr>
      </w:pPr>
    </w:p>
    <w:p w:rsidR="00D9689E" w:rsidRDefault="00D9689E" w:rsidP="00233848">
      <w:pPr>
        <w:tabs>
          <w:tab w:val="left" w:pos="-720"/>
          <w:tab w:val="left" w:pos="5040"/>
        </w:tabs>
        <w:suppressAutoHyphens/>
        <w:jc w:val="center"/>
        <w:rPr>
          <w:rFonts w:ascii="Times New Roman" w:hAnsi="Times New Roman" w:cs="Times New Roman"/>
          <w:spacing w:val="-3"/>
        </w:rPr>
        <w:sectPr w:rsidR="00D9689E" w:rsidSect="0069071C">
          <w:footerReference w:type="even" r:id="rId8"/>
          <w:footerReference w:type="default" r:id="rId9"/>
          <w:type w:val="continuous"/>
          <w:pgSz w:w="12240" w:h="15840" w:code="1"/>
          <w:pgMar w:top="1296" w:right="1296" w:bottom="1008" w:left="1296" w:header="720" w:footer="432" w:gutter="0"/>
          <w:cols w:space="720"/>
          <w:noEndnote/>
          <w:titlePg/>
        </w:sectPr>
      </w:pPr>
    </w:p>
    <w:p w:rsidR="00D9689E" w:rsidRPr="00D9689E" w:rsidRDefault="00D9689E" w:rsidP="00D9689E">
      <w:pPr>
        <w:autoSpaceDE/>
        <w:autoSpaceDN/>
        <w:contextualSpacing/>
        <w:rPr>
          <w:rFonts w:ascii="Microsoft Sans Serif" w:eastAsiaTheme="minorEastAsia" w:hAnsiTheme="minorHAnsi" w:cstheme="minorBidi"/>
          <w:szCs w:val="22"/>
        </w:rPr>
      </w:pPr>
      <w:r w:rsidRPr="00D9689E">
        <w:rPr>
          <w:rFonts w:ascii="Microsoft Sans Serif" w:eastAsiaTheme="minorEastAsia" w:hAnsiTheme="minorHAnsi" w:cstheme="minorBidi"/>
          <w:b/>
          <w:szCs w:val="22"/>
          <w:u w:val="single"/>
        </w:rPr>
        <w:lastRenderedPageBreak/>
        <w:t xml:space="preserve">C-2014-2402746 - PUC </w:t>
      </w:r>
      <w:r w:rsidRPr="00D9689E">
        <w:rPr>
          <w:rFonts w:ascii="Microsoft Sans Serif" w:eastAsiaTheme="minorEastAsia" w:hAnsiTheme="minorHAnsi" w:cstheme="minorBidi"/>
          <w:b/>
          <w:szCs w:val="22"/>
          <w:u w:val="single"/>
        </w:rPr>
        <w:t>–</w:t>
      </w:r>
      <w:r w:rsidRPr="00D9689E">
        <w:rPr>
          <w:rFonts w:ascii="Microsoft Sans Serif" w:eastAsiaTheme="minorEastAsia" w:hAnsiTheme="minorHAnsi" w:cstheme="minorBidi"/>
          <w:b/>
          <w:szCs w:val="22"/>
          <w:u w:val="single"/>
        </w:rPr>
        <w:t xml:space="preserve"> BUREAU OF INVESTIGATION AND ENFORCEMENT v. SNYDER BROTHERS INC</w:t>
      </w:r>
      <w:r w:rsidRPr="00D9689E">
        <w:rPr>
          <w:rFonts w:ascii="Microsoft Sans Serif" w:eastAsiaTheme="minorEastAsia" w:hAnsiTheme="minorHAnsi" w:cstheme="minorBidi"/>
          <w:b/>
          <w:szCs w:val="22"/>
          <w:u w:val="single"/>
        </w:rPr>
        <w:cr/>
      </w:r>
      <w:r w:rsidRPr="00D9689E">
        <w:rPr>
          <w:rFonts w:ascii="Microsoft Sans Serif" w:eastAsiaTheme="minorEastAsia" w:hAnsiTheme="minorHAnsi" w:cstheme="minorBidi"/>
          <w:b/>
          <w:szCs w:val="22"/>
          <w:u w:val="single"/>
        </w:rPr>
        <w:cr/>
      </w:r>
      <w:bookmarkStart w:id="0" w:name="_GoBack"/>
      <w:r w:rsidRPr="00D9689E">
        <w:rPr>
          <w:rFonts w:ascii="Microsoft Sans Serif" w:eastAsiaTheme="minorEastAsia" w:hAnsiTheme="minorHAnsi" w:cstheme="minorBidi"/>
          <w:szCs w:val="22"/>
        </w:rPr>
        <w:t>WAYNE T SCOTT ESQUIRE</w:t>
      </w:r>
    </w:p>
    <w:p w:rsidR="00D9689E" w:rsidRPr="00D9689E" w:rsidRDefault="00D9689E" w:rsidP="00D9689E">
      <w:pPr>
        <w:autoSpaceDE/>
        <w:autoSpaceDN/>
        <w:contextualSpacing/>
        <w:rPr>
          <w:rFonts w:ascii="Microsoft Sans Serif" w:eastAsiaTheme="minorEastAsia" w:hAnsiTheme="minorHAnsi" w:cstheme="minorBidi"/>
          <w:szCs w:val="22"/>
        </w:rPr>
      </w:pPr>
      <w:r w:rsidRPr="00D9689E">
        <w:rPr>
          <w:rFonts w:ascii="Microsoft Sans Serif" w:eastAsiaTheme="minorEastAsia" w:hAnsiTheme="minorHAnsi" w:cstheme="minorBidi"/>
          <w:szCs w:val="22"/>
        </w:rPr>
        <w:t>HEIDI WUSHINSKE ESQUIRE</w:t>
      </w:r>
      <w:r w:rsidRPr="00D9689E">
        <w:rPr>
          <w:rFonts w:ascii="Microsoft Sans Serif" w:eastAsiaTheme="minorEastAsia" w:hAnsiTheme="minorHAnsi" w:cstheme="minorBidi"/>
          <w:szCs w:val="22"/>
        </w:rPr>
        <w:cr/>
        <w:t>PA PUC BI&amp;E</w:t>
      </w:r>
      <w:r w:rsidRPr="00D9689E">
        <w:rPr>
          <w:rFonts w:ascii="Microsoft Sans Serif" w:eastAsiaTheme="minorEastAsia" w:hAnsiTheme="minorHAnsi" w:cstheme="minorBidi"/>
          <w:szCs w:val="22"/>
        </w:rPr>
        <w:cr/>
        <w:t>400 NORTH STREET</w:t>
      </w:r>
      <w:r w:rsidRPr="00D9689E">
        <w:rPr>
          <w:rFonts w:ascii="Microsoft Sans Serif" w:eastAsiaTheme="minorEastAsia" w:hAnsiTheme="minorHAnsi" w:cstheme="minorBidi"/>
          <w:szCs w:val="22"/>
        </w:rPr>
        <w:cr/>
        <w:t>PO BOX 3265</w:t>
      </w:r>
      <w:r w:rsidRPr="00D9689E">
        <w:rPr>
          <w:rFonts w:ascii="Microsoft Sans Serif" w:eastAsiaTheme="minorEastAsia" w:hAnsiTheme="minorHAnsi" w:cstheme="minorBidi"/>
          <w:szCs w:val="22"/>
        </w:rPr>
        <w:cr/>
        <w:t>HARRISBURG PA 17105-3265</w:t>
      </w:r>
      <w:r w:rsidRPr="00D9689E">
        <w:rPr>
          <w:rFonts w:ascii="Microsoft Sans Serif" w:eastAsiaTheme="minorEastAsia" w:hAnsiTheme="minorHAnsi" w:cstheme="minorBidi"/>
          <w:szCs w:val="22"/>
        </w:rPr>
        <w:cr/>
      </w:r>
      <w:bookmarkEnd w:id="0"/>
      <w:r w:rsidRPr="00D9689E">
        <w:rPr>
          <w:rFonts w:ascii="Microsoft Sans Serif" w:eastAsiaTheme="minorEastAsia" w:hAnsiTheme="minorHAnsi" w:cstheme="minorBidi"/>
          <w:szCs w:val="22"/>
        </w:rPr>
        <w:t>717.783.6150</w:t>
      </w:r>
    </w:p>
    <w:p w:rsidR="00D9689E" w:rsidRPr="00D9689E" w:rsidRDefault="00D9689E" w:rsidP="00D9689E">
      <w:pPr>
        <w:autoSpaceDE/>
        <w:autoSpaceDN/>
        <w:contextualSpacing/>
        <w:rPr>
          <w:rFonts w:ascii="Microsoft Sans Serif" w:eastAsiaTheme="minorEastAsia" w:hAnsiTheme="minorHAnsi" w:cstheme="minorBidi"/>
          <w:szCs w:val="22"/>
        </w:rPr>
      </w:pPr>
      <w:r w:rsidRPr="00D9689E">
        <w:rPr>
          <w:rFonts w:ascii="Microsoft Sans Serif" w:eastAsiaTheme="minorEastAsia" w:hAnsiTheme="minorHAnsi" w:cstheme="minorBidi"/>
          <w:szCs w:val="22"/>
        </w:rPr>
        <w:t>717.214.9594</w:t>
      </w:r>
    </w:p>
    <w:p w:rsidR="00D9689E" w:rsidRPr="00D9689E" w:rsidRDefault="00D9689E" w:rsidP="00D9689E">
      <w:pPr>
        <w:autoSpaceDE/>
        <w:autoSpaceDN/>
        <w:contextualSpacing/>
        <w:rPr>
          <w:rFonts w:ascii="Microsoft Sans Serif" w:eastAsiaTheme="minorEastAsia" w:hAnsiTheme="minorHAnsi" w:cstheme="minorBidi"/>
          <w:szCs w:val="22"/>
        </w:rPr>
      </w:pPr>
      <w:r w:rsidRPr="00D9689E">
        <w:rPr>
          <w:rFonts w:ascii="Microsoft Sans Serif" w:eastAsiaTheme="minorEastAsia" w:hAnsiTheme="minorHAnsi" w:cstheme="minorBidi"/>
          <w:i/>
          <w:szCs w:val="22"/>
        </w:rPr>
        <w:t>E-Served</w:t>
      </w:r>
      <w:r w:rsidRPr="00D9689E">
        <w:rPr>
          <w:rFonts w:ascii="Microsoft Sans Serif" w:eastAsiaTheme="minorEastAsia" w:hAnsiTheme="minorHAnsi" w:cstheme="minorBidi"/>
          <w:szCs w:val="22"/>
        </w:rPr>
        <w:cr/>
      </w:r>
    </w:p>
    <w:p w:rsidR="00D9689E" w:rsidRPr="00D9689E" w:rsidRDefault="00D9689E" w:rsidP="00D9689E">
      <w:pPr>
        <w:autoSpaceDE/>
        <w:autoSpaceDN/>
        <w:contextualSpacing/>
        <w:rPr>
          <w:rFonts w:ascii="Microsoft Sans Serif" w:eastAsiaTheme="minorEastAsia" w:hAnsiTheme="minorHAnsi" w:cstheme="minorBidi"/>
          <w:szCs w:val="22"/>
        </w:rPr>
      </w:pPr>
      <w:r w:rsidRPr="00D9689E">
        <w:rPr>
          <w:rFonts w:ascii="Microsoft Sans Serif" w:eastAsiaTheme="minorEastAsia" w:hAnsiTheme="minorHAnsi" w:cstheme="minorBidi"/>
          <w:szCs w:val="22"/>
        </w:rPr>
        <w:t>THOMAS C REED ESQUIRE</w:t>
      </w:r>
      <w:r w:rsidRPr="00D9689E">
        <w:rPr>
          <w:rFonts w:ascii="Microsoft Sans Serif" w:eastAsiaTheme="minorEastAsia" w:hAnsiTheme="minorHAnsi" w:cstheme="minorBidi"/>
          <w:szCs w:val="22"/>
        </w:rPr>
        <w:cr/>
        <w:t>DINSMORE &amp; SHOHL LLP</w:t>
      </w:r>
      <w:r w:rsidRPr="00D9689E">
        <w:rPr>
          <w:rFonts w:ascii="Microsoft Sans Serif" w:eastAsiaTheme="minorEastAsia" w:hAnsiTheme="minorHAnsi" w:cstheme="minorBidi"/>
          <w:szCs w:val="22"/>
        </w:rPr>
        <w:cr/>
        <w:t>301 GRANT STREET SUITE 2800</w:t>
      </w:r>
      <w:r w:rsidRPr="00D9689E">
        <w:rPr>
          <w:rFonts w:ascii="Microsoft Sans Serif" w:eastAsiaTheme="minorEastAsia" w:hAnsiTheme="minorHAnsi" w:cstheme="minorBidi"/>
          <w:szCs w:val="22"/>
        </w:rPr>
        <w:cr/>
        <w:t>PITTSBURGH PA 15219</w:t>
      </w:r>
      <w:r w:rsidRPr="00D9689E">
        <w:rPr>
          <w:rFonts w:ascii="Microsoft Sans Serif" w:eastAsiaTheme="minorEastAsia" w:hAnsiTheme="minorHAnsi" w:cstheme="minorBidi"/>
          <w:szCs w:val="22"/>
        </w:rPr>
        <w:cr/>
        <w:t>412.281.5096</w:t>
      </w:r>
    </w:p>
    <w:p w:rsidR="00D9689E" w:rsidRPr="00D9689E" w:rsidRDefault="00D9689E" w:rsidP="00D9689E">
      <w:pPr>
        <w:autoSpaceDE/>
        <w:autoSpaceDN/>
        <w:contextualSpacing/>
        <w:rPr>
          <w:rFonts w:ascii="Microsoft Sans Serif" w:eastAsiaTheme="minorEastAsia" w:hAnsiTheme="minorHAnsi" w:cstheme="minorBidi"/>
          <w:i/>
          <w:szCs w:val="22"/>
        </w:rPr>
      </w:pPr>
      <w:r w:rsidRPr="00D9689E">
        <w:rPr>
          <w:rFonts w:ascii="Microsoft Sans Serif" w:eastAsiaTheme="minorEastAsia" w:hAnsiTheme="minorHAnsi" w:cstheme="minorBidi"/>
          <w:i/>
          <w:szCs w:val="22"/>
        </w:rPr>
        <w:t>E-Served</w:t>
      </w:r>
    </w:p>
    <w:p w:rsidR="00D9689E" w:rsidRPr="00D9689E" w:rsidRDefault="00D9689E" w:rsidP="00D9689E">
      <w:pPr>
        <w:autoSpaceDE/>
        <w:autoSpaceDN/>
        <w:contextualSpacing/>
        <w:rPr>
          <w:rFonts w:ascii="Microsoft Sans Serif" w:eastAsiaTheme="minorEastAsia" w:hAnsiTheme="minorHAnsi" w:cstheme="minorBidi"/>
          <w:szCs w:val="22"/>
        </w:rPr>
      </w:pPr>
      <w:proofErr w:type="gramStart"/>
      <w:r w:rsidRPr="00D9689E">
        <w:rPr>
          <w:rFonts w:ascii="Microsoft Sans Serif" w:eastAsiaTheme="minorEastAsia" w:hAnsiTheme="minorHAnsi" w:cstheme="minorBidi"/>
          <w:i/>
          <w:szCs w:val="22"/>
        </w:rPr>
        <w:t>Representing Snyder Brothers Inc.</w:t>
      </w:r>
      <w:proofErr w:type="gramEnd"/>
      <w:r w:rsidRPr="00D9689E">
        <w:rPr>
          <w:rFonts w:ascii="Microsoft Sans Serif" w:eastAsiaTheme="minorEastAsia" w:hAnsiTheme="minorHAnsi" w:cstheme="minorBidi"/>
          <w:szCs w:val="22"/>
        </w:rPr>
        <w:cr/>
      </w:r>
    </w:p>
    <w:p w:rsidR="00D9689E" w:rsidRPr="00D9689E" w:rsidRDefault="00D9689E" w:rsidP="00D9689E">
      <w:pPr>
        <w:autoSpaceDE/>
        <w:autoSpaceDN/>
        <w:contextualSpacing/>
        <w:rPr>
          <w:rFonts w:ascii="Microsoft Sans Serif" w:eastAsiaTheme="minorEastAsia" w:hAnsiTheme="minorHAnsi" w:cstheme="minorBidi"/>
          <w:szCs w:val="22"/>
        </w:rPr>
      </w:pPr>
      <w:r w:rsidRPr="00D9689E">
        <w:rPr>
          <w:rFonts w:ascii="Microsoft Sans Serif" w:eastAsiaTheme="minorEastAsia" w:hAnsiTheme="minorHAnsi" w:cstheme="minorBidi"/>
          <w:szCs w:val="22"/>
        </w:rPr>
        <w:t>KEVIN J MOODY ESQUIRE</w:t>
      </w:r>
      <w:r w:rsidRPr="00D9689E">
        <w:rPr>
          <w:rFonts w:ascii="Microsoft Sans Serif" w:eastAsiaTheme="minorEastAsia" w:hAnsiTheme="minorHAnsi" w:cstheme="minorBidi"/>
          <w:szCs w:val="22"/>
        </w:rPr>
        <w:cr/>
        <w:t>PENNSYLVANIA INDEPENDENT OIL AND GAS ASSOCIATION (PIOGA)</w:t>
      </w:r>
      <w:r w:rsidRPr="00D9689E">
        <w:rPr>
          <w:rFonts w:ascii="Microsoft Sans Serif" w:eastAsiaTheme="minorEastAsia" w:hAnsiTheme="minorHAnsi" w:cstheme="minorBidi"/>
          <w:szCs w:val="22"/>
        </w:rPr>
        <w:cr/>
        <w:t>212 LOCUST STREET</w:t>
      </w:r>
      <w:r w:rsidRPr="00D9689E">
        <w:rPr>
          <w:rFonts w:ascii="Microsoft Sans Serif" w:eastAsiaTheme="minorEastAsia" w:hAnsiTheme="minorHAnsi" w:cstheme="minorBidi"/>
          <w:szCs w:val="22"/>
        </w:rPr>
        <w:cr/>
        <w:t>SUITE 300</w:t>
      </w:r>
      <w:r w:rsidRPr="00D9689E">
        <w:rPr>
          <w:rFonts w:ascii="Microsoft Sans Serif" w:eastAsiaTheme="minorEastAsia" w:hAnsiTheme="minorHAnsi" w:cstheme="minorBidi"/>
          <w:szCs w:val="22"/>
        </w:rPr>
        <w:cr/>
        <w:t>HARRISBURG PA 17101-1510</w:t>
      </w:r>
      <w:r w:rsidRPr="00D9689E">
        <w:rPr>
          <w:rFonts w:ascii="Microsoft Sans Serif" w:eastAsiaTheme="minorEastAsia" w:hAnsiTheme="minorHAnsi" w:cstheme="minorBidi"/>
          <w:szCs w:val="22"/>
        </w:rPr>
        <w:cr/>
        <w:t>717.234.8525</w:t>
      </w:r>
    </w:p>
    <w:p w:rsidR="00D9689E" w:rsidRPr="00D9689E" w:rsidRDefault="00D9689E" w:rsidP="00D9689E">
      <w:pPr>
        <w:autoSpaceDE/>
        <w:autoSpaceDN/>
        <w:contextualSpacing/>
        <w:rPr>
          <w:rFonts w:asciiTheme="minorHAnsi" w:eastAsiaTheme="minorEastAsia" w:hAnsiTheme="minorHAnsi" w:cstheme="minorBidi"/>
          <w:sz w:val="22"/>
          <w:szCs w:val="22"/>
        </w:rPr>
      </w:pPr>
      <w:r w:rsidRPr="00D9689E">
        <w:rPr>
          <w:rFonts w:ascii="Microsoft Sans Serif" w:eastAsiaTheme="minorEastAsia" w:hAnsiTheme="minorHAnsi" w:cstheme="minorBidi"/>
          <w:i/>
          <w:szCs w:val="22"/>
        </w:rPr>
        <w:t>E-Served</w:t>
      </w:r>
      <w:r w:rsidRPr="00D9689E">
        <w:rPr>
          <w:rFonts w:ascii="Microsoft Sans Serif" w:eastAsiaTheme="minorEastAsia" w:hAnsiTheme="minorHAnsi" w:cstheme="minorBidi"/>
          <w:szCs w:val="22"/>
        </w:rPr>
        <w:cr/>
      </w:r>
    </w:p>
    <w:p w:rsidR="00233848" w:rsidRPr="00D30ACF" w:rsidRDefault="00233848" w:rsidP="00D9689E">
      <w:pPr>
        <w:tabs>
          <w:tab w:val="left" w:pos="-720"/>
          <w:tab w:val="left" w:pos="5040"/>
        </w:tabs>
        <w:suppressAutoHyphens/>
        <w:rPr>
          <w:rFonts w:ascii="Times New Roman" w:hAnsi="Times New Roman" w:cs="Times New Roman"/>
          <w:spacing w:val="-3"/>
        </w:rPr>
      </w:pPr>
    </w:p>
    <w:sectPr w:rsidR="00233848" w:rsidRPr="00D30ACF">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16DA" w:rsidRDefault="005616DA">
      <w:pPr>
        <w:spacing w:line="20" w:lineRule="exact"/>
        <w:rPr>
          <w:sz w:val="20"/>
          <w:szCs w:val="20"/>
        </w:rPr>
      </w:pPr>
    </w:p>
  </w:endnote>
  <w:endnote w:type="continuationSeparator" w:id="0">
    <w:p w:rsidR="005616DA" w:rsidRDefault="005616DA">
      <w:pPr>
        <w:pStyle w:val="ParaTab1"/>
        <w:rPr>
          <w:sz w:val="20"/>
          <w:szCs w:val="20"/>
        </w:rPr>
      </w:pPr>
      <w:r>
        <w:rPr>
          <w:sz w:val="20"/>
          <w:szCs w:val="20"/>
        </w:rPr>
        <w:t xml:space="preserve"> </w:t>
      </w:r>
    </w:p>
  </w:endnote>
  <w:endnote w:type="continuationNotice" w:id="1">
    <w:p w:rsidR="005616DA" w:rsidRDefault="005616DA">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B51" w:rsidRDefault="00AD0B51" w:rsidP="004B09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D0B51" w:rsidRDefault="00AD0B5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B51" w:rsidRDefault="00AD0B51" w:rsidP="004B0990">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D9689E">
      <w:rPr>
        <w:rStyle w:val="PageNumber"/>
        <w:noProof/>
        <w:sz w:val="21"/>
        <w:szCs w:val="21"/>
      </w:rPr>
      <w:t>12</w:t>
    </w:r>
    <w:r>
      <w:rPr>
        <w:rStyle w:val="PageNumber"/>
        <w:sz w:val="21"/>
        <w:szCs w:val="21"/>
      </w:rPr>
      <w:fldChar w:fldCharType="end"/>
    </w:r>
  </w:p>
  <w:p w:rsidR="00AD0B51" w:rsidRDefault="00AD0B51">
    <w:pPr>
      <w:pStyle w:val="ParaTab1"/>
      <w:spacing w:line="480" w:lineRule="auto"/>
      <w:ind w:firstLine="0"/>
      <w:jc w:val="both"/>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89E" w:rsidRDefault="00D9689E">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16DA" w:rsidRDefault="005616DA">
      <w:pPr>
        <w:pStyle w:val="ParaTab1"/>
        <w:rPr>
          <w:sz w:val="20"/>
          <w:szCs w:val="20"/>
        </w:rPr>
      </w:pPr>
      <w:r>
        <w:rPr>
          <w:sz w:val="20"/>
          <w:szCs w:val="20"/>
        </w:rPr>
        <w:separator/>
      </w:r>
    </w:p>
  </w:footnote>
  <w:footnote w:type="continuationSeparator" w:id="0">
    <w:p w:rsidR="005616DA" w:rsidRDefault="005616DA">
      <w:pPr>
        <w:pStyle w:val="ParaTab1"/>
        <w:rPr>
          <w:sz w:val="20"/>
          <w:szCs w:val="20"/>
        </w:rPr>
      </w:pPr>
      <w:r>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8E3348"/>
    <w:multiLevelType w:val="hybridMultilevel"/>
    <w:tmpl w:val="B6068966"/>
    <w:lvl w:ilvl="0" w:tplc="BEF07DE2">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nsid w:val="3680101C"/>
    <w:multiLevelType w:val="hybridMultilevel"/>
    <w:tmpl w:val="B1F80E0E"/>
    <w:lvl w:ilvl="0" w:tplc="716461D4">
      <w:start w:val="1"/>
      <w:numFmt w:val="decimal"/>
      <w:lvlText w:val="%1."/>
      <w:lvlJc w:val="left"/>
      <w:pPr>
        <w:tabs>
          <w:tab w:val="num" w:pos="1890"/>
        </w:tabs>
        <w:ind w:left="1890" w:hanging="360"/>
      </w:pPr>
      <w:rPr>
        <w:b w:val="0"/>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4">
    <w:nsid w:val="5169602B"/>
    <w:multiLevelType w:val="hybridMultilevel"/>
    <w:tmpl w:val="B6068966"/>
    <w:lvl w:ilvl="0" w:tplc="BEF07DE2">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FB8"/>
    <w:rsid w:val="00020B73"/>
    <w:rsid w:val="0002580A"/>
    <w:rsid w:val="0003733C"/>
    <w:rsid w:val="0004672F"/>
    <w:rsid w:val="0005019C"/>
    <w:rsid w:val="00066AF1"/>
    <w:rsid w:val="00071C51"/>
    <w:rsid w:val="0007411C"/>
    <w:rsid w:val="00074FDA"/>
    <w:rsid w:val="000A7D36"/>
    <w:rsid w:val="000B3C86"/>
    <w:rsid w:val="000C1849"/>
    <w:rsid w:val="000C696A"/>
    <w:rsid w:val="000C6A1D"/>
    <w:rsid w:val="000E184E"/>
    <w:rsid w:val="000E1C79"/>
    <w:rsid w:val="000E4193"/>
    <w:rsid w:val="000E7B8F"/>
    <w:rsid w:val="000F68EC"/>
    <w:rsid w:val="001112E8"/>
    <w:rsid w:val="001123AC"/>
    <w:rsid w:val="00117FE0"/>
    <w:rsid w:val="00145617"/>
    <w:rsid w:val="00147908"/>
    <w:rsid w:val="001545A6"/>
    <w:rsid w:val="00181768"/>
    <w:rsid w:val="001913E2"/>
    <w:rsid w:val="00193F05"/>
    <w:rsid w:val="00196175"/>
    <w:rsid w:val="001A526C"/>
    <w:rsid w:val="001D0837"/>
    <w:rsid w:val="001D1AD1"/>
    <w:rsid w:val="001D5559"/>
    <w:rsid w:val="001D7B3E"/>
    <w:rsid w:val="001E1741"/>
    <w:rsid w:val="001E4FE1"/>
    <w:rsid w:val="001F11E8"/>
    <w:rsid w:val="001F3394"/>
    <w:rsid w:val="001F4AD4"/>
    <w:rsid w:val="00212DCD"/>
    <w:rsid w:val="00213880"/>
    <w:rsid w:val="0022061E"/>
    <w:rsid w:val="00222E84"/>
    <w:rsid w:val="002302B6"/>
    <w:rsid w:val="00233848"/>
    <w:rsid w:val="00234024"/>
    <w:rsid w:val="0023722B"/>
    <w:rsid w:val="00244D8B"/>
    <w:rsid w:val="002624B6"/>
    <w:rsid w:val="00270B46"/>
    <w:rsid w:val="00272C05"/>
    <w:rsid w:val="0027423F"/>
    <w:rsid w:val="00281054"/>
    <w:rsid w:val="00281D25"/>
    <w:rsid w:val="0028258E"/>
    <w:rsid w:val="002842AC"/>
    <w:rsid w:val="0028579C"/>
    <w:rsid w:val="002931C8"/>
    <w:rsid w:val="00296137"/>
    <w:rsid w:val="00297751"/>
    <w:rsid w:val="002A12EB"/>
    <w:rsid w:val="002B5E52"/>
    <w:rsid w:val="002B78D7"/>
    <w:rsid w:val="002C28BB"/>
    <w:rsid w:val="002D0730"/>
    <w:rsid w:val="002D4B8D"/>
    <w:rsid w:val="002E35A1"/>
    <w:rsid w:val="002F5CD5"/>
    <w:rsid w:val="00304B12"/>
    <w:rsid w:val="00305550"/>
    <w:rsid w:val="0031518E"/>
    <w:rsid w:val="00317FA2"/>
    <w:rsid w:val="00327F22"/>
    <w:rsid w:val="00330D05"/>
    <w:rsid w:val="00337CDB"/>
    <w:rsid w:val="00337CF1"/>
    <w:rsid w:val="00344288"/>
    <w:rsid w:val="00344BB9"/>
    <w:rsid w:val="0034744D"/>
    <w:rsid w:val="00362634"/>
    <w:rsid w:val="00362B96"/>
    <w:rsid w:val="00362FFE"/>
    <w:rsid w:val="00363273"/>
    <w:rsid w:val="003633AB"/>
    <w:rsid w:val="00371787"/>
    <w:rsid w:val="00372D01"/>
    <w:rsid w:val="00373D26"/>
    <w:rsid w:val="00376195"/>
    <w:rsid w:val="00376D13"/>
    <w:rsid w:val="00377F32"/>
    <w:rsid w:val="0038029E"/>
    <w:rsid w:val="003872C0"/>
    <w:rsid w:val="003921FB"/>
    <w:rsid w:val="003A28F8"/>
    <w:rsid w:val="003A34DB"/>
    <w:rsid w:val="003A3BD7"/>
    <w:rsid w:val="003A65C4"/>
    <w:rsid w:val="003B03F5"/>
    <w:rsid w:val="003B429E"/>
    <w:rsid w:val="003B4D2C"/>
    <w:rsid w:val="003C18AE"/>
    <w:rsid w:val="003C2ED9"/>
    <w:rsid w:val="003C5897"/>
    <w:rsid w:val="003C6EF3"/>
    <w:rsid w:val="003D408B"/>
    <w:rsid w:val="003D6062"/>
    <w:rsid w:val="003E01A1"/>
    <w:rsid w:val="003F35CF"/>
    <w:rsid w:val="003F3701"/>
    <w:rsid w:val="003F45FE"/>
    <w:rsid w:val="003F4D1D"/>
    <w:rsid w:val="003F5E4D"/>
    <w:rsid w:val="00403EE1"/>
    <w:rsid w:val="0041397D"/>
    <w:rsid w:val="00422F13"/>
    <w:rsid w:val="004245ED"/>
    <w:rsid w:val="00436AD3"/>
    <w:rsid w:val="00440B5A"/>
    <w:rsid w:val="00441785"/>
    <w:rsid w:val="00461B36"/>
    <w:rsid w:val="00471358"/>
    <w:rsid w:val="004831C1"/>
    <w:rsid w:val="00483815"/>
    <w:rsid w:val="004946F6"/>
    <w:rsid w:val="004955E6"/>
    <w:rsid w:val="004A201E"/>
    <w:rsid w:val="004A3885"/>
    <w:rsid w:val="004B0990"/>
    <w:rsid w:val="004B3362"/>
    <w:rsid w:val="004D21A8"/>
    <w:rsid w:val="004E7962"/>
    <w:rsid w:val="004F4257"/>
    <w:rsid w:val="004F6DA5"/>
    <w:rsid w:val="00511568"/>
    <w:rsid w:val="00511F84"/>
    <w:rsid w:val="00513E70"/>
    <w:rsid w:val="00522445"/>
    <w:rsid w:val="005309A6"/>
    <w:rsid w:val="00534201"/>
    <w:rsid w:val="00544C76"/>
    <w:rsid w:val="0054748C"/>
    <w:rsid w:val="0055022D"/>
    <w:rsid w:val="00551376"/>
    <w:rsid w:val="00554503"/>
    <w:rsid w:val="00557337"/>
    <w:rsid w:val="0056006D"/>
    <w:rsid w:val="005616DA"/>
    <w:rsid w:val="00562B89"/>
    <w:rsid w:val="005670AC"/>
    <w:rsid w:val="00567106"/>
    <w:rsid w:val="00573692"/>
    <w:rsid w:val="00573B26"/>
    <w:rsid w:val="0058419B"/>
    <w:rsid w:val="005868B3"/>
    <w:rsid w:val="00586C74"/>
    <w:rsid w:val="005A27D0"/>
    <w:rsid w:val="005A6C09"/>
    <w:rsid w:val="005B29B8"/>
    <w:rsid w:val="005B4F80"/>
    <w:rsid w:val="005C4537"/>
    <w:rsid w:val="005C4709"/>
    <w:rsid w:val="005D0C4D"/>
    <w:rsid w:val="005D2A74"/>
    <w:rsid w:val="005D66D5"/>
    <w:rsid w:val="005E2ED7"/>
    <w:rsid w:val="005E4B0B"/>
    <w:rsid w:val="005E5B8A"/>
    <w:rsid w:val="005F1C68"/>
    <w:rsid w:val="005F706C"/>
    <w:rsid w:val="0060340E"/>
    <w:rsid w:val="00604212"/>
    <w:rsid w:val="0060450B"/>
    <w:rsid w:val="006078DF"/>
    <w:rsid w:val="00611DAB"/>
    <w:rsid w:val="00615756"/>
    <w:rsid w:val="00617F4A"/>
    <w:rsid w:val="0063148D"/>
    <w:rsid w:val="006349C0"/>
    <w:rsid w:val="00646351"/>
    <w:rsid w:val="0064711F"/>
    <w:rsid w:val="006479D7"/>
    <w:rsid w:val="00654186"/>
    <w:rsid w:val="006557AC"/>
    <w:rsid w:val="006573C5"/>
    <w:rsid w:val="006608FD"/>
    <w:rsid w:val="0066223E"/>
    <w:rsid w:val="0066241C"/>
    <w:rsid w:val="00662491"/>
    <w:rsid w:val="00663566"/>
    <w:rsid w:val="00664278"/>
    <w:rsid w:val="006764BC"/>
    <w:rsid w:val="0067658B"/>
    <w:rsid w:val="006807F4"/>
    <w:rsid w:val="00682E80"/>
    <w:rsid w:val="00684704"/>
    <w:rsid w:val="00686575"/>
    <w:rsid w:val="0069071C"/>
    <w:rsid w:val="006A4FFB"/>
    <w:rsid w:val="006A6645"/>
    <w:rsid w:val="006B1233"/>
    <w:rsid w:val="006B161B"/>
    <w:rsid w:val="006B33AE"/>
    <w:rsid w:val="006C5054"/>
    <w:rsid w:val="006D5683"/>
    <w:rsid w:val="006E0A31"/>
    <w:rsid w:val="006E1C35"/>
    <w:rsid w:val="006E5589"/>
    <w:rsid w:val="006E721C"/>
    <w:rsid w:val="006F244B"/>
    <w:rsid w:val="006F2E0F"/>
    <w:rsid w:val="00711DAB"/>
    <w:rsid w:val="0071467B"/>
    <w:rsid w:val="00717DD4"/>
    <w:rsid w:val="00722965"/>
    <w:rsid w:val="00725BA8"/>
    <w:rsid w:val="007317A9"/>
    <w:rsid w:val="00740E58"/>
    <w:rsid w:val="00741A2E"/>
    <w:rsid w:val="00742E76"/>
    <w:rsid w:val="007515E8"/>
    <w:rsid w:val="007546FC"/>
    <w:rsid w:val="0075658E"/>
    <w:rsid w:val="00756BB4"/>
    <w:rsid w:val="00756D04"/>
    <w:rsid w:val="007810AE"/>
    <w:rsid w:val="007810D0"/>
    <w:rsid w:val="0079257C"/>
    <w:rsid w:val="00792F0E"/>
    <w:rsid w:val="0079300B"/>
    <w:rsid w:val="007A2B0A"/>
    <w:rsid w:val="007B5973"/>
    <w:rsid w:val="007C0246"/>
    <w:rsid w:val="007C166F"/>
    <w:rsid w:val="007C6B7B"/>
    <w:rsid w:val="007D0C0D"/>
    <w:rsid w:val="007D47BE"/>
    <w:rsid w:val="007E4EF1"/>
    <w:rsid w:val="007E7052"/>
    <w:rsid w:val="007F576B"/>
    <w:rsid w:val="007F5B4F"/>
    <w:rsid w:val="007F6B89"/>
    <w:rsid w:val="0080198C"/>
    <w:rsid w:val="00804E98"/>
    <w:rsid w:val="008078AF"/>
    <w:rsid w:val="00821A6B"/>
    <w:rsid w:val="0082300F"/>
    <w:rsid w:val="008249D3"/>
    <w:rsid w:val="00833FB8"/>
    <w:rsid w:val="0084333D"/>
    <w:rsid w:val="00844412"/>
    <w:rsid w:val="008576BA"/>
    <w:rsid w:val="00864589"/>
    <w:rsid w:val="00867FBD"/>
    <w:rsid w:val="0088300C"/>
    <w:rsid w:val="00885185"/>
    <w:rsid w:val="00892520"/>
    <w:rsid w:val="00895853"/>
    <w:rsid w:val="00897B60"/>
    <w:rsid w:val="00897C02"/>
    <w:rsid w:val="00897D6A"/>
    <w:rsid w:val="008A0E9A"/>
    <w:rsid w:val="008C49CF"/>
    <w:rsid w:val="008C5C08"/>
    <w:rsid w:val="008C632F"/>
    <w:rsid w:val="008D1001"/>
    <w:rsid w:val="008D17E4"/>
    <w:rsid w:val="008D3243"/>
    <w:rsid w:val="008D7515"/>
    <w:rsid w:val="008E1B61"/>
    <w:rsid w:val="008E2FB6"/>
    <w:rsid w:val="008E3E3C"/>
    <w:rsid w:val="008F1052"/>
    <w:rsid w:val="008F1DE7"/>
    <w:rsid w:val="009061A5"/>
    <w:rsid w:val="00926D97"/>
    <w:rsid w:val="009302E5"/>
    <w:rsid w:val="009473BF"/>
    <w:rsid w:val="0095003B"/>
    <w:rsid w:val="00952C97"/>
    <w:rsid w:val="00956426"/>
    <w:rsid w:val="009568BE"/>
    <w:rsid w:val="00960F3C"/>
    <w:rsid w:val="0096422B"/>
    <w:rsid w:val="00966E87"/>
    <w:rsid w:val="009728A5"/>
    <w:rsid w:val="009740B1"/>
    <w:rsid w:val="00974D94"/>
    <w:rsid w:val="00975918"/>
    <w:rsid w:val="0098095E"/>
    <w:rsid w:val="0098215A"/>
    <w:rsid w:val="00984405"/>
    <w:rsid w:val="009860B5"/>
    <w:rsid w:val="00990854"/>
    <w:rsid w:val="009959E2"/>
    <w:rsid w:val="009A271D"/>
    <w:rsid w:val="009A30CC"/>
    <w:rsid w:val="009A437C"/>
    <w:rsid w:val="009A4689"/>
    <w:rsid w:val="009B4366"/>
    <w:rsid w:val="009C15B7"/>
    <w:rsid w:val="009C2BEA"/>
    <w:rsid w:val="009D6DA8"/>
    <w:rsid w:val="009E01CA"/>
    <w:rsid w:val="00A118DA"/>
    <w:rsid w:val="00A20019"/>
    <w:rsid w:val="00A20FA0"/>
    <w:rsid w:val="00A259E4"/>
    <w:rsid w:val="00A412C7"/>
    <w:rsid w:val="00A43873"/>
    <w:rsid w:val="00A5319D"/>
    <w:rsid w:val="00A56F0E"/>
    <w:rsid w:val="00A645C1"/>
    <w:rsid w:val="00A82CE3"/>
    <w:rsid w:val="00A839FD"/>
    <w:rsid w:val="00A862CE"/>
    <w:rsid w:val="00A9452C"/>
    <w:rsid w:val="00AB17F8"/>
    <w:rsid w:val="00AB1D13"/>
    <w:rsid w:val="00AB2673"/>
    <w:rsid w:val="00AC11F3"/>
    <w:rsid w:val="00AC6DFE"/>
    <w:rsid w:val="00AC740E"/>
    <w:rsid w:val="00AD0B51"/>
    <w:rsid w:val="00AD1D49"/>
    <w:rsid w:val="00AE1215"/>
    <w:rsid w:val="00AF3E72"/>
    <w:rsid w:val="00AF6196"/>
    <w:rsid w:val="00B07ECF"/>
    <w:rsid w:val="00B315B4"/>
    <w:rsid w:val="00B33BA2"/>
    <w:rsid w:val="00B37763"/>
    <w:rsid w:val="00B40505"/>
    <w:rsid w:val="00B42737"/>
    <w:rsid w:val="00B4433D"/>
    <w:rsid w:val="00B5116B"/>
    <w:rsid w:val="00B5790A"/>
    <w:rsid w:val="00B61D9E"/>
    <w:rsid w:val="00B62415"/>
    <w:rsid w:val="00B673A6"/>
    <w:rsid w:val="00B715CE"/>
    <w:rsid w:val="00B72D65"/>
    <w:rsid w:val="00B860D6"/>
    <w:rsid w:val="00B93824"/>
    <w:rsid w:val="00BA4173"/>
    <w:rsid w:val="00BA4A6F"/>
    <w:rsid w:val="00BB636C"/>
    <w:rsid w:val="00BB6A38"/>
    <w:rsid w:val="00BC3FE5"/>
    <w:rsid w:val="00BC7344"/>
    <w:rsid w:val="00BD3A4D"/>
    <w:rsid w:val="00BD44D3"/>
    <w:rsid w:val="00BD56B5"/>
    <w:rsid w:val="00BD5E6C"/>
    <w:rsid w:val="00BE2ACA"/>
    <w:rsid w:val="00BF075A"/>
    <w:rsid w:val="00BF1A27"/>
    <w:rsid w:val="00C0053D"/>
    <w:rsid w:val="00C023C5"/>
    <w:rsid w:val="00C13CB2"/>
    <w:rsid w:val="00C17974"/>
    <w:rsid w:val="00C224E7"/>
    <w:rsid w:val="00C2325C"/>
    <w:rsid w:val="00C24ED2"/>
    <w:rsid w:val="00C3078F"/>
    <w:rsid w:val="00C34EA1"/>
    <w:rsid w:val="00C42508"/>
    <w:rsid w:val="00C43B6A"/>
    <w:rsid w:val="00C52F27"/>
    <w:rsid w:val="00C562AF"/>
    <w:rsid w:val="00C65F18"/>
    <w:rsid w:val="00C6794F"/>
    <w:rsid w:val="00C868F8"/>
    <w:rsid w:val="00C86A11"/>
    <w:rsid w:val="00C86B5C"/>
    <w:rsid w:val="00C870AF"/>
    <w:rsid w:val="00C879E5"/>
    <w:rsid w:val="00C971C1"/>
    <w:rsid w:val="00CA2AE7"/>
    <w:rsid w:val="00CA2FE0"/>
    <w:rsid w:val="00CA3F07"/>
    <w:rsid w:val="00CA53D9"/>
    <w:rsid w:val="00CB34A2"/>
    <w:rsid w:val="00CB7ACD"/>
    <w:rsid w:val="00CB7F09"/>
    <w:rsid w:val="00CD16CD"/>
    <w:rsid w:val="00CD285B"/>
    <w:rsid w:val="00CD732C"/>
    <w:rsid w:val="00D02DA3"/>
    <w:rsid w:val="00D1385F"/>
    <w:rsid w:val="00D15337"/>
    <w:rsid w:val="00D30ACF"/>
    <w:rsid w:val="00D3322D"/>
    <w:rsid w:val="00D470F5"/>
    <w:rsid w:val="00D63669"/>
    <w:rsid w:val="00D64007"/>
    <w:rsid w:val="00D641C5"/>
    <w:rsid w:val="00D71D77"/>
    <w:rsid w:val="00D71EAF"/>
    <w:rsid w:val="00D74455"/>
    <w:rsid w:val="00D8243B"/>
    <w:rsid w:val="00D83169"/>
    <w:rsid w:val="00D858D8"/>
    <w:rsid w:val="00D9689E"/>
    <w:rsid w:val="00D97C37"/>
    <w:rsid w:val="00DA397B"/>
    <w:rsid w:val="00DA50DF"/>
    <w:rsid w:val="00DB22F1"/>
    <w:rsid w:val="00DB5107"/>
    <w:rsid w:val="00DB5586"/>
    <w:rsid w:val="00DB6D34"/>
    <w:rsid w:val="00DD685A"/>
    <w:rsid w:val="00DE0129"/>
    <w:rsid w:val="00DE3E7D"/>
    <w:rsid w:val="00E12835"/>
    <w:rsid w:val="00E14C30"/>
    <w:rsid w:val="00E150CF"/>
    <w:rsid w:val="00E1535E"/>
    <w:rsid w:val="00E16BFC"/>
    <w:rsid w:val="00E232CD"/>
    <w:rsid w:val="00E26BBB"/>
    <w:rsid w:val="00E507BA"/>
    <w:rsid w:val="00E507BC"/>
    <w:rsid w:val="00E50E67"/>
    <w:rsid w:val="00E7161D"/>
    <w:rsid w:val="00E7480E"/>
    <w:rsid w:val="00E849D5"/>
    <w:rsid w:val="00E92F24"/>
    <w:rsid w:val="00E94046"/>
    <w:rsid w:val="00E95B19"/>
    <w:rsid w:val="00E96EB4"/>
    <w:rsid w:val="00EA3C79"/>
    <w:rsid w:val="00EC7184"/>
    <w:rsid w:val="00EE42D0"/>
    <w:rsid w:val="00EE5A0F"/>
    <w:rsid w:val="00EE6C32"/>
    <w:rsid w:val="00F1278A"/>
    <w:rsid w:val="00F13D3E"/>
    <w:rsid w:val="00F14B17"/>
    <w:rsid w:val="00F1656B"/>
    <w:rsid w:val="00F20F26"/>
    <w:rsid w:val="00F2498B"/>
    <w:rsid w:val="00F35BA9"/>
    <w:rsid w:val="00F45EC9"/>
    <w:rsid w:val="00F46CF4"/>
    <w:rsid w:val="00F51F67"/>
    <w:rsid w:val="00F53C22"/>
    <w:rsid w:val="00F625B5"/>
    <w:rsid w:val="00F71724"/>
    <w:rsid w:val="00F7325B"/>
    <w:rsid w:val="00F76E37"/>
    <w:rsid w:val="00F77131"/>
    <w:rsid w:val="00F80488"/>
    <w:rsid w:val="00F820C3"/>
    <w:rsid w:val="00F82CFD"/>
    <w:rsid w:val="00F90C0F"/>
    <w:rsid w:val="00F91D7D"/>
    <w:rsid w:val="00F960F5"/>
    <w:rsid w:val="00F96658"/>
    <w:rsid w:val="00FB095A"/>
    <w:rsid w:val="00FB13C0"/>
    <w:rsid w:val="00FB170C"/>
    <w:rsid w:val="00FC0540"/>
    <w:rsid w:val="00FC1F33"/>
    <w:rsid w:val="00FC3954"/>
    <w:rsid w:val="00FD04E2"/>
    <w:rsid w:val="00FD64D7"/>
    <w:rsid w:val="00FE1489"/>
    <w:rsid w:val="00FE2711"/>
    <w:rsid w:val="00FE63B9"/>
    <w:rsid w:val="00FE6A4D"/>
    <w:rsid w:val="00FF16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paragraph" w:styleId="Heading4">
    <w:name w:val="heading 4"/>
    <w:basedOn w:val="Normal"/>
    <w:qFormat/>
    <w:rsid w:val="00233848"/>
    <w:pPr>
      <w:autoSpaceDE/>
      <w:autoSpaceDN/>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paragraph" w:styleId="NormalWeb">
    <w:name w:val="Normal (Web)"/>
    <w:basedOn w:val="Normal"/>
    <w:rsid w:val="00233848"/>
    <w:pPr>
      <w:autoSpaceDE/>
      <w:autoSpaceDN/>
      <w:spacing w:before="100" w:beforeAutospacing="1" w:after="100" w:afterAutospacing="1"/>
    </w:pPr>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paragraph" w:styleId="Heading4">
    <w:name w:val="heading 4"/>
    <w:basedOn w:val="Normal"/>
    <w:qFormat/>
    <w:rsid w:val="00233848"/>
    <w:pPr>
      <w:autoSpaceDE/>
      <w:autoSpaceDN/>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paragraph" w:styleId="NormalWeb">
    <w:name w:val="Normal (Web)"/>
    <w:basedOn w:val="Normal"/>
    <w:rsid w:val="00233848"/>
    <w:pPr>
      <w:autoSpaceDE/>
      <w:autoSpaceDN/>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13</Pages>
  <Words>3793</Words>
  <Characters>21622</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25365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Leonard, Allyson</cp:lastModifiedBy>
  <cp:revision>3</cp:revision>
  <cp:lastPrinted>2014-04-28T13:20:00Z</cp:lastPrinted>
  <dcterms:created xsi:type="dcterms:W3CDTF">2014-04-28T13:18:00Z</dcterms:created>
  <dcterms:modified xsi:type="dcterms:W3CDTF">2014-04-28T13:24:00Z</dcterms:modified>
</cp:coreProperties>
</file>