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E9" w:rsidRDefault="009A54E9" w:rsidP="009A54E9">
      <w:pPr>
        <w:jc w:val="center"/>
        <w:rPr>
          <w:b/>
          <w:szCs w:val="24"/>
        </w:rPr>
      </w:pPr>
      <w:r>
        <w:rPr>
          <w:b/>
          <w:szCs w:val="24"/>
        </w:rPr>
        <w:t xml:space="preserve">BEFORE THE </w:t>
      </w:r>
    </w:p>
    <w:p w:rsidR="009A54E9" w:rsidRDefault="009A54E9" w:rsidP="009A54E9">
      <w:pPr>
        <w:jc w:val="center"/>
        <w:rPr>
          <w:szCs w:val="24"/>
        </w:rPr>
      </w:pPr>
      <w:r>
        <w:rPr>
          <w:b/>
          <w:szCs w:val="24"/>
        </w:rPr>
        <w:t>PENNSYLVANIA PUBLIC UTILITY COMMISSION</w:t>
      </w:r>
    </w:p>
    <w:p w:rsidR="009A54E9" w:rsidRDefault="009A54E9" w:rsidP="009A54E9">
      <w:pPr>
        <w:jc w:val="center"/>
        <w:rPr>
          <w:szCs w:val="24"/>
        </w:rPr>
      </w:pPr>
    </w:p>
    <w:p w:rsidR="00F7591E" w:rsidRDefault="00F7591E" w:rsidP="009A54E9">
      <w:pPr>
        <w:jc w:val="both"/>
        <w:rPr>
          <w:szCs w:val="24"/>
        </w:rPr>
      </w:pPr>
    </w:p>
    <w:p w:rsidR="00F7591E" w:rsidRDefault="00F7591E" w:rsidP="009A54E9">
      <w:pPr>
        <w:jc w:val="both"/>
        <w:rPr>
          <w:szCs w:val="24"/>
        </w:rPr>
      </w:pPr>
    </w:p>
    <w:p w:rsidR="00F028AF" w:rsidRPr="00C055EF" w:rsidRDefault="00F028AF" w:rsidP="00F028AF">
      <w:pPr>
        <w:rPr>
          <w:b/>
          <w:szCs w:val="24"/>
        </w:rPr>
      </w:pPr>
      <w:r w:rsidRPr="00C055EF">
        <w:rPr>
          <w:szCs w:val="24"/>
        </w:rPr>
        <w:t>Pennsyl</w:t>
      </w:r>
      <w:r>
        <w:rPr>
          <w:szCs w:val="24"/>
        </w:rPr>
        <w:t>vania Public Utility Commission</w:t>
      </w:r>
      <w:r>
        <w:rPr>
          <w:szCs w:val="24"/>
        </w:rPr>
        <w:tab/>
      </w:r>
      <w:r w:rsidRPr="00C055EF">
        <w:rPr>
          <w:szCs w:val="24"/>
        </w:rPr>
        <w:tab/>
      </w:r>
      <w:r w:rsidRPr="00C055EF">
        <w:rPr>
          <w:b/>
          <w:szCs w:val="24"/>
        </w:rPr>
        <w:t>:</w:t>
      </w:r>
      <w:r>
        <w:rPr>
          <w:b/>
          <w:szCs w:val="24"/>
        </w:rPr>
        <w:tab/>
      </w:r>
      <w:r>
        <w:rPr>
          <w:b/>
          <w:szCs w:val="24"/>
        </w:rPr>
        <w:tab/>
      </w:r>
      <w:r w:rsidRPr="00F97F63">
        <w:rPr>
          <w:szCs w:val="24"/>
        </w:rPr>
        <w:t>R-</w:t>
      </w:r>
      <w:r>
        <w:rPr>
          <w:szCs w:val="24"/>
        </w:rPr>
        <w:t>2014-2399610</w:t>
      </w:r>
    </w:p>
    <w:p w:rsidR="00F028AF" w:rsidRPr="00F97F63" w:rsidRDefault="00F028AF" w:rsidP="00F028AF">
      <w:pPr>
        <w:jc w:val="both"/>
        <w:rPr>
          <w:szCs w:val="24"/>
        </w:rPr>
      </w:pPr>
      <w:r>
        <w:rPr>
          <w:szCs w:val="24"/>
        </w:rPr>
        <w:t>Office of Consumer Advocate</w:t>
      </w:r>
      <w:r>
        <w:rPr>
          <w:szCs w:val="24"/>
        </w:rPr>
        <w:tab/>
      </w:r>
      <w:r>
        <w:rPr>
          <w:szCs w:val="24"/>
        </w:rPr>
        <w:tab/>
      </w:r>
      <w:r w:rsidRPr="00C055EF">
        <w:rPr>
          <w:b/>
          <w:szCs w:val="24"/>
        </w:rPr>
        <w:tab/>
        <w:t>:</w:t>
      </w:r>
      <w:r>
        <w:rPr>
          <w:b/>
          <w:szCs w:val="24"/>
        </w:rPr>
        <w:tab/>
      </w:r>
      <w:r>
        <w:rPr>
          <w:b/>
          <w:szCs w:val="24"/>
        </w:rPr>
        <w:tab/>
      </w:r>
      <w:r>
        <w:rPr>
          <w:szCs w:val="24"/>
        </w:rPr>
        <w:t>C-2014-2402529</w:t>
      </w:r>
    </w:p>
    <w:p w:rsidR="00F028AF" w:rsidRPr="00F97F63" w:rsidRDefault="00F028AF" w:rsidP="00F028AF">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F97F63">
        <w:rPr>
          <w:b/>
          <w:szCs w:val="24"/>
        </w:rPr>
        <w:t>:</w:t>
      </w:r>
      <w:r>
        <w:rPr>
          <w:szCs w:val="24"/>
        </w:rPr>
        <w:tab/>
      </w:r>
      <w:r>
        <w:rPr>
          <w:szCs w:val="24"/>
        </w:rPr>
        <w:tab/>
      </w:r>
    </w:p>
    <w:p w:rsidR="00F028AF" w:rsidRPr="00F97F63" w:rsidRDefault="00F028AF" w:rsidP="00F028AF">
      <w:pPr>
        <w:ind w:firstLine="720"/>
        <w:jc w:val="both"/>
        <w:rPr>
          <w:b/>
          <w:szCs w:val="24"/>
        </w:rPr>
      </w:pPr>
      <w:r>
        <w:rPr>
          <w:szCs w:val="24"/>
        </w:rPr>
        <w:tab/>
      </w:r>
      <w:r>
        <w:rPr>
          <w:szCs w:val="24"/>
        </w:rPr>
        <w:tab/>
      </w:r>
      <w:r>
        <w:rPr>
          <w:szCs w:val="24"/>
        </w:rPr>
        <w:tab/>
      </w:r>
      <w:r>
        <w:rPr>
          <w:szCs w:val="24"/>
        </w:rPr>
        <w:tab/>
      </w:r>
      <w:r>
        <w:rPr>
          <w:szCs w:val="24"/>
        </w:rPr>
        <w:tab/>
      </w:r>
      <w:r>
        <w:rPr>
          <w:szCs w:val="24"/>
        </w:rPr>
        <w:tab/>
      </w:r>
      <w:r w:rsidRPr="00F97F63">
        <w:rPr>
          <w:b/>
          <w:szCs w:val="24"/>
        </w:rPr>
        <w:t>:</w:t>
      </w:r>
    </w:p>
    <w:p w:rsidR="00F028AF" w:rsidRDefault="00F028AF" w:rsidP="00F028AF">
      <w:pPr>
        <w:ind w:firstLine="720"/>
        <w:jc w:val="both"/>
        <w:rPr>
          <w:szCs w:val="24"/>
        </w:rPr>
      </w:pPr>
      <w:r w:rsidRPr="00C055EF">
        <w:rPr>
          <w:szCs w:val="24"/>
        </w:rPr>
        <w:t>v.</w:t>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b/>
          <w:szCs w:val="24"/>
        </w:rPr>
        <w:t>:</w:t>
      </w:r>
      <w:r w:rsidRPr="00C055EF">
        <w:rPr>
          <w:szCs w:val="24"/>
        </w:rPr>
        <w:tab/>
      </w:r>
    </w:p>
    <w:p w:rsidR="00F028AF" w:rsidRPr="00C055EF" w:rsidRDefault="00F028AF" w:rsidP="00F028AF">
      <w:pPr>
        <w:ind w:firstLine="4320"/>
        <w:jc w:val="both"/>
        <w:rPr>
          <w:szCs w:val="24"/>
        </w:rPr>
      </w:pPr>
      <w:r w:rsidRPr="00C055EF">
        <w:rPr>
          <w:b/>
          <w:szCs w:val="24"/>
        </w:rPr>
        <w:tab/>
        <w:t>:</w:t>
      </w:r>
    </w:p>
    <w:p w:rsidR="00F028AF" w:rsidRPr="00C055EF" w:rsidRDefault="00F028AF" w:rsidP="00F028AF">
      <w:pPr>
        <w:jc w:val="both"/>
        <w:rPr>
          <w:b/>
          <w:szCs w:val="24"/>
        </w:rPr>
      </w:pPr>
      <w:r>
        <w:rPr>
          <w:szCs w:val="24"/>
        </w:rPr>
        <w:t>National Fuel Gas Distribution Corporation</w:t>
      </w:r>
      <w:r w:rsidRPr="00C055EF">
        <w:rPr>
          <w:szCs w:val="24"/>
        </w:rPr>
        <w:tab/>
      </w:r>
      <w:r w:rsidRPr="00C055EF">
        <w:rPr>
          <w:szCs w:val="24"/>
        </w:rPr>
        <w:tab/>
      </w:r>
      <w:r w:rsidRPr="00C055EF">
        <w:rPr>
          <w:b/>
          <w:szCs w:val="24"/>
        </w:rPr>
        <w:t>:</w:t>
      </w:r>
    </w:p>
    <w:p w:rsidR="00F028AF" w:rsidRPr="00C055EF" w:rsidRDefault="00F028AF" w:rsidP="00F028AF">
      <w:pPr>
        <w:jc w:val="both"/>
        <w:rPr>
          <w:szCs w:val="24"/>
        </w:rPr>
      </w:pPr>
    </w:p>
    <w:p w:rsidR="00F028AF" w:rsidRPr="00C055EF" w:rsidRDefault="00F028AF" w:rsidP="00F028AF">
      <w:pPr>
        <w:jc w:val="both"/>
        <w:rPr>
          <w:szCs w:val="24"/>
        </w:rPr>
      </w:pPr>
    </w:p>
    <w:p w:rsidR="009A54E9" w:rsidRDefault="009A54E9" w:rsidP="009A54E9">
      <w:pPr>
        <w:jc w:val="both"/>
        <w:rPr>
          <w:szCs w:val="24"/>
        </w:rPr>
      </w:pPr>
    </w:p>
    <w:p w:rsidR="009A54E9" w:rsidRDefault="009A54E9" w:rsidP="009A54E9">
      <w:pPr>
        <w:jc w:val="center"/>
        <w:rPr>
          <w:b/>
          <w:szCs w:val="24"/>
          <w:u w:val="single"/>
        </w:rPr>
      </w:pPr>
      <w:r>
        <w:rPr>
          <w:b/>
          <w:szCs w:val="24"/>
          <w:u w:val="single"/>
        </w:rPr>
        <w:t>ORDER GRANTING JOINT STIPULATION</w:t>
      </w:r>
    </w:p>
    <w:p w:rsidR="009A54E9" w:rsidRDefault="009A54E9" w:rsidP="009A54E9">
      <w:pPr>
        <w:jc w:val="center"/>
        <w:rPr>
          <w:szCs w:val="24"/>
          <w:u w:val="single"/>
        </w:rPr>
      </w:pPr>
      <w:r>
        <w:rPr>
          <w:b/>
          <w:szCs w:val="24"/>
          <w:u w:val="single"/>
        </w:rPr>
        <w:t>FOR ADMISSION OF EVIDENCE</w:t>
      </w:r>
    </w:p>
    <w:p w:rsidR="009A54E9" w:rsidRDefault="009A54E9" w:rsidP="009A54E9">
      <w:pPr>
        <w:jc w:val="center"/>
        <w:rPr>
          <w:szCs w:val="24"/>
          <w:u w:val="single"/>
        </w:rPr>
      </w:pPr>
    </w:p>
    <w:p w:rsidR="009A54E9" w:rsidRDefault="009A54E9" w:rsidP="009A54E9">
      <w:pPr>
        <w:jc w:val="center"/>
        <w:rPr>
          <w:szCs w:val="24"/>
          <w:u w:val="single"/>
        </w:rPr>
      </w:pPr>
    </w:p>
    <w:p w:rsidR="00F7591E" w:rsidRDefault="00F028AF" w:rsidP="00F7591E">
      <w:pPr>
        <w:pStyle w:val="BodyText2"/>
        <w:spacing w:line="360" w:lineRule="auto"/>
        <w:ind w:firstLine="1440"/>
        <w:jc w:val="left"/>
      </w:pPr>
      <w:r>
        <w:rPr>
          <w:szCs w:val="24"/>
        </w:rPr>
        <w:t>On April 30, 2014, National Fuel Gas Distribution Corporation (NFG</w:t>
      </w:r>
      <w:r w:rsidR="00223AE4">
        <w:rPr>
          <w:szCs w:val="24"/>
        </w:rPr>
        <w:t xml:space="preserve"> or Distribution</w:t>
      </w:r>
      <w:r>
        <w:rPr>
          <w:szCs w:val="24"/>
        </w:rPr>
        <w:t>), the Commission’s Bureau of Investigation and Enforcement (</w:t>
      </w:r>
      <w:r w:rsidR="00BE4214">
        <w:rPr>
          <w:szCs w:val="24"/>
        </w:rPr>
        <w:t>I&amp;</w:t>
      </w:r>
      <w:r>
        <w:rPr>
          <w:szCs w:val="24"/>
        </w:rPr>
        <w:t xml:space="preserve">E), the Office of Consumer Advocate (OCA) and the Office of Small Business Advocate (OSBA), </w:t>
      </w:r>
      <w:r w:rsidR="009A54E9">
        <w:t>all parties to t</w:t>
      </w:r>
      <w:r>
        <w:t xml:space="preserve">he above-captioned proceeding, </w:t>
      </w:r>
      <w:r w:rsidR="009A54E9">
        <w:t>filed a “Joint Stipulation for Admiss</w:t>
      </w:r>
      <w:r>
        <w:t>ion of Evidence” (Stipulation)</w:t>
      </w:r>
      <w:r w:rsidR="009A54E9">
        <w:t xml:space="preserve"> in the above-captioned proceeding.  Each of the </w:t>
      </w:r>
      <w:r>
        <w:t xml:space="preserve">parties </w:t>
      </w:r>
      <w:r w:rsidR="009A54E9">
        <w:t xml:space="preserve">stipulated to the authenticity of the filings, statements, and exhibits listed in the Stipulation and requested that they be admitted into the record of this proceeding on the terms and conditions set forth in the Stipulation.  </w:t>
      </w:r>
    </w:p>
    <w:p w:rsidR="002A7E46" w:rsidRDefault="002A7E46" w:rsidP="00F028AF">
      <w:pPr>
        <w:pStyle w:val="BodyText2"/>
        <w:spacing w:line="360" w:lineRule="auto"/>
        <w:ind w:firstLine="1440"/>
        <w:jc w:val="left"/>
      </w:pPr>
    </w:p>
    <w:p w:rsidR="00F7591E" w:rsidRDefault="009A54E9" w:rsidP="00F028AF">
      <w:pPr>
        <w:pStyle w:val="BodyText2"/>
        <w:spacing w:line="360" w:lineRule="auto"/>
        <w:ind w:firstLine="1440"/>
        <w:jc w:val="left"/>
      </w:pPr>
      <w:r>
        <w:t>As this request is reasonable, it will be granted.</w:t>
      </w:r>
    </w:p>
    <w:p w:rsidR="00F028AF" w:rsidRDefault="00F028AF" w:rsidP="00F028AF">
      <w:pPr>
        <w:pStyle w:val="BodyText2"/>
        <w:spacing w:line="360" w:lineRule="auto"/>
        <w:ind w:firstLine="1440"/>
        <w:jc w:val="left"/>
      </w:pPr>
    </w:p>
    <w:p w:rsidR="009A54E9" w:rsidRDefault="009A54E9" w:rsidP="00F7591E">
      <w:pPr>
        <w:pStyle w:val="BodyText2"/>
        <w:spacing w:line="360" w:lineRule="auto"/>
        <w:ind w:firstLine="1440"/>
        <w:jc w:val="left"/>
      </w:pPr>
      <w:r>
        <w:t>THEREFORE,</w:t>
      </w:r>
    </w:p>
    <w:p w:rsidR="00F7591E" w:rsidRDefault="00F7591E" w:rsidP="00F7591E">
      <w:pPr>
        <w:pStyle w:val="BodyText2"/>
        <w:spacing w:line="360" w:lineRule="auto"/>
        <w:ind w:firstLine="1440"/>
        <w:jc w:val="left"/>
      </w:pPr>
    </w:p>
    <w:p w:rsidR="009A54E9" w:rsidRDefault="009A54E9" w:rsidP="00F7591E">
      <w:pPr>
        <w:pStyle w:val="BodyText2"/>
        <w:spacing w:line="360" w:lineRule="auto"/>
        <w:ind w:firstLine="1440"/>
        <w:jc w:val="left"/>
      </w:pPr>
      <w:r>
        <w:t>IT IS ORDERED:</w:t>
      </w:r>
    </w:p>
    <w:p w:rsidR="00F7591E" w:rsidRDefault="00F7591E" w:rsidP="00F7591E">
      <w:pPr>
        <w:pStyle w:val="BodyText2"/>
        <w:spacing w:line="360" w:lineRule="auto"/>
        <w:ind w:firstLine="1440"/>
        <w:jc w:val="left"/>
      </w:pPr>
    </w:p>
    <w:p w:rsidR="00223AE4" w:rsidRDefault="009A54E9" w:rsidP="00F7591E">
      <w:pPr>
        <w:pStyle w:val="BodyText2"/>
        <w:numPr>
          <w:ilvl w:val="0"/>
          <w:numId w:val="2"/>
        </w:numPr>
        <w:spacing w:line="360" w:lineRule="auto"/>
        <w:ind w:left="0" w:firstLine="1440"/>
        <w:jc w:val="left"/>
      </w:pPr>
      <w:r>
        <w:t xml:space="preserve">That the Stipulation, filed on </w:t>
      </w:r>
      <w:r w:rsidR="00F028AF">
        <w:t>April 30, 2014</w:t>
      </w:r>
      <w:r>
        <w:t>, and the filings, statements, and exhibits listed therein are admitted into the record of this proceeding on the terms and conditions set forth in the Stipulation</w:t>
      </w:r>
      <w:r w:rsidR="00223AE4">
        <w:t xml:space="preserve">. These filings are: </w:t>
      </w:r>
    </w:p>
    <w:p w:rsidR="00223AE4" w:rsidRPr="00F300C7" w:rsidRDefault="00223AE4" w:rsidP="002A7E46">
      <w:pPr>
        <w:spacing w:line="480" w:lineRule="auto"/>
        <w:ind w:left="1440"/>
        <w:rPr>
          <w:b/>
          <w:u w:val="single"/>
        </w:rPr>
      </w:pPr>
      <w:r>
        <w:rPr>
          <w:b/>
          <w:u w:val="single"/>
        </w:rPr>
        <w:lastRenderedPageBreak/>
        <w:t>Distribution</w:t>
      </w:r>
      <w:r w:rsidRPr="00F300C7">
        <w:rPr>
          <w:b/>
          <w:u w:val="single"/>
        </w:rPr>
        <w:t xml:space="preserve"> Statements and Exhibits</w:t>
      </w:r>
    </w:p>
    <w:p w:rsidR="00223AE4" w:rsidRPr="00B3304C" w:rsidRDefault="00223AE4" w:rsidP="002A7E46">
      <w:pPr>
        <w:spacing w:after="240"/>
        <w:ind w:left="1440"/>
        <w:rPr>
          <w:b/>
        </w:rPr>
      </w:pPr>
      <w:r>
        <w:rPr>
          <w:b/>
        </w:rPr>
        <w:t>1.</w:t>
      </w:r>
      <w:r>
        <w:rPr>
          <w:b/>
        </w:rPr>
        <w:tab/>
        <w:t>Information Contained in Distribution’s Pre-Filing</w:t>
      </w:r>
    </w:p>
    <w:p w:rsidR="00223AE4" w:rsidRDefault="00223AE4" w:rsidP="002A7E46">
      <w:pPr>
        <w:spacing w:after="240"/>
        <w:ind w:left="2160"/>
      </w:pPr>
      <w:r>
        <w:t>Distribution Exhibit Nos. 1</w:t>
      </w:r>
      <w:r>
        <w:noBreakHyphen/>
        <w:t>27 (includes certain Confidential pages of PGC Exhibit Nos. 4, 8, 9-A, 9-B, 9-C and 12)</w:t>
      </w:r>
    </w:p>
    <w:p w:rsidR="00223AE4" w:rsidRPr="00B3304C" w:rsidRDefault="00223AE4" w:rsidP="002A7E46">
      <w:pPr>
        <w:spacing w:after="240"/>
        <w:ind w:left="1440"/>
        <w:rPr>
          <w:b/>
        </w:rPr>
      </w:pPr>
      <w:r>
        <w:rPr>
          <w:b/>
        </w:rPr>
        <w:t>2.</w:t>
      </w:r>
      <w:r>
        <w:rPr>
          <w:b/>
        </w:rPr>
        <w:tab/>
        <w:t>Information Contained in Distribution’s Definitive Filing</w:t>
      </w:r>
    </w:p>
    <w:p w:rsidR="00223AE4" w:rsidRDefault="00223AE4" w:rsidP="002A7E46">
      <w:pPr>
        <w:spacing w:after="240"/>
        <w:ind w:left="2160" w:right="-270"/>
      </w:pPr>
      <w:r>
        <w:t>Distribution PGC</w:t>
      </w:r>
      <w:r w:rsidRPr="00F300C7">
        <w:t xml:space="preserve"> Statement No. 1 – D</w:t>
      </w:r>
      <w:r>
        <w:t>irect Testimony of Christopher A. Cej</w:t>
      </w:r>
    </w:p>
    <w:p w:rsidR="00223AE4" w:rsidRDefault="00223AE4" w:rsidP="002A7E46">
      <w:pPr>
        <w:spacing w:after="240"/>
        <w:ind w:left="2160"/>
      </w:pPr>
      <w:r>
        <w:t>Distribution PGC Statement No. 2 – Direct Testimony of Sofia S. Cruz</w:t>
      </w:r>
    </w:p>
    <w:p w:rsidR="00223AE4" w:rsidRDefault="00223AE4" w:rsidP="002A7E46">
      <w:pPr>
        <w:spacing w:after="240"/>
        <w:ind w:left="2160"/>
      </w:pPr>
      <w:r>
        <w:t>Distribution PGC Statement No. 3 – Direct Testimony of Robert M. Michalski with Exhibits MIC-1 through MIC-4</w:t>
      </w:r>
    </w:p>
    <w:p w:rsidR="00223AE4" w:rsidRDefault="00223AE4" w:rsidP="002A7E46">
      <w:pPr>
        <w:spacing w:after="240"/>
        <w:ind w:left="2160"/>
      </w:pPr>
      <w:r>
        <w:t>Distribution PGC Statement No. 4 – Direct Testimony of John J. Polka, Jr. with Exhibits POL-1 through POL-5</w:t>
      </w:r>
    </w:p>
    <w:p w:rsidR="00223AE4" w:rsidRDefault="00223AE4" w:rsidP="002A7E46">
      <w:pPr>
        <w:spacing w:after="240"/>
        <w:ind w:left="2160"/>
      </w:pPr>
      <w:r>
        <w:t>Distribution PGC Statement No. 5 – Direct Testimony of Karen M. Snyder with Exhibit KMS-1</w:t>
      </w:r>
    </w:p>
    <w:p w:rsidR="00223AE4" w:rsidRDefault="00223AE4" w:rsidP="002A7E46">
      <w:pPr>
        <w:spacing w:after="240"/>
        <w:ind w:left="2160"/>
      </w:pPr>
      <w:r>
        <w:t>Distribution PGC Statement No. 6 – Direct Testimony of Sheila Suarez</w:t>
      </w:r>
    </w:p>
    <w:p w:rsidR="00223AE4" w:rsidRDefault="00223AE4" w:rsidP="002A7E46">
      <w:pPr>
        <w:spacing w:after="240"/>
        <w:ind w:left="2160"/>
      </w:pPr>
      <w:r>
        <w:t>Distribution PGC Statement No. 7 – Direct Testimony of Joanne E. Zablonski</w:t>
      </w:r>
    </w:p>
    <w:p w:rsidR="00223AE4" w:rsidRDefault="00223AE4" w:rsidP="002A7E46">
      <w:pPr>
        <w:spacing w:after="240"/>
        <w:ind w:left="2160"/>
      </w:pPr>
      <w:r>
        <w:t>Distribution PGC Exhibit Nos. 28</w:t>
      </w:r>
      <w:r>
        <w:noBreakHyphen/>
        <w:t xml:space="preserve">34 </w:t>
      </w:r>
    </w:p>
    <w:p w:rsidR="00223AE4" w:rsidRPr="00F300C7" w:rsidRDefault="00223AE4" w:rsidP="002A7E46">
      <w:pPr>
        <w:spacing w:after="240"/>
        <w:ind w:left="2160"/>
      </w:pPr>
      <w:r>
        <w:t xml:space="preserve">Tariff </w:t>
      </w:r>
      <w:r w:rsidRPr="00F300C7">
        <w:t xml:space="preserve">Supplement No. </w:t>
      </w:r>
      <w:r>
        <w:t>149, Addendum and Redline</w:t>
      </w:r>
    </w:p>
    <w:p w:rsidR="00223AE4" w:rsidRPr="00741AE2" w:rsidRDefault="00223AE4" w:rsidP="002A7E46">
      <w:pPr>
        <w:spacing w:after="240"/>
        <w:ind w:left="1440"/>
        <w:rPr>
          <w:b/>
        </w:rPr>
      </w:pPr>
      <w:r>
        <w:rPr>
          <w:b/>
        </w:rPr>
        <w:t>3.</w:t>
      </w:r>
      <w:r>
        <w:rPr>
          <w:b/>
        </w:rPr>
        <w:tab/>
        <w:t>Supplemental Direct Testimony</w:t>
      </w:r>
    </w:p>
    <w:p w:rsidR="00223AE4" w:rsidRDefault="00223AE4" w:rsidP="002A7E46">
      <w:pPr>
        <w:spacing w:after="240"/>
        <w:ind w:left="2160"/>
      </w:pPr>
      <w:r>
        <w:t>Distribution PGC Statement No. 3-S – Supplemental Testimony of Robert M. Michalski (Confidential and Non-Confidential)</w:t>
      </w:r>
    </w:p>
    <w:p w:rsidR="00223AE4" w:rsidRPr="00741AE2" w:rsidRDefault="00223AE4" w:rsidP="002A7E46">
      <w:pPr>
        <w:spacing w:after="240"/>
        <w:ind w:left="1440"/>
        <w:rPr>
          <w:b/>
        </w:rPr>
      </w:pPr>
      <w:r>
        <w:rPr>
          <w:b/>
        </w:rPr>
        <w:t>4.</w:t>
      </w:r>
      <w:r>
        <w:rPr>
          <w:b/>
        </w:rPr>
        <w:tab/>
        <w:t>Rebuttal Testimony</w:t>
      </w:r>
    </w:p>
    <w:p w:rsidR="00223AE4" w:rsidRDefault="00223AE4" w:rsidP="007841E6">
      <w:pPr>
        <w:ind w:left="2160"/>
      </w:pPr>
      <w:r>
        <w:t>Distribution PGC Statement No. 107 – Rebuttal Testimony of Joanne E. Zablonski</w:t>
      </w:r>
    </w:p>
    <w:p w:rsidR="00223AE4" w:rsidRDefault="00223AE4" w:rsidP="007841E6">
      <w:pPr>
        <w:spacing w:line="360" w:lineRule="auto"/>
        <w:ind w:left="2160"/>
      </w:pPr>
    </w:p>
    <w:p w:rsidR="00223AE4" w:rsidRPr="00BD7CB7" w:rsidRDefault="00223AE4" w:rsidP="007841E6">
      <w:pPr>
        <w:pStyle w:val="BodyText2"/>
        <w:jc w:val="left"/>
        <w:rPr>
          <w:b/>
        </w:rPr>
      </w:pPr>
      <w:r w:rsidRPr="00BD7CB7">
        <w:rPr>
          <w:b/>
        </w:rPr>
        <w:t>B.</w:t>
      </w:r>
      <w:r w:rsidRPr="00BD7CB7">
        <w:rPr>
          <w:b/>
        </w:rPr>
        <w:tab/>
      </w:r>
      <w:r w:rsidRPr="00BD7CB7">
        <w:rPr>
          <w:b/>
          <w:u w:val="single"/>
        </w:rPr>
        <w:t>I&amp;E Statements and Exhibits</w:t>
      </w:r>
    </w:p>
    <w:p w:rsidR="00223AE4" w:rsidRDefault="00223AE4" w:rsidP="002A7E46">
      <w:pPr>
        <w:pStyle w:val="BodyText2"/>
        <w:spacing w:after="240" w:line="240" w:lineRule="auto"/>
        <w:ind w:left="1440" w:firstLine="0"/>
        <w:jc w:val="left"/>
      </w:pPr>
      <w:r>
        <w:t>I&amp;E Statement No. 1 – Direct Testimony of Jeremy B. Hubert with I&amp;E Exhibit No. 1</w:t>
      </w:r>
    </w:p>
    <w:p w:rsidR="002A7E46" w:rsidRDefault="002A7E46">
      <w:pPr>
        <w:widowControl/>
        <w:spacing w:after="200" w:line="276" w:lineRule="auto"/>
        <w:rPr>
          <w:b/>
        </w:rPr>
      </w:pPr>
      <w:r>
        <w:rPr>
          <w:b/>
        </w:rPr>
        <w:br w:type="page"/>
      </w:r>
    </w:p>
    <w:p w:rsidR="00223AE4" w:rsidRPr="00BD7CB7" w:rsidRDefault="00223AE4" w:rsidP="002A7E46">
      <w:pPr>
        <w:pStyle w:val="BodyText2"/>
        <w:jc w:val="left"/>
        <w:rPr>
          <w:b/>
        </w:rPr>
      </w:pPr>
      <w:r w:rsidRPr="00BD7CB7">
        <w:rPr>
          <w:b/>
        </w:rPr>
        <w:lastRenderedPageBreak/>
        <w:t>C.</w:t>
      </w:r>
      <w:r w:rsidRPr="00BD7CB7">
        <w:rPr>
          <w:b/>
        </w:rPr>
        <w:tab/>
      </w:r>
      <w:r w:rsidRPr="00BD7CB7">
        <w:rPr>
          <w:b/>
          <w:u w:val="single"/>
        </w:rPr>
        <w:t>OCA Statements and Exhibits</w:t>
      </w:r>
    </w:p>
    <w:p w:rsidR="00223AE4" w:rsidRDefault="00223AE4" w:rsidP="002A7E46">
      <w:pPr>
        <w:pStyle w:val="BodyText2"/>
        <w:spacing w:after="240" w:line="240" w:lineRule="auto"/>
        <w:ind w:left="1440" w:firstLine="0"/>
        <w:jc w:val="left"/>
      </w:pPr>
      <w:r>
        <w:t>OCA Statement No. 1 – Direct Testimony of Jerome D. Mierzwa</w:t>
      </w:r>
    </w:p>
    <w:p w:rsidR="002A7E46" w:rsidRDefault="002A7E46" w:rsidP="002A7E46">
      <w:pPr>
        <w:pStyle w:val="BodyText2"/>
        <w:spacing w:line="240" w:lineRule="auto"/>
        <w:ind w:left="1440" w:firstLine="0"/>
        <w:jc w:val="left"/>
      </w:pPr>
    </w:p>
    <w:p w:rsidR="00F7591E" w:rsidRDefault="009A54E9" w:rsidP="002A7E46">
      <w:pPr>
        <w:pStyle w:val="BodyText2"/>
        <w:numPr>
          <w:ilvl w:val="0"/>
          <w:numId w:val="2"/>
        </w:numPr>
        <w:spacing w:line="360" w:lineRule="auto"/>
        <w:ind w:left="0" w:firstLine="1440"/>
        <w:jc w:val="left"/>
      </w:pPr>
      <w:r>
        <w:t xml:space="preserve">That each filing, statement, and exhibit listed in the Stipulation </w:t>
      </w:r>
      <w:r w:rsidR="00923540">
        <w:t xml:space="preserve">shall </w:t>
      </w:r>
      <w:r>
        <w:t>be filed with the Secretary’s Bureau of the Commission</w:t>
      </w:r>
      <w:r w:rsidR="00F028AF">
        <w:t xml:space="preserve"> on or before </w:t>
      </w:r>
      <w:r w:rsidR="00F028AF" w:rsidRPr="00F028AF">
        <w:rPr>
          <w:b/>
        </w:rPr>
        <w:t>May 14, 2014</w:t>
      </w:r>
      <w:r>
        <w:t>, unless previously filed; and,</w:t>
      </w:r>
    </w:p>
    <w:p w:rsidR="00F7591E" w:rsidRDefault="00F7591E" w:rsidP="002A7E46">
      <w:pPr>
        <w:pStyle w:val="BodyText2"/>
        <w:spacing w:line="360" w:lineRule="auto"/>
        <w:ind w:firstLine="1440"/>
        <w:jc w:val="left"/>
      </w:pPr>
    </w:p>
    <w:p w:rsidR="009A54E9" w:rsidRDefault="009A54E9" w:rsidP="002A7E46">
      <w:pPr>
        <w:pStyle w:val="BodyText2"/>
        <w:spacing w:line="360" w:lineRule="auto"/>
        <w:ind w:firstLine="1440"/>
        <w:jc w:val="left"/>
      </w:pPr>
      <w:r>
        <w:t>3.</w:t>
      </w:r>
      <w:r>
        <w:tab/>
        <w:t>That, consistent with the Prote</w:t>
      </w:r>
      <w:r w:rsidR="00223AE4">
        <w:t>ctive Order, dated March 4, 2014</w:t>
      </w:r>
      <w:r>
        <w:t>, in this proceeding, all filings, statements, and exhibits designated as “Proprietary” or “Highly Confidential” be placed in non-public folders by the Secretary’s Bureau of the Commission.</w:t>
      </w:r>
    </w:p>
    <w:p w:rsidR="009A54E9" w:rsidRDefault="009A54E9" w:rsidP="002A7E46">
      <w:pPr>
        <w:ind w:firstLine="1440"/>
      </w:pPr>
    </w:p>
    <w:p w:rsidR="009A54E9" w:rsidRDefault="009A54E9" w:rsidP="002A7E46">
      <w:pPr>
        <w:jc w:val="both"/>
      </w:pPr>
    </w:p>
    <w:p w:rsidR="00F7591E" w:rsidRDefault="00F7591E" w:rsidP="002A7E46">
      <w:pPr>
        <w:tabs>
          <w:tab w:val="left" w:pos="0"/>
        </w:tabs>
        <w:jc w:val="both"/>
      </w:pPr>
    </w:p>
    <w:p w:rsidR="00F7591E" w:rsidRDefault="00F7591E" w:rsidP="002A7E46">
      <w:pPr>
        <w:tabs>
          <w:tab w:val="left" w:pos="0"/>
        </w:tabs>
        <w:jc w:val="both"/>
      </w:pPr>
      <w:r>
        <w:t xml:space="preserve">Date:  </w:t>
      </w:r>
      <w:r w:rsidR="00223AE4">
        <w:rPr>
          <w:u w:val="single"/>
        </w:rPr>
        <w:t xml:space="preserve">May </w:t>
      </w:r>
      <w:r w:rsidR="00923540">
        <w:rPr>
          <w:u w:val="single"/>
        </w:rPr>
        <w:t>2</w:t>
      </w:r>
      <w:r w:rsidR="00223AE4">
        <w:rPr>
          <w:u w:val="single"/>
        </w:rPr>
        <w:t>, 2014</w:t>
      </w:r>
      <w:r>
        <w:tab/>
      </w:r>
      <w:r>
        <w:tab/>
      </w:r>
      <w:r>
        <w:tab/>
      </w:r>
      <w:r>
        <w:tab/>
      </w:r>
      <w:r>
        <w:tab/>
        <w:t>_______________________________</w:t>
      </w:r>
    </w:p>
    <w:p w:rsidR="00F7591E" w:rsidRDefault="00F7591E" w:rsidP="002A7E46">
      <w:pPr>
        <w:tabs>
          <w:tab w:val="left" w:pos="0"/>
        </w:tabs>
        <w:jc w:val="both"/>
      </w:pPr>
      <w:r>
        <w:tab/>
      </w:r>
      <w:r>
        <w:tab/>
      </w:r>
      <w:r>
        <w:tab/>
      </w:r>
      <w:r>
        <w:tab/>
      </w:r>
      <w:r>
        <w:tab/>
      </w:r>
      <w:r>
        <w:tab/>
      </w:r>
      <w:r>
        <w:tab/>
        <w:t>Mary D. Long</w:t>
      </w:r>
    </w:p>
    <w:p w:rsidR="00F7591E" w:rsidRDefault="00F7591E" w:rsidP="002A7E46">
      <w:pPr>
        <w:tabs>
          <w:tab w:val="left" w:pos="0"/>
        </w:tabs>
        <w:jc w:val="both"/>
      </w:pPr>
      <w:r>
        <w:tab/>
      </w:r>
      <w:r>
        <w:tab/>
      </w:r>
      <w:r>
        <w:tab/>
      </w:r>
      <w:r>
        <w:tab/>
      </w:r>
      <w:r>
        <w:tab/>
      </w:r>
      <w:r>
        <w:tab/>
      </w:r>
      <w:r>
        <w:tab/>
        <w:t>Administrative Law Judge</w:t>
      </w:r>
    </w:p>
    <w:p w:rsidR="002A7E46" w:rsidRDefault="002A7E46" w:rsidP="00F7591E">
      <w:pPr>
        <w:tabs>
          <w:tab w:val="left" w:pos="0"/>
        </w:tabs>
        <w:jc w:val="both"/>
      </w:pPr>
    </w:p>
    <w:p w:rsidR="002A7E46" w:rsidRDefault="002A7E46" w:rsidP="00F7591E">
      <w:pPr>
        <w:tabs>
          <w:tab w:val="left" w:pos="0"/>
        </w:tabs>
        <w:jc w:val="both"/>
        <w:sectPr w:rsidR="002A7E46" w:rsidSect="00F7591E">
          <w:footerReference w:type="default" r:id="rId9"/>
          <w:footerReference w:type="first" r:id="rId10"/>
          <w:pgSz w:w="12240" w:h="15840" w:code="1"/>
          <w:pgMar w:top="1440" w:right="1440" w:bottom="1440" w:left="1440" w:header="720" w:footer="720" w:gutter="0"/>
          <w:pgNumType w:start="1"/>
          <w:cols w:space="720"/>
          <w:titlePg/>
          <w:docGrid w:linePitch="360"/>
        </w:sectPr>
      </w:pPr>
    </w:p>
    <w:p w:rsidR="00C47ECA" w:rsidRPr="00EF508D" w:rsidRDefault="00C47ECA" w:rsidP="00BE4214">
      <w:pPr>
        <w:tabs>
          <w:tab w:val="center" w:pos="4680"/>
        </w:tabs>
        <w:rPr>
          <w:rFonts w:ascii="Microsoft Sans Serif" w:hAnsi="Microsoft Sans Serif" w:cs="Microsoft Sans Serif"/>
          <w:b/>
          <w:u w:val="single"/>
        </w:rPr>
      </w:pPr>
      <w:r w:rsidRPr="00EF508D">
        <w:rPr>
          <w:rFonts w:ascii="Microsoft Sans Serif" w:hAnsi="Microsoft Sans Serif" w:cs="Microsoft Sans Serif"/>
          <w:b/>
          <w:u w:val="single"/>
        </w:rPr>
        <w:lastRenderedPageBreak/>
        <w:t xml:space="preserve">R-2014-2399610 - PENNSYLVANIA PUBLIC UTILITY COMMISSION v. NATIONAL FUEL GAS DISTRIBUTION CORPORATION  </w:t>
      </w:r>
    </w:p>
    <w:p w:rsidR="00C47ECA" w:rsidRPr="00EF508D" w:rsidRDefault="00C47ECA" w:rsidP="00BE4214">
      <w:pPr>
        <w:tabs>
          <w:tab w:val="center" w:pos="4680"/>
        </w:tabs>
        <w:rPr>
          <w:rFonts w:ascii="Microsoft Sans Serif" w:hAnsi="Microsoft Sans Serif" w:cs="Microsoft Sans Serif"/>
          <w:b/>
          <w:u w:val="single"/>
        </w:rPr>
      </w:pPr>
    </w:p>
    <w:p w:rsidR="00C47ECA" w:rsidRPr="00EF508D" w:rsidRDefault="00C47ECA" w:rsidP="00BE4214">
      <w:pPr>
        <w:tabs>
          <w:tab w:val="center" w:pos="4680"/>
        </w:tabs>
        <w:rPr>
          <w:rFonts w:ascii="Microsoft Sans Serif" w:hAnsi="Microsoft Sans Serif" w:cs="Microsoft Sans Serif"/>
          <w:b/>
          <w:caps/>
          <w:u w:val="single"/>
        </w:rPr>
      </w:pPr>
      <w:r w:rsidRPr="00EF508D">
        <w:rPr>
          <w:rFonts w:ascii="Microsoft Sans Serif" w:hAnsi="Microsoft Sans Serif" w:cs="Microsoft Sans Serif"/>
          <w:b/>
          <w:u w:val="single"/>
        </w:rPr>
        <w:t xml:space="preserve">C-2014-2402529 - OFFICE OF CONSUMER ADVOCATE v. </w:t>
      </w:r>
      <w:r w:rsidRPr="00EF508D">
        <w:rPr>
          <w:rFonts w:ascii="Microsoft Sans Serif" w:hAnsi="Microsoft Sans Serif" w:cs="Microsoft Sans Serif"/>
          <w:b/>
          <w:caps/>
          <w:u w:val="single"/>
        </w:rPr>
        <w:t>National Fuel Gas Distribution Corporation</w:t>
      </w:r>
      <w:bookmarkStart w:id="0" w:name="_GoBack"/>
      <w:bookmarkEnd w:id="0"/>
    </w:p>
    <w:p w:rsidR="00C47ECA" w:rsidRPr="00EF508D" w:rsidRDefault="00C47ECA" w:rsidP="00C47ECA">
      <w:pPr>
        <w:rPr>
          <w:rFonts w:ascii="Microsoft Sans Serif" w:hAnsi="Microsoft Sans Serif" w:cs="Microsoft Sans Serif"/>
          <w:b/>
          <w:u w:val="single"/>
        </w:rPr>
      </w:pPr>
    </w:p>
    <w:p w:rsidR="00C47ECA" w:rsidRPr="00EF508D" w:rsidRDefault="00C47ECA" w:rsidP="00C47ECA">
      <w:pPr>
        <w:contextualSpacing/>
        <w:rPr>
          <w:rFonts w:ascii="Microsoft Sans Serif" w:hAnsi="Microsoft Sans Serif" w:cs="Microsoft Sans Serif"/>
          <w:b/>
          <w:u w:val="single"/>
        </w:rPr>
      </w:pP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ANTHONY D KANAGY ESQUIRE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POST &amp; SCHELL PC</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17 NORTH SECOND STREET</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12TH FLOOR</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HARRISBURG PA  17101-1601</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717-612-6034</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b/>
          <w:i/>
        </w:rPr>
        <w:t>E-Served</w:t>
      </w:r>
    </w:p>
    <w:p w:rsidR="00C47ECA" w:rsidRPr="00EF508D" w:rsidRDefault="00C47ECA" w:rsidP="00C47ECA">
      <w:pPr>
        <w:contextualSpacing/>
        <w:rPr>
          <w:rFonts w:ascii="Microsoft Sans Serif" w:hAnsi="Microsoft Sans Serif" w:cs="Microsoft Sans Serif"/>
        </w:rPr>
      </w:pP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CHRISTY M APPLEBY ESQUIRE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ARON J BEATTY ESQUIRE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OFFICE OF CONSUMER ADVOCATE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 xml:space="preserve">555 WALNUT STREET </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5TH FLOOR FORUM PLACE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HARRISBURG PA  17101-1923</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717</w:t>
      </w:r>
      <w:r w:rsidR="00BE4214">
        <w:rPr>
          <w:rFonts w:ascii="Microsoft Sans Serif" w:hAnsi="Microsoft Sans Serif" w:cs="Microsoft Sans Serif"/>
        </w:rPr>
        <w:t>-</w:t>
      </w:r>
      <w:r w:rsidRPr="00EF508D">
        <w:rPr>
          <w:rFonts w:ascii="Microsoft Sans Serif" w:hAnsi="Microsoft Sans Serif" w:cs="Microsoft Sans Serif"/>
        </w:rPr>
        <w:t>783-5048</w:t>
      </w:r>
    </w:p>
    <w:p w:rsidR="00C47ECA" w:rsidRPr="00EF508D" w:rsidRDefault="00C47ECA" w:rsidP="00C47ECA">
      <w:pPr>
        <w:contextualSpacing/>
        <w:rPr>
          <w:rFonts w:ascii="Microsoft Sans Serif" w:hAnsi="Microsoft Sans Serif" w:cs="Microsoft Sans Serif"/>
          <w:b/>
          <w:i/>
        </w:rPr>
      </w:pPr>
      <w:r w:rsidRPr="00EF508D">
        <w:rPr>
          <w:rFonts w:ascii="Microsoft Sans Serif" w:hAnsi="Microsoft Sans Serif" w:cs="Microsoft Sans Serif"/>
          <w:b/>
          <w:i/>
        </w:rPr>
        <w:t>C-2014-2402529</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b/>
          <w:i/>
        </w:rPr>
        <w:t>E-Served</w:t>
      </w:r>
    </w:p>
    <w:p w:rsidR="00C47ECA" w:rsidRPr="00EF508D" w:rsidRDefault="00C47ECA" w:rsidP="00C47ECA">
      <w:pPr>
        <w:contextualSpacing/>
        <w:rPr>
          <w:rFonts w:ascii="Microsoft Sans Serif" w:hAnsi="Microsoft Sans Serif" w:cs="Microsoft Sans Serif"/>
        </w:rPr>
      </w:pP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CARRIE B WRIGHT ESQUIRE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PA PUC BIE LEGAL TECHNICAL</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PO BOX 3265</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HARRISBURG PA  17105-3265</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717-783-6156</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b/>
          <w:i/>
        </w:rPr>
        <w:t>E-Served</w:t>
      </w:r>
    </w:p>
    <w:p w:rsidR="00C47ECA" w:rsidRPr="00EF508D" w:rsidRDefault="00C47ECA" w:rsidP="00C47ECA">
      <w:pPr>
        <w:contextualSpacing/>
        <w:rPr>
          <w:rFonts w:ascii="Microsoft Sans Serif" w:hAnsi="Microsoft Sans Serif" w:cs="Microsoft Sans Serif"/>
        </w:rPr>
      </w:pP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STEVEN C GRAY ESQUIRE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OFFICE OF SMALL BUSINESS ADVOCATE</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300 NORTH SECOND STREET SUITE 1102</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HARRISBURG PA  17101</w:t>
      </w:r>
    </w:p>
    <w:p w:rsidR="00C47ECA" w:rsidRPr="00EF508D" w:rsidRDefault="00C47ECA" w:rsidP="00C47ECA">
      <w:pPr>
        <w:contextualSpacing/>
        <w:rPr>
          <w:rFonts w:ascii="Microsoft Sans Serif" w:hAnsi="Microsoft Sans Serif" w:cs="Microsoft Sans Serif"/>
        </w:rPr>
      </w:pPr>
      <w:r w:rsidRPr="00EF508D">
        <w:rPr>
          <w:rFonts w:ascii="Microsoft Sans Serif" w:hAnsi="Microsoft Sans Serif" w:cs="Microsoft Sans Serif"/>
        </w:rPr>
        <w:t>717-783-2525</w:t>
      </w:r>
    </w:p>
    <w:p w:rsidR="00C47ECA" w:rsidRPr="00EF508D" w:rsidRDefault="00C47ECA" w:rsidP="00C47ECA">
      <w:pPr>
        <w:contextualSpacing/>
        <w:rPr>
          <w:rFonts w:ascii="Microsoft Sans Serif" w:hAnsi="Microsoft Sans Serif" w:cs="Microsoft Sans Serif"/>
        </w:rPr>
      </w:pPr>
    </w:p>
    <w:p w:rsidR="00C47ECA" w:rsidRPr="00EF508D" w:rsidRDefault="00C47ECA" w:rsidP="00C47ECA">
      <w:pPr>
        <w:contextualSpacing/>
        <w:rPr>
          <w:rFonts w:ascii="Microsoft Sans Serif" w:hAnsi="Microsoft Sans Serif" w:cs="Microsoft Sans Serif"/>
        </w:rPr>
      </w:pPr>
    </w:p>
    <w:p w:rsidR="00C47ECA" w:rsidRPr="00EF508D" w:rsidRDefault="00C47ECA" w:rsidP="00C47ECA">
      <w:pPr>
        <w:contextualSpacing/>
        <w:rPr>
          <w:rFonts w:ascii="Microsoft Sans Serif" w:hAnsi="Microsoft Sans Serif" w:cs="Microsoft Sans Serif"/>
        </w:rPr>
      </w:pPr>
    </w:p>
    <w:p w:rsidR="00C47ECA" w:rsidRPr="00EF508D" w:rsidRDefault="00C47ECA" w:rsidP="00C47ECA">
      <w:pPr>
        <w:tabs>
          <w:tab w:val="left" w:pos="0"/>
        </w:tabs>
        <w:jc w:val="both"/>
        <w:rPr>
          <w:rFonts w:ascii="Microsoft Sans Serif" w:hAnsi="Microsoft Sans Serif" w:cs="Microsoft Sans Serif"/>
        </w:rPr>
      </w:pPr>
    </w:p>
    <w:p w:rsidR="002A7E46" w:rsidRDefault="002A7E46" w:rsidP="00F7591E">
      <w:pPr>
        <w:tabs>
          <w:tab w:val="left" w:pos="0"/>
        </w:tabs>
        <w:jc w:val="both"/>
      </w:pPr>
    </w:p>
    <w:p w:rsidR="00792796" w:rsidRDefault="00792796"/>
    <w:sectPr w:rsidR="00792796" w:rsidSect="00F7591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16" w:rsidRDefault="00743916" w:rsidP="00F7591E">
      <w:r>
        <w:separator/>
      </w:r>
    </w:p>
  </w:endnote>
  <w:endnote w:type="continuationSeparator" w:id="0">
    <w:p w:rsidR="00743916" w:rsidRDefault="00743916"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838819"/>
      <w:docPartObj>
        <w:docPartGallery w:val="Page Numbers (Bottom of Page)"/>
        <w:docPartUnique/>
      </w:docPartObj>
    </w:sdtPr>
    <w:sdtEndPr>
      <w:rPr>
        <w:noProof/>
        <w:sz w:val="22"/>
        <w:szCs w:val="22"/>
      </w:rPr>
    </w:sdtEndPr>
    <w:sdtContent>
      <w:p w:rsidR="00F7591E" w:rsidRPr="00F7591E" w:rsidRDefault="00F7591E">
        <w:pPr>
          <w:pStyle w:val="Footer"/>
          <w:jc w:val="center"/>
          <w:rPr>
            <w:sz w:val="22"/>
            <w:szCs w:val="22"/>
          </w:rPr>
        </w:pPr>
        <w:r w:rsidRPr="00F7591E">
          <w:rPr>
            <w:sz w:val="22"/>
            <w:szCs w:val="22"/>
          </w:rPr>
          <w:fldChar w:fldCharType="begin"/>
        </w:r>
        <w:r w:rsidRPr="00F7591E">
          <w:rPr>
            <w:sz w:val="22"/>
            <w:szCs w:val="22"/>
          </w:rPr>
          <w:instrText xml:space="preserve"> PAGE   \* MERGEFORMAT </w:instrText>
        </w:r>
        <w:r w:rsidRPr="00F7591E">
          <w:rPr>
            <w:sz w:val="22"/>
            <w:szCs w:val="22"/>
          </w:rPr>
          <w:fldChar w:fldCharType="separate"/>
        </w:r>
        <w:r w:rsidR="00BE4214">
          <w:rPr>
            <w:noProof/>
            <w:sz w:val="22"/>
            <w:szCs w:val="22"/>
          </w:rPr>
          <w:t>3</w:t>
        </w:r>
        <w:r w:rsidRPr="00F7591E">
          <w:rPr>
            <w:noProof/>
            <w:sz w:val="22"/>
            <w:szCs w:val="22"/>
          </w:rPr>
          <w:fldChar w:fldCharType="end"/>
        </w:r>
      </w:p>
    </w:sdtContent>
  </w:sdt>
  <w:p w:rsidR="00F7591E" w:rsidRDefault="00F75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1E" w:rsidRDefault="00F7591E">
    <w:pPr>
      <w:pStyle w:val="Footer"/>
      <w:jc w:val="center"/>
    </w:pPr>
  </w:p>
  <w:p w:rsidR="00F7591E" w:rsidRDefault="00F75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16" w:rsidRDefault="00743916" w:rsidP="00F7591E">
      <w:r>
        <w:separator/>
      </w:r>
    </w:p>
  </w:footnote>
  <w:footnote w:type="continuationSeparator" w:id="0">
    <w:p w:rsidR="00743916" w:rsidRDefault="00743916" w:rsidP="00F75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E53CB"/>
    <w:multiLevelType w:val="hybridMultilevel"/>
    <w:tmpl w:val="5D087A82"/>
    <w:lvl w:ilvl="0" w:tplc="1A06CCE8">
      <w:start w:val="1"/>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E9"/>
    <w:rsid w:val="00004C37"/>
    <w:rsid w:val="0002252E"/>
    <w:rsid w:val="0013106F"/>
    <w:rsid w:val="001B3AAF"/>
    <w:rsid w:val="00223AE4"/>
    <w:rsid w:val="002A7E46"/>
    <w:rsid w:val="00393C92"/>
    <w:rsid w:val="00743916"/>
    <w:rsid w:val="007841E6"/>
    <w:rsid w:val="00792796"/>
    <w:rsid w:val="008529D2"/>
    <w:rsid w:val="00923540"/>
    <w:rsid w:val="009A54E9"/>
    <w:rsid w:val="00A3088E"/>
    <w:rsid w:val="00A66610"/>
    <w:rsid w:val="00AB4C73"/>
    <w:rsid w:val="00BD40A9"/>
    <w:rsid w:val="00BE4214"/>
    <w:rsid w:val="00C47ECA"/>
    <w:rsid w:val="00C623CB"/>
    <w:rsid w:val="00DD5C37"/>
    <w:rsid w:val="00E74087"/>
    <w:rsid w:val="00F028AF"/>
    <w:rsid w:val="00F7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C612-2803-424A-BB9D-8B68EAD1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7</cp:revision>
  <cp:lastPrinted>2014-05-02T14:52:00Z</cp:lastPrinted>
  <dcterms:created xsi:type="dcterms:W3CDTF">2014-05-02T13:05:00Z</dcterms:created>
  <dcterms:modified xsi:type="dcterms:W3CDTF">2014-05-02T14:52:00Z</dcterms:modified>
</cp:coreProperties>
</file>