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9757DA" w:rsidRDefault="0066241C" w:rsidP="00ED2E14">
      <w:pPr>
        <w:jc w:val="center"/>
        <w:rPr>
          <w:rFonts w:ascii="Times New Roman" w:hAnsi="Times New Roman" w:cs="Times New Roman"/>
          <w:b/>
        </w:rPr>
      </w:pPr>
      <w:r w:rsidRPr="009757DA">
        <w:rPr>
          <w:rFonts w:ascii="Times New Roman" w:hAnsi="Times New Roman" w:cs="Times New Roman"/>
          <w:b/>
        </w:rPr>
        <w:t>BEFORE THE</w:t>
      </w:r>
    </w:p>
    <w:p w:rsidR="0066241C" w:rsidRPr="009757DA" w:rsidRDefault="0066241C" w:rsidP="00ED2E14">
      <w:pPr>
        <w:tabs>
          <w:tab w:val="center" w:pos="4680"/>
        </w:tabs>
        <w:suppressAutoHyphens/>
        <w:jc w:val="center"/>
        <w:rPr>
          <w:rFonts w:ascii="Times New Roman" w:hAnsi="Times New Roman" w:cs="Times New Roman"/>
          <w:b/>
          <w:bCs/>
          <w:spacing w:val="-3"/>
        </w:rPr>
      </w:pPr>
      <w:r w:rsidRPr="009757DA">
        <w:rPr>
          <w:rFonts w:ascii="Times New Roman" w:hAnsi="Times New Roman" w:cs="Times New Roman"/>
          <w:b/>
          <w:bCs/>
          <w:spacing w:val="-3"/>
        </w:rPr>
        <w:t>PENNSYLVANIA PUBLIC UTILITY COMMISSION</w:t>
      </w:r>
    </w:p>
    <w:p w:rsidR="00ED2E14" w:rsidRPr="009757DA" w:rsidRDefault="00ED2E14" w:rsidP="00ED2E14">
      <w:pPr>
        <w:tabs>
          <w:tab w:val="center" w:pos="4680"/>
        </w:tabs>
        <w:suppressAutoHyphens/>
        <w:jc w:val="center"/>
        <w:rPr>
          <w:rFonts w:ascii="Times New Roman" w:hAnsi="Times New Roman" w:cs="Times New Roman"/>
          <w:b/>
          <w:bCs/>
          <w:spacing w:val="-3"/>
        </w:rPr>
      </w:pPr>
    </w:p>
    <w:p w:rsidR="00C710A5" w:rsidRPr="009757DA" w:rsidRDefault="00C710A5" w:rsidP="00ED2E14">
      <w:pPr>
        <w:tabs>
          <w:tab w:val="left" w:pos="-720"/>
        </w:tabs>
        <w:suppressAutoHyphens/>
        <w:ind w:firstLine="1440"/>
        <w:rPr>
          <w:rFonts w:ascii="Times New Roman" w:hAnsi="Times New Roman" w:cs="Times New Roman"/>
          <w:spacing w:val="-3"/>
        </w:rPr>
      </w:pPr>
    </w:p>
    <w:p w:rsidR="00ED2E14" w:rsidRPr="009757DA" w:rsidRDefault="00ED2E14" w:rsidP="00ED2E14">
      <w:pPr>
        <w:tabs>
          <w:tab w:val="left" w:pos="-720"/>
        </w:tabs>
        <w:suppressAutoHyphens/>
        <w:ind w:firstLine="1440"/>
        <w:rPr>
          <w:rFonts w:ascii="Times New Roman" w:hAnsi="Times New Roman" w:cs="Times New Roman"/>
          <w:spacing w:val="-3"/>
        </w:rPr>
      </w:pPr>
    </w:p>
    <w:p w:rsidR="00A85DA8" w:rsidRPr="009757DA" w:rsidRDefault="00A26BB7" w:rsidP="00ED2E14">
      <w:pPr>
        <w:tabs>
          <w:tab w:val="left" w:pos="-720"/>
        </w:tabs>
        <w:suppressAutoHyphens/>
        <w:jc w:val="both"/>
        <w:rPr>
          <w:rFonts w:ascii="Times New Roman" w:hAnsi="Times New Roman" w:cs="Times New Roman"/>
          <w:spacing w:val="-3"/>
        </w:rPr>
      </w:pPr>
      <w:proofErr w:type="spellStart"/>
      <w:r w:rsidRPr="009757DA">
        <w:rPr>
          <w:rFonts w:ascii="Times New Roman" w:hAnsi="Times New Roman" w:cs="Times New Roman"/>
          <w:spacing w:val="-3"/>
        </w:rPr>
        <w:t>Chesley</w:t>
      </w:r>
      <w:proofErr w:type="spellEnd"/>
      <w:r w:rsidRPr="009757DA">
        <w:rPr>
          <w:rFonts w:ascii="Times New Roman" w:hAnsi="Times New Roman" w:cs="Times New Roman"/>
          <w:spacing w:val="-3"/>
        </w:rPr>
        <w:t xml:space="preserve"> </w:t>
      </w:r>
      <w:proofErr w:type="spellStart"/>
      <w:r w:rsidRPr="009757DA">
        <w:rPr>
          <w:rFonts w:ascii="Times New Roman" w:hAnsi="Times New Roman" w:cs="Times New Roman"/>
          <w:spacing w:val="-3"/>
        </w:rPr>
        <w:t>Lightsey</w:t>
      </w:r>
      <w:proofErr w:type="spellEnd"/>
      <w:r w:rsidR="00D3344B" w:rsidRPr="009757DA">
        <w:rPr>
          <w:rFonts w:ascii="Times New Roman" w:hAnsi="Times New Roman" w:cs="Times New Roman"/>
          <w:spacing w:val="-3"/>
        </w:rPr>
        <w:tab/>
      </w:r>
      <w:r w:rsidR="00A85DA8" w:rsidRPr="009757DA">
        <w:rPr>
          <w:rFonts w:ascii="Times New Roman" w:hAnsi="Times New Roman" w:cs="Times New Roman"/>
          <w:spacing w:val="-3"/>
        </w:rPr>
        <w:tab/>
      </w:r>
      <w:r w:rsidR="00A85DA8" w:rsidRPr="009757DA">
        <w:rPr>
          <w:rFonts w:ascii="Times New Roman" w:hAnsi="Times New Roman" w:cs="Times New Roman"/>
          <w:spacing w:val="-3"/>
        </w:rPr>
        <w:tab/>
      </w:r>
      <w:r w:rsidR="00ED2E14" w:rsidRPr="009757DA">
        <w:rPr>
          <w:rFonts w:ascii="Times New Roman" w:hAnsi="Times New Roman" w:cs="Times New Roman"/>
          <w:spacing w:val="-3"/>
        </w:rPr>
        <w:tab/>
      </w:r>
      <w:r w:rsidR="009F5C5D" w:rsidRPr="009757DA">
        <w:rPr>
          <w:rFonts w:ascii="Times New Roman" w:hAnsi="Times New Roman" w:cs="Times New Roman"/>
          <w:spacing w:val="-3"/>
        </w:rPr>
        <w:tab/>
      </w:r>
      <w:r w:rsidR="00A85DA8" w:rsidRPr="009757DA">
        <w:rPr>
          <w:rFonts w:ascii="Times New Roman" w:hAnsi="Times New Roman" w:cs="Times New Roman"/>
          <w:spacing w:val="-3"/>
        </w:rPr>
        <w:fldChar w:fldCharType="begin"/>
      </w:r>
      <w:r w:rsidR="00A85DA8" w:rsidRPr="009757DA">
        <w:rPr>
          <w:rFonts w:ascii="Times New Roman" w:hAnsi="Times New Roman" w:cs="Times New Roman"/>
          <w:spacing w:val="-3"/>
        </w:rPr>
        <w:instrText>fillin "Complainant's name" \d ""</w:instrText>
      </w:r>
      <w:r w:rsidR="00A85DA8" w:rsidRPr="009757DA">
        <w:rPr>
          <w:rFonts w:ascii="Times New Roman" w:hAnsi="Times New Roman" w:cs="Times New Roman"/>
          <w:spacing w:val="-3"/>
        </w:rPr>
        <w:fldChar w:fldCharType="end"/>
      </w:r>
      <w:r w:rsidR="00A85DA8" w:rsidRPr="009757DA">
        <w:rPr>
          <w:rFonts w:ascii="Times New Roman" w:hAnsi="Times New Roman" w:cs="Times New Roman"/>
          <w:spacing w:val="-3"/>
        </w:rPr>
        <w:t>:</w:t>
      </w:r>
    </w:p>
    <w:p w:rsidR="00A85DA8" w:rsidRPr="009757DA" w:rsidRDefault="00A85DA8" w:rsidP="00ED2E14">
      <w:pPr>
        <w:tabs>
          <w:tab w:val="left" w:pos="-720"/>
        </w:tabs>
        <w:suppressAutoHyphens/>
        <w:jc w:val="both"/>
        <w:rPr>
          <w:rFonts w:ascii="Times New Roman" w:hAnsi="Times New Roman" w:cs="Times New Roman"/>
          <w:spacing w:val="-3"/>
        </w:rPr>
      </w:pPr>
      <w:r w:rsidRPr="009757DA">
        <w:rPr>
          <w:rFonts w:ascii="Times New Roman" w:hAnsi="Times New Roman" w:cs="Times New Roman"/>
          <w:spacing w:val="-3"/>
        </w:rPr>
        <w:tab/>
      </w:r>
      <w:r w:rsidRPr="009757DA">
        <w:rPr>
          <w:rFonts w:ascii="Times New Roman" w:hAnsi="Times New Roman" w:cs="Times New Roman"/>
          <w:spacing w:val="-3"/>
        </w:rPr>
        <w:tab/>
      </w:r>
      <w:r w:rsidRPr="009757DA">
        <w:rPr>
          <w:rFonts w:ascii="Times New Roman" w:hAnsi="Times New Roman" w:cs="Times New Roman"/>
          <w:spacing w:val="-3"/>
        </w:rPr>
        <w:tab/>
      </w:r>
      <w:r w:rsidRPr="009757DA">
        <w:rPr>
          <w:rFonts w:ascii="Times New Roman" w:hAnsi="Times New Roman" w:cs="Times New Roman"/>
          <w:spacing w:val="-3"/>
        </w:rPr>
        <w:tab/>
      </w:r>
      <w:r w:rsidRPr="009757DA">
        <w:rPr>
          <w:rFonts w:ascii="Times New Roman" w:hAnsi="Times New Roman" w:cs="Times New Roman"/>
          <w:spacing w:val="-3"/>
        </w:rPr>
        <w:tab/>
      </w:r>
      <w:r w:rsidR="00ED2E14" w:rsidRPr="009757DA">
        <w:rPr>
          <w:rFonts w:ascii="Times New Roman" w:hAnsi="Times New Roman" w:cs="Times New Roman"/>
          <w:spacing w:val="-3"/>
        </w:rPr>
        <w:tab/>
      </w:r>
      <w:r w:rsidR="009F5C5D" w:rsidRPr="009757DA">
        <w:rPr>
          <w:rFonts w:ascii="Times New Roman" w:hAnsi="Times New Roman" w:cs="Times New Roman"/>
          <w:spacing w:val="-3"/>
        </w:rPr>
        <w:tab/>
      </w:r>
      <w:r w:rsidRPr="009757DA">
        <w:rPr>
          <w:rFonts w:ascii="Times New Roman" w:hAnsi="Times New Roman" w:cs="Times New Roman"/>
          <w:spacing w:val="-3"/>
        </w:rPr>
        <w:t>:</w:t>
      </w:r>
      <w:r w:rsidRPr="009757DA">
        <w:rPr>
          <w:rFonts w:ascii="Times New Roman" w:hAnsi="Times New Roman" w:cs="Times New Roman"/>
          <w:spacing w:val="-3"/>
        </w:rPr>
        <w:tab/>
      </w:r>
      <w:r w:rsidRPr="009757DA">
        <w:rPr>
          <w:rFonts w:ascii="Times New Roman" w:hAnsi="Times New Roman" w:cs="Times New Roman"/>
          <w:spacing w:val="-3"/>
        </w:rPr>
        <w:tab/>
      </w:r>
    </w:p>
    <w:p w:rsidR="00A85DA8" w:rsidRPr="009757DA" w:rsidRDefault="00A85DA8" w:rsidP="00ED2E14">
      <w:pPr>
        <w:tabs>
          <w:tab w:val="left" w:pos="-720"/>
        </w:tabs>
        <w:suppressAutoHyphens/>
        <w:jc w:val="both"/>
        <w:rPr>
          <w:rFonts w:ascii="Times New Roman" w:hAnsi="Times New Roman" w:cs="Times New Roman"/>
          <w:spacing w:val="-3"/>
        </w:rPr>
      </w:pPr>
      <w:r w:rsidRPr="009757DA">
        <w:rPr>
          <w:rFonts w:ascii="Times New Roman" w:hAnsi="Times New Roman" w:cs="Times New Roman"/>
          <w:spacing w:val="-3"/>
        </w:rPr>
        <w:tab/>
        <w:t>v.</w:t>
      </w:r>
      <w:r w:rsidRPr="009757DA">
        <w:rPr>
          <w:rFonts w:ascii="Times New Roman" w:hAnsi="Times New Roman" w:cs="Times New Roman"/>
          <w:spacing w:val="-3"/>
        </w:rPr>
        <w:tab/>
      </w:r>
      <w:r w:rsidRPr="009757DA">
        <w:rPr>
          <w:rFonts w:ascii="Times New Roman" w:hAnsi="Times New Roman" w:cs="Times New Roman"/>
          <w:spacing w:val="-3"/>
        </w:rPr>
        <w:tab/>
      </w:r>
      <w:r w:rsidRPr="009757DA">
        <w:rPr>
          <w:rFonts w:ascii="Times New Roman" w:hAnsi="Times New Roman" w:cs="Times New Roman"/>
          <w:spacing w:val="-3"/>
        </w:rPr>
        <w:tab/>
      </w:r>
      <w:r w:rsidRPr="009757DA">
        <w:rPr>
          <w:rFonts w:ascii="Times New Roman" w:hAnsi="Times New Roman" w:cs="Times New Roman"/>
          <w:spacing w:val="-3"/>
        </w:rPr>
        <w:tab/>
      </w:r>
      <w:r w:rsidR="00ED2E14" w:rsidRPr="009757DA">
        <w:rPr>
          <w:rFonts w:ascii="Times New Roman" w:hAnsi="Times New Roman" w:cs="Times New Roman"/>
          <w:spacing w:val="-3"/>
        </w:rPr>
        <w:tab/>
      </w:r>
      <w:r w:rsidR="009F5C5D" w:rsidRPr="009757DA">
        <w:rPr>
          <w:rFonts w:ascii="Times New Roman" w:hAnsi="Times New Roman" w:cs="Times New Roman"/>
          <w:spacing w:val="-3"/>
        </w:rPr>
        <w:tab/>
      </w:r>
      <w:r w:rsidRPr="009757DA">
        <w:rPr>
          <w:rFonts w:ascii="Times New Roman" w:hAnsi="Times New Roman" w:cs="Times New Roman"/>
          <w:spacing w:val="-3"/>
        </w:rPr>
        <w:t>:</w:t>
      </w:r>
      <w:r w:rsidRPr="009757DA">
        <w:rPr>
          <w:rFonts w:ascii="Times New Roman" w:hAnsi="Times New Roman" w:cs="Times New Roman"/>
          <w:spacing w:val="-3"/>
        </w:rPr>
        <w:tab/>
      </w:r>
      <w:r w:rsidRPr="009757DA">
        <w:rPr>
          <w:rFonts w:ascii="Times New Roman" w:hAnsi="Times New Roman" w:cs="Times New Roman"/>
          <w:spacing w:val="-3"/>
        </w:rPr>
        <w:tab/>
      </w:r>
      <w:r w:rsidR="00A26BB7" w:rsidRPr="009757DA">
        <w:rPr>
          <w:rFonts w:ascii="Times New Roman" w:hAnsi="Times New Roman" w:cs="Times New Roman"/>
          <w:spacing w:val="-3"/>
        </w:rPr>
        <w:t>F-</w:t>
      </w:r>
      <w:r w:rsidRPr="009757DA">
        <w:rPr>
          <w:rFonts w:ascii="Times New Roman" w:hAnsi="Times New Roman" w:cs="Times New Roman"/>
          <w:spacing w:val="-3"/>
        </w:rPr>
        <w:t>201</w:t>
      </w:r>
      <w:r w:rsidR="00A26BB7" w:rsidRPr="009757DA">
        <w:rPr>
          <w:rFonts w:ascii="Times New Roman" w:hAnsi="Times New Roman" w:cs="Times New Roman"/>
          <w:spacing w:val="-3"/>
        </w:rPr>
        <w:t>4</w:t>
      </w:r>
      <w:r w:rsidR="00581D4E" w:rsidRPr="009757DA">
        <w:rPr>
          <w:rFonts w:ascii="Times New Roman" w:hAnsi="Times New Roman" w:cs="Times New Roman"/>
          <w:spacing w:val="-3"/>
        </w:rPr>
        <w:t>-2</w:t>
      </w:r>
      <w:r w:rsidR="00A26BB7" w:rsidRPr="009757DA">
        <w:rPr>
          <w:rFonts w:ascii="Times New Roman" w:hAnsi="Times New Roman" w:cs="Times New Roman"/>
          <w:spacing w:val="-3"/>
        </w:rPr>
        <w:t>412353</w:t>
      </w:r>
    </w:p>
    <w:p w:rsidR="00A85DA8" w:rsidRPr="009757DA" w:rsidRDefault="00A85DA8" w:rsidP="00ED2E14">
      <w:pPr>
        <w:tabs>
          <w:tab w:val="left" w:pos="-720"/>
        </w:tabs>
        <w:suppressAutoHyphens/>
        <w:jc w:val="both"/>
        <w:rPr>
          <w:rFonts w:ascii="Times New Roman" w:hAnsi="Times New Roman" w:cs="Times New Roman"/>
          <w:spacing w:val="-3"/>
        </w:rPr>
      </w:pPr>
      <w:r w:rsidRPr="009757DA">
        <w:rPr>
          <w:rFonts w:ascii="Times New Roman" w:hAnsi="Times New Roman" w:cs="Times New Roman"/>
          <w:spacing w:val="-3"/>
        </w:rPr>
        <w:tab/>
      </w:r>
      <w:r w:rsidRPr="009757DA">
        <w:rPr>
          <w:rFonts w:ascii="Times New Roman" w:hAnsi="Times New Roman" w:cs="Times New Roman"/>
          <w:spacing w:val="-3"/>
        </w:rPr>
        <w:tab/>
      </w:r>
      <w:r w:rsidRPr="009757DA">
        <w:rPr>
          <w:rFonts w:ascii="Times New Roman" w:hAnsi="Times New Roman" w:cs="Times New Roman"/>
          <w:spacing w:val="-3"/>
        </w:rPr>
        <w:tab/>
      </w:r>
      <w:r w:rsidRPr="009757DA">
        <w:rPr>
          <w:rFonts w:ascii="Times New Roman" w:hAnsi="Times New Roman" w:cs="Times New Roman"/>
          <w:spacing w:val="-3"/>
        </w:rPr>
        <w:tab/>
      </w:r>
      <w:r w:rsidRPr="009757DA">
        <w:rPr>
          <w:rFonts w:ascii="Times New Roman" w:hAnsi="Times New Roman" w:cs="Times New Roman"/>
          <w:spacing w:val="-3"/>
        </w:rPr>
        <w:tab/>
      </w:r>
      <w:r w:rsidR="00ED2E14" w:rsidRPr="009757DA">
        <w:rPr>
          <w:rFonts w:ascii="Times New Roman" w:hAnsi="Times New Roman" w:cs="Times New Roman"/>
          <w:spacing w:val="-3"/>
        </w:rPr>
        <w:tab/>
      </w:r>
      <w:r w:rsidR="009F5C5D" w:rsidRPr="009757DA">
        <w:rPr>
          <w:rFonts w:ascii="Times New Roman" w:hAnsi="Times New Roman" w:cs="Times New Roman"/>
          <w:spacing w:val="-3"/>
        </w:rPr>
        <w:tab/>
      </w:r>
      <w:r w:rsidRPr="009757DA">
        <w:rPr>
          <w:rFonts w:ascii="Times New Roman" w:hAnsi="Times New Roman" w:cs="Times New Roman"/>
          <w:spacing w:val="-3"/>
        </w:rPr>
        <w:t>:</w:t>
      </w:r>
    </w:p>
    <w:p w:rsidR="00A85DA8" w:rsidRPr="009757DA" w:rsidRDefault="00D3344B" w:rsidP="00ED2E14">
      <w:pPr>
        <w:tabs>
          <w:tab w:val="left" w:pos="-720"/>
          <w:tab w:val="left" w:pos="-90"/>
        </w:tabs>
        <w:suppressAutoHyphens/>
        <w:jc w:val="both"/>
        <w:rPr>
          <w:rFonts w:ascii="Times New Roman" w:hAnsi="Times New Roman" w:cs="Times New Roman"/>
          <w:spacing w:val="-3"/>
        </w:rPr>
      </w:pPr>
      <w:r w:rsidRPr="009757DA">
        <w:rPr>
          <w:rFonts w:ascii="Times New Roman" w:hAnsi="Times New Roman" w:cs="Times New Roman"/>
          <w:spacing w:val="-3"/>
        </w:rPr>
        <w:t>PECO Energy Company</w:t>
      </w:r>
      <w:r w:rsidRPr="009757DA">
        <w:rPr>
          <w:rFonts w:ascii="Times New Roman" w:hAnsi="Times New Roman" w:cs="Times New Roman"/>
          <w:spacing w:val="-3"/>
        </w:rPr>
        <w:tab/>
      </w:r>
      <w:r w:rsidR="00A85DA8" w:rsidRPr="009757DA">
        <w:rPr>
          <w:rFonts w:ascii="Times New Roman" w:hAnsi="Times New Roman" w:cs="Times New Roman"/>
          <w:spacing w:val="-3"/>
        </w:rPr>
        <w:tab/>
      </w:r>
      <w:r w:rsidR="00ED2E14" w:rsidRPr="009757DA">
        <w:rPr>
          <w:rFonts w:ascii="Times New Roman" w:hAnsi="Times New Roman" w:cs="Times New Roman"/>
          <w:spacing w:val="-3"/>
        </w:rPr>
        <w:tab/>
      </w:r>
      <w:r w:rsidR="009F5C5D" w:rsidRPr="009757DA">
        <w:rPr>
          <w:rFonts w:ascii="Times New Roman" w:hAnsi="Times New Roman" w:cs="Times New Roman"/>
          <w:spacing w:val="-3"/>
        </w:rPr>
        <w:tab/>
      </w:r>
      <w:r w:rsidR="00A85DA8" w:rsidRPr="009757DA">
        <w:rPr>
          <w:rFonts w:ascii="Times New Roman" w:hAnsi="Times New Roman" w:cs="Times New Roman"/>
          <w:spacing w:val="-3"/>
        </w:rPr>
        <w:t>:</w:t>
      </w:r>
    </w:p>
    <w:p w:rsidR="00A85DA8" w:rsidRPr="009757DA" w:rsidRDefault="00A85DA8" w:rsidP="00ED2E14">
      <w:pPr>
        <w:tabs>
          <w:tab w:val="left" w:pos="-720"/>
          <w:tab w:val="left" w:pos="5040"/>
        </w:tabs>
        <w:suppressAutoHyphens/>
        <w:jc w:val="both"/>
        <w:rPr>
          <w:rFonts w:ascii="Times New Roman" w:hAnsi="Times New Roman" w:cs="Times New Roman"/>
          <w:spacing w:val="-3"/>
        </w:rPr>
      </w:pPr>
    </w:p>
    <w:p w:rsidR="00C710A5" w:rsidRPr="009757DA" w:rsidRDefault="00C710A5" w:rsidP="00ED2E14">
      <w:pPr>
        <w:tabs>
          <w:tab w:val="left" w:pos="-720"/>
          <w:tab w:val="left" w:pos="5040"/>
        </w:tabs>
        <w:suppressAutoHyphens/>
        <w:jc w:val="both"/>
        <w:rPr>
          <w:rFonts w:ascii="Times New Roman" w:hAnsi="Times New Roman" w:cs="Times New Roman"/>
          <w:spacing w:val="-3"/>
        </w:rPr>
      </w:pPr>
    </w:p>
    <w:p w:rsidR="00ED2E14" w:rsidRPr="009757DA" w:rsidRDefault="00ED2E14" w:rsidP="00ED2E14">
      <w:pPr>
        <w:tabs>
          <w:tab w:val="left" w:pos="-720"/>
          <w:tab w:val="left" w:pos="5040"/>
        </w:tabs>
        <w:suppressAutoHyphens/>
        <w:jc w:val="both"/>
        <w:rPr>
          <w:rFonts w:ascii="Times New Roman" w:hAnsi="Times New Roman" w:cs="Times New Roman"/>
          <w:spacing w:val="-3"/>
        </w:rPr>
      </w:pPr>
    </w:p>
    <w:p w:rsidR="00057568" w:rsidRPr="009757DA" w:rsidRDefault="00E43B9C" w:rsidP="00ED2E14">
      <w:pPr>
        <w:tabs>
          <w:tab w:val="center" w:pos="4680"/>
        </w:tabs>
        <w:suppressAutoHyphens/>
        <w:jc w:val="center"/>
        <w:rPr>
          <w:rFonts w:ascii="Times New Roman" w:hAnsi="Times New Roman" w:cs="Times New Roman"/>
          <w:b/>
          <w:bCs/>
          <w:spacing w:val="-3"/>
          <w:u w:val="single"/>
        </w:rPr>
      </w:pPr>
      <w:r w:rsidRPr="009757DA">
        <w:rPr>
          <w:rFonts w:ascii="Times New Roman" w:hAnsi="Times New Roman" w:cs="Times New Roman"/>
          <w:b/>
          <w:bCs/>
          <w:spacing w:val="-3"/>
          <w:u w:val="single"/>
        </w:rPr>
        <w:t>INITIAL DECISION</w:t>
      </w:r>
      <w:r w:rsidR="00057568" w:rsidRPr="009757DA">
        <w:rPr>
          <w:rFonts w:ascii="Times New Roman" w:hAnsi="Times New Roman" w:cs="Times New Roman"/>
          <w:b/>
          <w:bCs/>
          <w:spacing w:val="-3"/>
          <w:u w:val="single"/>
        </w:rPr>
        <w:t xml:space="preserve"> SUSTAIN</w:t>
      </w:r>
      <w:r w:rsidR="001E03F1" w:rsidRPr="009757DA">
        <w:rPr>
          <w:rFonts w:ascii="Times New Roman" w:hAnsi="Times New Roman" w:cs="Times New Roman"/>
          <w:b/>
          <w:bCs/>
          <w:spacing w:val="-3"/>
          <w:u w:val="single"/>
        </w:rPr>
        <w:t>IN</w:t>
      </w:r>
      <w:r w:rsidR="00057568" w:rsidRPr="009757DA">
        <w:rPr>
          <w:rFonts w:ascii="Times New Roman" w:hAnsi="Times New Roman" w:cs="Times New Roman"/>
          <w:b/>
          <w:bCs/>
          <w:spacing w:val="-3"/>
          <w:u w:val="single"/>
        </w:rPr>
        <w:t xml:space="preserve">G PRELIMINARY OBJECTIONS </w:t>
      </w:r>
    </w:p>
    <w:p w:rsidR="00E43B9C" w:rsidRPr="009757DA" w:rsidRDefault="00057568" w:rsidP="00ED2E14">
      <w:pPr>
        <w:tabs>
          <w:tab w:val="center" w:pos="4680"/>
        </w:tabs>
        <w:suppressAutoHyphens/>
        <w:jc w:val="center"/>
        <w:rPr>
          <w:rFonts w:ascii="Times New Roman" w:hAnsi="Times New Roman" w:cs="Times New Roman"/>
          <w:b/>
          <w:bCs/>
          <w:spacing w:val="-3"/>
          <w:u w:val="single"/>
        </w:rPr>
      </w:pPr>
      <w:r w:rsidRPr="009757DA">
        <w:rPr>
          <w:rFonts w:ascii="Times New Roman" w:hAnsi="Times New Roman" w:cs="Times New Roman"/>
          <w:b/>
          <w:bCs/>
          <w:spacing w:val="-3"/>
          <w:u w:val="single"/>
        </w:rPr>
        <w:t>AND DISMISSING COMPLAINT</w:t>
      </w:r>
      <w:r w:rsidR="00E43B9C" w:rsidRPr="009757DA">
        <w:rPr>
          <w:rFonts w:ascii="Times New Roman" w:hAnsi="Times New Roman" w:cs="Times New Roman"/>
          <w:b/>
          <w:bCs/>
          <w:spacing w:val="-3"/>
          <w:u w:val="single"/>
        </w:rPr>
        <w:t xml:space="preserve"> </w:t>
      </w:r>
    </w:p>
    <w:p w:rsidR="00E43B9C" w:rsidRPr="009757DA" w:rsidRDefault="00E43B9C" w:rsidP="00ED2E14">
      <w:pPr>
        <w:tabs>
          <w:tab w:val="center" w:pos="4680"/>
        </w:tabs>
        <w:suppressAutoHyphens/>
        <w:jc w:val="center"/>
        <w:rPr>
          <w:rFonts w:ascii="Times New Roman" w:hAnsi="Times New Roman" w:cs="Times New Roman"/>
          <w:b/>
          <w:bCs/>
          <w:spacing w:val="-3"/>
          <w:u w:val="single"/>
        </w:rPr>
      </w:pPr>
    </w:p>
    <w:p w:rsidR="00E43B9C" w:rsidRPr="009757DA" w:rsidRDefault="00E43B9C" w:rsidP="00ED2E14">
      <w:pPr>
        <w:tabs>
          <w:tab w:val="center" w:pos="4680"/>
        </w:tabs>
        <w:suppressAutoHyphens/>
        <w:jc w:val="center"/>
        <w:rPr>
          <w:rFonts w:ascii="Times New Roman" w:hAnsi="Times New Roman" w:cs="Times New Roman"/>
          <w:b/>
          <w:bCs/>
          <w:spacing w:val="-3"/>
          <w:u w:val="single"/>
        </w:rPr>
      </w:pPr>
    </w:p>
    <w:p w:rsidR="00E43B9C" w:rsidRPr="009757DA" w:rsidRDefault="00E43B9C" w:rsidP="00ED2E14">
      <w:pPr>
        <w:tabs>
          <w:tab w:val="center" w:pos="4680"/>
        </w:tabs>
        <w:suppressAutoHyphens/>
        <w:jc w:val="center"/>
        <w:rPr>
          <w:rFonts w:ascii="Times New Roman" w:hAnsi="Times New Roman" w:cs="Times New Roman"/>
          <w:bCs/>
          <w:spacing w:val="-3"/>
        </w:rPr>
      </w:pPr>
      <w:r w:rsidRPr="009757DA">
        <w:rPr>
          <w:rFonts w:ascii="Times New Roman" w:hAnsi="Times New Roman" w:cs="Times New Roman"/>
          <w:bCs/>
          <w:spacing w:val="-3"/>
        </w:rPr>
        <w:t xml:space="preserve">Before </w:t>
      </w:r>
    </w:p>
    <w:p w:rsidR="00E43B9C" w:rsidRPr="009757DA" w:rsidRDefault="00E43B9C" w:rsidP="00ED2E14">
      <w:pPr>
        <w:tabs>
          <w:tab w:val="center" w:pos="4680"/>
        </w:tabs>
        <w:suppressAutoHyphens/>
        <w:jc w:val="center"/>
        <w:rPr>
          <w:rFonts w:ascii="Times New Roman" w:hAnsi="Times New Roman" w:cs="Times New Roman"/>
          <w:bCs/>
          <w:spacing w:val="-3"/>
        </w:rPr>
      </w:pPr>
      <w:r w:rsidRPr="009757DA">
        <w:rPr>
          <w:rFonts w:ascii="Times New Roman" w:hAnsi="Times New Roman" w:cs="Times New Roman"/>
          <w:bCs/>
          <w:spacing w:val="-3"/>
        </w:rPr>
        <w:t>David A. Salapa</w:t>
      </w:r>
    </w:p>
    <w:p w:rsidR="00E43B9C" w:rsidRPr="009757DA" w:rsidRDefault="00E43B9C" w:rsidP="00ED2E14">
      <w:pPr>
        <w:tabs>
          <w:tab w:val="center" w:pos="4680"/>
        </w:tabs>
        <w:suppressAutoHyphens/>
        <w:jc w:val="center"/>
        <w:rPr>
          <w:rFonts w:ascii="Times New Roman" w:hAnsi="Times New Roman" w:cs="Times New Roman"/>
          <w:bCs/>
          <w:spacing w:val="-3"/>
        </w:rPr>
      </w:pPr>
      <w:r w:rsidRPr="009757DA">
        <w:rPr>
          <w:rFonts w:ascii="Times New Roman" w:hAnsi="Times New Roman" w:cs="Times New Roman"/>
          <w:bCs/>
          <w:spacing w:val="-3"/>
        </w:rPr>
        <w:t>Administrative Law Judge</w:t>
      </w:r>
    </w:p>
    <w:p w:rsidR="00D10D65" w:rsidRPr="009757DA" w:rsidRDefault="00D10D65" w:rsidP="00ED2E14">
      <w:pPr>
        <w:tabs>
          <w:tab w:val="center" w:pos="4680"/>
        </w:tabs>
        <w:suppressAutoHyphens/>
        <w:jc w:val="center"/>
        <w:rPr>
          <w:rFonts w:ascii="Times New Roman" w:hAnsi="Times New Roman" w:cs="Times New Roman"/>
          <w:bCs/>
          <w:spacing w:val="-3"/>
        </w:rPr>
      </w:pPr>
    </w:p>
    <w:p w:rsidR="00E43B9C" w:rsidRPr="009757DA" w:rsidRDefault="00E43B9C" w:rsidP="00ED2E14">
      <w:pPr>
        <w:tabs>
          <w:tab w:val="center" w:pos="4680"/>
        </w:tabs>
        <w:suppressAutoHyphens/>
        <w:jc w:val="center"/>
        <w:rPr>
          <w:rFonts w:ascii="Times New Roman" w:hAnsi="Times New Roman" w:cs="Times New Roman"/>
          <w:bCs/>
          <w:spacing w:val="-3"/>
        </w:rPr>
      </w:pPr>
    </w:p>
    <w:p w:rsidR="00CA408F" w:rsidRPr="009757DA" w:rsidRDefault="00CA408F" w:rsidP="00CA408F">
      <w:pPr>
        <w:tabs>
          <w:tab w:val="center" w:pos="4680"/>
        </w:tabs>
        <w:suppressAutoHyphens/>
        <w:jc w:val="center"/>
        <w:rPr>
          <w:rFonts w:ascii="Times New Roman" w:hAnsi="Times New Roman" w:cs="Times New Roman"/>
          <w:bCs/>
          <w:spacing w:val="-3"/>
          <w:u w:val="single"/>
        </w:rPr>
      </w:pPr>
      <w:r w:rsidRPr="009757DA">
        <w:rPr>
          <w:rFonts w:ascii="Times New Roman" w:hAnsi="Times New Roman" w:cs="Times New Roman"/>
          <w:bCs/>
          <w:spacing w:val="-3"/>
          <w:u w:val="single"/>
        </w:rPr>
        <w:t>INTRODUCTION</w:t>
      </w:r>
    </w:p>
    <w:p w:rsidR="00CA408F" w:rsidRDefault="00CA408F" w:rsidP="00CA408F">
      <w:pPr>
        <w:tabs>
          <w:tab w:val="center" w:pos="4680"/>
        </w:tabs>
        <w:suppressAutoHyphens/>
        <w:jc w:val="center"/>
        <w:rPr>
          <w:rFonts w:ascii="Times New Roman" w:hAnsi="Times New Roman" w:cs="Times New Roman"/>
          <w:bCs/>
          <w:spacing w:val="-3"/>
        </w:rPr>
      </w:pPr>
    </w:p>
    <w:p w:rsidR="009757DA" w:rsidRPr="009757DA" w:rsidRDefault="009757DA" w:rsidP="00CA408F">
      <w:pPr>
        <w:tabs>
          <w:tab w:val="center" w:pos="4680"/>
        </w:tabs>
        <w:suppressAutoHyphens/>
        <w:jc w:val="center"/>
        <w:rPr>
          <w:rFonts w:ascii="Times New Roman" w:hAnsi="Times New Roman" w:cs="Times New Roman"/>
          <w:bCs/>
          <w:spacing w:val="-3"/>
        </w:rPr>
      </w:pPr>
    </w:p>
    <w:p w:rsidR="00CA408F" w:rsidRPr="009757DA" w:rsidRDefault="00CA408F" w:rsidP="00FA03B9">
      <w:pPr>
        <w:pStyle w:val="ParaTab1"/>
        <w:spacing w:line="360" w:lineRule="auto"/>
        <w:rPr>
          <w:rFonts w:ascii="Times New Roman" w:hAnsi="Times New Roman" w:cs="Times New Roman"/>
        </w:rPr>
      </w:pPr>
      <w:r w:rsidRPr="009757DA">
        <w:rPr>
          <w:rFonts w:ascii="Times New Roman" w:hAnsi="Times New Roman" w:cs="Times New Roman"/>
          <w:bCs/>
          <w:spacing w:val="-3"/>
        </w:rPr>
        <w:t xml:space="preserve">A </w:t>
      </w:r>
      <w:r w:rsidR="00E4450B" w:rsidRPr="009757DA">
        <w:rPr>
          <w:rFonts w:ascii="Times New Roman" w:hAnsi="Times New Roman" w:cs="Times New Roman"/>
          <w:bCs/>
          <w:spacing w:val="-3"/>
        </w:rPr>
        <w:t>property owner</w:t>
      </w:r>
      <w:r w:rsidRPr="009757DA">
        <w:rPr>
          <w:rFonts w:ascii="Times New Roman" w:hAnsi="Times New Roman" w:cs="Times New Roman"/>
          <w:bCs/>
          <w:spacing w:val="-3"/>
        </w:rPr>
        <w:t xml:space="preserve"> filed a complaint against </w:t>
      </w:r>
      <w:r w:rsidR="00423DC8" w:rsidRPr="009757DA">
        <w:rPr>
          <w:rFonts w:ascii="Times New Roman" w:hAnsi="Times New Roman" w:cs="Times New Roman"/>
          <w:bCs/>
          <w:spacing w:val="-3"/>
        </w:rPr>
        <w:t>an</w:t>
      </w:r>
      <w:r w:rsidRPr="009757DA">
        <w:rPr>
          <w:rFonts w:ascii="Times New Roman" w:hAnsi="Times New Roman" w:cs="Times New Roman"/>
          <w:bCs/>
          <w:spacing w:val="-3"/>
        </w:rPr>
        <w:t xml:space="preserve"> electric utility alleging</w:t>
      </w:r>
      <w:r w:rsidR="00B1610A" w:rsidRPr="009757DA">
        <w:rPr>
          <w:rFonts w:ascii="Times New Roman" w:hAnsi="Times New Roman" w:cs="Times New Roman"/>
          <w:bCs/>
          <w:spacing w:val="-3"/>
        </w:rPr>
        <w:t xml:space="preserve"> that</w:t>
      </w:r>
      <w:r w:rsidR="00E4450B" w:rsidRPr="009757DA">
        <w:rPr>
          <w:rFonts w:ascii="Times New Roman" w:hAnsi="Times New Roman" w:cs="Times New Roman"/>
          <w:bCs/>
          <w:spacing w:val="-3"/>
        </w:rPr>
        <w:t xml:space="preserve"> </w:t>
      </w:r>
      <w:r w:rsidR="00B1610A" w:rsidRPr="009757DA">
        <w:rPr>
          <w:rFonts w:ascii="Times New Roman" w:hAnsi="Times New Roman" w:cs="Times New Roman"/>
          <w:bCs/>
          <w:spacing w:val="-3"/>
        </w:rPr>
        <w:t>t</w:t>
      </w:r>
      <w:r w:rsidR="00E4450B" w:rsidRPr="009757DA">
        <w:rPr>
          <w:rFonts w:ascii="Times New Roman" w:hAnsi="Times New Roman" w:cs="Times New Roman"/>
          <w:bCs/>
          <w:spacing w:val="-3"/>
        </w:rPr>
        <w:t>he utility transferred the account</w:t>
      </w:r>
      <w:r w:rsidR="00423DC8" w:rsidRPr="009757DA">
        <w:rPr>
          <w:rFonts w:ascii="Times New Roman" w:hAnsi="Times New Roman" w:cs="Times New Roman"/>
          <w:bCs/>
          <w:spacing w:val="-3"/>
        </w:rPr>
        <w:t xml:space="preserve"> for </w:t>
      </w:r>
      <w:r w:rsidR="00B1610A" w:rsidRPr="009757DA">
        <w:rPr>
          <w:rFonts w:ascii="Times New Roman" w:hAnsi="Times New Roman" w:cs="Times New Roman"/>
          <w:bCs/>
          <w:spacing w:val="-3"/>
        </w:rPr>
        <w:t>a</w:t>
      </w:r>
      <w:r w:rsidR="00423DC8" w:rsidRPr="009757DA">
        <w:rPr>
          <w:rFonts w:ascii="Times New Roman" w:hAnsi="Times New Roman" w:cs="Times New Roman"/>
          <w:bCs/>
          <w:spacing w:val="-3"/>
        </w:rPr>
        <w:t xml:space="preserve"> rental property </w:t>
      </w:r>
      <w:r w:rsidR="00B1610A" w:rsidRPr="009757DA">
        <w:rPr>
          <w:rFonts w:ascii="Times New Roman" w:hAnsi="Times New Roman" w:cs="Times New Roman"/>
          <w:bCs/>
          <w:spacing w:val="-3"/>
        </w:rPr>
        <w:t xml:space="preserve">she owns </w:t>
      </w:r>
      <w:r w:rsidR="00E4450B" w:rsidRPr="009757DA">
        <w:rPr>
          <w:rFonts w:ascii="Times New Roman" w:hAnsi="Times New Roman" w:cs="Times New Roman"/>
          <w:bCs/>
          <w:spacing w:val="-3"/>
        </w:rPr>
        <w:t>from the tenant to the property owner</w:t>
      </w:r>
      <w:r w:rsidR="00B1610A" w:rsidRPr="009757DA">
        <w:rPr>
          <w:rFonts w:ascii="Times New Roman" w:hAnsi="Times New Roman" w:cs="Times New Roman"/>
          <w:bCs/>
          <w:spacing w:val="-3"/>
        </w:rPr>
        <w:t xml:space="preserve"> after the utility discovered foreign wiring</w:t>
      </w:r>
      <w:r w:rsidR="00E4450B" w:rsidRPr="009757DA">
        <w:rPr>
          <w:rFonts w:ascii="Times New Roman" w:hAnsi="Times New Roman" w:cs="Times New Roman"/>
          <w:bCs/>
          <w:spacing w:val="-3"/>
        </w:rPr>
        <w:t xml:space="preserve">.  </w:t>
      </w:r>
      <w:r w:rsidR="00DC0112" w:rsidRPr="009757DA">
        <w:rPr>
          <w:rFonts w:ascii="Times New Roman" w:hAnsi="Times New Roman" w:cs="Times New Roman"/>
          <w:bCs/>
          <w:spacing w:val="-3"/>
        </w:rPr>
        <w:t xml:space="preserve">The property owner requests that </w:t>
      </w:r>
      <w:r w:rsidR="00E4450B" w:rsidRPr="009757DA">
        <w:rPr>
          <w:rFonts w:ascii="Times New Roman" w:hAnsi="Times New Roman" w:cs="Times New Roman"/>
          <w:bCs/>
          <w:spacing w:val="-3"/>
        </w:rPr>
        <w:t>the</w:t>
      </w:r>
      <w:r w:rsidR="00991425" w:rsidRPr="009757DA">
        <w:rPr>
          <w:rFonts w:ascii="Times New Roman" w:hAnsi="Times New Roman" w:cs="Times New Roman"/>
          <w:bCs/>
          <w:spacing w:val="-3"/>
        </w:rPr>
        <w:t xml:space="preserve"> Commission direct the </w:t>
      </w:r>
      <w:r w:rsidR="00E4450B" w:rsidRPr="009757DA">
        <w:rPr>
          <w:rFonts w:ascii="Times New Roman" w:hAnsi="Times New Roman" w:cs="Times New Roman"/>
          <w:bCs/>
          <w:spacing w:val="-3"/>
        </w:rPr>
        <w:t>utility</w:t>
      </w:r>
      <w:r w:rsidR="00991425" w:rsidRPr="009757DA">
        <w:rPr>
          <w:rFonts w:ascii="Times New Roman" w:hAnsi="Times New Roman" w:cs="Times New Roman"/>
          <w:bCs/>
          <w:spacing w:val="-3"/>
        </w:rPr>
        <w:t xml:space="preserve"> to</w:t>
      </w:r>
      <w:r w:rsidR="00E4450B" w:rsidRPr="009757DA">
        <w:rPr>
          <w:rFonts w:ascii="Times New Roman" w:hAnsi="Times New Roman" w:cs="Times New Roman"/>
          <w:bCs/>
          <w:spacing w:val="-3"/>
        </w:rPr>
        <w:t xml:space="preserve"> transfer the account for the rental </w:t>
      </w:r>
      <w:r w:rsidR="00DC0112" w:rsidRPr="009757DA">
        <w:rPr>
          <w:rFonts w:ascii="Times New Roman" w:hAnsi="Times New Roman" w:cs="Times New Roman"/>
          <w:bCs/>
          <w:spacing w:val="-3"/>
        </w:rPr>
        <w:t xml:space="preserve">property </w:t>
      </w:r>
      <w:r w:rsidR="00E4450B" w:rsidRPr="009757DA">
        <w:rPr>
          <w:rFonts w:ascii="Times New Roman" w:hAnsi="Times New Roman" w:cs="Times New Roman"/>
          <w:bCs/>
          <w:spacing w:val="-3"/>
        </w:rPr>
        <w:t xml:space="preserve">back to the tenant.  </w:t>
      </w:r>
      <w:r w:rsidRPr="009757DA">
        <w:rPr>
          <w:rFonts w:ascii="Times New Roman" w:hAnsi="Times New Roman" w:cs="Times New Roman"/>
          <w:bCs/>
          <w:spacing w:val="-3"/>
        </w:rPr>
        <w:t xml:space="preserve">This decision dismisses the complaint because the utility </w:t>
      </w:r>
      <w:r w:rsidRPr="009757DA">
        <w:rPr>
          <w:rFonts w:ascii="Times New Roman" w:hAnsi="Times New Roman" w:cs="Times New Roman"/>
        </w:rPr>
        <w:t>compl</w:t>
      </w:r>
      <w:r w:rsidR="00034CD1" w:rsidRPr="009757DA">
        <w:rPr>
          <w:rFonts w:ascii="Times New Roman" w:hAnsi="Times New Roman" w:cs="Times New Roman"/>
        </w:rPr>
        <w:t>ied</w:t>
      </w:r>
      <w:r w:rsidRPr="009757DA">
        <w:rPr>
          <w:rFonts w:ascii="Times New Roman" w:hAnsi="Times New Roman" w:cs="Times New Roman"/>
        </w:rPr>
        <w:t xml:space="preserve"> with relevant Commission statutes, regulations and orders </w:t>
      </w:r>
      <w:r w:rsidR="00034CD1" w:rsidRPr="009757DA">
        <w:rPr>
          <w:rFonts w:ascii="Times New Roman" w:hAnsi="Times New Roman" w:cs="Times New Roman"/>
        </w:rPr>
        <w:t xml:space="preserve">when it </w:t>
      </w:r>
      <w:r w:rsidR="00872F76" w:rsidRPr="009757DA">
        <w:rPr>
          <w:rFonts w:ascii="Times New Roman" w:hAnsi="Times New Roman" w:cs="Times New Roman"/>
        </w:rPr>
        <w:t>transferr</w:t>
      </w:r>
      <w:r w:rsidR="00034CD1" w:rsidRPr="009757DA">
        <w:rPr>
          <w:rFonts w:ascii="Times New Roman" w:hAnsi="Times New Roman" w:cs="Times New Roman"/>
        </w:rPr>
        <w:t xml:space="preserve">ed </w:t>
      </w:r>
      <w:r w:rsidR="00872F76" w:rsidRPr="009757DA">
        <w:rPr>
          <w:rFonts w:ascii="Times New Roman" w:hAnsi="Times New Roman" w:cs="Times New Roman"/>
        </w:rPr>
        <w:t>the account for the rental property to the property owner.</w:t>
      </w:r>
    </w:p>
    <w:p w:rsidR="00E43B9C" w:rsidRPr="009757DA" w:rsidRDefault="00E43B9C" w:rsidP="00ED2E14">
      <w:pPr>
        <w:tabs>
          <w:tab w:val="center" w:pos="4680"/>
        </w:tabs>
        <w:suppressAutoHyphens/>
        <w:jc w:val="center"/>
        <w:rPr>
          <w:rFonts w:ascii="Times New Roman" w:hAnsi="Times New Roman" w:cs="Times New Roman"/>
          <w:bCs/>
          <w:spacing w:val="-3"/>
        </w:rPr>
      </w:pPr>
    </w:p>
    <w:p w:rsidR="00D10D65" w:rsidRPr="009757DA" w:rsidRDefault="00D10D65" w:rsidP="00ED2E14">
      <w:pPr>
        <w:tabs>
          <w:tab w:val="center" w:pos="4680"/>
        </w:tabs>
        <w:suppressAutoHyphens/>
        <w:jc w:val="center"/>
        <w:rPr>
          <w:rFonts w:ascii="Times New Roman" w:hAnsi="Times New Roman" w:cs="Times New Roman"/>
          <w:bCs/>
          <w:spacing w:val="-3"/>
        </w:rPr>
      </w:pPr>
    </w:p>
    <w:p w:rsidR="00E43B9C" w:rsidRPr="009757DA" w:rsidRDefault="00E43B9C" w:rsidP="00ED2E14">
      <w:pPr>
        <w:tabs>
          <w:tab w:val="center" w:pos="4680"/>
        </w:tabs>
        <w:suppressAutoHyphens/>
        <w:jc w:val="center"/>
        <w:rPr>
          <w:rFonts w:ascii="Times New Roman" w:hAnsi="Times New Roman" w:cs="Times New Roman"/>
          <w:bCs/>
          <w:spacing w:val="-3"/>
          <w:u w:val="single"/>
        </w:rPr>
      </w:pPr>
      <w:r w:rsidRPr="009757DA">
        <w:rPr>
          <w:rFonts w:ascii="Times New Roman" w:hAnsi="Times New Roman" w:cs="Times New Roman"/>
          <w:bCs/>
          <w:spacing w:val="-3"/>
          <w:u w:val="single"/>
        </w:rPr>
        <w:t>HISTORY OF THE PROCEEDING</w:t>
      </w:r>
    </w:p>
    <w:p w:rsidR="00E43B9C" w:rsidRPr="009757DA" w:rsidRDefault="00E43B9C" w:rsidP="00ED2E14">
      <w:pPr>
        <w:pStyle w:val="ParaTab1"/>
        <w:tabs>
          <w:tab w:val="left" w:pos="2070"/>
        </w:tabs>
        <w:ind w:firstLine="0"/>
        <w:rPr>
          <w:rFonts w:ascii="Times New Roman" w:hAnsi="Times New Roman" w:cs="Times New Roman"/>
        </w:rPr>
      </w:pPr>
    </w:p>
    <w:p w:rsidR="00E43B9C" w:rsidRPr="009757DA" w:rsidRDefault="00E43B9C" w:rsidP="00ED2E14">
      <w:pPr>
        <w:pStyle w:val="ParaTab1"/>
        <w:tabs>
          <w:tab w:val="left" w:pos="2070"/>
        </w:tabs>
        <w:ind w:firstLine="0"/>
        <w:rPr>
          <w:rFonts w:ascii="Times New Roman" w:hAnsi="Times New Roman" w:cs="Times New Roman"/>
        </w:rPr>
      </w:pPr>
    </w:p>
    <w:p w:rsidR="00991425" w:rsidRPr="009757DA" w:rsidRDefault="00E43B9C" w:rsidP="00FA03B9">
      <w:pPr>
        <w:pStyle w:val="ParaTab1"/>
        <w:spacing w:line="360" w:lineRule="auto"/>
        <w:rPr>
          <w:rFonts w:ascii="Times New Roman" w:hAnsi="Times New Roman" w:cs="Times New Roman"/>
        </w:rPr>
      </w:pPr>
      <w:r w:rsidRPr="009757DA">
        <w:rPr>
          <w:rFonts w:ascii="Times New Roman" w:hAnsi="Times New Roman" w:cs="Times New Roman"/>
        </w:rPr>
        <w:t xml:space="preserve">On </w:t>
      </w:r>
      <w:r w:rsidR="00B82F3C" w:rsidRPr="009757DA">
        <w:rPr>
          <w:rFonts w:ascii="Times New Roman" w:hAnsi="Times New Roman" w:cs="Times New Roman"/>
        </w:rPr>
        <w:t>March 12, 2014</w:t>
      </w:r>
      <w:r w:rsidR="00AE3021" w:rsidRPr="009757DA">
        <w:rPr>
          <w:rFonts w:ascii="Times New Roman" w:hAnsi="Times New Roman" w:cs="Times New Roman"/>
        </w:rPr>
        <w:t xml:space="preserve">, </w:t>
      </w:r>
      <w:r w:rsidR="00B82F3C" w:rsidRPr="009757DA">
        <w:rPr>
          <w:rFonts w:ascii="Times New Roman" w:hAnsi="Times New Roman" w:cs="Times New Roman"/>
        </w:rPr>
        <w:t>Chesley Lightsey</w:t>
      </w:r>
      <w:r w:rsidR="000F0150" w:rsidRPr="009757DA">
        <w:rPr>
          <w:rFonts w:ascii="Times New Roman" w:hAnsi="Times New Roman" w:cs="Times New Roman"/>
        </w:rPr>
        <w:t xml:space="preserve"> </w:t>
      </w:r>
      <w:r w:rsidRPr="009757DA">
        <w:rPr>
          <w:rFonts w:ascii="Times New Roman" w:hAnsi="Times New Roman" w:cs="Times New Roman"/>
        </w:rPr>
        <w:t xml:space="preserve">(Complainant) filed a complaint </w:t>
      </w:r>
      <w:r w:rsidR="00FD52EB" w:rsidRPr="009757DA">
        <w:rPr>
          <w:rFonts w:ascii="Times New Roman" w:hAnsi="Times New Roman" w:cs="Times New Roman"/>
        </w:rPr>
        <w:t xml:space="preserve">with the Pennsylvania Public Utility Commission (Commission) </w:t>
      </w:r>
      <w:r w:rsidRPr="009757DA">
        <w:rPr>
          <w:rFonts w:ascii="Times New Roman" w:hAnsi="Times New Roman" w:cs="Times New Roman"/>
        </w:rPr>
        <w:t xml:space="preserve">against </w:t>
      </w:r>
      <w:r w:rsidR="00E627A9" w:rsidRPr="009757DA">
        <w:rPr>
          <w:rFonts w:ascii="Times New Roman" w:hAnsi="Times New Roman" w:cs="Times New Roman"/>
        </w:rPr>
        <w:t>PECO Energy Company</w:t>
      </w:r>
      <w:r w:rsidR="00AE3021" w:rsidRPr="009757DA">
        <w:rPr>
          <w:rFonts w:ascii="Times New Roman" w:hAnsi="Times New Roman" w:cs="Times New Roman"/>
        </w:rPr>
        <w:t xml:space="preserve"> </w:t>
      </w:r>
      <w:r w:rsidRPr="009757DA">
        <w:rPr>
          <w:rFonts w:ascii="Times New Roman" w:hAnsi="Times New Roman" w:cs="Times New Roman"/>
        </w:rPr>
        <w:t>(Respondent)</w:t>
      </w:r>
      <w:r w:rsidR="00FD52EB" w:rsidRPr="009757DA">
        <w:rPr>
          <w:rFonts w:ascii="Times New Roman" w:hAnsi="Times New Roman" w:cs="Times New Roman"/>
        </w:rPr>
        <w:t>.</w:t>
      </w:r>
      <w:r w:rsidR="00991425" w:rsidRPr="009757DA">
        <w:rPr>
          <w:rFonts w:ascii="Times New Roman" w:hAnsi="Times New Roman" w:cs="Times New Roman"/>
        </w:rPr>
        <w:t xml:space="preserve">  The complaint is a timely appeal of the Commission’s Bureau of Consumer Services (BCS) decision, dated January 31, 2014 at BCS No. 3168947, dismissing the Complainant’s informal complaint.</w:t>
      </w:r>
    </w:p>
    <w:p w:rsidR="00B82F3C" w:rsidRPr="009757DA" w:rsidRDefault="00B82F3C" w:rsidP="00ED2E14">
      <w:pPr>
        <w:pStyle w:val="ParaTab1"/>
        <w:spacing w:line="360" w:lineRule="auto"/>
        <w:ind w:firstLine="1350"/>
        <w:rPr>
          <w:rFonts w:ascii="Times New Roman" w:hAnsi="Times New Roman" w:cs="Times New Roman"/>
        </w:rPr>
      </w:pPr>
    </w:p>
    <w:p w:rsidR="00991425" w:rsidRPr="009757DA" w:rsidRDefault="006960DD" w:rsidP="00FA03B9">
      <w:pPr>
        <w:pStyle w:val="ParaTab1"/>
        <w:spacing w:line="360" w:lineRule="auto"/>
        <w:rPr>
          <w:rFonts w:ascii="Times New Roman" w:hAnsi="Times New Roman" w:cs="Times New Roman"/>
        </w:rPr>
      </w:pPr>
      <w:r w:rsidRPr="009757DA">
        <w:rPr>
          <w:rFonts w:ascii="Times New Roman" w:hAnsi="Times New Roman" w:cs="Times New Roman"/>
        </w:rPr>
        <w:t xml:space="preserve">The complaint concerns a property at </w:t>
      </w:r>
      <w:r w:rsidR="00991425" w:rsidRPr="009757DA">
        <w:rPr>
          <w:rFonts w:ascii="Times New Roman" w:hAnsi="Times New Roman" w:cs="Times New Roman"/>
        </w:rPr>
        <w:t>7018 Woodland Avenue, Apartment 1, Philadelphia</w:t>
      </w:r>
      <w:r w:rsidRPr="009757DA">
        <w:rPr>
          <w:rFonts w:ascii="Times New Roman" w:hAnsi="Times New Roman" w:cs="Times New Roman"/>
        </w:rPr>
        <w:t>, Pennsylvania, owned by the Complainant.  T</w:t>
      </w:r>
      <w:r w:rsidR="00FD52EB" w:rsidRPr="009757DA">
        <w:rPr>
          <w:rFonts w:ascii="Times New Roman" w:hAnsi="Times New Roman" w:cs="Times New Roman"/>
        </w:rPr>
        <w:t xml:space="preserve">he complaint alleges that </w:t>
      </w:r>
      <w:r w:rsidR="00991425" w:rsidRPr="009757DA">
        <w:rPr>
          <w:rFonts w:ascii="Times New Roman" w:hAnsi="Times New Roman" w:cs="Times New Roman"/>
        </w:rPr>
        <w:t xml:space="preserve">on November 1, 2013, </w:t>
      </w:r>
      <w:r w:rsidR="00FD52EB" w:rsidRPr="009757DA">
        <w:rPr>
          <w:rFonts w:ascii="Times New Roman" w:hAnsi="Times New Roman" w:cs="Times New Roman"/>
        </w:rPr>
        <w:t>the</w:t>
      </w:r>
      <w:r w:rsidR="00A45869" w:rsidRPr="009757DA">
        <w:rPr>
          <w:rFonts w:ascii="Times New Roman" w:hAnsi="Times New Roman" w:cs="Times New Roman"/>
        </w:rPr>
        <w:t xml:space="preserve"> Respondent informed the Complainant </w:t>
      </w:r>
      <w:r w:rsidR="00B1610A" w:rsidRPr="009757DA">
        <w:rPr>
          <w:rFonts w:ascii="Times New Roman" w:hAnsi="Times New Roman" w:cs="Times New Roman"/>
        </w:rPr>
        <w:t xml:space="preserve">that </w:t>
      </w:r>
      <w:r w:rsidR="00991425" w:rsidRPr="009757DA">
        <w:rPr>
          <w:rFonts w:ascii="Times New Roman" w:hAnsi="Times New Roman" w:cs="Times New Roman"/>
        </w:rPr>
        <w:t>a hallway light in the building was actually being billed to her first floor tenant, Sharon Valentine.  The complaint asserts that the Complainant had no prior knowledge of this condition.</w:t>
      </w:r>
    </w:p>
    <w:p w:rsidR="00991425" w:rsidRPr="009757DA" w:rsidRDefault="00991425" w:rsidP="00ED2E14">
      <w:pPr>
        <w:pStyle w:val="ParaTab1"/>
        <w:spacing w:line="360" w:lineRule="auto"/>
        <w:ind w:firstLine="1350"/>
        <w:rPr>
          <w:rFonts w:ascii="Times New Roman" w:hAnsi="Times New Roman" w:cs="Times New Roman"/>
        </w:rPr>
      </w:pPr>
    </w:p>
    <w:p w:rsidR="00F847C8" w:rsidRPr="009757DA" w:rsidRDefault="00991425" w:rsidP="00FA03B9">
      <w:pPr>
        <w:pStyle w:val="ParaTab1"/>
        <w:spacing w:line="360" w:lineRule="auto"/>
        <w:rPr>
          <w:rFonts w:ascii="Times New Roman" w:hAnsi="Times New Roman" w:cs="Times New Roman"/>
        </w:rPr>
      </w:pPr>
      <w:r w:rsidRPr="009757DA">
        <w:rPr>
          <w:rFonts w:ascii="Times New Roman" w:hAnsi="Times New Roman" w:cs="Times New Roman"/>
        </w:rPr>
        <w:t>The complaint states that the Complainant purchased the property at 7018 Woodland Avenue in June</w:t>
      </w:r>
      <w:r w:rsidR="00ED018C">
        <w:rPr>
          <w:rFonts w:ascii="Times New Roman" w:hAnsi="Times New Roman" w:cs="Times New Roman"/>
        </w:rPr>
        <w:t>,</w:t>
      </w:r>
      <w:r w:rsidRPr="009757DA">
        <w:rPr>
          <w:rFonts w:ascii="Times New Roman" w:hAnsi="Times New Roman" w:cs="Times New Roman"/>
        </w:rPr>
        <w:t xml:space="preserve"> 2011.  At the time she purchased the property, the property at 7018 Woodland Avenue had five electric meters, one for each of four apartments and one for the common area lights.</w:t>
      </w:r>
      <w:r w:rsidR="00F847C8" w:rsidRPr="009757DA">
        <w:rPr>
          <w:rFonts w:ascii="Times New Roman" w:hAnsi="Times New Roman" w:cs="Times New Roman"/>
        </w:rPr>
        <w:t xml:space="preserve">  The complaint asserts that the Complainant has paid the bill every month for the electricity used in the common areas a</w:t>
      </w:r>
      <w:r w:rsidR="00D03F72">
        <w:rPr>
          <w:rFonts w:ascii="Times New Roman" w:hAnsi="Times New Roman" w:cs="Times New Roman"/>
        </w:rPr>
        <w:t>nd metered by the fifth meter.</w:t>
      </w:r>
    </w:p>
    <w:p w:rsidR="00F847C8" w:rsidRPr="009757DA" w:rsidRDefault="00F847C8" w:rsidP="00ED2E14">
      <w:pPr>
        <w:pStyle w:val="ParaTab1"/>
        <w:spacing w:line="360" w:lineRule="auto"/>
        <w:ind w:firstLine="1350"/>
        <w:rPr>
          <w:rFonts w:ascii="Times New Roman" w:hAnsi="Times New Roman" w:cs="Times New Roman"/>
        </w:rPr>
      </w:pPr>
    </w:p>
    <w:p w:rsidR="00F847C8" w:rsidRPr="009757DA" w:rsidRDefault="00F847C8" w:rsidP="00FA03B9">
      <w:pPr>
        <w:pStyle w:val="ParaTab1"/>
        <w:spacing w:line="360" w:lineRule="auto"/>
        <w:rPr>
          <w:rFonts w:ascii="Times New Roman" w:hAnsi="Times New Roman" w:cs="Times New Roman"/>
        </w:rPr>
      </w:pPr>
      <w:r w:rsidRPr="009757DA">
        <w:rPr>
          <w:rFonts w:ascii="Times New Roman" w:hAnsi="Times New Roman" w:cs="Times New Roman"/>
        </w:rPr>
        <w:t xml:space="preserve">After the Respondent notified the Complainant of the foreign </w:t>
      </w:r>
      <w:r w:rsidR="00B1610A" w:rsidRPr="009757DA">
        <w:rPr>
          <w:rFonts w:ascii="Times New Roman" w:hAnsi="Times New Roman" w:cs="Times New Roman"/>
        </w:rPr>
        <w:t>wiring</w:t>
      </w:r>
      <w:r w:rsidRPr="009757DA">
        <w:rPr>
          <w:rFonts w:ascii="Times New Roman" w:hAnsi="Times New Roman" w:cs="Times New Roman"/>
        </w:rPr>
        <w:t xml:space="preserve"> involving the first floor apartment, the Complainant hired an electrician to correct the problem.  The electrician remedied the foreign </w:t>
      </w:r>
      <w:r w:rsidR="00B1610A" w:rsidRPr="009757DA">
        <w:rPr>
          <w:rFonts w:ascii="Times New Roman" w:hAnsi="Times New Roman" w:cs="Times New Roman"/>
        </w:rPr>
        <w:t>wiring</w:t>
      </w:r>
      <w:r w:rsidR="00E34A70">
        <w:rPr>
          <w:rFonts w:ascii="Times New Roman" w:hAnsi="Times New Roman" w:cs="Times New Roman"/>
        </w:rPr>
        <w:t xml:space="preserve"> problem within two weeks.</w:t>
      </w:r>
    </w:p>
    <w:p w:rsidR="00F847C8" w:rsidRPr="009757DA" w:rsidRDefault="00F847C8" w:rsidP="00ED2E14">
      <w:pPr>
        <w:pStyle w:val="ParaTab1"/>
        <w:spacing w:line="360" w:lineRule="auto"/>
        <w:ind w:firstLine="1350"/>
        <w:rPr>
          <w:rFonts w:ascii="Times New Roman" w:hAnsi="Times New Roman" w:cs="Times New Roman"/>
        </w:rPr>
      </w:pPr>
    </w:p>
    <w:p w:rsidR="00421FDF" w:rsidRPr="009757DA" w:rsidRDefault="00F847C8" w:rsidP="00FA03B9">
      <w:pPr>
        <w:pStyle w:val="ParaTab1"/>
        <w:spacing w:line="360" w:lineRule="auto"/>
        <w:rPr>
          <w:rFonts w:ascii="Times New Roman" w:hAnsi="Times New Roman" w:cs="Times New Roman"/>
        </w:rPr>
      </w:pPr>
      <w:r w:rsidRPr="009757DA">
        <w:rPr>
          <w:rFonts w:ascii="Times New Roman" w:hAnsi="Times New Roman" w:cs="Times New Roman"/>
        </w:rPr>
        <w:t>According to the complaint, the Respondent sent a bill to the Complainant for $2,503.05 which included significant arrearages accrued by Ms. Valentine.  The complaint alleges that the Complainant paid for two weeks of Ms. Valentine’s bill, in the amount of $147.58</w:t>
      </w:r>
      <w:r w:rsidR="00B1610A" w:rsidRPr="009757DA">
        <w:rPr>
          <w:rFonts w:ascii="Times New Roman" w:hAnsi="Times New Roman" w:cs="Times New Roman"/>
        </w:rPr>
        <w:t>,</w:t>
      </w:r>
      <w:r w:rsidRPr="009757DA">
        <w:rPr>
          <w:rFonts w:ascii="Times New Roman" w:hAnsi="Times New Roman" w:cs="Times New Roman"/>
        </w:rPr>
        <w:t xml:space="preserve"> as payment for the amount of time it took for the Complainant to correct the foreign </w:t>
      </w:r>
      <w:r w:rsidR="00B1610A" w:rsidRPr="009757DA">
        <w:rPr>
          <w:rFonts w:ascii="Times New Roman" w:hAnsi="Times New Roman" w:cs="Times New Roman"/>
        </w:rPr>
        <w:t>wiring</w:t>
      </w:r>
      <w:r w:rsidRPr="009757DA">
        <w:rPr>
          <w:rFonts w:ascii="Times New Roman" w:hAnsi="Times New Roman" w:cs="Times New Roman"/>
        </w:rPr>
        <w:t xml:space="preserve"> problem.  The complaint alleges that the Respondent continues to bill the Complainant for Ms. Valentine’s arrearages in the amount of $2,496.60.</w:t>
      </w:r>
      <w:r w:rsidR="00E24DC7" w:rsidRPr="009757DA">
        <w:rPr>
          <w:rFonts w:ascii="Times New Roman" w:hAnsi="Times New Roman" w:cs="Times New Roman"/>
        </w:rPr>
        <w:t xml:space="preserve">  </w:t>
      </w:r>
      <w:r w:rsidR="00421FDF" w:rsidRPr="009757DA">
        <w:rPr>
          <w:rFonts w:ascii="Times New Roman" w:hAnsi="Times New Roman" w:cs="Times New Roman"/>
        </w:rPr>
        <w:t xml:space="preserve">The complaint requests that the Commission </w:t>
      </w:r>
      <w:r w:rsidRPr="009757DA">
        <w:rPr>
          <w:rFonts w:ascii="Times New Roman" w:hAnsi="Times New Roman" w:cs="Times New Roman"/>
        </w:rPr>
        <w:t>order the Respondent to return the past due balance to Ms. Valentine’s account</w:t>
      </w:r>
      <w:r w:rsidR="00464E4C">
        <w:rPr>
          <w:rFonts w:ascii="Times New Roman" w:hAnsi="Times New Roman" w:cs="Times New Roman"/>
        </w:rPr>
        <w:t>.</w:t>
      </w:r>
    </w:p>
    <w:p w:rsidR="00E43B9C" w:rsidRPr="009757DA" w:rsidRDefault="00E43B9C" w:rsidP="00ED2E14">
      <w:pPr>
        <w:pStyle w:val="ParaTab1"/>
        <w:spacing w:line="360" w:lineRule="auto"/>
        <w:ind w:firstLine="1350"/>
        <w:rPr>
          <w:rFonts w:ascii="Times New Roman" w:hAnsi="Times New Roman" w:cs="Times New Roman"/>
        </w:rPr>
      </w:pPr>
    </w:p>
    <w:p w:rsidR="00E24DC7" w:rsidRPr="009757DA" w:rsidRDefault="00DB0DD1" w:rsidP="00FA03B9">
      <w:pPr>
        <w:pStyle w:val="ParaTab1"/>
        <w:spacing w:line="360" w:lineRule="auto"/>
        <w:rPr>
          <w:rFonts w:ascii="Times New Roman" w:hAnsi="Times New Roman" w:cs="Times New Roman"/>
        </w:rPr>
      </w:pPr>
      <w:r w:rsidRPr="009757DA">
        <w:rPr>
          <w:rFonts w:ascii="Times New Roman" w:hAnsi="Times New Roman" w:cs="Times New Roman"/>
        </w:rPr>
        <w:t xml:space="preserve">On </w:t>
      </w:r>
      <w:r w:rsidR="00E24DC7" w:rsidRPr="009757DA">
        <w:rPr>
          <w:rFonts w:ascii="Times New Roman" w:hAnsi="Times New Roman" w:cs="Times New Roman"/>
        </w:rPr>
        <w:t>March 27, 2014</w:t>
      </w:r>
      <w:r w:rsidRPr="009757DA">
        <w:rPr>
          <w:rFonts w:ascii="Times New Roman" w:hAnsi="Times New Roman" w:cs="Times New Roman"/>
        </w:rPr>
        <w:t>, the Respondent filed an answer and preliminary objections</w:t>
      </w:r>
      <w:r w:rsidR="00E24DC7" w:rsidRPr="009757DA">
        <w:rPr>
          <w:rFonts w:ascii="Times New Roman" w:hAnsi="Times New Roman" w:cs="Times New Roman"/>
        </w:rPr>
        <w:t>.</w:t>
      </w:r>
      <w:r w:rsidR="00E43B9C" w:rsidRPr="009757DA">
        <w:rPr>
          <w:rFonts w:ascii="Times New Roman" w:hAnsi="Times New Roman" w:cs="Times New Roman"/>
        </w:rPr>
        <w:t xml:space="preserve">  </w:t>
      </w:r>
      <w:r w:rsidR="0088426D" w:rsidRPr="009757DA">
        <w:rPr>
          <w:rFonts w:ascii="Times New Roman" w:hAnsi="Times New Roman" w:cs="Times New Roman"/>
        </w:rPr>
        <w:t xml:space="preserve">The answer admits that the Respondent provides service to </w:t>
      </w:r>
      <w:r w:rsidR="00E24DC7" w:rsidRPr="009757DA">
        <w:rPr>
          <w:rFonts w:ascii="Times New Roman" w:hAnsi="Times New Roman" w:cs="Times New Roman"/>
        </w:rPr>
        <w:t>7018 Woodland Avenue</w:t>
      </w:r>
      <w:r w:rsidR="0088426D" w:rsidRPr="009757DA">
        <w:rPr>
          <w:rFonts w:ascii="Times New Roman" w:hAnsi="Times New Roman" w:cs="Times New Roman"/>
        </w:rPr>
        <w:t xml:space="preserve">.  </w:t>
      </w:r>
      <w:r w:rsidRPr="009757DA">
        <w:rPr>
          <w:rFonts w:ascii="Times New Roman" w:hAnsi="Times New Roman" w:cs="Times New Roman"/>
        </w:rPr>
        <w:t xml:space="preserve">The answer </w:t>
      </w:r>
      <w:r w:rsidR="00E24DC7" w:rsidRPr="009757DA">
        <w:rPr>
          <w:rFonts w:ascii="Times New Roman" w:hAnsi="Times New Roman" w:cs="Times New Roman"/>
        </w:rPr>
        <w:t xml:space="preserve">states </w:t>
      </w:r>
      <w:r w:rsidRPr="009757DA">
        <w:rPr>
          <w:rFonts w:ascii="Times New Roman" w:hAnsi="Times New Roman" w:cs="Times New Roman"/>
        </w:rPr>
        <w:t xml:space="preserve">that </w:t>
      </w:r>
      <w:r w:rsidR="00E24DC7" w:rsidRPr="009757DA">
        <w:rPr>
          <w:rFonts w:ascii="Times New Roman" w:hAnsi="Times New Roman" w:cs="Times New Roman"/>
        </w:rPr>
        <w:t xml:space="preserve">on October 31, 2013, </w:t>
      </w:r>
      <w:r w:rsidRPr="009757DA">
        <w:rPr>
          <w:rFonts w:ascii="Times New Roman" w:hAnsi="Times New Roman" w:cs="Times New Roman"/>
        </w:rPr>
        <w:t>the Respondent</w:t>
      </w:r>
      <w:r w:rsidR="00E24DC7" w:rsidRPr="009757DA">
        <w:rPr>
          <w:rFonts w:ascii="Times New Roman" w:hAnsi="Times New Roman" w:cs="Times New Roman"/>
        </w:rPr>
        <w:t>’s employee</w:t>
      </w:r>
      <w:r w:rsidRPr="009757DA">
        <w:rPr>
          <w:rFonts w:ascii="Times New Roman" w:hAnsi="Times New Roman" w:cs="Times New Roman"/>
        </w:rPr>
        <w:t xml:space="preserve"> conducted a high bill investigation in response to a high bill complaint from Ms. </w:t>
      </w:r>
      <w:r w:rsidR="00E24DC7" w:rsidRPr="009757DA">
        <w:rPr>
          <w:rFonts w:ascii="Times New Roman" w:hAnsi="Times New Roman" w:cs="Times New Roman"/>
        </w:rPr>
        <w:t>Valentine</w:t>
      </w:r>
      <w:r w:rsidRPr="009757DA">
        <w:rPr>
          <w:rFonts w:ascii="Times New Roman" w:hAnsi="Times New Roman" w:cs="Times New Roman"/>
        </w:rPr>
        <w:t xml:space="preserve">, and discovered that </w:t>
      </w:r>
      <w:r w:rsidR="00B1610A" w:rsidRPr="009757DA">
        <w:rPr>
          <w:rFonts w:ascii="Times New Roman" w:hAnsi="Times New Roman" w:cs="Times New Roman"/>
        </w:rPr>
        <w:t>a</w:t>
      </w:r>
      <w:r w:rsidRPr="009757DA">
        <w:rPr>
          <w:rFonts w:ascii="Times New Roman" w:hAnsi="Times New Roman" w:cs="Times New Roman"/>
        </w:rPr>
        <w:t xml:space="preserve"> hallway light w</w:t>
      </w:r>
      <w:r w:rsidR="00B1610A" w:rsidRPr="009757DA">
        <w:rPr>
          <w:rFonts w:ascii="Times New Roman" w:hAnsi="Times New Roman" w:cs="Times New Roman"/>
        </w:rPr>
        <w:t>as</w:t>
      </w:r>
      <w:r w:rsidRPr="009757DA">
        <w:rPr>
          <w:rFonts w:ascii="Times New Roman" w:hAnsi="Times New Roman" w:cs="Times New Roman"/>
        </w:rPr>
        <w:t xml:space="preserve"> connected to Ms. </w:t>
      </w:r>
      <w:r w:rsidR="00E24DC7" w:rsidRPr="009757DA">
        <w:rPr>
          <w:rFonts w:ascii="Times New Roman" w:hAnsi="Times New Roman" w:cs="Times New Roman"/>
        </w:rPr>
        <w:t>Valentine’s</w:t>
      </w:r>
      <w:r w:rsidR="00462EA6">
        <w:rPr>
          <w:rFonts w:ascii="Times New Roman" w:hAnsi="Times New Roman" w:cs="Times New Roman"/>
        </w:rPr>
        <w:t xml:space="preserve"> electric meter.</w:t>
      </w:r>
    </w:p>
    <w:p w:rsidR="00E24DC7" w:rsidRPr="009757DA" w:rsidRDefault="00E24DC7" w:rsidP="00ED2E14">
      <w:pPr>
        <w:pStyle w:val="ParaTab1"/>
        <w:spacing w:line="360" w:lineRule="auto"/>
        <w:ind w:firstLine="1350"/>
        <w:rPr>
          <w:rFonts w:ascii="Times New Roman" w:hAnsi="Times New Roman" w:cs="Times New Roman"/>
        </w:rPr>
      </w:pPr>
    </w:p>
    <w:p w:rsidR="00E24DC7" w:rsidRPr="009757DA" w:rsidRDefault="00E24DC7" w:rsidP="00FA03B9">
      <w:pPr>
        <w:pStyle w:val="ParaTab1"/>
        <w:spacing w:line="360" w:lineRule="auto"/>
        <w:rPr>
          <w:rFonts w:ascii="Times New Roman" w:hAnsi="Times New Roman" w:cs="Times New Roman"/>
        </w:rPr>
      </w:pPr>
      <w:r w:rsidRPr="009757DA">
        <w:rPr>
          <w:rFonts w:ascii="Times New Roman" w:hAnsi="Times New Roman" w:cs="Times New Roman"/>
        </w:rPr>
        <w:lastRenderedPageBreak/>
        <w:t xml:space="preserve">The answer admits that on November 4, 2013, the Respondent transferred the account </w:t>
      </w:r>
      <w:r w:rsidR="00B1610A" w:rsidRPr="009757DA">
        <w:rPr>
          <w:rFonts w:ascii="Times New Roman" w:hAnsi="Times New Roman" w:cs="Times New Roman"/>
        </w:rPr>
        <w:t xml:space="preserve">for 7018 Woodland Avenue, Apartment 1 </w:t>
      </w:r>
      <w:r w:rsidRPr="009757DA">
        <w:rPr>
          <w:rFonts w:ascii="Times New Roman" w:hAnsi="Times New Roman" w:cs="Times New Roman"/>
        </w:rPr>
        <w:t>to the Complainant’s</w:t>
      </w:r>
      <w:r w:rsidR="00F02D1A">
        <w:rPr>
          <w:rFonts w:ascii="Times New Roman" w:hAnsi="Times New Roman" w:cs="Times New Roman"/>
        </w:rPr>
        <w:t xml:space="preserve"> name</w:t>
      </w:r>
      <w:r w:rsidRPr="009757DA">
        <w:rPr>
          <w:rFonts w:ascii="Times New Roman" w:hAnsi="Times New Roman" w:cs="Times New Roman"/>
        </w:rPr>
        <w:t xml:space="preserve"> after it discovered the foreign </w:t>
      </w:r>
      <w:r w:rsidR="00B1610A" w:rsidRPr="009757DA">
        <w:rPr>
          <w:rFonts w:ascii="Times New Roman" w:hAnsi="Times New Roman" w:cs="Times New Roman"/>
        </w:rPr>
        <w:t>wiring</w:t>
      </w:r>
      <w:r w:rsidRPr="009757DA">
        <w:rPr>
          <w:rFonts w:ascii="Times New Roman" w:hAnsi="Times New Roman" w:cs="Times New Roman"/>
        </w:rPr>
        <w:t xml:space="preserve">.  </w:t>
      </w:r>
      <w:r w:rsidR="00621CFD" w:rsidRPr="009757DA">
        <w:rPr>
          <w:rFonts w:ascii="Times New Roman" w:hAnsi="Times New Roman" w:cs="Times New Roman"/>
        </w:rPr>
        <w:t xml:space="preserve">The answer asserts that the Respondent acted properly in transferring the account for </w:t>
      </w:r>
      <w:r w:rsidRPr="009757DA">
        <w:rPr>
          <w:rFonts w:ascii="Times New Roman" w:hAnsi="Times New Roman" w:cs="Times New Roman"/>
        </w:rPr>
        <w:t>7018 Woodland Avenue, Apartment 1</w:t>
      </w:r>
      <w:r w:rsidR="00621CFD" w:rsidRPr="009757DA">
        <w:rPr>
          <w:rFonts w:ascii="Times New Roman" w:hAnsi="Times New Roman" w:cs="Times New Roman"/>
        </w:rPr>
        <w:t xml:space="preserve"> to the Complainant.  According to the answer, the Public Utility Code and Commission orders require the Respondent to transfer an account from a landlord to a tenant </w:t>
      </w:r>
      <w:r w:rsidR="005D2660" w:rsidRPr="009757DA">
        <w:rPr>
          <w:rFonts w:ascii="Times New Roman" w:hAnsi="Times New Roman" w:cs="Times New Roman"/>
        </w:rPr>
        <w:t xml:space="preserve">when </w:t>
      </w:r>
      <w:r w:rsidR="00621CFD" w:rsidRPr="009757DA">
        <w:rPr>
          <w:rFonts w:ascii="Times New Roman" w:hAnsi="Times New Roman" w:cs="Times New Roman"/>
        </w:rPr>
        <w:t>the Respon</w:t>
      </w:r>
      <w:r w:rsidR="000262AD">
        <w:rPr>
          <w:rFonts w:ascii="Times New Roman" w:hAnsi="Times New Roman" w:cs="Times New Roman"/>
        </w:rPr>
        <w:t>dent discovers foreign wiring.</w:t>
      </w:r>
    </w:p>
    <w:p w:rsidR="00E24DC7" w:rsidRPr="009757DA" w:rsidRDefault="00E24DC7" w:rsidP="00ED2E14">
      <w:pPr>
        <w:pStyle w:val="ParaTab1"/>
        <w:spacing w:line="360" w:lineRule="auto"/>
        <w:ind w:firstLine="1350"/>
        <w:rPr>
          <w:rFonts w:ascii="Times New Roman" w:hAnsi="Times New Roman" w:cs="Times New Roman"/>
        </w:rPr>
      </w:pPr>
    </w:p>
    <w:p w:rsidR="00E43B9C" w:rsidRPr="009757DA" w:rsidRDefault="00E24DC7" w:rsidP="00FA03B9">
      <w:pPr>
        <w:pStyle w:val="ParaTab1"/>
        <w:spacing w:line="360" w:lineRule="auto"/>
        <w:rPr>
          <w:rFonts w:ascii="Times New Roman" w:hAnsi="Times New Roman" w:cs="Times New Roman"/>
        </w:rPr>
      </w:pPr>
      <w:r w:rsidRPr="009757DA">
        <w:rPr>
          <w:rFonts w:ascii="Times New Roman" w:hAnsi="Times New Roman" w:cs="Times New Roman"/>
        </w:rPr>
        <w:t>The answer alleges that on November 18,</w:t>
      </w:r>
      <w:r w:rsidR="00B1610A" w:rsidRPr="009757DA">
        <w:rPr>
          <w:rFonts w:ascii="Times New Roman" w:hAnsi="Times New Roman" w:cs="Times New Roman"/>
        </w:rPr>
        <w:t xml:space="preserve"> 2013,</w:t>
      </w:r>
      <w:r w:rsidRPr="009757DA">
        <w:rPr>
          <w:rFonts w:ascii="Times New Roman" w:hAnsi="Times New Roman" w:cs="Times New Roman"/>
        </w:rPr>
        <w:t xml:space="preserve"> the Respondent’s employee visited 7018 Woodland Avenue and determined that the foreign </w:t>
      </w:r>
      <w:r w:rsidR="00B1610A" w:rsidRPr="009757DA">
        <w:rPr>
          <w:rFonts w:ascii="Times New Roman" w:hAnsi="Times New Roman" w:cs="Times New Roman"/>
        </w:rPr>
        <w:t>wiring</w:t>
      </w:r>
      <w:r w:rsidRPr="009757DA">
        <w:rPr>
          <w:rFonts w:ascii="Times New Roman" w:hAnsi="Times New Roman" w:cs="Times New Roman"/>
        </w:rPr>
        <w:t xml:space="preserve"> had been corrected.</w:t>
      </w:r>
      <w:r w:rsidR="00B1610A" w:rsidRPr="009757DA">
        <w:rPr>
          <w:rFonts w:ascii="Times New Roman" w:hAnsi="Times New Roman" w:cs="Times New Roman"/>
        </w:rPr>
        <w:t xml:space="preserve">  The Respondent closed the Complainant’s account for 7018 Woodland Avenue, Apartment 1, effective November 18, 2013.  Since the Complainant did not pay</w:t>
      </w:r>
      <w:r w:rsidR="004311C8">
        <w:rPr>
          <w:rFonts w:ascii="Times New Roman" w:hAnsi="Times New Roman" w:cs="Times New Roman"/>
        </w:rPr>
        <w:t xml:space="preserve"> the balance on the account for </w:t>
      </w:r>
      <w:r w:rsidR="00B1610A" w:rsidRPr="009757DA">
        <w:rPr>
          <w:rFonts w:ascii="Times New Roman" w:hAnsi="Times New Roman" w:cs="Times New Roman"/>
        </w:rPr>
        <w:t>7018 Woodland Avenue, Apartment 1, the Respondent transferred the unpaid amount to the Complainant’s account for service to her residence.</w:t>
      </w:r>
      <w:r w:rsidRPr="009757DA">
        <w:rPr>
          <w:rFonts w:ascii="Times New Roman" w:hAnsi="Times New Roman" w:cs="Times New Roman"/>
        </w:rPr>
        <w:t xml:space="preserve">  </w:t>
      </w:r>
      <w:r w:rsidR="00E43B9C" w:rsidRPr="009757DA">
        <w:rPr>
          <w:rFonts w:ascii="Times New Roman" w:hAnsi="Times New Roman" w:cs="Times New Roman"/>
        </w:rPr>
        <w:t xml:space="preserve">The </w:t>
      </w:r>
      <w:r w:rsidR="00724D89" w:rsidRPr="009757DA">
        <w:rPr>
          <w:rFonts w:ascii="Times New Roman" w:hAnsi="Times New Roman" w:cs="Times New Roman"/>
        </w:rPr>
        <w:t xml:space="preserve">answer </w:t>
      </w:r>
      <w:r w:rsidR="00E43B9C" w:rsidRPr="009757DA">
        <w:rPr>
          <w:rFonts w:ascii="Times New Roman" w:hAnsi="Times New Roman" w:cs="Times New Roman"/>
        </w:rPr>
        <w:t>request</w:t>
      </w:r>
      <w:r w:rsidR="00407261" w:rsidRPr="009757DA">
        <w:rPr>
          <w:rFonts w:ascii="Times New Roman" w:hAnsi="Times New Roman" w:cs="Times New Roman"/>
        </w:rPr>
        <w:t>s</w:t>
      </w:r>
      <w:r w:rsidR="00E43B9C" w:rsidRPr="009757DA">
        <w:rPr>
          <w:rFonts w:ascii="Times New Roman" w:hAnsi="Times New Roman" w:cs="Times New Roman"/>
        </w:rPr>
        <w:t xml:space="preserve"> that the Commission d</w:t>
      </w:r>
      <w:r w:rsidR="00724D89" w:rsidRPr="009757DA">
        <w:rPr>
          <w:rFonts w:ascii="Times New Roman" w:hAnsi="Times New Roman" w:cs="Times New Roman"/>
        </w:rPr>
        <w:t>ismiss</w:t>
      </w:r>
      <w:r w:rsidR="008355A8" w:rsidRPr="009757DA">
        <w:rPr>
          <w:rFonts w:ascii="Times New Roman" w:hAnsi="Times New Roman" w:cs="Times New Roman"/>
        </w:rPr>
        <w:t xml:space="preserve"> the complaint.</w:t>
      </w:r>
    </w:p>
    <w:p w:rsidR="00621CFD" w:rsidRPr="009757DA" w:rsidRDefault="00621CFD" w:rsidP="00ED2E14">
      <w:pPr>
        <w:pStyle w:val="ParaTab1"/>
        <w:spacing w:line="360" w:lineRule="auto"/>
        <w:ind w:firstLine="1350"/>
        <w:rPr>
          <w:rFonts w:ascii="Times New Roman" w:hAnsi="Times New Roman" w:cs="Times New Roman"/>
        </w:rPr>
      </w:pPr>
    </w:p>
    <w:p w:rsidR="005602FD" w:rsidRPr="009757DA" w:rsidRDefault="005602FD" w:rsidP="00E73DD6">
      <w:pPr>
        <w:pStyle w:val="ParaTab1"/>
        <w:spacing w:line="360" w:lineRule="auto"/>
        <w:rPr>
          <w:rFonts w:ascii="Times New Roman" w:hAnsi="Times New Roman" w:cs="Times New Roman"/>
        </w:rPr>
      </w:pPr>
      <w:r w:rsidRPr="009757DA">
        <w:rPr>
          <w:rFonts w:ascii="Times New Roman" w:hAnsi="Times New Roman" w:cs="Times New Roman"/>
        </w:rPr>
        <w:t>The preliminary objections contend that the complaint is legally insufficient</w:t>
      </w:r>
      <w:r w:rsidR="005D2660" w:rsidRPr="009757DA">
        <w:rPr>
          <w:rFonts w:ascii="Times New Roman" w:hAnsi="Times New Roman" w:cs="Times New Roman"/>
        </w:rPr>
        <w:t>,</w:t>
      </w:r>
      <w:r w:rsidRPr="009757DA">
        <w:rPr>
          <w:rFonts w:ascii="Times New Roman" w:hAnsi="Times New Roman" w:cs="Times New Roman"/>
        </w:rPr>
        <w:t xml:space="preserve"> pursuant to 52 Pa.Code §</w:t>
      </w:r>
      <w:r w:rsidR="00034CD1" w:rsidRPr="009757DA">
        <w:rPr>
          <w:rFonts w:ascii="Times New Roman" w:hAnsi="Times New Roman" w:cs="Times New Roman"/>
        </w:rPr>
        <w:t xml:space="preserve"> </w:t>
      </w:r>
      <w:r w:rsidRPr="009757DA">
        <w:rPr>
          <w:rFonts w:ascii="Times New Roman" w:hAnsi="Times New Roman" w:cs="Times New Roman"/>
        </w:rPr>
        <w:t>5.101(a</w:t>
      </w:r>
      <w:proofErr w:type="gramStart"/>
      <w:r w:rsidRPr="009757DA">
        <w:rPr>
          <w:rFonts w:ascii="Times New Roman" w:hAnsi="Times New Roman" w:cs="Times New Roman"/>
        </w:rPr>
        <w:t>)(</w:t>
      </w:r>
      <w:proofErr w:type="gramEnd"/>
      <w:r w:rsidRPr="009757DA">
        <w:rPr>
          <w:rFonts w:ascii="Times New Roman" w:hAnsi="Times New Roman" w:cs="Times New Roman"/>
        </w:rPr>
        <w:t xml:space="preserve">4).  The preliminary objections reiterate the assertions in the answer regarding the foreign wiring at </w:t>
      </w:r>
      <w:r w:rsidR="00407261" w:rsidRPr="009757DA">
        <w:rPr>
          <w:rFonts w:ascii="Times New Roman" w:hAnsi="Times New Roman" w:cs="Times New Roman"/>
        </w:rPr>
        <w:t>7018 Woodland Avenue, Apartment 1</w:t>
      </w:r>
      <w:r w:rsidRPr="009757DA">
        <w:rPr>
          <w:rFonts w:ascii="Times New Roman" w:hAnsi="Times New Roman" w:cs="Times New Roman"/>
        </w:rPr>
        <w:t>.  The preliminary object</w:t>
      </w:r>
      <w:r w:rsidR="00B1610A" w:rsidRPr="009757DA">
        <w:rPr>
          <w:rFonts w:ascii="Times New Roman" w:hAnsi="Times New Roman" w:cs="Times New Roman"/>
        </w:rPr>
        <w:t>ion</w:t>
      </w:r>
      <w:r w:rsidRPr="009757DA">
        <w:rPr>
          <w:rFonts w:ascii="Times New Roman" w:hAnsi="Times New Roman" w:cs="Times New Roman"/>
        </w:rPr>
        <w:t xml:space="preserve">s contend that the Respondent properly transferred </w:t>
      </w:r>
      <w:r w:rsidR="00407261" w:rsidRPr="009757DA">
        <w:rPr>
          <w:rFonts w:ascii="Times New Roman" w:hAnsi="Times New Roman" w:cs="Times New Roman"/>
        </w:rPr>
        <w:t xml:space="preserve">the </w:t>
      </w:r>
      <w:r w:rsidR="00B1610A" w:rsidRPr="009757DA">
        <w:rPr>
          <w:rFonts w:ascii="Times New Roman" w:hAnsi="Times New Roman" w:cs="Times New Roman"/>
        </w:rPr>
        <w:t>account for 7018 Woodland Avenue, Apartment 1</w:t>
      </w:r>
      <w:r w:rsidRPr="009757DA">
        <w:rPr>
          <w:rFonts w:ascii="Times New Roman" w:hAnsi="Times New Roman" w:cs="Times New Roman"/>
        </w:rPr>
        <w:t xml:space="preserve"> to the Complainant and that its conduct is consistent with the Public Utility Code and Commission orders.</w:t>
      </w:r>
    </w:p>
    <w:p w:rsidR="005602FD" w:rsidRPr="009757DA" w:rsidRDefault="005602FD" w:rsidP="005602FD">
      <w:pPr>
        <w:pStyle w:val="ParaTab1"/>
        <w:spacing w:line="360" w:lineRule="auto"/>
        <w:ind w:firstLine="1350"/>
        <w:rPr>
          <w:rFonts w:ascii="Times New Roman" w:hAnsi="Times New Roman" w:cs="Times New Roman"/>
        </w:rPr>
      </w:pPr>
    </w:p>
    <w:p w:rsidR="00173553" w:rsidRPr="009757DA" w:rsidRDefault="00407261" w:rsidP="00E73DD6">
      <w:pPr>
        <w:pStyle w:val="ParaTab1"/>
        <w:spacing w:line="360" w:lineRule="auto"/>
        <w:rPr>
          <w:rFonts w:ascii="Times New Roman" w:hAnsi="Times New Roman" w:cs="Times New Roman"/>
        </w:rPr>
      </w:pPr>
      <w:r w:rsidRPr="009757DA">
        <w:rPr>
          <w:rFonts w:ascii="Times New Roman" w:hAnsi="Times New Roman" w:cs="Times New Roman"/>
        </w:rPr>
        <w:t xml:space="preserve">The preliminary objections </w:t>
      </w:r>
      <w:r w:rsidR="001E1303" w:rsidRPr="009757DA">
        <w:rPr>
          <w:rFonts w:ascii="Times New Roman" w:hAnsi="Times New Roman" w:cs="Times New Roman"/>
        </w:rPr>
        <w:t xml:space="preserve">point out that </w:t>
      </w:r>
      <w:r w:rsidRPr="009757DA">
        <w:rPr>
          <w:rFonts w:ascii="Times New Roman" w:hAnsi="Times New Roman" w:cs="Times New Roman"/>
        </w:rPr>
        <w:t xml:space="preserve">that the complaint asserts that the </w:t>
      </w:r>
      <w:r w:rsidR="001E1303" w:rsidRPr="009757DA">
        <w:rPr>
          <w:rFonts w:ascii="Times New Roman" w:hAnsi="Times New Roman" w:cs="Times New Roman"/>
        </w:rPr>
        <w:t xml:space="preserve">Complainant’s </w:t>
      </w:r>
      <w:r w:rsidRPr="009757DA">
        <w:rPr>
          <w:rFonts w:ascii="Times New Roman" w:hAnsi="Times New Roman" w:cs="Times New Roman"/>
        </w:rPr>
        <w:t xml:space="preserve">property is a </w:t>
      </w:r>
      <w:r w:rsidR="001E1303" w:rsidRPr="009757DA">
        <w:rPr>
          <w:rFonts w:ascii="Times New Roman" w:hAnsi="Times New Roman" w:cs="Times New Roman"/>
        </w:rPr>
        <w:t xml:space="preserve">residential </w:t>
      </w:r>
      <w:r w:rsidRPr="009757DA">
        <w:rPr>
          <w:rFonts w:ascii="Times New Roman" w:hAnsi="Times New Roman" w:cs="Times New Roman"/>
        </w:rPr>
        <w:t>rental property and the Complainant is the owner.  T</w:t>
      </w:r>
      <w:r w:rsidR="005602FD" w:rsidRPr="009757DA">
        <w:rPr>
          <w:rFonts w:ascii="Times New Roman" w:hAnsi="Times New Roman" w:cs="Times New Roman"/>
        </w:rPr>
        <w:t>he</w:t>
      </w:r>
      <w:r w:rsidR="001E1303" w:rsidRPr="009757DA">
        <w:rPr>
          <w:rFonts w:ascii="Times New Roman" w:hAnsi="Times New Roman" w:cs="Times New Roman"/>
        </w:rPr>
        <w:t xml:space="preserve"> preliminary objections argue that the </w:t>
      </w:r>
      <w:r w:rsidR="005602FD" w:rsidRPr="009757DA">
        <w:rPr>
          <w:rFonts w:ascii="Times New Roman" w:hAnsi="Times New Roman" w:cs="Times New Roman"/>
        </w:rPr>
        <w:t>complaint does not contend</w:t>
      </w:r>
      <w:r w:rsidRPr="009757DA">
        <w:rPr>
          <w:rFonts w:ascii="Times New Roman" w:hAnsi="Times New Roman" w:cs="Times New Roman"/>
        </w:rPr>
        <w:t xml:space="preserve"> that the </w:t>
      </w:r>
      <w:r w:rsidR="005602FD" w:rsidRPr="009757DA">
        <w:rPr>
          <w:rFonts w:ascii="Times New Roman" w:hAnsi="Times New Roman" w:cs="Times New Roman"/>
        </w:rPr>
        <w:t xml:space="preserve">Respondent incorrectly determined a foreign wiring condition existed at the property.  </w:t>
      </w:r>
      <w:r w:rsidRPr="009757DA">
        <w:rPr>
          <w:rFonts w:ascii="Times New Roman" w:hAnsi="Times New Roman" w:cs="Times New Roman"/>
        </w:rPr>
        <w:t xml:space="preserve">The complaint does not allege that the Respondent delayed investigating Ms. Valentine’s foreign load concerns.  </w:t>
      </w:r>
      <w:r w:rsidR="00173553" w:rsidRPr="009757DA">
        <w:rPr>
          <w:rFonts w:ascii="Times New Roman" w:hAnsi="Times New Roman" w:cs="Times New Roman"/>
        </w:rPr>
        <w:t>T</w:t>
      </w:r>
      <w:r w:rsidR="005602FD" w:rsidRPr="009757DA">
        <w:rPr>
          <w:rFonts w:ascii="Times New Roman" w:hAnsi="Times New Roman" w:cs="Times New Roman"/>
        </w:rPr>
        <w:t xml:space="preserve">he complaint does not allege that the Respondent transferred an incorrect amount to the Complainant’s account.  </w:t>
      </w:r>
      <w:r w:rsidR="00173553" w:rsidRPr="009757DA">
        <w:rPr>
          <w:rFonts w:ascii="Times New Roman" w:hAnsi="Times New Roman" w:cs="Times New Roman"/>
        </w:rPr>
        <w:t>The complaint does not contend that the Respondent delayed its investigation to verify that the fore</w:t>
      </w:r>
      <w:r w:rsidR="00FE7E0F">
        <w:rPr>
          <w:rFonts w:ascii="Times New Roman" w:hAnsi="Times New Roman" w:cs="Times New Roman"/>
        </w:rPr>
        <w:t>ign wiring had been corrected.</w:t>
      </w:r>
    </w:p>
    <w:p w:rsidR="00173553" w:rsidRPr="009757DA" w:rsidRDefault="00173553" w:rsidP="005602FD">
      <w:pPr>
        <w:pStyle w:val="ParaTab1"/>
        <w:spacing w:line="360" w:lineRule="auto"/>
        <w:ind w:firstLine="1350"/>
        <w:rPr>
          <w:rFonts w:ascii="Times New Roman" w:hAnsi="Times New Roman" w:cs="Times New Roman"/>
        </w:rPr>
      </w:pPr>
    </w:p>
    <w:p w:rsidR="005602FD" w:rsidRPr="009757DA" w:rsidRDefault="005602FD" w:rsidP="001E3F0B">
      <w:pPr>
        <w:pStyle w:val="ParaTab1"/>
        <w:spacing w:line="360" w:lineRule="auto"/>
        <w:rPr>
          <w:rFonts w:ascii="Times New Roman" w:hAnsi="Times New Roman" w:cs="Times New Roman"/>
        </w:rPr>
      </w:pPr>
      <w:r w:rsidRPr="009757DA">
        <w:rPr>
          <w:rFonts w:ascii="Times New Roman" w:hAnsi="Times New Roman" w:cs="Times New Roman"/>
        </w:rPr>
        <w:lastRenderedPageBreak/>
        <w:t xml:space="preserve">The preliminary objections contend that the complaint fails to state a claim that the Respondent has violated a provision of the Public Utility Code, Commission regulation, </w:t>
      </w:r>
      <w:r w:rsidR="009B24DA" w:rsidRPr="009757DA">
        <w:rPr>
          <w:rFonts w:ascii="Times New Roman" w:hAnsi="Times New Roman" w:cs="Times New Roman"/>
        </w:rPr>
        <w:t xml:space="preserve">or </w:t>
      </w:r>
      <w:r w:rsidRPr="009757DA">
        <w:rPr>
          <w:rFonts w:ascii="Times New Roman" w:hAnsi="Times New Roman" w:cs="Times New Roman"/>
        </w:rPr>
        <w:t>Commission order.  Therefore, the complaint has failed to state a claim upon which relief can be granted.  The preliminary objections request that the Commission dismiss the complaint.</w:t>
      </w:r>
    </w:p>
    <w:p w:rsidR="005602FD" w:rsidRPr="009757DA" w:rsidRDefault="005602FD" w:rsidP="005602FD">
      <w:pPr>
        <w:pStyle w:val="ParaTab1"/>
        <w:spacing w:line="360" w:lineRule="auto"/>
        <w:ind w:firstLine="0"/>
        <w:rPr>
          <w:rFonts w:ascii="Times New Roman" w:hAnsi="Times New Roman" w:cs="Times New Roman"/>
        </w:rPr>
      </w:pPr>
    </w:p>
    <w:p w:rsidR="009B24DA" w:rsidRPr="009757DA" w:rsidRDefault="00296C4A" w:rsidP="001E3F0B">
      <w:pPr>
        <w:pStyle w:val="ParaTab1"/>
        <w:spacing w:line="360" w:lineRule="auto"/>
        <w:rPr>
          <w:rFonts w:ascii="Times New Roman" w:hAnsi="Times New Roman" w:cs="Times New Roman"/>
        </w:rPr>
      </w:pPr>
      <w:r w:rsidRPr="009757DA">
        <w:rPr>
          <w:rFonts w:ascii="Times New Roman" w:hAnsi="Times New Roman" w:cs="Times New Roman"/>
        </w:rPr>
        <w:t>By hearing notice dated April 16, 2014, the Commission scheduled a telephonic hearing for this matter on May 29, 2014 at 10:00 a.m. and assigned the case to me.</w:t>
      </w:r>
      <w:r w:rsidR="009B24DA" w:rsidRPr="009757DA">
        <w:rPr>
          <w:rFonts w:ascii="Times New Roman" w:hAnsi="Times New Roman" w:cs="Times New Roman"/>
        </w:rPr>
        <w:t xml:space="preserve">  As of the date of this decision, the Complainant has not filed an answer to the Respondent’s preliminary objections.  The preliminary objections are ready for decision.  For the reasons set forth below, I will sustain the preliminary objections and dismiss the complaint.</w:t>
      </w:r>
    </w:p>
    <w:p w:rsidR="00621CFD" w:rsidRDefault="00621CFD" w:rsidP="00893353">
      <w:pPr>
        <w:pStyle w:val="ParaTab1"/>
        <w:ind w:firstLine="1354"/>
        <w:rPr>
          <w:rFonts w:ascii="Times New Roman" w:hAnsi="Times New Roman" w:cs="Times New Roman"/>
        </w:rPr>
      </w:pPr>
    </w:p>
    <w:p w:rsidR="00893353" w:rsidRPr="009757DA" w:rsidRDefault="00893353" w:rsidP="00893353">
      <w:pPr>
        <w:pStyle w:val="ParaTab1"/>
        <w:ind w:firstLine="1354"/>
        <w:rPr>
          <w:rFonts w:ascii="Times New Roman" w:hAnsi="Times New Roman" w:cs="Times New Roman"/>
        </w:rPr>
      </w:pPr>
    </w:p>
    <w:p w:rsidR="00E43B9C" w:rsidRPr="009757DA" w:rsidRDefault="00E43B9C" w:rsidP="00E00781">
      <w:pPr>
        <w:spacing w:line="360" w:lineRule="auto"/>
        <w:jc w:val="center"/>
        <w:rPr>
          <w:rFonts w:ascii="Times New Roman" w:hAnsi="Times New Roman" w:cs="Times New Roman"/>
          <w:u w:val="single"/>
        </w:rPr>
      </w:pPr>
      <w:r w:rsidRPr="009757DA">
        <w:rPr>
          <w:rFonts w:ascii="Times New Roman" w:hAnsi="Times New Roman" w:cs="Times New Roman"/>
          <w:u w:val="single"/>
        </w:rPr>
        <w:t>FINDINGS OF FACT</w:t>
      </w:r>
    </w:p>
    <w:p w:rsidR="00E43B9C" w:rsidRPr="009757DA" w:rsidRDefault="00E43B9C" w:rsidP="00ED2E14">
      <w:pPr>
        <w:spacing w:line="360" w:lineRule="auto"/>
        <w:rPr>
          <w:rFonts w:ascii="Times New Roman" w:hAnsi="Times New Roman" w:cs="Times New Roman"/>
        </w:rPr>
      </w:pPr>
    </w:p>
    <w:p w:rsidR="009B24DA" w:rsidRPr="009757DA" w:rsidRDefault="00E43B9C" w:rsidP="009B24DA">
      <w:pPr>
        <w:spacing w:line="360" w:lineRule="auto"/>
        <w:rPr>
          <w:rFonts w:ascii="Times New Roman" w:hAnsi="Times New Roman" w:cs="Times New Roman"/>
        </w:rPr>
      </w:pPr>
      <w:r w:rsidRPr="009757DA">
        <w:rPr>
          <w:rFonts w:ascii="Times New Roman" w:hAnsi="Times New Roman" w:cs="Times New Roman"/>
        </w:rPr>
        <w:tab/>
      </w:r>
      <w:r w:rsidR="0096710A" w:rsidRPr="009757DA">
        <w:rPr>
          <w:rFonts w:ascii="Times New Roman" w:hAnsi="Times New Roman" w:cs="Times New Roman"/>
        </w:rPr>
        <w:tab/>
      </w:r>
      <w:r w:rsidR="009B24DA" w:rsidRPr="009757DA">
        <w:rPr>
          <w:rFonts w:ascii="Times New Roman" w:hAnsi="Times New Roman" w:cs="Times New Roman"/>
        </w:rPr>
        <w:t>1.</w:t>
      </w:r>
      <w:r w:rsidR="009B24DA" w:rsidRPr="009757DA">
        <w:rPr>
          <w:rFonts w:ascii="Times New Roman" w:hAnsi="Times New Roman" w:cs="Times New Roman"/>
        </w:rPr>
        <w:tab/>
        <w:t xml:space="preserve">The Complainant in this case is </w:t>
      </w:r>
      <w:r w:rsidR="00296C4A" w:rsidRPr="009757DA">
        <w:rPr>
          <w:rFonts w:ascii="Times New Roman" w:hAnsi="Times New Roman" w:cs="Times New Roman"/>
        </w:rPr>
        <w:t>Chesley Lightsey</w:t>
      </w:r>
      <w:r w:rsidR="009B24DA" w:rsidRPr="009757DA">
        <w:rPr>
          <w:rFonts w:ascii="Times New Roman" w:hAnsi="Times New Roman" w:cs="Times New Roman"/>
        </w:rPr>
        <w:t>.</w:t>
      </w:r>
    </w:p>
    <w:p w:rsidR="009B24DA" w:rsidRPr="009757DA" w:rsidRDefault="009B24DA" w:rsidP="009B24DA">
      <w:pPr>
        <w:spacing w:line="360" w:lineRule="auto"/>
        <w:rPr>
          <w:rFonts w:ascii="Times New Roman" w:hAnsi="Times New Roman" w:cs="Times New Roman"/>
        </w:rPr>
      </w:pPr>
    </w:p>
    <w:p w:rsidR="009B24DA" w:rsidRPr="009757DA" w:rsidRDefault="009B24DA" w:rsidP="009B24DA">
      <w:pPr>
        <w:spacing w:line="360" w:lineRule="auto"/>
        <w:rPr>
          <w:rFonts w:ascii="Times New Roman" w:hAnsi="Times New Roman" w:cs="Times New Roman"/>
        </w:rPr>
      </w:pPr>
      <w:r w:rsidRPr="009757DA">
        <w:rPr>
          <w:rFonts w:ascii="Times New Roman" w:hAnsi="Times New Roman" w:cs="Times New Roman"/>
        </w:rPr>
        <w:tab/>
      </w:r>
      <w:r w:rsidRPr="009757DA">
        <w:rPr>
          <w:rFonts w:ascii="Times New Roman" w:hAnsi="Times New Roman" w:cs="Times New Roman"/>
        </w:rPr>
        <w:tab/>
        <w:t>2.</w:t>
      </w:r>
      <w:r w:rsidRPr="009757DA">
        <w:rPr>
          <w:rFonts w:ascii="Times New Roman" w:hAnsi="Times New Roman" w:cs="Times New Roman"/>
        </w:rPr>
        <w:tab/>
        <w:t>The Respondent in this case is PECO Energy Company.</w:t>
      </w:r>
    </w:p>
    <w:p w:rsidR="009B24DA" w:rsidRPr="009757DA" w:rsidRDefault="009B24DA" w:rsidP="009B24DA">
      <w:pPr>
        <w:spacing w:line="360" w:lineRule="auto"/>
        <w:rPr>
          <w:rFonts w:ascii="Times New Roman" w:hAnsi="Times New Roman" w:cs="Times New Roman"/>
        </w:rPr>
      </w:pPr>
    </w:p>
    <w:p w:rsidR="009B24DA" w:rsidRPr="009757DA" w:rsidRDefault="009B24DA" w:rsidP="009B24DA">
      <w:pPr>
        <w:spacing w:line="360" w:lineRule="auto"/>
        <w:rPr>
          <w:rFonts w:ascii="Times New Roman" w:hAnsi="Times New Roman" w:cs="Times New Roman"/>
        </w:rPr>
      </w:pPr>
      <w:r w:rsidRPr="009757DA">
        <w:rPr>
          <w:rFonts w:ascii="Times New Roman" w:hAnsi="Times New Roman" w:cs="Times New Roman"/>
        </w:rPr>
        <w:tab/>
      </w:r>
      <w:r w:rsidRPr="009757DA">
        <w:rPr>
          <w:rFonts w:ascii="Times New Roman" w:hAnsi="Times New Roman" w:cs="Times New Roman"/>
        </w:rPr>
        <w:tab/>
        <w:t>3.</w:t>
      </w:r>
      <w:r w:rsidRPr="009757DA">
        <w:rPr>
          <w:rFonts w:ascii="Times New Roman" w:hAnsi="Times New Roman" w:cs="Times New Roman"/>
        </w:rPr>
        <w:tab/>
        <w:t xml:space="preserve">On </w:t>
      </w:r>
      <w:r w:rsidR="00296C4A" w:rsidRPr="009757DA">
        <w:rPr>
          <w:rFonts w:ascii="Times New Roman" w:hAnsi="Times New Roman" w:cs="Times New Roman"/>
        </w:rPr>
        <w:t>March 12, 2014</w:t>
      </w:r>
      <w:r w:rsidRPr="009757DA">
        <w:rPr>
          <w:rFonts w:ascii="Times New Roman" w:hAnsi="Times New Roman" w:cs="Times New Roman"/>
        </w:rPr>
        <w:t>, the Complainant filed a complaint with the Commission against the Respondent.</w:t>
      </w:r>
    </w:p>
    <w:p w:rsidR="009B24DA" w:rsidRPr="009757DA" w:rsidRDefault="009B24DA" w:rsidP="009B24DA">
      <w:pPr>
        <w:spacing w:line="360" w:lineRule="auto"/>
        <w:rPr>
          <w:rFonts w:ascii="Times New Roman" w:hAnsi="Times New Roman" w:cs="Times New Roman"/>
        </w:rPr>
      </w:pPr>
    </w:p>
    <w:p w:rsidR="009B24DA" w:rsidRPr="009757DA" w:rsidRDefault="009B24DA" w:rsidP="009B24DA">
      <w:pPr>
        <w:spacing w:line="360" w:lineRule="auto"/>
        <w:rPr>
          <w:rFonts w:ascii="Times New Roman" w:hAnsi="Times New Roman" w:cs="Times New Roman"/>
        </w:rPr>
      </w:pPr>
      <w:r w:rsidRPr="009757DA">
        <w:rPr>
          <w:rFonts w:ascii="Times New Roman" w:hAnsi="Times New Roman" w:cs="Times New Roman"/>
        </w:rPr>
        <w:tab/>
      </w:r>
      <w:r w:rsidRPr="009757DA">
        <w:rPr>
          <w:rFonts w:ascii="Times New Roman" w:hAnsi="Times New Roman" w:cs="Times New Roman"/>
        </w:rPr>
        <w:tab/>
        <w:t>4.</w:t>
      </w:r>
      <w:r w:rsidRPr="009757DA">
        <w:rPr>
          <w:rFonts w:ascii="Times New Roman" w:hAnsi="Times New Roman" w:cs="Times New Roman"/>
        </w:rPr>
        <w:tab/>
        <w:t xml:space="preserve">The Respondent filed an answer </w:t>
      </w:r>
      <w:r w:rsidR="00296C4A" w:rsidRPr="009757DA">
        <w:rPr>
          <w:rFonts w:ascii="Times New Roman" w:hAnsi="Times New Roman" w:cs="Times New Roman"/>
        </w:rPr>
        <w:t xml:space="preserve">to the complaint </w:t>
      </w:r>
      <w:r w:rsidRPr="009757DA">
        <w:rPr>
          <w:rFonts w:ascii="Times New Roman" w:hAnsi="Times New Roman" w:cs="Times New Roman"/>
        </w:rPr>
        <w:t xml:space="preserve">on </w:t>
      </w:r>
      <w:r w:rsidR="00296C4A" w:rsidRPr="009757DA">
        <w:rPr>
          <w:rFonts w:ascii="Times New Roman" w:hAnsi="Times New Roman" w:cs="Times New Roman"/>
        </w:rPr>
        <w:t>March 27, 2014</w:t>
      </w:r>
      <w:r w:rsidRPr="009757DA">
        <w:rPr>
          <w:rFonts w:ascii="Times New Roman" w:hAnsi="Times New Roman" w:cs="Times New Roman"/>
        </w:rPr>
        <w:t>.</w:t>
      </w:r>
    </w:p>
    <w:p w:rsidR="009B24DA" w:rsidRPr="009757DA" w:rsidRDefault="009B24DA" w:rsidP="009B24DA">
      <w:pPr>
        <w:spacing w:line="360" w:lineRule="auto"/>
        <w:rPr>
          <w:rFonts w:ascii="Times New Roman" w:hAnsi="Times New Roman" w:cs="Times New Roman"/>
        </w:rPr>
      </w:pPr>
    </w:p>
    <w:p w:rsidR="009B24DA" w:rsidRPr="009757DA" w:rsidRDefault="009B24DA" w:rsidP="009B24DA">
      <w:pPr>
        <w:spacing w:line="360" w:lineRule="auto"/>
        <w:rPr>
          <w:rFonts w:ascii="Times New Roman" w:hAnsi="Times New Roman" w:cs="Times New Roman"/>
        </w:rPr>
      </w:pPr>
      <w:r w:rsidRPr="009757DA">
        <w:rPr>
          <w:rFonts w:ascii="Times New Roman" w:hAnsi="Times New Roman" w:cs="Times New Roman"/>
        </w:rPr>
        <w:tab/>
      </w:r>
      <w:r w:rsidRPr="009757DA">
        <w:rPr>
          <w:rFonts w:ascii="Times New Roman" w:hAnsi="Times New Roman" w:cs="Times New Roman"/>
        </w:rPr>
        <w:tab/>
        <w:t>5.</w:t>
      </w:r>
      <w:r w:rsidRPr="009757DA">
        <w:rPr>
          <w:rFonts w:ascii="Times New Roman" w:hAnsi="Times New Roman" w:cs="Times New Roman"/>
        </w:rPr>
        <w:tab/>
        <w:t xml:space="preserve">On </w:t>
      </w:r>
      <w:r w:rsidR="00296C4A" w:rsidRPr="009757DA">
        <w:rPr>
          <w:rFonts w:ascii="Times New Roman" w:hAnsi="Times New Roman" w:cs="Times New Roman"/>
        </w:rPr>
        <w:t>March 27, 2014</w:t>
      </w:r>
      <w:r w:rsidRPr="009757DA">
        <w:rPr>
          <w:rFonts w:ascii="Times New Roman" w:hAnsi="Times New Roman" w:cs="Times New Roman"/>
        </w:rPr>
        <w:t>, the Respondent filed preliminary objections.</w:t>
      </w:r>
    </w:p>
    <w:p w:rsidR="009B24DA" w:rsidRPr="009757DA" w:rsidRDefault="009B24DA" w:rsidP="009B24DA">
      <w:pPr>
        <w:spacing w:line="360" w:lineRule="auto"/>
        <w:rPr>
          <w:rFonts w:ascii="Times New Roman" w:hAnsi="Times New Roman" w:cs="Times New Roman"/>
        </w:rPr>
      </w:pPr>
    </w:p>
    <w:p w:rsidR="009B24DA" w:rsidRPr="009757DA" w:rsidRDefault="009B24DA" w:rsidP="009B24DA">
      <w:pPr>
        <w:spacing w:line="360" w:lineRule="auto"/>
        <w:rPr>
          <w:rFonts w:ascii="Times New Roman" w:hAnsi="Times New Roman" w:cs="Times New Roman"/>
        </w:rPr>
      </w:pPr>
      <w:r w:rsidRPr="009757DA">
        <w:rPr>
          <w:rFonts w:ascii="Times New Roman" w:hAnsi="Times New Roman" w:cs="Times New Roman"/>
        </w:rPr>
        <w:tab/>
      </w:r>
      <w:r w:rsidRPr="009757DA">
        <w:rPr>
          <w:rFonts w:ascii="Times New Roman" w:hAnsi="Times New Roman" w:cs="Times New Roman"/>
        </w:rPr>
        <w:tab/>
        <w:t>6.</w:t>
      </w:r>
      <w:r w:rsidRPr="009757DA">
        <w:rPr>
          <w:rFonts w:ascii="Times New Roman" w:hAnsi="Times New Roman" w:cs="Times New Roman"/>
        </w:rPr>
        <w:tab/>
        <w:t>The Complainant did not file an answer to the Respondent’s preliminary objections.</w:t>
      </w:r>
    </w:p>
    <w:p w:rsidR="005D2660" w:rsidRPr="009757DA" w:rsidRDefault="005D2660" w:rsidP="009D16C9">
      <w:pPr>
        <w:pStyle w:val="ParaTab1"/>
        <w:tabs>
          <w:tab w:val="left" w:pos="2070"/>
        </w:tabs>
        <w:spacing w:line="360" w:lineRule="auto"/>
        <w:ind w:firstLine="0"/>
        <w:rPr>
          <w:rFonts w:ascii="Times New Roman" w:hAnsi="Times New Roman" w:cs="Times New Roman"/>
          <w:u w:val="single"/>
        </w:rPr>
      </w:pPr>
    </w:p>
    <w:p w:rsidR="009D16C9" w:rsidRPr="009757DA" w:rsidRDefault="009D16C9" w:rsidP="00ED2E14">
      <w:pPr>
        <w:pStyle w:val="ParaTab1"/>
        <w:tabs>
          <w:tab w:val="left" w:pos="2070"/>
        </w:tabs>
        <w:spacing w:line="360" w:lineRule="auto"/>
        <w:ind w:firstLine="0"/>
        <w:jc w:val="center"/>
        <w:rPr>
          <w:rFonts w:ascii="Times New Roman" w:hAnsi="Times New Roman" w:cs="Times New Roman"/>
          <w:u w:val="single"/>
        </w:rPr>
      </w:pPr>
      <w:r w:rsidRPr="009757DA">
        <w:rPr>
          <w:rFonts w:ascii="Times New Roman" w:hAnsi="Times New Roman" w:cs="Times New Roman"/>
          <w:u w:val="single"/>
        </w:rPr>
        <w:br w:type="page"/>
      </w:r>
    </w:p>
    <w:p w:rsidR="00E43B9C" w:rsidRPr="009757DA" w:rsidRDefault="00E43B9C" w:rsidP="00ED2E14">
      <w:pPr>
        <w:pStyle w:val="ParaTab1"/>
        <w:tabs>
          <w:tab w:val="left" w:pos="2070"/>
        </w:tabs>
        <w:spacing w:line="360" w:lineRule="auto"/>
        <w:ind w:firstLine="0"/>
        <w:jc w:val="center"/>
        <w:rPr>
          <w:rFonts w:ascii="Times New Roman" w:hAnsi="Times New Roman" w:cs="Times New Roman"/>
          <w:u w:val="single"/>
        </w:rPr>
      </w:pPr>
      <w:r w:rsidRPr="009757DA">
        <w:rPr>
          <w:rFonts w:ascii="Times New Roman" w:hAnsi="Times New Roman" w:cs="Times New Roman"/>
          <w:u w:val="single"/>
        </w:rPr>
        <w:lastRenderedPageBreak/>
        <w:t>DISCUSSION</w:t>
      </w:r>
    </w:p>
    <w:p w:rsidR="00E43B9C" w:rsidRPr="009757DA" w:rsidRDefault="00E43B9C" w:rsidP="00ED2E14">
      <w:pPr>
        <w:pStyle w:val="ParaTab1"/>
        <w:spacing w:line="360" w:lineRule="auto"/>
        <w:ind w:firstLine="1350"/>
        <w:rPr>
          <w:rFonts w:ascii="Times New Roman" w:hAnsi="Times New Roman" w:cs="Times New Roman"/>
        </w:rPr>
      </w:pPr>
    </w:p>
    <w:p w:rsidR="005F29DB" w:rsidRPr="009757DA" w:rsidRDefault="005F29DB" w:rsidP="005F29DB">
      <w:pPr>
        <w:spacing w:line="360" w:lineRule="auto"/>
        <w:ind w:firstLine="1440"/>
        <w:rPr>
          <w:rFonts w:ascii="Times New Roman" w:hAnsi="Times New Roman" w:cs="Times New Roman"/>
        </w:rPr>
      </w:pPr>
      <w:r w:rsidRPr="009757DA">
        <w:rPr>
          <w:rFonts w:ascii="Times New Roman" w:hAnsi="Times New Roman" w:cs="Times New Roman"/>
        </w:rPr>
        <w:t>The Commission’s Rules of Practice and Procedure permit parties to file preliminary objections.  The grounds for preliminary objections ar</w:t>
      </w:r>
      <w:r w:rsidR="00893353">
        <w:rPr>
          <w:rFonts w:ascii="Times New Roman" w:hAnsi="Times New Roman" w:cs="Times New Roman"/>
        </w:rPr>
        <w:t>e limited to those set forth in </w:t>
      </w:r>
      <w:r w:rsidRPr="009757DA">
        <w:rPr>
          <w:rFonts w:ascii="Times New Roman" w:hAnsi="Times New Roman" w:cs="Times New Roman"/>
        </w:rPr>
        <w:t xml:space="preserve">52 </w:t>
      </w:r>
      <w:proofErr w:type="spellStart"/>
      <w:r w:rsidRPr="009757DA">
        <w:rPr>
          <w:rFonts w:ascii="Times New Roman" w:hAnsi="Times New Roman" w:cs="Times New Roman"/>
        </w:rPr>
        <w:t>Pa</w:t>
      </w:r>
      <w:r w:rsidR="004322AD" w:rsidRPr="009757DA">
        <w:rPr>
          <w:rFonts w:ascii="Times New Roman" w:hAnsi="Times New Roman" w:cs="Times New Roman"/>
        </w:rPr>
        <w:t>.</w:t>
      </w:r>
      <w:r w:rsidRPr="009757DA">
        <w:rPr>
          <w:rFonts w:ascii="Times New Roman" w:hAnsi="Times New Roman" w:cs="Times New Roman"/>
        </w:rPr>
        <w:t>Code</w:t>
      </w:r>
      <w:proofErr w:type="spellEnd"/>
      <w:r w:rsidRPr="009757DA">
        <w:rPr>
          <w:rFonts w:ascii="Times New Roman" w:hAnsi="Times New Roman" w:cs="Times New Roman"/>
        </w:rPr>
        <w:t xml:space="preserve"> §</w:t>
      </w:r>
      <w:r w:rsidR="00034CD1" w:rsidRPr="009757DA">
        <w:rPr>
          <w:rFonts w:ascii="Times New Roman" w:hAnsi="Times New Roman" w:cs="Times New Roman"/>
        </w:rPr>
        <w:t xml:space="preserve"> </w:t>
      </w:r>
      <w:r w:rsidRPr="009757DA">
        <w:rPr>
          <w:rFonts w:ascii="Times New Roman" w:hAnsi="Times New Roman" w:cs="Times New Roman"/>
        </w:rPr>
        <w:t>5.101(a) as follows:</w:t>
      </w:r>
    </w:p>
    <w:p w:rsidR="005F29DB" w:rsidRPr="009757DA" w:rsidRDefault="005F29DB" w:rsidP="005F29DB">
      <w:pPr>
        <w:spacing w:line="360" w:lineRule="auto"/>
        <w:rPr>
          <w:rFonts w:ascii="Times New Roman" w:hAnsi="Times New Roman" w:cs="Times New Roman"/>
        </w:rPr>
      </w:pPr>
    </w:p>
    <w:p w:rsidR="005F29DB" w:rsidRPr="009757DA" w:rsidRDefault="005F29DB" w:rsidP="005F29DB">
      <w:pPr>
        <w:widowControl w:val="0"/>
        <w:numPr>
          <w:ilvl w:val="0"/>
          <w:numId w:val="7"/>
        </w:numPr>
        <w:adjustRightInd w:val="0"/>
        <w:ind w:left="1440" w:right="1350" w:firstLine="720"/>
        <w:rPr>
          <w:rFonts w:ascii="Times New Roman" w:hAnsi="Times New Roman" w:cs="Times New Roman"/>
        </w:rPr>
      </w:pPr>
      <w:r w:rsidRPr="009757DA">
        <w:rPr>
          <w:rFonts w:ascii="Times New Roman" w:hAnsi="Times New Roman" w:cs="Times New Roman"/>
        </w:rPr>
        <w:t>Lack of Commission jurisdiction or improper service of the pleading initiating the proceeding.</w:t>
      </w:r>
    </w:p>
    <w:p w:rsidR="005F29DB" w:rsidRPr="009757DA" w:rsidRDefault="005F29DB" w:rsidP="005F29DB">
      <w:pPr>
        <w:ind w:left="1440" w:right="1350"/>
        <w:rPr>
          <w:rFonts w:ascii="Times New Roman" w:hAnsi="Times New Roman" w:cs="Times New Roman"/>
        </w:rPr>
      </w:pPr>
    </w:p>
    <w:p w:rsidR="005F29DB" w:rsidRPr="009757DA" w:rsidRDefault="005F29DB" w:rsidP="005F29DB">
      <w:pPr>
        <w:widowControl w:val="0"/>
        <w:numPr>
          <w:ilvl w:val="0"/>
          <w:numId w:val="7"/>
        </w:numPr>
        <w:adjustRightInd w:val="0"/>
        <w:ind w:left="1440" w:right="1350" w:firstLine="720"/>
        <w:rPr>
          <w:rFonts w:ascii="Times New Roman" w:hAnsi="Times New Roman" w:cs="Times New Roman"/>
        </w:rPr>
      </w:pPr>
      <w:r w:rsidRPr="009757DA">
        <w:rPr>
          <w:rFonts w:ascii="Times New Roman" w:hAnsi="Times New Roman" w:cs="Times New Roman"/>
        </w:rPr>
        <w:t>Failure of a pleading to conform to this chapter or the inclusion of scandalous or impertinent matter.</w:t>
      </w:r>
    </w:p>
    <w:p w:rsidR="005F29DB" w:rsidRPr="009757DA" w:rsidRDefault="005F29DB" w:rsidP="005F29DB">
      <w:pPr>
        <w:ind w:left="1440" w:right="1350"/>
        <w:rPr>
          <w:rFonts w:ascii="Times New Roman" w:hAnsi="Times New Roman" w:cs="Times New Roman"/>
        </w:rPr>
      </w:pPr>
    </w:p>
    <w:p w:rsidR="005F29DB" w:rsidRPr="009757DA" w:rsidRDefault="005F29DB" w:rsidP="005F29DB">
      <w:pPr>
        <w:widowControl w:val="0"/>
        <w:numPr>
          <w:ilvl w:val="0"/>
          <w:numId w:val="7"/>
        </w:numPr>
        <w:adjustRightInd w:val="0"/>
        <w:ind w:left="1440" w:right="1350" w:firstLine="720"/>
        <w:rPr>
          <w:rFonts w:ascii="Times New Roman" w:hAnsi="Times New Roman" w:cs="Times New Roman"/>
        </w:rPr>
      </w:pPr>
      <w:r w:rsidRPr="009757DA">
        <w:rPr>
          <w:rFonts w:ascii="Times New Roman" w:hAnsi="Times New Roman" w:cs="Times New Roman"/>
        </w:rPr>
        <w:t>Insufficient specificity of a pleading.</w:t>
      </w:r>
    </w:p>
    <w:p w:rsidR="005F29DB" w:rsidRPr="009757DA" w:rsidRDefault="005F29DB" w:rsidP="005F29DB">
      <w:pPr>
        <w:ind w:left="1440" w:right="1350"/>
        <w:rPr>
          <w:rFonts w:ascii="Times New Roman" w:hAnsi="Times New Roman" w:cs="Times New Roman"/>
        </w:rPr>
      </w:pPr>
    </w:p>
    <w:p w:rsidR="005F29DB" w:rsidRPr="009757DA" w:rsidRDefault="005F29DB" w:rsidP="005F29DB">
      <w:pPr>
        <w:widowControl w:val="0"/>
        <w:numPr>
          <w:ilvl w:val="0"/>
          <w:numId w:val="7"/>
        </w:numPr>
        <w:adjustRightInd w:val="0"/>
        <w:ind w:left="1440" w:right="1350" w:firstLine="720"/>
        <w:rPr>
          <w:rFonts w:ascii="Times New Roman" w:hAnsi="Times New Roman" w:cs="Times New Roman"/>
        </w:rPr>
      </w:pPr>
      <w:r w:rsidRPr="009757DA">
        <w:rPr>
          <w:rFonts w:ascii="Times New Roman" w:hAnsi="Times New Roman" w:cs="Times New Roman"/>
        </w:rPr>
        <w:t>Legal insufficiency of a pleading.</w:t>
      </w:r>
    </w:p>
    <w:p w:rsidR="005F29DB" w:rsidRPr="009757DA" w:rsidRDefault="005F29DB" w:rsidP="005F29DB">
      <w:pPr>
        <w:ind w:left="1440" w:right="1350"/>
        <w:rPr>
          <w:rFonts w:ascii="Times New Roman" w:hAnsi="Times New Roman" w:cs="Times New Roman"/>
        </w:rPr>
      </w:pPr>
    </w:p>
    <w:p w:rsidR="005F29DB" w:rsidRPr="009757DA" w:rsidRDefault="005F29DB" w:rsidP="005F29DB">
      <w:pPr>
        <w:widowControl w:val="0"/>
        <w:numPr>
          <w:ilvl w:val="0"/>
          <w:numId w:val="7"/>
        </w:numPr>
        <w:adjustRightInd w:val="0"/>
        <w:ind w:left="1440" w:right="1350" w:firstLine="720"/>
        <w:rPr>
          <w:rFonts w:ascii="Times New Roman" w:hAnsi="Times New Roman" w:cs="Times New Roman"/>
        </w:rPr>
      </w:pPr>
      <w:r w:rsidRPr="009757DA">
        <w:rPr>
          <w:rFonts w:ascii="Times New Roman" w:hAnsi="Times New Roman" w:cs="Times New Roman"/>
        </w:rPr>
        <w:t>Lack of capacity to sue, nonjoinder of a necessary party or misjoinder of a cause of action.</w:t>
      </w:r>
    </w:p>
    <w:p w:rsidR="005F29DB" w:rsidRPr="009757DA" w:rsidRDefault="005F29DB" w:rsidP="005F29DB">
      <w:pPr>
        <w:ind w:left="1440" w:right="1350"/>
        <w:rPr>
          <w:rFonts w:ascii="Times New Roman" w:hAnsi="Times New Roman" w:cs="Times New Roman"/>
        </w:rPr>
      </w:pPr>
    </w:p>
    <w:p w:rsidR="005F29DB" w:rsidRPr="009757DA" w:rsidRDefault="005F29DB" w:rsidP="005F29DB">
      <w:pPr>
        <w:widowControl w:val="0"/>
        <w:numPr>
          <w:ilvl w:val="0"/>
          <w:numId w:val="7"/>
        </w:numPr>
        <w:adjustRightInd w:val="0"/>
        <w:ind w:left="1440" w:right="1350" w:firstLine="720"/>
        <w:rPr>
          <w:rFonts w:ascii="Times New Roman" w:hAnsi="Times New Roman" w:cs="Times New Roman"/>
        </w:rPr>
      </w:pPr>
      <w:r w:rsidRPr="009757DA">
        <w:rPr>
          <w:rFonts w:ascii="Times New Roman" w:hAnsi="Times New Roman" w:cs="Times New Roman"/>
        </w:rPr>
        <w:t>Pendency of a prior proceeding or agreement for alternative dispute resolution.</w:t>
      </w:r>
    </w:p>
    <w:p w:rsidR="00296C4A" w:rsidRPr="009757DA" w:rsidRDefault="00296C4A" w:rsidP="00296C4A">
      <w:pPr>
        <w:widowControl w:val="0"/>
        <w:adjustRightInd w:val="0"/>
        <w:ind w:right="1350"/>
        <w:rPr>
          <w:rFonts w:ascii="Times New Roman" w:hAnsi="Times New Roman" w:cs="Times New Roman"/>
        </w:rPr>
      </w:pPr>
    </w:p>
    <w:p w:rsidR="00296C4A" w:rsidRPr="009757DA" w:rsidRDefault="00296C4A" w:rsidP="00296C4A">
      <w:pPr>
        <w:widowControl w:val="0"/>
        <w:adjustRightInd w:val="0"/>
        <w:ind w:left="2160" w:right="1350"/>
        <w:rPr>
          <w:rFonts w:ascii="Times New Roman" w:hAnsi="Times New Roman" w:cs="Times New Roman"/>
        </w:rPr>
      </w:pPr>
      <w:r w:rsidRPr="009757DA">
        <w:rPr>
          <w:rFonts w:ascii="Times New Roman" w:hAnsi="Times New Roman" w:cs="Times New Roman"/>
        </w:rPr>
        <w:t>7.</w:t>
      </w:r>
      <w:r w:rsidRPr="009757DA">
        <w:rPr>
          <w:rFonts w:ascii="Times New Roman" w:hAnsi="Times New Roman" w:cs="Times New Roman"/>
        </w:rPr>
        <w:tab/>
        <w:t>Standing of a party to participate in the proceeding.</w:t>
      </w:r>
    </w:p>
    <w:p w:rsidR="005F29DB" w:rsidRPr="009757DA" w:rsidRDefault="005F29DB" w:rsidP="00893353">
      <w:pPr>
        <w:pStyle w:val="ParaTab1"/>
        <w:spacing w:line="360" w:lineRule="auto"/>
        <w:ind w:right="1354" w:firstLine="0"/>
        <w:rPr>
          <w:rFonts w:ascii="Times New Roman" w:hAnsi="Times New Roman" w:cs="Times New Roman"/>
        </w:rPr>
      </w:pPr>
    </w:p>
    <w:p w:rsidR="005F29DB" w:rsidRPr="009757DA" w:rsidRDefault="005F29DB" w:rsidP="00893353">
      <w:pPr>
        <w:pStyle w:val="ParaTab1"/>
        <w:spacing w:line="360" w:lineRule="auto"/>
        <w:rPr>
          <w:rFonts w:ascii="Times New Roman" w:hAnsi="Times New Roman" w:cs="Times New Roman"/>
        </w:rPr>
      </w:pPr>
      <w:r w:rsidRPr="009757DA">
        <w:rPr>
          <w:rFonts w:ascii="Times New Roman" w:hAnsi="Times New Roman" w:cs="Times New Roman"/>
        </w:rPr>
        <w:t>Here, the Respondent’s preliminary objections assert that the complaint is legally insufficient pursuant to 52 Pa.Code §</w:t>
      </w:r>
      <w:r w:rsidR="00034CD1" w:rsidRPr="009757DA">
        <w:rPr>
          <w:rFonts w:ascii="Times New Roman" w:hAnsi="Times New Roman" w:cs="Times New Roman"/>
        </w:rPr>
        <w:t xml:space="preserve"> </w:t>
      </w:r>
      <w:r w:rsidRPr="009757DA">
        <w:rPr>
          <w:rFonts w:ascii="Times New Roman" w:hAnsi="Times New Roman" w:cs="Times New Roman"/>
        </w:rPr>
        <w:t>5.101(a)(4), in that the complaint fails to allege that the Respondent violated the Public Utility Code, Commission regulations or orders or its tariff provisions.  I agree.</w:t>
      </w:r>
    </w:p>
    <w:p w:rsidR="005F29DB" w:rsidRPr="009757DA" w:rsidRDefault="005F29DB" w:rsidP="005F29DB">
      <w:pPr>
        <w:pStyle w:val="ParaTab1"/>
        <w:spacing w:line="360" w:lineRule="auto"/>
        <w:ind w:firstLine="0"/>
        <w:rPr>
          <w:rFonts w:ascii="Times New Roman" w:hAnsi="Times New Roman" w:cs="Times New Roman"/>
        </w:rPr>
      </w:pPr>
    </w:p>
    <w:p w:rsidR="005F29DB" w:rsidRPr="009757DA" w:rsidRDefault="005F29DB" w:rsidP="00893353">
      <w:pPr>
        <w:pStyle w:val="ParaTab1"/>
        <w:spacing w:line="360" w:lineRule="auto"/>
        <w:rPr>
          <w:rFonts w:ascii="Times New Roman" w:hAnsi="Times New Roman" w:cs="Times New Roman"/>
        </w:rPr>
      </w:pPr>
      <w:r w:rsidRPr="009757DA">
        <w:rPr>
          <w:rFonts w:ascii="Times New Roman" w:hAnsi="Times New Roman" w:cs="Times New Roman"/>
        </w:rPr>
        <w:t xml:space="preserve">Commission preliminary objection practice is analogous to Pennsylvania civil practice regarding preliminary objections.  </w:t>
      </w:r>
      <w:r w:rsidRPr="009757DA">
        <w:rPr>
          <w:rFonts w:ascii="Times New Roman" w:hAnsi="Times New Roman" w:cs="Times New Roman"/>
          <w:u w:val="single"/>
        </w:rPr>
        <w:t>Equitable Small Transportation Intervenors v. Equitable Gas Company</w:t>
      </w:r>
      <w:r w:rsidRPr="009757DA">
        <w:rPr>
          <w:rFonts w:ascii="Times New Roman" w:hAnsi="Times New Roman" w:cs="Times New Roman"/>
        </w:rPr>
        <w:t>, 1994 Pa PUC LEXIS 69, Docket No. C</w:t>
      </w:r>
      <w:r w:rsidRPr="009757DA">
        <w:rPr>
          <w:rFonts w:ascii="Times New Roman" w:hAnsi="Times New Roman" w:cs="Times New Roman"/>
        </w:rPr>
        <w:noBreakHyphen/>
        <w:t xml:space="preserve">00935435 (July 18, 1994).  Preliminary objections in civil practice requesting dismissal of a pleading will be granted only where the right to relief is clearly warranted and free from doubt.  </w:t>
      </w:r>
      <w:proofErr w:type="gramStart"/>
      <w:r w:rsidRPr="009757DA">
        <w:rPr>
          <w:rFonts w:ascii="Times New Roman" w:hAnsi="Times New Roman" w:cs="Times New Roman"/>
          <w:u w:val="single"/>
        </w:rPr>
        <w:t>Interstate Traveller Services, Inc. v. Pa. Dept. of Environment Resources</w:t>
      </w:r>
      <w:r w:rsidRPr="009757DA">
        <w:rPr>
          <w:rFonts w:ascii="Times New Roman" w:hAnsi="Times New Roman" w:cs="Times New Roman"/>
        </w:rPr>
        <w:t xml:space="preserve">, 406 A.2d 1020 (Pa. 1979); </w:t>
      </w:r>
      <w:r w:rsidRPr="009757DA">
        <w:rPr>
          <w:rFonts w:ascii="Times New Roman" w:hAnsi="Times New Roman" w:cs="Times New Roman"/>
          <w:u w:val="single"/>
        </w:rPr>
        <w:t>Rivera v. Philadelphia Theological Seminary of St. Charles Borromeo, Inc.</w:t>
      </w:r>
      <w:r w:rsidRPr="009757DA">
        <w:rPr>
          <w:rFonts w:ascii="Times New Roman" w:hAnsi="Times New Roman" w:cs="Times New Roman"/>
        </w:rPr>
        <w:t>, 595 A.2d 172 (Pa. Super. 1991).</w:t>
      </w:r>
      <w:proofErr w:type="gramEnd"/>
      <w:r w:rsidRPr="009757DA">
        <w:rPr>
          <w:rFonts w:ascii="Times New Roman" w:hAnsi="Times New Roman" w:cs="Times New Roman"/>
        </w:rPr>
        <w:t xml:space="preserve">  The </w:t>
      </w:r>
      <w:r w:rsidRPr="009757DA">
        <w:rPr>
          <w:rFonts w:ascii="Times New Roman" w:hAnsi="Times New Roman" w:cs="Times New Roman"/>
        </w:rPr>
        <w:lastRenderedPageBreak/>
        <w:t xml:space="preserve">Commission follows this standard.  </w:t>
      </w:r>
      <w:proofErr w:type="gramStart"/>
      <w:r w:rsidRPr="009757DA">
        <w:rPr>
          <w:rFonts w:ascii="Times New Roman" w:hAnsi="Times New Roman" w:cs="Times New Roman"/>
          <w:u w:val="single"/>
        </w:rPr>
        <w:t>Montague v. Philadelphia Electric Company</w:t>
      </w:r>
      <w:r w:rsidRPr="009757DA">
        <w:rPr>
          <w:rFonts w:ascii="Times New Roman" w:hAnsi="Times New Roman" w:cs="Times New Roman"/>
        </w:rPr>
        <w:t>, 66 Pa. PUC 24 (1988).</w:t>
      </w:r>
      <w:proofErr w:type="gramEnd"/>
    </w:p>
    <w:p w:rsidR="00296C4A" w:rsidRPr="009757DA" w:rsidRDefault="00296C4A" w:rsidP="005F29DB">
      <w:pPr>
        <w:pStyle w:val="ParaTab1"/>
        <w:spacing w:line="360" w:lineRule="auto"/>
        <w:ind w:firstLine="1350"/>
        <w:rPr>
          <w:rFonts w:ascii="Times New Roman" w:hAnsi="Times New Roman" w:cs="Times New Roman"/>
        </w:rPr>
      </w:pPr>
    </w:p>
    <w:p w:rsidR="005F29DB" w:rsidRPr="009757DA" w:rsidRDefault="005F29DB" w:rsidP="00893353">
      <w:pPr>
        <w:pStyle w:val="ParaTab1"/>
        <w:spacing w:line="360" w:lineRule="auto"/>
        <w:rPr>
          <w:rFonts w:ascii="Times New Roman" w:hAnsi="Times New Roman" w:cs="Times New Roman"/>
        </w:rPr>
      </w:pPr>
      <w:r w:rsidRPr="009757DA">
        <w:rPr>
          <w:rFonts w:ascii="Times New Roman" w:hAnsi="Times New Roman" w:cs="Times New Roman"/>
        </w:rPr>
        <w:t xml:space="preserve">The Commission may not rely upon the factual assertions of the moving party but must accept as true for purposes of disposing of the motion all well pleaded, material facts of the nonmoving party, as well as every inference from those facts.  </w:t>
      </w:r>
      <w:proofErr w:type="gramStart"/>
      <w:r w:rsidRPr="009757DA">
        <w:rPr>
          <w:rFonts w:ascii="Times New Roman" w:hAnsi="Times New Roman" w:cs="Times New Roman"/>
          <w:u w:val="single"/>
        </w:rPr>
        <w:t>County of Allegheny v. Commonwealth of Pennsylvania</w:t>
      </w:r>
      <w:r w:rsidRPr="009757DA">
        <w:rPr>
          <w:rFonts w:ascii="Times New Roman" w:hAnsi="Times New Roman" w:cs="Times New Roman"/>
        </w:rPr>
        <w:t xml:space="preserve">, 490 A. 2d 402 (Pa. 1985); </w:t>
      </w:r>
      <w:r w:rsidRPr="009757DA">
        <w:rPr>
          <w:rFonts w:ascii="Times New Roman" w:hAnsi="Times New Roman" w:cs="Times New Roman"/>
          <w:u w:val="single"/>
        </w:rPr>
        <w:t>Commonwealth of Pennsylvania v. Bell Telephone Co. of Pa.</w:t>
      </w:r>
      <w:r w:rsidRPr="009757DA">
        <w:rPr>
          <w:rFonts w:ascii="Times New Roman" w:hAnsi="Times New Roman" w:cs="Times New Roman"/>
        </w:rPr>
        <w:t>, 551 A.2d 602 (Pa. Cmwlth. 1988).</w:t>
      </w:r>
      <w:proofErr w:type="gramEnd"/>
      <w:r w:rsidRPr="009757DA">
        <w:rPr>
          <w:rFonts w:ascii="Times New Roman" w:hAnsi="Times New Roman" w:cs="Times New Roman"/>
        </w:rPr>
        <w:t xml:space="preserve">  The Commission must view the complaint in this case in the light most favorable to the Complainant and should dismiss the complaint only if it appears that the Complainant would not be entitled to relief under any circumstances as a matter of law.  </w:t>
      </w:r>
      <w:r w:rsidRPr="009757DA">
        <w:rPr>
          <w:rFonts w:ascii="Times New Roman" w:hAnsi="Times New Roman" w:cs="Times New Roman"/>
          <w:u w:val="single"/>
        </w:rPr>
        <w:t>Equitable Small Transportation Intervenors v. Equitable Gas Company</w:t>
      </w:r>
      <w:r w:rsidRPr="009757DA">
        <w:rPr>
          <w:rFonts w:ascii="Times New Roman" w:hAnsi="Times New Roman" w:cs="Times New Roman"/>
        </w:rPr>
        <w:t xml:space="preserve">, 1994 Pa PUC LEXIS 69, Docket No. </w:t>
      </w:r>
      <w:proofErr w:type="gramStart"/>
      <w:r w:rsidRPr="009757DA">
        <w:rPr>
          <w:rFonts w:ascii="Times New Roman" w:hAnsi="Times New Roman" w:cs="Times New Roman"/>
        </w:rPr>
        <w:t>C-00935435 (July 18, 1994).</w:t>
      </w:r>
      <w:proofErr w:type="gramEnd"/>
    </w:p>
    <w:p w:rsidR="005F29DB" w:rsidRPr="009757DA" w:rsidRDefault="005F29DB" w:rsidP="005F29DB">
      <w:pPr>
        <w:pStyle w:val="ParaTab1"/>
        <w:spacing w:line="360" w:lineRule="auto"/>
        <w:ind w:firstLine="0"/>
        <w:rPr>
          <w:rFonts w:ascii="Times New Roman" w:hAnsi="Times New Roman" w:cs="Times New Roman"/>
        </w:rPr>
      </w:pPr>
    </w:p>
    <w:p w:rsidR="005F29DB" w:rsidRPr="009757DA" w:rsidRDefault="005F29DB" w:rsidP="00893353">
      <w:pPr>
        <w:pStyle w:val="ParaTab1"/>
        <w:spacing w:line="360" w:lineRule="auto"/>
        <w:rPr>
          <w:rFonts w:ascii="Times New Roman" w:hAnsi="Times New Roman" w:cs="Times New Roman"/>
        </w:rPr>
      </w:pPr>
      <w:r w:rsidRPr="009757DA">
        <w:rPr>
          <w:rFonts w:ascii="Times New Roman" w:hAnsi="Times New Roman" w:cs="Times New Roman"/>
        </w:rPr>
        <w:t>The Commission regulation at 52 Pa.Code §</w:t>
      </w:r>
      <w:r w:rsidR="00034CD1" w:rsidRPr="009757DA">
        <w:rPr>
          <w:rFonts w:ascii="Times New Roman" w:hAnsi="Times New Roman" w:cs="Times New Roman"/>
        </w:rPr>
        <w:t xml:space="preserve"> </w:t>
      </w:r>
      <w:r w:rsidRPr="009757DA">
        <w:rPr>
          <w:rFonts w:ascii="Times New Roman" w:hAnsi="Times New Roman" w:cs="Times New Roman"/>
        </w:rPr>
        <w:t>5.21(a) states that a person may file a formal complaint claiming violation of a statute that the Commission has jurisdiction to administer.  The regulation at 52 Pa.Code §</w:t>
      </w:r>
      <w:r w:rsidR="00034CD1" w:rsidRPr="009757DA">
        <w:rPr>
          <w:rFonts w:ascii="Times New Roman" w:hAnsi="Times New Roman" w:cs="Times New Roman"/>
        </w:rPr>
        <w:t xml:space="preserve"> </w:t>
      </w:r>
      <w:r w:rsidRPr="009757DA">
        <w:rPr>
          <w:rFonts w:ascii="Times New Roman" w:hAnsi="Times New Roman" w:cs="Times New Roman"/>
        </w:rPr>
        <w:t>5.21(d) authorizes the Commission to dismiss a complaint if a hearing is not necessary and authorizes preliminary objections to be filed in response to a complaint.</w:t>
      </w:r>
    </w:p>
    <w:p w:rsidR="005F29DB" w:rsidRPr="009757DA" w:rsidRDefault="005F29DB" w:rsidP="005F29DB">
      <w:pPr>
        <w:pStyle w:val="ParaTab1"/>
        <w:spacing w:line="360" w:lineRule="auto"/>
        <w:ind w:firstLine="0"/>
        <w:rPr>
          <w:rFonts w:ascii="Times New Roman" w:hAnsi="Times New Roman" w:cs="Times New Roman"/>
        </w:rPr>
      </w:pPr>
    </w:p>
    <w:p w:rsidR="005F29DB" w:rsidRPr="009757DA" w:rsidRDefault="005F29DB" w:rsidP="00E80A3F">
      <w:pPr>
        <w:pStyle w:val="ParaTab1"/>
        <w:spacing w:line="360" w:lineRule="auto"/>
        <w:rPr>
          <w:rFonts w:ascii="Times New Roman" w:hAnsi="Times New Roman" w:cs="Times New Roman"/>
        </w:rPr>
      </w:pPr>
      <w:r w:rsidRPr="009757DA">
        <w:rPr>
          <w:rFonts w:ascii="Times New Roman" w:hAnsi="Times New Roman" w:cs="Times New Roman"/>
        </w:rPr>
        <w:t>The regulation at 52 Pa.Code §</w:t>
      </w:r>
      <w:r w:rsidR="00034CD1" w:rsidRPr="009757DA">
        <w:rPr>
          <w:rFonts w:ascii="Times New Roman" w:hAnsi="Times New Roman" w:cs="Times New Roman"/>
        </w:rPr>
        <w:t xml:space="preserve"> </w:t>
      </w:r>
      <w:r w:rsidRPr="009757DA">
        <w:rPr>
          <w:rFonts w:ascii="Times New Roman" w:hAnsi="Times New Roman" w:cs="Times New Roman"/>
        </w:rPr>
        <w:t>5.101(a</w:t>
      </w:r>
      <w:proofErr w:type="gramStart"/>
      <w:r w:rsidRPr="009757DA">
        <w:rPr>
          <w:rFonts w:ascii="Times New Roman" w:hAnsi="Times New Roman" w:cs="Times New Roman"/>
        </w:rPr>
        <w:t>)(</w:t>
      </w:r>
      <w:proofErr w:type="gramEnd"/>
      <w:r w:rsidRPr="009757DA">
        <w:rPr>
          <w:rFonts w:ascii="Times New Roman" w:hAnsi="Times New Roman" w:cs="Times New Roman"/>
        </w:rPr>
        <w:t xml:space="preserve">4) permits the filing of a preliminary objection to dismiss a pleading for legal insufficiency.  The provision at 52 </w:t>
      </w:r>
      <w:proofErr w:type="spellStart"/>
      <w:r w:rsidRPr="009757DA">
        <w:rPr>
          <w:rFonts w:ascii="Times New Roman" w:hAnsi="Times New Roman" w:cs="Times New Roman"/>
        </w:rPr>
        <w:t>Pa.Code</w:t>
      </w:r>
      <w:proofErr w:type="spellEnd"/>
      <w:r w:rsidRPr="009757DA">
        <w:rPr>
          <w:rFonts w:ascii="Times New Roman" w:hAnsi="Times New Roman" w:cs="Times New Roman"/>
        </w:rPr>
        <w:t xml:space="preserve"> §</w:t>
      </w:r>
      <w:r w:rsidR="00893353">
        <w:rPr>
          <w:rFonts w:ascii="Times New Roman" w:hAnsi="Times New Roman" w:cs="Times New Roman"/>
        </w:rPr>
        <w:t> </w:t>
      </w:r>
      <w:r w:rsidRPr="009757DA">
        <w:rPr>
          <w:rFonts w:ascii="Times New Roman" w:hAnsi="Times New Roman" w:cs="Times New Roman"/>
        </w:rPr>
        <w:t>5.101(a</w:t>
      </w:r>
      <w:proofErr w:type="gramStart"/>
      <w:r w:rsidRPr="009757DA">
        <w:rPr>
          <w:rFonts w:ascii="Times New Roman" w:hAnsi="Times New Roman" w:cs="Times New Roman"/>
        </w:rPr>
        <w:t>)(</w:t>
      </w:r>
      <w:proofErr w:type="gramEnd"/>
      <w:r w:rsidRPr="009757DA">
        <w:rPr>
          <w:rFonts w:ascii="Times New Roman" w:hAnsi="Times New Roman" w:cs="Times New Roman"/>
        </w:rPr>
        <w:t xml:space="preserve">4) serves judicial economy by avoiding a hearing where no factual dispute exists.  If no factual issue pertinent to the resolution of a case exists, a hearing is unnecessary.  </w:t>
      </w:r>
      <w:proofErr w:type="gramStart"/>
      <w:r w:rsidRPr="009757DA">
        <w:rPr>
          <w:rFonts w:ascii="Times New Roman" w:hAnsi="Times New Roman" w:cs="Times New Roman"/>
        </w:rPr>
        <w:t>66 Pa.C.S.</w:t>
      </w:r>
      <w:proofErr w:type="gramEnd"/>
      <w:r w:rsidRPr="009757DA">
        <w:rPr>
          <w:rFonts w:ascii="Times New Roman" w:hAnsi="Times New Roman" w:cs="Times New Roman"/>
        </w:rPr>
        <w:t xml:space="preserve"> §</w:t>
      </w:r>
      <w:r w:rsidR="00034CD1" w:rsidRPr="009757DA">
        <w:rPr>
          <w:rFonts w:ascii="Times New Roman" w:hAnsi="Times New Roman" w:cs="Times New Roman"/>
        </w:rPr>
        <w:t xml:space="preserve"> </w:t>
      </w:r>
      <w:r w:rsidRPr="009757DA">
        <w:rPr>
          <w:rFonts w:ascii="Times New Roman" w:hAnsi="Times New Roman" w:cs="Times New Roman"/>
        </w:rPr>
        <w:t xml:space="preserve">703(a); </w:t>
      </w:r>
      <w:r w:rsidRPr="009757DA">
        <w:rPr>
          <w:rFonts w:ascii="Times New Roman" w:hAnsi="Times New Roman" w:cs="Times New Roman"/>
          <w:u w:val="single"/>
        </w:rPr>
        <w:t>Lehigh Valley Power Committee v. Pa</w:t>
      </w:r>
      <w:r w:rsidR="00296C4A" w:rsidRPr="009757DA">
        <w:rPr>
          <w:rFonts w:ascii="Times New Roman" w:hAnsi="Times New Roman" w:cs="Times New Roman"/>
          <w:u w:val="single"/>
        </w:rPr>
        <w:t>.</w:t>
      </w:r>
      <w:r w:rsidRPr="009757DA">
        <w:rPr>
          <w:rFonts w:ascii="Times New Roman" w:hAnsi="Times New Roman" w:cs="Times New Roman"/>
          <w:u w:val="single"/>
        </w:rPr>
        <w:t xml:space="preserve"> Pub. </w:t>
      </w:r>
      <w:proofErr w:type="gramStart"/>
      <w:r w:rsidRPr="009757DA">
        <w:rPr>
          <w:rFonts w:ascii="Times New Roman" w:hAnsi="Times New Roman" w:cs="Times New Roman"/>
          <w:u w:val="single"/>
        </w:rPr>
        <w:t>Util. Comm’n</w:t>
      </w:r>
      <w:r w:rsidRPr="009757DA">
        <w:rPr>
          <w:rFonts w:ascii="Times New Roman" w:hAnsi="Times New Roman" w:cs="Times New Roman"/>
        </w:rPr>
        <w:t xml:space="preserve">, 563 A.2d 557 (Pa. Cmwlth. 1989); </w:t>
      </w:r>
      <w:r w:rsidRPr="009757DA">
        <w:rPr>
          <w:rFonts w:ascii="Times New Roman" w:hAnsi="Times New Roman" w:cs="Times New Roman"/>
          <w:u w:val="single"/>
        </w:rPr>
        <w:t>Lehigh Valley Power Committee v. Pa</w:t>
      </w:r>
      <w:r w:rsidR="00296C4A" w:rsidRPr="009757DA">
        <w:rPr>
          <w:rFonts w:ascii="Times New Roman" w:hAnsi="Times New Roman" w:cs="Times New Roman"/>
          <w:u w:val="single"/>
        </w:rPr>
        <w:t>.</w:t>
      </w:r>
      <w:r w:rsidRPr="009757DA">
        <w:rPr>
          <w:rFonts w:ascii="Times New Roman" w:hAnsi="Times New Roman" w:cs="Times New Roman"/>
          <w:u w:val="single"/>
        </w:rPr>
        <w:t xml:space="preserve"> Pub.</w:t>
      </w:r>
      <w:proofErr w:type="gramEnd"/>
      <w:r w:rsidRPr="009757DA">
        <w:rPr>
          <w:rFonts w:ascii="Times New Roman" w:hAnsi="Times New Roman" w:cs="Times New Roman"/>
          <w:u w:val="single"/>
        </w:rPr>
        <w:t xml:space="preserve"> </w:t>
      </w:r>
      <w:proofErr w:type="gramStart"/>
      <w:r w:rsidRPr="009757DA">
        <w:rPr>
          <w:rFonts w:ascii="Times New Roman" w:hAnsi="Times New Roman" w:cs="Times New Roman"/>
          <w:u w:val="single"/>
        </w:rPr>
        <w:t xml:space="preserve">Util. </w:t>
      </w:r>
      <w:proofErr w:type="spellStart"/>
      <w:r w:rsidRPr="009757DA">
        <w:rPr>
          <w:rFonts w:ascii="Times New Roman" w:hAnsi="Times New Roman" w:cs="Times New Roman"/>
          <w:u w:val="single"/>
        </w:rPr>
        <w:t>Comm’n</w:t>
      </w:r>
      <w:proofErr w:type="spellEnd"/>
      <w:r w:rsidR="00893353">
        <w:rPr>
          <w:rFonts w:ascii="Times New Roman" w:hAnsi="Times New Roman" w:cs="Times New Roman"/>
        </w:rPr>
        <w:t xml:space="preserve">, 563 A.2d </w:t>
      </w:r>
      <w:r w:rsidRPr="009757DA">
        <w:rPr>
          <w:rFonts w:ascii="Times New Roman" w:hAnsi="Times New Roman" w:cs="Times New Roman"/>
        </w:rPr>
        <w:t xml:space="preserve">548 (Pa. Cmwlth. 1989); </w:t>
      </w:r>
      <w:r w:rsidRPr="009757DA">
        <w:rPr>
          <w:rFonts w:ascii="Times New Roman" w:hAnsi="Times New Roman" w:cs="Times New Roman"/>
          <w:u w:val="single"/>
        </w:rPr>
        <w:t>S.M.E. Bessemer Cement, Inc. v. Pa</w:t>
      </w:r>
      <w:r w:rsidR="00296C4A" w:rsidRPr="009757DA">
        <w:rPr>
          <w:rFonts w:ascii="Times New Roman" w:hAnsi="Times New Roman" w:cs="Times New Roman"/>
          <w:u w:val="single"/>
        </w:rPr>
        <w:t>.</w:t>
      </w:r>
      <w:r w:rsidRPr="009757DA">
        <w:rPr>
          <w:rFonts w:ascii="Times New Roman" w:hAnsi="Times New Roman" w:cs="Times New Roman"/>
          <w:u w:val="single"/>
        </w:rPr>
        <w:t xml:space="preserve"> Pub.</w:t>
      </w:r>
      <w:proofErr w:type="gramEnd"/>
      <w:r w:rsidRPr="009757DA">
        <w:rPr>
          <w:rFonts w:ascii="Times New Roman" w:hAnsi="Times New Roman" w:cs="Times New Roman"/>
          <w:u w:val="single"/>
        </w:rPr>
        <w:t xml:space="preserve"> </w:t>
      </w:r>
      <w:proofErr w:type="gramStart"/>
      <w:r w:rsidRPr="009757DA">
        <w:rPr>
          <w:rFonts w:ascii="Times New Roman" w:hAnsi="Times New Roman" w:cs="Times New Roman"/>
          <w:u w:val="single"/>
        </w:rPr>
        <w:t>Util. Comm’n</w:t>
      </w:r>
      <w:r w:rsidRPr="009757DA">
        <w:rPr>
          <w:rFonts w:ascii="Times New Roman" w:hAnsi="Times New Roman" w:cs="Times New Roman"/>
        </w:rPr>
        <w:t xml:space="preserve">, 540 A.2d 1006 (Pa. Cmwlth. 1988); </w:t>
      </w:r>
      <w:r w:rsidRPr="009757DA">
        <w:rPr>
          <w:rFonts w:ascii="Times New Roman" w:hAnsi="Times New Roman" w:cs="Times New Roman"/>
          <w:u w:val="single"/>
        </w:rPr>
        <w:t>White Oak Borough Authority v. Pa</w:t>
      </w:r>
      <w:r w:rsidR="00296C4A" w:rsidRPr="009757DA">
        <w:rPr>
          <w:rFonts w:ascii="Times New Roman" w:hAnsi="Times New Roman" w:cs="Times New Roman"/>
          <w:u w:val="single"/>
        </w:rPr>
        <w:t>.</w:t>
      </w:r>
      <w:r w:rsidRPr="009757DA">
        <w:rPr>
          <w:rFonts w:ascii="Times New Roman" w:hAnsi="Times New Roman" w:cs="Times New Roman"/>
          <w:u w:val="single"/>
        </w:rPr>
        <w:t xml:space="preserve"> Pub.</w:t>
      </w:r>
      <w:proofErr w:type="gramEnd"/>
      <w:r w:rsidRPr="009757DA">
        <w:rPr>
          <w:rFonts w:ascii="Times New Roman" w:hAnsi="Times New Roman" w:cs="Times New Roman"/>
          <w:u w:val="single"/>
        </w:rPr>
        <w:t xml:space="preserve"> </w:t>
      </w:r>
      <w:proofErr w:type="gramStart"/>
      <w:r w:rsidRPr="009757DA">
        <w:rPr>
          <w:rFonts w:ascii="Times New Roman" w:hAnsi="Times New Roman" w:cs="Times New Roman"/>
          <w:u w:val="single"/>
        </w:rPr>
        <w:t>Util. Comm’n</w:t>
      </w:r>
      <w:r w:rsidRPr="009757DA">
        <w:rPr>
          <w:rFonts w:ascii="Times New Roman" w:hAnsi="Times New Roman" w:cs="Times New Roman"/>
        </w:rPr>
        <w:t>, 103 A.2d 502 (Pa. Super. 1954).</w:t>
      </w:r>
      <w:proofErr w:type="gramEnd"/>
    </w:p>
    <w:p w:rsidR="005F29DB" w:rsidRPr="009757DA" w:rsidRDefault="005F29DB" w:rsidP="005F29DB">
      <w:pPr>
        <w:pStyle w:val="ParaTab1"/>
        <w:spacing w:line="360" w:lineRule="auto"/>
        <w:ind w:firstLine="0"/>
        <w:rPr>
          <w:rFonts w:ascii="Times New Roman" w:hAnsi="Times New Roman" w:cs="Times New Roman"/>
        </w:rPr>
      </w:pPr>
    </w:p>
    <w:p w:rsidR="005F29DB" w:rsidRPr="009757DA" w:rsidRDefault="005F29DB" w:rsidP="00E80A3F">
      <w:pPr>
        <w:pStyle w:val="ParaTab1"/>
        <w:spacing w:line="360" w:lineRule="auto"/>
        <w:rPr>
          <w:rFonts w:ascii="Times New Roman" w:hAnsi="Times New Roman" w:cs="Times New Roman"/>
        </w:rPr>
      </w:pPr>
      <w:r w:rsidRPr="009757DA">
        <w:rPr>
          <w:rFonts w:ascii="Times New Roman" w:hAnsi="Times New Roman" w:cs="Times New Roman"/>
        </w:rPr>
        <w:t xml:space="preserve">Viewing the complaint in this case in the light most favorable to the Complainant, the Complainant owns </w:t>
      </w:r>
      <w:r w:rsidR="001E1303" w:rsidRPr="009757DA">
        <w:rPr>
          <w:rFonts w:ascii="Times New Roman" w:hAnsi="Times New Roman" w:cs="Times New Roman"/>
        </w:rPr>
        <w:t xml:space="preserve">residential rental </w:t>
      </w:r>
      <w:r w:rsidRPr="009757DA">
        <w:rPr>
          <w:rFonts w:ascii="Times New Roman" w:hAnsi="Times New Roman" w:cs="Times New Roman"/>
        </w:rPr>
        <w:t xml:space="preserve">property at </w:t>
      </w:r>
      <w:r w:rsidR="00296C4A" w:rsidRPr="009757DA">
        <w:rPr>
          <w:rFonts w:ascii="Times New Roman" w:hAnsi="Times New Roman" w:cs="Times New Roman"/>
        </w:rPr>
        <w:t xml:space="preserve">7018 Woodland Avenue, Apartment 1, </w:t>
      </w:r>
      <w:r w:rsidR="00296C4A" w:rsidRPr="009757DA">
        <w:rPr>
          <w:rFonts w:ascii="Times New Roman" w:hAnsi="Times New Roman" w:cs="Times New Roman"/>
        </w:rPr>
        <w:lastRenderedPageBreak/>
        <w:t>Philadelphia, Pennsylvania</w:t>
      </w:r>
      <w:r w:rsidRPr="009757DA">
        <w:rPr>
          <w:rFonts w:ascii="Times New Roman" w:hAnsi="Times New Roman" w:cs="Times New Roman"/>
        </w:rPr>
        <w:t xml:space="preserve">.  The Respondent discovered foreign wiring at the property </w:t>
      </w:r>
      <w:r w:rsidR="00E06350" w:rsidRPr="009757DA">
        <w:rPr>
          <w:rFonts w:ascii="Times New Roman" w:hAnsi="Times New Roman" w:cs="Times New Roman"/>
        </w:rPr>
        <w:t xml:space="preserve">and transferred </w:t>
      </w:r>
      <w:r w:rsidR="00296C4A" w:rsidRPr="009757DA">
        <w:rPr>
          <w:rFonts w:ascii="Times New Roman" w:hAnsi="Times New Roman" w:cs="Times New Roman"/>
        </w:rPr>
        <w:t xml:space="preserve">the </w:t>
      </w:r>
      <w:r w:rsidR="00E06350" w:rsidRPr="009757DA">
        <w:rPr>
          <w:rFonts w:ascii="Times New Roman" w:hAnsi="Times New Roman" w:cs="Times New Roman"/>
        </w:rPr>
        <w:t xml:space="preserve">account for the property from </w:t>
      </w:r>
      <w:r w:rsidR="005D2660" w:rsidRPr="009757DA">
        <w:rPr>
          <w:rFonts w:ascii="Times New Roman" w:hAnsi="Times New Roman" w:cs="Times New Roman"/>
        </w:rPr>
        <w:t xml:space="preserve">Ms. </w:t>
      </w:r>
      <w:r w:rsidR="00296C4A" w:rsidRPr="009757DA">
        <w:rPr>
          <w:rFonts w:ascii="Times New Roman" w:hAnsi="Times New Roman" w:cs="Times New Roman"/>
        </w:rPr>
        <w:t>Valentine</w:t>
      </w:r>
      <w:r w:rsidR="005D2660" w:rsidRPr="009757DA">
        <w:rPr>
          <w:rFonts w:ascii="Times New Roman" w:hAnsi="Times New Roman" w:cs="Times New Roman"/>
        </w:rPr>
        <w:t xml:space="preserve"> </w:t>
      </w:r>
      <w:r w:rsidR="00E06350" w:rsidRPr="009757DA">
        <w:rPr>
          <w:rFonts w:ascii="Times New Roman" w:hAnsi="Times New Roman" w:cs="Times New Roman"/>
        </w:rPr>
        <w:t xml:space="preserve">to the Complainant.  </w:t>
      </w:r>
      <w:r w:rsidR="002D2691" w:rsidRPr="009757DA">
        <w:rPr>
          <w:rFonts w:ascii="Times New Roman" w:hAnsi="Times New Roman" w:cs="Times New Roman"/>
        </w:rPr>
        <w:t xml:space="preserve">The Complainant paid for two weeks of Ms. Valentine’s bill, in the amount of $147.58 as payment for the amount of time it took for the Complainant to correct the foreign </w:t>
      </w:r>
      <w:r w:rsidR="001E1303" w:rsidRPr="009757DA">
        <w:rPr>
          <w:rFonts w:ascii="Times New Roman" w:hAnsi="Times New Roman" w:cs="Times New Roman"/>
        </w:rPr>
        <w:t>wiring</w:t>
      </w:r>
      <w:r w:rsidR="002D2691" w:rsidRPr="009757DA">
        <w:rPr>
          <w:rFonts w:ascii="Times New Roman" w:hAnsi="Times New Roman" w:cs="Times New Roman"/>
        </w:rPr>
        <w:t xml:space="preserve"> problem.  The Complainant corrected the foreign wiring.  The Respondent continues to bill the Complainant for Ms. Valentine’s arrearages in the amount of $2,496.60.</w:t>
      </w:r>
    </w:p>
    <w:p w:rsidR="005F29DB" w:rsidRPr="009757DA" w:rsidRDefault="005F29DB" w:rsidP="005F29DB">
      <w:pPr>
        <w:pStyle w:val="ParaTab1"/>
        <w:spacing w:line="360" w:lineRule="auto"/>
        <w:ind w:firstLine="0"/>
        <w:rPr>
          <w:rFonts w:ascii="Times New Roman" w:hAnsi="Times New Roman" w:cs="Times New Roman"/>
        </w:rPr>
      </w:pPr>
    </w:p>
    <w:p w:rsidR="005F29DB" w:rsidRPr="009757DA" w:rsidRDefault="005F29DB" w:rsidP="005A7609">
      <w:pPr>
        <w:pStyle w:val="ParaTab1"/>
        <w:spacing w:line="360" w:lineRule="auto"/>
        <w:rPr>
          <w:rFonts w:ascii="Times New Roman" w:hAnsi="Times New Roman" w:cs="Times New Roman"/>
        </w:rPr>
      </w:pPr>
      <w:r w:rsidRPr="009757DA">
        <w:rPr>
          <w:rFonts w:ascii="Times New Roman" w:hAnsi="Times New Roman" w:cs="Times New Roman"/>
        </w:rPr>
        <w:t>Accepting the facts alleged in the complaint as true for purposes of disposing of its preliminary objection, the Respondent contends that the complaint fails to allege that the Respondent has violated the Public Utility Code, Commission regulations or orders.  The Respondent concludes that the complaint is legally insufficient.  I agree.</w:t>
      </w:r>
    </w:p>
    <w:p w:rsidR="005F29DB" w:rsidRPr="009757DA" w:rsidRDefault="005F29DB" w:rsidP="005F29DB">
      <w:pPr>
        <w:pStyle w:val="ParaTab1"/>
        <w:spacing w:line="360" w:lineRule="auto"/>
        <w:ind w:firstLine="0"/>
        <w:rPr>
          <w:rFonts w:ascii="Times New Roman" w:hAnsi="Times New Roman" w:cs="Times New Roman"/>
        </w:rPr>
      </w:pPr>
    </w:p>
    <w:p w:rsidR="005F29DB" w:rsidRPr="009757DA" w:rsidRDefault="005F29DB" w:rsidP="005A7609">
      <w:pPr>
        <w:pStyle w:val="ParaTab1"/>
        <w:spacing w:line="360" w:lineRule="auto"/>
        <w:rPr>
          <w:rFonts w:ascii="Times New Roman" w:hAnsi="Times New Roman" w:cs="Times New Roman"/>
        </w:rPr>
      </w:pPr>
      <w:r w:rsidRPr="009757DA">
        <w:rPr>
          <w:rFonts w:ascii="Times New Roman" w:hAnsi="Times New Roman" w:cs="Times New Roman"/>
        </w:rPr>
        <w:t>In order to be legally sufficient, a complaint must set forth “an act or thing done or omitted to be done or about to be done or omitted to be done by the respondent in violation, or claimed violation, of a statute which the Commission has jurisdiction to administer, or of a regulation or order of the Commission.”  52 Pa.Code §</w:t>
      </w:r>
      <w:r w:rsidR="002D2691" w:rsidRPr="009757DA">
        <w:rPr>
          <w:rFonts w:ascii="Times New Roman" w:hAnsi="Times New Roman" w:cs="Times New Roman"/>
        </w:rPr>
        <w:t xml:space="preserve"> </w:t>
      </w:r>
      <w:r w:rsidRPr="009757DA">
        <w:rPr>
          <w:rFonts w:ascii="Times New Roman" w:hAnsi="Times New Roman" w:cs="Times New Roman"/>
        </w:rPr>
        <w:t>5.22(a</w:t>
      </w:r>
      <w:proofErr w:type="gramStart"/>
      <w:r w:rsidRPr="009757DA">
        <w:rPr>
          <w:rFonts w:ascii="Times New Roman" w:hAnsi="Times New Roman" w:cs="Times New Roman"/>
        </w:rPr>
        <w:t>)(</w:t>
      </w:r>
      <w:proofErr w:type="gramEnd"/>
      <w:r w:rsidRPr="009757DA">
        <w:rPr>
          <w:rFonts w:ascii="Times New Roman" w:hAnsi="Times New Roman" w:cs="Times New Roman"/>
        </w:rPr>
        <w:t xml:space="preserve">4).  Here, the Respondent has not violated any statute, regulation or order which the Commission has jurisdiction to administer by </w:t>
      </w:r>
      <w:r w:rsidR="00E06350" w:rsidRPr="009757DA">
        <w:rPr>
          <w:rFonts w:ascii="Times New Roman" w:hAnsi="Times New Roman" w:cs="Times New Roman"/>
        </w:rPr>
        <w:t xml:space="preserve">transferring the account for the property </w:t>
      </w:r>
      <w:r w:rsidR="001E1303" w:rsidRPr="009757DA">
        <w:rPr>
          <w:rFonts w:ascii="Times New Roman" w:hAnsi="Times New Roman" w:cs="Times New Roman"/>
        </w:rPr>
        <w:t xml:space="preserve">at 7018 Woodland Avenue, Apartment 1 </w:t>
      </w:r>
      <w:r w:rsidR="00E06350" w:rsidRPr="009757DA">
        <w:rPr>
          <w:rFonts w:ascii="Times New Roman" w:hAnsi="Times New Roman" w:cs="Times New Roman"/>
        </w:rPr>
        <w:t xml:space="preserve">from </w:t>
      </w:r>
      <w:r w:rsidR="005D2660" w:rsidRPr="009757DA">
        <w:rPr>
          <w:rFonts w:ascii="Times New Roman" w:hAnsi="Times New Roman" w:cs="Times New Roman"/>
        </w:rPr>
        <w:t xml:space="preserve">Ms. </w:t>
      </w:r>
      <w:r w:rsidR="002D2691" w:rsidRPr="009757DA">
        <w:rPr>
          <w:rFonts w:ascii="Times New Roman" w:hAnsi="Times New Roman" w:cs="Times New Roman"/>
        </w:rPr>
        <w:t>Valentine</w:t>
      </w:r>
      <w:r w:rsidR="00E06350" w:rsidRPr="009757DA">
        <w:rPr>
          <w:rFonts w:ascii="Times New Roman" w:hAnsi="Times New Roman" w:cs="Times New Roman"/>
        </w:rPr>
        <w:t xml:space="preserve"> to the Complainant.  </w:t>
      </w:r>
      <w:r w:rsidRPr="009757DA">
        <w:rPr>
          <w:rFonts w:ascii="Times New Roman" w:hAnsi="Times New Roman" w:cs="Times New Roman"/>
        </w:rPr>
        <w:t>Rather the Respondent is complying with relevant statutes, regulations and orders.</w:t>
      </w:r>
    </w:p>
    <w:p w:rsidR="0075297F" w:rsidRPr="009757DA" w:rsidRDefault="0075297F" w:rsidP="00ED2E14">
      <w:pPr>
        <w:pStyle w:val="ParaTab1"/>
        <w:spacing w:line="360" w:lineRule="auto"/>
        <w:ind w:firstLine="1350"/>
        <w:rPr>
          <w:rFonts w:ascii="Times New Roman" w:hAnsi="Times New Roman" w:cs="Times New Roman"/>
        </w:rPr>
      </w:pPr>
    </w:p>
    <w:p w:rsidR="006D170F" w:rsidRPr="009757DA" w:rsidRDefault="006D170F" w:rsidP="005A7609">
      <w:pPr>
        <w:pStyle w:val="ParaTab1"/>
        <w:spacing w:line="360" w:lineRule="auto"/>
        <w:rPr>
          <w:rFonts w:ascii="Times New Roman" w:hAnsi="Times New Roman" w:cs="Times New Roman"/>
        </w:rPr>
      </w:pPr>
      <w:r w:rsidRPr="009757DA">
        <w:rPr>
          <w:rFonts w:ascii="Times New Roman" w:hAnsi="Times New Roman" w:cs="Times New Roman"/>
        </w:rPr>
        <w:t xml:space="preserve">This complaint involves foreign </w:t>
      </w:r>
      <w:r w:rsidR="001E1303" w:rsidRPr="009757DA">
        <w:rPr>
          <w:rFonts w:ascii="Times New Roman" w:hAnsi="Times New Roman" w:cs="Times New Roman"/>
        </w:rPr>
        <w:t>wiring</w:t>
      </w:r>
      <w:r w:rsidRPr="009757DA">
        <w:rPr>
          <w:rFonts w:ascii="Times New Roman" w:hAnsi="Times New Roman" w:cs="Times New Roman"/>
        </w:rPr>
        <w:t xml:space="preserve">.  Foreign </w:t>
      </w:r>
      <w:r w:rsidR="001E1303" w:rsidRPr="009757DA">
        <w:rPr>
          <w:rFonts w:ascii="Times New Roman" w:hAnsi="Times New Roman" w:cs="Times New Roman"/>
        </w:rPr>
        <w:t>wiring</w:t>
      </w:r>
      <w:r w:rsidRPr="009757DA">
        <w:rPr>
          <w:rFonts w:ascii="Times New Roman" w:hAnsi="Times New Roman" w:cs="Times New Roman"/>
        </w:rPr>
        <w:t xml:space="preserve"> refers to a situation where a ratepayer’s</w:t>
      </w:r>
      <w:r w:rsidR="005D2660" w:rsidRPr="009757DA">
        <w:rPr>
          <w:rFonts w:ascii="Times New Roman" w:hAnsi="Times New Roman" w:cs="Times New Roman"/>
        </w:rPr>
        <w:t xml:space="preserve">, in this case Ms. </w:t>
      </w:r>
      <w:r w:rsidR="002D2691" w:rsidRPr="009757DA">
        <w:rPr>
          <w:rFonts w:ascii="Times New Roman" w:hAnsi="Times New Roman" w:cs="Times New Roman"/>
        </w:rPr>
        <w:t>Valen</w:t>
      </w:r>
      <w:r w:rsidR="001E1303" w:rsidRPr="009757DA">
        <w:rPr>
          <w:rFonts w:ascii="Times New Roman" w:hAnsi="Times New Roman" w:cs="Times New Roman"/>
        </w:rPr>
        <w:t>tine</w:t>
      </w:r>
      <w:r w:rsidR="002D2691" w:rsidRPr="009757DA">
        <w:rPr>
          <w:rFonts w:ascii="Times New Roman" w:hAnsi="Times New Roman" w:cs="Times New Roman"/>
        </w:rPr>
        <w:t>’s</w:t>
      </w:r>
      <w:r w:rsidR="005D2660" w:rsidRPr="009757DA">
        <w:rPr>
          <w:rFonts w:ascii="Times New Roman" w:hAnsi="Times New Roman" w:cs="Times New Roman"/>
        </w:rPr>
        <w:t>,</w:t>
      </w:r>
      <w:r w:rsidRPr="009757DA">
        <w:rPr>
          <w:rFonts w:ascii="Times New Roman" w:hAnsi="Times New Roman" w:cs="Times New Roman"/>
        </w:rPr>
        <w:t xml:space="preserve"> meter registers usage fo</w:t>
      </w:r>
      <w:r w:rsidR="00787142">
        <w:rPr>
          <w:rFonts w:ascii="Times New Roman" w:hAnsi="Times New Roman" w:cs="Times New Roman"/>
        </w:rPr>
        <w:t xml:space="preserve">r utility service provided to </w:t>
      </w:r>
      <w:r w:rsidRPr="009757DA">
        <w:rPr>
          <w:rFonts w:ascii="Times New Roman" w:hAnsi="Times New Roman" w:cs="Times New Roman"/>
        </w:rPr>
        <w:t xml:space="preserve">a person or persons other than </w:t>
      </w:r>
      <w:r w:rsidR="0063456C" w:rsidRPr="009757DA">
        <w:rPr>
          <w:rFonts w:ascii="Times New Roman" w:hAnsi="Times New Roman" w:cs="Times New Roman"/>
        </w:rPr>
        <w:t>the</w:t>
      </w:r>
      <w:r w:rsidRPr="009757DA">
        <w:rPr>
          <w:rFonts w:ascii="Times New Roman" w:hAnsi="Times New Roman" w:cs="Times New Roman"/>
        </w:rPr>
        <w:t xml:space="preserve"> ratepayer.</w:t>
      </w:r>
    </w:p>
    <w:p w:rsidR="006D170F" w:rsidRPr="009757DA" w:rsidRDefault="006D170F" w:rsidP="00ED2E14">
      <w:pPr>
        <w:pStyle w:val="ParaTab1"/>
        <w:spacing w:line="360" w:lineRule="auto"/>
        <w:ind w:firstLine="1350"/>
        <w:rPr>
          <w:rFonts w:ascii="Times New Roman" w:hAnsi="Times New Roman" w:cs="Times New Roman"/>
        </w:rPr>
      </w:pPr>
    </w:p>
    <w:p w:rsidR="006D170F" w:rsidRDefault="006D170F" w:rsidP="000F1CA8">
      <w:pPr>
        <w:pStyle w:val="p2"/>
        <w:spacing w:line="360" w:lineRule="auto"/>
        <w:ind w:firstLine="1440"/>
      </w:pPr>
      <w:r w:rsidRPr="009757DA">
        <w:t>In 1993, the General Assembly amended the Public Utility Code to include 66 Pa.C.S. §</w:t>
      </w:r>
      <w:r w:rsidR="002D2691" w:rsidRPr="009757DA">
        <w:t xml:space="preserve"> </w:t>
      </w:r>
      <w:r w:rsidRPr="009757DA">
        <w:t xml:space="preserve">1529.1 in order to address foreign </w:t>
      </w:r>
      <w:r w:rsidR="001E1303" w:rsidRPr="009757DA">
        <w:t>wiring</w:t>
      </w:r>
      <w:r w:rsidRPr="009757DA">
        <w:t xml:space="preserve"> issues.  Prior to 1993, the Commission resolved foreign </w:t>
      </w:r>
      <w:r w:rsidR="001E1303" w:rsidRPr="009757DA">
        <w:t>wiring</w:t>
      </w:r>
      <w:r w:rsidRPr="009757DA">
        <w:t xml:space="preserve"> high bill complaints by directing the utility company to remove the charges attributable to the foreign </w:t>
      </w:r>
      <w:r w:rsidR="001E1303" w:rsidRPr="009757DA">
        <w:t>wiring</w:t>
      </w:r>
      <w:r w:rsidRPr="009757DA">
        <w:t xml:space="preserve"> from the customer’s bill and to issue a bill for the foreign </w:t>
      </w:r>
      <w:r w:rsidR="001E1303" w:rsidRPr="009757DA">
        <w:t>wiring</w:t>
      </w:r>
      <w:r w:rsidRPr="009757DA">
        <w:t xml:space="preserve"> in the property owner’s name.  </w:t>
      </w:r>
      <w:proofErr w:type="gramStart"/>
      <w:r w:rsidR="00034CD1" w:rsidRPr="009757DA">
        <w:t>T</w:t>
      </w:r>
      <w:r w:rsidRPr="009757DA">
        <w:t>he statute at 66 Pa.C.S.</w:t>
      </w:r>
      <w:proofErr w:type="gramEnd"/>
      <w:r w:rsidRPr="009757DA">
        <w:t xml:space="preserve"> §</w:t>
      </w:r>
      <w:r w:rsidR="002D2691" w:rsidRPr="009757DA">
        <w:t xml:space="preserve"> </w:t>
      </w:r>
      <w:r w:rsidRPr="009757DA">
        <w:t xml:space="preserve">1529.1 </w:t>
      </w:r>
      <w:proofErr w:type="gramStart"/>
      <w:r w:rsidRPr="009757DA">
        <w:t>places</w:t>
      </w:r>
      <w:proofErr w:type="gramEnd"/>
      <w:r w:rsidRPr="009757DA">
        <w:t xml:space="preserve"> the burden of dealing with a foreign </w:t>
      </w:r>
      <w:r w:rsidR="001E1303" w:rsidRPr="009757DA">
        <w:t>wiring</w:t>
      </w:r>
      <w:r w:rsidRPr="009757DA">
        <w:t xml:space="preserve"> problem onto the property owner and not on the tenant.  </w:t>
      </w:r>
      <w:r w:rsidRPr="009757DA">
        <w:lastRenderedPageBreak/>
        <w:t xml:space="preserve">The policy behind the change is that the owner is in a better position to know about the existence of the foreign </w:t>
      </w:r>
      <w:r w:rsidR="001E1303" w:rsidRPr="009757DA">
        <w:t>wiring</w:t>
      </w:r>
      <w:r w:rsidRPr="009757DA">
        <w:t xml:space="preserve"> than a tenant. </w:t>
      </w:r>
      <w:r w:rsidR="00EF76F7" w:rsidRPr="009757DA">
        <w:t xml:space="preserve"> </w:t>
      </w:r>
      <w:r w:rsidRPr="009757DA">
        <w:t>This section states:</w:t>
      </w:r>
    </w:p>
    <w:p w:rsidR="000F1CA8" w:rsidRPr="009757DA" w:rsidRDefault="000F1CA8" w:rsidP="000F1CA8">
      <w:pPr>
        <w:pStyle w:val="p2"/>
        <w:spacing w:line="360" w:lineRule="auto"/>
        <w:ind w:firstLine="1440"/>
      </w:pPr>
    </w:p>
    <w:p w:rsidR="006D170F" w:rsidRPr="009757DA" w:rsidRDefault="006D170F" w:rsidP="006D170F">
      <w:pPr>
        <w:pStyle w:val="p2"/>
        <w:tabs>
          <w:tab w:val="clear" w:pos="1485"/>
        </w:tabs>
        <w:ind w:firstLine="1440"/>
      </w:pPr>
      <w:r w:rsidRPr="009757DA">
        <w:t xml:space="preserve">§ 1529.1. </w:t>
      </w:r>
      <w:r w:rsidR="008144A4" w:rsidRPr="009757DA">
        <w:t xml:space="preserve"> </w:t>
      </w:r>
      <w:r w:rsidRPr="009757DA">
        <w:t>Duty of owners of rental property</w:t>
      </w:r>
    </w:p>
    <w:p w:rsidR="006D170F" w:rsidRPr="009757DA" w:rsidRDefault="006D170F" w:rsidP="006D170F">
      <w:pPr>
        <w:tabs>
          <w:tab w:val="left" w:pos="1485"/>
        </w:tabs>
        <w:rPr>
          <w:rFonts w:ascii="Times New Roman" w:hAnsi="Times New Roman" w:cs="Times New Roman"/>
        </w:rPr>
      </w:pPr>
    </w:p>
    <w:p w:rsidR="006D170F" w:rsidRPr="009757DA" w:rsidRDefault="006D170F" w:rsidP="006D170F">
      <w:pPr>
        <w:pStyle w:val="c3"/>
        <w:numPr>
          <w:ilvl w:val="0"/>
          <w:numId w:val="6"/>
        </w:numPr>
        <w:ind w:left="1440" w:right="1440" w:firstLine="0"/>
        <w:jc w:val="left"/>
        <w:rPr>
          <w:b/>
        </w:rPr>
      </w:pPr>
      <w:proofErr w:type="gramStart"/>
      <w:r w:rsidRPr="009757DA">
        <w:rPr>
          <w:i/>
          <w:iCs/>
        </w:rPr>
        <w:t>notice</w:t>
      </w:r>
      <w:proofErr w:type="gramEnd"/>
      <w:r w:rsidRPr="009757DA">
        <w:rPr>
          <w:i/>
          <w:iCs/>
        </w:rPr>
        <w:t xml:space="preserve"> to public utility.-- </w:t>
      </w:r>
      <w:r w:rsidRPr="009757DA">
        <w:t xml:space="preserve">It is the duty of every owner of a residential building or mobile home park, which contains one or more dwelling units, </w:t>
      </w:r>
      <w:r w:rsidRPr="009757DA">
        <w:rPr>
          <w:b/>
        </w:rPr>
        <w:t>not individually metered, to notify each public utility from whom utility service is received of their ownership and the fact that the premises served are used for rental purposes.</w:t>
      </w:r>
    </w:p>
    <w:p w:rsidR="006D170F" w:rsidRPr="009757DA" w:rsidRDefault="006D170F" w:rsidP="006D170F">
      <w:pPr>
        <w:pStyle w:val="c3"/>
        <w:tabs>
          <w:tab w:val="left" w:pos="1485"/>
        </w:tabs>
        <w:ind w:left="1440"/>
        <w:jc w:val="left"/>
        <w:rPr>
          <w:b/>
        </w:rPr>
      </w:pPr>
    </w:p>
    <w:p w:rsidR="006D170F" w:rsidRPr="009757DA" w:rsidRDefault="006D170F" w:rsidP="006D170F">
      <w:pPr>
        <w:pStyle w:val="p8"/>
        <w:numPr>
          <w:ilvl w:val="0"/>
          <w:numId w:val="6"/>
        </w:numPr>
        <w:tabs>
          <w:tab w:val="clear" w:pos="2211"/>
          <w:tab w:val="clear" w:pos="2953"/>
          <w:tab w:val="left" w:pos="0"/>
        </w:tabs>
        <w:ind w:left="1440" w:right="1440" w:firstLine="0"/>
        <w:rPr>
          <w:b/>
          <w:bCs/>
        </w:rPr>
      </w:pPr>
      <w:r w:rsidRPr="009757DA">
        <w:rPr>
          <w:i/>
          <w:iCs/>
        </w:rPr>
        <w:t>history of account</w:t>
      </w:r>
      <w:proofErr w:type="gramStart"/>
      <w:r w:rsidRPr="009757DA">
        <w:rPr>
          <w:i/>
          <w:iCs/>
        </w:rPr>
        <w:t>.--</w:t>
      </w:r>
      <w:proofErr w:type="gramEnd"/>
      <w:r w:rsidRPr="009757DA">
        <w:rPr>
          <w:i/>
          <w:iCs/>
        </w:rPr>
        <w:t xml:space="preserve"> </w:t>
      </w:r>
      <w:r w:rsidRPr="009757DA">
        <w:rPr>
          <w:bCs/>
        </w:rPr>
        <w:t xml:space="preserve">Upon receipt of the notice provided in </w:t>
      </w:r>
      <w:r w:rsidRPr="009757DA">
        <w:t xml:space="preserve">this section, if the mobile home park or </w:t>
      </w:r>
      <w:r w:rsidRPr="009757DA">
        <w:rPr>
          <w:bCs/>
        </w:rPr>
        <w:t xml:space="preserve">residential building contains </w:t>
      </w:r>
      <w:r w:rsidRPr="009757DA">
        <w:rPr>
          <w:b/>
          <w:bCs/>
        </w:rPr>
        <w:t xml:space="preserve">one or more dwelling units not individually metered, an affected public utility shall forthwith list the account for the premises in question in the name of the owner, </w:t>
      </w:r>
      <w:r w:rsidRPr="009757DA">
        <w:rPr>
          <w:b/>
        </w:rPr>
        <w:t xml:space="preserve">and </w:t>
      </w:r>
      <w:r w:rsidRPr="009757DA">
        <w:rPr>
          <w:b/>
          <w:bCs/>
        </w:rPr>
        <w:t xml:space="preserve">the owner shall thereafter be responsible for the payment for the utility services rendered thereunto. </w:t>
      </w:r>
      <w:r w:rsidR="002B062D" w:rsidRPr="009757DA">
        <w:rPr>
          <w:b/>
          <w:bCs/>
        </w:rPr>
        <w:t xml:space="preserve"> </w:t>
      </w:r>
      <w:r w:rsidRPr="009757DA">
        <w:rPr>
          <w:b/>
          <w:bCs/>
        </w:rPr>
        <w:t xml:space="preserve">In the case of individually metered dwelling units, unless notified to the contrary by the tenant or an </w:t>
      </w:r>
      <w:r w:rsidRPr="009757DA">
        <w:rPr>
          <w:b/>
        </w:rPr>
        <w:t xml:space="preserve">authorized representative, </w:t>
      </w:r>
      <w:r w:rsidRPr="009757DA">
        <w:rPr>
          <w:b/>
          <w:bCs/>
        </w:rPr>
        <w:t xml:space="preserve">an affected public utility shall </w:t>
      </w:r>
      <w:r w:rsidRPr="009757DA">
        <w:rPr>
          <w:b/>
        </w:rPr>
        <w:t>list the account for the premises in question in the name of the owner, and the owner shall be responsible for the</w:t>
      </w:r>
      <w:r w:rsidRPr="009757DA">
        <w:t xml:space="preserve"> </w:t>
      </w:r>
      <w:r w:rsidRPr="009757DA">
        <w:rPr>
          <w:b/>
          <w:bCs/>
        </w:rPr>
        <w:t>payment for utility services to the premises.</w:t>
      </w:r>
    </w:p>
    <w:p w:rsidR="006D170F" w:rsidRPr="009757DA" w:rsidRDefault="006D170F" w:rsidP="006D170F">
      <w:pPr>
        <w:pStyle w:val="p9"/>
        <w:ind w:firstLine="0"/>
        <w:rPr>
          <w:b/>
          <w:bCs/>
        </w:rPr>
      </w:pPr>
    </w:p>
    <w:p w:rsidR="006D170F" w:rsidRPr="009757DA" w:rsidRDefault="006D170F" w:rsidP="006D170F">
      <w:pPr>
        <w:pStyle w:val="p9"/>
        <w:numPr>
          <w:ilvl w:val="0"/>
          <w:numId w:val="6"/>
        </w:numPr>
        <w:tabs>
          <w:tab w:val="clear" w:pos="1485"/>
          <w:tab w:val="clear" w:pos="2228"/>
          <w:tab w:val="clear" w:pos="2908"/>
        </w:tabs>
        <w:ind w:left="1440" w:right="1440" w:firstLine="0"/>
        <w:rPr>
          <w:b/>
          <w:bCs/>
        </w:rPr>
      </w:pPr>
      <w:proofErr w:type="gramStart"/>
      <w:r w:rsidRPr="009757DA">
        <w:rPr>
          <w:i/>
          <w:iCs/>
        </w:rPr>
        <w:t>failure</w:t>
      </w:r>
      <w:proofErr w:type="gramEnd"/>
      <w:r w:rsidRPr="009757DA">
        <w:rPr>
          <w:i/>
          <w:iCs/>
        </w:rPr>
        <w:t xml:space="preserve"> to give notice.-- </w:t>
      </w:r>
      <w:r w:rsidRPr="009757DA">
        <w:rPr>
          <w:b/>
        </w:rPr>
        <w:t xml:space="preserve">Any owner of a residential building or mobile home park failing to notify </w:t>
      </w:r>
      <w:r w:rsidRPr="009757DA">
        <w:rPr>
          <w:b/>
          <w:bCs/>
        </w:rPr>
        <w:t>affected public utilities as required by this section shall nonetheless be responsible for payment of the utility services as if the required notice had been given.</w:t>
      </w:r>
    </w:p>
    <w:p w:rsidR="006D170F" w:rsidRPr="009757DA" w:rsidRDefault="006D170F" w:rsidP="006D170F">
      <w:pPr>
        <w:pStyle w:val="p2"/>
      </w:pPr>
      <w:r w:rsidRPr="009757DA">
        <w:t xml:space="preserve">(Emphasis </w:t>
      </w:r>
      <w:r w:rsidR="005072E5" w:rsidRPr="009757DA">
        <w:t>added</w:t>
      </w:r>
      <w:r w:rsidRPr="009757DA">
        <w:t>)</w:t>
      </w:r>
    </w:p>
    <w:p w:rsidR="006D170F" w:rsidRPr="009757DA" w:rsidRDefault="006D170F" w:rsidP="006D170F">
      <w:pPr>
        <w:pStyle w:val="p2"/>
        <w:spacing w:line="360" w:lineRule="auto"/>
        <w:ind w:firstLine="0"/>
      </w:pPr>
    </w:p>
    <w:p w:rsidR="0063456C" w:rsidRPr="009757DA" w:rsidRDefault="006D170F" w:rsidP="0063456C">
      <w:pPr>
        <w:spacing w:line="360" w:lineRule="auto"/>
        <w:ind w:firstLine="1440"/>
        <w:rPr>
          <w:rFonts w:ascii="Times New Roman" w:hAnsi="Times New Roman" w:cs="Times New Roman"/>
        </w:rPr>
      </w:pPr>
      <w:r w:rsidRPr="009757DA">
        <w:rPr>
          <w:rFonts w:ascii="Times New Roman" w:hAnsi="Times New Roman" w:cs="Times New Roman"/>
        </w:rPr>
        <w:t xml:space="preserve">The phrase “not individually metered” as used in the statute means that the meter for the unit is registering foreign </w:t>
      </w:r>
      <w:r w:rsidR="001E1303" w:rsidRPr="009757DA">
        <w:rPr>
          <w:rFonts w:ascii="Times New Roman" w:hAnsi="Times New Roman" w:cs="Times New Roman"/>
        </w:rPr>
        <w:t>wiring</w:t>
      </w:r>
      <w:r w:rsidRPr="009757DA">
        <w:rPr>
          <w:rFonts w:ascii="Times New Roman" w:hAnsi="Times New Roman" w:cs="Times New Roman"/>
        </w:rPr>
        <w:t>.</w:t>
      </w:r>
      <w:r w:rsidR="0063456C" w:rsidRPr="009757DA">
        <w:rPr>
          <w:rFonts w:ascii="Times New Roman" w:hAnsi="Times New Roman" w:cs="Times New Roman"/>
        </w:rPr>
        <w:t xml:space="preserve">  </w:t>
      </w:r>
      <w:r w:rsidR="0063456C" w:rsidRPr="009757DA">
        <w:rPr>
          <w:rFonts w:ascii="Times New Roman" w:hAnsi="Times New Roman" w:cs="Times New Roman"/>
          <w:u w:val="single"/>
        </w:rPr>
        <w:t>Shank v</w:t>
      </w:r>
      <w:r w:rsidR="00F02D1A">
        <w:rPr>
          <w:rFonts w:ascii="Times New Roman" w:hAnsi="Times New Roman" w:cs="Times New Roman"/>
          <w:u w:val="single"/>
        </w:rPr>
        <w:t>.</w:t>
      </w:r>
      <w:r w:rsidR="0063456C" w:rsidRPr="009757DA">
        <w:rPr>
          <w:rFonts w:ascii="Times New Roman" w:hAnsi="Times New Roman" w:cs="Times New Roman"/>
          <w:u w:val="single"/>
        </w:rPr>
        <w:t xml:space="preserve"> PPL Electric Utilities Corporation</w:t>
      </w:r>
      <w:r w:rsidR="0063456C" w:rsidRPr="009757DA">
        <w:rPr>
          <w:rFonts w:ascii="Times New Roman" w:hAnsi="Times New Roman" w:cs="Times New Roman"/>
        </w:rPr>
        <w:t xml:space="preserve">, Docket No. C-2009-2087300 (Order entered August 31, 2009).  The Commission has held that the presence of foreign </w:t>
      </w:r>
      <w:r w:rsidR="001E1303" w:rsidRPr="009757DA">
        <w:rPr>
          <w:rFonts w:ascii="Times New Roman" w:hAnsi="Times New Roman" w:cs="Times New Roman"/>
        </w:rPr>
        <w:t>wiring</w:t>
      </w:r>
      <w:r w:rsidR="0063456C" w:rsidRPr="009757DA">
        <w:rPr>
          <w:rFonts w:ascii="Times New Roman" w:hAnsi="Times New Roman" w:cs="Times New Roman"/>
        </w:rPr>
        <w:t xml:space="preserve"> prevents a dwelling unit from being deemed “individually metered” as tha</w:t>
      </w:r>
      <w:r w:rsidR="00F73210" w:rsidRPr="009757DA">
        <w:rPr>
          <w:rFonts w:ascii="Times New Roman" w:hAnsi="Times New Roman" w:cs="Times New Roman"/>
        </w:rPr>
        <w:t xml:space="preserve">t term is used in 66 Pa.C.S. § </w:t>
      </w:r>
      <w:r w:rsidR="0063456C" w:rsidRPr="009757DA">
        <w:rPr>
          <w:rFonts w:ascii="Times New Roman" w:hAnsi="Times New Roman" w:cs="Times New Roman"/>
        </w:rPr>
        <w:t xml:space="preserve">1529.1.  </w:t>
      </w:r>
      <w:r w:rsidR="0063456C" w:rsidRPr="009757DA">
        <w:rPr>
          <w:rFonts w:ascii="Times New Roman" w:hAnsi="Times New Roman" w:cs="Times New Roman"/>
          <w:u w:val="single"/>
        </w:rPr>
        <w:t>David P. Boyce v. Duquesne Light Company</w:t>
      </w:r>
      <w:r w:rsidR="0063456C" w:rsidRPr="009757DA">
        <w:rPr>
          <w:rFonts w:ascii="Times New Roman" w:hAnsi="Times New Roman" w:cs="Times New Roman"/>
        </w:rPr>
        <w:t>, Docket N</w:t>
      </w:r>
      <w:r w:rsidR="002D2691" w:rsidRPr="009757DA">
        <w:rPr>
          <w:rFonts w:ascii="Times New Roman" w:hAnsi="Times New Roman" w:cs="Times New Roman"/>
        </w:rPr>
        <w:t>o.</w:t>
      </w:r>
      <w:r w:rsidR="0063456C" w:rsidRPr="009757DA">
        <w:rPr>
          <w:rFonts w:ascii="Times New Roman" w:hAnsi="Times New Roman" w:cs="Times New Roman"/>
        </w:rPr>
        <w:t xml:space="preserve"> </w:t>
      </w:r>
      <w:proofErr w:type="gramStart"/>
      <w:r w:rsidR="0063456C" w:rsidRPr="009757DA">
        <w:rPr>
          <w:rFonts w:ascii="Times New Roman" w:hAnsi="Times New Roman" w:cs="Times New Roman"/>
        </w:rPr>
        <w:t>Z-00223698, (Order entered September 1, 1994)</w:t>
      </w:r>
      <w:r w:rsidR="002C2279" w:rsidRPr="009757DA">
        <w:rPr>
          <w:rFonts w:ascii="Times New Roman" w:hAnsi="Times New Roman" w:cs="Times New Roman"/>
        </w:rPr>
        <w:t xml:space="preserve"> (</w:t>
      </w:r>
      <w:r w:rsidR="002C2279" w:rsidRPr="009757DA">
        <w:rPr>
          <w:rFonts w:ascii="Times New Roman" w:hAnsi="Times New Roman" w:cs="Times New Roman"/>
          <w:u w:val="single"/>
        </w:rPr>
        <w:t>Boyce</w:t>
      </w:r>
      <w:r w:rsidR="002C2279" w:rsidRPr="009757DA">
        <w:rPr>
          <w:rFonts w:ascii="Times New Roman" w:hAnsi="Times New Roman" w:cs="Times New Roman"/>
        </w:rPr>
        <w:t>)</w:t>
      </w:r>
      <w:r w:rsidR="0063456C" w:rsidRPr="009757DA">
        <w:rPr>
          <w:rFonts w:ascii="Times New Roman" w:hAnsi="Times New Roman" w:cs="Times New Roman"/>
        </w:rPr>
        <w:t xml:space="preserve">; </w:t>
      </w:r>
      <w:r w:rsidR="0063456C" w:rsidRPr="009757DA">
        <w:rPr>
          <w:rFonts w:ascii="Times New Roman" w:hAnsi="Times New Roman" w:cs="Times New Roman"/>
          <w:u w:val="single"/>
        </w:rPr>
        <w:t>Elizabeth Santos v. Metropolitan Edison Company</w:t>
      </w:r>
      <w:r w:rsidR="0063456C" w:rsidRPr="009757DA">
        <w:rPr>
          <w:rFonts w:ascii="Times New Roman" w:hAnsi="Times New Roman" w:cs="Times New Roman"/>
        </w:rPr>
        <w:t>, Docket N</w:t>
      </w:r>
      <w:r w:rsidR="002D2691" w:rsidRPr="009757DA">
        <w:rPr>
          <w:rFonts w:ascii="Times New Roman" w:hAnsi="Times New Roman" w:cs="Times New Roman"/>
        </w:rPr>
        <w:t>o.</w:t>
      </w:r>
      <w:proofErr w:type="gramEnd"/>
      <w:r w:rsidR="0063456C" w:rsidRPr="009757DA">
        <w:rPr>
          <w:rFonts w:ascii="Times New Roman" w:hAnsi="Times New Roman" w:cs="Times New Roman"/>
        </w:rPr>
        <w:t xml:space="preserve"> </w:t>
      </w:r>
      <w:proofErr w:type="gramStart"/>
      <w:r w:rsidR="0063456C" w:rsidRPr="009757DA">
        <w:rPr>
          <w:rFonts w:ascii="Times New Roman" w:hAnsi="Times New Roman" w:cs="Times New Roman"/>
        </w:rPr>
        <w:t xml:space="preserve">C-00967757, </w:t>
      </w:r>
      <w:r w:rsidR="0095200D" w:rsidRPr="009757DA">
        <w:rPr>
          <w:rFonts w:ascii="Times New Roman" w:hAnsi="Times New Roman" w:cs="Times New Roman"/>
        </w:rPr>
        <w:t>(</w:t>
      </w:r>
      <w:r w:rsidR="0063456C" w:rsidRPr="009757DA">
        <w:rPr>
          <w:rFonts w:ascii="Times New Roman" w:hAnsi="Times New Roman" w:cs="Times New Roman"/>
        </w:rPr>
        <w:t>Order entered August 7, 1997</w:t>
      </w:r>
      <w:r w:rsidR="0095200D" w:rsidRPr="009757DA">
        <w:rPr>
          <w:rFonts w:ascii="Times New Roman" w:hAnsi="Times New Roman" w:cs="Times New Roman"/>
        </w:rPr>
        <w:t>)</w:t>
      </w:r>
      <w:r w:rsidR="002C2279" w:rsidRPr="009757DA">
        <w:rPr>
          <w:rFonts w:ascii="Times New Roman" w:hAnsi="Times New Roman" w:cs="Times New Roman"/>
        </w:rPr>
        <w:t xml:space="preserve"> (</w:t>
      </w:r>
      <w:r w:rsidR="002C2279" w:rsidRPr="009757DA">
        <w:rPr>
          <w:rFonts w:ascii="Times New Roman" w:hAnsi="Times New Roman" w:cs="Times New Roman"/>
          <w:u w:val="single"/>
        </w:rPr>
        <w:t>Santos</w:t>
      </w:r>
      <w:r w:rsidR="002C2279" w:rsidRPr="009757DA">
        <w:rPr>
          <w:rFonts w:ascii="Times New Roman" w:hAnsi="Times New Roman" w:cs="Times New Roman"/>
        </w:rPr>
        <w:t>)</w:t>
      </w:r>
      <w:r w:rsidR="0063456C" w:rsidRPr="009757DA">
        <w:rPr>
          <w:rFonts w:ascii="Times New Roman" w:hAnsi="Times New Roman" w:cs="Times New Roman"/>
        </w:rPr>
        <w:t>.</w:t>
      </w:r>
      <w:proofErr w:type="gramEnd"/>
      <w:r w:rsidR="0063456C" w:rsidRPr="009757DA">
        <w:rPr>
          <w:rFonts w:ascii="Times New Roman" w:hAnsi="Times New Roman" w:cs="Times New Roman"/>
        </w:rPr>
        <w:t xml:space="preserve">  Foreign </w:t>
      </w:r>
      <w:r w:rsidR="001E1303" w:rsidRPr="009757DA">
        <w:rPr>
          <w:rFonts w:ascii="Times New Roman" w:hAnsi="Times New Roman" w:cs="Times New Roman"/>
        </w:rPr>
        <w:t>wiring</w:t>
      </w:r>
      <w:r w:rsidR="0063456C" w:rsidRPr="009757DA">
        <w:rPr>
          <w:rFonts w:ascii="Times New Roman" w:hAnsi="Times New Roman" w:cs="Times New Roman"/>
        </w:rPr>
        <w:t xml:space="preserve"> exists where </w:t>
      </w:r>
      <w:r w:rsidR="0095200D" w:rsidRPr="009757DA">
        <w:rPr>
          <w:rFonts w:ascii="Times New Roman" w:hAnsi="Times New Roman" w:cs="Times New Roman"/>
        </w:rPr>
        <w:t xml:space="preserve">a </w:t>
      </w:r>
      <w:r w:rsidR="0063456C" w:rsidRPr="009757DA">
        <w:rPr>
          <w:rFonts w:ascii="Times New Roman" w:hAnsi="Times New Roman" w:cs="Times New Roman"/>
        </w:rPr>
        <w:t>tenant</w:t>
      </w:r>
      <w:r w:rsidR="0095200D" w:rsidRPr="009757DA">
        <w:rPr>
          <w:rFonts w:ascii="Times New Roman" w:hAnsi="Times New Roman" w:cs="Times New Roman"/>
        </w:rPr>
        <w:t xml:space="preserve"> has</w:t>
      </w:r>
      <w:r w:rsidR="0063456C" w:rsidRPr="009757DA">
        <w:rPr>
          <w:rFonts w:ascii="Times New Roman" w:hAnsi="Times New Roman" w:cs="Times New Roman"/>
        </w:rPr>
        <w:t xml:space="preserve"> a meter</w:t>
      </w:r>
      <w:r w:rsidR="0095200D" w:rsidRPr="009757DA">
        <w:rPr>
          <w:rFonts w:ascii="Times New Roman" w:hAnsi="Times New Roman" w:cs="Times New Roman"/>
        </w:rPr>
        <w:t>,</w:t>
      </w:r>
      <w:r w:rsidR="0063456C" w:rsidRPr="009757DA">
        <w:rPr>
          <w:rFonts w:ascii="Times New Roman" w:hAnsi="Times New Roman" w:cs="Times New Roman"/>
        </w:rPr>
        <w:t xml:space="preserve"> </w:t>
      </w:r>
      <w:r w:rsidR="0095200D" w:rsidRPr="009757DA">
        <w:rPr>
          <w:rFonts w:ascii="Times New Roman" w:hAnsi="Times New Roman" w:cs="Times New Roman"/>
        </w:rPr>
        <w:t>is a</w:t>
      </w:r>
      <w:r w:rsidR="0063456C" w:rsidRPr="009757DA">
        <w:rPr>
          <w:rFonts w:ascii="Times New Roman" w:hAnsi="Times New Roman" w:cs="Times New Roman"/>
        </w:rPr>
        <w:t xml:space="preserve"> utility customer and utility </w:t>
      </w:r>
      <w:r w:rsidR="0063456C" w:rsidRPr="009757DA">
        <w:rPr>
          <w:rFonts w:ascii="Times New Roman" w:hAnsi="Times New Roman" w:cs="Times New Roman"/>
        </w:rPr>
        <w:lastRenderedPageBreak/>
        <w:t xml:space="preserve">service for </w:t>
      </w:r>
      <w:r w:rsidR="0095200D" w:rsidRPr="009757DA">
        <w:rPr>
          <w:rFonts w:ascii="Times New Roman" w:hAnsi="Times New Roman" w:cs="Times New Roman"/>
        </w:rPr>
        <w:t>an</w:t>
      </w:r>
      <w:r w:rsidR="0063456C" w:rsidRPr="009757DA">
        <w:rPr>
          <w:rFonts w:ascii="Times New Roman" w:hAnsi="Times New Roman" w:cs="Times New Roman"/>
        </w:rPr>
        <w:t xml:space="preserve">other tenant or for the landlord is being billed through </w:t>
      </w:r>
      <w:r w:rsidR="0095200D" w:rsidRPr="009757DA">
        <w:rPr>
          <w:rFonts w:ascii="Times New Roman" w:hAnsi="Times New Roman" w:cs="Times New Roman"/>
        </w:rPr>
        <w:t>the tenant’s</w:t>
      </w:r>
      <w:r w:rsidR="0063456C" w:rsidRPr="009757DA">
        <w:rPr>
          <w:rFonts w:ascii="Times New Roman" w:hAnsi="Times New Roman" w:cs="Times New Roman"/>
        </w:rPr>
        <w:t xml:space="preserve"> meter.  </w:t>
      </w:r>
      <w:proofErr w:type="gramStart"/>
      <w:r w:rsidR="0063456C" w:rsidRPr="009757DA">
        <w:rPr>
          <w:rFonts w:ascii="Times New Roman" w:hAnsi="Times New Roman" w:cs="Times New Roman"/>
          <w:u w:val="single"/>
        </w:rPr>
        <w:t>Boyce</w:t>
      </w:r>
      <w:r w:rsidR="005D2660" w:rsidRPr="009757DA">
        <w:rPr>
          <w:rFonts w:ascii="Times New Roman" w:hAnsi="Times New Roman" w:cs="Times New Roman"/>
          <w:u w:val="single"/>
        </w:rPr>
        <w:t>.</w:t>
      </w:r>
      <w:proofErr w:type="gramEnd"/>
      <w:r w:rsidR="0063456C" w:rsidRPr="009757DA">
        <w:rPr>
          <w:rFonts w:ascii="Times New Roman" w:hAnsi="Times New Roman" w:cs="Times New Roman"/>
        </w:rPr>
        <w:t xml:space="preserve">  In other words, foreign </w:t>
      </w:r>
      <w:r w:rsidR="001E1303" w:rsidRPr="009757DA">
        <w:rPr>
          <w:rFonts w:ascii="Times New Roman" w:hAnsi="Times New Roman" w:cs="Times New Roman"/>
        </w:rPr>
        <w:t>wiring</w:t>
      </w:r>
      <w:r w:rsidR="0063456C" w:rsidRPr="009757DA">
        <w:rPr>
          <w:rFonts w:ascii="Times New Roman" w:hAnsi="Times New Roman" w:cs="Times New Roman"/>
        </w:rPr>
        <w:t xml:space="preserve"> is utility service which is not related to serving a tenant, but for which the tenant is being billed.  </w:t>
      </w:r>
      <w:r w:rsidR="0063456C" w:rsidRPr="009757DA">
        <w:rPr>
          <w:rFonts w:ascii="Times New Roman" w:hAnsi="Times New Roman" w:cs="Times New Roman"/>
          <w:u w:val="single"/>
        </w:rPr>
        <w:t>Santos</w:t>
      </w:r>
      <w:r w:rsidR="005D2660" w:rsidRPr="009757DA">
        <w:rPr>
          <w:rFonts w:ascii="Times New Roman" w:hAnsi="Times New Roman" w:cs="Times New Roman"/>
          <w:u w:val="single"/>
        </w:rPr>
        <w:t>.</w:t>
      </w:r>
      <w:r w:rsidR="0063456C" w:rsidRPr="009757DA">
        <w:rPr>
          <w:rFonts w:ascii="Times New Roman" w:hAnsi="Times New Roman" w:cs="Times New Roman"/>
        </w:rPr>
        <w:t xml:space="preserve">  </w:t>
      </w:r>
      <w:r w:rsidR="0095200D" w:rsidRPr="009757DA">
        <w:rPr>
          <w:rFonts w:ascii="Times New Roman" w:hAnsi="Times New Roman" w:cs="Times New Roman"/>
        </w:rPr>
        <w:t>T</w:t>
      </w:r>
      <w:r w:rsidR="0063456C" w:rsidRPr="009757DA">
        <w:rPr>
          <w:rFonts w:ascii="Times New Roman" w:hAnsi="Times New Roman" w:cs="Times New Roman"/>
        </w:rPr>
        <w:t>he Public Utility Code</w:t>
      </w:r>
      <w:r w:rsidR="0095200D" w:rsidRPr="009757DA">
        <w:rPr>
          <w:rFonts w:ascii="Times New Roman" w:hAnsi="Times New Roman" w:cs="Times New Roman"/>
        </w:rPr>
        <w:t xml:space="preserve"> </w:t>
      </w:r>
      <w:proofErr w:type="gramStart"/>
      <w:r w:rsidR="0095200D" w:rsidRPr="009757DA">
        <w:rPr>
          <w:rFonts w:ascii="Times New Roman" w:hAnsi="Times New Roman" w:cs="Times New Roman"/>
        </w:rPr>
        <w:t>at</w:t>
      </w:r>
      <w:r w:rsidR="0063456C" w:rsidRPr="009757DA">
        <w:rPr>
          <w:rFonts w:ascii="Times New Roman" w:hAnsi="Times New Roman" w:cs="Times New Roman"/>
        </w:rPr>
        <w:t xml:space="preserve"> 66 Pa.</w:t>
      </w:r>
      <w:r w:rsidR="00AC6415" w:rsidRPr="009757DA">
        <w:rPr>
          <w:rFonts w:ascii="Times New Roman" w:hAnsi="Times New Roman" w:cs="Times New Roman"/>
        </w:rPr>
        <w:t>C.S</w:t>
      </w:r>
      <w:proofErr w:type="gramEnd"/>
      <w:r w:rsidR="00AC6415" w:rsidRPr="009757DA">
        <w:rPr>
          <w:rFonts w:ascii="Times New Roman" w:hAnsi="Times New Roman" w:cs="Times New Roman"/>
        </w:rPr>
        <w:t xml:space="preserve">. § </w:t>
      </w:r>
      <w:r w:rsidR="0063456C" w:rsidRPr="009757DA">
        <w:rPr>
          <w:rFonts w:ascii="Times New Roman" w:hAnsi="Times New Roman" w:cs="Times New Roman"/>
        </w:rPr>
        <w:t xml:space="preserve">1529.1, requires that a public utility “shall forthwith list the account for the premises in question in the name of the owner” when a residential building contains one or more dwelling units not individually metered.  </w:t>
      </w:r>
      <w:proofErr w:type="gramStart"/>
      <w:r w:rsidR="0063456C" w:rsidRPr="009757DA">
        <w:rPr>
          <w:rFonts w:ascii="Times New Roman" w:hAnsi="Times New Roman" w:cs="Times New Roman"/>
        </w:rPr>
        <w:t>66 Pa.C.S.</w:t>
      </w:r>
      <w:proofErr w:type="gramEnd"/>
      <w:r w:rsidR="0063456C" w:rsidRPr="009757DA">
        <w:rPr>
          <w:rFonts w:ascii="Times New Roman" w:hAnsi="Times New Roman" w:cs="Times New Roman"/>
        </w:rPr>
        <w:t xml:space="preserve"> § 1529.1(b)</w:t>
      </w:r>
      <w:r w:rsidR="00F312AF" w:rsidRPr="009757DA">
        <w:rPr>
          <w:rFonts w:ascii="Times New Roman" w:hAnsi="Times New Roman" w:cs="Times New Roman"/>
        </w:rPr>
        <w:t xml:space="preserve">; </w:t>
      </w:r>
      <w:r w:rsidR="00F312AF" w:rsidRPr="009757DA">
        <w:rPr>
          <w:rFonts w:ascii="Times New Roman" w:hAnsi="Times New Roman" w:cs="Times New Roman"/>
          <w:u w:val="single"/>
        </w:rPr>
        <w:t>Ace Check Cashing, Inc. v</w:t>
      </w:r>
      <w:r w:rsidR="0063456C" w:rsidRPr="009757DA">
        <w:rPr>
          <w:rFonts w:ascii="Times New Roman" w:hAnsi="Times New Roman" w:cs="Times New Roman"/>
          <w:u w:val="single"/>
        </w:rPr>
        <w:t>.</w:t>
      </w:r>
      <w:r w:rsidR="00F312AF" w:rsidRPr="009757DA">
        <w:rPr>
          <w:rFonts w:ascii="Times New Roman" w:hAnsi="Times New Roman" w:cs="Times New Roman"/>
          <w:u w:val="single"/>
        </w:rPr>
        <w:t xml:space="preserve"> Philadelphia Gas Works</w:t>
      </w:r>
      <w:r w:rsidR="00F312AF" w:rsidRPr="009757DA">
        <w:rPr>
          <w:rFonts w:ascii="Times New Roman" w:hAnsi="Times New Roman" w:cs="Times New Roman"/>
        </w:rPr>
        <w:t>, Docket No. C-2008-2056428</w:t>
      </w:r>
      <w:r w:rsidR="005072E5" w:rsidRPr="009757DA">
        <w:rPr>
          <w:rFonts w:ascii="Times New Roman" w:hAnsi="Times New Roman" w:cs="Times New Roman"/>
        </w:rPr>
        <w:t xml:space="preserve"> (Order entered May 21, 2010)</w:t>
      </w:r>
      <w:r w:rsidR="00276FFC" w:rsidRPr="009757DA">
        <w:rPr>
          <w:rFonts w:ascii="Times New Roman" w:hAnsi="Times New Roman" w:cs="Times New Roman"/>
        </w:rPr>
        <w:t xml:space="preserve"> (</w:t>
      </w:r>
      <w:r w:rsidR="00276FFC" w:rsidRPr="009757DA">
        <w:rPr>
          <w:rFonts w:ascii="Times New Roman" w:hAnsi="Times New Roman" w:cs="Times New Roman"/>
          <w:u w:val="single"/>
        </w:rPr>
        <w:t>Ace Check</w:t>
      </w:r>
      <w:r w:rsidR="00276FFC" w:rsidRPr="009757DA">
        <w:rPr>
          <w:rFonts w:ascii="Times New Roman" w:hAnsi="Times New Roman" w:cs="Times New Roman"/>
        </w:rPr>
        <w:t>)</w:t>
      </w:r>
      <w:r w:rsidR="001E1303" w:rsidRPr="009757DA">
        <w:rPr>
          <w:rFonts w:ascii="Times New Roman" w:hAnsi="Times New Roman" w:cs="Times New Roman"/>
        </w:rPr>
        <w:t xml:space="preserve">; </w:t>
      </w:r>
      <w:r w:rsidR="001E1303" w:rsidRPr="009757DA">
        <w:rPr>
          <w:rFonts w:ascii="Times New Roman" w:hAnsi="Times New Roman" w:cs="Times New Roman"/>
          <w:u w:val="single"/>
        </w:rPr>
        <w:t>1-A Realty v</w:t>
      </w:r>
      <w:r w:rsidR="00F02D1A">
        <w:rPr>
          <w:rFonts w:ascii="Times New Roman" w:hAnsi="Times New Roman" w:cs="Times New Roman"/>
          <w:u w:val="single"/>
        </w:rPr>
        <w:t>.</w:t>
      </w:r>
      <w:r w:rsidR="001E1303" w:rsidRPr="009757DA">
        <w:rPr>
          <w:rFonts w:ascii="Times New Roman" w:hAnsi="Times New Roman" w:cs="Times New Roman"/>
          <w:u w:val="single"/>
        </w:rPr>
        <w:t xml:space="preserve"> Pa. Pub. </w:t>
      </w:r>
      <w:proofErr w:type="gramStart"/>
      <w:r w:rsidR="001E1303" w:rsidRPr="009757DA">
        <w:rPr>
          <w:rFonts w:ascii="Times New Roman" w:hAnsi="Times New Roman" w:cs="Times New Roman"/>
          <w:u w:val="single"/>
        </w:rPr>
        <w:t>Util. Comm’n</w:t>
      </w:r>
      <w:r w:rsidR="001E1303" w:rsidRPr="009757DA">
        <w:rPr>
          <w:rFonts w:ascii="Times New Roman" w:hAnsi="Times New Roman" w:cs="Times New Roman"/>
        </w:rPr>
        <w:t>, 63 A.3d 480 (Pa. Cmwlth. 2013).</w:t>
      </w:r>
      <w:proofErr w:type="gramEnd"/>
    </w:p>
    <w:p w:rsidR="006D170F" w:rsidRPr="009757DA" w:rsidRDefault="006D170F" w:rsidP="006D170F">
      <w:pPr>
        <w:spacing w:line="360" w:lineRule="auto"/>
        <w:rPr>
          <w:rFonts w:ascii="Times New Roman" w:hAnsi="Times New Roman" w:cs="Times New Roman"/>
        </w:rPr>
      </w:pPr>
    </w:p>
    <w:p w:rsidR="002C2279" w:rsidRPr="009757DA" w:rsidRDefault="002D2691" w:rsidP="000F1CA8">
      <w:pPr>
        <w:pStyle w:val="ParaTab1"/>
        <w:spacing w:line="360" w:lineRule="auto"/>
        <w:rPr>
          <w:rFonts w:ascii="Times New Roman" w:hAnsi="Times New Roman" w:cs="Times New Roman"/>
        </w:rPr>
      </w:pPr>
      <w:r w:rsidRPr="009757DA">
        <w:rPr>
          <w:rFonts w:ascii="Times New Roman" w:hAnsi="Times New Roman" w:cs="Times New Roman"/>
        </w:rPr>
        <w:t xml:space="preserve">Here, the complaint alleges that the Respondent </w:t>
      </w:r>
      <w:r w:rsidR="005072E5" w:rsidRPr="009757DA">
        <w:rPr>
          <w:rFonts w:ascii="Times New Roman" w:hAnsi="Times New Roman" w:cs="Times New Roman"/>
        </w:rPr>
        <w:t xml:space="preserve">improperly refused to transfer the account </w:t>
      </w:r>
      <w:r w:rsidR="006816F0" w:rsidRPr="009757DA">
        <w:rPr>
          <w:rFonts w:ascii="Times New Roman" w:hAnsi="Times New Roman" w:cs="Times New Roman"/>
        </w:rPr>
        <w:t xml:space="preserve">balance </w:t>
      </w:r>
      <w:r w:rsidR="005072E5" w:rsidRPr="009757DA">
        <w:rPr>
          <w:rFonts w:ascii="Times New Roman" w:hAnsi="Times New Roman" w:cs="Times New Roman"/>
        </w:rPr>
        <w:t xml:space="preserve">back to </w:t>
      </w:r>
      <w:r w:rsidR="005D2660" w:rsidRPr="009757DA">
        <w:rPr>
          <w:rFonts w:ascii="Times New Roman" w:hAnsi="Times New Roman" w:cs="Times New Roman"/>
        </w:rPr>
        <w:t xml:space="preserve">Ms. </w:t>
      </w:r>
      <w:r w:rsidRPr="009757DA">
        <w:rPr>
          <w:rFonts w:ascii="Times New Roman" w:hAnsi="Times New Roman" w:cs="Times New Roman"/>
        </w:rPr>
        <w:t xml:space="preserve">Valentine after the Complainant corrected the foreign </w:t>
      </w:r>
      <w:r w:rsidR="006816F0" w:rsidRPr="009757DA">
        <w:rPr>
          <w:rFonts w:ascii="Times New Roman" w:hAnsi="Times New Roman" w:cs="Times New Roman"/>
        </w:rPr>
        <w:t>wiring</w:t>
      </w:r>
      <w:r w:rsidRPr="009757DA">
        <w:rPr>
          <w:rFonts w:ascii="Times New Roman" w:hAnsi="Times New Roman" w:cs="Times New Roman"/>
        </w:rPr>
        <w:t>.</w:t>
      </w:r>
      <w:r w:rsidR="00372996" w:rsidRPr="009757DA">
        <w:rPr>
          <w:rFonts w:ascii="Times New Roman" w:hAnsi="Times New Roman" w:cs="Times New Roman"/>
        </w:rPr>
        <w:t xml:space="preserve">  The Complainant contends that the </w:t>
      </w:r>
      <w:r w:rsidRPr="009757DA">
        <w:rPr>
          <w:rFonts w:ascii="Times New Roman" w:hAnsi="Times New Roman" w:cs="Times New Roman"/>
        </w:rPr>
        <w:t xml:space="preserve">Commission should order the </w:t>
      </w:r>
      <w:r w:rsidR="00372996" w:rsidRPr="009757DA">
        <w:rPr>
          <w:rFonts w:ascii="Times New Roman" w:hAnsi="Times New Roman" w:cs="Times New Roman"/>
        </w:rPr>
        <w:t xml:space="preserve">Respondent </w:t>
      </w:r>
      <w:r w:rsidRPr="009757DA">
        <w:rPr>
          <w:rFonts w:ascii="Times New Roman" w:hAnsi="Times New Roman" w:cs="Times New Roman"/>
        </w:rPr>
        <w:t xml:space="preserve">to </w:t>
      </w:r>
      <w:r w:rsidR="00D625F8" w:rsidRPr="009757DA">
        <w:rPr>
          <w:rFonts w:ascii="Times New Roman" w:hAnsi="Times New Roman" w:cs="Times New Roman"/>
        </w:rPr>
        <w:t xml:space="preserve">transfer the account </w:t>
      </w:r>
      <w:r w:rsidR="006816F0" w:rsidRPr="009757DA">
        <w:rPr>
          <w:rFonts w:ascii="Times New Roman" w:hAnsi="Times New Roman" w:cs="Times New Roman"/>
        </w:rPr>
        <w:t xml:space="preserve">balance </w:t>
      </w:r>
      <w:r w:rsidR="00D625F8" w:rsidRPr="009757DA">
        <w:rPr>
          <w:rFonts w:ascii="Times New Roman" w:hAnsi="Times New Roman" w:cs="Times New Roman"/>
        </w:rPr>
        <w:t xml:space="preserve">back to Ms. </w:t>
      </w:r>
      <w:r w:rsidRPr="009757DA">
        <w:rPr>
          <w:rFonts w:ascii="Times New Roman" w:hAnsi="Times New Roman" w:cs="Times New Roman"/>
        </w:rPr>
        <w:t>Valentine</w:t>
      </w:r>
      <w:r w:rsidR="005D2660" w:rsidRPr="009757DA">
        <w:rPr>
          <w:rFonts w:ascii="Times New Roman" w:hAnsi="Times New Roman" w:cs="Times New Roman"/>
        </w:rPr>
        <w:t xml:space="preserve"> </w:t>
      </w:r>
      <w:r w:rsidR="004322AD" w:rsidRPr="009757DA">
        <w:rPr>
          <w:rFonts w:ascii="Times New Roman" w:hAnsi="Times New Roman" w:cs="Times New Roman"/>
        </w:rPr>
        <w:t xml:space="preserve">and </w:t>
      </w:r>
      <w:r w:rsidR="00D625F8" w:rsidRPr="009757DA">
        <w:rPr>
          <w:rFonts w:ascii="Times New Roman" w:hAnsi="Times New Roman" w:cs="Times New Roman"/>
        </w:rPr>
        <w:t>collect the foreign load charges from her.</w:t>
      </w:r>
      <w:r w:rsidR="00372996" w:rsidRPr="009757DA">
        <w:rPr>
          <w:rFonts w:ascii="Times New Roman" w:hAnsi="Times New Roman" w:cs="Times New Roman"/>
        </w:rPr>
        <w:t xml:space="preserve"> </w:t>
      </w:r>
      <w:r w:rsidR="002C2279" w:rsidRPr="009757DA">
        <w:rPr>
          <w:rFonts w:ascii="Times New Roman" w:hAnsi="Times New Roman" w:cs="Times New Roman"/>
        </w:rPr>
        <w:t xml:space="preserve"> The Complainant is incorrect.</w:t>
      </w:r>
    </w:p>
    <w:p w:rsidR="002C2279" w:rsidRPr="009757DA" w:rsidRDefault="002C2279" w:rsidP="006D170F">
      <w:pPr>
        <w:pStyle w:val="ParaTab1"/>
        <w:spacing w:line="360" w:lineRule="auto"/>
        <w:ind w:firstLine="1350"/>
        <w:rPr>
          <w:rFonts w:ascii="Times New Roman" w:hAnsi="Times New Roman" w:cs="Times New Roman"/>
        </w:rPr>
      </w:pPr>
    </w:p>
    <w:p w:rsidR="00276FFC" w:rsidRPr="009757DA" w:rsidRDefault="00276FFC" w:rsidP="002C2279">
      <w:pPr>
        <w:spacing w:line="360" w:lineRule="auto"/>
        <w:ind w:firstLine="1440"/>
        <w:rPr>
          <w:rFonts w:ascii="Times New Roman" w:hAnsi="Times New Roman" w:cs="Times New Roman"/>
        </w:rPr>
      </w:pPr>
      <w:r w:rsidRPr="009757DA">
        <w:rPr>
          <w:rFonts w:ascii="Times New Roman" w:hAnsi="Times New Roman" w:cs="Times New Roman"/>
        </w:rPr>
        <w:t>T</w:t>
      </w:r>
      <w:r w:rsidR="00372996" w:rsidRPr="009757DA">
        <w:rPr>
          <w:rFonts w:ascii="Times New Roman" w:hAnsi="Times New Roman" w:cs="Times New Roman"/>
        </w:rPr>
        <w:t xml:space="preserve">he Public Utility Code does not authorize the Respondent to collect foreign </w:t>
      </w:r>
      <w:r w:rsidR="006816F0" w:rsidRPr="009757DA">
        <w:rPr>
          <w:rFonts w:ascii="Times New Roman" w:hAnsi="Times New Roman" w:cs="Times New Roman"/>
        </w:rPr>
        <w:t>wiring</w:t>
      </w:r>
      <w:r w:rsidR="00372996" w:rsidRPr="009757DA">
        <w:rPr>
          <w:rFonts w:ascii="Times New Roman" w:hAnsi="Times New Roman" w:cs="Times New Roman"/>
        </w:rPr>
        <w:t xml:space="preserve"> charges from a tenant.  </w:t>
      </w:r>
      <w:r w:rsidR="002C2279" w:rsidRPr="009757DA">
        <w:rPr>
          <w:rFonts w:ascii="Times New Roman" w:hAnsi="Times New Roman" w:cs="Times New Roman"/>
        </w:rPr>
        <w:t xml:space="preserve">In </w:t>
      </w:r>
      <w:r w:rsidR="002C2279" w:rsidRPr="009757DA">
        <w:rPr>
          <w:rFonts w:ascii="Times New Roman" w:hAnsi="Times New Roman" w:cs="Times New Roman"/>
          <w:u w:val="single"/>
        </w:rPr>
        <w:t>Santos</w:t>
      </w:r>
      <w:r w:rsidR="002C2279" w:rsidRPr="009757DA">
        <w:rPr>
          <w:rFonts w:ascii="Times New Roman" w:hAnsi="Times New Roman" w:cs="Times New Roman"/>
        </w:rPr>
        <w:t xml:space="preserve"> the Commission held that “[t]he utility must . . . place the account in the landlord’s name upon discovery of the foreign load and </w:t>
      </w:r>
      <w:r w:rsidR="002C2279" w:rsidRPr="00F02D1A">
        <w:rPr>
          <w:rFonts w:ascii="Times New Roman" w:hAnsi="Times New Roman" w:cs="Times New Roman"/>
          <w:b/>
        </w:rPr>
        <w:t>collect</w:t>
      </w:r>
      <w:r w:rsidR="002C2279" w:rsidRPr="009757DA">
        <w:rPr>
          <w:rFonts w:ascii="Times New Roman" w:hAnsi="Times New Roman" w:cs="Times New Roman"/>
          <w:u w:val="words"/>
        </w:rPr>
        <w:t xml:space="preserve"> </w:t>
      </w:r>
      <w:r w:rsidR="002C2279" w:rsidRPr="00F02D1A">
        <w:rPr>
          <w:rFonts w:ascii="Times New Roman" w:hAnsi="Times New Roman" w:cs="Times New Roman"/>
          <w:b/>
        </w:rPr>
        <w:t>unpaid</w:t>
      </w:r>
      <w:r w:rsidR="002C2279" w:rsidRPr="009757DA">
        <w:rPr>
          <w:rFonts w:ascii="Times New Roman" w:hAnsi="Times New Roman" w:cs="Times New Roman"/>
          <w:u w:val="words"/>
        </w:rPr>
        <w:t xml:space="preserve"> </w:t>
      </w:r>
      <w:r w:rsidR="002C2279" w:rsidRPr="00F02D1A">
        <w:rPr>
          <w:rFonts w:ascii="Times New Roman" w:hAnsi="Times New Roman" w:cs="Times New Roman"/>
          <w:b/>
        </w:rPr>
        <w:t>bills</w:t>
      </w:r>
      <w:r w:rsidR="002C2279" w:rsidRPr="009757DA">
        <w:rPr>
          <w:rFonts w:ascii="Times New Roman" w:hAnsi="Times New Roman" w:cs="Times New Roman"/>
          <w:u w:val="words"/>
        </w:rPr>
        <w:t xml:space="preserve"> </w:t>
      </w:r>
      <w:r w:rsidR="002C2279" w:rsidRPr="00F02D1A">
        <w:rPr>
          <w:rFonts w:ascii="Times New Roman" w:hAnsi="Times New Roman" w:cs="Times New Roman"/>
          <w:b/>
        </w:rPr>
        <w:t>only</w:t>
      </w:r>
      <w:r w:rsidR="002C2279" w:rsidRPr="009757DA">
        <w:rPr>
          <w:rFonts w:ascii="Times New Roman" w:hAnsi="Times New Roman" w:cs="Times New Roman"/>
          <w:u w:val="words"/>
        </w:rPr>
        <w:t xml:space="preserve"> </w:t>
      </w:r>
      <w:r w:rsidR="002C2279" w:rsidRPr="00F02D1A">
        <w:rPr>
          <w:rFonts w:ascii="Times New Roman" w:hAnsi="Times New Roman" w:cs="Times New Roman"/>
          <w:b/>
        </w:rPr>
        <w:t>from</w:t>
      </w:r>
      <w:r w:rsidR="002C2279" w:rsidRPr="009757DA">
        <w:rPr>
          <w:rFonts w:ascii="Times New Roman" w:hAnsi="Times New Roman" w:cs="Times New Roman"/>
          <w:u w:val="words"/>
        </w:rPr>
        <w:t xml:space="preserve"> </w:t>
      </w:r>
      <w:r w:rsidR="002C2279" w:rsidRPr="00F02D1A">
        <w:rPr>
          <w:rFonts w:ascii="Times New Roman" w:hAnsi="Times New Roman" w:cs="Times New Roman"/>
          <w:b/>
        </w:rPr>
        <w:t>the</w:t>
      </w:r>
      <w:r w:rsidR="002C2279" w:rsidRPr="009757DA">
        <w:rPr>
          <w:rFonts w:ascii="Times New Roman" w:hAnsi="Times New Roman" w:cs="Times New Roman"/>
          <w:u w:val="words"/>
        </w:rPr>
        <w:t xml:space="preserve"> </w:t>
      </w:r>
      <w:r w:rsidR="002C2279" w:rsidRPr="00F02D1A">
        <w:rPr>
          <w:rFonts w:ascii="Times New Roman" w:hAnsi="Times New Roman" w:cs="Times New Roman"/>
          <w:b/>
        </w:rPr>
        <w:t>landlord</w:t>
      </w:r>
      <w:r w:rsidR="002C2279" w:rsidRPr="009757DA">
        <w:rPr>
          <w:rFonts w:ascii="Times New Roman" w:hAnsi="Times New Roman" w:cs="Times New Roman"/>
        </w:rPr>
        <w:t>.” (</w:t>
      </w:r>
      <w:proofErr w:type="gramStart"/>
      <w:r w:rsidR="002C2279" w:rsidRPr="009757DA">
        <w:rPr>
          <w:rFonts w:ascii="Times New Roman" w:hAnsi="Times New Roman" w:cs="Times New Roman"/>
        </w:rPr>
        <w:t>emphasis</w:t>
      </w:r>
      <w:proofErr w:type="gramEnd"/>
      <w:r w:rsidR="002C2279" w:rsidRPr="009757DA">
        <w:rPr>
          <w:rFonts w:ascii="Times New Roman" w:hAnsi="Times New Roman" w:cs="Times New Roman"/>
        </w:rPr>
        <w:t xml:space="preserve"> added) </w:t>
      </w:r>
      <w:proofErr w:type="gramStart"/>
      <w:r w:rsidR="002C2279" w:rsidRPr="009757DA">
        <w:rPr>
          <w:rFonts w:ascii="Times New Roman" w:hAnsi="Times New Roman" w:cs="Times New Roman"/>
          <w:u w:val="single"/>
        </w:rPr>
        <w:t>Santos</w:t>
      </w:r>
      <w:r w:rsidR="002C2279" w:rsidRPr="009757DA">
        <w:rPr>
          <w:rFonts w:ascii="Times New Roman" w:hAnsi="Times New Roman" w:cs="Times New Roman"/>
        </w:rPr>
        <w:t xml:space="preserve"> at 14.</w:t>
      </w:r>
      <w:proofErr w:type="gramEnd"/>
      <w:r w:rsidR="002C2279" w:rsidRPr="009757DA">
        <w:rPr>
          <w:rFonts w:ascii="Times New Roman" w:hAnsi="Times New Roman" w:cs="Times New Roman"/>
        </w:rPr>
        <w:t xml:space="preserve">  The Commission also </w:t>
      </w:r>
      <w:r w:rsidRPr="009757DA">
        <w:rPr>
          <w:rFonts w:ascii="Times New Roman" w:hAnsi="Times New Roman" w:cs="Times New Roman"/>
        </w:rPr>
        <w:t>stated</w:t>
      </w:r>
      <w:r w:rsidR="002C2279" w:rsidRPr="009757DA">
        <w:rPr>
          <w:rFonts w:ascii="Times New Roman" w:hAnsi="Times New Roman" w:cs="Times New Roman"/>
        </w:rPr>
        <w:t xml:space="preserve">, “[c]learly, the utility must pursue collection of any unpaid amounts </w:t>
      </w:r>
      <w:r w:rsidR="002C2279" w:rsidRPr="00F02D1A">
        <w:rPr>
          <w:rFonts w:ascii="Times New Roman" w:hAnsi="Times New Roman" w:cs="Times New Roman"/>
          <w:b/>
        </w:rPr>
        <w:t>from</w:t>
      </w:r>
      <w:r w:rsidR="002C2279" w:rsidRPr="009757DA">
        <w:rPr>
          <w:rFonts w:ascii="Times New Roman" w:hAnsi="Times New Roman" w:cs="Times New Roman"/>
          <w:u w:val="words"/>
        </w:rPr>
        <w:t xml:space="preserve"> </w:t>
      </w:r>
      <w:r w:rsidR="002C2279" w:rsidRPr="00F02D1A">
        <w:rPr>
          <w:rFonts w:ascii="Times New Roman" w:hAnsi="Times New Roman" w:cs="Times New Roman"/>
          <w:b/>
        </w:rPr>
        <w:t>the</w:t>
      </w:r>
      <w:r w:rsidR="002C2279" w:rsidRPr="009757DA">
        <w:rPr>
          <w:rFonts w:ascii="Times New Roman" w:hAnsi="Times New Roman" w:cs="Times New Roman"/>
          <w:u w:val="words"/>
        </w:rPr>
        <w:t xml:space="preserve"> </w:t>
      </w:r>
      <w:r w:rsidR="002C2279" w:rsidRPr="00F02D1A">
        <w:rPr>
          <w:rFonts w:ascii="Times New Roman" w:hAnsi="Times New Roman" w:cs="Times New Roman"/>
          <w:b/>
        </w:rPr>
        <w:t>landlord</w:t>
      </w:r>
      <w:r w:rsidR="002C2279" w:rsidRPr="009757DA">
        <w:rPr>
          <w:rFonts w:ascii="Times New Roman" w:hAnsi="Times New Roman" w:cs="Times New Roman"/>
          <w:u w:val="words"/>
        </w:rPr>
        <w:t xml:space="preserve"> </w:t>
      </w:r>
      <w:r w:rsidR="002C2279" w:rsidRPr="00F02D1A">
        <w:rPr>
          <w:rFonts w:ascii="Times New Roman" w:hAnsi="Times New Roman" w:cs="Times New Roman"/>
          <w:b/>
        </w:rPr>
        <w:t>and</w:t>
      </w:r>
      <w:r w:rsidR="002C2279" w:rsidRPr="009757DA">
        <w:rPr>
          <w:rFonts w:ascii="Times New Roman" w:hAnsi="Times New Roman" w:cs="Times New Roman"/>
          <w:u w:val="words"/>
        </w:rPr>
        <w:t xml:space="preserve"> </w:t>
      </w:r>
      <w:r w:rsidR="002C2279" w:rsidRPr="00F02D1A">
        <w:rPr>
          <w:rFonts w:ascii="Times New Roman" w:hAnsi="Times New Roman" w:cs="Times New Roman"/>
          <w:b/>
        </w:rPr>
        <w:t>not</w:t>
      </w:r>
      <w:r w:rsidR="002C2279" w:rsidRPr="009757DA">
        <w:rPr>
          <w:rFonts w:ascii="Times New Roman" w:hAnsi="Times New Roman" w:cs="Times New Roman"/>
          <w:u w:val="words"/>
        </w:rPr>
        <w:t xml:space="preserve"> </w:t>
      </w:r>
      <w:r w:rsidR="002C2279" w:rsidRPr="00F02D1A">
        <w:rPr>
          <w:rFonts w:ascii="Times New Roman" w:hAnsi="Times New Roman" w:cs="Times New Roman"/>
          <w:b/>
        </w:rPr>
        <w:t>from</w:t>
      </w:r>
      <w:r w:rsidR="002C2279" w:rsidRPr="009757DA">
        <w:rPr>
          <w:rFonts w:ascii="Times New Roman" w:hAnsi="Times New Roman" w:cs="Times New Roman"/>
          <w:u w:val="words"/>
        </w:rPr>
        <w:t xml:space="preserve"> </w:t>
      </w:r>
      <w:r w:rsidR="002C2279" w:rsidRPr="00F02D1A">
        <w:rPr>
          <w:rFonts w:ascii="Times New Roman" w:hAnsi="Times New Roman" w:cs="Times New Roman"/>
          <w:b/>
        </w:rPr>
        <w:t>the</w:t>
      </w:r>
      <w:r w:rsidR="002C2279" w:rsidRPr="009757DA">
        <w:rPr>
          <w:rFonts w:ascii="Times New Roman" w:hAnsi="Times New Roman" w:cs="Times New Roman"/>
          <w:u w:val="words"/>
        </w:rPr>
        <w:t xml:space="preserve"> </w:t>
      </w:r>
      <w:r w:rsidR="002C2279" w:rsidRPr="00F02D1A">
        <w:rPr>
          <w:rFonts w:ascii="Times New Roman" w:hAnsi="Times New Roman" w:cs="Times New Roman"/>
          <w:b/>
        </w:rPr>
        <w:t>tenant</w:t>
      </w:r>
      <w:r w:rsidR="002C2279" w:rsidRPr="009757DA">
        <w:rPr>
          <w:rFonts w:ascii="Times New Roman" w:hAnsi="Times New Roman" w:cs="Times New Roman"/>
        </w:rPr>
        <w:t>.” (</w:t>
      </w:r>
      <w:proofErr w:type="gramStart"/>
      <w:r w:rsidR="002C2279" w:rsidRPr="009757DA">
        <w:rPr>
          <w:rFonts w:ascii="Times New Roman" w:hAnsi="Times New Roman" w:cs="Times New Roman"/>
        </w:rPr>
        <w:t>emphasis</w:t>
      </w:r>
      <w:proofErr w:type="gramEnd"/>
      <w:r w:rsidR="002C2279" w:rsidRPr="009757DA">
        <w:rPr>
          <w:rFonts w:ascii="Times New Roman" w:hAnsi="Times New Roman" w:cs="Times New Roman"/>
        </w:rPr>
        <w:t xml:space="preserve"> added) </w:t>
      </w:r>
      <w:proofErr w:type="gramStart"/>
      <w:r w:rsidR="002C2279" w:rsidRPr="009757DA">
        <w:rPr>
          <w:rFonts w:ascii="Times New Roman" w:hAnsi="Times New Roman" w:cs="Times New Roman"/>
          <w:u w:val="single"/>
        </w:rPr>
        <w:t>Santos</w:t>
      </w:r>
      <w:r w:rsidR="002C2279" w:rsidRPr="009757DA">
        <w:rPr>
          <w:rFonts w:ascii="Times New Roman" w:hAnsi="Times New Roman" w:cs="Times New Roman"/>
          <w:u w:val="words"/>
        </w:rPr>
        <w:t xml:space="preserve"> </w:t>
      </w:r>
      <w:r w:rsidR="002C2279" w:rsidRPr="009757DA">
        <w:rPr>
          <w:rFonts w:ascii="Times New Roman" w:hAnsi="Times New Roman" w:cs="Times New Roman"/>
        </w:rPr>
        <w:t>at 16.</w:t>
      </w:r>
      <w:proofErr w:type="gramEnd"/>
      <w:r w:rsidR="002C2279" w:rsidRPr="009757DA">
        <w:rPr>
          <w:rFonts w:ascii="Times New Roman" w:hAnsi="Times New Roman" w:cs="Times New Roman"/>
        </w:rPr>
        <w:t xml:space="preserve"> </w:t>
      </w:r>
      <w:r w:rsidR="002C2279" w:rsidRPr="009757DA">
        <w:rPr>
          <w:rFonts w:ascii="Times New Roman" w:hAnsi="Times New Roman" w:cs="Times New Roman"/>
          <w:iCs/>
        </w:rPr>
        <w:t xml:space="preserve"> </w:t>
      </w:r>
      <w:proofErr w:type="gramStart"/>
      <w:r w:rsidR="002C2279" w:rsidRPr="009757DA">
        <w:rPr>
          <w:rFonts w:ascii="Times New Roman" w:hAnsi="Times New Roman" w:cs="Times New Roman"/>
          <w:u w:val="single"/>
        </w:rPr>
        <w:t>Allen L. Jones v. Pennsylvania Power &amp; Light Company</w:t>
      </w:r>
      <w:r w:rsidR="002C2279" w:rsidRPr="009757DA">
        <w:rPr>
          <w:rFonts w:ascii="Times New Roman" w:hAnsi="Times New Roman" w:cs="Times New Roman"/>
        </w:rPr>
        <w:t>, Docket Number C-00971013, (Ord</w:t>
      </w:r>
      <w:r w:rsidR="00740E1E">
        <w:rPr>
          <w:rFonts w:ascii="Times New Roman" w:hAnsi="Times New Roman" w:cs="Times New Roman"/>
        </w:rPr>
        <w:t>er entered February 25, 1999).</w:t>
      </w:r>
      <w:proofErr w:type="gramEnd"/>
    </w:p>
    <w:p w:rsidR="00276FFC" w:rsidRPr="009757DA" w:rsidRDefault="00276FFC" w:rsidP="002C2279">
      <w:pPr>
        <w:spacing w:line="360" w:lineRule="auto"/>
        <w:ind w:firstLine="1440"/>
        <w:rPr>
          <w:rFonts w:ascii="Times New Roman" w:hAnsi="Times New Roman" w:cs="Times New Roman"/>
        </w:rPr>
      </w:pPr>
    </w:p>
    <w:p w:rsidR="005072E5" w:rsidRPr="009757DA" w:rsidRDefault="00276FFC" w:rsidP="00423DC8">
      <w:pPr>
        <w:spacing w:line="360" w:lineRule="auto"/>
        <w:ind w:firstLine="1440"/>
        <w:rPr>
          <w:rFonts w:ascii="Times New Roman" w:hAnsi="Times New Roman" w:cs="Times New Roman"/>
        </w:rPr>
      </w:pPr>
      <w:r w:rsidRPr="009757DA">
        <w:rPr>
          <w:rFonts w:ascii="Times New Roman" w:hAnsi="Times New Roman" w:cs="Times New Roman"/>
        </w:rPr>
        <w:t xml:space="preserve">After the landlord corrects the foreign </w:t>
      </w:r>
      <w:r w:rsidR="006816F0" w:rsidRPr="009757DA">
        <w:rPr>
          <w:rFonts w:ascii="Times New Roman" w:hAnsi="Times New Roman" w:cs="Times New Roman"/>
        </w:rPr>
        <w:t>wiring</w:t>
      </w:r>
      <w:r w:rsidRPr="009757DA">
        <w:rPr>
          <w:rFonts w:ascii="Times New Roman" w:hAnsi="Times New Roman" w:cs="Times New Roman"/>
        </w:rPr>
        <w:t xml:space="preserve"> and </w:t>
      </w:r>
      <w:r w:rsidR="00423DC8" w:rsidRPr="009757DA">
        <w:rPr>
          <w:rFonts w:ascii="Times New Roman" w:hAnsi="Times New Roman" w:cs="Times New Roman"/>
        </w:rPr>
        <w:t xml:space="preserve">the correction work is </w:t>
      </w:r>
      <w:r w:rsidRPr="009757DA">
        <w:rPr>
          <w:rFonts w:ascii="Times New Roman" w:hAnsi="Times New Roman" w:cs="Times New Roman"/>
        </w:rPr>
        <w:t xml:space="preserve">verified by the utility, the utility must transfer the account back </w:t>
      </w:r>
      <w:r w:rsidR="00423DC8" w:rsidRPr="009757DA">
        <w:rPr>
          <w:rFonts w:ascii="Times New Roman" w:hAnsi="Times New Roman" w:cs="Times New Roman"/>
        </w:rPr>
        <w:t xml:space="preserve">to </w:t>
      </w:r>
      <w:r w:rsidRPr="009757DA">
        <w:rPr>
          <w:rFonts w:ascii="Times New Roman" w:hAnsi="Times New Roman" w:cs="Times New Roman"/>
        </w:rPr>
        <w:t xml:space="preserve">the name of the tenant.  However, the </w:t>
      </w:r>
      <w:r w:rsidR="002E470C" w:rsidRPr="009757DA">
        <w:rPr>
          <w:rFonts w:ascii="Times New Roman" w:hAnsi="Times New Roman" w:cs="Times New Roman"/>
        </w:rPr>
        <w:t xml:space="preserve">landlord remains responsible for any arrearage on the tenant’s account.  </w:t>
      </w:r>
      <w:r w:rsidR="002E470C" w:rsidRPr="009757DA">
        <w:rPr>
          <w:rFonts w:ascii="Times New Roman" w:hAnsi="Times New Roman" w:cs="Times New Roman"/>
          <w:u w:val="single"/>
        </w:rPr>
        <w:t>Kopf v. PECO Energy Company</w:t>
      </w:r>
      <w:r w:rsidR="002E470C" w:rsidRPr="009757DA">
        <w:rPr>
          <w:rFonts w:ascii="Times New Roman" w:hAnsi="Times New Roman" w:cs="Times New Roman"/>
        </w:rPr>
        <w:t>, Docket No. C-2012-2332993 (Order entered June 13, 2013) (</w:t>
      </w:r>
      <w:r w:rsidR="002E470C" w:rsidRPr="009757DA">
        <w:rPr>
          <w:rFonts w:ascii="Times New Roman" w:hAnsi="Times New Roman" w:cs="Times New Roman"/>
          <w:u w:val="single"/>
        </w:rPr>
        <w:t>Kopf</w:t>
      </w:r>
      <w:r w:rsidR="002E470C" w:rsidRPr="009757DA">
        <w:rPr>
          <w:rFonts w:ascii="Times New Roman" w:hAnsi="Times New Roman" w:cs="Times New Roman"/>
        </w:rPr>
        <w:t xml:space="preserve">); </w:t>
      </w:r>
      <w:r w:rsidR="002E470C" w:rsidRPr="009757DA">
        <w:rPr>
          <w:rFonts w:ascii="Times New Roman" w:hAnsi="Times New Roman" w:cs="Times New Roman"/>
          <w:u w:val="single"/>
        </w:rPr>
        <w:t>Ace Check</w:t>
      </w:r>
      <w:r w:rsidR="002E470C" w:rsidRPr="009757DA">
        <w:rPr>
          <w:rFonts w:ascii="Times New Roman" w:hAnsi="Times New Roman" w:cs="Times New Roman"/>
        </w:rPr>
        <w:t xml:space="preserve">.  The rule applies even if the amount of usage attributable to foreign </w:t>
      </w:r>
      <w:r w:rsidR="006816F0" w:rsidRPr="009757DA">
        <w:rPr>
          <w:rFonts w:ascii="Times New Roman" w:hAnsi="Times New Roman" w:cs="Times New Roman"/>
        </w:rPr>
        <w:t>wiring</w:t>
      </w:r>
      <w:r w:rsidR="002E470C" w:rsidRPr="009757DA">
        <w:rPr>
          <w:rFonts w:ascii="Times New Roman" w:hAnsi="Times New Roman" w:cs="Times New Roman"/>
        </w:rPr>
        <w:t xml:space="preserve"> is minimal.  </w:t>
      </w:r>
      <w:proofErr w:type="gramStart"/>
      <w:r w:rsidR="002E470C" w:rsidRPr="009757DA">
        <w:rPr>
          <w:rFonts w:ascii="Times New Roman" w:hAnsi="Times New Roman" w:cs="Times New Roman"/>
          <w:u w:val="single"/>
        </w:rPr>
        <w:t>Kopf</w:t>
      </w:r>
      <w:r w:rsidR="002E470C" w:rsidRPr="009757DA">
        <w:rPr>
          <w:rFonts w:ascii="Times New Roman" w:hAnsi="Times New Roman" w:cs="Times New Roman"/>
        </w:rPr>
        <w:t xml:space="preserve">; </w:t>
      </w:r>
      <w:r w:rsidR="002E470C" w:rsidRPr="009757DA">
        <w:rPr>
          <w:rFonts w:ascii="Times New Roman" w:hAnsi="Times New Roman" w:cs="Times New Roman"/>
          <w:u w:val="single"/>
        </w:rPr>
        <w:t>Ace Check</w:t>
      </w:r>
      <w:r w:rsidR="002E470C" w:rsidRPr="009757DA">
        <w:rPr>
          <w:rFonts w:ascii="Times New Roman" w:hAnsi="Times New Roman" w:cs="Times New Roman"/>
        </w:rPr>
        <w:t>.</w:t>
      </w:r>
      <w:proofErr w:type="gramEnd"/>
      <w:r w:rsidR="002E470C" w:rsidRPr="009757DA">
        <w:rPr>
          <w:rFonts w:ascii="Times New Roman" w:hAnsi="Times New Roman" w:cs="Times New Roman"/>
        </w:rPr>
        <w:t xml:space="preserve">  </w:t>
      </w:r>
      <w:r w:rsidR="002C2279" w:rsidRPr="009757DA">
        <w:rPr>
          <w:rFonts w:ascii="Times New Roman" w:hAnsi="Times New Roman" w:cs="Times New Roman"/>
        </w:rPr>
        <w:t>The Complainant is</w:t>
      </w:r>
      <w:r w:rsidR="005D2660" w:rsidRPr="009757DA">
        <w:rPr>
          <w:rFonts w:ascii="Times New Roman" w:hAnsi="Times New Roman" w:cs="Times New Roman"/>
        </w:rPr>
        <w:t>, therefore,</w:t>
      </w:r>
      <w:r w:rsidR="002C2279" w:rsidRPr="009757DA">
        <w:rPr>
          <w:rFonts w:ascii="Times New Roman" w:hAnsi="Times New Roman" w:cs="Times New Roman"/>
        </w:rPr>
        <w:t xml:space="preserve"> responsible for </w:t>
      </w:r>
      <w:r w:rsidR="005D2660" w:rsidRPr="009757DA">
        <w:rPr>
          <w:rFonts w:ascii="Times New Roman" w:hAnsi="Times New Roman" w:cs="Times New Roman"/>
        </w:rPr>
        <w:t xml:space="preserve">Ms. </w:t>
      </w:r>
      <w:r w:rsidR="002D2691" w:rsidRPr="009757DA">
        <w:rPr>
          <w:rFonts w:ascii="Times New Roman" w:hAnsi="Times New Roman" w:cs="Times New Roman"/>
        </w:rPr>
        <w:t>Valentine</w:t>
      </w:r>
      <w:r w:rsidR="005072E5" w:rsidRPr="009757DA">
        <w:rPr>
          <w:rFonts w:ascii="Times New Roman" w:hAnsi="Times New Roman" w:cs="Times New Roman"/>
        </w:rPr>
        <w:t>’</w:t>
      </w:r>
      <w:r w:rsidR="005D2660" w:rsidRPr="009757DA">
        <w:rPr>
          <w:rFonts w:ascii="Times New Roman" w:hAnsi="Times New Roman" w:cs="Times New Roman"/>
        </w:rPr>
        <w:t>s</w:t>
      </w:r>
      <w:r w:rsidR="002C2279" w:rsidRPr="009757DA">
        <w:rPr>
          <w:rFonts w:ascii="Times New Roman" w:hAnsi="Times New Roman" w:cs="Times New Roman"/>
        </w:rPr>
        <w:t xml:space="preserve"> account balance, including arrearages, as of the date of discovery of the foreign </w:t>
      </w:r>
      <w:r w:rsidR="006816F0" w:rsidRPr="009757DA">
        <w:rPr>
          <w:rFonts w:ascii="Times New Roman" w:hAnsi="Times New Roman" w:cs="Times New Roman"/>
        </w:rPr>
        <w:t>wiring</w:t>
      </w:r>
      <w:r w:rsidR="002C2279" w:rsidRPr="009757DA">
        <w:rPr>
          <w:rFonts w:ascii="Times New Roman" w:hAnsi="Times New Roman" w:cs="Times New Roman"/>
        </w:rPr>
        <w:t xml:space="preserve"> plus usage until the Complainant remove</w:t>
      </w:r>
      <w:r w:rsidR="002E470C" w:rsidRPr="009757DA">
        <w:rPr>
          <w:rFonts w:ascii="Times New Roman" w:hAnsi="Times New Roman" w:cs="Times New Roman"/>
        </w:rPr>
        <w:t>d</w:t>
      </w:r>
      <w:r w:rsidR="002C2279" w:rsidRPr="009757DA">
        <w:rPr>
          <w:rFonts w:ascii="Times New Roman" w:hAnsi="Times New Roman" w:cs="Times New Roman"/>
        </w:rPr>
        <w:t xml:space="preserve"> the foreign </w:t>
      </w:r>
      <w:r w:rsidR="006816F0" w:rsidRPr="009757DA">
        <w:rPr>
          <w:rFonts w:ascii="Times New Roman" w:hAnsi="Times New Roman" w:cs="Times New Roman"/>
        </w:rPr>
        <w:t>wiring</w:t>
      </w:r>
      <w:r w:rsidR="002C2279" w:rsidRPr="009757DA">
        <w:rPr>
          <w:rFonts w:ascii="Times New Roman" w:hAnsi="Times New Roman" w:cs="Times New Roman"/>
        </w:rPr>
        <w:t xml:space="preserve"> </w:t>
      </w:r>
      <w:r w:rsidR="005072E5" w:rsidRPr="009757DA">
        <w:rPr>
          <w:rFonts w:ascii="Times New Roman" w:hAnsi="Times New Roman" w:cs="Times New Roman"/>
        </w:rPr>
        <w:t>and</w:t>
      </w:r>
      <w:r w:rsidR="002C2279" w:rsidRPr="009757DA">
        <w:rPr>
          <w:rFonts w:ascii="Times New Roman" w:hAnsi="Times New Roman" w:cs="Times New Roman"/>
        </w:rPr>
        <w:t xml:space="preserve"> the Respondent verifie</w:t>
      </w:r>
      <w:r w:rsidR="002E470C" w:rsidRPr="009757DA">
        <w:rPr>
          <w:rFonts w:ascii="Times New Roman" w:hAnsi="Times New Roman" w:cs="Times New Roman"/>
        </w:rPr>
        <w:t>d</w:t>
      </w:r>
      <w:r w:rsidR="002C2279" w:rsidRPr="009757DA">
        <w:rPr>
          <w:rFonts w:ascii="Times New Roman" w:hAnsi="Times New Roman" w:cs="Times New Roman"/>
        </w:rPr>
        <w:t xml:space="preserve"> the removal.</w:t>
      </w:r>
    </w:p>
    <w:p w:rsidR="00BC74F9" w:rsidRPr="009757DA" w:rsidRDefault="00BC74F9" w:rsidP="00ED2E14">
      <w:pPr>
        <w:pStyle w:val="ParaTab1"/>
        <w:spacing w:line="360" w:lineRule="auto"/>
        <w:ind w:firstLine="1350"/>
        <w:rPr>
          <w:rFonts w:ascii="Times New Roman" w:hAnsi="Times New Roman" w:cs="Times New Roman"/>
        </w:rPr>
      </w:pPr>
    </w:p>
    <w:p w:rsidR="00D625F8" w:rsidRPr="009757DA" w:rsidRDefault="00D625F8" w:rsidP="002421BB">
      <w:pPr>
        <w:pStyle w:val="ParaTab1"/>
        <w:spacing w:line="360" w:lineRule="auto"/>
        <w:rPr>
          <w:rFonts w:ascii="Times New Roman" w:hAnsi="Times New Roman" w:cs="Times New Roman"/>
        </w:rPr>
      </w:pPr>
      <w:r w:rsidRPr="009757DA">
        <w:rPr>
          <w:rFonts w:ascii="Times New Roman" w:hAnsi="Times New Roman" w:cs="Times New Roman"/>
        </w:rPr>
        <w:t>Since the Complainant’s complaint does not set forth any violation of a Commission regulation, statute or order, it is legally insufficient.  I will sustain the Respondent’s preliminary objection and enter the following order.</w:t>
      </w:r>
    </w:p>
    <w:p w:rsidR="00ED2E14" w:rsidRPr="009757DA" w:rsidRDefault="00ED2E14" w:rsidP="00ED2E14">
      <w:pPr>
        <w:pStyle w:val="ParaTab1"/>
        <w:spacing w:line="360" w:lineRule="auto"/>
        <w:ind w:firstLine="1350"/>
        <w:rPr>
          <w:rFonts w:ascii="Times New Roman" w:hAnsi="Times New Roman" w:cs="Times New Roman"/>
        </w:rPr>
      </w:pPr>
    </w:p>
    <w:p w:rsidR="00E43B9C" w:rsidRPr="009757DA" w:rsidRDefault="00E43B9C" w:rsidP="00ED2E14">
      <w:pPr>
        <w:spacing w:line="360" w:lineRule="auto"/>
        <w:jc w:val="center"/>
        <w:rPr>
          <w:rFonts w:ascii="Times New Roman" w:hAnsi="Times New Roman" w:cs="Times New Roman"/>
          <w:u w:val="single"/>
        </w:rPr>
      </w:pPr>
      <w:r w:rsidRPr="009757DA">
        <w:rPr>
          <w:rFonts w:ascii="Times New Roman" w:hAnsi="Times New Roman" w:cs="Times New Roman"/>
          <w:u w:val="single"/>
        </w:rPr>
        <w:t>CONCLUSIONS OF LAW</w:t>
      </w:r>
    </w:p>
    <w:p w:rsidR="00E43B9C" w:rsidRPr="009757DA" w:rsidRDefault="00E43B9C" w:rsidP="00ED2E14">
      <w:pPr>
        <w:spacing w:line="360" w:lineRule="auto"/>
        <w:rPr>
          <w:rFonts w:ascii="Times New Roman" w:hAnsi="Times New Roman" w:cs="Times New Roman"/>
        </w:rPr>
      </w:pPr>
    </w:p>
    <w:p w:rsidR="00D625F8" w:rsidRPr="009757DA" w:rsidRDefault="00D625F8" w:rsidP="00D625F8">
      <w:pPr>
        <w:numPr>
          <w:ilvl w:val="0"/>
          <w:numId w:val="8"/>
        </w:numPr>
        <w:tabs>
          <w:tab w:val="clear" w:pos="720"/>
          <w:tab w:val="num" w:pos="0"/>
        </w:tabs>
        <w:autoSpaceDE/>
        <w:autoSpaceDN/>
        <w:spacing w:line="360" w:lineRule="auto"/>
        <w:ind w:left="0" w:firstLine="1440"/>
        <w:rPr>
          <w:rFonts w:ascii="Times New Roman" w:hAnsi="Times New Roman" w:cs="Times New Roman"/>
          <w:b/>
        </w:rPr>
      </w:pPr>
      <w:r w:rsidRPr="009757DA">
        <w:rPr>
          <w:rFonts w:ascii="Times New Roman" w:hAnsi="Times New Roman" w:cs="Times New Roman"/>
        </w:rPr>
        <w:t xml:space="preserve">The Commission has jurisdiction over the parties and the subject matter of this dispute.  </w:t>
      </w:r>
      <w:proofErr w:type="gramStart"/>
      <w:r w:rsidRPr="009757DA">
        <w:rPr>
          <w:rFonts w:ascii="Times New Roman" w:hAnsi="Times New Roman" w:cs="Times New Roman"/>
        </w:rPr>
        <w:t>66 Pa.C.S.</w:t>
      </w:r>
      <w:proofErr w:type="gramEnd"/>
      <w:r w:rsidRPr="009757DA">
        <w:rPr>
          <w:rFonts w:ascii="Times New Roman" w:hAnsi="Times New Roman" w:cs="Times New Roman"/>
        </w:rPr>
        <w:t xml:space="preserve"> §</w:t>
      </w:r>
      <w:r w:rsidR="006816F0" w:rsidRPr="009757DA">
        <w:rPr>
          <w:rFonts w:ascii="Times New Roman" w:hAnsi="Times New Roman" w:cs="Times New Roman"/>
        </w:rPr>
        <w:t xml:space="preserve"> </w:t>
      </w:r>
      <w:r w:rsidRPr="009757DA">
        <w:rPr>
          <w:rFonts w:ascii="Times New Roman" w:hAnsi="Times New Roman" w:cs="Times New Roman"/>
        </w:rPr>
        <w:t>701.</w:t>
      </w:r>
    </w:p>
    <w:p w:rsidR="00D625F8" w:rsidRPr="009757DA" w:rsidRDefault="00D625F8" w:rsidP="00D625F8">
      <w:pPr>
        <w:autoSpaceDE/>
        <w:autoSpaceDN/>
        <w:spacing w:line="360" w:lineRule="auto"/>
        <w:rPr>
          <w:rFonts w:ascii="Times New Roman" w:hAnsi="Times New Roman" w:cs="Times New Roman"/>
        </w:rPr>
      </w:pPr>
    </w:p>
    <w:p w:rsidR="00D625F8" w:rsidRPr="009757DA" w:rsidRDefault="00D625F8" w:rsidP="00D625F8">
      <w:pPr>
        <w:tabs>
          <w:tab w:val="left" w:pos="0"/>
        </w:tabs>
        <w:autoSpaceDE/>
        <w:autoSpaceDN/>
        <w:spacing w:line="360" w:lineRule="auto"/>
        <w:rPr>
          <w:rFonts w:ascii="Times New Roman" w:hAnsi="Times New Roman" w:cs="Times New Roman"/>
        </w:rPr>
      </w:pPr>
      <w:r w:rsidRPr="009757DA">
        <w:rPr>
          <w:rFonts w:ascii="Times New Roman" w:hAnsi="Times New Roman" w:cs="Times New Roman"/>
        </w:rPr>
        <w:tab/>
      </w:r>
      <w:r w:rsidRPr="009757DA">
        <w:rPr>
          <w:rFonts w:ascii="Times New Roman" w:hAnsi="Times New Roman" w:cs="Times New Roman"/>
        </w:rPr>
        <w:tab/>
        <w:t>2.</w:t>
      </w:r>
      <w:r w:rsidRPr="009757DA">
        <w:rPr>
          <w:rFonts w:ascii="Times New Roman" w:hAnsi="Times New Roman" w:cs="Times New Roman"/>
        </w:rPr>
        <w:tab/>
        <w:t>The Complainant’s complaint fails to state a claim upon which relief can be granted.</w:t>
      </w:r>
    </w:p>
    <w:p w:rsidR="00F312AF" w:rsidRPr="009757DA" w:rsidRDefault="00F312AF" w:rsidP="00D625F8">
      <w:pPr>
        <w:spacing w:line="360" w:lineRule="auto"/>
        <w:rPr>
          <w:rFonts w:ascii="Times New Roman" w:hAnsi="Times New Roman" w:cs="Times New Roman"/>
        </w:rPr>
      </w:pPr>
    </w:p>
    <w:p w:rsidR="00F312AF" w:rsidRPr="009757DA" w:rsidRDefault="00F312AF" w:rsidP="00ED2E14">
      <w:pPr>
        <w:pStyle w:val="BodyText"/>
        <w:tabs>
          <w:tab w:val="clear" w:pos="-1440"/>
          <w:tab w:val="clear" w:pos="-720"/>
          <w:tab w:val="clear" w:pos="0"/>
          <w:tab w:val="clear" w:pos="720"/>
          <w:tab w:val="clear" w:pos="1440"/>
        </w:tabs>
        <w:spacing w:line="360" w:lineRule="auto"/>
        <w:jc w:val="left"/>
        <w:rPr>
          <w:szCs w:val="24"/>
        </w:rPr>
      </w:pPr>
      <w:r w:rsidRPr="009757DA">
        <w:rPr>
          <w:szCs w:val="24"/>
        </w:rPr>
        <w:tab/>
      </w:r>
      <w:r w:rsidRPr="009757DA">
        <w:rPr>
          <w:szCs w:val="24"/>
        </w:rPr>
        <w:tab/>
      </w:r>
      <w:r w:rsidR="00D625F8" w:rsidRPr="009757DA">
        <w:rPr>
          <w:szCs w:val="24"/>
        </w:rPr>
        <w:t>3</w:t>
      </w:r>
      <w:r w:rsidRPr="009757DA">
        <w:rPr>
          <w:szCs w:val="24"/>
        </w:rPr>
        <w:t>.</w:t>
      </w:r>
      <w:r w:rsidRPr="009757DA">
        <w:rPr>
          <w:szCs w:val="24"/>
        </w:rPr>
        <w:tab/>
        <w:t xml:space="preserve">The Public Utility Code requires that a public utility “shall forthwith list the account for the premises in question in the name of the owner” when a residential building contains one or more dwelling units not individually metered.  </w:t>
      </w:r>
      <w:proofErr w:type="gramStart"/>
      <w:r w:rsidRPr="009757DA">
        <w:rPr>
          <w:szCs w:val="24"/>
        </w:rPr>
        <w:t>66 Pa.C.S.</w:t>
      </w:r>
      <w:proofErr w:type="gramEnd"/>
      <w:r w:rsidRPr="009757DA">
        <w:rPr>
          <w:szCs w:val="24"/>
        </w:rPr>
        <w:t xml:space="preserve"> § 1529.1(b).</w:t>
      </w:r>
    </w:p>
    <w:p w:rsidR="00D625F8" w:rsidRPr="009757DA" w:rsidRDefault="00D625F8" w:rsidP="00ED2E14">
      <w:pPr>
        <w:pStyle w:val="BodyText"/>
        <w:tabs>
          <w:tab w:val="clear" w:pos="-1440"/>
          <w:tab w:val="clear" w:pos="-720"/>
          <w:tab w:val="clear" w:pos="0"/>
          <w:tab w:val="clear" w:pos="720"/>
          <w:tab w:val="clear" w:pos="1440"/>
        </w:tabs>
        <w:spacing w:line="360" w:lineRule="auto"/>
        <w:jc w:val="left"/>
        <w:rPr>
          <w:szCs w:val="24"/>
        </w:rPr>
      </w:pPr>
    </w:p>
    <w:p w:rsidR="00D625F8" w:rsidRPr="009757DA" w:rsidRDefault="00D625F8" w:rsidP="00D625F8">
      <w:pPr>
        <w:spacing w:line="360" w:lineRule="auto"/>
        <w:ind w:firstLine="1440"/>
        <w:rPr>
          <w:rFonts w:ascii="Times New Roman" w:hAnsi="Times New Roman" w:cs="Times New Roman"/>
        </w:rPr>
      </w:pPr>
      <w:r w:rsidRPr="009757DA">
        <w:rPr>
          <w:rFonts w:ascii="Times New Roman" w:hAnsi="Times New Roman" w:cs="Times New Roman"/>
        </w:rPr>
        <w:t>4.</w:t>
      </w:r>
      <w:r w:rsidRPr="009757DA">
        <w:rPr>
          <w:rFonts w:ascii="Times New Roman" w:hAnsi="Times New Roman" w:cs="Times New Roman"/>
        </w:rPr>
        <w:tab/>
        <w:t xml:space="preserve">It is just, reasonable and in the public interest that the complaint filed at Docket No. </w:t>
      </w:r>
      <w:r w:rsidR="00423DC8" w:rsidRPr="009757DA">
        <w:rPr>
          <w:rFonts w:ascii="Times New Roman" w:hAnsi="Times New Roman" w:cs="Times New Roman"/>
        </w:rPr>
        <w:t>F-2014-2412353</w:t>
      </w:r>
      <w:r w:rsidRPr="009757DA">
        <w:rPr>
          <w:rFonts w:ascii="Times New Roman" w:hAnsi="Times New Roman" w:cs="Times New Roman"/>
        </w:rPr>
        <w:t xml:space="preserve"> </w:t>
      </w:r>
      <w:proofErr w:type="gramStart"/>
      <w:r w:rsidRPr="009757DA">
        <w:rPr>
          <w:rFonts w:ascii="Times New Roman" w:hAnsi="Times New Roman" w:cs="Times New Roman"/>
        </w:rPr>
        <w:t>be</w:t>
      </w:r>
      <w:proofErr w:type="gramEnd"/>
      <w:r w:rsidRPr="009757DA">
        <w:rPr>
          <w:rFonts w:ascii="Times New Roman" w:hAnsi="Times New Roman" w:cs="Times New Roman"/>
        </w:rPr>
        <w:t xml:space="preserve"> dismissed.</w:t>
      </w:r>
    </w:p>
    <w:p w:rsidR="00E625CB" w:rsidRPr="009757DA" w:rsidRDefault="00E625CB" w:rsidP="00ED2E14">
      <w:pPr>
        <w:spacing w:line="360" w:lineRule="auto"/>
        <w:jc w:val="center"/>
        <w:rPr>
          <w:rFonts w:ascii="Times New Roman" w:hAnsi="Times New Roman" w:cs="Times New Roman"/>
          <w:u w:val="single"/>
        </w:rPr>
      </w:pPr>
    </w:p>
    <w:p w:rsidR="00E43B9C" w:rsidRPr="009757DA" w:rsidRDefault="00E43B9C" w:rsidP="00ED2E14">
      <w:pPr>
        <w:spacing w:line="360" w:lineRule="auto"/>
        <w:jc w:val="center"/>
        <w:rPr>
          <w:rFonts w:ascii="Times New Roman" w:hAnsi="Times New Roman" w:cs="Times New Roman"/>
          <w:u w:val="single"/>
        </w:rPr>
      </w:pPr>
      <w:r w:rsidRPr="009757DA">
        <w:rPr>
          <w:rFonts w:ascii="Times New Roman" w:hAnsi="Times New Roman" w:cs="Times New Roman"/>
          <w:u w:val="single"/>
        </w:rPr>
        <w:t>ORDER</w:t>
      </w:r>
    </w:p>
    <w:p w:rsidR="00E43B9C" w:rsidRPr="009757DA" w:rsidRDefault="00E43B9C" w:rsidP="00ED2E14">
      <w:pPr>
        <w:spacing w:line="360" w:lineRule="auto"/>
        <w:rPr>
          <w:rFonts w:ascii="Times New Roman" w:hAnsi="Times New Roman" w:cs="Times New Roman"/>
        </w:rPr>
      </w:pPr>
    </w:p>
    <w:p w:rsidR="00E43B9C" w:rsidRPr="009757DA" w:rsidRDefault="00E43B9C" w:rsidP="00ED2E14">
      <w:pPr>
        <w:spacing w:line="360" w:lineRule="auto"/>
        <w:rPr>
          <w:rFonts w:ascii="Times New Roman" w:hAnsi="Times New Roman" w:cs="Times New Roman"/>
        </w:rPr>
      </w:pPr>
    </w:p>
    <w:p w:rsidR="00E43B9C" w:rsidRPr="009757DA" w:rsidRDefault="00E43B9C" w:rsidP="00ED2E14">
      <w:pPr>
        <w:spacing w:line="360" w:lineRule="auto"/>
        <w:rPr>
          <w:rFonts w:ascii="Times New Roman" w:hAnsi="Times New Roman" w:cs="Times New Roman"/>
        </w:rPr>
      </w:pPr>
      <w:r w:rsidRPr="009757DA">
        <w:rPr>
          <w:rFonts w:ascii="Times New Roman" w:hAnsi="Times New Roman" w:cs="Times New Roman"/>
        </w:rPr>
        <w:tab/>
      </w:r>
      <w:r w:rsidRPr="009757DA">
        <w:rPr>
          <w:rFonts w:ascii="Times New Roman" w:hAnsi="Times New Roman" w:cs="Times New Roman"/>
        </w:rPr>
        <w:tab/>
        <w:t>THEREFORE,</w:t>
      </w:r>
    </w:p>
    <w:p w:rsidR="00E43B9C" w:rsidRPr="009757DA" w:rsidRDefault="00E43B9C" w:rsidP="002421BB">
      <w:pPr>
        <w:spacing w:line="360" w:lineRule="auto"/>
        <w:rPr>
          <w:rFonts w:ascii="Times New Roman" w:hAnsi="Times New Roman" w:cs="Times New Roman"/>
        </w:rPr>
      </w:pPr>
    </w:p>
    <w:p w:rsidR="00E43B9C" w:rsidRPr="009757DA" w:rsidRDefault="00E43B9C" w:rsidP="00ED2E14">
      <w:pPr>
        <w:spacing w:line="360" w:lineRule="auto"/>
        <w:rPr>
          <w:rFonts w:ascii="Times New Roman" w:hAnsi="Times New Roman" w:cs="Times New Roman"/>
        </w:rPr>
      </w:pPr>
      <w:r w:rsidRPr="009757DA">
        <w:rPr>
          <w:rFonts w:ascii="Times New Roman" w:hAnsi="Times New Roman" w:cs="Times New Roman"/>
        </w:rPr>
        <w:tab/>
      </w:r>
      <w:r w:rsidRPr="009757DA">
        <w:rPr>
          <w:rFonts w:ascii="Times New Roman" w:hAnsi="Times New Roman" w:cs="Times New Roman"/>
        </w:rPr>
        <w:tab/>
        <w:t>IT IS ORDERED:</w:t>
      </w:r>
    </w:p>
    <w:p w:rsidR="00E43B9C" w:rsidRPr="009757DA" w:rsidRDefault="00E43B9C" w:rsidP="00ED2E14">
      <w:pPr>
        <w:spacing w:line="360" w:lineRule="auto"/>
        <w:rPr>
          <w:rFonts w:ascii="Times New Roman" w:hAnsi="Times New Roman" w:cs="Times New Roman"/>
        </w:rPr>
      </w:pPr>
    </w:p>
    <w:p w:rsidR="00D625F8" w:rsidRPr="009757DA" w:rsidRDefault="00D625F8" w:rsidP="00D625F8">
      <w:pPr>
        <w:numPr>
          <w:ilvl w:val="0"/>
          <w:numId w:val="9"/>
        </w:numPr>
        <w:spacing w:line="360" w:lineRule="auto"/>
        <w:ind w:left="0" w:firstLine="1440"/>
        <w:rPr>
          <w:rFonts w:ascii="Times New Roman" w:hAnsi="Times New Roman" w:cs="Times New Roman"/>
        </w:rPr>
      </w:pPr>
      <w:r w:rsidRPr="009757DA">
        <w:rPr>
          <w:rFonts w:ascii="Times New Roman" w:hAnsi="Times New Roman" w:cs="Times New Roman"/>
        </w:rPr>
        <w:t xml:space="preserve">That the preliminary objections filed by PECO Energy Company at Docket No. </w:t>
      </w:r>
      <w:r w:rsidR="00423DC8" w:rsidRPr="009757DA">
        <w:rPr>
          <w:rFonts w:ascii="Times New Roman" w:hAnsi="Times New Roman" w:cs="Times New Roman"/>
        </w:rPr>
        <w:t>F-2014-2412353</w:t>
      </w:r>
      <w:r w:rsidRPr="009757DA">
        <w:rPr>
          <w:rFonts w:ascii="Times New Roman" w:hAnsi="Times New Roman" w:cs="Times New Roman"/>
        </w:rPr>
        <w:t xml:space="preserve"> </w:t>
      </w:r>
      <w:proofErr w:type="gramStart"/>
      <w:r w:rsidR="00273634" w:rsidRPr="009757DA">
        <w:rPr>
          <w:rFonts w:ascii="Times New Roman" w:hAnsi="Times New Roman" w:cs="Times New Roman"/>
        </w:rPr>
        <w:t>are</w:t>
      </w:r>
      <w:proofErr w:type="gramEnd"/>
      <w:r w:rsidRPr="009757DA">
        <w:rPr>
          <w:rFonts w:ascii="Times New Roman" w:hAnsi="Times New Roman" w:cs="Times New Roman"/>
        </w:rPr>
        <w:t xml:space="preserve"> sustained.</w:t>
      </w:r>
    </w:p>
    <w:p w:rsidR="00885DC4" w:rsidRPr="009757DA" w:rsidRDefault="00885DC4" w:rsidP="00885DC4">
      <w:pPr>
        <w:spacing w:line="360" w:lineRule="auto"/>
        <w:rPr>
          <w:rFonts w:ascii="Times New Roman" w:hAnsi="Times New Roman" w:cs="Times New Roman"/>
        </w:rPr>
      </w:pPr>
    </w:p>
    <w:p w:rsidR="00D625F8" w:rsidRDefault="00D625F8" w:rsidP="00D625F8">
      <w:pPr>
        <w:numPr>
          <w:ilvl w:val="0"/>
          <w:numId w:val="9"/>
        </w:numPr>
        <w:spacing w:line="360" w:lineRule="auto"/>
        <w:ind w:left="0" w:firstLine="1440"/>
        <w:rPr>
          <w:rFonts w:ascii="Times New Roman" w:hAnsi="Times New Roman" w:cs="Times New Roman"/>
        </w:rPr>
      </w:pPr>
      <w:r w:rsidRPr="009757DA">
        <w:rPr>
          <w:rFonts w:ascii="Times New Roman" w:hAnsi="Times New Roman" w:cs="Times New Roman"/>
        </w:rPr>
        <w:lastRenderedPageBreak/>
        <w:t xml:space="preserve">That the complaint of </w:t>
      </w:r>
      <w:r w:rsidR="00423DC8" w:rsidRPr="009757DA">
        <w:rPr>
          <w:rFonts w:ascii="Times New Roman" w:hAnsi="Times New Roman" w:cs="Times New Roman"/>
        </w:rPr>
        <w:t>Chesley Lightsey</w:t>
      </w:r>
      <w:r w:rsidRPr="009757DA">
        <w:rPr>
          <w:rFonts w:ascii="Times New Roman" w:hAnsi="Times New Roman" w:cs="Times New Roman"/>
        </w:rPr>
        <w:t xml:space="preserve"> at Docket No. </w:t>
      </w:r>
      <w:r w:rsidR="00423DC8" w:rsidRPr="009757DA">
        <w:rPr>
          <w:rFonts w:ascii="Times New Roman" w:hAnsi="Times New Roman" w:cs="Times New Roman"/>
        </w:rPr>
        <w:t>F-2014-2412353</w:t>
      </w:r>
      <w:r w:rsidR="00850E69" w:rsidRPr="009757DA">
        <w:rPr>
          <w:rFonts w:ascii="Times New Roman" w:hAnsi="Times New Roman" w:cs="Times New Roman"/>
        </w:rPr>
        <w:t xml:space="preserve"> </w:t>
      </w:r>
      <w:r w:rsidRPr="009757DA">
        <w:rPr>
          <w:rFonts w:ascii="Times New Roman" w:hAnsi="Times New Roman" w:cs="Times New Roman"/>
        </w:rPr>
        <w:t>against PECO Energy Company is dismissed.</w:t>
      </w:r>
    </w:p>
    <w:p w:rsidR="002421BB" w:rsidRPr="009757DA" w:rsidRDefault="002421BB" w:rsidP="002421BB">
      <w:pPr>
        <w:spacing w:line="360" w:lineRule="auto"/>
        <w:rPr>
          <w:rFonts w:ascii="Times New Roman" w:hAnsi="Times New Roman" w:cs="Times New Roman"/>
        </w:rPr>
      </w:pPr>
    </w:p>
    <w:p w:rsidR="00423DC8" w:rsidRPr="009757DA" w:rsidRDefault="00423DC8" w:rsidP="00423DC8">
      <w:pPr>
        <w:pStyle w:val="ListParagraph"/>
        <w:numPr>
          <w:ilvl w:val="0"/>
          <w:numId w:val="9"/>
        </w:numPr>
        <w:spacing w:line="360" w:lineRule="auto"/>
        <w:ind w:left="0" w:firstLine="1440"/>
        <w:rPr>
          <w:rFonts w:ascii="Times New Roman" w:hAnsi="Times New Roman" w:cs="Times New Roman"/>
        </w:rPr>
      </w:pPr>
      <w:r w:rsidRPr="009757DA">
        <w:rPr>
          <w:rFonts w:ascii="Times New Roman" w:hAnsi="Times New Roman" w:cs="Times New Roman"/>
        </w:rPr>
        <w:t>That the telephonic hearing scheduled for May 29, 2014 at Docket No. F-2014-2412353 is cancelled.</w:t>
      </w:r>
    </w:p>
    <w:p w:rsidR="00423DC8" w:rsidRPr="009757DA" w:rsidRDefault="00423DC8" w:rsidP="002421BB">
      <w:pPr>
        <w:spacing w:line="360" w:lineRule="auto"/>
        <w:rPr>
          <w:rFonts w:ascii="Times New Roman" w:hAnsi="Times New Roman" w:cs="Times New Roman"/>
        </w:rPr>
      </w:pPr>
    </w:p>
    <w:p w:rsidR="00D625F8" w:rsidRPr="009757DA" w:rsidRDefault="00D625F8" w:rsidP="00D625F8">
      <w:pPr>
        <w:spacing w:line="360" w:lineRule="auto"/>
        <w:rPr>
          <w:rFonts w:ascii="Times New Roman" w:hAnsi="Times New Roman" w:cs="Times New Roman"/>
        </w:rPr>
      </w:pPr>
      <w:r w:rsidRPr="009757DA">
        <w:rPr>
          <w:rFonts w:ascii="Times New Roman" w:hAnsi="Times New Roman" w:cs="Times New Roman"/>
        </w:rPr>
        <w:tab/>
      </w:r>
      <w:r w:rsidRPr="009757DA">
        <w:rPr>
          <w:rFonts w:ascii="Times New Roman" w:hAnsi="Times New Roman" w:cs="Times New Roman"/>
        </w:rPr>
        <w:tab/>
      </w:r>
      <w:r w:rsidR="00423DC8" w:rsidRPr="009757DA">
        <w:rPr>
          <w:rFonts w:ascii="Times New Roman" w:hAnsi="Times New Roman" w:cs="Times New Roman"/>
        </w:rPr>
        <w:t>4</w:t>
      </w:r>
      <w:r w:rsidRPr="009757DA">
        <w:rPr>
          <w:rFonts w:ascii="Times New Roman" w:hAnsi="Times New Roman" w:cs="Times New Roman"/>
        </w:rPr>
        <w:t>.</w:t>
      </w:r>
      <w:r w:rsidRPr="009757DA">
        <w:rPr>
          <w:rFonts w:ascii="Times New Roman" w:hAnsi="Times New Roman" w:cs="Times New Roman"/>
        </w:rPr>
        <w:tab/>
        <w:t xml:space="preserve">That the docket at Docket No. </w:t>
      </w:r>
      <w:r w:rsidR="00423DC8" w:rsidRPr="009757DA">
        <w:rPr>
          <w:rFonts w:ascii="Times New Roman" w:hAnsi="Times New Roman" w:cs="Times New Roman"/>
        </w:rPr>
        <w:t>F-2014-2412353</w:t>
      </w:r>
      <w:r w:rsidR="00850E69" w:rsidRPr="009757DA">
        <w:rPr>
          <w:rFonts w:ascii="Times New Roman" w:hAnsi="Times New Roman" w:cs="Times New Roman"/>
        </w:rPr>
        <w:t xml:space="preserve"> </w:t>
      </w:r>
      <w:r w:rsidRPr="009757DA">
        <w:rPr>
          <w:rFonts w:ascii="Times New Roman" w:hAnsi="Times New Roman" w:cs="Times New Roman"/>
        </w:rPr>
        <w:t>is marked closed.</w:t>
      </w:r>
    </w:p>
    <w:p w:rsidR="00D625F8" w:rsidRPr="009757DA" w:rsidRDefault="00D625F8" w:rsidP="002421BB">
      <w:pPr>
        <w:spacing w:line="360" w:lineRule="auto"/>
        <w:rPr>
          <w:rFonts w:ascii="Times New Roman" w:hAnsi="Times New Roman" w:cs="Times New Roman"/>
        </w:rPr>
      </w:pPr>
    </w:p>
    <w:p w:rsidR="00E43B9C" w:rsidRPr="009757DA" w:rsidRDefault="00E43B9C" w:rsidP="002421BB">
      <w:pPr>
        <w:pStyle w:val="ParaTab1"/>
        <w:spacing w:line="360" w:lineRule="auto"/>
        <w:rPr>
          <w:rFonts w:ascii="Times New Roman" w:hAnsi="Times New Roman" w:cs="Times New Roman"/>
          <w:spacing w:val="-3"/>
        </w:rPr>
      </w:pPr>
    </w:p>
    <w:p w:rsidR="00E43B9C" w:rsidRPr="00F02D1A" w:rsidRDefault="00E43B9C" w:rsidP="00ED2E14">
      <w:pPr>
        <w:pStyle w:val="ParaTab1"/>
        <w:tabs>
          <w:tab w:val="clear" w:pos="-720"/>
        </w:tabs>
        <w:ind w:firstLine="0"/>
        <w:rPr>
          <w:rFonts w:ascii="Times New Roman" w:hAnsi="Times New Roman" w:cs="Times New Roman"/>
          <w:spacing w:val="-3"/>
          <w:u w:val="single"/>
        </w:rPr>
      </w:pPr>
      <w:r w:rsidRPr="009757DA">
        <w:rPr>
          <w:rFonts w:ascii="Times New Roman" w:hAnsi="Times New Roman" w:cs="Times New Roman"/>
          <w:spacing w:val="-3"/>
        </w:rPr>
        <w:t>Date:</w:t>
      </w:r>
      <w:r w:rsidRPr="009757DA">
        <w:rPr>
          <w:rFonts w:ascii="Times New Roman" w:hAnsi="Times New Roman" w:cs="Times New Roman"/>
          <w:spacing w:val="-3"/>
        </w:rPr>
        <w:tab/>
      </w:r>
      <w:r w:rsidR="00423DC8" w:rsidRPr="009757DA">
        <w:rPr>
          <w:rFonts w:ascii="Times New Roman" w:hAnsi="Times New Roman" w:cs="Times New Roman"/>
          <w:spacing w:val="-3"/>
          <w:u w:val="single"/>
        </w:rPr>
        <w:t>May 2, 2014</w:t>
      </w:r>
      <w:r w:rsidRPr="009757DA">
        <w:rPr>
          <w:rFonts w:ascii="Times New Roman" w:hAnsi="Times New Roman" w:cs="Times New Roman"/>
          <w:spacing w:val="-3"/>
        </w:rPr>
        <w:tab/>
      </w:r>
      <w:r w:rsidR="00D64C08" w:rsidRPr="009757DA">
        <w:rPr>
          <w:rFonts w:ascii="Times New Roman" w:hAnsi="Times New Roman" w:cs="Times New Roman"/>
          <w:spacing w:val="-3"/>
        </w:rPr>
        <w:tab/>
      </w:r>
      <w:r w:rsidR="00F312AF" w:rsidRPr="009757DA">
        <w:rPr>
          <w:rFonts w:ascii="Times New Roman" w:hAnsi="Times New Roman" w:cs="Times New Roman"/>
          <w:spacing w:val="-3"/>
        </w:rPr>
        <w:tab/>
      </w:r>
      <w:r w:rsidR="00D64C08" w:rsidRPr="009757DA">
        <w:rPr>
          <w:rFonts w:ascii="Times New Roman" w:hAnsi="Times New Roman" w:cs="Times New Roman"/>
          <w:spacing w:val="-3"/>
        </w:rPr>
        <w:tab/>
      </w:r>
      <w:r w:rsidR="00423DC8" w:rsidRPr="009757DA">
        <w:rPr>
          <w:rFonts w:ascii="Times New Roman" w:hAnsi="Times New Roman" w:cs="Times New Roman"/>
          <w:spacing w:val="-3"/>
        </w:rPr>
        <w:tab/>
      </w:r>
      <w:r w:rsidR="00F02D1A">
        <w:rPr>
          <w:rFonts w:ascii="Times New Roman" w:hAnsi="Times New Roman" w:cs="Times New Roman"/>
          <w:spacing w:val="-3"/>
          <w:u w:val="single"/>
        </w:rPr>
        <w:tab/>
      </w:r>
      <w:r w:rsidR="00F02D1A">
        <w:rPr>
          <w:rFonts w:ascii="Times New Roman" w:hAnsi="Times New Roman" w:cs="Times New Roman"/>
          <w:spacing w:val="-3"/>
          <w:u w:val="single"/>
        </w:rPr>
        <w:tab/>
        <w:t>/s/</w:t>
      </w:r>
      <w:r w:rsidR="00F02D1A">
        <w:rPr>
          <w:rFonts w:ascii="Times New Roman" w:hAnsi="Times New Roman" w:cs="Times New Roman"/>
          <w:spacing w:val="-3"/>
          <w:u w:val="single"/>
        </w:rPr>
        <w:tab/>
      </w:r>
      <w:r w:rsidR="00F02D1A">
        <w:rPr>
          <w:rFonts w:ascii="Times New Roman" w:hAnsi="Times New Roman" w:cs="Times New Roman"/>
          <w:spacing w:val="-3"/>
          <w:u w:val="single"/>
        </w:rPr>
        <w:tab/>
      </w:r>
      <w:r w:rsidR="00F02D1A">
        <w:rPr>
          <w:rFonts w:ascii="Times New Roman" w:hAnsi="Times New Roman" w:cs="Times New Roman"/>
          <w:spacing w:val="-3"/>
          <w:u w:val="single"/>
        </w:rPr>
        <w:tab/>
      </w:r>
      <w:bookmarkStart w:id="0" w:name="_GoBack"/>
      <w:bookmarkEnd w:id="0"/>
    </w:p>
    <w:p w:rsidR="00E43B9C" w:rsidRPr="009757DA" w:rsidRDefault="00E43B9C" w:rsidP="00ED2E14">
      <w:pPr>
        <w:pStyle w:val="ParaTab1"/>
        <w:tabs>
          <w:tab w:val="clear" w:pos="-720"/>
          <w:tab w:val="left" w:pos="720"/>
          <w:tab w:val="left" w:pos="5040"/>
        </w:tabs>
        <w:ind w:firstLine="0"/>
        <w:rPr>
          <w:rFonts w:ascii="Times New Roman" w:hAnsi="Times New Roman" w:cs="Times New Roman"/>
          <w:spacing w:val="-3"/>
        </w:rPr>
      </w:pPr>
      <w:r w:rsidRPr="009757DA">
        <w:rPr>
          <w:rFonts w:ascii="Times New Roman" w:hAnsi="Times New Roman" w:cs="Times New Roman"/>
          <w:spacing w:val="-3"/>
        </w:rPr>
        <w:tab/>
      </w:r>
      <w:r w:rsidRPr="009757DA">
        <w:rPr>
          <w:rFonts w:ascii="Times New Roman" w:hAnsi="Times New Roman" w:cs="Times New Roman"/>
          <w:spacing w:val="-3"/>
        </w:rPr>
        <w:tab/>
        <w:t>David A. Salapa</w:t>
      </w:r>
    </w:p>
    <w:p w:rsidR="00E43B9C" w:rsidRPr="009757DA" w:rsidRDefault="00E43B9C" w:rsidP="00ED2E14">
      <w:pPr>
        <w:pStyle w:val="ParaTab1"/>
        <w:tabs>
          <w:tab w:val="clear" w:pos="-720"/>
          <w:tab w:val="left" w:pos="720"/>
          <w:tab w:val="left" w:pos="5040"/>
        </w:tabs>
        <w:ind w:firstLine="0"/>
        <w:rPr>
          <w:rFonts w:ascii="Times New Roman" w:hAnsi="Times New Roman" w:cs="Times New Roman"/>
          <w:spacing w:val="-3"/>
        </w:rPr>
      </w:pPr>
      <w:r w:rsidRPr="009757DA">
        <w:rPr>
          <w:rFonts w:ascii="Times New Roman" w:hAnsi="Times New Roman" w:cs="Times New Roman"/>
          <w:spacing w:val="-3"/>
        </w:rPr>
        <w:tab/>
      </w:r>
      <w:r w:rsidRPr="009757DA">
        <w:rPr>
          <w:rFonts w:ascii="Times New Roman" w:hAnsi="Times New Roman" w:cs="Times New Roman"/>
          <w:spacing w:val="-3"/>
        </w:rPr>
        <w:tab/>
        <w:t>Administrative Law Judge</w:t>
      </w:r>
    </w:p>
    <w:sectPr w:rsidR="00E43B9C" w:rsidRPr="009757DA" w:rsidSect="00AC775A">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66C" w:rsidRDefault="00AC366C">
      <w:pPr>
        <w:spacing w:line="20" w:lineRule="exact"/>
        <w:rPr>
          <w:sz w:val="20"/>
          <w:szCs w:val="20"/>
        </w:rPr>
      </w:pPr>
    </w:p>
  </w:endnote>
  <w:endnote w:type="continuationSeparator" w:id="0">
    <w:p w:rsidR="00AC366C" w:rsidRDefault="00AC366C">
      <w:pPr>
        <w:pStyle w:val="ParaTab1"/>
        <w:rPr>
          <w:sz w:val="20"/>
          <w:szCs w:val="20"/>
        </w:rPr>
      </w:pPr>
      <w:r>
        <w:rPr>
          <w:sz w:val="20"/>
          <w:szCs w:val="20"/>
        </w:rPr>
        <w:t xml:space="preserve"> </w:t>
      </w:r>
    </w:p>
  </w:endnote>
  <w:endnote w:type="continuationNotice" w:id="1">
    <w:p w:rsidR="00AC366C" w:rsidRDefault="00AC366C">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70C" w:rsidRDefault="002E470C"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470C" w:rsidRDefault="002E47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70C" w:rsidRPr="00ED2E14" w:rsidRDefault="002E470C" w:rsidP="004B0990">
    <w:pPr>
      <w:pStyle w:val="Footer"/>
      <w:framePr w:wrap="around" w:vAnchor="text" w:hAnchor="margin" w:xAlign="center" w:y="1"/>
      <w:rPr>
        <w:rStyle w:val="PageNumber"/>
        <w:rFonts w:ascii="Times New Roman" w:hAnsi="Times New Roman" w:cs="Times New Roman"/>
        <w:sz w:val="20"/>
        <w:szCs w:val="20"/>
      </w:rPr>
    </w:pPr>
    <w:r w:rsidRPr="00ED2E14">
      <w:rPr>
        <w:rStyle w:val="PageNumber"/>
        <w:rFonts w:ascii="Times New Roman" w:hAnsi="Times New Roman" w:cs="Times New Roman"/>
        <w:sz w:val="20"/>
        <w:szCs w:val="20"/>
      </w:rPr>
      <w:fldChar w:fldCharType="begin"/>
    </w:r>
    <w:r w:rsidRPr="00ED2E14">
      <w:rPr>
        <w:rStyle w:val="PageNumber"/>
        <w:rFonts w:ascii="Times New Roman" w:hAnsi="Times New Roman" w:cs="Times New Roman"/>
        <w:sz w:val="20"/>
        <w:szCs w:val="20"/>
      </w:rPr>
      <w:instrText xml:space="preserve">PAGE  </w:instrText>
    </w:r>
    <w:r w:rsidRPr="00ED2E14">
      <w:rPr>
        <w:rStyle w:val="PageNumber"/>
        <w:rFonts w:ascii="Times New Roman" w:hAnsi="Times New Roman" w:cs="Times New Roman"/>
        <w:sz w:val="20"/>
        <w:szCs w:val="20"/>
      </w:rPr>
      <w:fldChar w:fldCharType="separate"/>
    </w:r>
    <w:r w:rsidR="00F02D1A">
      <w:rPr>
        <w:rStyle w:val="PageNumber"/>
        <w:rFonts w:ascii="Times New Roman" w:hAnsi="Times New Roman" w:cs="Times New Roman"/>
        <w:noProof/>
        <w:sz w:val="20"/>
        <w:szCs w:val="20"/>
      </w:rPr>
      <w:t>11</w:t>
    </w:r>
    <w:r w:rsidRPr="00ED2E14">
      <w:rPr>
        <w:rStyle w:val="PageNumber"/>
        <w:rFonts w:ascii="Times New Roman" w:hAnsi="Times New Roman" w:cs="Times New Roman"/>
        <w:sz w:val="20"/>
        <w:szCs w:val="20"/>
      </w:rPr>
      <w:fldChar w:fldCharType="end"/>
    </w:r>
  </w:p>
  <w:p w:rsidR="002E470C" w:rsidRDefault="002E470C">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66C" w:rsidRDefault="00AC366C">
      <w:pPr>
        <w:pStyle w:val="ParaTab1"/>
        <w:rPr>
          <w:sz w:val="20"/>
          <w:szCs w:val="20"/>
        </w:rPr>
      </w:pPr>
      <w:r>
        <w:rPr>
          <w:sz w:val="20"/>
          <w:szCs w:val="20"/>
        </w:rPr>
        <w:separator/>
      </w:r>
    </w:p>
  </w:footnote>
  <w:footnote w:type="continuationSeparator" w:id="0">
    <w:p w:rsidR="00AC366C" w:rsidRDefault="00AC366C">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3581A"/>
    <w:multiLevelType w:val="singleLevel"/>
    <w:tmpl w:val="0409000F"/>
    <w:lvl w:ilvl="0">
      <w:start w:val="1"/>
      <w:numFmt w:val="decimal"/>
      <w:lvlText w:val="%1."/>
      <w:lvlJc w:val="left"/>
      <w:pPr>
        <w:tabs>
          <w:tab w:val="num" w:pos="360"/>
        </w:tabs>
        <w:ind w:left="360" w:hanging="360"/>
      </w:pPr>
    </w:lvl>
  </w:abstractNum>
  <w:abstractNum w:abstractNumId="3">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6">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9BB5D6B"/>
    <w:multiLevelType w:val="hybridMultilevel"/>
    <w:tmpl w:val="235CE690"/>
    <w:lvl w:ilvl="0" w:tplc="00B0A40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4"/>
  </w:num>
  <w:num w:numId="3">
    <w:abstractNumId w:val="3"/>
  </w:num>
  <w:num w:numId="4">
    <w:abstractNumId w:val="6"/>
  </w:num>
  <w:num w:numId="5">
    <w:abstractNumId w:val="2"/>
  </w:num>
  <w:num w:numId="6">
    <w:abstractNumId w:val="8"/>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424"/>
    <w:rsid w:val="00007BD3"/>
    <w:rsid w:val="0001437F"/>
    <w:rsid w:val="0001672D"/>
    <w:rsid w:val="0002273A"/>
    <w:rsid w:val="0002580A"/>
    <w:rsid w:val="000262AD"/>
    <w:rsid w:val="00033775"/>
    <w:rsid w:val="00034CD1"/>
    <w:rsid w:val="0003733C"/>
    <w:rsid w:val="00044EB2"/>
    <w:rsid w:val="0004672F"/>
    <w:rsid w:val="00046ABE"/>
    <w:rsid w:val="0005019C"/>
    <w:rsid w:val="00053E6C"/>
    <w:rsid w:val="00057568"/>
    <w:rsid w:val="00057ACC"/>
    <w:rsid w:val="0006648B"/>
    <w:rsid w:val="00066AF1"/>
    <w:rsid w:val="00071C51"/>
    <w:rsid w:val="00072486"/>
    <w:rsid w:val="0007411C"/>
    <w:rsid w:val="00074FDA"/>
    <w:rsid w:val="00075ACC"/>
    <w:rsid w:val="00080E30"/>
    <w:rsid w:val="00082455"/>
    <w:rsid w:val="00082B0F"/>
    <w:rsid w:val="000872E1"/>
    <w:rsid w:val="000878AF"/>
    <w:rsid w:val="00092F70"/>
    <w:rsid w:val="00093D2E"/>
    <w:rsid w:val="000A421D"/>
    <w:rsid w:val="000A6966"/>
    <w:rsid w:val="000A7D36"/>
    <w:rsid w:val="000B1A3A"/>
    <w:rsid w:val="000B3C86"/>
    <w:rsid w:val="000C1849"/>
    <w:rsid w:val="000C2645"/>
    <w:rsid w:val="000C696A"/>
    <w:rsid w:val="000C6A1D"/>
    <w:rsid w:val="000C76DF"/>
    <w:rsid w:val="000C779C"/>
    <w:rsid w:val="000D088E"/>
    <w:rsid w:val="000D2A74"/>
    <w:rsid w:val="000D7334"/>
    <w:rsid w:val="000E1C79"/>
    <w:rsid w:val="000E4193"/>
    <w:rsid w:val="000E4757"/>
    <w:rsid w:val="000E7B8F"/>
    <w:rsid w:val="000F0150"/>
    <w:rsid w:val="000F1CA8"/>
    <w:rsid w:val="000F5153"/>
    <w:rsid w:val="000F697B"/>
    <w:rsid w:val="0010345D"/>
    <w:rsid w:val="0011223F"/>
    <w:rsid w:val="00115113"/>
    <w:rsid w:val="00117FE0"/>
    <w:rsid w:val="0012372B"/>
    <w:rsid w:val="001239A7"/>
    <w:rsid w:val="00132419"/>
    <w:rsid w:val="00137C44"/>
    <w:rsid w:val="00145617"/>
    <w:rsid w:val="001512DA"/>
    <w:rsid w:val="001545A6"/>
    <w:rsid w:val="00166D3C"/>
    <w:rsid w:val="0017205D"/>
    <w:rsid w:val="00173553"/>
    <w:rsid w:val="00175B7C"/>
    <w:rsid w:val="001856E3"/>
    <w:rsid w:val="001905F1"/>
    <w:rsid w:val="00190CE1"/>
    <w:rsid w:val="001913E2"/>
    <w:rsid w:val="00193F05"/>
    <w:rsid w:val="00196175"/>
    <w:rsid w:val="001A230B"/>
    <w:rsid w:val="001A526C"/>
    <w:rsid w:val="001A57B6"/>
    <w:rsid w:val="001B2325"/>
    <w:rsid w:val="001B496C"/>
    <w:rsid w:val="001C01AF"/>
    <w:rsid w:val="001D1AD1"/>
    <w:rsid w:val="001D2AD1"/>
    <w:rsid w:val="001D3C95"/>
    <w:rsid w:val="001D7B3E"/>
    <w:rsid w:val="001E03F1"/>
    <w:rsid w:val="001E0D40"/>
    <w:rsid w:val="001E1303"/>
    <w:rsid w:val="001E3F0B"/>
    <w:rsid w:val="001E56A5"/>
    <w:rsid w:val="001E778B"/>
    <w:rsid w:val="001F170C"/>
    <w:rsid w:val="00201F22"/>
    <w:rsid w:val="0020488B"/>
    <w:rsid w:val="00213880"/>
    <w:rsid w:val="0022061E"/>
    <w:rsid w:val="00220BB0"/>
    <w:rsid w:val="00232D3F"/>
    <w:rsid w:val="00232DAC"/>
    <w:rsid w:val="00234024"/>
    <w:rsid w:val="0023722B"/>
    <w:rsid w:val="00237701"/>
    <w:rsid w:val="00240F02"/>
    <w:rsid w:val="002421BB"/>
    <w:rsid w:val="00244D8B"/>
    <w:rsid w:val="00254513"/>
    <w:rsid w:val="00255E38"/>
    <w:rsid w:val="00257425"/>
    <w:rsid w:val="0026178D"/>
    <w:rsid w:val="00261ABD"/>
    <w:rsid w:val="002624B6"/>
    <w:rsid w:val="00272AA7"/>
    <w:rsid w:val="00272C05"/>
    <w:rsid w:val="00273634"/>
    <w:rsid w:val="0027423F"/>
    <w:rsid w:val="00274791"/>
    <w:rsid w:val="00276EA1"/>
    <w:rsid w:val="00276FFC"/>
    <w:rsid w:val="00281054"/>
    <w:rsid w:val="00281D25"/>
    <w:rsid w:val="0028258E"/>
    <w:rsid w:val="002838AA"/>
    <w:rsid w:val="002842AC"/>
    <w:rsid w:val="00285650"/>
    <w:rsid w:val="0028579C"/>
    <w:rsid w:val="00292C8C"/>
    <w:rsid w:val="002931C8"/>
    <w:rsid w:val="00293EF8"/>
    <w:rsid w:val="002958C4"/>
    <w:rsid w:val="00296137"/>
    <w:rsid w:val="00296C4A"/>
    <w:rsid w:val="00297751"/>
    <w:rsid w:val="002A07C8"/>
    <w:rsid w:val="002A35B0"/>
    <w:rsid w:val="002A4333"/>
    <w:rsid w:val="002B062D"/>
    <w:rsid w:val="002B0AC5"/>
    <w:rsid w:val="002B142F"/>
    <w:rsid w:val="002B2008"/>
    <w:rsid w:val="002B5E52"/>
    <w:rsid w:val="002B757C"/>
    <w:rsid w:val="002B78D7"/>
    <w:rsid w:val="002B7EE8"/>
    <w:rsid w:val="002C0C04"/>
    <w:rsid w:val="002C2279"/>
    <w:rsid w:val="002C7723"/>
    <w:rsid w:val="002D0730"/>
    <w:rsid w:val="002D2691"/>
    <w:rsid w:val="002D4B8D"/>
    <w:rsid w:val="002D6203"/>
    <w:rsid w:val="002E149C"/>
    <w:rsid w:val="002E35A1"/>
    <w:rsid w:val="002E3909"/>
    <w:rsid w:val="002E40C6"/>
    <w:rsid w:val="002E470C"/>
    <w:rsid w:val="002E5C7F"/>
    <w:rsid w:val="002E7FA3"/>
    <w:rsid w:val="002F056C"/>
    <w:rsid w:val="002F48D3"/>
    <w:rsid w:val="002F5CD5"/>
    <w:rsid w:val="002F77C7"/>
    <w:rsid w:val="00304B12"/>
    <w:rsid w:val="00304C50"/>
    <w:rsid w:val="00305550"/>
    <w:rsid w:val="00313480"/>
    <w:rsid w:val="0031518E"/>
    <w:rsid w:val="003163BB"/>
    <w:rsid w:val="00317FA2"/>
    <w:rsid w:val="00322D34"/>
    <w:rsid w:val="003246E4"/>
    <w:rsid w:val="003255A1"/>
    <w:rsid w:val="00337CDB"/>
    <w:rsid w:val="00337CF1"/>
    <w:rsid w:val="00344BB9"/>
    <w:rsid w:val="0034744D"/>
    <w:rsid w:val="00352570"/>
    <w:rsid w:val="003613D7"/>
    <w:rsid w:val="00362634"/>
    <w:rsid w:val="00362B96"/>
    <w:rsid w:val="00362FFE"/>
    <w:rsid w:val="00363273"/>
    <w:rsid w:val="0036516C"/>
    <w:rsid w:val="0036708E"/>
    <w:rsid w:val="00371787"/>
    <w:rsid w:val="00372996"/>
    <w:rsid w:val="00372D01"/>
    <w:rsid w:val="00373D26"/>
    <w:rsid w:val="00376195"/>
    <w:rsid w:val="00376D13"/>
    <w:rsid w:val="0037750F"/>
    <w:rsid w:val="00377F32"/>
    <w:rsid w:val="0038029E"/>
    <w:rsid w:val="003921FB"/>
    <w:rsid w:val="00396AE4"/>
    <w:rsid w:val="00397008"/>
    <w:rsid w:val="003A28F8"/>
    <w:rsid w:val="003A3BD7"/>
    <w:rsid w:val="003A4F24"/>
    <w:rsid w:val="003A65C4"/>
    <w:rsid w:val="003B429E"/>
    <w:rsid w:val="003B4D2C"/>
    <w:rsid w:val="003C18AE"/>
    <w:rsid w:val="003C1B11"/>
    <w:rsid w:val="003C5005"/>
    <w:rsid w:val="003C5897"/>
    <w:rsid w:val="003C6EF3"/>
    <w:rsid w:val="003D0EB4"/>
    <w:rsid w:val="003D4029"/>
    <w:rsid w:val="003D408B"/>
    <w:rsid w:val="003D6062"/>
    <w:rsid w:val="003D7C17"/>
    <w:rsid w:val="003E01A1"/>
    <w:rsid w:val="003F35CF"/>
    <w:rsid w:val="003F5E4D"/>
    <w:rsid w:val="0040168B"/>
    <w:rsid w:val="00403EE1"/>
    <w:rsid w:val="00405CE9"/>
    <w:rsid w:val="00407261"/>
    <w:rsid w:val="0041397D"/>
    <w:rsid w:val="00420ED9"/>
    <w:rsid w:val="00421B2E"/>
    <w:rsid w:val="00421FDF"/>
    <w:rsid w:val="00423DC8"/>
    <w:rsid w:val="00424437"/>
    <w:rsid w:val="004245ED"/>
    <w:rsid w:val="004311C8"/>
    <w:rsid w:val="004322AD"/>
    <w:rsid w:val="00436AD3"/>
    <w:rsid w:val="00440B31"/>
    <w:rsid w:val="00440B5A"/>
    <w:rsid w:val="0044393D"/>
    <w:rsid w:val="0045506F"/>
    <w:rsid w:val="00461B36"/>
    <w:rsid w:val="00462EA6"/>
    <w:rsid w:val="00464E4C"/>
    <w:rsid w:val="00466A8F"/>
    <w:rsid w:val="00471358"/>
    <w:rsid w:val="00471371"/>
    <w:rsid w:val="0047159E"/>
    <w:rsid w:val="00474069"/>
    <w:rsid w:val="00483815"/>
    <w:rsid w:val="00486F8B"/>
    <w:rsid w:val="00491243"/>
    <w:rsid w:val="00493A84"/>
    <w:rsid w:val="004946F6"/>
    <w:rsid w:val="004955E6"/>
    <w:rsid w:val="00497F8C"/>
    <w:rsid w:val="004A1185"/>
    <w:rsid w:val="004A3EDF"/>
    <w:rsid w:val="004A6EC8"/>
    <w:rsid w:val="004A77F9"/>
    <w:rsid w:val="004B0990"/>
    <w:rsid w:val="004B3362"/>
    <w:rsid w:val="004B5236"/>
    <w:rsid w:val="004B6940"/>
    <w:rsid w:val="004C0C95"/>
    <w:rsid w:val="004C111A"/>
    <w:rsid w:val="004C26DF"/>
    <w:rsid w:val="004C4DE8"/>
    <w:rsid w:val="004D38BE"/>
    <w:rsid w:val="004E2DD6"/>
    <w:rsid w:val="004E7587"/>
    <w:rsid w:val="004E7962"/>
    <w:rsid w:val="004F4257"/>
    <w:rsid w:val="004F737C"/>
    <w:rsid w:val="00503931"/>
    <w:rsid w:val="005072E5"/>
    <w:rsid w:val="00511F84"/>
    <w:rsid w:val="00513E70"/>
    <w:rsid w:val="005142E6"/>
    <w:rsid w:val="00514633"/>
    <w:rsid w:val="00515BEF"/>
    <w:rsid w:val="005211C3"/>
    <w:rsid w:val="00522445"/>
    <w:rsid w:val="00525333"/>
    <w:rsid w:val="00531329"/>
    <w:rsid w:val="00532BF8"/>
    <w:rsid w:val="00534201"/>
    <w:rsid w:val="0053453C"/>
    <w:rsid w:val="00544C76"/>
    <w:rsid w:val="005467C6"/>
    <w:rsid w:val="00546D04"/>
    <w:rsid w:val="0054748C"/>
    <w:rsid w:val="0055022D"/>
    <w:rsid w:val="00551376"/>
    <w:rsid w:val="00552343"/>
    <w:rsid w:val="00553E5E"/>
    <w:rsid w:val="00554503"/>
    <w:rsid w:val="005554F3"/>
    <w:rsid w:val="005602FD"/>
    <w:rsid w:val="005670AC"/>
    <w:rsid w:val="00567106"/>
    <w:rsid w:val="005716E6"/>
    <w:rsid w:val="00573692"/>
    <w:rsid w:val="00573B26"/>
    <w:rsid w:val="005772BA"/>
    <w:rsid w:val="00581D4E"/>
    <w:rsid w:val="0058419B"/>
    <w:rsid w:val="005861B4"/>
    <w:rsid w:val="00586C74"/>
    <w:rsid w:val="00586E4D"/>
    <w:rsid w:val="005A2302"/>
    <w:rsid w:val="005A27D0"/>
    <w:rsid w:val="005A6C09"/>
    <w:rsid w:val="005A7609"/>
    <w:rsid w:val="005B1CB6"/>
    <w:rsid w:val="005B29B8"/>
    <w:rsid w:val="005B4414"/>
    <w:rsid w:val="005B4F80"/>
    <w:rsid w:val="005C172A"/>
    <w:rsid w:val="005C25A4"/>
    <w:rsid w:val="005C4537"/>
    <w:rsid w:val="005C4709"/>
    <w:rsid w:val="005C6941"/>
    <w:rsid w:val="005D2660"/>
    <w:rsid w:val="005D6811"/>
    <w:rsid w:val="005E25E3"/>
    <w:rsid w:val="005E2ED7"/>
    <w:rsid w:val="005E4B0B"/>
    <w:rsid w:val="005E5B8A"/>
    <w:rsid w:val="005F29DB"/>
    <w:rsid w:val="005F706C"/>
    <w:rsid w:val="00600BCC"/>
    <w:rsid w:val="00604212"/>
    <w:rsid w:val="006078DF"/>
    <w:rsid w:val="00611DAB"/>
    <w:rsid w:val="00615461"/>
    <w:rsid w:val="00615586"/>
    <w:rsid w:val="00615756"/>
    <w:rsid w:val="006171F9"/>
    <w:rsid w:val="00617F4A"/>
    <w:rsid w:val="0062042D"/>
    <w:rsid w:val="00621CFD"/>
    <w:rsid w:val="00622209"/>
    <w:rsid w:val="006256AA"/>
    <w:rsid w:val="00630848"/>
    <w:rsid w:val="0063148D"/>
    <w:rsid w:val="0063456C"/>
    <w:rsid w:val="006349C0"/>
    <w:rsid w:val="006418C3"/>
    <w:rsid w:val="00643048"/>
    <w:rsid w:val="00646FCC"/>
    <w:rsid w:val="006479D7"/>
    <w:rsid w:val="006542F0"/>
    <w:rsid w:val="006557AC"/>
    <w:rsid w:val="006573C5"/>
    <w:rsid w:val="006608FD"/>
    <w:rsid w:val="0066241C"/>
    <w:rsid w:val="00662491"/>
    <w:rsid w:val="00664278"/>
    <w:rsid w:val="006731F6"/>
    <w:rsid w:val="0067658B"/>
    <w:rsid w:val="006807F4"/>
    <w:rsid w:val="006816F0"/>
    <w:rsid w:val="006817DF"/>
    <w:rsid w:val="0068420E"/>
    <w:rsid w:val="006842ED"/>
    <w:rsid w:val="00686575"/>
    <w:rsid w:val="00693D05"/>
    <w:rsid w:val="006960DD"/>
    <w:rsid w:val="00696C96"/>
    <w:rsid w:val="006A4FFB"/>
    <w:rsid w:val="006A6645"/>
    <w:rsid w:val="006B097B"/>
    <w:rsid w:val="006B161B"/>
    <w:rsid w:val="006B4E52"/>
    <w:rsid w:val="006C0A06"/>
    <w:rsid w:val="006C0FF0"/>
    <w:rsid w:val="006C3A45"/>
    <w:rsid w:val="006C5054"/>
    <w:rsid w:val="006D05A2"/>
    <w:rsid w:val="006D170F"/>
    <w:rsid w:val="006D2C47"/>
    <w:rsid w:val="006D6C0B"/>
    <w:rsid w:val="006E0A31"/>
    <w:rsid w:val="006E0E53"/>
    <w:rsid w:val="006E721C"/>
    <w:rsid w:val="006F1C9F"/>
    <w:rsid w:val="006F244B"/>
    <w:rsid w:val="006F2E0F"/>
    <w:rsid w:val="006F3756"/>
    <w:rsid w:val="00702769"/>
    <w:rsid w:val="00702E1B"/>
    <w:rsid w:val="0070391C"/>
    <w:rsid w:val="00704BA8"/>
    <w:rsid w:val="00711F3E"/>
    <w:rsid w:val="0071211F"/>
    <w:rsid w:val="007130B0"/>
    <w:rsid w:val="0071467B"/>
    <w:rsid w:val="00717DD4"/>
    <w:rsid w:val="00720E8E"/>
    <w:rsid w:val="00722965"/>
    <w:rsid w:val="00723808"/>
    <w:rsid w:val="00724D89"/>
    <w:rsid w:val="00725BA8"/>
    <w:rsid w:val="007264CB"/>
    <w:rsid w:val="00730595"/>
    <w:rsid w:val="00732B4C"/>
    <w:rsid w:val="007346D1"/>
    <w:rsid w:val="00735588"/>
    <w:rsid w:val="00737111"/>
    <w:rsid w:val="007379EF"/>
    <w:rsid w:val="00740E1E"/>
    <w:rsid w:val="00742E76"/>
    <w:rsid w:val="00746E0D"/>
    <w:rsid w:val="00746F17"/>
    <w:rsid w:val="0074710E"/>
    <w:rsid w:val="00747276"/>
    <w:rsid w:val="007515E8"/>
    <w:rsid w:val="00751EB2"/>
    <w:rsid w:val="0075297F"/>
    <w:rsid w:val="00753C64"/>
    <w:rsid w:val="007546FC"/>
    <w:rsid w:val="007549F5"/>
    <w:rsid w:val="0075658E"/>
    <w:rsid w:val="0075670E"/>
    <w:rsid w:val="00756BB4"/>
    <w:rsid w:val="00756D04"/>
    <w:rsid w:val="00761F54"/>
    <w:rsid w:val="0076746D"/>
    <w:rsid w:val="007722DA"/>
    <w:rsid w:val="00780D6A"/>
    <w:rsid w:val="007810D0"/>
    <w:rsid w:val="00783B43"/>
    <w:rsid w:val="0078482F"/>
    <w:rsid w:val="00787142"/>
    <w:rsid w:val="0079257C"/>
    <w:rsid w:val="00792F0E"/>
    <w:rsid w:val="007966B2"/>
    <w:rsid w:val="007A2B0A"/>
    <w:rsid w:val="007B13A2"/>
    <w:rsid w:val="007B2ACE"/>
    <w:rsid w:val="007B49D6"/>
    <w:rsid w:val="007B5973"/>
    <w:rsid w:val="007C166F"/>
    <w:rsid w:val="007C2A8F"/>
    <w:rsid w:val="007C6B7B"/>
    <w:rsid w:val="007D0C0D"/>
    <w:rsid w:val="007D47BE"/>
    <w:rsid w:val="007E06A2"/>
    <w:rsid w:val="007E5599"/>
    <w:rsid w:val="007E7052"/>
    <w:rsid w:val="007F576B"/>
    <w:rsid w:val="007F5B4F"/>
    <w:rsid w:val="007F6B89"/>
    <w:rsid w:val="0080198C"/>
    <w:rsid w:val="00812A29"/>
    <w:rsid w:val="008144A4"/>
    <w:rsid w:val="00815E6C"/>
    <w:rsid w:val="00816732"/>
    <w:rsid w:val="00821A6B"/>
    <w:rsid w:val="0082300F"/>
    <w:rsid w:val="00823A72"/>
    <w:rsid w:val="008246CA"/>
    <w:rsid w:val="008249D3"/>
    <w:rsid w:val="00825310"/>
    <w:rsid w:val="00826284"/>
    <w:rsid w:val="00830B06"/>
    <w:rsid w:val="00832CEF"/>
    <w:rsid w:val="00832F5A"/>
    <w:rsid w:val="00833FB8"/>
    <w:rsid w:val="008355A8"/>
    <w:rsid w:val="008421C9"/>
    <w:rsid w:val="0084333D"/>
    <w:rsid w:val="00843C2B"/>
    <w:rsid w:val="00844412"/>
    <w:rsid w:val="00850B96"/>
    <w:rsid w:val="00850E69"/>
    <w:rsid w:val="0085111B"/>
    <w:rsid w:val="00853C51"/>
    <w:rsid w:val="008551A6"/>
    <w:rsid w:val="00855BE7"/>
    <w:rsid w:val="00862B5F"/>
    <w:rsid w:val="00862B6A"/>
    <w:rsid w:val="008650B0"/>
    <w:rsid w:val="00866578"/>
    <w:rsid w:val="008706BE"/>
    <w:rsid w:val="0087150B"/>
    <w:rsid w:val="00872F76"/>
    <w:rsid w:val="0087369B"/>
    <w:rsid w:val="0088426D"/>
    <w:rsid w:val="00885185"/>
    <w:rsid w:val="00885DC4"/>
    <w:rsid w:val="008878B6"/>
    <w:rsid w:val="008905E7"/>
    <w:rsid w:val="00893353"/>
    <w:rsid w:val="00895853"/>
    <w:rsid w:val="00897B60"/>
    <w:rsid w:val="00897C02"/>
    <w:rsid w:val="00897D6A"/>
    <w:rsid w:val="008A02A1"/>
    <w:rsid w:val="008A0E9A"/>
    <w:rsid w:val="008A141C"/>
    <w:rsid w:val="008A2E24"/>
    <w:rsid w:val="008A4221"/>
    <w:rsid w:val="008A6EC2"/>
    <w:rsid w:val="008B244B"/>
    <w:rsid w:val="008B2D08"/>
    <w:rsid w:val="008C1048"/>
    <w:rsid w:val="008C48C2"/>
    <w:rsid w:val="008C5902"/>
    <w:rsid w:val="008C5FC9"/>
    <w:rsid w:val="008D1001"/>
    <w:rsid w:val="008D157E"/>
    <w:rsid w:val="008D3243"/>
    <w:rsid w:val="008D341E"/>
    <w:rsid w:val="008D34C3"/>
    <w:rsid w:val="008D3827"/>
    <w:rsid w:val="008D645C"/>
    <w:rsid w:val="008E20A6"/>
    <w:rsid w:val="008E2FB6"/>
    <w:rsid w:val="008E6EDB"/>
    <w:rsid w:val="008F1052"/>
    <w:rsid w:val="008F11CE"/>
    <w:rsid w:val="008F18D2"/>
    <w:rsid w:val="008F1DE7"/>
    <w:rsid w:val="00922E51"/>
    <w:rsid w:val="009243A7"/>
    <w:rsid w:val="00926D97"/>
    <w:rsid w:val="0093032B"/>
    <w:rsid w:val="009336CE"/>
    <w:rsid w:val="00935843"/>
    <w:rsid w:val="00935864"/>
    <w:rsid w:val="00940725"/>
    <w:rsid w:val="009473BF"/>
    <w:rsid w:val="0095200D"/>
    <w:rsid w:val="00954445"/>
    <w:rsid w:val="009568BE"/>
    <w:rsid w:val="00957417"/>
    <w:rsid w:val="00960F3C"/>
    <w:rsid w:val="00963354"/>
    <w:rsid w:val="0096422B"/>
    <w:rsid w:val="00966E87"/>
    <w:rsid w:val="0096710A"/>
    <w:rsid w:val="009728A5"/>
    <w:rsid w:val="00974D94"/>
    <w:rsid w:val="009757DA"/>
    <w:rsid w:val="009763F4"/>
    <w:rsid w:val="0098095E"/>
    <w:rsid w:val="0098215A"/>
    <w:rsid w:val="00984405"/>
    <w:rsid w:val="009860B5"/>
    <w:rsid w:val="0098732E"/>
    <w:rsid w:val="00990854"/>
    <w:rsid w:val="00990FDA"/>
    <w:rsid w:val="00991425"/>
    <w:rsid w:val="009959E2"/>
    <w:rsid w:val="009968A8"/>
    <w:rsid w:val="009A22E8"/>
    <w:rsid w:val="009A271D"/>
    <w:rsid w:val="009A4689"/>
    <w:rsid w:val="009B1EDC"/>
    <w:rsid w:val="009B1EE7"/>
    <w:rsid w:val="009B24DA"/>
    <w:rsid w:val="009B4366"/>
    <w:rsid w:val="009B5789"/>
    <w:rsid w:val="009B7615"/>
    <w:rsid w:val="009C1E4E"/>
    <w:rsid w:val="009C2BEA"/>
    <w:rsid w:val="009C4045"/>
    <w:rsid w:val="009D16C9"/>
    <w:rsid w:val="009D33D1"/>
    <w:rsid w:val="009D655D"/>
    <w:rsid w:val="009D7B04"/>
    <w:rsid w:val="009E01CA"/>
    <w:rsid w:val="009E1953"/>
    <w:rsid w:val="009E337B"/>
    <w:rsid w:val="009F05D7"/>
    <w:rsid w:val="009F5C5D"/>
    <w:rsid w:val="00A0104D"/>
    <w:rsid w:val="00A078F1"/>
    <w:rsid w:val="00A118DA"/>
    <w:rsid w:val="00A20FA0"/>
    <w:rsid w:val="00A247B9"/>
    <w:rsid w:val="00A249E8"/>
    <w:rsid w:val="00A25402"/>
    <w:rsid w:val="00A259E4"/>
    <w:rsid w:val="00A26BB7"/>
    <w:rsid w:val="00A2796F"/>
    <w:rsid w:val="00A32897"/>
    <w:rsid w:val="00A32EEC"/>
    <w:rsid w:val="00A33A66"/>
    <w:rsid w:val="00A3571A"/>
    <w:rsid w:val="00A431D5"/>
    <w:rsid w:val="00A45869"/>
    <w:rsid w:val="00A50ED3"/>
    <w:rsid w:val="00A54324"/>
    <w:rsid w:val="00A56F0E"/>
    <w:rsid w:val="00A61BB4"/>
    <w:rsid w:val="00A64966"/>
    <w:rsid w:val="00A6621F"/>
    <w:rsid w:val="00A701B7"/>
    <w:rsid w:val="00A70891"/>
    <w:rsid w:val="00A72FBD"/>
    <w:rsid w:val="00A839FD"/>
    <w:rsid w:val="00A85DA8"/>
    <w:rsid w:val="00A862CE"/>
    <w:rsid w:val="00A868F3"/>
    <w:rsid w:val="00A9452C"/>
    <w:rsid w:val="00AA0404"/>
    <w:rsid w:val="00AA1C7A"/>
    <w:rsid w:val="00AA545D"/>
    <w:rsid w:val="00AB17F8"/>
    <w:rsid w:val="00AB2673"/>
    <w:rsid w:val="00AC0CAA"/>
    <w:rsid w:val="00AC366C"/>
    <w:rsid w:val="00AC36E7"/>
    <w:rsid w:val="00AC6415"/>
    <w:rsid w:val="00AC7429"/>
    <w:rsid w:val="00AC775A"/>
    <w:rsid w:val="00AD64AA"/>
    <w:rsid w:val="00AE0497"/>
    <w:rsid w:val="00AE3021"/>
    <w:rsid w:val="00AE4308"/>
    <w:rsid w:val="00AF3C62"/>
    <w:rsid w:val="00AF3E72"/>
    <w:rsid w:val="00AF77D8"/>
    <w:rsid w:val="00B00B57"/>
    <w:rsid w:val="00B033A3"/>
    <w:rsid w:val="00B07ECF"/>
    <w:rsid w:val="00B101D2"/>
    <w:rsid w:val="00B10725"/>
    <w:rsid w:val="00B10A04"/>
    <w:rsid w:val="00B1610A"/>
    <w:rsid w:val="00B20E42"/>
    <w:rsid w:val="00B270F1"/>
    <w:rsid w:val="00B33991"/>
    <w:rsid w:val="00B33BA2"/>
    <w:rsid w:val="00B3758D"/>
    <w:rsid w:val="00B37763"/>
    <w:rsid w:val="00B4250A"/>
    <w:rsid w:val="00B42737"/>
    <w:rsid w:val="00B4433D"/>
    <w:rsid w:val="00B547D5"/>
    <w:rsid w:val="00B5790A"/>
    <w:rsid w:val="00B57BC7"/>
    <w:rsid w:val="00B61D9E"/>
    <w:rsid w:val="00B62415"/>
    <w:rsid w:val="00B708D5"/>
    <w:rsid w:val="00B70DED"/>
    <w:rsid w:val="00B710A9"/>
    <w:rsid w:val="00B715CE"/>
    <w:rsid w:val="00B72D65"/>
    <w:rsid w:val="00B73B79"/>
    <w:rsid w:val="00B82F3C"/>
    <w:rsid w:val="00B838A8"/>
    <w:rsid w:val="00B860D6"/>
    <w:rsid w:val="00B97556"/>
    <w:rsid w:val="00BA2E94"/>
    <w:rsid w:val="00BA4173"/>
    <w:rsid w:val="00BA596D"/>
    <w:rsid w:val="00BA5DBD"/>
    <w:rsid w:val="00BB0509"/>
    <w:rsid w:val="00BB587E"/>
    <w:rsid w:val="00BB6A38"/>
    <w:rsid w:val="00BC3FE5"/>
    <w:rsid w:val="00BC51C0"/>
    <w:rsid w:val="00BC7344"/>
    <w:rsid w:val="00BC74F9"/>
    <w:rsid w:val="00BD44D3"/>
    <w:rsid w:val="00BD4BDF"/>
    <w:rsid w:val="00BD510A"/>
    <w:rsid w:val="00BD56B5"/>
    <w:rsid w:val="00BE2ACA"/>
    <w:rsid w:val="00BE5E17"/>
    <w:rsid w:val="00BF075A"/>
    <w:rsid w:val="00BF1A27"/>
    <w:rsid w:val="00BF1CFB"/>
    <w:rsid w:val="00C0443F"/>
    <w:rsid w:val="00C045AA"/>
    <w:rsid w:val="00C06FB5"/>
    <w:rsid w:val="00C07E84"/>
    <w:rsid w:val="00C11EEA"/>
    <w:rsid w:val="00C17974"/>
    <w:rsid w:val="00C26E94"/>
    <w:rsid w:val="00C3078F"/>
    <w:rsid w:val="00C324B4"/>
    <w:rsid w:val="00C42508"/>
    <w:rsid w:val="00C43B6A"/>
    <w:rsid w:val="00C46713"/>
    <w:rsid w:val="00C516FB"/>
    <w:rsid w:val="00C52F1D"/>
    <w:rsid w:val="00C52F27"/>
    <w:rsid w:val="00C562AF"/>
    <w:rsid w:val="00C610B2"/>
    <w:rsid w:val="00C6484A"/>
    <w:rsid w:val="00C6794F"/>
    <w:rsid w:val="00C710A5"/>
    <w:rsid w:val="00C74B7E"/>
    <w:rsid w:val="00C81BD0"/>
    <w:rsid w:val="00C8247E"/>
    <w:rsid w:val="00C83D2F"/>
    <w:rsid w:val="00C85749"/>
    <w:rsid w:val="00C868F8"/>
    <w:rsid w:val="00C86A11"/>
    <w:rsid w:val="00C86B5C"/>
    <w:rsid w:val="00C870AF"/>
    <w:rsid w:val="00C879E5"/>
    <w:rsid w:val="00C87F4F"/>
    <w:rsid w:val="00C90186"/>
    <w:rsid w:val="00C97578"/>
    <w:rsid w:val="00CA2AE7"/>
    <w:rsid w:val="00CA2FE0"/>
    <w:rsid w:val="00CA408F"/>
    <w:rsid w:val="00CA53D9"/>
    <w:rsid w:val="00CB34A2"/>
    <w:rsid w:val="00CB7ACD"/>
    <w:rsid w:val="00CB7F09"/>
    <w:rsid w:val="00CC15FF"/>
    <w:rsid w:val="00CC2DDD"/>
    <w:rsid w:val="00CD285B"/>
    <w:rsid w:val="00CF496B"/>
    <w:rsid w:val="00D02DA3"/>
    <w:rsid w:val="00D03F72"/>
    <w:rsid w:val="00D10D65"/>
    <w:rsid w:val="00D11602"/>
    <w:rsid w:val="00D126CD"/>
    <w:rsid w:val="00D158B6"/>
    <w:rsid w:val="00D17FBA"/>
    <w:rsid w:val="00D269D2"/>
    <w:rsid w:val="00D26FF3"/>
    <w:rsid w:val="00D31DD0"/>
    <w:rsid w:val="00D31FD1"/>
    <w:rsid w:val="00D3322D"/>
    <w:rsid w:val="00D3344B"/>
    <w:rsid w:val="00D37A50"/>
    <w:rsid w:val="00D4052A"/>
    <w:rsid w:val="00D408F3"/>
    <w:rsid w:val="00D4375D"/>
    <w:rsid w:val="00D470F5"/>
    <w:rsid w:val="00D51D27"/>
    <w:rsid w:val="00D60181"/>
    <w:rsid w:val="00D61363"/>
    <w:rsid w:val="00D625F8"/>
    <w:rsid w:val="00D63669"/>
    <w:rsid w:val="00D64007"/>
    <w:rsid w:val="00D64C08"/>
    <w:rsid w:val="00D66467"/>
    <w:rsid w:val="00D678B4"/>
    <w:rsid w:val="00D70C6E"/>
    <w:rsid w:val="00D71D77"/>
    <w:rsid w:val="00D71EAF"/>
    <w:rsid w:val="00D754D1"/>
    <w:rsid w:val="00D77792"/>
    <w:rsid w:val="00D77954"/>
    <w:rsid w:val="00D8243B"/>
    <w:rsid w:val="00D83169"/>
    <w:rsid w:val="00D858D8"/>
    <w:rsid w:val="00D867C0"/>
    <w:rsid w:val="00D9377A"/>
    <w:rsid w:val="00D97C37"/>
    <w:rsid w:val="00DA397B"/>
    <w:rsid w:val="00DA50DF"/>
    <w:rsid w:val="00DA5A29"/>
    <w:rsid w:val="00DA798E"/>
    <w:rsid w:val="00DB0DD1"/>
    <w:rsid w:val="00DB5107"/>
    <w:rsid w:val="00DB5586"/>
    <w:rsid w:val="00DC0112"/>
    <w:rsid w:val="00DC3283"/>
    <w:rsid w:val="00DD685A"/>
    <w:rsid w:val="00DE0129"/>
    <w:rsid w:val="00DE3E7D"/>
    <w:rsid w:val="00DE5ACE"/>
    <w:rsid w:val="00DF22BC"/>
    <w:rsid w:val="00DF6E68"/>
    <w:rsid w:val="00E00781"/>
    <w:rsid w:val="00E0190C"/>
    <w:rsid w:val="00E01DD8"/>
    <w:rsid w:val="00E06350"/>
    <w:rsid w:val="00E1039D"/>
    <w:rsid w:val="00E11423"/>
    <w:rsid w:val="00E12835"/>
    <w:rsid w:val="00E13FCA"/>
    <w:rsid w:val="00E14C30"/>
    <w:rsid w:val="00E1535E"/>
    <w:rsid w:val="00E16D45"/>
    <w:rsid w:val="00E16DAD"/>
    <w:rsid w:val="00E16F44"/>
    <w:rsid w:val="00E17CAD"/>
    <w:rsid w:val="00E214D9"/>
    <w:rsid w:val="00E21CC3"/>
    <w:rsid w:val="00E24DC7"/>
    <w:rsid w:val="00E26BBB"/>
    <w:rsid w:val="00E34A70"/>
    <w:rsid w:val="00E369DB"/>
    <w:rsid w:val="00E400BE"/>
    <w:rsid w:val="00E4098F"/>
    <w:rsid w:val="00E43B23"/>
    <w:rsid w:val="00E43B9C"/>
    <w:rsid w:val="00E4450B"/>
    <w:rsid w:val="00E44E8B"/>
    <w:rsid w:val="00E47B6B"/>
    <w:rsid w:val="00E507BA"/>
    <w:rsid w:val="00E507BC"/>
    <w:rsid w:val="00E50E67"/>
    <w:rsid w:val="00E56518"/>
    <w:rsid w:val="00E61522"/>
    <w:rsid w:val="00E625CB"/>
    <w:rsid w:val="00E627A9"/>
    <w:rsid w:val="00E6379C"/>
    <w:rsid w:val="00E7161D"/>
    <w:rsid w:val="00E739A7"/>
    <w:rsid w:val="00E73DD6"/>
    <w:rsid w:val="00E7480E"/>
    <w:rsid w:val="00E80A3F"/>
    <w:rsid w:val="00E83947"/>
    <w:rsid w:val="00E849D5"/>
    <w:rsid w:val="00E92F24"/>
    <w:rsid w:val="00E93505"/>
    <w:rsid w:val="00E94046"/>
    <w:rsid w:val="00E95B19"/>
    <w:rsid w:val="00E96EB4"/>
    <w:rsid w:val="00EA3C79"/>
    <w:rsid w:val="00EC4681"/>
    <w:rsid w:val="00EC7184"/>
    <w:rsid w:val="00ED018C"/>
    <w:rsid w:val="00ED2E14"/>
    <w:rsid w:val="00ED4F75"/>
    <w:rsid w:val="00EE42D0"/>
    <w:rsid w:val="00EE49DB"/>
    <w:rsid w:val="00EE4F9F"/>
    <w:rsid w:val="00EE5A0F"/>
    <w:rsid w:val="00EF76F7"/>
    <w:rsid w:val="00F02D1A"/>
    <w:rsid w:val="00F0391C"/>
    <w:rsid w:val="00F06708"/>
    <w:rsid w:val="00F11698"/>
    <w:rsid w:val="00F1278A"/>
    <w:rsid w:val="00F14268"/>
    <w:rsid w:val="00F1656B"/>
    <w:rsid w:val="00F1760D"/>
    <w:rsid w:val="00F20F26"/>
    <w:rsid w:val="00F246DD"/>
    <w:rsid w:val="00F2498B"/>
    <w:rsid w:val="00F30A4A"/>
    <w:rsid w:val="00F312AF"/>
    <w:rsid w:val="00F316B5"/>
    <w:rsid w:val="00F344FA"/>
    <w:rsid w:val="00F35BA9"/>
    <w:rsid w:val="00F4516C"/>
    <w:rsid w:val="00F46CF4"/>
    <w:rsid w:val="00F51F67"/>
    <w:rsid w:val="00F55E97"/>
    <w:rsid w:val="00F625B5"/>
    <w:rsid w:val="00F651AE"/>
    <w:rsid w:val="00F66D5C"/>
    <w:rsid w:val="00F71724"/>
    <w:rsid w:val="00F73210"/>
    <w:rsid w:val="00F7325B"/>
    <w:rsid w:val="00F76E37"/>
    <w:rsid w:val="00F77131"/>
    <w:rsid w:val="00F777D0"/>
    <w:rsid w:val="00F80488"/>
    <w:rsid w:val="00F81B4C"/>
    <w:rsid w:val="00F820C3"/>
    <w:rsid w:val="00F82CFD"/>
    <w:rsid w:val="00F847C8"/>
    <w:rsid w:val="00F85A6E"/>
    <w:rsid w:val="00F90381"/>
    <w:rsid w:val="00F90C0F"/>
    <w:rsid w:val="00F91D7D"/>
    <w:rsid w:val="00F960F5"/>
    <w:rsid w:val="00FA03B9"/>
    <w:rsid w:val="00FB095A"/>
    <w:rsid w:val="00FB13C0"/>
    <w:rsid w:val="00FB170C"/>
    <w:rsid w:val="00FB49CE"/>
    <w:rsid w:val="00FB7A4F"/>
    <w:rsid w:val="00FC0540"/>
    <w:rsid w:val="00FC0BE8"/>
    <w:rsid w:val="00FC1F33"/>
    <w:rsid w:val="00FC23DE"/>
    <w:rsid w:val="00FC3954"/>
    <w:rsid w:val="00FC6624"/>
    <w:rsid w:val="00FD04E2"/>
    <w:rsid w:val="00FD1E6A"/>
    <w:rsid w:val="00FD2CA7"/>
    <w:rsid w:val="00FD2F17"/>
    <w:rsid w:val="00FD52EB"/>
    <w:rsid w:val="00FD5797"/>
    <w:rsid w:val="00FE2711"/>
    <w:rsid w:val="00FE63B9"/>
    <w:rsid w:val="00FE6A4D"/>
    <w:rsid w:val="00FE7E0F"/>
    <w:rsid w:val="00FF079E"/>
    <w:rsid w:val="00FF1631"/>
    <w:rsid w:val="00FF3C84"/>
    <w:rsid w:val="00FF5E71"/>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6D170F"/>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6D170F"/>
    <w:pPr>
      <w:widowControl w:val="0"/>
      <w:adjustRightInd w:val="0"/>
      <w:jc w:val="center"/>
    </w:pPr>
    <w:rPr>
      <w:rFonts w:ascii="Times New Roman" w:hAnsi="Times New Roman" w:cs="Times New Roman"/>
    </w:rPr>
  </w:style>
  <w:style w:type="paragraph" w:customStyle="1" w:styleId="p8">
    <w:name w:val="p8"/>
    <w:basedOn w:val="Normal"/>
    <w:rsid w:val="006D170F"/>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6D170F"/>
    <w:pPr>
      <w:widowControl w:val="0"/>
      <w:tabs>
        <w:tab w:val="left" w:pos="1485"/>
        <w:tab w:val="left" w:pos="2228"/>
        <w:tab w:val="left" w:pos="2908"/>
      </w:tabs>
      <w:adjustRightInd w:val="0"/>
      <w:ind w:left="1485" w:firstLine="743"/>
    </w:pPr>
    <w:rPr>
      <w:rFonts w:ascii="Times New Roman" w:hAnsi="Times New Roman" w:cs="Times New Roman"/>
    </w:rPr>
  </w:style>
  <w:style w:type="paragraph" w:styleId="ListParagraph">
    <w:name w:val="List Paragraph"/>
    <w:basedOn w:val="Normal"/>
    <w:uiPriority w:val="34"/>
    <w:qFormat/>
    <w:rsid w:val="00423D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6D170F"/>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6D170F"/>
    <w:pPr>
      <w:widowControl w:val="0"/>
      <w:adjustRightInd w:val="0"/>
      <w:jc w:val="center"/>
    </w:pPr>
    <w:rPr>
      <w:rFonts w:ascii="Times New Roman" w:hAnsi="Times New Roman" w:cs="Times New Roman"/>
    </w:rPr>
  </w:style>
  <w:style w:type="paragraph" w:customStyle="1" w:styleId="p8">
    <w:name w:val="p8"/>
    <w:basedOn w:val="Normal"/>
    <w:rsid w:val="006D170F"/>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6D170F"/>
    <w:pPr>
      <w:widowControl w:val="0"/>
      <w:tabs>
        <w:tab w:val="left" w:pos="1485"/>
        <w:tab w:val="left" w:pos="2228"/>
        <w:tab w:val="left" w:pos="2908"/>
      </w:tabs>
      <w:adjustRightInd w:val="0"/>
      <w:ind w:left="1485" w:firstLine="743"/>
    </w:pPr>
    <w:rPr>
      <w:rFonts w:ascii="Times New Roman" w:hAnsi="Times New Roman" w:cs="Times New Roman"/>
    </w:rPr>
  </w:style>
  <w:style w:type="paragraph" w:styleId="ListParagraph">
    <w:name w:val="List Paragraph"/>
    <w:basedOn w:val="Normal"/>
    <w:uiPriority w:val="34"/>
    <w:qFormat/>
    <w:rsid w:val="00423D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D46CF-DD12-4ED2-BAA5-D79309EFB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11</Pages>
  <Words>2847</Words>
  <Characters>16230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19039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dsalapa</cp:lastModifiedBy>
  <cp:revision>28</cp:revision>
  <cp:lastPrinted>2014-05-02T19:38:00Z</cp:lastPrinted>
  <dcterms:created xsi:type="dcterms:W3CDTF">2014-04-30T17:16:00Z</dcterms:created>
  <dcterms:modified xsi:type="dcterms:W3CDTF">2014-05-08T17:57:00Z</dcterms:modified>
</cp:coreProperties>
</file>