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E84A3B" w:rsidRDefault="00A01330" w:rsidP="00C81100">
      <w:pPr>
        <w:jc w:val="center"/>
        <w:rPr>
          <w:b/>
          <w:sz w:val="24"/>
          <w:szCs w:val="24"/>
        </w:rPr>
      </w:pPr>
      <w:r w:rsidRPr="00E84A3B">
        <w:rPr>
          <w:b/>
          <w:sz w:val="24"/>
          <w:szCs w:val="24"/>
        </w:rPr>
        <w:t>BEFORE THE</w:t>
      </w:r>
    </w:p>
    <w:p w:rsidR="00A01330" w:rsidRPr="00E84A3B" w:rsidRDefault="00A01330" w:rsidP="00C81100">
      <w:pPr>
        <w:jc w:val="center"/>
        <w:rPr>
          <w:b/>
          <w:sz w:val="24"/>
          <w:szCs w:val="24"/>
        </w:rPr>
      </w:pPr>
      <w:r w:rsidRPr="00E84A3B">
        <w:rPr>
          <w:b/>
          <w:sz w:val="24"/>
          <w:szCs w:val="24"/>
        </w:rPr>
        <w:t>PENNSYLVANIA PUBLIC UTILITY COMMISSION</w:t>
      </w:r>
    </w:p>
    <w:p w:rsidR="00A01330" w:rsidRPr="00E84A3B" w:rsidRDefault="00A01330" w:rsidP="00694085">
      <w:pPr>
        <w:jc w:val="center"/>
        <w:rPr>
          <w:sz w:val="24"/>
          <w:szCs w:val="24"/>
        </w:rPr>
      </w:pPr>
      <w:bookmarkStart w:id="0" w:name="_GoBack"/>
      <w:bookmarkEnd w:id="0"/>
    </w:p>
    <w:p w:rsidR="00A01330" w:rsidRPr="00E84A3B" w:rsidRDefault="00A01330" w:rsidP="00C81100">
      <w:pPr>
        <w:jc w:val="center"/>
        <w:rPr>
          <w:sz w:val="24"/>
          <w:szCs w:val="24"/>
        </w:rPr>
      </w:pPr>
    </w:p>
    <w:p w:rsidR="008B6E2D" w:rsidRPr="00E84A3B" w:rsidRDefault="008B6E2D" w:rsidP="008B6E2D">
      <w:pPr>
        <w:tabs>
          <w:tab w:val="left" w:pos="-720"/>
        </w:tabs>
        <w:suppressAutoHyphens/>
        <w:ind w:firstLine="1440"/>
        <w:rPr>
          <w:spacing w:val="-3"/>
          <w:sz w:val="24"/>
          <w:szCs w:val="24"/>
        </w:rPr>
      </w:pPr>
    </w:p>
    <w:p w:rsidR="00A14393" w:rsidRPr="00E84A3B" w:rsidRDefault="00A14393" w:rsidP="00A14393">
      <w:pPr>
        <w:tabs>
          <w:tab w:val="left" w:pos="-720"/>
        </w:tabs>
        <w:suppressAutoHyphens/>
        <w:jc w:val="both"/>
        <w:rPr>
          <w:spacing w:val="-3"/>
          <w:sz w:val="24"/>
          <w:szCs w:val="24"/>
        </w:rPr>
      </w:pPr>
      <w:r w:rsidRPr="00E84A3B">
        <w:rPr>
          <w:spacing w:val="-3"/>
          <w:sz w:val="24"/>
          <w:szCs w:val="24"/>
        </w:rPr>
        <w:t xml:space="preserve">Jesse </w:t>
      </w:r>
      <w:proofErr w:type="spellStart"/>
      <w:r w:rsidRPr="00E84A3B">
        <w:rPr>
          <w:spacing w:val="-3"/>
          <w:sz w:val="24"/>
          <w:szCs w:val="24"/>
        </w:rPr>
        <w:t>Tashlik</w:t>
      </w:r>
      <w:proofErr w:type="spellEnd"/>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fldChar w:fldCharType="begin"/>
      </w:r>
      <w:r w:rsidRPr="00E84A3B">
        <w:rPr>
          <w:spacing w:val="-3"/>
          <w:sz w:val="24"/>
          <w:szCs w:val="24"/>
        </w:rPr>
        <w:instrText>fillin "Complainant's name" \d ""</w:instrText>
      </w:r>
      <w:r w:rsidRPr="00E84A3B">
        <w:rPr>
          <w:spacing w:val="-3"/>
          <w:sz w:val="24"/>
          <w:szCs w:val="24"/>
        </w:rPr>
        <w:fldChar w:fldCharType="end"/>
      </w:r>
      <w:r w:rsidRPr="00E84A3B">
        <w:rPr>
          <w:spacing w:val="-3"/>
          <w:sz w:val="24"/>
          <w:szCs w:val="24"/>
        </w:rPr>
        <w:t>:</w:t>
      </w:r>
    </w:p>
    <w:p w:rsidR="00A14393" w:rsidRPr="00E84A3B" w:rsidRDefault="00A14393" w:rsidP="00A14393">
      <w:pPr>
        <w:tabs>
          <w:tab w:val="left" w:pos="-720"/>
        </w:tabs>
        <w:suppressAutoHyphens/>
        <w:jc w:val="both"/>
        <w:rPr>
          <w:spacing w:val="-3"/>
          <w:sz w:val="24"/>
          <w:szCs w:val="24"/>
        </w:rPr>
      </w:pP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t>:</w:t>
      </w:r>
    </w:p>
    <w:p w:rsidR="00A14393" w:rsidRPr="00E84A3B" w:rsidRDefault="00A14393" w:rsidP="00A14393">
      <w:pPr>
        <w:tabs>
          <w:tab w:val="left" w:pos="-720"/>
        </w:tabs>
        <w:suppressAutoHyphens/>
        <w:jc w:val="both"/>
        <w:rPr>
          <w:spacing w:val="-3"/>
          <w:sz w:val="24"/>
          <w:szCs w:val="24"/>
        </w:rPr>
      </w:pPr>
      <w:r w:rsidRPr="00E84A3B">
        <w:rPr>
          <w:spacing w:val="-3"/>
          <w:sz w:val="24"/>
          <w:szCs w:val="24"/>
        </w:rPr>
        <w:tab/>
        <w:t>v.</w:t>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t>:</w:t>
      </w:r>
      <w:r w:rsidRPr="00E84A3B">
        <w:rPr>
          <w:spacing w:val="-3"/>
          <w:sz w:val="24"/>
          <w:szCs w:val="24"/>
        </w:rPr>
        <w:tab/>
      </w:r>
      <w:r w:rsidRPr="00E84A3B">
        <w:rPr>
          <w:spacing w:val="-3"/>
          <w:sz w:val="24"/>
          <w:szCs w:val="24"/>
        </w:rPr>
        <w:tab/>
        <w:t>C-2013-2372074</w:t>
      </w:r>
    </w:p>
    <w:p w:rsidR="00A14393" w:rsidRPr="00E84A3B" w:rsidRDefault="00A14393" w:rsidP="00A14393">
      <w:pPr>
        <w:tabs>
          <w:tab w:val="left" w:pos="-720"/>
        </w:tabs>
        <w:suppressAutoHyphens/>
        <w:jc w:val="both"/>
        <w:rPr>
          <w:spacing w:val="-3"/>
          <w:sz w:val="24"/>
          <w:szCs w:val="24"/>
        </w:rPr>
      </w:pP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r>
      <w:r w:rsidRPr="00E84A3B">
        <w:rPr>
          <w:spacing w:val="-3"/>
          <w:sz w:val="24"/>
          <w:szCs w:val="24"/>
        </w:rPr>
        <w:tab/>
        <w:t>:</w:t>
      </w:r>
    </w:p>
    <w:p w:rsidR="00DD0DCE" w:rsidRPr="00E84A3B" w:rsidRDefault="00A14393" w:rsidP="00DD0DCE">
      <w:pPr>
        <w:tabs>
          <w:tab w:val="left" w:pos="-720"/>
        </w:tabs>
        <w:suppressAutoHyphens/>
        <w:jc w:val="both"/>
        <w:rPr>
          <w:spacing w:val="-3"/>
          <w:sz w:val="24"/>
          <w:szCs w:val="24"/>
        </w:rPr>
      </w:pPr>
      <w:r w:rsidRPr="00E84A3B">
        <w:rPr>
          <w:spacing w:val="-3"/>
          <w:sz w:val="24"/>
          <w:szCs w:val="24"/>
        </w:rPr>
        <w:t>Metropolitan Edison Company</w:t>
      </w:r>
      <w:r w:rsidRPr="00E84A3B">
        <w:rPr>
          <w:spacing w:val="-3"/>
          <w:sz w:val="24"/>
          <w:szCs w:val="24"/>
        </w:rPr>
        <w:tab/>
      </w:r>
      <w:r w:rsidRPr="00E84A3B">
        <w:rPr>
          <w:spacing w:val="-3"/>
          <w:sz w:val="24"/>
          <w:szCs w:val="24"/>
        </w:rPr>
        <w:tab/>
      </w:r>
      <w:r w:rsidRPr="00E84A3B">
        <w:rPr>
          <w:spacing w:val="-3"/>
          <w:sz w:val="24"/>
          <w:szCs w:val="24"/>
        </w:rPr>
        <w:tab/>
        <w:t>:</w:t>
      </w:r>
    </w:p>
    <w:p w:rsidR="008B6E2D" w:rsidRPr="00E84A3B" w:rsidRDefault="008B6E2D" w:rsidP="00694085">
      <w:pPr>
        <w:tabs>
          <w:tab w:val="left" w:pos="-720"/>
        </w:tabs>
        <w:suppressAutoHyphens/>
        <w:jc w:val="both"/>
        <w:rPr>
          <w:spacing w:val="-3"/>
          <w:sz w:val="24"/>
          <w:szCs w:val="24"/>
        </w:rPr>
      </w:pPr>
    </w:p>
    <w:p w:rsidR="00466F8B" w:rsidRPr="00E84A3B" w:rsidRDefault="00466F8B" w:rsidP="00C81100">
      <w:pPr>
        <w:rPr>
          <w:sz w:val="24"/>
          <w:szCs w:val="24"/>
        </w:rPr>
      </w:pPr>
    </w:p>
    <w:p w:rsidR="00E07156" w:rsidRPr="00E84A3B" w:rsidRDefault="00E07156" w:rsidP="00E07156">
      <w:pPr>
        <w:tabs>
          <w:tab w:val="left" w:pos="-720"/>
          <w:tab w:val="left" w:pos="5040"/>
        </w:tabs>
        <w:suppressAutoHyphens/>
        <w:jc w:val="both"/>
        <w:rPr>
          <w:spacing w:val="-3"/>
          <w:sz w:val="24"/>
          <w:szCs w:val="24"/>
        </w:rPr>
      </w:pPr>
    </w:p>
    <w:p w:rsidR="00E07156" w:rsidRPr="00E84A3B" w:rsidRDefault="00E07156" w:rsidP="00E07156">
      <w:pPr>
        <w:tabs>
          <w:tab w:val="center" w:pos="4680"/>
        </w:tabs>
        <w:suppressAutoHyphens/>
        <w:jc w:val="center"/>
        <w:rPr>
          <w:b/>
          <w:bCs/>
          <w:spacing w:val="-3"/>
          <w:sz w:val="24"/>
          <w:szCs w:val="24"/>
        </w:rPr>
      </w:pPr>
      <w:r w:rsidRPr="00E84A3B">
        <w:rPr>
          <w:b/>
          <w:bCs/>
          <w:spacing w:val="-3"/>
          <w:sz w:val="24"/>
          <w:szCs w:val="24"/>
          <w:u w:val="single"/>
        </w:rPr>
        <w:t>INITIAL DECISION</w:t>
      </w:r>
    </w:p>
    <w:p w:rsidR="00E07156" w:rsidRPr="00E84A3B" w:rsidRDefault="00E07156" w:rsidP="00694085">
      <w:pPr>
        <w:jc w:val="center"/>
        <w:rPr>
          <w:sz w:val="24"/>
          <w:szCs w:val="24"/>
        </w:rPr>
      </w:pPr>
    </w:p>
    <w:p w:rsidR="00E07156" w:rsidRPr="00E84A3B" w:rsidRDefault="00E07156" w:rsidP="00E07156">
      <w:pPr>
        <w:jc w:val="center"/>
        <w:rPr>
          <w:sz w:val="24"/>
          <w:szCs w:val="24"/>
        </w:rPr>
      </w:pPr>
    </w:p>
    <w:p w:rsidR="00E07156" w:rsidRPr="00E84A3B" w:rsidRDefault="00E07156" w:rsidP="00E07156">
      <w:pPr>
        <w:jc w:val="center"/>
        <w:rPr>
          <w:sz w:val="24"/>
          <w:szCs w:val="24"/>
        </w:rPr>
      </w:pPr>
      <w:r w:rsidRPr="00E84A3B">
        <w:rPr>
          <w:sz w:val="24"/>
          <w:szCs w:val="24"/>
        </w:rPr>
        <w:t>Before</w:t>
      </w:r>
    </w:p>
    <w:p w:rsidR="00E07156" w:rsidRPr="00E84A3B" w:rsidRDefault="00E07156" w:rsidP="00E07156">
      <w:pPr>
        <w:jc w:val="center"/>
        <w:rPr>
          <w:sz w:val="24"/>
          <w:szCs w:val="24"/>
        </w:rPr>
      </w:pPr>
      <w:r w:rsidRPr="00E84A3B">
        <w:rPr>
          <w:sz w:val="24"/>
          <w:szCs w:val="24"/>
        </w:rPr>
        <w:t>Joel H. Cheskis</w:t>
      </w:r>
    </w:p>
    <w:p w:rsidR="00E07156" w:rsidRPr="00E84A3B" w:rsidRDefault="00E07156" w:rsidP="00E07156">
      <w:pPr>
        <w:jc w:val="center"/>
        <w:rPr>
          <w:sz w:val="24"/>
          <w:szCs w:val="24"/>
        </w:rPr>
      </w:pPr>
      <w:r w:rsidRPr="00E84A3B">
        <w:rPr>
          <w:sz w:val="24"/>
          <w:szCs w:val="24"/>
        </w:rPr>
        <w:t>Administrative Law Judge</w:t>
      </w:r>
    </w:p>
    <w:p w:rsidR="00E07156" w:rsidRPr="00E84A3B" w:rsidRDefault="00E07156" w:rsidP="00694085">
      <w:pPr>
        <w:jc w:val="center"/>
        <w:rPr>
          <w:sz w:val="24"/>
          <w:szCs w:val="24"/>
        </w:rPr>
      </w:pPr>
    </w:p>
    <w:p w:rsidR="00E07156" w:rsidRPr="00E84A3B" w:rsidRDefault="00E07156" w:rsidP="00E84A3B">
      <w:pPr>
        <w:rPr>
          <w:sz w:val="24"/>
          <w:szCs w:val="24"/>
        </w:rPr>
      </w:pPr>
    </w:p>
    <w:p w:rsidR="007730F6" w:rsidRPr="00E84A3B" w:rsidRDefault="007730F6" w:rsidP="00694085">
      <w:pPr>
        <w:keepNext/>
        <w:jc w:val="center"/>
        <w:outlineLvl w:val="0"/>
        <w:rPr>
          <w:sz w:val="24"/>
          <w:szCs w:val="24"/>
          <w:u w:val="single"/>
        </w:rPr>
      </w:pPr>
      <w:r w:rsidRPr="00E84A3B">
        <w:rPr>
          <w:sz w:val="24"/>
          <w:szCs w:val="24"/>
          <w:u w:val="single"/>
        </w:rPr>
        <w:t>INTRODUCTION</w:t>
      </w:r>
    </w:p>
    <w:p w:rsidR="007730F6" w:rsidRPr="00E84A3B" w:rsidRDefault="007730F6" w:rsidP="00694085">
      <w:pPr>
        <w:keepNext/>
        <w:ind w:firstLine="1440"/>
        <w:outlineLvl w:val="0"/>
        <w:rPr>
          <w:sz w:val="24"/>
          <w:szCs w:val="24"/>
        </w:rPr>
      </w:pPr>
    </w:p>
    <w:p w:rsidR="00694085" w:rsidRPr="00E84A3B" w:rsidRDefault="00694085" w:rsidP="00694085">
      <w:pPr>
        <w:keepNext/>
        <w:ind w:firstLine="1440"/>
        <w:outlineLvl w:val="0"/>
        <w:rPr>
          <w:sz w:val="24"/>
          <w:szCs w:val="24"/>
        </w:rPr>
      </w:pPr>
    </w:p>
    <w:p w:rsidR="007730F6" w:rsidRPr="00E84A3B" w:rsidRDefault="007730F6" w:rsidP="0065488C">
      <w:pPr>
        <w:keepNext/>
        <w:spacing w:line="360" w:lineRule="auto"/>
        <w:ind w:firstLine="1440"/>
        <w:outlineLvl w:val="0"/>
        <w:rPr>
          <w:sz w:val="24"/>
          <w:szCs w:val="24"/>
        </w:rPr>
      </w:pPr>
      <w:r w:rsidRPr="00E84A3B">
        <w:rPr>
          <w:sz w:val="24"/>
          <w:szCs w:val="24"/>
        </w:rPr>
        <w:t xml:space="preserve">This Decision grants a </w:t>
      </w:r>
      <w:r w:rsidR="0065488C" w:rsidRPr="00E84A3B">
        <w:rPr>
          <w:sz w:val="24"/>
          <w:szCs w:val="24"/>
        </w:rPr>
        <w:t xml:space="preserve">Petition to </w:t>
      </w:r>
      <w:proofErr w:type="gramStart"/>
      <w:r w:rsidR="0065488C" w:rsidRPr="00E84A3B">
        <w:rPr>
          <w:sz w:val="24"/>
          <w:szCs w:val="24"/>
        </w:rPr>
        <w:t>Withdraw</w:t>
      </w:r>
      <w:proofErr w:type="gramEnd"/>
      <w:r w:rsidR="0065488C" w:rsidRPr="00E84A3B">
        <w:rPr>
          <w:sz w:val="24"/>
          <w:szCs w:val="24"/>
        </w:rPr>
        <w:t xml:space="preserve"> </w:t>
      </w:r>
      <w:r w:rsidR="00A6709F" w:rsidRPr="00E84A3B">
        <w:rPr>
          <w:sz w:val="24"/>
          <w:szCs w:val="24"/>
        </w:rPr>
        <w:t xml:space="preserve">a formal Complaint </w:t>
      </w:r>
      <w:r w:rsidR="0065488C" w:rsidRPr="00E84A3B">
        <w:rPr>
          <w:sz w:val="24"/>
          <w:szCs w:val="24"/>
        </w:rPr>
        <w:t>because there was no objection to the Petition and granting the Petition is in the public interest.</w:t>
      </w:r>
    </w:p>
    <w:p w:rsidR="007730F6" w:rsidRPr="00E84A3B" w:rsidRDefault="007730F6" w:rsidP="009E0EE7">
      <w:pPr>
        <w:keepNext/>
        <w:outlineLvl w:val="0"/>
        <w:rPr>
          <w:sz w:val="24"/>
          <w:szCs w:val="24"/>
        </w:rPr>
      </w:pPr>
    </w:p>
    <w:p w:rsidR="009E0EE7" w:rsidRPr="00E84A3B" w:rsidRDefault="009E0EE7" w:rsidP="009E0EE7">
      <w:pPr>
        <w:keepNext/>
        <w:outlineLvl w:val="0"/>
        <w:rPr>
          <w:sz w:val="24"/>
          <w:szCs w:val="24"/>
        </w:rPr>
      </w:pPr>
    </w:p>
    <w:p w:rsidR="00E07156" w:rsidRPr="00E84A3B" w:rsidRDefault="00E07156" w:rsidP="009E0EE7">
      <w:pPr>
        <w:keepNext/>
        <w:jc w:val="center"/>
        <w:outlineLvl w:val="0"/>
        <w:rPr>
          <w:sz w:val="24"/>
          <w:szCs w:val="24"/>
          <w:u w:val="single"/>
        </w:rPr>
      </w:pPr>
      <w:r w:rsidRPr="00E84A3B">
        <w:rPr>
          <w:sz w:val="24"/>
          <w:szCs w:val="24"/>
          <w:u w:val="single"/>
        </w:rPr>
        <w:t>HISTORY OF THE PROCEEDING</w:t>
      </w:r>
    </w:p>
    <w:p w:rsidR="00405714" w:rsidRPr="00E84A3B" w:rsidRDefault="00405714" w:rsidP="009E0EE7">
      <w:pPr>
        <w:jc w:val="center"/>
        <w:rPr>
          <w:sz w:val="24"/>
          <w:szCs w:val="24"/>
        </w:rPr>
      </w:pPr>
    </w:p>
    <w:p w:rsidR="009E0EE7" w:rsidRPr="00E84A3B" w:rsidRDefault="009E0EE7" w:rsidP="009E0EE7">
      <w:pPr>
        <w:jc w:val="center"/>
        <w:rPr>
          <w:sz w:val="24"/>
          <w:szCs w:val="24"/>
        </w:rPr>
      </w:pPr>
    </w:p>
    <w:p w:rsidR="001254CA" w:rsidRPr="00E84A3B" w:rsidRDefault="00361E4F" w:rsidP="00DD0DCE">
      <w:pPr>
        <w:pStyle w:val="ParaTab1"/>
        <w:tabs>
          <w:tab w:val="left" w:pos="2070"/>
        </w:tabs>
        <w:spacing w:line="360" w:lineRule="auto"/>
        <w:rPr>
          <w:rFonts w:ascii="Times New Roman" w:hAnsi="Times New Roman" w:cs="Times New Roman"/>
        </w:rPr>
      </w:pPr>
      <w:r w:rsidRPr="00E84A3B">
        <w:rPr>
          <w:rFonts w:ascii="Times New Roman" w:hAnsi="Times New Roman" w:cs="Times New Roman"/>
        </w:rPr>
        <w:t>On June 21, 2013, Jess</w:t>
      </w:r>
      <w:r w:rsidR="00E84A3B">
        <w:rPr>
          <w:rFonts w:ascii="Times New Roman" w:hAnsi="Times New Roman" w:cs="Times New Roman"/>
        </w:rPr>
        <w:t>e</w:t>
      </w:r>
      <w:r w:rsidRPr="00E84A3B">
        <w:rPr>
          <w:rFonts w:ascii="Times New Roman" w:hAnsi="Times New Roman" w:cs="Times New Roman"/>
        </w:rPr>
        <w:t xml:space="preserve"> Tashlik filed with the Pennsylvania Public Utility Commission (Commission) a formal Complaint against Metropolitan Edison Company (Met-Ed or “the Company”), Docket Number C-2013-2372074.  In his Complaint, Mr. Tashlik averred that there are incorrect charges on many accounts that he has for electric service with Met-Ed.  Mr. Tashlik provided an attachment to his Complaint wherein he provided further details.  In particular, Mr. Tashlik averred that Met-Ed’s process fo</w:t>
      </w:r>
      <w:r w:rsidR="000E7F95" w:rsidRPr="00E84A3B">
        <w:rPr>
          <w:rFonts w:ascii="Times New Roman" w:hAnsi="Times New Roman" w:cs="Times New Roman"/>
        </w:rPr>
        <w:t>r estimating a meter reading is “not even close to the correct amount.  Many times the bills are over 100% off from the actual usage.  I have had over 30 accounts with Met-Ed and estimates are off all the time.”  Mr. Tashlik also complained about Met-Ed’s process for refund</w:t>
      </w:r>
      <w:r w:rsidR="00407BFA" w:rsidRPr="00E84A3B">
        <w:rPr>
          <w:rFonts w:ascii="Times New Roman" w:hAnsi="Times New Roman" w:cs="Times New Roman"/>
        </w:rPr>
        <w:t>ing</w:t>
      </w:r>
      <w:r w:rsidR="000E7F95" w:rsidRPr="00E84A3B">
        <w:rPr>
          <w:rFonts w:ascii="Times New Roman" w:hAnsi="Times New Roman" w:cs="Times New Roman"/>
        </w:rPr>
        <w:t xml:space="preserve"> customers when there is a credit on the account and the account is closed.  Mr. Tashlik requested that the Commission direct Met-Ed to </w:t>
      </w:r>
      <w:r w:rsidR="000E7F95" w:rsidRPr="00E84A3B">
        <w:rPr>
          <w:rFonts w:ascii="Times New Roman" w:hAnsi="Times New Roman" w:cs="Times New Roman"/>
        </w:rPr>
        <w:lastRenderedPageBreak/>
        <w:t>redo their algorithm so that estimated bills more closely represent the actual bills or prohibit Met-Ed from sending estimated bills.</w:t>
      </w:r>
    </w:p>
    <w:p w:rsidR="000E7F95" w:rsidRPr="00E84A3B" w:rsidRDefault="000E7F95" w:rsidP="00DD0DCE">
      <w:pPr>
        <w:pStyle w:val="ParaTab1"/>
        <w:tabs>
          <w:tab w:val="left" w:pos="2070"/>
        </w:tabs>
        <w:spacing w:line="360" w:lineRule="auto"/>
        <w:rPr>
          <w:rFonts w:ascii="Times New Roman" w:hAnsi="Times New Roman" w:cs="Times New Roman"/>
        </w:rPr>
      </w:pPr>
    </w:p>
    <w:p w:rsidR="00B842D3" w:rsidRPr="00E84A3B" w:rsidRDefault="000E7F95" w:rsidP="00DD0DCE">
      <w:pPr>
        <w:pStyle w:val="ParaTab1"/>
        <w:tabs>
          <w:tab w:val="left" w:pos="2070"/>
        </w:tabs>
        <w:spacing w:line="360" w:lineRule="auto"/>
        <w:rPr>
          <w:rFonts w:ascii="Times New Roman" w:hAnsi="Times New Roman" w:cs="Times New Roman"/>
        </w:rPr>
      </w:pPr>
      <w:r w:rsidRPr="00E84A3B">
        <w:rPr>
          <w:rFonts w:ascii="Times New Roman" w:hAnsi="Times New Roman" w:cs="Times New Roman"/>
        </w:rPr>
        <w:t xml:space="preserve">On July 25, 2013, Met-Ed filed an Answer and New Matter in response to Mr. </w:t>
      </w:r>
      <w:proofErr w:type="spellStart"/>
      <w:r w:rsidRPr="00E84A3B">
        <w:rPr>
          <w:rFonts w:ascii="Times New Roman" w:hAnsi="Times New Roman" w:cs="Times New Roman"/>
        </w:rPr>
        <w:t>Tashlik’s</w:t>
      </w:r>
      <w:proofErr w:type="spellEnd"/>
      <w:r w:rsidRPr="00E84A3B">
        <w:rPr>
          <w:rFonts w:ascii="Times New Roman" w:hAnsi="Times New Roman" w:cs="Times New Roman"/>
        </w:rPr>
        <w:t xml:space="preserve"> Complaint.  The New Matter was accompanied by a Notice to Plead.  In its Answer, Met-Ed </w:t>
      </w:r>
      <w:r w:rsidR="0084645A" w:rsidRPr="00E84A3B">
        <w:rPr>
          <w:rFonts w:ascii="Times New Roman" w:hAnsi="Times New Roman" w:cs="Times New Roman"/>
        </w:rPr>
        <w:t xml:space="preserve">admitted </w:t>
      </w:r>
      <w:r w:rsidRPr="00E84A3B">
        <w:rPr>
          <w:rFonts w:ascii="Times New Roman" w:hAnsi="Times New Roman" w:cs="Times New Roman"/>
        </w:rPr>
        <w:t xml:space="preserve">that </w:t>
      </w:r>
      <w:r w:rsidR="0084645A" w:rsidRPr="00E84A3B">
        <w:rPr>
          <w:rFonts w:ascii="Times New Roman" w:hAnsi="Times New Roman" w:cs="Times New Roman"/>
        </w:rPr>
        <w:t xml:space="preserve">it provides </w:t>
      </w:r>
      <w:r w:rsidR="00B842D3" w:rsidRPr="00E84A3B">
        <w:rPr>
          <w:rFonts w:ascii="Times New Roman" w:hAnsi="Times New Roman" w:cs="Times New Roman"/>
        </w:rPr>
        <w:t xml:space="preserve">electric service to the accounts Mr. Tashlik listed in his Complaint.  Met-Ed denied, however, that there are incorrect charges on the bills associated with those addresses but rather </w:t>
      </w:r>
      <w:r w:rsidR="00407BFA" w:rsidRPr="00E84A3B">
        <w:rPr>
          <w:rFonts w:ascii="Times New Roman" w:hAnsi="Times New Roman" w:cs="Times New Roman"/>
        </w:rPr>
        <w:t xml:space="preserve">averred that the bills </w:t>
      </w:r>
      <w:r w:rsidR="00B842D3" w:rsidRPr="00E84A3B">
        <w:rPr>
          <w:rFonts w:ascii="Times New Roman" w:hAnsi="Times New Roman" w:cs="Times New Roman"/>
        </w:rPr>
        <w:t xml:space="preserve">are provided in accordance with the Company’s Commission-approved tariffs that allow for bi-monthly estimated bills.  Met-Ed further denied that its estimation process is flawed, and noted that part of the process allows the customer to provide a self-read as well as the option of budget billing to </w:t>
      </w:r>
      <w:proofErr w:type="spellStart"/>
      <w:r w:rsidR="00B842D3" w:rsidRPr="00E84A3B">
        <w:rPr>
          <w:rFonts w:ascii="Times New Roman" w:hAnsi="Times New Roman" w:cs="Times New Roman"/>
        </w:rPr>
        <w:t>levelize</w:t>
      </w:r>
      <w:proofErr w:type="spellEnd"/>
      <w:r w:rsidR="00B842D3" w:rsidRPr="00E84A3B">
        <w:rPr>
          <w:rFonts w:ascii="Times New Roman" w:hAnsi="Times New Roman" w:cs="Times New Roman"/>
        </w:rPr>
        <w:t xml:space="preserve"> the monthly billing.  Met-Ed then provided responses to the specific allegations associated with each account Mr. Tashlik listed in his Complaint, as well as Mr. </w:t>
      </w:r>
      <w:proofErr w:type="spellStart"/>
      <w:r w:rsidR="00B842D3" w:rsidRPr="00E84A3B">
        <w:rPr>
          <w:rFonts w:ascii="Times New Roman" w:hAnsi="Times New Roman" w:cs="Times New Roman"/>
        </w:rPr>
        <w:t>Tashlik’s</w:t>
      </w:r>
      <w:proofErr w:type="spellEnd"/>
      <w:r w:rsidR="00B842D3" w:rsidRPr="00E84A3B">
        <w:rPr>
          <w:rFonts w:ascii="Times New Roman" w:hAnsi="Times New Roman" w:cs="Times New Roman"/>
        </w:rPr>
        <w:t xml:space="preserve"> averment regarding Met-Ed’s process for transferring a credit from a closed account.</w:t>
      </w:r>
      <w:r w:rsidR="00A6709F" w:rsidRPr="00E84A3B">
        <w:rPr>
          <w:rFonts w:ascii="Times New Roman" w:hAnsi="Times New Roman" w:cs="Times New Roman"/>
        </w:rPr>
        <w:t xml:space="preserve">  </w:t>
      </w:r>
      <w:r w:rsidR="00B842D3" w:rsidRPr="00E84A3B">
        <w:rPr>
          <w:rFonts w:ascii="Times New Roman" w:hAnsi="Times New Roman" w:cs="Times New Roman"/>
        </w:rPr>
        <w:t>In its New Matter, Met-Ed requested that this case be transferred to the Commission’s Mediation Unit for resolution.</w:t>
      </w:r>
    </w:p>
    <w:p w:rsidR="00B842D3" w:rsidRPr="00E84A3B" w:rsidRDefault="00B842D3" w:rsidP="00DD0DCE">
      <w:pPr>
        <w:pStyle w:val="ParaTab1"/>
        <w:tabs>
          <w:tab w:val="left" w:pos="2070"/>
        </w:tabs>
        <w:spacing w:line="360" w:lineRule="auto"/>
        <w:rPr>
          <w:rFonts w:ascii="Times New Roman" w:hAnsi="Times New Roman" w:cs="Times New Roman"/>
        </w:rPr>
      </w:pPr>
    </w:p>
    <w:p w:rsidR="00B842D3" w:rsidRPr="00E84A3B" w:rsidRDefault="006871E6" w:rsidP="00DD0DCE">
      <w:pPr>
        <w:pStyle w:val="ParaTab1"/>
        <w:tabs>
          <w:tab w:val="left" w:pos="2070"/>
        </w:tabs>
        <w:spacing w:line="360" w:lineRule="auto"/>
        <w:rPr>
          <w:rFonts w:ascii="Times New Roman" w:hAnsi="Times New Roman" w:cs="Times New Roman"/>
        </w:rPr>
      </w:pPr>
      <w:r w:rsidRPr="00E84A3B">
        <w:rPr>
          <w:rFonts w:ascii="Times New Roman" w:hAnsi="Times New Roman" w:cs="Times New Roman"/>
        </w:rPr>
        <w:t>On November 8, 2013, the Commission issued a Telephonic Hearing Notice scheduling an Initial Telephonic Hearing for this matter for Monday, December 9, 2013 and assigning me to the case.  In anticipation of that Hearing, a Prehearing Order was issued on November 8, 2013 establishing various procedural rules that would govern the Hearing.</w:t>
      </w:r>
    </w:p>
    <w:p w:rsidR="006871E6" w:rsidRPr="00E84A3B" w:rsidRDefault="006871E6" w:rsidP="00DD0DCE">
      <w:pPr>
        <w:pStyle w:val="ParaTab1"/>
        <w:tabs>
          <w:tab w:val="left" w:pos="2070"/>
        </w:tabs>
        <w:spacing w:line="360" w:lineRule="auto"/>
        <w:rPr>
          <w:rFonts w:ascii="Times New Roman" w:hAnsi="Times New Roman" w:cs="Times New Roman"/>
        </w:rPr>
      </w:pPr>
    </w:p>
    <w:p w:rsidR="001F31C2" w:rsidRPr="00E84A3B" w:rsidRDefault="00CE2FE2" w:rsidP="001F31C2">
      <w:pPr>
        <w:pStyle w:val="ParaTab1"/>
        <w:tabs>
          <w:tab w:val="left" w:pos="2070"/>
        </w:tabs>
        <w:spacing w:line="360" w:lineRule="auto"/>
        <w:rPr>
          <w:rFonts w:ascii="Times New Roman" w:hAnsi="Times New Roman" w:cs="Times New Roman"/>
        </w:rPr>
      </w:pPr>
      <w:r w:rsidRPr="00E84A3B">
        <w:rPr>
          <w:rFonts w:ascii="Times New Roman" w:hAnsi="Times New Roman" w:cs="Times New Roman"/>
        </w:rPr>
        <w:t xml:space="preserve">The Hearing convened on December 9, 2013, as scheduled.  </w:t>
      </w:r>
      <w:r w:rsidR="001F31C2" w:rsidRPr="00E84A3B">
        <w:rPr>
          <w:rFonts w:ascii="Times New Roman" w:hAnsi="Times New Roman" w:cs="Times New Roman"/>
        </w:rPr>
        <w:t xml:space="preserve">Mr. Tashlik appeared </w:t>
      </w:r>
      <w:r w:rsidR="001F31C2" w:rsidRPr="00E84A3B">
        <w:rPr>
          <w:rFonts w:ascii="Times New Roman" w:hAnsi="Times New Roman" w:cs="Times New Roman"/>
          <w:i/>
        </w:rPr>
        <w:t>pro se</w:t>
      </w:r>
      <w:r w:rsidR="001F31C2" w:rsidRPr="00E84A3B">
        <w:rPr>
          <w:rFonts w:ascii="Times New Roman" w:hAnsi="Times New Roman" w:cs="Times New Roman"/>
        </w:rPr>
        <w:t xml:space="preserve"> and presented oral testimony, as well as one exhibit that </w:t>
      </w:r>
      <w:proofErr w:type="gramStart"/>
      <w:r w:rsidR="001F31C2" w:rsidRPr="00E84A3B">
        <w:rPr>
          <w:rFonts w:ascii="Times New Roman" w:hAnsi="Times New Roman" w:cs="Times New Roman"/>
        </w:rPr>
        <w:t>was</w:t>
      </w:r>
      <w:proofErr w:type="gramEnd"/>
      <w:r w:rsidR="001F31C2" w:rsidRPr="00E84A3B">
        <w:rPr>
          <w:rFonts w:ascii="Times New Roman" w:hAnsi="Times New Roman" w:cs="Times New Roman"/>
        </w:rPr>
        <w:t xml:space="preserve"> admitted into the record.  Margaret Morris, Esquire, appeared on behalf of Met-Ed and presented one witness who sponsored eight exhibits that were admitted into the record.  During the Hearing, it was determined that a Further Hearing would be necessary in order for all issues to be discussed and all witnesses to be presented.</w:t>
      </w:r>
    </w:p>
    <w:p w:rsidR="001F31C2" w:rsidRPr="00E84A3B" w:rsidRDefault="001F31C2" w:rsidP="001F31C2">
      <w:pPr>
        <w:pStyle w:val="ParaTab1"/>
        <w:tabs>
          <w:tab w:val="left" w:pos="2070"/>
        </w:tabs>
        <w:spacing w:line="360" w:lineRule="auto"/>
        <w:rPr>
          <w:rFonts w:ascii="Times New Roman" w:hAnsi="Times New Roman" w:cs="Times New Roman"/>
        </w:rPr>
      </w:pPr>
    </w:p>
    <w:p w:rsidR="001F31C2" w:rsidRPr="00E84A3B" w:rsidRDefault="001F31C2" w:rsidP="001F31C2">
      <w:pPr>
        <w:pStyle w:val="ParaTab1"/>
        <w:tabs>
          <w:tab w:val="left" w:pos="2070"/>
        </w:tabs>
        <w:spacing w:line="360" w:lineRule="auto"/>
        <w:rPr>
          <w:rFonts w:ascii="Times New Roman" w:hAnsi="Times New Roman" w:cs="Times New Roman"/>
        </w:rPr>
      </w:pPr>
      <w:r w:rsidRPr="00E84A3B">
        <w:rPr>
          <w:rFonts w:ascii="Times New Roman" w:hAnsi="Times New Roman" w:cs="Times New Roman"/>
        </w:rPr>
        <w:t xml:space="preserve">As a result, on December 27, 2013, the Commission issued a second Telephonic Hearing Notice establishing a Further Telephonic Hearing for </w:t>
      </w:r>
      <w:r w:rsidR="008423A0">
        <w:rPr>
          <w:rFonts w:ascii="Times New Roman" w:hAnsi="Times New Roman" w:cs="Times New Roman"/>
        </w:rPr>
        <w:t>this case for Thursday, January 30, </w:t>
      </w:r>
      <w:r w:rsidRPr="00E84A3B">
        <w:rPr>
          <w:rFonts w:ascii="Times New Roman" w:hAnsi="Times New Roman" w:cs="Times New Roman"/>
        </w:rPr>
        <w:t>2014.</w:t>
      </w:r>
    </w:p>
    <w:p w:rsidR="001F31C2" w:rsidRPr="00E84A3B" w:rsidRDefault="001F31C2" w:rsidP="001F31C2">
      <w:pPr>
        <w:pStyle w:val="ParaTab1"/>
        <w:tabs>
          <w:tab w:val="left" w:pos="2070"/>
        </w:tabs>
        <w:spacing w:line="360" w:lineRule="auto"/>
        <w:rPr>
          <w:rFonts w:ascii="Times New Roman" w:hAnsi="Times New Roman" w:cs="Times New Roman"/>
        </w:rPr>
      </w:pPr>
    </w:p>
    <w:p w:rsidR="001F31C2" w:rsidRPr="00E84A3B" w:rsidRDefault="00852BE5" w:rsidP="001F31C2">
      <w:pPr>
        <w:pStyle w:val="ParaTab1"/>
        <w:tabs>
          <w:tab w:val="left" w:pos="2070"/>
        </w:tabs>
        <w:spacing w:line="360" w:lineRule="auto"/>
        <w:rPr>
          <w:rFonts w:ascii="Times New Roman" w:hAnsi="Times New Roman" w:cs="Times New Roman"/>
        </w:rPr>
      </w:pPr>
      <w:r w:rsidRPr="00E84A3B">
        <w:rPr>
          <w:rFonts w:ascii="Times New Roman" w:hAnsi="Times New Roman" w:cs="Times New Roman"/>
        </w:rPr>
        <w:t xml:space="preserve">On January 28, 2014, counsel for the Office of Consumer Advocate (OCA) requested a conference call </w:t>
      </w:r>
      <w:r w:rsidR="00A6709F" w:rsidRPr="00E84A3B">
        <w:rPr>
          <w:rFonts w:ascii="Times New Roman" w:hAnsi="Times New Roman" w:cs="Times New Roman"/>
        </w:rPr>
        <w:t>prior to</w:t>
      </w:r>
      <w:r w:rsidRPr="00E84A3B">
        <w:rPr>
          <w:rFonts w:ascii="Times New Roman" w:hAnsi="Times New Roman" w:cs="Times New Roman"/>
        </w:rPr>
        <w:t xml:space="preserve"> the Further Hearing.  During that conference call, the parties agreed that the Further Hearing would be postponed and that Mr. Tashlik would be given twenty days to file an Amended Complaint so that he could properly raise additional issues he was unable to raise during the Initial Hearing held on December 9, 2013.  Additionally, the OCA was given twenty days to determine whether it would formally intervene into the case or file its own Complaint </w:t>
      </w:r>
      <w:r w:rsidR="00407BFA" w:rsidRPr="00E84A3B">
        <w:rPr>
          <w:rFonts w:ascii="Times New Roman" w:hAnsi="Times New Roman" w:cs="Times New Roman"/>
        </w:rPr>
        <w:t xml:space="preserve">regarding these issues </w:t>
      </w:r>
      <w:r w:rsidRPr="00E84A3B">
        <w:rPr>
          <w:rFonts w:ascii="Times New Roman" w:hAnsi="Times New Roman" w:cs="Times New Roman"/>
        </w:rPr>
        <w:t xml:space="preserve">that could be consolidated with Mr. </w:t>
      </w:r>
      <w:proofErr w:type="spellStart"/>
      <w:r w:rsidRPr="00E84A3B">
        <w:rPr>
          <w:rFonts w:ascii="Times New Roman" w:hAnsi="Times New Roman" w:cs="Times New Roman"/>
        </w:rPr>
        <w:t>Tashlik’s</w:t>
      </w:r>
      <w:proofErr w:type="spellEnd"/>
      <w:r w:rsidRPr="00E84A3B">
        <w:rPr>
          <w:rFonts w:ascii="Times New Roman" w:hAnsi="Times New Roman" w:cs="Times New Roman"/>
        </w:rPr>
        <w:t xml:space="preserve"> Complaint</w:t>
      </w:r>
      <w:r w:rsidR="00407BFA" w:rsidRPr="00E84A3B">
        <w:rPr>
          <w:rFonts w:ascii="Times New Roman" w:hAnsi="Times New Roman" w:cs="Times New Roman"/>
        </w:rPr>
        <w:t>, if appropriate</w:t>
      </w:r>
      <w:r w:rsidRPr="00E84A3B">
        <w:rPr>
          <w:rFonts w:ascii="Times New Roman" w:hAnsi="Times New Roman" w:cs="Times New Roman"/>
        </w:rPr>
        <w:t>.  Met-Ed was also given twenty days following the filing of any Amended Complaint or OCA pleading to file responsive pleadings, if necessary.  Therefore, by Cancellation Notice dated January 29, 2014, the Further Telephonic Hearing scheduled for January 30, 2014 was cancelled.</w:t>
      </w:r>
    </w:p>
    <w:p w:rsidR="00852BE5" w:rsidRPr="00E84A3B" w:rsidRDefault="00852BE5" w:rsidP="001F31C2">
      <w:pPr>
        <w:pStyle w:val="ParaTab1"/>
        <w:tabs>
          <w:tab w:val="left" w:pos="2070"/>
        </w:tabs>
        <w:spacing w:line="360" w:lineRule="auto"/>
        <w:rPr>
          <w:rFonts w:ascii="Times New Roman" w:hAnsi="Times New Roman" w:cs="Times New Roman"/>
        </w:rPr>
      </w:pPr>
    </w:p>
    <w:p w:rsidR="00852BE5" w:rsidRPr="00E84A3B" w:rsidRDefault="00852BE5" w:rsidP="001F31C2">
      <w:pPr>
        <w:pStyle w:val="ParaTab1"/>
        <w:tabs>
          <w:tab w:val="left" w:pos="2070"/>
        </w:tabs>
        <w:spacing w:line="360" w:lineRule="auto"/>
        <w:rPr>
          <w:rFonts w:ascii="Times New Roman" w:hAnsi="Times New Roman" w:cs="Times New Roman"/>
        </w:rPr>
      </w:pPr>
      <w:r w:rsidRPr="00E84A3B">
        <w:rPr>
          <w:rFonts w:ascii="Times New Roman" w:hAnsi="Times New Roman" w:cs="Times New Roman"/>
        </w:rPr>
        <w:t>On February 7, 2014, the OCA filed a Notice of Intervention and a Public Statement formally intervening into the matter.</w:t>
      </w:r>
      <w:r w:rsidR="00F47E57" w:rsidRPr="00E84A3B">
        <w:rPr>
          <w:rFonts w:ascii="Times New Roman" w:hAnsi="Times New Roman" w:cs="Times New Roman"/>
        </w:rPr>
        <w:t xml:space="preserve">  The OCA noted that it is intervening into the case to ensure that Mr. Tashlik has an opportunity to be heard, to investigate the Complaint and to assist Mr. Tashlik in seeking a fair resolution of the Complaint.  The OCA further noted that it seeks to ensure that safe and reliable service is provided to all customers at just and reasonable rates and in accordance with applicable statutes and regulations.</w:t>
      </w:r>
    </w:p>
    <w:p w:rsidR="00852BE5" w:rsidRPr="00E84A3B" w:rsidRDefault="00852BE5" w:rsidP="001F31C2">
      <w:pPr>
        <w:pStyle w:val="ParaTab1"/>
        <w:tabs>
          <w:tab w:val="left" w:pos="2070"/>
        </w:tabs>
        <w:spacing w:line="360" w:lineRule="auto"/>
        <w:rPr>
          <w:rFonts w:ascii="Times New Roman" w:hAnsi="Times New Roman" w:cs="Times New Roman"/>
        </w:rPr>
      </w:pPr>
    </w:p>
    <w:p w:rsidR="00852BE5" w:rsidRPr="00E84A3B" w:rsidRDefault="00852BE5" w:rsidP="001F31C2">
      <w:pPr>
        <w:pStyle w:val="ParaTab1"/>
        <w:tabs>
          <w:tab w:val="left" w:pos="2070"/>
        </w:tabs>
        <w:spacing w:line="360" w:lineRule="auto"/>
        <w:rPr>
          <w:rFonts w:ascii="Times New Roman" w:hAnsi="Times New Roman" w:cs="Times New Roman"/>
        </w:rPr>
      </w:pPr>
      <w:r w:rsidRPr="008D5B35">
        <w:rPr>
          <w:rFonts w:ascii="Times New Roman" w:hAnsi="Times New Roman" w:cs="Times New Roman"/>
        </w:rPr>
        <w:t xml:space="preserve">On </w:t>
      </w:r>
      <w:r w:rsidR="008B6CA1" w:rsidRPr="008D5B35">
        <w:rPr>
          <w:rFonts w:ascii="Times New Roman" w:hAnsi="Times New Roman" w:cs="Times New Roman"/>
        </w:rPr>
        <w:t xml:space="preserve">February 20, 2014, Mr. Tashlik filed an Amended Complaint.  In his </w:t>
      </w:r>
      <w:r w:rsidR="008B6CA1" w:rsidRPr="00E84A3B">
        <w:rPr>
          <w:rFonts w:ascii="Times New Roman" w:hAnsi="Times New Roman" w:cs="Times New Roman"/>
        </w:rPr>
        <w:t xml:space="preserve">Amended Complaint, </w:t>
      </w:r>
      <w:r w:rsidR="009C65A7" w:rsidRPr="00E84A3B">
        <w:rPr>
          <w:rFonts w:ascii="Times New Roman" w:hAnsi="Times New Roman" w:cs="Times New Roman"/>
        </w:rPr>
        <w:t xml:space="preserve">Mr. Tashlik </w:t>
      </w:r>
      <w:r w:rsidR="00A6709F" w:rsidRPr="00E84A3B">
        <w:rPr>
          <w:rFonts w:ascii="Times New Roman" w:hAnsi="Times New Roman" w:cs="Times New Roman"/>
        </w:rPr>
        <w:t>averred</w:t>
      </w:r>
      <w:r w:rsidR="009C65A7" w:rsidRPr="00E84A3B">
        <w:rPr>
          <w:rFonts w:ascii="Times New Roman" w:hAnsi="Times New Roman" w:cs="Times New Roman"/>
        </w:rPr>
        <w:t xml:space="preserve"> that Met-Ed does not perform meter readings on the day an account is closed but, instead, estimates a customer’s final bill by prorating the terminating customer’s bill based on the number of days in a billing cycle and the total electricity used in that cycle.  Mr. Tashlik further averred that Met-Ed should not be allowed to charge an interest penalty on estimated electric bills.  Mr. Tashlik also averred that one of his final bills was sent to a collection service even though he was told not to pay the bill until it was corrected.  Mr. Tashlik </w:t>
      </w:r>
      <w:r w:rsidR="00407BFA" w:rsidRPr="00E84A3B">
        <w:rPr>
          <w:rFonts w:ascii="Times New Roman" w:hAnsi="Times New Roman" w:cs="Times New Roman"/>
        </w:rPr>
        <w:t xml:space="preserve">averred </w:t>
      </w:r>
      <w:r w:rsidR="009C65A7" w:rsidRPr="00E84A3B">
        <w:rPr>
          <w:rFonts w:ascii="Times New Roman" w:hAnsi="Times New Roman" w:cs="Times New Roman"/>
        </w:rPr>
        <w:t>additional complaints regarding Met-Ed’s customer service, font size used on bill</w:t>
      </w:r>
      <w:r w:rsidR="00407BFA" w:rsidRPr="00E84A3B">
        <w:rPr>
          <w:rFonts w:ascii="Times New Roman" w:hAnsi="Times New Roman" w:cs="Times New Roman"/>
        </w:rPr>
        <w:t>s</w:t>
      </w:r>
      <w:r w:rsidR="009C65A7" w:rsidRPr="00E84A3B">
        <w:rPr>
          <w:rFonts w:ascii="Times New Roman" w:hAnsi="Times New Roman" w:cs="Times New Roman"/>
        </w:rPr>
        <w:t xml:space="preserve">, billing procedures and </w:t>
      </w:r>
      <w:r w:rsidR="00407BFA" w:rsidRPr="00E84A3B">
        <w:rPr>
          <w:rFonts w:ascii="Times New Roman" w:hAnsi="Times New Roman" w:cs="Times New Roman"/>
        </w:rPr>
        <w:t xml:space="preserve">the fact </w:t>
      </w:r>
      <w:r w:rsidR="009C65A7" w:rsidRPr="00E84A3B">
        <w:rPr>
          <w:rFonts w:ascii="Times New Roman" w:hAnsi="Times New Roman" w:cs="Times New Roman"/>
        </w:rPr>
        <w:t>that on peak/off peak meters cannot be read by customers thereby prohibiting customers from providing the Company with a self-read as a means of replacing estimated usage charges.</w:t>
      </w:r>
    </w:p>
    <w:p w:rsidR="008B6CA1" w:rsidRPr="00E84A3B" w:rsidRDefault="008B6CA1" w:rsidP="001F31C2">
      <w:pPr>
        <w:pStyle w:val="ParaTab1"/>
        <w:tabs>
          <w:tab w:val="left" w:pos="2070"/>
        </w:tabs>
        <w:spacing w:line="360" w:lineRule="auto"/>
        <w:rPr>
          <w:rFonts w:ascii="Times New Roman" w:hAnsi="Times New Roman" w:cs="Times New Roman"/>
        </w:rPr>
      </w:pPr>
    </w:p>
    <w:p w:rsidR="008B6CA1" w:rsidRPr="00E84A3B" w:rsidRDefault="008B6CA1" w:rsidP="001F31C2">
      <w:pPr>
        <w:pStyle w:val="ParaTab1"/>
        <w:tabs>
          <w:tab w:val="left" w:pos="2070"/>
        </w:tabs>
        <w:spacing w:line="360" w:lineRule="auto"/>
        <w:rPr>
          <w:rFonts w:ascii="Times New Roman" w:hAnsi="Times New Roman" w:cs="Times New Roman"/>
        </w:rPr>
      </w:pPr>
      <w:r w:rsidRPr="00E84A3B">
        <w:rPr>
          <w:rFonts w:ascii="Times New Roman" w:hAnsi="Times New Roman" w:cs="Times New Roman"/>
        </w:rPr>
        <w:t>On March 4, 2014, a Rescheduled Telephonic Hearing Notice was issued by the Commission scheduling a Further Telephonic Hearing for t</w:t>
      </w:r>
      <w:r w:rsidR="00A76336">
        <w:rPr>
          <w:rFonts w:ascii="Times New Roman" w:hAnsi="Times New Roman" w:cs="Times New Roman"/>
        </w:rPr>
        <w:t>his matter for Wednesday, April 9, </w:t>
      </w:r>
      <w:r w:rsidRPr="00E84A3B">
        <w:rPr>
          <w:rFonts w:ascii="Times New Roman" w:hAnsi="Times New Roman" w:cs="Times New Roman"/>
        </w:rPr>
        <w:t>2014.</w:t>
      </w:r>
    </w:p>
    <w:p w:rsidR="008B6CA1" w:rsidRPr="00E84A3B" w:rsidRDefault="008B6CA1" w:rsidP="001F31C2">
      <w:pPr>
        <w:pStyle w:val="ParaTab1"/>
        <w:tabs>
          <w:tab w:val="left" w:pos="2070"/>
        </w:tabs>
        <w:spacing w:line="360" w:lineRule="auto"/>
        <w:rPr>
          <w:rFonts w:ascii="Times New Roman" w:hAnsi="Times New Roman" w:cs="Times New Roman"/>
        </w:rPr>
      </w:pPr>
    </w:p>
    <w:p w:rsidR="008B6CA1" w:rsidRPr="00E84A3B" w:rsidRDefault="008B6CA1" w:rsidP="001F31C2">
      <w:pPr>
        <w:pStyle w:val="ParaTab1"/>
        <w:tabs>
          <w:tab w:val="left" w:pos="2070"/>
        </w:tabs>
        <w:spacing w:line="360" w:lineRule="auto"/>
        <w:rPr>
          <w:rFonts w:ascii="Times New Roman" w:hAnsi="Times New Roman" w:cs="Times New Roman"/>
        </w:rPr>
      </w:pPr>
      <w:r w:rsidRPr="00E84A3B">
        <w:rPr>
          <w:rFonts w:ascii="Times New Roman" w:hAnsi="Times New Roman" w:cs="Times New Roman"/>
        </w:rPr>
        <w:t xml:space="preserve">On March 12, 2014, </w:t>
      </w:r>
      <w:r w:rsidR="009C65A7" w:rsidRPr="00E84A3B">
        <w:rPr>
          <w:rFonts w:ascii="Times New Roman" w:hAnsi="Times New Roman" w:cs="Times New Roman"/>
        </w:rPr>
        <w:t xml:space="preserve">Met-Ed filed an Answer to Mr. </w:t>
      </w:r>
      <w:proofErr w:type="spellStart"/>
      <w:r w:rsidR="009C65A7" w:rsidRPr="00E84A3B">
        <w:rPr>
          <w:rFonts w:ascii="Times New Roman" w:hAnsi="Times New Roman" w:cs="Times New Roman"/>
        </w:rPr>
        <w:t>Tashlik’s</w:t>
      </w:r>
      <w:proofErr w:type="spellEnd"/>
      <w:r w:rsidR="009C65A7" w:rsidRPr="00E84A3B">
        <w:rPr>
          <w:rFonts w:ascii="Times New Roman" w:hAnsi="Times New Roman" w:cs="Times New Roman"/>
        </w:rPr>
        <w:t xml:space="preserve"> Amended Complaint.  In its Answer, Met-Ed averred </w:t>
      </w:r>
      <w:r w:rsidR="00722801" w:rsidRPr="00E84A3B">
        <w:rPr>
          <w:rFonts w:ascii="Times New Roman" w:hAnsi="Times New Roman" w:cs="Times New Roman"/>
        </w:rPr>
        <w:t>that an estimated monthly bill, not timely disputed by the customer or reversed by the Company</w:t>
      </w:r>
      <w:r w:rsidR="00407BFA" w:rsidRPr="00E84A3B">
        <w:rPr>
          <w:rFonts w:ascii="Times New Roman" w:hAnsi="Times New Roman" w:cs="Times New Roman"/>
        </w:rPr>
        <w:t>,</w:t>
      </w:r>
      <w:r w:rsidR="00722801" w:rsidRPr="00E84A3B">
        <w:rPr>
          <w:rFonts w:ascii="Times New Roman" w:hAnsi="Times New Roman" w:cs="Times New Roman"/>
        </w:rPr>
        <w:t xml:space="preserve"> is due and payable consistent with the Company’s Commission-approved tariffs.  Met-Ed denied that it provided inadequate customer service to Mr. Tashlik and averred that its billing format is consistent with the Commission’s regulations, noting that bills printed in larger font are available upon request.  Met-Ed further denied Mr. </w:t>
      </w:r>
      <w:proofErr w:type="spellStart"/>
      <w:r w:rsidR="00722801" w:rsidRPr="00E84A3B">
        <w:rPr>
          <w:rFonts w:ascii="Times New Roman" w:hAnsi="Times New Roman" w:cs="Times New Roman"/>
        </w:rPr>
        <w:t>Tashlik’s</w:t>
      </w:r>
      <w:proofErr w:type="spellEnd"/>
      <w:r w:rsidR="00722801" w:rsidRPr="00E84A3B">
        <w:rPr>
          <w:rFonts w:ascii="Times New Roman" w:hAnsi="Times New Roman" w:cs="Times New Roman"/>
        </w:rPr>
        <w:t xml:space="preserve"> allegations regarding on peak/off peak meters and concluded that Mr. </w:t>
      </w:r>
      <w:proofErr w:type="spellStart"/>
      <w:r w:rsidR="00722801" w:rsidRPr="00E84A3B">
        <w:rPr>
          <w:rFonts w:ascii="Times New Roman" w:hAnsi="Times New Roman" w:cs="Times New Roman"/>
        </w:rPr>
        <w:t>Tashlik’s</w:t>
      </w:r>
      <w:proofErr w:type="spellEnd"/>
      <w:r w:rsidR="00722801" w:rsidRPr="00E84A3B">
        <w:rPr>
          <w:rFonts w:ascii="Times New Roman" w:hAnsi="Times New Roman" w:cs="Times New Roman"/>
        </w:rPr>
        <w:t xml:space="preserve"> Amended Complaint should be dismissed with prejudice or denied in its entirety.</w:t>
      </w:r>
    </w:p>
    <w:p w:rsidR="00DD6BBD" w:rsidRPr="00E84A3B" w:rsidRDefault="00DD6BBD" w:rsidP="00DD0DCE">
      <w:pPr>
        <w:pStyle w:val="BodyTextIndent"/>
        <w:tabs>
          <w:tab w:val="left" w:pos="-720"/>
          <w:tab w:val="left" w:pos="1440"/>
        </w:tabs>
        <w:suppressAutoHyphens/>
        <w:rPr>
          <w:spacing w:val="-3"/>
          <w:sz w:val="24"/>
          <w:szCs w:val="24"/>
        </w:rPr>
      </w:pPr>
    </w:p>
    <w:p w:rsidR="00722801" w:rsidRPr="00E84A3B" w:rsidRDefault="00722801" w:rsidP="00DD0DCE">
      <w:pPr>
        <w:pStyle w:val="BodyTextIndent"/>
        <w:tabs>
          <w:tab w:val="left" w:pos="-720"/>
          <w:tab w:val="left" w:pos="1440"/>
        </w:tabs>
        <w:suppressAutoHyphens/>
        <w:rPr>
          <w:spacing w:val="-3"/>
          <w:sz w:val="24"/>
          <w:szCs w:val="24"/>
        </w:rPr>
      </w:pPr>
      <w:r w:rsidRPr="00E84A3B">
        <w:rPr>
          <w:spacing w:val="-3"/>
          <w:sz w:val="24"/>
          <w:szCs w:val="24"/>
        </w:rPr>
        <w:t xml:space="preserve">On April 3, 2014, Mr. Tashlik filed a letter withdrawing both his Formal Complaint and his Amended Formal Complaint and requesting that the docket be marked closed.  A copy of the letter was provided to </w:t>
      </w:r>
      <w:proofErr w:type="spellStart"/>
      <w:r w:rsidRPr="00E84A3B">
        <w:rPr>
          <w:spacing w:val="-3"/>
          <w:sz w:val="24"/>
          <w:szCs w:val="24"/>
        </w:rPr>
        <w:t>Met</w:t>
      </w:r>
      <w:proofErr w:type="spellEnd"/>
      <w:r w:rsidRPr="00E84A3B">
        <w:rPr>
          <w:spacing w:val="-3"/>
          <w:sz w:val="24"/>
          <w:szCs w:val="24"/>
        </w:rPr>
        <w:t xml:space="preserve">-Ed and the OCA.  As a result, the Further Telephonic Hearing scheduled for April 9, 2014 was cancelled.  On April 17, 2014, Met-Ed indicated that it will not </w:t>
      </w:r>
      <w:r w:rsidR="00C92C50" w:rsidRPr="00E84A3B">
        <w:rPr>
          <w:spacing w:val="-3"/>
          <w:sz w:val="24"/>
          <w:szCs w:val="24"/>
        </w:rPr>
        <w:t xml:space="preserve">object </w:t>
      </w:r>
      <w:r w:rsidRPr="00E84A3B">
        <w:rPr>
          <w:spacing w:val="-3"/>
          <w:sz w:val="24"/>
          <w:szCs w:val="24"/>
        </w:rPr>
        <w:t xml:space="preserve">to Mr. </w:t>
      </w:r>
      <w:proofErr w:type="spellStart"/>
      <w:r w:rsidRPr="00E84A3B">
        <w:rPr>
          <w:spacing w:val="-3"/>
          <w:sz w:val="24"/>
          <w:szCs w:val="24"/>
        </w:rPr>
        <w:t>Tashlik’s</w:t>
      </w:r>
      <w:proofErr w:type="spellEnd"/>
      <w:r w:rsidRPr="00E84A3B">
        <w:rPr>
          <w:spacing w:val="-3"/>
          <w:sz w:val="24"/>
          <w:szCs w:val="24"/>
        </w:rPr>
        <w:t xml:space="preserve"> request to withdraw his Formal Complaint and Amended Formal Complaint.</w:t>
      </w:r>
    </w:p>
    <w:p w:rsidR="00722801" w:rsidRPr="00E84A3B" w:rsidRDefault="00722801" w:rsidP="00DD0DCE">
      <w:pPr>
        <w:pStyle w:val="BodyTextIndent"/>
        <w:tabs>
          <w:tab w:val="left" w:pos="-720"/>
          <w:tab w:val="left" w:pos="1440"/>
        </w:tabs>
        <w:suppressAutoHyphens/>
        <w:rPr>
          <w:spacing w:val="-3"/>
          <w:sz w:val="24"/>
          <w:szCs w:val="24"/>
        </w:rPr>
      </w:pPr>
    </w:p>
    <w:p w:rsidR="003E4B2B" w:rsidRPr="00E84A3B" w:rsidRDefault="00722801" w:rsidP="007A1645">
      <w:pPr>
        <w:spacing w:line="360" w:lineRule="auto"/>
        <w:ind w:firstLine="1440"/>
        <w:rPr>
          <w:sz w:val="24"/>
          <w:szCs w:val="24"/>
        </w:rPr>
      </w:pPr>
      <w:r w:rsidRPr="00E84A3B">
        <w:rPr>
          <w:sz w:val="24"/>
          <w:szCs w:val="24"/>
        </w:rPr>
        <w:t xml:space="preserve">Mr. </w:t>
      </w:r>
      <w:proofErr w:type="spellStart"/>
      <w:r w:rsidRPr="00E84A3B">
        <w:rPr>
          <w:sz w:val="24"/>
          <w:szCs w:val="24"/>
        </w:rPr>
        <w:t>Tashlik’s</w:t>
      </w:r>
      <w:proofErr w:type="spellEnd"/>
      <w:r w:rsidRPr="00E84A3B">
        <w:rPr>
          <w:sz w:val="24"/>
          <w:szCs w:val="24"/>
        </w:rPr>
        <w:t xml:space="preserve"> April 3</w:t>
      </w:r>
      <w:r w:rsidR="003E4B2B" w:rsidRPr="00E84A3B">
        <w:rPr>
          <w:sz w:val="24"/>
          <w:szCs w:val="24"/>
        </w:rPr>
        <w:t xml:space="preserve">, 2014 letter is being treated as a Petition </w:t>
      </w:r>
      <w:r w:rsidR="003C534D" w:rsidRPr="00E84A3B">
        <w:rPr>
          <w:sz w:val="24"/>
          <w:szCs w:val="24"/>
        </w:rPr>
        <w:t>to</w:t>
      </w:r>
      <w:r w:rsidR="003E4B2B" w:rsidRPr="00E84A3B">
        <w:rPr>
          <w:sz w:val="24"/>
          <w:szCs w:val="24"/>
        </w:rPr>
        <w:t xml:space="preserve"> Withdraw pursuant to Section 5.94 of the Commission’s regulations.  </w:t>
      </w:r>
      <w:proofErr w:type="gramStart"/>
      <w:r w:rsidR="00725458" w:rsidRPr="00E84A3B">
        <w:rPr>
          <w:sz w:val="24"/>
          <w:szCs w:val="24"/>
        </w:rPr>
        <w:t xml:space="preserve">52 </w:t>
      </w:r>
      <w:proofErr w:type="spellStart"/>
      <w:r w:rsidR="00725458" w:rsidRPr="00E84A3B">
        <w:rPr>
          <w:sz w:val="24"/>
          <w:szCs w:val="24"/>
        </w:rPr>
        <w:t>Pa.Code</w:t>
      </w:r>
      <w:proofErr w:type="spellEnd"/>
      <w:r w:rsidR="00725458" w:rsidRPr="00E84A3B">
        <w:rPr>
          <w:sz w:val="24"/>
          <w:szCs w:val="24"/>
        </w:rPr>
        <w:t xml:space="preserve"> § 5.94(a).</w:t>
      </w:r>
      <w:proofErr w:type="gramEnd"/>
      <w:r w:rsidR="00725458" w:rsidRPr="00E84A3B">
        <w:rPr>
          <w:sz w:val="24"/>
          <w:szCs w:val="24"/>
        </w:rPr>
        <w:t xml:space="preserve">  </w:t>
      </w:r>
      <w:r w:rsidR="003E4B2B" w:rsidRPr="00E84A3B">
        <w:rPr>
          <w:sz w:val="24"/>
          <w:szCs w:val="24"/>
        </w:rPr>
        <w:t xml:space="preserve">Any response to the Petition was due </w:t>
      </w:r>
      <w:r w:rsidR="00BD0EFC" w:rsidRPr="00E84A3B">
        <w:rPr>
          <w:sz w:val="24"/>
          <w:szCs w:val="24"/>
        </w:rPr>
        <w:t xml:space="preserve">April </w:t>
      </w:r>
      <w:r w:rsidRPr="00E84A3B">
        <w:rPr>
          <w:sz w:val="24"/>
          <w:szCs w:val="24"/>
        </w:rPr>
        <w:t>26</w:t>
      </w:r>
      <w:r w:rsidR="00BD0EFC" w:rsidRPr="00E84A3B">
        <w:rPr>
          <w:sz w:val="24"/>
          <w:szCs w:val="24"/>
        </w:rPr>
        <w:t xml:space="preserve">, 2014.  </w:t>
      </w:r>
      <w:r w:rsidR="003E4B2B" w:rsidRPr="00E84A3B">
        <w:rPr>
          <w:sz w:val="24"/>
          <w:szCs w:val="24"/>
        </w:rPr>
        <w:t xml:space="preserve">No </w:t>
      </w:r>
      <w:r w:rsidRPr="00E84A3B">
        <w:rPr>
          <w:sz w:val="24"/>
          <w:szCs w:val="24"/>
        </w:rPr>
        <w:t xml:space="preserve">further </w:t>
      </w:r>
      <w:r w:rsidR="003E4B2B" w:rsidRPr="00E84A3B">
        <w:rPr>
          <w:sz w:val="24"/>
          <w:szCs w:val="24"/>
        </w:rPr>
        <w:t>response</w:t>
      </w:r>
      <w:r w:rsidR="00BD0EFC" w:rsidRPr="00E84A3B">
        <w:rPr>
          <w:sz w:val="24"/>
          <w:szCs w:val="24"/>
        </w:rPr>
        <w:t xml:space="preserve"> to the Petition filed by Mr. </w:t>
      </w:r>
      <w:r w:rsidRPr="00E84A3B">
        <w:rPr>
          <w:sz w:val="24"/>
          <w:szCs w:val="24"/>
        </w:rPr>
        <w:t xml:space="preserve">Tashlik </w:t>
      </w:r>
      <w:r w:rsidR="00725458" w:rsidRPr="00E84A3B">
        <w:rPr>
          <w:sz w:val="24"/>
          <w:szCs w:val="24"/>
        </w:rPr>
        <w:t>was received</w:t>
      </w:r>
      <w:r w:rsidR="00BD0EFC" w:rsidRPr="00E84A3B">
        <w:rPr>
          <w:sz w:val="24"/>
          <w:szCs w:val="24"/>
        </w:rPr>
        <w:t>.</w:t>
      </w:r>
    </w:p>
    <w:p w:rsidR="00BD0EFC" w:rsidRPr="00E84A3B" w:rsidRDefault="00BD0EFC" w:rsidP="007A1645">
      <w:pPr>
        <w:spacing w:line="360" w:lineRule="auto"/>
        <w:ind w:firstLine="1440"/>
        <w:rPr>
          <w:sz w:val="24"/>
          <w:szCs w:val="24"/>
        </w:rPr>
      </w:pPr>
    </w:p>
    <w:p w:rsidR="007A1645" w:rsidRPr="00E84A3B" w:rsidRDefault="00BD0EFC" w:rsidP="00BD0EFC">
      <w:pPr>
        <w:spacing w:line="360" w:lineRule="auto"/>
        <w:ind w:firstLine="1440"/>
        <w:rPr>
          <w:sz w:val="24"/>
          <w:szCs w:val="24"/>
        </w:rPr>
      </w:pPr>
      <w:r w:rsidRPr="00E84A3B">
        <w:rPr>
          <w:sz w:val="24"/>
          <w:szCs w:val="24"/>
        </w:rPr>
        <w:t>The record</w:t>
      </w:r>
      <w:r w:rsidR="00722801" w:rsidRPr="00E84A3B">
        <w:rPr>
          <w:sz w:val="24"/>
          <w:szCs w:val="24"/>
        </w:rPr>
        <w:t xml:space="preserve"> in this case clos</w:t>
      </w:r>
      <w:r w:rsidR="00A06956">
        <w:rPr>
          <w:sz w:val="24"/>
          <w:szCs w:val="24"/>
        </w:rPr>
        <w:t>ed on April 28</w:t>
      </w:r>
      <w:r w:rsidRPr="00E84A3B">
        <w:rPr>
          <w:sz w:val="24"/>
          <w:szCs w:val="24"/>
        </w:rPr>
        <w:t xml:space="preserve">, 2014, following the close of the period </w:t>
      </w:r>
      <w:r w:rsidR="007A3D2D" w:rsidRPr="00E84A3B">
        <w:rPr>
          <w:sz w:val="24"/>
          <w:szCs w:val="24"/>
        </w:rPr>
        <w:t xml:space="preserve">to respond </w:t>
      </w:r>
      <w:r w:rsidRPr="00E84A3B">
        <w:rPr>
          <w:sz w:val="24"/>
          <w:szCs w:val="24"/>
        </w:rPr>
        <w:t xml:space="preserve">to the Petition filed by Mr. </w:t>
      </w:r>
      <w:r w:rsidR="008D5B35">
        <w:rPr>
          <w:sz w:val="24"/>
          <w:szCs w:val="24"/>
        </w:rPr>
        <w:t>Tashlik</w:t>
      </w:r>
      <w:r w:rsidR="00722801" w:rsidRPr="00E84A3B">
        <w:rPr>
          <w:sz w:val="24"/>
          <w:szCs w:val="24"/>
        </w:rPr>
        <w:t xml:space="preserve">.  Mr. </w:t>
      </w:r>
      <w:proofErr w:type="spellStart"/>
      <w:r w:rsidR="00722801" w:rsidRPr="00E84A3B">
        <w:rPr>
          <w:sz w:val="24"/>
          <w:szCs w:val="24"/>
        </w:rPr>
        <w:t>Tashlik’s</w:t>
      </w:r>
      <w:proofErr w:type="spellEnd"/>
      <w:r w:rsidR="00722801" w:rsidRPr="00E84A3B">
        <w:rPr>
          <w:sz w:val="24"/>
          <w:szCs w:val="24"/>
        </w:rPr>
        <w:t xml:space="preserve"> </w:t>
      </w:r>
      <w:r w:rsidR="00932A30" w:rsidRPr="00E84A3B">
        <w:rPr>
          <w:sz w:val="24"/>
          <w:szCs w:val="24"/>
        </w:rPr>
        <w:t xml:space="preserve">Petition is ready to be ruled upon.  The Petition will be granted and this matter will be marked closed because there was no </w:t>
      </w:r>
      <w:r w:rsidR="007A1645" w:rsidRPr="00E84A3B">
        <w:rPr>
          <w:sz w:val="24"/>
          <w:szCs w:val="24"/>
        </w:rPr>
        <w:t>objection to the Petition and granting the Petition is in the public interest.</w:t>
      </w:r>
    </w:p>
    <w:p w:rsidR="007A1645" w:rsidRPr="00E84A3B" w:rsidRDefault="007A1645" w:rsidP="00A86042">
      <w:pPr>
        <w:rPr>
          <w:sz w:val="24"/>
          <w:szCs w:val="24"/>
        </w:rPr>
      </w:pPr>
    </w:p>
    <w:p w:rsidR="00A86042" w:rsidRPr="00E84A3B" w:rsidRDefault="00A86042" w:rsidP="00A86042">
      <w:pPr>
        <w:rPr>
          <w:sz w:val="24"/>
          <w:szCs w:val="24"/>
        </w:rPr>
      </w:pPr>
    </w:p>
    <w:p w:rsidR="00E91C66" w:rsidRDefault="00E91C66" w:rsidP="007A1645">
      <w:pPr>
        <w:spacing w:line="360" w:lineRule="auto"/>
        <w:jc w:val="center"/>
        <w:rPr>
          <w:sz w:val="24"/>
          <w:szCs w:val="24"/>
          <w:u w:val="single"/>
        </w:rPr>
      </w:pPr>
      <w:r>
        <w:rPr>
          <w:sz w:val="24"/>
          <w:szCs w:val="24"/>
          <w:u w:val="single"/>
        </w:rPr>
        <w:br w:type="page"/>
      </w:r>
    </w:p>
    <w:p w:rsidR="007A1645" w:rsidRPr="00E84A3B" w:rsidRDefault="007A1645" w:rsidP="007A1645">
      <w:pPr>
        <w:spacing w:line="360" w:lineRule="auto"/>
        <w:jc w:val="center"/>
        <w:rPr>
          <w:sz w:val="24"/>
          <w:szCs w:val="24"/>
        </w:rPr>
      </w:pPr>
      <w:r w:rsidRPr="00E84A3B">
        <w:rPr>
          <w:sz w:val="24"/>
          <w:szCs w:val="24"/>
          <w:u w:val="single"/>
        </w:rPr>
        <w:lastRenderedPageBreak/>
        <w:t>FINDINGS OF FACT</w:t>
      </w:r>
    </w:p>
    <w:p w:rsidR="007A1645" w:rsidRPr="00E84A3B" w:rsidRDefault="007A1645" w:rsidP="007A1645">
      <w:pPr>
        <w:spacing w:line="360" w:lineRule="auto"/>
        <w:ind w:firstLine="1440"/>
        <w:rPr>
          <w:sz w:val="24"/>
          <w:szCs w:val="24"/>
        </w:rPr>
      </w:pPr>
    </w:p>
    <w:p w:rsidR="0052583D" w:rsidRPr="00E84A3B" w:rsidRDefault="007A1645" w:rsidP="00BD0EFC">
      <w:pPr>
        <w:pStyle w:val="ListParagraph"/>
        <w:numPr>
          <w:ilvl w:val="0"/>
          <w:numId w:val="8"/>
        </w:numPr>
        <w:spacing w:line="360" w:lineRule="auto"/>
        <w:ind w:left="0" w:firstLine="1440"/>
        <w:contextualSpacing/>
        <w:rPr>
          <w:sz w:val="24"/>
          <w:szCs w:val="24"/>
        </w:rPr>
      </w:pPr>
      <w:r w:rsidRPr="00E84A3B">
        <w:rPr>
          <w:sz w:val="24"/>
          <w:szCs w:val="24"/>
        </w:rPr>
        <w:t>The</w:t>
      </w:r>
      <w:r w:rsidR="0052583D" w:rsidRPr="00E84A3B">
        <w:rPr>
          <w:sz w:val="24"/>
          <w:szCs w:val="24"/>
        </w:rPr>
        <w:t xml:space="preserve"> Complainant in this case is Jesse Tashlik.</w:t>
      </w:r>
    </w:p>
    <w:p w:rsidR="0052583D" w:rsidRPr="00E84A3B" w:rsidRDefault="0052583D" w:rsidP="0052583D">
      <w:pPr>
        <w:pStyle w:val="ListParagraph"/>
        <w:spacing w:line="360" w:lineRule="auto"/>
        <w:ind w:left="1440"/>
        <w:contextualSpacing/>
        <w:rPr>
          <w:sz w:val="24"/>
          <w:szCs w:val="24"/>
        </w:rPr>
      </w:pPr>
    </w:p>
    <w:p w:rsidR="0052583D" w:rsidRPr="00E84A3B" w:rsidRDefault="0052583D" w:rsidP="00BD0EFC">
      <w:pPr>
        <w:pStyle w:val="ListParagraph"/>
        <w:numPr>
          <w:ilvl w:val="0"/>
          <w:numId w:val="8"/>
        </w:numPr>
        <w:spacing w:line="360" w:lineRule="auto"/>
        <w:ind w:left="0" w:firstLine="1440"/>
        <w:contextualSpacing/>
        <w:rPr>
          <w:sz w:val="24"/>
          <w:szCs w:val="24"/>
        </w:rPr>
      </w:pPr>
      <w:r w:rsidRPr="00E84A3B">
        <w:rPr>
          <w:sz w:val="24"/>
          <w:szCs w:val="24"/>
        </w:rPr>
        <w:t>The Respondent in this case is Metropolitan Edison Company.</w:t>
      </w:r>
    </w:p>
    <w:p w:rsidR="0052583D" w:rsidRPr="00E84A3B" w:rsidRDefault="0052583D" w:rsidP="0052583D">
      <w:pPr>
        <w:pStyle w:val="ListParagraph"/>
        <w:spacing w:line="360" w:lineRule="auto"/>
        <w:ind w:left="1440"/>
        <w:contextualSpacing/>
        <w:rPr>
          <w:sz w:val="24"/>
          <w:szCs w:val="24"/>
        </w:rPr>
      </w:pPr>
    </w:p>
    <w:p w:rsidR="0052583D" w:rsidRPr="00E84A3B" w:rsidRDefault="0052583D" w:rsidP="00BD0EFC">
      <w:pPr>
        <w:pStyle w:val="ListParagraph"/>
        <w:numPr>
          <w:ilvl w:val="0"/>
          <w:numId w:val="8"/>
        </w:numPr>
        <w:spacing w:line="360" w:lineRule="auto"/>
        <w:ind w:left="0" w:firstLine="1440"/>
        <w:contextualSpacing/>
        <w:rPr>
          <w:sz w:val="24"/>
          <w:szCs w:val="24"/>
        </w:rPr>
      </w:pPr>
      <w:r w:rsidRPr="00E84A3B">
        <w:rPr>
          <w:sz w:val="24"/>
          <w:szCs w:val="24"/>
        </w:rPr>
        <w:t xml:space="preserve">On </w:t>
      </w:r>
      <w:r w:rsidR="00252272" w:rsidRPr="00E84A3B">
        <w:rPr>
          <w:sz w:val="24"/>
          <w:szCs w:val="24"/>
        </w:rPr>
        <w:t>June 21, 2013, Mr. Tashlik filed a Complaint with the Commission against Met-Ed averring that there are incorrect charges on his many accounts because of Met-Ed’s method of estimating monthly bills for electric usage and Met-Ed’s process for refunding customers when there is a credit on their account when the account closes.</w:t>
      </w:r>
    </w:p>
    <w:p w:rsidR="00252272" w:rsidRPr="00E84A3B" w:rsidRDefault="00252272" w:rsidP="00E91C66">
      <w:pPr>
        <w:pStyle w:val="ListParagraph"/>
        <w:spacing w:line="360" w:lineRule="auto"/>
        <w:rPr>
          <w:sz w:val="24"/>
          <w:szCs w:val="24"/>
        </w:rPr>
      </w:pPr>
    </w:p>
    <w:p w:rsidR="00252272" w:rsidRPr="00E84A3B" w:rsidRDefault="00252272" w:rsidP="00BD0EFC">
      <w:pPr>
        <w:pStyle w:val="ListParagraph"/>
        <w:numPr>
          <w:ilvl w:val="0"/>
          <w:numId w:val="8"/>
        </w:numPr>
        <w:spacing w:line="360" w:lineRule="auto"/>
        <w:ind w:left="0" w:firstLine="1440"/>
        <w:contextualSpacing/>
        <w:rPr>
          <w:sz w:val="24"/>
          <w:szCs w:val="24"/>
        </w:rPr>
      </w:pPr>
      <w:r w:rsidRPr="00E84A3B">
        <w:rPr>
          <w:sz w:val="24"/>
          <w:szCs w:val="24"/>
        </w:rPr>
        <w:t xml:space="preserve">On July 25, 2013, Met-Ed filed an Answer to Mr. </w:t>
      </w:r>
      <w:proofErr w:type="spellStart"/>
      <w:r w:rsidRPr="00E84A3B">
        <w:rPr>
          <w:sz w:val="24"/>
          <w:szCs w:val="24"/>
        </w:rPr>
        <w:t>Tashlik’s</w:t>
      </w:r>
      <w:proofErr w:type="spellEnd"/>
      <w:r w:rsidRPr="00E84A3B">
        <w:rPr>
          <w:sz w:val="24"/>
          <w:szCs w:val="24"/>
        </w:rPr>
        <w:t xml:space="preserve"> Complaint </w:t>
      </w:r>
      <w:r w:rsidR="00E06264" w:rsidRPr="00E84A3B">
        <w:rPr>
          <w:sz w:val="24"/>
          <w:szCs w:val="24"/>
        </w:rPr>
        <w:t xml:space="preserve">denying that there are incorrect charges on the bills for Mr. </w:t>
      </w:r>
      <w:proofErr w:type="spellStart"/>
      <w:r w:rsidR="00E06264" w:rsidRPr="00E84A3B">
        <w:rPr>
          <w:sz w:val="24"/>
          <w:szCs w:val="24"/>
        </w:rPr>
        <w:t>Tashlik’s</w:t>
      </w:r>
      <w:proofErr w:type="spellEnd"/>
      <w:r w:rsidR="00E06264" w:rsidRPr="00E84A3B">
        <w:rPr>
          <w:sz w:val="24"/>
          <w:szCs w:val="24"/>
        </w:rPr>
        <w:t xml:space="preserve"> accounts but that the bills are provided in accordance with the Company’s Commission-approved tariffs that allow for bi-monthly estimation of bills.</w:t>
      </w:r>
    </w:p>
    <w:p w:rsidR="00E06264" w:rsidRPr="00E84A3B" w:rsidRDefault="00E06264" w:rsidP="0064118F">
      <w:pPr>
        <w:pStyle w:val="ListParagraph"/>
        <w:spacing w:line="360" w:lineRule="auto"/>
        <w:rPr>
          <w:sz w:val="24"/>
          <w:szCs w:val="24"/>
        </w:rPr>
      </w:pPr>
    </w:p>
    <w:p w:rsidR="00E06264" w:rsidRPr="00E84A3B" w:rsidRDefault="00E06264" w:rsidP="00BD0EFC">
      <w:pPr>
        <w:pStyle w:val="ListParagraph"/>
        <w:numPr>
          <w:ilvl w:val="0"/>
          <w:numId w:val="8"/>
        </w:numPr>
        <w:spacing w:line="360" w:lineRule="auto"/>
        <w:ind w:left="0" w:firstLine="1440"/>
        <w:contextualSpacing/>
        <w:rPr>
          <w:sz w:val="24"/>
          <w:szCs w:val="24"/>
        </w:rPr>
      </w:pPr>
      <w:r w:rsidRPr="00E84A3B">
        <w:rPr>
          <w:sz w:val="24"/>
          <w:szCs w:val="24"/>
        </w:rPr>
        <w:t xml:space="preserve">On December 9, 2013, a Hearing was held regarding Mr. </w:t>
      </w:r>
      <w:proofErr w:type="spellStart"/>
      <w:r w:rsidRPr="00E84A3B">
        <w:rPr>
          <w:sz w:val="24"/>
          <w:szCs w:val="24"/>
        </w:rPr>
        <w:t>Tashlik’s</w:t>
      </w:r>
      <w:proofErr w:type="spellEnd"/>
      <w:r w:rsidRPr="00E84A3B">
        <w:rPr>
          <w:sz w:val="24"/>
          <w:szCs w:val="24"/>
        </w:rPr>
        <w:t xml:space="preserve"> Complaint.</w:t>
      </w:r>
    </w:p>
    <w:p w:rsidR="00E06264" w:rsidRPr="00E84A3B" w:rsidRDefault="00E06264" w:rsidP="0064118F">
      <w:pPr>
        <w:pStyle w:val="ListParagraph"/>
        <w:spacing w:line="360" w:lineRule="auto"/>
        <w:rPr>
          <w:sz w:val="24"/>
          <w:szCs w:val="24"/>
        </w:rPr>
      </w:pPr>
    </w:p>
    <w:p w:rsidR="00E06264" w:rsidRPr="00E84A3B" w:rsidRDefault="00E06264" w:rsidP="00BD0EFC">
      <w:pPr>
        <w:pStyle w:val="ListParagraph"/>
        <w:numPr>
          <w:ilvl w:val="0"/>
          <w:numId w:val="8"/>
        </w:numPr>
        <w:spacing w:line="360" w:lineRule="auto"/>
        <w:ind w:left="0" w:firstLine="1440"/>
        <w:contextualSpacing/>
        <w:rPr>
          <w:sz w:val="24"/>
          <w:szCs w:val="24"/>
        </w:rPr>
      </w:pPr>
      <w:r w:rsidRPr="00E84A3B">
        <w:rPr>
          <w:sz w:val="24"/>
          <w:szCs w:val="24"/>
        </w:rPr>
        <w:t xml:space="preserve">On February 20, 2014, Mr. Tashlik filed an Amended Complaint </w:t>
      </w:r>
      <w:r w:rsidR="00D338E0" w:rsidRPr="00E84A3B">
        <w:rPr>
          <w:sz w:val="24"/>
          <w:szCs w:val="24"/>
        </w:rPr>
        <w:t>raising additional averments regarding Met-Ed’s estimated meter reading procedures, as well as customer service issues and the Company’s bill format.</w:t>
      </w:r>
    </w:p>
    <w:p w:rsidR="00D338E0" w:rsidRPr="00E84A3B" w:rsidRDefault="00D338E0" w:rsidP="002219EB">
      <w:pPr>
        <w:pStyle w:val="ListParagraph"/>
        <w:spacing w:line="360" w:lineRule="auto"/>
        <w:rPr>
          <w:sz w:val="24"/>
          <w:szCs w:val="24"/>
        </w:rPr>
      </w:pPr>
    </w:p>
    <w:p w:rsidR="00D338E0" w:rsidRPr="00E84A3B" w:rsidRDefault="00D338E0" w:rsidP="00BD0EFC">
      <w:pPr>
        <w:pStyle w:val="ListParagraph"/>
        <w:numPr>
          <w:ilvl w:val="0"/>
          <w:numId w:val="8"/>
        </w:numPr>
        <w:spacing w:line="360" w:lineRule="auto"/>
        <w:ind w:left="0" w:firstLine="1440"/>
        <w:contextualSpacing/>
        <w:rPr>
          <w:sz w:val="24"/>
          <w:szCs w:val="24"/>
        </w:rPr>
      </w:pPr>
      <w:r w:rsidRPr="00E84A3B">
        <w:rPr>
          <w:sz w:val="24"/>
          <w:szCs w:val="24"/>
        </w:rPr>
        <w:t xml:space="preserve">On March 12, 2014, Met-Ed filed an Answer to Mr. </w:t>
      </w:r>
      <w:proofErr w:type="spellStart"/>
      <w:r w:rsidRPr="00E84A3B">
        <w:rPr>
          <w:sz w:val="24"/>
          <w:szCs w:val="24"/>
        </w:rPr>
        <w:t>Tashlik’s</w:t>
      </w:r>
      <w:proofErr w:type="spellEnd"/>
      <w:r w:rsidRPr="00E84A3B">
        <w:rPr>
          <w:sz w:val="24"/>
          <w:szCs w:val="24"/>
        </w:rPr>
        <w:t xml:space="preserve"> Amended Complaint averring that its estimated meter reading procedures and bill formats are consistent with the Company’s Commission-approved tariffs and denying that it provided Mr. Tashlik with inadequate customer service.</w:t>
      </w:r>
    </w:p>
    <w:p w:rsidR="00D338E0" w:rsidRPr="00E84A3B" w:rsidRDefault="00D338E0" w:rsidP="00F960FE">
      <w:pPr>
        <w:pStyle w:val="ListParagraph"/>
        <w:spacing w:line="360" w:lineRule="auto"/>
        <w:rPr>
          <w:sz w:val="24"/>
          <w:szCs w:val="24"/>
        </w:rPr>
      </w:pPr>
    </w:p>
    <w:p w:rsidR="00D338E0" w:rsidRPr="00E84A3B" w:rsidRDefault="00D338E0" w:rsidP="00BD0EFC">
      <w:pPr>
        <w:pStyle w:val="ListParagraph"/>
        <w:numPr>
          <w:ilvl w:val="0"/>
          <w:numId w:val="8"/>
        </w:numPr>
        <w:spacing w:line="360" w:lineRule="auto"/>
        <w:ind w:left="0" w:firstLine="1440"/>
        <w:contextualSpacing/>
        <w:rPr>
          <w:sz w:val="24"/>
          <w:szCs w:val="24"/>
        </w:rPr>
      </w:pPr>
      <w:r w:rsidRPr="00E84A3B">
        <w:rPr>
          <w:sz w:val="24"/>
          <w:szCs w:val="24"/>
        </w:rPr>
        <w:t>On April 3, 2014, Mr. Tashlik filed a letter seeking to withdraw both his Formal Complaint and Amended Formal Complaint and requesting that the docket be marked closed.</w:t>
      </w:r>
    </w:p>
    <w:p w:rsidR="00D338E0" w:rsidRPr="00E84A3B" w:rsidRDefault="00D338E0" w:rsidP="00F960FE">
      <w:pPr>
        <w:pStyle w:val="ListParagraph"/>
        <w:spacing w:line="360" w:lineRule="auto"/>
        <w:rPr>
          <w:sz w:val="24"/>
          <w:szCs w:val="24"/>
        </w:rPr>
      </w:pPr>
    </w:p>
    <w:p w:rsidR="007A1645" w:rsidRPr="00E84A3B" w:rsidRDefault="00D338E0" w:rsidP="00D338E0">
      <w:pPr>
        <w:pStyle w:val="ListParagraph"/>
        <w:numPr>
          <w:ilvl w:val="0"/>
          <w:numId w:val="8"/>
        </w:numPr>
        <w:spacing w:line="360" w:lineRule="auto"/>
        <w:ind w:left="0" w:firstLine="1440"/>
        <w:contextualSpacing/>
        <w:rPr>
          <w:rFonts w:eastAsia="Calibri"/>
          <w:sz w:val="24"/>
          <w:szCs w:val="24"/>
        </w:rPr>
      </w:pPr>
      <w:r w:rsidRPr="00E84A3B">
        <w:rPr>
          <w:sz w:val="24"/>
          <w:szCs w:val="24"/>
        </w:rPr>
        <w:t xml:space="preserve">On April 17, 2014, Met-Ed indicated that it </w:t>
      </w:r>
      <w:r w:rsidR="00691118" w:rsidRPr="00E84A3B">
        <w:rPr>
          <w:sz w:val="24"/>
          <w:szCs w:val="24"/>
        </w:rPr>
        <w:t>did</w:t>
      </w:r>
      <w:r w:rsidRPr="00E84A3B">
        <w:rPr>
          <w:sz w:val="24"/>
          <w:szCs w:val="24"/>
        </w:rPr>
        <w:t xml:space="preserve"> not object to Mr. </w:t>
      </w:r>
      <w:proofErr w:type="spellStart"/>
      <w:r w:rsidRPr="00E84A3B">
        <w:rPr>
          <w:sz w:val="24"/>
          <w:szCs w:val="24"/>
        </w:rPr>
        <w:t>Tashlik’s</w:t>
      </w:r>
      <w:proofErr w:type="spellEnd"/>
      <w:r w:rsidRPr="00E84A3B">
        <w:rPr>
          <w:sz w:val="24"/>
          <w:szCs w:val="24"/>
        </w:rPr>
        <w:t xml:space="preserve"> request to withdraw his Formal Complaint and Amended Formal Complaint.</w:t>
      </w:r>
    </w:p>
    <w:p w:rsidR="00D338E0" w:rsidRPr="00E84A3B" w:rsidRDefault="00D338E0" w:rsidP="007A1645">
      <w:pPr>
        <w:tabs>
          <w:tab w:val="left" w:pos="-720"/>
        </w:tabs>
        <w:suppressAutoHyphens/>
        <w:spacing w:line="360" w:lineRule="auto"/>
        <w:jc w:val="center"/>
        <w:rPr>
          <w:spacing w:val="-3"/>
          <w:sz w:val="24"/>
          <w:szCs w:val="24"/>
          <w:u w:val="single"/>
        </w:rPr>
      </w:pPr>
    </w:p>
    <w:p w:rsidR="007A1645" w:rsidRPr="00E84A3B" w:rsidRDefault="007A1645" w:rsidP="007A1645">
      <w:pPr>
        <w:tabs>
          <w:tab w:val="left" w:pos="-720"/>
        </w:tabs>
        <w:suppressAutoHyphens/>
        <w:spacing w:line="360" w:lineRule="auto"/>
        <w:jc w:val="center"/>
        <w:rPr>
          <w:spacing w:val="-3"/>
          <w:sz w:val="24"/>
          <w:szCs w:val="24"/>
          <w:u w:val="single"/>
        </w:rPr>
      </w:pPr>
      <w:r w:rsidRPr="00E84A3B">
        <w:rPr>
          <w:spacing w:val="-3"/>
          <w:sz w:val="24"/>
          <w:szCs w:val="24"/>
          <w:u w:val="single"/>
        </w:rPr>
        <w:t>DISCUSSION</w:t>
      </w:r>
    </w:p>
    <w:p w:rsidR="007A1645" w:rsidRPr="00E84A3B" w:rsidRDefault="007A1645" w:rsidP="007A1645">
      <w:pPr>
        <w:tabs>
          <w:tab w:val="left" w:pos="-720"/>
        </w:tabs>
        <w:suppressAutoHyphens/>
        <w:spacing w:line="360" w:lineRule="auto"/>
        <w:rPr>
          <w:spacing w:val="-3"/>
          <w:sz w:val="24"/>
          <w:szCs w:val="24"/>
        </w:rPr>
      </w:pPr>
    </w:p>
    <w:p w:rsidR="007A1645" w:rsidRPr="00E84A3B" w:rsidRDefault="007A1645" w:rsidP="007A1645">
      <w:pPr>
        <w:widowControl w:val="0"/>
        <w:adjustRightInd w:val="0"/>
        <w:spacing w:line="360" w:lineRule="auto"/>
        <w:ind w:firstLine="1440"/>
        <w:rPr>
          <w:color w:val="000000"/>
          <w:sz w:val="24"/>
          <w:szCs w:val="24"/>
        </w:rPr>
      </w:pPr>
      <w:r w:rsidRPr="00E84A3B">
        <w:rPr>
          <w:color w:val="000000"/>
          <w:sz w:val="24"/>
          <w:szCs w:val="24"/>
        </w:rPr>
        <w:t>The withdrawal of pleadings in a contested proceeding is governed by Section 5.94 of the Commission’s regulations.  This Section provides:</w:t>
      </w:r>
    </w:p>
    <w:p w:rsidR="007A1645" w:rsidRPr="00E84A3B" w:rsidRDefault="007A1645" w:rsidP="007A1645">
      <w:pPr>
        <w:widowControl w:val="0"/>
        <w:adjustRightInd w:val="0"/>
        <w:spacing w:line="360" w:lineRule="auto"/>
        <w:ind w:left="1440" w:right="1440"/>
        <w:rPr>
          <w:b/>
          <w:color w:val="000000"/>
          <w:sz w:val="24"/>
          <w:szCs w:val="24"/>
        </w:rPr>
      </w:pPr>
    </w:p>
    <w:p w:rsidR="007A1645" w:rsidRPr="00E84A3B" w:rsidRDefault="007A1645" w:rsidP="007A1645">
      <w:pPr>
        <w:widowControl w:val="0"/>
        <w:adjustRightInd w:val="0"/>
        <w:ind w:left="1440" w:right="1440"/>
        <w:rPr>
          <w:color w:val="000000"/>
          <w:sz w:val="24"/>
          <w:szCs w:val="24"/>
        </w:rPr>
      </w:pPr>
      <w:r w:rsidRPr="00E84A3B">
        <w:rPr>
          <w:b/>
          <w:color w:val="000000"/>
          <w:sz w:val="24"/>
          <w:szCs w:val="24"/>
        </w:rPr>
        <w:t>§ 5.94.</w:t>
      </w:r>
      <w:r w:rsidRPr="00E84A3B">
        <w:rPr>
          <w:b/>
          <w:color w:val="000000"/>
          <w:sz w:val="24"/>
          <w:szCs w:val="24"/>
        </w:rPr>
        <w:tab/>
      </w:r>
      <w:proofErr w:type="gramStart"/>
      <w:r w:rsidRPr="00E84A3B">
        <w:rPr>
          <w:b/>
          <w:color w:val="000000"/>
          <w:sz w:val="24"/>
          <w:szCs w:val="24"/>
        </w:rPr>
        <w:t>Withdrawal of pleadings in a contested proceeding.</w:t>
      </w:r>
      <w:proofErr w:type="gramEnd"/>
    </w:p>
    <w:p w:rsidR="007A1645" w:rsidRPr="00E84A3B" w:rsidRDefault="007A1645" w:rsidP="00CD6C24">
      <w:pPr>
        <w:widowControl w:val="0"/>
        <w:adjustRightInd w:val="0"/>
        <w:ind w:left="1440" w:right="1440"/>
        <w:rPr>
          <w:color w:val="000000"/>
          <w:sz w:val="24"/>
          <w:szCs w:val="24"/>
        </w:rPr>
      </w:pPr>
    </w:p>
    <w:p w:rsidR="007A1645" w:rsidRPr="00E84A3B" w:rsidRDefault="007A1645" w:rsidP="000400BF">
      <w:pPr>
        <w:widowControl w:val="0"/>
        <w:numPr>
          <w:ilvl w:val="0"/>
          <w:numId w:val="9"/>
        </w:numPr>
        <w:autoSpaceDE/>
        <w:autoSpaceDN/>
        <w:adjustRightInd w:val="0"/>
        <w:spacing w:after="200"/>
        <w:ind w:right="1440"/>
        <w:contextualSpacing/>
        <w:rPr>
          <w:color w:val="000000"/>
          <w:sz w:val="24"/>
          <w:szCs w:val="24"/>
        </w:rPr>
      </w:pPr>
      <w:r w:rsidRPr="00E84A3B">
        <w:rPr>
          <w:color w:val="000000"/>
          <w:sz w:val="24"/>
          <w:szCs w:val="24"/>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w:t>
      </w:r>
      <w:r w:rsidR="00DB5899" w:rsidRPr="00E84A3B">
        <w:rPr>
          <w:color w:val="000000"/>
          <w:sz w:val="24"/>
          <w:szCs w:val="24"/>
        </w:rPr>
        <w:t>y</w:t>
      </w:r>
      <w:r w:rsidRPr="00E84A3B">
        <w:rPr>
          <w:color w:val="000000"/>
          <w:sz w:val="24"/>
          <w:szCs w:val="24"/>
        </w:rPr>
        <w:t xml:space="preserve"> objection thereto and the public interest, the presiding officer or the Commission will determine whether the withdrawal will be permitted.</w:t>
      </w:r>
    </w:p>
    <w:p w:rsidR="007A1645" w:rsidRPr="00E84A3B" w:rsidRDefault="007A1645" w:rsidP="00960A84">
      <w:pPr>
        <w:widowControl w:val="0"/>
        <w:adjustRightInd w:val="0"/>
        <w:ind w:left="1800" w:right="1440"/>
        <w:contextualSpacing/>
        <w:rPr>
          <w:color w:val="000000"/>
          <w:sz w:val="24"/>
          <w:szCs w:val="24"/>
        </w:rPr>
      </w:pPr>
    </w:p>
    <w:p w:rsidR="00D338E0" w:rsidRPr="00E84A3B" w:rsidRDefault="000400BF" w:rsidP="007A1645">
      <w:pPr>
        <w:widowControl w:val="0"/>
        <w:adjustRightInd w:val="0"/>
        <w:spacing w:line="360" w:lineRule="auto"/>
        <w:rPr>
          <w:color w:val="000000"/>
          <w:sz w:val="24"/>
          <w:szCs w:val="24"/>
        </w:rPr>
      </w:pPr>
      <w:proofErr w:type="gramStart"/>
      <w:r w:rsidRPr="00E84A3B">
        <w:rPr>
          <w:color w:val="000000"/>
          <w:sz w:val="24"/>
          <w:szCs w:val="24"/>
        </w:rPr>
        <w:t xml:space="preserve">52 </w:t>
      </w:r>
      <w:proofErr w:type="spellStart"/>
      <w:r w:rsidRPr="00E84A3B">
        <w:rPr>
          <w:color w:val="000000"/>
          <w:sz w:val="24"/>
          <w:szCs w:val="24"/>
        </w:rPr>
        <w:t>Pa.</w:t>
      </w:r>
      <w:r w:rsidR="007A1645" w:rsidRPr="00E84A3B">
        <w:rPr>
          <w:color w:val="000000"/>
          <w:sz w:val="24"/>
          <w:szCs w:val="24"/>
        </w:rPr>
        <w:t>Code</w:t>
      </w:r>
      <w:proofErr w:type="spellEnd"/>
      <w:r w:rsidR="007A1645" w:rsidRPr="00E84A3B">
        <w:rPr>
          <w:color w:val="000000"/>
          <w:sz w:val="24"/>
          <w:szCs w:val="24"/>
        </w:rPr>
        <w:t xml:space="preserve"> § 5.94(a)</w:t>
      </w:r>
      <w:r w:rsidR="00D338E0" w:rsidRPr="00E84A3B">
        <w:rPr>
          <w:color w:val="000000"/>
          <w:sz w:val="24"/>
          <w:szCs w:val="24"/>
        </w:rPr>
        <w:t>.</w:t>
      </w:r>
      <w:proofErr w:type="gramEnd"/>
    </w:p>
    <w:p w:rsidR="00D338E0" w:rsidRPr="00E84A3B" w:rsidRDefault="00D338E0" w:rsidP="007A1645">
      <w:pPr>
        <w:widowControl w:val="0"/>
        <w:adjustRightInd w:val="0"/>
        <w:spacing w:line="360" w:lineRule="auto"/>
        <w:rPr>
          <w:color w:val="000000"/>
          <w:sz w:val="24"/>
          <w:szCs w:val="24"/>
        </w:rPr>
      </w:pPr>
    </w:p>
    <w:p w:rsidR="001911E0" w:rsidRPr="00E84A3B" w:rsidRDefault="00D338E0" w:rsidP="00691118">
      <w:pPr>
        <w:widowControl w:val="0"/>
        <w:adjustRightInd w:val="0"/>
        <w:spacing w:line="360" w:lineRule="auto"/>
        <w:ind w:firstLine="1440"/>
        <w:rPr>
          <w:color w:val="000000"/>
          <w:sz w:val="24"/>
          <w:szCs w:val="24"/>
        </w:rPr>
      </w:pPr>
      <w:r w:rsidRPr="00E84A3B">
        <w:rPr>
          <w:color w:val="000000"/>
          <w:sz w:val="24"/>
          <w:szCs w:val="24"/>
        </w:rPr>
        <w:t xml:space="preserve">In his Petition, Mr. Tashlik requested that </w:t>
      </w:r>
      <w:r w:rsidR="00691118" w:rsidRPr="00E84A3B">
        <w:rPr>
          <w:color w:val="000000"/>
          <w:sz w:val="24"/>
          <w:szCs w:val="24"/>
        </w:rPr>
        <w:t xml:space="preserve">his Complaint and Amended Formal Complaint be withdrawn and the docket for the case be marked closed.  It is in the public interest to allow Mr. Tashlik to withdraw his Complaint and Amended Complaint if he no longer wishes to pursue the issues raised.  </w:t>
      </w:r>
      <w:r w:rsidR="001911E0" w:rsidRPr="00E84A3B">
        <w:rPr>
          <w:color w:val="000000"/>
          <w:sz w:val="24"/>
          <w:szCs w:val="24"/>
        </w:rPr>
        <w:t xml:space="preserve">An Initial Hearing was held in this matter during which time several issues were raised by Mr. Tashlik.  Mr. Tashlik also presented exhibits in support of his Complaint that were admitted into the record.  Additionally, Met-Ed responded to the averments raised by Mr. Tashlik by presenting its own witness who, similarly, presented several exhibits that </w:t>
      </w:r>
      <w:proofErr w:type="gramStart"/>
      <w:r w:rsidR="001911E0" w:rsidRPr="00E84A3B">
        <w:rPr>
          <w:color w:val="000000"/>
          <w:sz w:val="24"/>
          <w:szCs w:val="24"/>
        </w:rPr>
        <w:t>were</w:t>
      </w:r>
      <w:proofErr w:type="gramEnd"/>
      <w:r w:rsidR="001911E0" w:rsidRPr="00E84A3B">
        <w:rPr>
          <w:color w:val="000000"/>
          <w:sz w:val="24"/>
          <w:szCs w:val="24"/>
        </w:rPr>
        <w:t xml:space="preserve"> admitted into the record.  As noted above, the parties determined that a Further Hearing was necessary to allow for the proper presentation </w:t>
      </w:r>
      <w:r w:rsidR="00407BFA" w:rsidRPr="00E84A3B">
        <w:rPr>
          <w:color w:val="000000"/>
          <w:sz w:val="24"/>
          <w:szCs w:val="24"/>
        </w:rPr>
        <w:t xml:space="preserve">of </w:t>
      </w:r>
      <w:r w:rsidR="001911E0" w:rsidRPr="00E84A3B">
        <w:rPr>
          <w:color w:val="000000"/>
          <w:sz w:val="24"/>
          <w:szCs w:val="24"/>
        </w:rPr>
        <w:t>and response to all the issues.  Thereafter, the OCA filed a Notice of Intervention and Mr. Tashlik filed his Amended Complaint raising additional issues.</w:t>
      </w:r>
      <w:r w:rsidR="00F47E57" w:rsidRPr="00E84A3B">
        <w:rPr>
          <w:color w:val="000000"/>
          <w:sz w:val="24"/>
          <w:szCs w:val="24"/>
        </w:rPr>
        <w:t xml:space="preserve">  </w:t>
      </w:r>
      <w:r w:rsidR="001911E0" w:rsidRPr="00E84A3B">
        <w:rPr>
          <w:color w:val="000000"/>
          <w:sz w:val="24"/>
          <w:szCs w:val="24"/>
        </w:rPr>
        <w:t xml:space="preserve">Throughout this process, the parties engaged in discovery, multiple </w:t>
      </w:r>
      <w:r w:rsidR="00407BFA" w:rsidRPr="00E84A3B">
        <w:rPr>
          <w:color w:val="000000"/>
          <w:sz w:val="24"/>
          <w:szCs w:val="24"/>
        </w:rPr>
        <w:t xml:space="preserve">pleadings </w:t>
      </w:r>
      <w:r w:rsidR="001911E0" w:rsidRPr="00E84A3B">
        <w:rPr>
          <w:color w:val="000000"/>
          <w:sz w:val="24"/>
          <w:szCs w:val="24"/>
        </w:rPr>
        <w:t>were exchanged and settlement discussions were had.</w:t>
      </w:r>
    </w:p>
    <w:p w:rsidR="00F47E57" w:rsidRPr="00E84A3B" w:rsidRDefault="00F47E57" w:rsidP="00691118">
      <w:pPr>
        <w:widowControl w:val="0"/>
        <w:adjustRightInd w:val="0"/>
        <w:spacing w:line="360" w:lineRule="auto"/>
        <w:ind w:firstLine="1440"/>
        <w:rPr>
          <w:color w:val="000000"/>
          <w:sz w:val="24"/>
          <w:szCs w:val="24"/>
        </w:rPr>
      </w:pPr>
    </w:p>
    <w:p w:rsidR="003C486E" w:rsidRPr="00E84A3B" w:rsidRDefault="00F47E57" w:rsidP="004D0341">
      <w:pPr>
        <w:widowControl w:val="0"/>
        <w:adjustRightInd w:val="0"/>
        <w:spacing w:line="360" w:lineRule="auto"/>
        <w:ind w:firstLine="1440"/>
        <w:rPr>
          <w:color w:val="000000"/>
          <w:sz w:val="24"/>
          <w:szCs w:val="24"/>
        </w:rPr>
      </w:pPr>
      <w:r w:rsidRPr="00E84A3B">
        <w:rPr>
          <w:color w:val="000000"/>
          <w:sz w:val="24"/>
          <w:szCs w:val="24"/>
        </w:rPr>
        <w:t xml:space="preserve">To the extent that Mr. Tashlik no longer wishes to pursue the issues he raised in his Complaint and Amended </w:t>
      </w:r>
      <w:proofErr w:type="gramStart"/>
      <w:r w:rsidRPr="00E84A3B">
        <w:rPr>
          <w:color w:val="000000"/>
          <w:sz w:val="24"/>
          <w:szCs w:val="24"/>
        </w:rPr>
        <w:t>Complaint, that</w:t>
      </w:r>
      <w:proofErr w:type="gramEnd"/>
      <w:r w:rsidRPr="00E84A3B">
        <w:rPr>
          <w:color w:val="000000"/>
          <w:sz w:val="24"/>
          <w:szCs w:val="24"/>
        </w:rPr>
        <w:t xml:space="preserve"> is his prerogative as the Complainant.  It is not in the public interest to require a Complainant to continue to pursue a Complaint if he or she no longer wishes to do so.  Various issues were properly raised with Met-Ed and the OCA determined to intervene</w:t>
      </w:r>
      <w:r w:rsidR="004D0341" w:rsidRPr="00E84A3B">
        <w:rPr>
          <w:color w:val="000000"/>
          <w:sz w:val="24"/>
          <w:szCs w:val="24"/>
        </w:rPr>
        <w:t xml:space="preserve"> to ensure that Mr. Tashlik has the opportunity to be heard, to investigate the Complaint and to assist Mr. Tashlik in seeking a fair resolution of this Complaint.  It is, therefore, in the public interest to allow Mr. Tashlik to withdraw his Complaint and Amended Complaint.</w:t>
      </w:r>
    </w:p>
    <w:p w:rsidR="003C486E" w:rsidRPr="00E84A3B" w:rsidRDefault="003C486E" w:rsidP="00447256">
      <w:pPr>
        <w:widowControl w:val="0"/>
        <w:adjustRightInd w:val="0"/>
        <w:spacing w:line="360" w:lineRule="auto"/>
        <w:rPr>
          <w:color w:val="000000"/>
          <w:sz w:val="24"/>
          <w:szCs w:val="24"/>
        </w:rPr>
      </w:pPr>
    </w:p>
    <w:p w:rsidR="00447256" w:rsidRPr="00E84A3B" w:rsidRDefault="003C486E" w:rsidP="003C486E">
      <w:pPr>
        <w:widowControl w:val="0"/>
        <w:adjustRightInd w:val="0"/>
        <w:spacing w:line="360" w:lineRule="auto"/>
        <w:ind w:left="720" w:firstLine="720"/>
        <w:rPr>
          <w:color w:val="000000"/>
          <w:sz w:val="24"/>
          <w:szCs w:val="24"/>
        </w:rPr>
      </w:pPr>
      <w:r w:rsidRPr="00E84A3B">
        <w:rPr>
          <w:color w:val="000000"/>
          <w:sz w:val="24"/>
          <w:szCs w:val="24"/>
        </w:rPr>
        <w:t xml:space="preserve">Furthermore, </w:t>
      </w:r>
      <w:r w:rsidR="007A1645" w:rsidRPr="00E84A3B">
        <w:rPr>
          <w:color w:val="000000"/>
          <w:sz w:val="24"/>
          <w:szCs w:val="24"/>
        </w:rPr>
        <w:t>no objection was filed in response to the Petition.</w:t>
      </w:r>
    </w:p>
    <w:p w:rsidR="00447256" w:rsidRPr="00E84A3B" w:rsidRDefault="00447256" w:rsidP="00965021">
      <w:pPr>
        <w:widowControl w:val="0"/>
        <w:adjustRightInd w:val="0"/>
        <w:spacing w:line="360" w:lineRule="auto"/>
        <w:ind w:firstLine="720"/>
        <w:rPr>
          <w:color w:val="000000"/>
          <w:sz w:val="24"/>
          <w:szCs w:val="24"/>
        </w:rPr>
      </w:pPr>
    </w:p>
    <w:p w:rsidR="00965021" w:rsidRPr="00E84A3B" w:rsidRDefault="00965021" w:rsidP="00965021">
      <w:pPr>
        <w:widowControl w:val="0"/>
        <w:adjustRightInd w:val="0"/>
        <w:spacing w:line="360" w:lineRule="auto"/>
        <w:ind w:firstLine="720"/>
        <w:rPr>
          <w:color w:val="000000"/>
          <w:sz w:val="24"/>
          <w:szCs w:val="24"/>
        </w:rPr>
      </w:pPr>
      <w:r w:rsidRPr="00E84A3B">
        <w:rPr>
          <w:color w:val="000000"/>
          <w:sz w:val="24"/>
          <w:szCs w:val="24"/>
        </w:rPr>
        <w:tab/>
        <w:t xml:space="preserve">As a result, the Petition to Withdraw </w:t>
      </w:r>
      <w:r w:rsidR="00447256" w:rsidRPr="00E84A3B">
        <w:rPr>
          <w:color w:val="000000"/>
          <w:sz w:val="24"/>
          <w:szCs w:val="24"/>
        </w:rPr>
        <w:t xml:space="preserve">Application </w:t>
      </w:r>
      <w:r w:rsidRPr="00E84A3B">
        <w:rPr>
          <w:color w:val="000000"/>
          <w:sz w:val="24"/>
          <w:szCs w:val="24"/>
        </w:rPr>
        <w:t xml:space="preserve">will be granted because it is unopposed and in the public interest.  The requirements of Section 5.94(a) of the Commission’s regulations </w:t>
      </w:r>
      <w:r w:rsidR="000A075B" w:rsidRPr="00E84A3B">
        <w:rPr>
          <w:color w:val="000000"/>
          <w:sz w:val="24"/>
          <w:szCs w:val="24"/>
        </w:rPr>
        <w:t xml:space="preserve">governing withdrawal of pleadings in contested proceedings </w:t>
      </w:r>
      <w:r w:rsidRPr="00E84A3B">
        <w:rPr>
          <w:color w:val="000000"/>
          <w:sz w:val="24"/>
          <w:szCs w:val="24"/>
        </w:rPr>
        <w:t>have been satisfied.</w:t>
      </w:r>
    </w:p>
    <w:p w:rsidR="00965021" w:rsidRPr="00E84A3B" w:rsidRDefault="00965021" w:rsidP="00965021">
      <w:pPr>
        <w:autoSpaceDE/>
        <w:autoSpaceDN/>
        <w:spacing w:line="360" w:lineRule="auto"/>
        <w:rPr>
          <w:rFonts w:eastAsia="Calibri"/>
          <w:sz w:val="24"/>
          <w:szCs w:val="24"/>
        </w:rPr>
      </w:pPr>
    </w:p>
    <w:p w:rsidR="00965021" w:rsidRPr="00E84A3B" w:rsidRDefault="00965021" w:rsidP="00965021">
      <w:pPr>
        <w:tabs>
          <w:tab w:val="left" w:pos="-720"/>
        </w:tabs>
        <w:suppressAutoHyphens/>
        <w:spacing w:line="360" w:lineRule="auto"/>
        <w:jc w:val="center"/>
        <w:rPr>
          <w:spacing w:val="-3"/>
          <w:sz w:val="24"/>
          <w:szCs w:val="24"/>
          <w:u w:val="single"/>
        </w:rPr>
      </w:pPr>
      <w:r w:rsidRPr="00E84A3B">
        <w:rPr>
          <w:spacing w:val="-3"/>
          <w:sz w:val="24"/>
          <w:szCs w:val="24"/>
          <w:u w:val="single"/>
        </w:rPr>
        <w:t>CONCLUSIONS OF LAW</w:t>
      </w:r>
    </w:p>
    <w:p w:rsidR="00965021" w:rsidRPr="00E84A3B" w:rsidRDefault="00965021" w:rsidP="00220C68">
      <w:pPr>
        <w:autoSpaceDE/>
        <w:autoSpaceDN/>
        <w:spacing w:line="360" w:lineRule="auto"/>
        <w:ind w:firstLine="1440"/>
        <w:rPr>
          <w:sz w:val="24"/>
          <w:szCs w:val="24"/>
        </w:rPr>
      </w:pPr>
    </w:p>
    <w:p w:rsidR="00965021" w:rsidRPr="00E84A3B" w:rsidRDefault="00965021" w:rsidP="00220C68">
      <w:pPr>
        <w:widowControl w:val="0"/>
        <w:numPr>
          <w:ilvl w:val="0"/>
          <w:numId w:val="11"/>
        </w:numPr>
        <w:autoSpaceDE/>
        <w:autoSpaceDN/>
        <w:adjustRightInd w:val="0"/>
        <w:spacing w:after="200" w:line="360" w:lineRule="auto"/>
        <w:ind w:left="0" w:firstLine="1440"/>
        <w:contextualSpacing/>
        <w:rPr>
          <w:color w:val="000000"/>
          <w:sz w:val="24"/>
          <w:szCs w:val="24"/>
        </w:rPr>
      </w:pPr>
      <w:r w:rsidRPr="00E84A3B">
        <w:rPr>
          <w:color w:val="000000"/>
          <w:sz w:val="24"/>
          <w:szCs w:val="24"/>
        </w:rPr>
        <w:t xml:space="preserve">A party desiring to withdraw a pleading in a contested proceeding may file a petition for leave to withdraw the appropriate document with the Commission and serve it upon the other parties setting forth the reasons for the withdrawal.  52 </w:t>
      </w:r>
      <w:proofErr w:type="spellStart"/>
      <w:r w:rsidRPr="00E84A3B">
        <w:rPr>
          <w:color w:val="000000"/>
          <w:sz w:val="24"/>
          <w:szCs w:val="24"/>
        </w:rPr>
        <w:t>Pa.Code</w:t>
      </w:r>
      <w:proofErr w:type="spellEnd"/>
      <w:r w:rsidRPr="00E84A3B">
        <w:rPr>
          <w:color w:val="000000"/>
          <w:sz w:val="24"/>
          <w:szCs w:val="24"/>
        </w:rPr>
        <w:t xml:space="preserve"> § 5.94(a).</w:t>
      </w:r>
    </w:p>
    <w:p w:rsidR="00965021" w:rsidRPr="00E84A3B" w:rsidRDefault="00965021" w:rsidP="00220C68">
      <w:pPr>
        <w:widowControl w:val="0"/>
        <w:adjustRightInd w:val="0"/>
        <w:spacing w:line="360" w:lineRule="auto"/>
        <w:ind w:firstLine="1440"/>
        <w:contextualSpacing/>
        <w:rPr>
          <w:color w:val="000000"/>
          <w:sz w:val="24"/>
          <w:szCs w:val="24"/>
        </w:rPr>
      </w:pPr>
    </w:p>
    <w:p w:rsidR="00965021" w:rsidRPr="00E84A3B" w:rsidRDefault="00965021" w:rsidP="00220C68">
      <w:pPr>
        <w:widowControl w:val="0"/>
        <w:numPr>
          <w:ilvl w:val="0"/>
          <w:numId w:val="11"/>
        </w:numPr>
        <w:autoSpaceDE/>
        <w:autoSpaceDN/>
        <w:adjustRightInd w:val="0"/>
        <w:spacing w:after="200" w:line="360" w:lineRule="auto"/>
        <w:ind w:left="0" w:firstLine="1440"/>
        <w:contextualSpacing/>
        <w:rPr>
          <w:color w:val="000000"/>
          <w:sz w:val="24"/>
          <w:szCs w:val="24"/>
        </w:rPr>
      </w:pPr>
      <w:r w:rsidRPr="00E84A3B">
        <w:rPr>
          <w:color w:val="000000"/>
          <w:sz w:val="24"/>
          <w:szCs w:val="24"/>
        </w:rPr>
        <w:t xml:space="preserve">After considering a petition </w:t>
      </w:r>
      <w:r w:rsidR="003C534D" w:rsidRPr="00E84A3B">
        <w:rPr>
          <w:color w:val="000000"/>
          <w:sz w:val="24"/>
          <w:szCs w:val="24"/>
        </w:rPr>
        <w:t>to</w:t>
      </w:r>
      <w:r w:rsidRPr="00E84A3B">
        <w:rPr>
          <w:color w:val="000000"/>
          <w:sz w:val="24"/>
          <w:szCs w:val="24"/>
        </w:rPr>
        <w:t xml:space="preserve"> withdraw, any objection thereto and the public interest, the presiding officer or the Commission will determine whether the withdrawal will be permitted.  52 </w:t>
      </w:r>
      <w:proofErr w:type="spellStart"/>
      <w:r w:rsidRPr="00E84A3B">
        <w:rPr>
          <w:color w:val="000000"/>
          <w:sz w:val="24"/>
          <w:szCs w:val="24"/>
        </w:rPr>
        <w:t>Pa.Code</w:t>
      </w:r>
      <w:proofErr w:type="spellEnd"/>
      <w:r w:rsidRPr="00E84A3B">
        <w:rPr>
          <w:color w:val="000000"/>
          <w:sz w:val="24"/>
          <w:szCs w:val="24"/>
        </w:rPr>
        <w:t xml:space="preserve"> § 5.94(a).</w:t>
      </w:r>
    </w:p>
    <w:p w:rsidR="00220C68" w:rsidRPr="00E84A3B" w:rsidRDefault="00220C68" w:rsidP="00A868FE">
      <w:pPr>
        <w:pStyle w:val="ListParagraph"/>
        <w:spacing w:line="360" w:lineRule="auto"/>
        <w:rPr>
          <w:color w:val="000000"/>
          <w:sz w:val="24"/>
          <w:szCs w:val="24"/>
        </w:rPr>
      </w:pPr>
    </w:p>
    <w:p w:rsidR="00220C68" w:rsidRPr="00E84A3B" w:rsidRDefault="00A94023" w:rsidP="00220C68">
      <w:pPr>
        <w:widowControl w:val="0"/>
        <w:numPr>
          <w:ilvl w:val="0"/>
          <w:numId w:val="11"/>
        </w:numPr>
        <w:autoSpaceDE/>
        <w:autoSpaceDN/>
        <w:adjustRightInd w:val="0"/>
        <w:spacing w:after="200" w:line="360" w:lineRule="auto"/>
        <w:ind w:left="0" w:firstLine="1440"/>
        <w:contextualSpacing/>
        <w:rPr>
          <w:color w:val="000000"/>
          <w:sz w:val="24"/>
          <w:szCs w:val="24"/>
        </w:rPr>
      </w:pPr>
      <w:r w:rsidRPr="00E84A3B">
        <w:rPr>
          <w:color w:val="000000"/>
          <w:sz w:val="24"/>
          <w:szCs w:val="24"/>
        </w:rPr>
        <w:t xml:space="preserve">Mr. </w:t>
      </w:r>
      <w:proofErr w:type="spellStart"/>
      <w:r w:rsidRPr="00E84A3B">
        <w:rPr>
          <w:color w:val="000000"/>
          <w:sz w:val="24"/>
          <w:szCs w:val="24"/>
        </w:rPr>
        <w:t>Tashlik’s</w:t>
      </w:r>
      <w:proofErr w:type="spellEnd"/>
      <w:r w:rsidR="00220C68" w:rsidRPr="00E84A3B">
        <w:rPr>
          <w:color w:val="000000"/>
          <w:sz w:val="24"/>
          <w:szCs w:val="24"/>
        </w:rPr>
        <w:t xml:space="preserve"> Petition to With</w:t>
      </w:r>
      <w:r w:rsidR="003B0748" w:rsidRPr="00E84A3B">
        <w:rPr>
          <w:color w:val="000000"/>
          <w:sz w:val="24"/>
          <w:szCs w:val="24"/>
        </w:rPr>
        <w:t xml:space="preserve">draw </w:t>
      </w:r>
      <w:r w:rsidRPr="00E84A3B">
        <w:rPr>
          <w:color w:val="000000"/>
          <w:sz w:val="24"/>
          <w:szCs w:val="24"/>
        </w:rPr>
        <w:t xml:space="preserve">Complaint </w:t>
      </w:r>
      <w:r w:rsidR="003B0748" w:rsidRPr="00E84A3B">
        <w:rPr>
          <w:color w:val="000000"/>
          <w:sz w:val="24"/>
          <w:szCs w:val="24"/>
        </w:rPr>
        <w:t xml:space="preserve">dated </w:t>
      </w:r>
      <w:r w:rsidRPr="00E84A3B">
        <w:rPr>
          <w:color w:val="000000"/>
          <w:sz w:val="24"/>
          <w:szCs w:val="24"/>
        </w:rPr>
        <w:t>April 3</w:t>
      </w:r>
      <w:r w:rsidR="00A868FE">
        <w:rPr>
          <w:color w:val="000000"/>
          <w:sz w:val="24"/>
          <w:szCs w:val="24"/>
        </w:rPr>
        <w:t xml:space="preserve">, </w:t>
      </w:r>
      <w:r w:rsidR="00220C68" w:rsidRPr="00E84A3B">
        <w:rPr>
          <w:color w:val="000000"/>
          <w:sz w:val="24"/>
          <w:szCs w:val="24"/>
        </w:rPr>
        <w:t>2014 should be granted.</w:t>
      </w:r>
    </w:p>
    <w:p w:rsidR="00965021" w:rsidRPr="00E84A3B" w:rsidRDefault="00965021" w:rsidP="00541614">
      <w:pPr>
        <w:widowControl w:val="0"/>
        <w:autoSpaceDE/>
        <w:autoSpaceDN/>
        <w:adjustRightInd w:val="0"/>
        <w:spacing w:after="200" w:line="360" w:lineRule="auto"/>
        <w:contextualSpacing/>
        <w:rPr>
          <w:sz w:val="24"/>
          <w:szCs w:val="24"/>
          <w:u w:val="single"/>
        </w:rPr>
      </w:pPr>
    </w:p>
    <w:p w:rsidR="00A868FE" w:rsidRDefault="00A868FE" w:rsidP="00965021">
      <w:pPr>
        <w:spacing w:line="360" w:lineRule="auto"/>
        <w:jc w:val="center"/>
        <w:rPr>
          <w:sz w:val="24"/>
          <w:szCs w:val="24"/>
          <w:u w:val="single"/>
        </w:rPr>
      </w:pPr>
      <w:r>
        <w:rPr>
          <w:sz w:val="24"/>
          <w:szCs w:val="24"/>
          <w:u w:val="single"/>
        </w:rPr>
        <w:br w:type="page"/>
      </w:r>
    </w:p>
    <w:p w:rsidR="00965021" w:rsidRPr="00E84A3B" w:rsidRDefault="00965021" w:rsidP="00965021">
      <w:pPr>
        <w:spacing w:line="360" w:lineRule="auto"/>
        <w:jc w:val="center"/>
        <w:rPr>
          <w:sz w:val="24"/>
          <w:szCs w:val="24"/>
          <w:u w:val="single"/>
        </w:rPr>
      </w:pPr>
      <w:r w:rsidRPr="00E84A3B">
        <w:rPr>
          <w:sz w:val="24"/>
          <w:szCs w:val="24"/>
          <w:u w:val="single"/>
        </w:rPr>
        <w:lastRenderedPageBreak/>
        <w:t>ORDER</w:t>
      </w:r>
    </w:p>
    <w:p w:rsidR="00965021" w:rsidRPr="00E84A3B" w:rsidRDefault="00965021" w:rsidP="00541614">
      <w:pPr>
        <w:spacing w:line="360" w:lineRule="auto"/>
        <w:rPr>
          <w:sz w:val="24"/>
          <w:szCs w:val="24"/>
        </w:rPr>
      </w:pPr>
    </w:p>
    <w:p w:rsidR="00965021" w:rsidRPr="00E84A3B" w:rsidRDefault="00965021" w:rsidP="00541614">
      <w:pPr>
        <w:spacing w:line="360" w:lineRule="auto"/>
        <w:rPr>
          <w:sz w:val="24"/>
          <w:szCs w:val="24"/>
        </w:rPr>
      </w:pPr>
    </w:p>
    <w:p w:rsidR="00965021" w:rsidRPr="00E84A3B" w:rsidRDefault="00965021" w:rsidP="00965021">
      <w:pPr>
        <w:spacing w:line="360" w:lineRule="auto"/>
        <w:ind w:firstLine="1440"/>
        <w:rPr>
          <w:bCs/>
          <w:sz w:val="24"/>
          <w:szCs w:val="24"/>
        </w:rPr>
      </w:pPr>
      <w:r w:rsidRPr="00E84A3B">
        <w:rPr>
          <w:bCs/>
          <w:sz w:val="24"/>
          <w:szCs w:val="24"/>
        </w:rPr>
        <w:t>THEREFORE,</w:t>
      </w:r>
    </w:p>
    <w:p w:rsidR="00965021" w:rsidRPr="00E84A3B" w:rsidRDefault="00965021" w:rsidP="00541614">
      <w:pPr>
        <w:spacing w:line="360" w:lineRule="auto"/>
        <w:ind w:firstLine="1440"/>
        <w:rPr>
          <w:sz w:val="24"/>
          <w:szCs w:val="24"/>
        </w:rPr>
      </w:pPr>
    </w:p>
    <w:p w:rsidR="00965021" w:rsidRPr="00E84A3B" w:rsidRDefault="00965021" w:rsidP="00965021">
      <w:pPr>
        <w:spacing w:line="360" w:lineRule="auto"/>
        <w:ind w:firstLine="1440"/>
        <w:rPr>
          <w:bCs/>
          <w:sz w:val="24"/>
          <w:szCs w:val="24"/>
        </w:rPr>
      </w:pPr>
      <w:r w:rsidRPr="00E84A3B">
        <w:rPr>
          <w:bCs/>
          <w:sz w:val="24"/>
          <w:szCs w:val="24"/>
        </w:rPr>
        <w:t>IT IS ORDERED:</w:t>
      </w:r>
    </w:p>
    <w:p w:rsidR="00965021" w:rsidRPr="00E84A3B" w:rsidRDefault="00965021" w:rsidP="00541614">
      <w:pPr>
        <w:spacing w:line="360" w:lineRule="auto"/>
        <w:ind w:firstLine="1440"/>
        <w:rPr>
          <w:bCs/>
          <w:sz w:val="24"/>
          <w:szCs w:val="24"/>
        </w:rPr>
      </w:pPr>
    </w:p>
    <w:p w:rsidR="00965021" w:rsidRPr="00E84A3B" w:rsidRDefault="00965021" w:rsidP="00965021">
      <w:pPr>
        <w:numPr>
          <w:ilvl w:val="0"/>
          <w:numId w:val="10"/>
        </w:numPr>
        <w:spacing w:line="360" w:lineRule="auto"/>
        <w:ind w:left="0" w:firstLine="1440"/>
        <w:rPr>
          <w:sz w:val="24"/>
          <w:szCs w:val="24"/>
        </w:rPr>
      </w:pPr>
      <w:r w:rsidRPr="00E84A3B">
        <w:rPr>
          <w:sz w:val="24"/>
          <w:szCs w:val="24"/>
        </w:rPr>
        <w:t xml:space="preserve">That the Petition to Withdraw </w:t>
      </w:r>
      <w:r w:rsidR="00A94023" w:rsidRPr="00E84A3B">
        <w:rPr>
          <w:sz w:val="24"/>
          <w:szCs w:val="24"/>
        </w:rPr>
        <w:t xml:space="preserve">Complaint </w:t>
      </w:r>
      <w:r w:rsidRPr="00E84A3B">
        <w:rPr>
          <w:sz w:val="24"/>
          <w:szCs w:val="24"/>
        </w:rPr>
        <w:t xml:space="preserve">filed by </w:t>
      </w:r>
      <w:r w:rsidR="00A94023" w:rsidRPr="00E84A3B">
        <w:rPr>
          <w:sz w:val="24"/>
          <w:szCs w:val="24"/>
        </w:rPr>
        <w:t xml:space="preserve">Jesse Tashlik </w:t>
      </w:r>
      <w:r w:rsidRPr="00E84A3B">
        <w:rPr>
          <w:sz w:val="24"/>
          <w:szCs w:val="24"/>
        </w:rPr>
        <w:t xml:space="preserve">on </w:t>
      </w:r>
      <w:r w:rsidR="007D5557" w:rsidRPr="00E84A3B">
        <w:rPr>
          <w:sz w:val="24"/>
          <w:szCs w:val="24"/>
        </w:rPr>
        <w:t xml:space="preserve">March </w:t>
      </w:r>
      <w:r w:rsidR="00A94023" w:rsidRPr="00E84A3B">
        <w:rPr>
          <w:sz w:val="24"/>
          <w:szCs w:val="24"/>
        </w:rPr>
        <w:t xml:space="preserve">April 3, </w:t>
      </w:r>
      <w:r w:rsidR="003C486E" w:rsidRPr="00E84A3B">
        <w:rPr>
          <w:sz w:val="24"/>
          <w:szCs w:val="24"/>
        </w:rPr>
        <w:t xml:space="preserve">2014 </w:t>
      </w:r>
      <w:r w:rsidRPr="00E84A3B">
        <w:rPr>
          <w:sz w:val="24"/>
          <w:szCs w:val="24"/>
        </w:rPr>
        <w:t xml:space="preserve">at Docket Number </w:t>
      </w:r>
      <w:r w:rsidR="000137C2" w:rsidRPr="00E84A3B">
        <w:rPr>
          <w:spacing w:val="-3"/>
          <w:sz w:val="24"/>
          <w:szCs w:val="24"/>
        </w:rPr>
        <w:t xml:space="preserve">C-2013-2372074 </w:t>
      </w:r>
      <w:r w:rsidRPr="00E84A3B">
        <w:rPr>
          <w:sz w:val="24"/>
          <w:szCs w:val="24"/>
        </w:rPr>
        <w:t>is hereby granted.</w:t>
      </w:r>
    </w:p>
    <w:p w:rsidR="00965021" w:rsidRPr="00E84A3B" w:rsidRDefault="00965021" w:rsidP="00965021">
      <w:pPr>
        <w:spacing w:line="360" w:lineRule="auto"/>
        <w:ind w:left="1440"/>
        <w:rPr>
          <w:sz w:val="24"/>
          <w:szCs w:val="24"/>
        </w:rPr>
      </w:pPr>
    </w:p>
    <w:p w:rsidR="00965021" w:rsidRPr="00E84A3B" w:rsidRDefault="00965021" w:rsidP="00965021">
      <w:pPr>
        <w:numPr>
          <w:ilvl w:val="0"/>
          <w:numId w:val="10"/>
        </w:numPr>
        <w:spacing w:line="360" w:lineRule="auto"/>
        <w:ind w:left="0" w:firstLine="1440"/>
        <w:rPr>
          <w:sz w:val="24"/>
          <w:szCs w:val="24"/>
        </w:rPr>
      </w:pPr>
      <w:r w:rsidRPr="00E84A3B">
        <w:rPr>
          <w:sz w:val="24"/>
          <w:szCs w:val="24"/>
        </w:rPr>
        <w:t xml:space="preserve">That the </w:t>
      </w:r>
      <w:r w:rsidR="000137C2" w:rsidRPr="00E84A3B">
        <w:rPr>
          <w:sz w:val="24"/>
          <w:szCs w:val="24"/>
        </w:rPr>
        <w:t xml:space="preserve">Formal Complaint filed by Jesse Tashlik against Metropolitan Edison Company on June 21, 2013 at Docket Number </w:t>
      </w:r>
      <w:r w:rsidR="000137C2" w:rsidRPr="00E84A3B">
        <w:rPr>
          <w:spacing w:val="-3"/>
          <w:sz w:val="24"/>
          <w:szCs w:val="24"/>
        </w:rPr>
        <w:t xml:space="preserve">C-2013-2372074 </w:t>
      </w:r>
      <w:r w:rsidR="000137C2" w:rsidRPr="00E84A3B">
        <w:rPr>
          <w:sz w:val="24"/>
          <w:szCs w:val="24"/>
        </w:rPr>
        <w:t xml:space="preserve">and the Amended Formal Complaint filed by Jesse Tashlik against Metropolitan Edison Company on February 20, 2014 </w:t>
      </w:r>
      <w:r w:rsidR="003C486E" w:rsidRPr="00E84A3B">
        <w:rPr>
          <w:sz w:val="24"/>
          <w:szCs w:val="24"/>
        </w:rPr>
        <w:t xml:space="preserve">at Docket Number </w:t>
      </w:r>
      <w:r w:rsidR="000137C2" w:rsidRPr="00E84A3B">
        <w:rPr>
          <w:spacing w:val="-3"/>
          <w:sz w:val="24"/>
          <w:szCs w:val="24"/>
        </w:rPr>
        <w:t>C-2013-2372074 are</w:t>
      </w:r>
      <w:r w:rsidRPr="00E84A3B">
        <w:rPr>
          <w:sz w:val="24"/>
          <w:szCs w:val="24"/>
        </w:rPr>
        <w:t xml:space="preserve"> hereby withdrawn.</w:t>
      </w:r>
    </w:p>
    <w:p w:rsidR="00965021" w:rsidRPr="00E84A3B" w:rsidRDefault="00965021" w:rsidP="00965021">
      <w:pPr>
        <w:spacing w:line="360" w:lineRule="auto"/>
        <w:ind w:left="1440"/>
        <w:rPr>
          <w:sz w:val="24"/>
          <w:szCs w:val="24"/>
        </w:rPr>
      </w:pPr>
    </w:p>
    <w:p w:rsidR="00965021" w:rsidRPr="00E84A3B" w:rsidRDefault="00965021" w:rsidP="00965021">
      <w:pPr>
        <w:numPr>
          <w:ilvl w:val="0"/>
          <w:numId w:val="10"/>
        </w:numPr>
        <w:spacing w:line="360" w:lineRule="auto"/>
        <w:ind w:left="0" w:firstLine="1440"/>
        <w:rPr>
          <w:sz w:val="24"/>
          <w:szCs w:val="24"/>
        </w:rPr>
      </w:pPr>
      <w:r w:rsidRPr="00E84A3B">
        <w:rPr>
          <w:spacing w:val="-3"/>
          <w:sz w:val="24"/>
          <w:szCs w:val="24"/>
        </w:rPr>
        <w:t>That this matter is marked closed.</w:t>
      </w:r>
    </w:p>
    <w:p w:rsidR="00965021" w:rsidRPr="00E84A3B" w:rsidRDefault="00965021" w:rsidP="00541614">
      <w:pPr>
        <w:tabs>
          <w:tab w:val="left" w:pos="1440"/>
        </w:tabs>
        <w:spacing w:line="360" w:lineRule="auto"/>
        <w:ind w:firstLine="1440"/>
        <w:rPr>
          <w:sz w:val="24"/>
          <w:szCs w:val="24"/>
        </w:rPr>
      </w:pPr>
    </w:p>
    <w:p w:rsidR="00A84443" w:rsidRPr="00E84A3B" w:rsidRDefault="00A84443" w:rsidP="00541614">
      <w:pPr>
        <w:tabs>
          <w:tab w:val="left" w:pos="-720"/>
        </w:tabs>
        <w:suppressAutoHyphens/>
        <w:spacing w:line="360" w:lineRule="auto"/>
        <w:ind w:firstLine="1440"/>
        <w:rPr>
          <w:spacing w:val="-3"/>
          <w:sz w:val="24"/>
          <w:szCs w:val="24"/>
        </w:rPr>
      </w:pPr>
    </w:p>
    <w:p w:rsidR="00A84443" w:rsidRPr="00E84A3B" w:rsidRDefault="00A84443" w:rsidP="00A84443">
      <w:pPr>
        <w:tabs>
          <w:tab w:val="left" w:pos="720"/>
          <w:tab w:val="left" w:pos="5040"/>
        </w:tabs>
        <w:suppressAutoHyphens/>
        <w:rPr>
          <w:spacing w:val="-3"/>
          <w:sz w:val="24"/>
          <w:szCs w:val="24"/>
        </w:rPr>
      </w:pPr>
      <w:r w:rsidRPr="00E84A3B">
        <w:rPr>
          <w:spacing w:val="-3"/>
          <w:sz w:val="24"/>
          <w:szCs w:val="24"/>
        </w:rPr>
        <w:t>Date:</w:t>
      </w:r>
      <w:r w:rsidRPr="00E84A3B">
        <w:rPr>
          <w:spacing w:val="-3"/>
          <w:sz w:val="24"/>
          <w:szCs w:val="24"/>
        </w:rPr>
        <w:tab/>
      </w:r>
      <w:r w:rsidR="00A94023" w:rsidRPr="00E84A3B">
        <w:rPr>
          <w:spacing w:val="-3"/>
          <w:sz w:val="24"/>
          <w:szCs w:val="24"/>
          <w:u w:val="single"/>
        </w:rPr>
        <w:t>May 5</w:t>
      </w:r>
      <w:r w:rsidR="00292497" w:rsidRPr="00E84A3B">
        <w:rPr>
          <w:spacing w:val="-3"/>
          <w:sz w:val="24"/>
          <w:szCs w:val="24"/>
          <w:u w:val="single"/>
        </w:rPr>
        <w:t>, 2014</w:t>
      </w:r>
      <w:r w:rsidRPr="00E84A3B">
        <w:rPr>
          <w:spacing w:val="-3"/>
          <w:sz w:val="24"/>
          <w:szCs w:val="24"/>
        </w:rPr>
        <w:tab/>
      </w:r>
      <w:r w:rsidRPr="00E84A3B">
        <w:rPr>
          <w:spacing w:val="-3"/>
          <w:sz w:val="24"/>
          <w:szCs w:val="24"/>
          <w:u w:val="single"/>
        </w:rPr>
        <w:t>_______</w:t>
      </w:r>
      <w:r w:rsidR="003C486E" w:rsidRPr="00E84A3B">
        <w:rPr>
          <w:spacing w:val="-3"/>
          <w:sz w:val="24"/>
          <w:szCs w:val="24"/>
          <w:u w:val="single"/>
        </w:rPr>
        <w:t>/s/</w:t>
      </w:r>
      <w:r w:rsidRPr="00E84A3B">
        <w:rPr>
          <w:spacing w:val="-3"/>
          <w:sz w:val="24"/>
          <w:szCs w:val="24"/>
          <w:u w:val="single"/>
        </w:rPr>
        <w:t>_______________________</w:t>
      </w:r>
    </w:p>
    <w:p w:rsidR="00A84443" w:rsidRPr="00E84A3B" w:rsidRDefault="00A84443" w:rsidP="00A84443">
      <w:pPr>
        <w:tabs>
          <w:tab w:val="left" w:pos="720"/>
          <w:tab w:val="left" w:pos="5040"/>
        </w:tabs>
        <w:suppressAutoHyphens/>
        <w:rPr>
          <w:spacing w:val="-3"/>
          <w:sz w:val="24"/>
          <w:szCs w:val="24"/>
        </w:rPr>
      </w:pPr>
      <w:r w:rsidRPr="00E84A3B">
        <w:rPr>
          <w:spacing w:val="-3"/>
          <w:sz w:val="24"/>
          <w:szCs w:val="24"/>
        </w:rPr>
        <w:tab/>
      </w:r>
      <w:r w:rsidRPr="00E84A3B">
        <w:rPr>
          <w:spacing w:val="-3"/>
          <w:sz w:val="24"/>
          <w:szCs w:val="24"/>
        </w:rPr>
        <w:tab/>
        <w:t>Joel H. Cheskis</w:t>
      </w:r>
    </w:p>
    <w:p w:rsidR="009E7BFB" w:rsidRPr="00E84A3B" w:rsidRDefault="00A84443" w:rsidP="009E415E">
      <w:pPr>
        <w:tabs>
          <w:tab w:val="left" w:pos="720"/>
          <w:tab w:val="left" w:pos="5040"/>
        </w:tabs>
        <w:suppressAutoHyphens/>
        <w:rPr>
          <w:sz w:val="24"/>
          <w:szCs w:val="24"/>
        </w:rPr>
      </w:pPr>
      <w:r w:rsidRPr="00E84A3B">
        <w:rPr>
          <w:sz w:val="24"/>
          <w:szCs w:val="24"/>
        </w:rPr>
        <w:tab/>
      </w:r>
      <w:r w:rsidRPr="00E84A3B">
        <w:rPr>
          <w:sz w:val="24"/>
          <w:szCs w:val="24"/>
        </w:rPr>
        <w:tab/>
        <w:t>Administrative Law Judge</w:t>
      </w:r>
    </w:p>
    <w:sectPr w:rsidR="009E7BFB" w:rsidRPr="00E84A3B" w:rsidSect="006B08C2">
      <w:footerReference w:type="even" r:id="rId9"/>
      <w:footerReference w:type="default" r:id="rId10"/>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D54" w:rsidRDefault="000C2D54">
      <w:r>
        <w:separator/>
      </w:r>
    </w:p>
  </w:endnote>
  <w:endnote w:type="continuationSeparator" w:id="0">
    <w:p w:rsidR="000C2D54" w:rsidRDefault="000C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6956">
      <w:rPr>
        <w:rStyle w:val="PageNumber"/>
        <w:noProof/>
      </w:rPr>
      <w:t>2</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D54" w:rsidRDefault="000C2D54">
      <w:r>
        <w:separator/>
      </w:r>
    </w:p>
  </w:footnote>
  <w:footnote w:type="continuationSeparator" w:id="0">
    <w:p w:rsidR="000C2D54" w:rsidRDefault="000C2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487E"/>
    <w:multiLevelType w:val="hybridMultilevel"/>
    <w:tmpl w:val="31A259CE"/>
    <w:lvl w:ilvl="0" w:tplc="EBEC3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9C0834"/>
    <w:multiLevelType w:val="hybridMultilevel"/>
    <w:tmpl w:val="F934F1BE"/>
    <w:lvl w:ilvl="0" w:tplc="D27EC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D3B94"/>
    <w:multiLevelType w:val="hybridMultilevel"/>
    <w:tmpl w:val="1602AF8C"/>
    <w:lvl w:ilvl="0" w:tplc="DD5495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7142BD0"/>
    <w:multiLevelType w:val="hybridMultilevel"/>
    <w:tmpl w:val="E2E88FF8"/>
    <w:lvl w:ilvl="0" w:tplc="A65CA8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6E15CF6"/>
    <w:multiLevelType w:val="hybridMultilevel"/>
    <w:tmpl w:val="41C82870"/>
    <w:lvl w:ilvl="0" w:tplc="132A96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10"/>
  </w:num>
  <w:num w:numId="3">
    <w:abstractNumId w:val="5"/>
  </w:num>
  <w:num w:numId="4">
    <w:abstractNumId w:val="6"/>
  </w:num>
  <w:num w:numId="5">
    <w:abstractNumId w:val="1"/>
  </w:num>
  <w:num w:numId="6">
    <w:abstractNumId w:val="0"/>
  </w:num>
  <w:num w:numId="7">
    <w:abstractNumId w:val="2"/>
  </w:num>
  <w:num w:numId="8">
    <w:abstractNumId w:val="9"/>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37C2"/>
    <w:rsid w:val="00026F22"/>
    <w:rsid w:val="000400BF"/>
    <w:rsid w:val="00091A56"/>
    <w:rsid w:val="000A075B"/>
    <w:rsid w:val="000B40DB"/>
    <w:rsid w:val="000C29CA"/>
    <w:rsid w:val="000C2D54"/>
    <w:rsid w:val="000D05AA"/>
    <w:rsid w:val="000D39CD"/>
    <w:rsid w:val="000E23A8"/>
    <w:rsid w:val="000E64D7"/>
    <w:rsid w:val="000E7F95"/>
    <w:rsid w:val="0010124C"/>
    <w:rsid w:val="001109E2"/>
    <w:rsid w:val="00115DAF"/>
    <w:rsid w:val="00122DFB"/>
    <w:rsid w:val="001254CA"/>
    <w:rsid w:val="00150EB1"/>
    <w:rsid w:val="001600B8"/>
    <w:rsid w:val="0016688B"/>
    <w:rsid w:val="00166B0E"/>
    <w:rsid w:val="001765C3"/>
    <w:rsid w:val="001911E0"/>
    <w:rsid w:val="001B479D"/>
    <w:rsid w:val="001C5B6F"/>
    <w:rsid w:val="001D7304"/>
    <w:rsid w:val="001E1C95"/>
    <w:rsid w:val="001E7BAD"/>
    <w:rsid w:val="001F204D"/>
    <w:rsid w:val="001F31C2"/>
    <w:rsid w:val="001F7F8A"/>
    <w:rsid w:val="00212490"/>
    <w:rsid w:val="0021672F"/>
    <w:rsid w:val="00220C68"/>
    <w:rsid w:val="002219EB"/>
    <w:rsid w:val="002360FE"/>
    <w:rsid w:val="00237890"/>
    <w:rsid w:val="00251B56"/>
    <w:rsid w:val="00252272"/>
    <w:rsid w:val="002738A6"/>
    <w:rsid w:val="00292497"/>
    <w:rsid w:val="002B0937"/>
    <w:rsid w:val="002D146D"/>
    <w:rsid w:val="002D1BA8"/>
    <w:rsid w:val="003112BF"/>
    <w:rsid w:val="003212B2"/>
    <w:rsid w:val="003313EA"/>
    <w:rsid w:val="00337F8B"/>
    <w:rsid w:val="00347A98"/>
    <w:rsid w:val="00354DA5"/>
    <w:rsid w:val="00355692"/>
    <w:rsid w:val="00361125"/>
    <w:rsid w:val="00361E4F"/>
    <w:rsid w:val="003757D1"/>
    <w:rsid w:val="003A5B90"/>
    <w:rsid w:val="003A624A"/>
    <w:rsid w:val="003A6970"/>
    <w:rsid w:val="003B0748"/>
    <w:rsid w:val="003B1503"/>
    <w:rsid w:val="003B260E"/>
    <w:rsid w:val="003B409D"/>
    <w:rsid w:val="003C1F8F"/>
    <w:rsid w:val="003C486E"/>
    <w:rsid w:val="003C534D"/>
    <w:rsid w:val="003E4B2B"/>
    <w:rsid w:val="003F2366"/>
    <w:rsid w:val="003F4C4F"/>
    <w:rsid w:val="003F6F58"/>
    <w:rsid w:val="003F776D"/>
    <w:rsid w:val="004032CE"/>
    <w:rsid w:val="00405714"/>
    <w:rsid w:val="00407A27"/>
    <w:rsid w:val="00407BFA"/>
    <w:rsid w:val="00412CE9"/>
    <w:rsid w:val="00415A1D"/>
    <w:rsid w:val="00431C6F"/>
    <w:rsid w:val="00447256"/>
    <w:rsid w:val="004608CD"/>
    <w:rsid w:val="00466F8B"/>
    <w:rsid w:val="00477C41"/>
    <w:rsid w:val="00496408"/>
    <w:rsid w:val="00496B51"/>
    <w:rsid w:val="004C0371"/>
    <w:rsid w:val="004D0341"/>
    <w:rsid w:val="005031B5"/>
    <w:rsid w:val="0050701F"/>
    <w:rsid w:val="0051502A"/>
    <w:rsid w:val="00524411"/>
    <w:rsid w:val="0052583D"/>
    <w:rsid w:val="00541614"/>
    <w:rsid w:val="005560D2"/>
    <w:rsid w:val="0056218C"/>
    <w:rsid w:val="00565793"/>
    <w:rsid w:val="005662A1"/>
    <w:rsid w:val="005707DA"/>
    <w:rsid w:val="00571E7B"/>
    <w:rsid w:val="00571EDD"/>
    <w:rsid w:val="00591786"/>
    <w:rsid w:val="005A5870"/>
    <w:rsid w:val="005A7648"/>
    <w:rsid w:val="005B1756"/>
    <w:rsid w:val="005D15C2"/>
    <w:rsid w:val="005E7002"/>
    <w:rsid w:val="005F3FAB"/>
    <w:rsid w:val="005F6849"/>
    <w:rsid w:val="006262CE"/>
    <w:rsid w:val="00626E52"/>
    <w:rsid w:val="00627F95"/>
    <w:rsid w:val="0063620C"/>
    <w:rsid w:val="0064118F"/>
    <w:rsid w:val="00645D48"/>
    <w:rsid w:val="00650F97"/>
    <w:rsid w:val="0065488C"/>
    <w:rsid w:val="006567E5"/>
    <w:rsid w:val="006619C6"/>
    <w:rsid w:val="00664952"/>
    <w:rsid w:val="0067197F"/>
    <w:rsid w:val="00673F5D"/>
    <w:rsid w:val="00685397"/>
    <w:rsid w:val="006866B7"/>
    <w:rsid w:val="006871E6"/>
    <w:rsid w:val="006905F4"/>
    <w:rsid w:val="00691118"/>
    <w:rsid w:val="00694085"/>
    <w:rsid w:val="00697157"/>
    <w:rsid w:val="006A416B"/>
    <w:rsid w:val="006A75B3"/>
    <w:rsid w:val="006B08C2"/>
    <w:rsid w:val="006B126D"/>
    <w:rsid w:val="006B60BE"/>
    <w:rsid w:val="006B789F"/>
    <w:rsid w:val="006D1A94"/>
    <w:rsid w:val="006E0F54"/>
    <w:rsid w:val="00700589"/>
    <w:rsid w:val="00701ABD"/>
    <w:rsid w:val="00712615"/>
    <w:rsid w:val="007128DA"/>
    <w:rsid w:val="00722801"/>
    <w:rsid w:val="00722B67"/>
    <w:rsid w:val="00725458"/>
    <w:rsid w:val="00735D40"/>
    <w:rsid w:val="00736CC4"/>
    <w:rsid w:val="00740EFE"/>
    <w:rsid w:val="00743667"/>
    <w:rsid w:val="007657DD"/>
    <w:rsid w:val="0076592F"/>
    <w:rsid w:val="00771959"/>
    <w:rsid w:val="007730F6"/>
    <w:rsid w:val="0077461C"/>
    <w:rsid w:val="007751E5"/>
    <w:rsid w:val="00777417"/>
    <w:rsid w:val="007A1645"/>
    <w:rsid w:val="007A2FE1"/>
    <w:rsid w:val="007A3D2D"/>
    <w:rsid w:val="007C124D"/>
    <w:rsid w:val="007C4C3B"/>
    <w:rsid w:val="007D5557"/>
    <w:rsid w:val="007E11A3"/>
    <w:rsid w:val="007E5B8D"/>
    <w:rsid w:val="007E5F82"/>
    <w:rsid w:val="007E6BA7"/>
    <w:rsid w:val="007E7D27"/>
    <w:rsid w:val="007F29A5"/>
    <w:rsid w:val="008011FE"/>
    <w:rsid w:val="008032DA"/>
    <w:rsid w:val="00806F7E"/>
    <w:rsid w:val="00807CE1"/>
    <w:rsid w:val="0081399C"/>
    <w:rsid w:val="008257C6"/>
    <w:rsid w:val="0082793D"/>
    <w:rsid w:val="008329E7"/>
    <w:rsid w:val="00833A51"/>
    <w:rsid w:val="008345AE"/>
    <w:rsid w:val="008417C9"/>
    <w:rsid w:val="008423A0"/>
    <w:rsid w:val="0084645A"/>
    <w:rsid w:val="00852BE5"/>
    <w:rsid w:val="00857407"/>
    <w:rsid w:val="008675F2"/>
    <w:rsid w:val="0087075E"/>
    <w:rsid w:val="008745A3"/>
    <w:rsid w:val="00882840"/>
    <w:rsid w:val="00886795"/>
    <w:rsid w:val="008A077E"/>
    <w:rsid w:val="008B6CA1"/>
    <w:rsid w:val="008B6E2D"/>
    <w:rsid w:val="008B7864"/>
    <w:rsid w:val="008C2D00"/>
    <w:rsid w:val="008D5B35"/>
    <w:rsid w:val="008E0555"/>
    <w:rsid w:val="008E6167"/>
    <w:rsid w:val="008F23E2"/>
    <w:rsid w:val="008F2448"/>
    <w:rsid w:val="00903752"/>
    <w:rsid w:val="009076E9"/>
    <w:rsid w:val="009119CA"/>
    <w:rsid w:val="009152CE"/>
    <w:rsid w:val="009157C0"/>
    <w:rsid w:val="0093282A"/>
    <w:rsid w:val="00932A30"/>
    <w:rsid w:val="00933192"/>
    <w:rsid w:val="00940F50"/>
    <w:rsid w:val="0094306A"/>
    <w:rsid w:val="0094378D"/>
    <w:rsid w:val="00960A84"/>
    <w:rsid w:val="00963AD9"/>
    <w:rsid w:val="00965021"/>
    <w:rsid w:val="00971270"/>
    <w:rsid w:val="0099570C"/>
    <w:rsid w:val="00997E97"/>
    <w:rsid w:val="009A6BA3"/>
    <w:rsid w:val="009B15E1"/>
    <w:rsid w:val="009C65A7"/>
    <w:rsid w:val="009D205E"/>
    <w:rsid w:val="009D67F1"/>
    <w:rsid w:val="009E0EE7"/>
    <w:rsid w:val="009E415E"/>
    <w:rsid w:val="009E7BFB"/>
    <w:rsid w:val="009F1C01"/>
    <w:rsid w:val="009F6366"/>
    <w:rsid w:val="00A01330"/>
    <w:rsid w:val="00A06956"/>
    <w:rsid w:val="00A07660"/>
    <w:rsid w:val="00A14393"/>
    <w:rsid w:val="00A4149A"/>
    <w:rsid w:val="00A507B5"/>
    <w:rsid w:val="00A66698"/>
    <w:rsid w:val="00A6709F"/>
    <w:rsid w:val="00A76336"/>
    <w:rsid w:val="00A81283"/>
    <w:rsid w:val="00A84443"/>
    <w:rsid w:val="00A86042"/>
    <w:rsid w:val="00A868FE"/>
    <w:rsid w:val="00A94023"/>
    <w:rsid w:val="00AB2A2D"/>
    <w:rsid w:val="00AC1591"/>
    <w:rsid w:val="00AD70DC"/>
    <w:rsid w:val="00AE6262"/>
    <w:rsid w:val="00AF288A"/>
    <w:rsid w:val="00B14F48"/>
    <w:rsid w:val="00B2149F"/>
    <w:rsid w:val="00B218EC"/>
    <w:rsid w:val="00B23652"/>
    <w:rsid w:val="00B4086D"/>
    <w:rsid w:val="00B668CE"/>
    <w:rsid w:val="00B66AD6"/>
    <w:rsid w:val="00B702D7"/>
    <w:rsid w:val="00B75CDF"/>
    <w:rsid w:val="00B842D3"/>
    <w:rsid w:val="00B850D4"/>
    <w:rsid w:val="00B86061"/>
    <w:rsid w:val="00BB63B5"/>
    <w:rsid w:val="00BC510E"/>
    <w:rsid w:val="00BD0EFC"/>
    <w:rsid w:val="00BD2D47"/>
    <w:rsid w:val="00BD7560"/>
    <w:rsid w:val="00BE5464"/>
    <w:rsid w:val="00BF0ABC"/>
    <w:rsid w:val="00C07D26"/>
    <w:rsid w:val="00C170D9"/>
    <w:rsid w:val="00C26AD4"/>
    <w:rsid w:val="00C47C74"/>
    <w:rsid w:val="00C51763"/>
    <w:rsid w:val="00C743BB"/>
    <w:rsid w:val="00C751CE"/>
    <w:rsid w:val="00C81100"/>
    <w:rsid w:val="00C851DD"/>
    <w:rsid w:val="00C85CA5"/>
    <w:rsid w:val="00C92C50"/>
    <w:rsid w:val="00CA456E"/>
    <w:rsid w:val="00CC2590"/>
    <w:rsid w:val="00CD6C24"/>
    <w:rsid w:val="00CE2FE2"/>
    <w:rsid w:val="00CF2C2D"/>
    <w:rsid w:val="00D13324"/>
    <w:rsid w:val="00D1416C"/>
    <w:rsid w:val="00D23E11"/>
    <w:rsid w:val="00D338E0"/>
    <w:rsid w:val="00D52DAE"/>
    <w:rsid w:val="00D55527"/>
    <w:rsid w:val="00D70200"/>
    <w:rsid w:val="00D8645D"/>
    <w:rsid w:val="00DA3D18"/>
    <w:rsid w:val="00DB036A"/>
    <w:rsid w:val="00DB273F"/>
    <w:rsid w:val="00DB5899"/>
    <w:rsid w:val="00DB63A9"/>
    <w:rsid w:val="00DD0DCE"/>
    <w:rsid w:val="00DD0DE8"/>
    <w:rsid w:val="00DD1D22"/>
    <w:rsid w:val="00DD6BBD"/>
    <w:rsid w:val="00DF0230"/>
    <w:rsid w:val="00E01DD4"/>
    <w:rsid w:val="00E04142"/>
    <w:rsid w:val="00E06264"/>
    <w:rsid w:val="00E07156"/>
    <w:rsid w:val="00E2515E"/>
    <w:rsid w:val="00E5495C"/>
    <w:rsid w:val="00E635D3"/>
    <w:rsid w:val="00E65909"/>
    <w:rsid w:val="00E84A3B"/>
    <w:rsid w:val="00E91C66"/>
    <w:rsid w:val="00ED0D41"/>
    <w:rsid w:val="00F0001E"/>
    <w:rsid w:val="00F0174A"/>
    <w:rsid w:val="00F060E2"/>
    <w:rsid w:val="00F10EDB"/>
    <w:rsid w:val="00F14766"/>
    <w:rsid w:val="00F17EFA"/>
    <w:rsid w:val="00F2122C"/>
    <w:rsid w:val="00F25149"/>
    <w:rsid w:val="00F26904"/>
    <w:rsid w:val="00F27354"/>
    <w:rsid w:val="00F278E4"/>
    <w:rsid w:val="00F35CE5"/>
    <w:rsid w:val="00F44AA0"/>
    <w:rsid w:val="00F47E57"/>
    <w:rsid w:val="00F662ED"/>
    <w:rsid w:val="00F67CB0"/>
    <w:rsid w:val="00F81994"/>
    <w:rsid w:val="00F82879"/>
    <w:rsid w:val="00F9166E"/>
    <w:rsid w:val="00F960FE"/>
    <w:rsid w:val="00F97E3F"/>
    <w:rsid w:val="00FC2DE4"/>
    <w:rsid w:val="00FD6EF1"/>
    <w:rsid w:val="00FE285B"/>
    <w:rsid w:val="00FF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8E0555"/>
    <w:rPr>
      <w:rFonts w:ascii="Tahoma" w:hAnsi="Tahoma" w:cs="Tahoma"/>
      <w:sz w:val="16"/>
      <w:szCs w:val="16"/>
    </w:rPr>
  </w:style>
  <w:style w:type="character" w:customStyle="1" w:styleId="BalloonTextChar">
    <w:name w:val="Balloon Text Char"/>
    <w:link w:val="BalloonText"/>
    <w:rsid w:val="008E0555"/>
    <w:rPr>
      <w:rFonts w:ascii="Tahoma" w:hAnsi="Tahoma" w:cs="Tahoma"/>
      <w:sz w:val="16"/>
      <w:szCs w:val="16"/>
    </w:rPr>
  </w:style>
  <w:style w:type="paragraph" w:styleId="Header">
    <w:name w:val="header"/>
    <w:basedOn w:val="Normal"/>
    <w:link w:val="HeaderChar"/>
    <w:rsid w:val="00960A84"/>
    <w:pPr>
      <w:tabs>
        <w:tab w:val="center" w:pos="4680"/>
        <w:tab w:val="right" w:pos="9360"/>
      </w:tabs>
    </w:pPr>
  </w:style>
  <w:style w:type="character" w:customStyle="1" w:styleId="HeaderChar">
    <w:name w:val="Header Char"/>
    <w:basedOn w:val="DefaultParagraphFont"/>
    <w:link w:val="Header"/>
    <w:rsid w:val="00960A84"/>
  </w:style>
  <w:style w:type="character" w:customStyle="1" w:styleId="BodyTextIndentChar">
    <w:name w:val="Body Text Indent Char"/>
    <w:basedOn w:val="DefaultParagraphFont"/>
    <w:link w:val="BodyTextIndent"/>
    <w:rsid w:val="00DD0DCE"/>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8E0555"/>
    <w:rPr>
      <w:rFonts w:ascii="Tahoma" w:hAnsi="Tahoma" w:cs="Tahoma"/>
      <w:sz w:val="16"/>
      <w:szCs w:val="16"/>
    </w:rPr>
  </w:style>
  <w:style w:type="character" w:customStyle="1" w:styleId="BalloonTextChar">
    <w:name w:val="Balloon Text Char"/>
    <w:link w:val="BalloonText"/>
    <w:rsid w:val="008E0555"/>
    <w:rPr>
      <w:rFonts w:ascii="Tahoma" w:hAnsi="Tahoma" w:cs="Tahoma"/>
      <w:sz w:val="16"/>
      <w:szCs w:val="16"/>
    </w:rPr>
  </w:style>
  <w:style w:type="paragraph" w:styleId="Header">
    <w:name w:val="header"/>
    <w:basedOn w:val="Normal"/>
    <w:link w:val="HeaderChar"/>
    <w:rsid w:val="00960A84"/>
    <w:pPr>
      <w:tabs>
        <w:tab w:val="center" w:pos="4680"/>
        <w:tab w:val="right" w:pos="9360"/>
      </w:tabs>
    </w:pPr>
  </w:style>
  <w:style w:type="character" w:customStyle="1" w:styleId="HeaderChar">
    <w:name w:val="Header Char"/>
    <w:basedOn w:val="DefaultParagraphFont"/>
    <w:link w:val="Header"/>
    <w:rsid w:val="00960A84"/>
  </w:style>
  <w:style w:type="character" w:customStyle="1" w:styleId="BodyTextIndentChar">
    <w:name w:val="Body Text Indent Char"/>
    <w:basedOn w:val="DefaultParagraphFont"/>
    <w:link w:val="BodyTextIndent"/>
    <w:rsid w:val="00DD0DCE"/>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182C-2A19-4422-A72C-6E02530A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Park, Pokim</cp:lastModifiedBy>
  <cp:revision>3</cp:revision>
  <cp:lastPrinted>2014-05-01T15:35:00Z</cp:lastPrinted>
  <dcterms:created xsi:type="dcterms:W3CDTF">2014-05-06T18:42:00Z</dcterms:created>
  <dcterms:modified xsi:type="dcterms:W3CDTF">2014-05-13T16:03:00Z</dcterms:modified>
</cp:coreProperties>
</file>