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448"/>
        <w:gridCol w:w="2430"/>
        <w:gridCol w:w="90"/>
        <w:gridCol w:w="720"/>
        <w:gridCol w:w="990"/>
        <w:gridCol w:w="2790"/>
      </w:tblGrid>
      <w:tr w:rsidR="0043412F" w:rsidTr="0043412F">
        <w:tc>
          <w:tcPr>
            <w:tcW w:w="2448" w:type="dxa"/>
          </w:tcPr>
          <w:p w:rsidR="0043412F" w:rsidRDefault="0043412F">
            <w:pPr>
              <w:pStyle w:val="Header"/>
              <w:tabs>
                <w:tab w:val="left" w:pos="720"/>
              </w:tabs>
              <w:rPr>
                <w:color w:val="auto"/>
                <w:sz w:val="26"/>
                <w:szCs w:val="26"/>
              </w:rPr>
            </w:pPr>
          </w:p>
        </w:tc>
        <w:tc>
          <w:tcPr>
            <w:tcW w:w="4230" w:type="dxa"/>
            <w:gridSpan w:val="4"/>
            <w:hideMark/>
          </w:tcPr>
          <w:p w:rsidR="0043412F" w:rsidRDefault="0043412F">
            <w:pPr>
              <w:jc w:val="center"/>
              <w:rPr>
                <w:b/>
                <w:color w:val="auto"/>
                <w:sz w:val="26"/>
                <w:szCs w:val="26"/>
              </w:rPr>
            </w:pPr>
            <w:r>
              <w:rPr>
                <w:b/>
                <w:color w:val="auto"/>
                <w:sz w:val="26"/>
                <w:szCs w:val="26"/>
              </w:rPr>
              <w:t>PENNSYLVANIA</w:t>
            </w:r>
          </w:p>
          <w:p w:rsidR="0043412F" w:rsidRDefault="0043412F">
            <w:pPr>
              <w:jc w:val="center"/>
              <w:rPr>
                <w:b/>
                <w:color w:val="auto"/>
                <w:sz w:val="26"/>
                <w:szCs w:val="26"/>
              </w:rPr>
            </w:pPr>
            <w:r>
              <w:rPr>
                <w:b/>
                <w:color w:val="auto"/>
                <w:sz w:val="26"/>
                <w:szCs w:val="26"/>
              </w:rPr>
              <w:t>PUBLIC UTILITY COMMISSION</w:t>
            </w:r>
          </w:p>
          <w:p w:rsidR="0043412F" w:rsidRDefault="0043412F">
            <w:pPr>
              <w:jc w:val="center"/>
              <w:rPr>
                <w:color w:val="auto"/>
                <w:sz w:val="26"/>
                <w:szCs w:val="26"/>
              </w:rPr>
            </w:pPr>
            <w:r>
              <w:rPr>
                <w:b/>
                <w:color w:val="auto"/>
                <w:sz w:val="26"/>
                <w:szCs w:val="26"/>
              </w:rPr>
              <w:t>Harrisburg, PA  17105-3265</w:t>
            </w:r>
          </w:p>
        </w:tc>
        <w:tc>
          <w:tcPr>
            <w:tcW w:w="2790" w:type="dxa"/>
          </w:tcPr>
          <w:p w:rsidR="0043412F" w:rsidRDefault="0043412F">
            <w:pPr>
              <w:jc w:val="center"/>
              <w:rPr>
                <w:color w:val="auto"/>
                <w:sz w:val="26"/>
                <w:szCs w:val="26"/>
              </w:rPr>
            </w:pPr>
          </w:p>
        </w:tc>
      </w:tr>
      <w:tr w:rsidR="0043412F" w:rsidTr="0043412F">
        <w:tc>
          <w:tcPr>
            <w:tcW w:w="2448" w:type="dxa"/>
          </w:tcPr>
          <w:p w:rsidR="0043412F" w:rsidRDefault="0043412F">
            <w:pPr>
              <w:rPr>
                <w:color w:val="auto"/>
                <w:sz w:val="26"/>
                <w:szCs w:val="26"/>
              </w:rPr>
            </w:pPr>
          </w:p>
        </w:tc>
        <w:tc>
          <w:tcPr>
            <w:tcW w:w="4230" w:type="dxa"/>
            <w:gridSpan w:val="4"/>
          </w:tcPr>
          <w:p w:rsidR="0043412F" w:rsidRDefault="0043412F">
            <w:pPr>
              <w:rPr>
                <w:color w:val="auto"/>
                <w:sz w:val="26"/>
                <w:szCs w:val="26"/>
              </w:rPr>
            </w:pPr>
          </w:p>
        </w:tc>
        <w:tc>
          <w:tcPr>
            <w:tcW w:w="2790" w:type="dxa"/>
          </w:tcPr>
          <w:p w:rsidR="0043412F" w:rsidRDefault="0043412F">
            <w:pPr>
              <w:rPr>
                <w:color w:val="auto"/>
                <w:sz w:val="26"/>
                <w:szCs w:val="26"/>
              </w:rPr>
            </w:pPr>
          </w:p>
        </w:tc>
      </w:tr>
      <w:tr w:rsidR="0043412F" w:rsidTr="0043412F">
        <w:tc>
          <w:tcPr>
            <w:tcW w:w="2448" w:type="dxa"/>
          </w:tcPr>
          <w:p w:rsidR="0043412F" w:rsidRDefault="0043412F">
            <w:pPr>
              <w:rPr>
                <w:color w:val="auto"/>
                <w:sz w:val="26"/>
                <w:szCs w:val="26"/>
              </w:rPr>
            </w:pPr>
          </w:p>
        </w:tc>
        <w:tc>
          <w:tcPr>
            <w:tcW w:w="4230" w:type="dxa"/>
            <w:gridSpan w:val="4"/>
          </w:tcPr>
          <w:p w:rsidR="0043412F" w:rsidRDefault="0043412F">
            <w:pPr>
              <w:rPr>
                <w:color w:val="auto"/>
                <w:sz w:val="26"/>
                <w:szCs w:val="26"/>
              </w:rPr>
            </w:pPr>
          </w:p>
        </w:tc>
        <w:tc>
          <w:tcPr>
            <w:tcW w:w="2790" w:type="dxa"/>
          </w:tcPr>
          <w:p w:rsidR="0043412F" w:rsidRDefault="0043412F">
            <w:pPr>
              <w:rPr>
                <w:color w:val="auto"/>
                <w:sz w:val="26"/>
                <w:szCs w:val="26"/>
              </w:rPr>
            </w:pPr>
          </w:p>
        </w:tc>
      </w:tr>
      <w:tr w:rsidR="0043412F" w:rsidTr="0043412F">
        <w:tc>
          <w:tcPr>
            <w:tcW w:w="4878" w:type="dxa"/>
            <w:gridSpan w:val="2"/>
          </w:tcPr>
          <w:p w:rsidR="0043412F" w:rsidRDefault="0043412F">
            <w:pPr>
              <w:rPr>
                <w:color w:val="auto"/>
                <w:sz w:val="26"/>
                <w:szCs w:val="26"/>
              </w:rPr>
            </w:pPr>
          </w:p>
        </w:tc>
        <w:tc>
          <w:tcPr>
            <w:tcW w:w="4590" w:type="dxa"/>
            <w:gridSpan w:val="4"/>
            <w:hideMark/>
          </w:tcPr>
          <w:p w:rsidR="0043412F" w:rsidRDefault="0043412F" w:rsidP="00EB4164">
            <w:pPr>
              <w:rPr>
                <w:color w:val="auto"/>
                <w:sz w:val="26"/>
                <w:szCs w:val="26"/>
              </w:rPr>
            </w:pPr>
            <w:r>
              <w:rPr>
                <w:color w:val="auto"/>
                <w:sz w:val="26"/>
                <w:szCs w:val="26"/>
              </w:rPr>
              <w:t xml:space="preserve">Public Meeting held </w:t>
            </w:r>
            <w:r w:rsidR="00EB4164">
              <w:rPr>
                <w:color w:val="auto"/>
                <w:sz w:val="26"/>
                <w:szCs w:val="26"/>
              </w:rPr>
              <w:t>May 22</w:t>
            </w:r>
            <w:r w:rsidR="00B2097E">
              <w:rPr>
                <w:color w:val="auto"/>
                <w:sz w:val="26"/>
                <w:szCs w:val="26"/>
              </w:rPr>
              <w:t>, 2014</w:t>
            </w:r>
          </w:p>
        </w:tc>
      </w:tr>
      <w:tr w:rsidR="0043412F" w:rsidTr="0043412F">
        <w:tc>
          <w:tcPr>
            <w:tcW w:w="4968" w:type="dxa"/>
            <w:gridSpan w:val="3"/>
            <w:hideMark/>
          </w:tcPr>
          <w:p w:rsidR="0043412F" w:rsidRDefault="0043412F">
            <w:pPr>
              <w:rPr>
                <w:color w:val="auto"/>
                <w:sz w:val="26"/>
                <w:szCs w:val="26"/>
              </w:rPr>
            </w:pPr>
            <w:r>
              <w:rPr>
                <w:color w:val="auto"/>
                <w:sz w:val="26"/>
                <w:szCs w:val="26"/>
              </w:rPr>
              <w:t>Commissioners Present:</w:t>
            </w:r>
          </w:p>
        </w:tc>
        <w:tc>
          <w:tcPr>
            <w:tcW w:w="4500" w:type="dxa"/>
            <w:gridSpan w:val="3"/>
          </w:tcPr>
          <w:p w:rsidR="0043412F" w:rsidRDefault="0043412F">
            <w:pPr>
              <w:rPr>
                <w:color w:val="auto"/>
                <w:sz w:val="26"/>
                <w:szCs w:val="26"/>
              </w:rPr>
            </w:pPr>
          </w:p>
        </w:tc>
      </w:tr>
      <w:tr w:rsidR="0043412F" w:rsidTr="0043412F">
        <w:tc>
          <w:tcPr>
            <w:tcW w:w="9468" w:type="dxa"/>
            <w:gridSpan w:val="6"/>
          </w:tcPr>
          <w:p w:rsidR="0043412F" w:rsidRDefault="0043412F">
            <w:pPr>
              <w:rPr>
                <w:color w:val="auto"/>
                <w:sz w:val="26"/>
                <w:szCs w:val="26"/>
              </w:rPr>
            </w:pPr>
          </w:p>
        </w:tc>
      </w:tr>
      <w:tr w:rsidR="0043412F" w:rsidTr="0043412F">
        <w:trPr>
          <w:trHeight w:val="1546"/>
        </w:trPr>
        <w:tc>
          <w:tcPr>
            <w:tcW w:w="9468" w:type="dxa"/>
            <w:gridSpan w:val="6"/>
            <w:hideMark/>
          </w:tcPr>
          <w:p w:rsidR="0043412F" w:rsidRDefault="0043412F">
            <w:pPr>
              <w:pStyle w:val="p5"/>
              <w:ind w:left="720"/>
              <w:rPr>
                <w:sz w:val="26"/>
                <w:szCs w:val="26"/>
              </w:rPr>
            </w:pPr>
            <w:r>
              <w:rPr>
                <w:sz w:val="26"/>
                <w:szCs w:val="26"/>
              </w:rPr>
              <w:t>Robert F. Powelson, Chairman</w:t>
            </w:r>
          </w:p>
          <w:p w:rsidR="0043412F" w:rsidRDefault="0043412F">
            <w:pPr>
              <w:pStyle w:val="p5"/>
              <w:ind w:left="720"/>
              <w:rPr>
                <w:sz w:val="26"/>
                <w:szCs w:val="26"/>
              </w:rPr>
            </w:pPr>
            <w:r>
              <w:rPr>
                <w:sz w:val="26"/>
                <w:szCs w:val="26"/>
              </w:rPr>
              <w:t>John F. Coleman, Jr., Vice Chairman</w:t>
            </w:r>
          </w:p>
          <w:p w:rsidR="0043412F" w:rsidRDefault="0043412F">
            <w:pPr>
              <w:pStyle w:val="p5"/>
              <w:ind w:left="720"/>
              <w:rPr>
                <w:sz w:val="26"/>
                <w:szCs w:val="26"/>
              </w:rPr>
            </w:pPr>
            <w:r>
              <w:rPr>
                <w:sz w:val="26"/>
                <w:szCs w:val="26"/>
              </w:rPr>
              <w:t>James H. Cawley</w:t>
            </w:r>
          </w:p>
          <w:p w:rsidR="0043412F" w:rsidRDefault="0043412F">
            <w:pPr>
              <w:pStyle w:val="p5"/>
              <w:ind w:left="720"/>
              <w:rPr>
                <w:sz w:val="26"/>
                <w:szCs w:val="26"/>
              </w:rPr>
            </w:pPr>
            <w:r>
              <w:rPr>
                <w:sz w:val="26"/>
                <w:szCs w:val="26"/>
              </w:rPr>
              <w:t>Pamela A. Witmer</w:t>
            </w:r>
          </w:p>
          <w:p w:rsidR="0043412F" w:rsidRDefault="0043412F">
            <w:pPr>
              <w:pStyle w:val="p5"/>
              <w:ind w:left="720"/>
              <w:rPr>
                <w:sz w:val="26"/>
                <w:szCs w:val="26"/>
              </w:rPr>
            </w:pPr>
            <w:r>
              <w:rPr>
                <w:sz w:val="26"/>
                <w:szCs w:val="26"/>
              </w:rPr>
              <w:t>Gladys M. Brown</w:t>
            </w:r>
          </w:p>
        </w:tc>
      </w:tr>
      <w:tr w:rsidR="0043412F" w:rsidTr="0043412F">
        <w:tc>
          <w:tcPr>
            <w:tcW w:w="9468" w:type="dxa"/>
            <w:gridSpan w:val="6"/>
          </w:tcPr>
          <w:p w:rsidR="0043412F" w:rsidRDefault="0043412F">
            <w:pPr>
              <w:pStyle w:val="p5"/>
              <w:rPr>
                <w:sz w:val="26"/>
                <w:szCs w:val="26"/>
              </w:rPr>
            </w:pPr>
          </w:p>
        </w:tc>
      </w:tr>
      <w:tr w:rsidR="0043412F" w:rsidTr="0043412F">
        <w:tc>
          <w:tcPr>
            <w:tcW w:w="9468" w:type="dxa"/>
            <w:gridSpan w:val="6"/>
          </w:tcPr>
          <w:p w:rsidR="0043412F" w:rsidRDefault="0043412F">
            <w:pPr>
              <w:pStyle w:val="p5"/>
              <w:rPr>
                <w:sz w:val="26"/>
                <w:szCs w:val="26"/>
              </w:rPr>
            </w:pPr>
          </w:p>
        </w:tc>
      </w:tr>
      <w:tr w:rsidR="0043412F" w:rsidTr="0043412F">
        <w:tc>
          <w:tcPr>
            <w:tcW w:w="5688" w:type="dxa"/>
            <w:gridSpan w:val="4"/>
            <w:hideMark/>
          </w:tcPr>
          <w:p w:rsidR="0043412F" w:rsidRDefault="0043412F">
            <w:pPr>
              <w:rPr>
                <w:color w:val="auto"/>
                <w:sz w:val="26"/>
                <w:szCs w:val="26"/>
              </w:rPr>
            </w:pPr>
            <w:r>
              <w:rPr>
                <w:color w:val="auto"/>
                <w:sz w:val="26"/>
                <w:szCs w:val="26"/>
              </w:rPr>
              <w:t xml:space="preserve">Application of </w:t>
            </w:r>
            <w:r w:rsidR="00B2097E">
              <w:rPr>
                <w:color w:val="auto"/>
                <w:sz w:val="26"/>
                <w:szCs w:val="26"/>
              </w:rPr>
              <w:t>Direct Energy Business, LLC</w:t>
            </w:r>
            <w:r>
              <w:rPr>
                <w:color w:val="auto"/>
                <w:sz w:val="26"/>
                <w:szCs w:val="26"/>
              </w:rPr>
              <w:t xml:space="preserve"> </w:t>
            </w:r>
          </w:p>
          <w:p w:rsidR="0043412F" w:rsidRDefault="00FF4BB0">
            <w:pPr>
              <w:rPr>
                <w:color w:val="auto"/>
                <w:sz w:val="26"/>
                <w:szCs w:val="26"/>
              </w:rPr>
            </w:pPr>
            <w:r>
              <w:rPr>
                <w:color w:val="auto"/>
                <w:sz w:val="26"/>
                <w:szCs w:val="26"/>
              </w:rPr>
              <w:t>to A</w:t>
            </w:r>
            <w:r w:rsidR="0043412F">
              <w:rPr>
                <w:color w:val="auto"/>
                <w:sz w:val="26"/>
                <w:szCs w:val="26"/>
              </w:rPr>
              <w:t xml:space="preserve">mend its </w:t>
            </w:r>
            <w:r>
              <w:rPr>
                <w:color w:val="auto"/>
                <w:sz w:val="26"/>
                <w:szCs w:val="26"/>
              </w:rPr>
              <w:t>N</w:t>
            </w:r>
            <w:r w:rsidR="0043412F">
              <w:rPr>
                <w:color w:val="auto"/>
                <w:sz w:val="26"/>
                <w:szCs w:val="26"/>
              </w:rPr>
              <w:t xml:space="preserve">atural </w:t>
            </w:r>
            <w:r>
              <w:rPr>
                <w:color w:val="auto"/>
                <w:sz w:val="26"/>
                <w:szCs w:val="26"/>
              </w:rPr>
              <w:t>G</w:t>
            </w:r>
            <w:r w:rsidR="0043412F">
              <w:rPr>
                <w:color w:val="auto"/>
                <w:sz w:val="26"/>
                <w:szCs w:val="26"/>
              </w:rPr>
              <w:t xml:space="preserve">as </w:t>
            </w:r>
            <w:r>
              <w:rPr>
                <w:color w:val="auto"/>
                <w:sz w:val="26"/>
                <w:szCs w:val="26"/>
              </w:rPr>
              <w:t>S</w:t>
            </w:r>
            <w:r w:rsidR="0043412F">
              <w:rPr>
                <w:color w:val="auto"/>
                <w:sz w:val="26"/>
                <w:szCs w:val="26"/>
              </w:rPr>
              <w:t>upplier</w:t>
            </w:r>
          </w:p>
          <w:p w:rsidR="0043412F" w:rsidRDefault="00FF4BB0" w:rsidP="00B2097E">
            <w:pPr>
              <w:rPr>
                <w:color w:val="auto"/>
                <w:sz w:val="26"/>
                <w:szCs w:val="26"/>
              </w:rPr>
            </w:pPr>
            <w:r>
              <w:rPr>
                <w:color w:val="auto"/>
                <w:sz w:val="26"/>
                <w:szCs w:val="26"/>
              </w:rPr>
              <w:t>L</w:t>
            </w:r>
            <w:r w:rsidR="00B2097E">
              <w:rPr>
                <w:color w:val="auto"/>
                <w:sz w:val="26"/>
                <w:szCs w:val="26"/>
              </w:rPr>
              <w:t>icense</w:t>
            </w:r>
          </w:p>
        </w:tc>
        <w:tc>
          <w:tcPr>
            <w:tcW w:w="3780" w:type="dxa"/>
            <w:gridSpan w:val="2"/>
            <w:hideMark/>
          </w:tcPr>
          <w:p w:rsidR="0043412F" w:rsidRDefault="0043412F" w:rsidP="00B2097E">
            <w:pPr>
              <w:ind w:firstLine="1332"/>
              <w:rPr>
                <w:color w:val="auto"/>
                <w:sz w:val="26"/>
                <w:szCs w:val="26"/>
              </w:rPr>
            </w:pPr>
            <w:r>
              <w:rPr>
                <w:color w:val="auto"/>
                <w:sz w:val="26"/>
                <w:szCs w:val="26"/>
              </w:rPr>
              <w:t>A-1250</w:t>
            </w:r>
            <w:r w:rsidR="00B2097E">
              <w:rPr>
                <w:color w:val="auto"/>
                <w:sz w:val="26"/>
                <w:szCs w:val="26"/>
              </w:rPr>
              <w:t>72</w:t>
            </w:r>
          </w:p>
        </w:tc>
      </w:tr>
      <w:tr w:rsidR="0043412F" w:rsidTr="0043412F">
        <w:tc>
          <w:tcPr>
            <w:tcW w:w="5688" w:type="dxa"/>
            <w:gridSpan w:val="4"/>
          </w:tcPr>
          <w:p w:rsidR="0043412F" w:rsidRDefault="0043412F">
            <w:pPr>
              <w:spacing w:line="360" w:lineRule="auto"/>
              <w:rPr>
                <w:color w:val="auto"/>
                <w:sz w:val="26"/>
                <w:szCs w:val="26"/>
              </w:rPr>
            </w:pPr>
          </w:p>
        </w:tc>
        <w:tc>
          <w:tcPr>
            <w:tcW w:w="3780" w:type="dxa"/>
            <w:gridSpan w:val="2"/>
            <w:vAlign w:val="center"/>
          </w:tcPr>
          <w:p w:rsidR="0043412F" w:rsidRDefault="0043412F">
            <w:pPr>
              <w:jc w:val="center"/>
              <w:rPr>
                <w:color w:val="auto"/>
                <w:sz w:val="26"/>
                <w:szCs w:val="26"/>
              </w:rPr>
            </w:pPr>
          </w:p>
        </w:tc>
      </w:tr>
    </w:tbl>
    <w:p w:rsidR="0043412F" w:rsidRDefault="0043412F" w:rsidP="0043412F">
      <w:pPr>
        <w:spacing w:line="360" w:lineRule="auto"/>
        <w:jc w:val="center"/>
        <w:rPr>
          <w:color w:val="auto"/>
          <w:sz w:val="26"/>
          <w:szCs w:val="26"/>
        </w:rPr>
      </w:pPr>
      <w:r>
        <w:rPr>
          <w:b/>
          <w:color w:val="auto"/>
          <w:sz w:val="26"/>
          <w:szCs w:val="26"/>
        </w:rPr>
        <w:t>ORDER</w:t>
      </w:r>
    </w:p>
    <w:p w:rsidR="0043412F" w:rsidRDefault="0043412F" w:rsidP="0043412F">
      <w:pPr>
        <w:rPr>
          <w:b/>
          <w:color w:val="auto"/>
          <w:sz w:val="26"/>
          <w:szCs w:val="26"/>
        </w:rPr>
      </w:pPr>
    </w:p>
    <w:p w:rsidR="0043412F" w:rsidRDefault="0043412F" w:rsidP="0043412F">
      <w:pPr>
        <w:rPr>
          <w:b/>
          <w:color w:val="auto"/>
          <w:sz w:val="26"/>
          <w:szCs w:val="26"/>
        </w:rPr>
      </w:pPr>
      <w:r>
        <w:rPr>
          <w:b/>
          <w:color w:val="auto"/>
          <w:sz w:val="26"/>
          <w:szCs w:val="26"/>
        </w:rPr>
        <w:t>BY THE COMMISSION:</w:t>
      </w:r>
    </w:p>
    <w:p w:rsidR="0043412F" w:rsidRDefault="0043412F" w:rsidP="0043412F">
      <w:pPr>
        <w:spacing w:line="360" w:lineRule="auto"/>
        <w:rPr>
          <w:b/>
          <w:color w:val="auto"/>
          <w:sz w:val="26"/>
          <w:szCs w:val="26"/>
        </w:rPr>
      </w:pPr>
    </w:p>
    <w:p w:rsidR="0043412F" w:rsidRDefault="0043412F" w:rsidP="0043412F">
      <w:pPr>
        <w:spacing w:line="360" w:lineRule="auto"/>
        <w:rPr>
          <w:color w:val="auto"/>
          <w:sz w:val="26"/>
          <w:szCs w:val="26"/>
        </w:rPr>
      </w:pPr>
      <w:r>
        <w:rPr>
          <w:sz w:val="26"/>
          <w:szCs w:val="26"/>
        </w:rPr>
        <w:tab/>
      </w:r>
      <w:r>
        <w:rPr>
          <w:sz w:val="26"/>
          <w:szCs w:val="26"/>
        </w:rPr>
        <w:tab/>
      </w:r>
      <w:r w:rsidR="00B2097E">
        <w:rPr>
          <w:color w:val="auto"/>
          <w:sz w:val="26"/>
          <w:szCs w:val="26"/>
        </w:rPr>
        <w:t xml:space="preserve">On </w:t>
      </w:r>
      <w:r w:rsidR="00EF1463">
        <w:rPr>
          <w:color w:val="auto"/>
          <w:sz w:val="26"/>
          <w:szCs w:val="26"/>
        </w:rPr>
        <w:t>March 2</w:t>
      </w:r>
      <w:r>
        <w:rPr>
          <w:color w:val="auto"/>
          <w:kern w:val="2"/>
          <w:sz w:val="26"/>
          <w:szCs w:val="26"/>
        </w:rPr>
        <w:t>, 2000</w:t>
      </w:r>
      <w:r w:rsidR="004F3F3F">
        <w:rPr>
          <w:color w:val="auto"/>
          <w:kern w:val="2"/>
          <w:sz w:val="26"/>
          <w:szCs w:val="26"/>
        </w:rPr>
        <w:t xml:space="preserve">, the Commission issued an order at </w:t>
      </w:r>
      <w:r w:rsidR="005B5688">
        <w:rPr>
          <w:color w:val="auto"/>
          <w:kern w:val="2"/>
          <w:sz w:val="26"/>
          <w:szCs w:val="26"/>
        </w:rPr>
        <w:t xml:space="preserve">                               </w:t>
      </w:r>
      <w:r w:rsidR="002E5BC4">
        <w:rPr>
          <w:color w:val="auto"/>
          <w:kern w:val="2"/>
          <w:sz w:val="26"/>
          <w:szCs w:val="26"/>
        </w:rPr>
        <w:t>A-125072</w:t>
      </w:r>
      <w:r w:rsidR="005B5688">
        <w:rPr>
          <w:color w:val="auto"/>
          <w:kern w:val="2"/>
          <w:sz w:val="26"/>
          <w:szCs w:val="26"/>
        </w:rPr>
        <w:t> </w:t>
      </w:r>
      <w:r w:rsidR="004F3F3F">
        <w:rPr>
          <w:color w:val="auto"/>
          <w:kern w:val="2"/>
          <w:sz w:val="26"/>
          <w:szCs w:val="26"/>
        </w:rPr>
        <w:t>(</w:t>
      </w:r>
      <w:r w:rsidR="00EF1463">
        <w:rPr>
          <w:color w:val="auto"/>
          <w:kern w:val="2"/>
          <w:sz w:val="26"/>
          <w:szCs w:val="26"/>
        </w:rPr>
        <w:t>March</w:t>
      </w:r>
      <w:r w:rsidR="005B5688">
        <w:rPr>
          <w:color w:val="auto"/>
          <w:kern w:val="2"/>
          <w:sz w:val="26"/>
          <w:szCs w:val="26"/>
        </w:rPr>
        <w:t> </w:t>
      </w:r>
      <w:r w:rsidR="00EF1463">
        <w:rPr>
          <w:color w:val="auto"/>
          <w:kern w:val="2"/>
          <w:sz w:val="26"/>
          <w:szCs w:val="26"/>
        </w:rPr>
        <w:t>2</w:t>
      </w:r>
      <w:r w:rsidR="005B5688">
        <w:rPr>
          <w:color w:val="auto"/>
          <w:kern w:val="2"/>
          <w:sz w:val="26"/>
          <w:szCs w:val="26"/>
        </w:rPr>
        <w:t> </w:t>
      </w:r>
      <w:r w:rsidR="004F3F3F">
        <w:rPr>
          <w:color w:val="auto"/>
          <w:kern w:val="2"/>
          <w:sz w:val="26"/>
          <w:szCs w:val="26"/>
        </w:rPr>
        <w:t>Order) conditionally licensing</w:t>
      </w:r>
      <w:r>
        <w:rPr>
          <w:color w:val="auto"/>
          <w:sz w:val="26"/>
          <w:szCs w:val="26"/>
        </w:rPr>
        <w:t xml:space="preserve"> </w:t>
      </w:r>
      <w:r w:rsidR="00B2097E">
        <w:rPr>
          <w:color w:val="auto"/>
          <w:sz w:val="26"/>
          <w:szCs w:val="26"/>
        </w:rPr>
        <w:t>Direct Energy Business, LLC</w:t>
      </w:r>
      <w:r>
        <w:rPr>
          <w:color w:val="auto"/>
          <w:sz w:val="26"/>
          <w:szCs w:val="26"/>
        </w:rPr>
        <w:t xml:space="preserve"> (</w:t>
      </w:r>
      <w:r w:rsidR="00B2097E">
        <w:rPr>
          <w:color w:val="auto"/>
          <w:sz w:val="26"/>
          <w:szCs w:val="26"/>
        </w:rPr>
        <w:t>DEB</w:t>
      </w:r>
      <w:r>
        <w:rPr>
          <w:color w:val="auto"/>
          <w:sz w:val="26"/>
          <w:szCs w:val="26"/>
        </w:rPr>
        <w:t xml:space="preserve"> or Company)</w:t>
      </w:r>
      <w:r w:rsidR="002E5BC4">
        <w:rPr>
          <w:color w:val="auto"/>
          <w:sz w:val="26"/>
          <w:szCs w:val="26"/>
        </w:rPr>
        <w:t>, Utility Code: 125072,</w:t>
      </w:r>
      <w:r w:rsidR="00FA5C95">
        <w:rPr>
          <w:color w:val="auto"/>
          <w:sz w:val="26"/>
          <w:szCs w:val="26"/>
        </w:rPr>
        <w:t xml:space="preserve"> under its prio</w:t>
      </w:r>
      <w:r w:rsidR="008070C8">
        <w:rPr>
          <w:color w:val="auto"/>
          <w:sz w:val="26"/>
          <w:szCs w:val="26"/>
        </w:rPr>
        <w:t>r name of Strategic Energy, LLC </w:t>
      </w:r>
      <w:r w:rsidR="00FA5C95">
        <w:rPr>
          <w:color w:val="auto"/>
          <w:sz w:val="26"/>
          <w:szCs w:val="26"/>
        </w:rPr>
        <w:t xml:space="preserve">(Strategic) </w:t>
      </w:r>
      <w:r>
        <w:rPr>
          <w:color w:val="auto"/>
          <w:kern w:val="2"/>
          <w:sz w:val="26"/>
          <w:szCs w:val="26"/>
        </w:rPr>
        <w:t xml:space="preserve">to operate as a supplier to serve </w:t>
      </w:r>
      <w:r w:rsidR="00B2097E">
        <w:rPr>
          <w:color w:val="auto"/>
          <w:kern w:val="2"/>
          <w:sz w:val="26"/>
          <w:szCs w:val="26"/>
        </w:rPr>
        <w:t>large commercial and industrial</w:t>
      </w:r>
      <w:r>
        <w:rPr>
          <w:color w:val="auto"/>
          <w:sz w:val="26"/>
          <w:szCs w:val="26"/>
        </w:rPr>
        <w:t xml:space="preserve"> customers in the </w:t>
      </w:r>
      <w:r>
        <w:rPr>
          <w:color w:val="auto"/>
          <w:kern w:val="2"/>
          <w:sz w:val="26"/>
          <w:szCs w:val="26"/>
        </w:rPr>
        <w:t>natural gas distribution company (NGDC) service territories</w:t>
      </w:r>
      <w:r>
        <w:rPr>
          <w:color w:val="auto"/>
          <w:sz w:val="26"/>
          <w:szCs w:val="26"/>
        </w:rPr>
        <w:t xml:space="preserve"> of </w:t>
      </w:r>
      <w:r w:rsidR="00B2097E" w:rsidRPr="00B2097E">
        <w:rPr>
          <w:color w:val="auto"/>
          <w:sz w:val="26"/>
          <w:szCs w:val="26"/>
        </w:rPr>
        <w:t>Columbia Gas of Pennsylvania Inc.</w:t>
      </w:r>
      <w:r w:rsidR="0025769F">
        <w:rPr>
          <w:color w:val="auto"/>
          <w:sz w:val="26"/>
          <w:szCs w:val="26"/>
        </w:rPr>
        <w:t xml:space="preserve"> (Columbia)</w:t>
      </w:r>
      <w:r w:rsidR="00B2097E" w:rsidRPr="00B2097E">
        <w:rPr>
          <w:color w:val="auto"/>
          <w:sz w:val="26"/>
          <w:szCs w:val="26"/>
        </w:rPr>
        <w:t>, Equitable Gas Company, National Fuel Gas Distribution Company, NUI Valley Cities Gas (currently Valley Energy), Peoples Natural Gas Company LLC, PG Energy (currently UGI Penn Natural Gas, Inc.), PECO Energy Company, UGI Utilities Inc., PFG Inc. (currently UGI Central Penn Gas, Inc.) and T.W. Phillips Gas &amp; Oil Company (currently Peoples TWP LLC)</w:t>
      </w:r>
      <w:r w:rsidR="00B2097E">
        <w:rPr>
          <w:color w:val="auto"/>
          <w:sz w:val="26"/>
          <w:szCs w:val="26"/>
        </w:rPr>
        <w:t>.</w:t>
      </w:r>
      <w:r>
        <w:rPr>
          <w:color w:val="auto"/>
          <w:sz w:val="26"/>
          <w:szCs w:val="26"/>
        </w:rPr>
        <w:t xml:space="preserve"> </w:t>
      </w:r>
    </w:p>
    <w:p w:rsidR="00EF1463" w:rsidRDefault="00EF1463" w:rsidP="0043412F">
      <w:pPr>
        <w:spacing w:line="360" w:lineRule="auto"/>
        <w:rPr>
          <w:color w:val="auto"/>
          <w:sz w:val="26"/>
          <w:szCs w:val="26"/>
        </w:rPr>
      </w:pPr>
    </w:p>
    <w:p w:rsidR="0043412F" w:rsidRDefault="0043412F" w:rsidP="0043412F">
      <w:pPr>
        <w:spacing w:line="360" w:lineRule="auto"/>
        <w:rPr>
          <w:color w:val="auto"/>
          <w:kern w:val="2"/>
          <w:sz w:val="26"/>
          <w:szCs w:val="26"/>
        </w:rPr>
      </w:pPr>
      <w:r>
        <w:rPr>
          <w:color w:val="auto"/>
          <w:sz w:val="26"/>
          <w:szCs w:val="26"/>
        </w:rPr>
        <w:lastRenderedPageBreak/>
        <w:tab/>
      </w:r>
      <w:r>
        <w:rPr>
          <w:color w:val="auto"/>
          <w:sz w:val="26"/>
          <w:szCs w:val="26"/>
        </w:rPr>
        <w:tab/>
      </w:r>
      <w:r w:rsidR="00FA5C95">
        <w:rPr>
          <w:color w:val="auto"/>
          <w:sz w:val="26"/>
          <w:szCs w:val="26"/>
        </w:rPr>
        <w:t>O</w:t>
      </w:r>
      <w:r>
        <w:rPr>
          <w:color w:val="auto"/>
          <w:kern w:val="2"/>
          <w:sz w:val="26"/>
          <w:szCs w:val="26"/>
        </w:rPr>
        <w:t xml:space="preserve">n </w:t>
      </w:r>
      <w:r w:rsidR="00FA5C95">
        <w:rPr>
          <w:color w:val="auto"/>
          <w:kern w:val="2"/>
          <w:sz w:val="26"/>
          <w:szCs w:val="26"/>
        </w:rPr>
        <w:t>August 7, 2012</w:t>
      </w:r>
      <w:r w:rsidR="005229B1">
        <w:rPr>
          <w:color w:val="auto"/>
          <w:kern w:val="2"/>
          <w:sz w:val="26"/>
          <w:szCs w:val="26"/>
        </w:rPr>
        <w:t>,</w:t>
      </w:r>
      <w:r>
        <w:rPr>
          <w:color w:val="auto"/>
          <w:kern w:val="2"/>
          <w:sz w:val="26"/>
          <w:szCs w:val="26"/>
        </w:rPr>
        <w:t xml:space="preserve"> </w:t>
      </w:r>
      <w:r w:rsidR="00B2097E">
        <w:rPr>
          <w:color w:val="auto"/>
          <w:kern w:val="2"/>
          <w:sz w:val="26"/>
          <w:szCs w:val="26"/>
        </w:rPr>
        <w:t>DEB</w:t>
      </w:r>
      <w:r>
        <w:rPr>
          <w:color w:val="auto"/>
          <w:kern w:val="2"/>
          <w:sz w:val="26"/>
          <w:szCs w:val="26"/>
        </w:rPr>
        <w:t xml:space="preserve"> filed </w:t>
      </w:r>
      <w:r w:rsidR="00FA5C95">
        <w:rPr>
          <w:color w:val="auto"/>
          <w:kern w:val="2"/>
          <w:sz w:val="26"/>
          <w:szCs w:val="26"/>
        </w:rPr>
        <w:t xml:space="preserve">a request to update the </w:t>
      </w:r>
      <w:r w:rsidR="008070C8">
        <w:rPr>
          <w:color w:val="auto"/>
          <w:kern w:val="2"/>
          <w:sz w:val="26"/>
          <w:szCs w:val="26"/>
        </w:rPr>
        <w:t>natural gas supplier </w:t>
      </w:r>
      <w:r w:rsidR="006244A7">
        <w:rPr>
          <w:color w:val="auto"/>
          <w:kern w:val="2"/>
          <w:sz w:val="26"/>
          <w:szCs w:val="26"/>
        </w:rPr>
        <w:t>(</w:t>
      </w:r>
      <w:r w:rsidR="00FA5C95">
        <w:rPr>
          <w:color w:val="auto"/>
          <w:kern w:val="2"/>
          <w:sz w:val="26"/>
          <w:szCs w:val="26"/>
        </w:rPr>
        <w:t>NGS</w:t>
      </w:r>
      <w:r w:rsidR="006244A7">
        <w:rPr>
          <w:color w:val="auto"/>
          <w:kern w:val="2"/>
          <w:sz w:val="26"/>
          <w:szCs w:val="26"/>
        </w:rPr>
        <w:t>)</w:t>
      </w:r>
      <w:r w:rsidR="00FA5C95">
        <w:rPr>
          <w:color w:val="auto"/>
          <w:kern w:val="2"/>
          <w:sz w:val="26"/>
          <w:szCs w:val="26"/>
        </w:rPr>
        <w:t xml:space="preserve"> license issued to Strategic at Docket No. A-125072.  DEB noted that DEB had purchased Strategic in June 2008 and that Strategic underwent a legal name change to Direct Energy Business, LLC in September 2008.  DEB also stated that no natural gas customers had been served under the license at Docket No. A-125072 and that DEB wished to begin offering natural gas supply services to </w:t>
      </w:r>
      <w:r w:rsidR="00096C49">
        <w:rPr>
          <w:color w:val="auto"/>
          <w:kern w:val="2"/>
          <w:sz w:val="26"/>
          <w:szCs w:val="26"/>
        </w:rPr>
        <w:t xml:space="preserve">small and large </w:t>
      </w:r>
      <w:r w:rsidR="00FA5C95">
        <w:rPr>
          <w:color w:val="auto"/>
          <w:kern w:val="2"/>
          <w:sz w:val="26"/>
          <w:szCs w:val="26"/>
        </w:rPr>
        <w:t>commercial and industrial customers in all eligible utilities with the Commonwealth.</w:t>
      </w:r>
    </w:p>
    <w:p w:rsidR="00FA5C95" w:rsidRDefault="00FA5C95" w:rsidP="0043412F">
      <w:pPr>
        <w:spacing w:line="360" w:lineRule="auto"/>
        <w:rPr>
          <w:color w:val="auto"/>
          <w:kern w:val="2"/>
          <w:sz w:val="26"/>
          <w:szCs w:val="26"/>
        </w:rPr>
      </w:pPr>
    </w:p>
    <w:p w:rsidR="00EF1463" w:rsidRPr="00EF1463" w:rsidRDefault="00EF1463" w:rsidP="00EF1463">
      <w:pPr>
        <w:spacing w:line="360" w:lineRule="auto"/>
        <w:ind w:firstLine="1440"/>
        <w:rPr>
          <w:color w:val="auto"/>
          <w:kern w:val="2"/>
          <w:sz w:val="26"/>
          <w:szCs w:val="26"/>
        </w:rPr>
      </w:pPr>
      <w:r>
        <w:rPr>
          <w:color w:val="auto"/>
          <w:kern w:val="2"/>
          <w:sz w:val="26"/>
          <w:szCs w:val="26"/>
        </w:rPr>
        <w:t>On September 26, 2012</w:t>
      </w:r>
      <w:r w:rsidR="005B5688">
        <w:rPr>
          <w:color w:val="auto"/>
          <w:kern w:val="2"/>
          <w:sz w:val="26"/>
          <w:szCs w:val="26"/>
        </w:rPr>
        <w:t>,</w:t>
      </w:r>
      <w:r>
        <w:rPr>
          <w:color w:val="auto"/>
          <w:kern w:val="2"/>
          <w:sz w:val="26"/>
          <w:szCs w:val="26"/>
        </w:rPr>
        <w:t xml:space="preserve"> the Commission notified </w:t>
      </w:r>
      <w:r w:rsidR="006244A7">
        <w:rPr>
          <w:color w:val="auto"/>
          <w:kern w:val="2"/>
          <w:sz w:val="26"/>
          <w:szCs w:val="26"/>
        </w:rPr>
        <w:t xml:space="preserve">DEB </w:t>
      </w:r>
      <w:r>
        <w:rPr>
          <w:color w:val="auto"/>
          <w:kern w:val="2"/>
          <w:sz w:val="26"/>
          <w:szCs w:val="26"/>
        </w:rPr>
        <w:t xml:space="preserve">by letter that Strategic had apparently failed to comply with the March 2 Order which stated the following </w:t>
      </w:r>
      <w:r w:rsidRPr="00EF1463">
        <w:rPr>
          <w:color w:val="auto"/>
          <w:kern w:val="2"/>
          <w:sz w:val="26"/>
          <w:szCs w:val="26"/>
        </w:rPr>
        <w:t>in Ordering Paragraph 3:</w:t>
      </w:r>
    </w:p>
    <w:p w:rsidR="005B5688" w:rsidRDefault="005B5688" w:rsidP="00EF1463">
      <w:pPr>
        <w:spacing w:line="360" w:lineRule="auto"/>
        <w:rPr>
          <w:color w:val="auto"/>
          <w:kern w:val="2"/>
          <w:sz w:val="26"/>
          <w:szCs w:val="26"/>
        </w:rPr>
      </w:pPr>
    </w:p>
    <w:p w:rsidR="00EF1463" w:rsidRPr="00EF1463" w:rsidRDefault="00EF1463" w:rsidP="00EF1463">
      <w:pPr>
        <w:spacing w:line="360" w:lineRule="auto"/>
        <w:rPr>
          <w:color w:val="auto"/>
          <w:kern w:val="2"/>
          <w:sz w:val="26"/>
          <w:szCs w:val="26"/>
        </w:rPr>
      </w:pPr>
      <w:r w:rsidRPr="00EF1463">
        <w:rPr>
          <w:color w:val="auto"/>
          <w:kern w:val="2"/>
          <w:sz w:val="26"/>
          <w:szCs w:val="26"/>
        </w:rPr>
        <w:t>“That this license is granted contingent upon Strategic Energy, LLC providing evidence to the Commission within 30 days of the completion of the restructuring proceedings encompassing the following natural gas distribution company territories in which Strategic Energy, LLC has applied to provide natural gas supply services: Columbia Gas of Pennsylvania, Inc. at R-00994781; The Peoples Natural Gas Company at R-00994782; PG Energy, Inc. at R-00994783; Equitable Gas Company at R-00994784; National Fuel Gas Distribution Corporation at R-00994785; UGI Utilities, Inc. at R-00994786; PECO Energy Company at R-00994787; PFG Gas, Inc. at R-00994788; T.W. Phillips Gas &amp; Oil Company at R-00994790; and NUI Valley Cities Gas at R-00994946, documenting its compliance with the bonding requirement at  66 Pa. C.S. § 2208(c) for each of the above mentioned natural gas distribution companies.”</w:t>
      </w:r>
    </w:p>
    <w:p w:rsidR="00FA5C95" w:rsidRDefault="00FA5C95" w:rsidP="0043412F">
      <w:pPr>
        <w:spacing w:line="360" w:lineRule="auto"/>
        <w:rPr>
          <w:color w:val="auto"/>
          <w:kern w:val="2"/>
          <w:sz w:val="26"/>
          <w:szCs w:val="26"/>
        </w:rPr>
      </w:pPr>
    </w:p>
    <w:p w:rsidR="0043412F" w:rsidRDefault="00367B7F" w:rsidP="00367B7F">
      <w:pPr>
        <w:tabs>
          <w:tab w:val="left" w:pos="-720"/>
        </w:tabs>
        <w:suppressAutoHyphens/>
        <w:spacing w:line="360" w:lineRule="auto"/>
        <w:ind w:firstLine="1440"/>
        <w:rPr>
          <w:color w:val="auto"/>
          <w:kern w:val="2"/>
          <w:sz w:val="26"/>
          <w:szCs w:val="26"/>
        </w:rPr>
      </w:pPr>
      <w:r>
        <w:rPr>
          <w:color w:val="auto"/>
          <w:kern w:val="2"/>
          <w:sz w:val="26"/>
          <w:szCs w:val="26"/>
        </w:rPr>
        <w:t xml:space="preserve">After correspondence with Commission Staff regarding where it wanted to operate, DEB </w:t>
      </w:r>
      <w:r w:rsidR="00EF1463">
        <w:rPr>
          <w:color w:val="auto"/>
          <w:kern w:val="2"/>
          <w:sz w:val="26"/>
          <w:szCs w:val="26"/>
        </w:rPr>
        <w:t xml:space="preserve">filed </w:t>
      </w:r>
      <w:r>
        <w:rPr>
          <w:color w:val="auto"/>
          <w:kern w:val="2"/>
          <w:sz w:val="26"/>
          <w:szCs w:val="26"/>
        </w:rPr>
        <w:t xml:space="preserve">a response on </w:t>
      </w:r>
      <w:r w:rsidR="00EF1463">
        <w:rPr>
          <w:color w:val="auto"/>
          <w:kern w:val="2"/>
          <w:sz w:val="26"/>
          <w:szCs w:val="26"/>
        </w:rPr>
        <w:t xml:space="preserve">January 29, 2014, </w:t>
      </w:r>
      <w:r>
        <w:rPr>
          <w:color w:val="auto"/>
          <w:kern w:val="2"/>
          <w:sz w:val="26"/>
          <w:szCs w:val="26"/>
        </w:rPr>
        <w:t>ind</w:t>
      </w:r>
      <w:r w:rsidR="00EF1463">
        <w:rPr>
          <w:color w:val="auto"/>
          <w:kern w:val="2"/>
          <w:sz w:val="26"/>
          <w:szCs w:val="26"/>
        </w:rPr>
        <w:t>icat</w:t>
      </w:r>
      <w:r>
        <w:rPr>
          <w:color w:val="auto"/>
          <w:kern w:val="2"/>
          <w:sz w:val="26"/>
          <w:szCs w:val="26"/>
        </w:rPr>
        <w:t>ing</w:t>
      </w:r>
      <w:r w:rsidR="00EF1463">
        <w:rPr>
          <w:color w:val="auto"/>
          <w:kern w:val="2"/>
          <w:sz w:val="26"/>
          <w:szCs w:val="26"/>
        </w:rPr>
        <w:t xml:space="preserve"> that it was revising its list of NGDCs in which it wanted to be licensed, to one company, Columbia; and as such, was only demonstrating compliance with the requirements of 66 Pa. C.S. </w:t>
      </w:r>
      <w:r w:rsidR="00EF1463" w:rsidRPr="00EF1463">
        <w:rPr>
          <w:color w:val="auto"/>
          <w:kern w:val="2"/>
          <w:sz w:val="26"/>
          <w:szCs w:val="26"/>
        </w:rPr>
        <w:t>§ 2208(c)</w:t>
      </w:r>
      <w:r w:rsidR="00EF1463">
        <w:rPr>
          <w:color w:val="auto"/>
          <w:kern w:val="2"/>
          <w:sz w:val="26"/>
          <w:szCs w:val="26"/>
        </w:rPr>
        <w:t xml:space="preserve"> for Columbia </w:t>
      </w:r>
      <w:r w:rsidR="006244A7">
        <w:rPr>
          <w:color w:val="auto"/>
          <w:kern w:val="2"/>
          <w:sz w:val="26"/>
          <w:szCs w:val="26"/>
        </w:rPr>
        <w:t>as required by the March 2 Order.</w:t>
      </w:r>
      <w:r w:rsidR="00EF1463" w:rsidRPr="00EF1463">
        <w:rPr>
          <w:color w:val="auto"/>
          <w:kern w:val="2"/>
          <w:sz w:val="26"/>
          <w:szCs w:val="26"/>
        </w:rPr>
        <w:t xml:space="preserve">  </w:t>
      </w:r>
    </w:p>
    <w:p w:rsidR="0043412F" w:rsidRDefault="0043412F" w:rsidP="0043412F">
      <w:pPr>
        <w:tabs>
          <w:tab w:val="left" w:pos="-720"/>
        </w:tabs>
        <w:suppressAutoHyphens/>
        <w:spacing w:line="360" w:lineRule="auto"/>
        <w:ind w:firstLine="1440"/>
        <w:rPr>
          <w:color w:val="auto"/>
          <w:spacing w:val="-3"/>
          <w:kern w:val="2"/>
          <w:sz w:val="26"/>
          <w:szCs w:val="26"/>
        </w:rPr>
      </w:pPr>
      <w:r>
        <w:rPr>
          <w:color w:val="auto"/>
          <w:spacing w:val="-3"/>
          <w:kern w:val="2"/>
          <w:sz w:val="26"/>
          <w:szCs w:val="26"/>
        </w:rPr>
        <w:lastRenderedPageBreak/>
        <w:t xml:space="preserve">Section 2208(c) (1),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B2097E">
        <w:rPr>
          <w:color w:val="auto"/>
          <w:spacing w:val="-3"/>
          <w:kern w:val="2"/>
          <w:sz w:val="26"/>
          <w:szCs w:val="26"/>
        </w:rPr>
        <w:t>DEB</w:t>
      </w:r>
      <w:r>
        <w:rPr>
          <w:color w:val="auto"/>
          <w:spacing w:val="-3"/>
          <w:kern w:val="2"/>
          <w:sz w:val="26"/>
          <w:szCs w:val="26"/>
        </w:rPr>
        <w:t xml:space="preserve"> has </w:t>
      </w:r>
      <w:r>
        <w:rPr>
          <w:color w:val="auto"/>
          <w:sz w:val="26"/>
          <w:szCs w:val="26"/>
        </w:rPr>
        <w:t>provided documentation to evidence its compliance with the Section 2208(c) bonding requirement for the following NGDC:</w:t>
      </w:r>
      <w:r>
        <w:rPr>
          <w:color w:val="auto"/>
          <w:spacing w:val="-3"/>
          <w:sz w:val="26"/>
          <w:szCs w:val="26"/>
        </w:rPr>
        <w:t xml:space="preserve"> </w:t>
      </w:r>
      <w:r>
        <w:rPr>
          <w:color w:val="auto"/>
          <w:sz w:val="26"/>
          <w:szCs w:val="26"/>
        </w:rPr>
        <w:t xml:space="preserve">Columbia Gas </w:t>
      </w:r>
      <w:r w:rsidR="004E73EC">
        <w:rPr>
          <w:color w:val="auto"/>
          <w:sz w:val="26"/>
          <w:szCs w:val="26"/>
        </w:rPr>
        <w:t>of Pennsylvania Inc.</w:t>
      </w:r>
      <w:r>
        <w:rPr>
          <w:color w:val="auto"/>
          <w:kern w:val="2"/>
          <w:sz w:val="26"/>
          <w:szCs w:val="26"/>
        </w:rPr>
        <w:t xml:space="preserve"> </w:t>
      </w:r>
    </w:p>
    <w:p w:rsidR="0043412F" w:rsidRDefault="0043412F" w:rsidP="0043412F">
      <w:pPr>
        <w:tabs>
          <w:tab w:val="left" w:pos="0"/>
        </w:tabs>
        <w:suppressAutoHyphens/>
        <w:spacing w:line="360" w:lineRule="auto"/>
        <w:ind w:firstLine="1440"/>
        <w:rPr>
          <w:color w:val="auto"/>
          <w:spacing w:val="-3"/>
          <w:kern w:val="2"/>
          <w:sz w:val="26"/>
          <w:szCs w:val="26"/>
        </w:rPr>
      </w:pPr>
    </w:p>
    <w:p w:rsidR="00EF1463" w:rsidRPr="00EF1463" w:rsidRDefault="00EF1463" w:rsidP="00EF1463">
      <w:pPr>
        <w:tabs>
          <w:tab w:val="left" w:pos="0"/>
        </w:tabs>
        <w:suppressAutoHyphens/>
        <w:spacing w:line="360" w:lineRule="auto"/>
        <w:ind w:firstLine="1440"/>
        <w:rPr>
          <w:color w:val="auto"/>
          <w:spacing w:val="-3"/>
          <w:kern w:val="2"/>
          <w:sz w:val="26"/>
          <w:szCs w:val="26"/>
        </w:rPr>
      </w:pPr>
      <w:r w:rsidRPr="00EF1463">
        <w:rPr>
          <w:color w:val="auto"/>
          <w:spacing w:val="-3"/>
          <w:kern w:val="2"/>
          <w:sz w:val="26"/>
          <w:szCs w:val="26"/>
        </w:rPr>
        <w:t xml:space="preserve">Since DEB has </w:t>
      </w:r>
      <w:r w:rsidR="005D40B0">
        <w:rPr>
          <w:color w:val="auto"/>
          <w:spacing w:val="-3"/>
          <w:kern w:val="2"/>
          <w:sz w:val="26"/>
          <w:szCs w:val="26"/>
        </w:rPr>
        <w:t xml:space="preserve">indicated that it now only seeks to be licensed in </w:t>
      </w:r>
      <w:r w:rsidR="006244A7">
        <w:rPr>
          <w:color w:val="auto"/>
          <w:spacing w:val="-3"/>
          <w:kern w:val="2"/>
          <w:sz w:val="26"/>
          <w:szCs w:val="26"/>
        </w:rPr>
        <w:t xml:space="preserve">the service territory of </w:t>
      </w:r>
      <w:r w:rsidR="005D40B0">
        <w:rPr>
          <w:color w:val="auto"/>
          <w:spacing w:val="-3"/>
          <w:kern w:val="2"/>
          <w:sz w:val="26"/>
          <w:szCs w:val="26"/>
        </w:rPr>
        <w:t>Columbia</w:t>
      </w:r>
      <w:r w:rsidRPr="00EF1463">
        <w:rPr>
          <w:color w:val="auto"/>
          <w:spacing w:val="-3"/>
          <w:kern w:val="2"/>
          <w:sz w:val="26"/>
          <w:szCs w:val="26"/>
        </w:rPr>
        <w:t xml:space="preserve">, </w:t>
      </w:r>
      <w:r w:rsidR="006244A7">
        <w:rPr>
          <w:color w:val="auto"/>
          <w:spacing w:val="-3"/>
          <w:kern w:val="2"/>
          <w:sz w:val="26"/>
          <w:szCs w:val="26"/>
        </w:rPr>
        <w:t>and only provided documentation to evidence its compliance with the Section 2208(c) bonding requirement</w:t>
      </w:r>
      <w:r w:rsidR="0025769F">
        <w:rPr>
          <w:color w:val="auto"/>
          <w:spacing w:val="-3"/>
          <w:kern w:val="2"/>
          <w:sz w:val="26"/>
          <w:szCs w:val="26"/>
        </w:rPr>
        <w:t xml:space="preserve"> for Columbia</w:t>
      </w:r>
      <w:r w:rsidR="006244A7">
        <w:rPr>
          <w:color w:val="auto"/>
          <w:spacing w:val="-3"/>
          <w:kern w:val="2"/>
          <w:sz w:val="26"/>
          <w:szCs w:val="26"/>
        </w:rPr>
        <w:t xml:space="preserve">, </w:t>
      </w:r>
      <w:r w:rsidRPr="00EF1463">
        <w:rPr>
          <w:color w:val="auto"/>
          <w:spacing w:val="-3"/>
          <w:kern w:val="2"/>
          <w:sz w:val="26"/>
          <w:szCs w:val="26"/>
        </w:rPr>
        <w:t xml:space="preserve">the Commission shall amend </w:t>
      </w:r>
      <w:r w:rsidR="006244A7">
        <w:rPr>
          <w:color w:val="auto"/>
          <w:spacing w:val="-3"/>
          <w:kern w:val="2"/>
          <w:sz w:val="26"/>
          <w:szCs w:val="26"/>
        </w:rPr>
        <w:t>DEB’</w:t>
      </w:r>
      <w:r w:rsidRPr="00EF1463">
        <w:rPr>
          <w:color w:val="auto"/>
          <w:spacing w:val="-3"/>
          <w:kern w:val="2"/>
          <w:sz w:val="26"/>
          <w:szCs w:val="26"/>
        </w:rPr>
        <w:t xml:space="preserve">s license to </w:t>
      </w:r>
      <w:r w:rsidR="006244A7">
        <w:rPr>
          <w:color w:val="auto"/>
          <w:spacing w:val="-3"/>
          <w:kern w:val="2"/>
          <w:sz w:val="26"/>
          <w:szCs w:val="26"/>
        </w:rPr>
        <w:t xml:space="preserve">limit the Company to the service territory of Columbia </w:t>
      </w:r>
      <w:r w:rsidR="00DE52B5">
        <w:rPr>
          <w:color w:val="auto"/>
          <w:spacing w:val="-3"/>
          <w:kern w:val="2"/>
          <w:sz w:val="26"/>
          <w:szCs w:val="26"/>
        </w:rPr>
        <w:t>G</w:t>
      </w:r>
      <w:r w:rsidR="006244A7">
        <w:rPr>
          <w:color w:val="auto"/>
          <w:spacing w:val="-3"/>
          <w:kern w:val="2"/>
          <w:sz w:val="26"/>
          <w:szCs w:val="26"/>
        </w:rPr>
        <w:t>as of Pennsylvania Inc.</w:t>
      </w:r>
      <w:r w:rsidRPr="00EF1463">
        <w:rPr>
          <w:color w:val="auto"/>
          <w:spacing w:val="-3"/>
          <w:kern w:val="2"/>
          <w:sz w:val="26"/>
          <w:szCs w:val="26"/>
        </w:rPr>
        <w:t xml:space="preserve"> </w:t>
      </w:r>
    </w:p>
    <w:p w:rsidR="00EF1463" w:rsidRDefault="00EF1463" w:rsidP="0043412F">
      <w:pPr>
        <w:tabs>
          <w:tab w:val="left" w:pos="0"/>
        </w:tabs>
        <w:suppressAutoHyphens/>
        <w:spacing w:line="360" w:lineRule="auto"/>
        <w:ind w:firstLine="1440"/>
        <w:rPr>
          <w:color w:val="auto"/>
          <w:spacing w:val="-3"/>
          <w:kern w:val="2"/>
          <w:sz w:val="26"/>
          <w:szCs w:val="26"/>
        </w:rPr>
      </w:pPr>
    </w:p>
    <w:p w:rsidR="00D252F1" w:rsidRDefault="0043412F" w:rsidP="0043412F">
      <w:pPr>
        <w:tabs>
          <w:tab w:val="left" w:pos="0"/>
        </w:tabs>
        <w:suppressAutoHyphens/>
        <w:spacing w:line="360" w:lineRule="auto"/>
        <w:rPr>
          <w:color w:val="auto"/>
          <w:kern w:val="2"/>
          <w:sz w:val="26"/>
          <w:szCs w:val="26"/>
        </w:rPr>
      </w:pPr>
      <w:r>
        <w:rPr>
          <w:color w:val="auto"/>
          <w:spacing w:val="-3"/>
          <w:sz w:val="26"/>
          <w:szCs w:val="26"/>
        </w:rPr>
        <w:tab/>
      </w:r>
      <w:r>
        <w:rPr>
          <w:color w:val="auto"/>
          <w:spacing w:val="-3"/>
          <w:sz w:val="26"/>
          <w:szCs w:val="26"/>
        </w:rPr>
        <w:tab/>
      </w:r>
      <w:r w:rsidR="00B2097E">
        <w:rPr>
          <w:color w:val="auto"/>
          <w:spacing w:val="-3"/>
          <w:sz w:val="26"/>
          <w:szCs w:val="26"/>
        </w:rPr>
        <w:t>DEB</w:t>
      </w:r>
      <w:r>
        <w:rPr>
          <w:color w:val="auto"/>
          <w:spacing w:val="-3"/>
          <w:sz w:val="26"/>
          <w:szCs w:val="26"/>
        </w:rPr>
        <w:t xml:space="preserve"> has published notice of its application </w:t>
      </w:r>
      <w:r w:rsidR="00442BBB">
        <w:rPr>
          <w:color w:val="auto"/>
          <w:spacing w:val="-3"/>
          <w:sz w:val="26"/>
          <w:szCs w:val="26"/>
        </w:rPr>
        <w:t xml:space="preserve">in Pennsylvania newspapers, and provided </w:t>
      </w:r>
      <w:r>
        <w:rPr>
          <w:color w:val="auto"/>
          <w:kern w:val="2"/>
          <w:sz w:val="26"/>
          <w:szCs w:val="26"/>
        </w:rPr>
        <w:t>proofs of service to the interested parties as required by the Commission.</w:t>
      </w:r>
      <w:r w:rsidR="006244A7">
        <w:rPr>
          <w:color w:val="auto"/>
          <w:kern w:val="2"/>
          <w:sz w:val="26"/>
          <w:szCs w:val="26"/>
        </w:rPr>
        <w:t xml:space="preserve">  DEB has also provided appropriate Pennsylvania Department of State documentation reflecting </w:t>
      </w:r>
      <w:r w:rsidR="00DE52B5">
        <w:rPr>
          <w:color w:val="auto"/>
          <w:kern w:val="2"/>
          <w:sz w:val="26"/>
          <w:szCs w:val="26"/>
        </w:rPr>
        <w:t xml:space="preserve">the </w:t>
      </w:r>
      <w:r w:rsidR="006244A7">
        <w:rPr>
          <w:color w:val="auto"/>
          <w:kern w:val="2"/>
          <w:sz w:val="26"/>
          <w:szCs w:val="26"/>
        </w:rPr>
        <w:t>change in company name.</w:t>
      </w:r>
    </w:p>
    <w:p w:rsidR="00D252F1" w:rsidRDefault="00D252F1" w:rsidP="0043412F">
      <w:pPr>
        <w:tabs>
          <w:tab w:val="left" w:pos="0"/>
        </w:tabs>
        <w:suppressAutoHyphens/>
        <w:spacing w:line="360" w:lineRule="auto"/>
        <w:rPr>
          <w:color w:val="auto"/>
          <w:kern w:val="2"/>
          <w:sz w:val="26"/>
          <w:szCs w:val="26"/>
        </w:rPr>
      </w:pPr>
    </w:p>
    <w:p w:rsidR="0043412F" w:rsidRDefault="00D252F1" w:rsidP="0043412F">
      <w:pPr>
        <w:tabs>
          <w:tab w:val="left" w:pos="0"/>
        </w:tabs>
        <w:suppressAutoHyphens/>
        <w:spacing w:line="360" w:lineRule="auto"/>
        <w:rPr>
          <w:color w:val="auto"/>
          <w:spacing w:val="-3"/>
          <w:sz w:val="26"/>
          <w:szCs w:val="26"/>
        </w:rPr>
      </w:pPr>
      <w:r>
        <w:rPr>
          <w:color w:val="auto"/>
          <w:kern w:val="2"/>
          <w:sz w:val="26"/>
          <w:szCs w:val="26"/>
        </w:rPr>
        <w:tab/>
      </w:r>
      <w:r>
        <w:rPr>
          <w:color w:val="auto"/>
          <w:kern w:val="2"/>
          <w:sz w:val="26"/>
          <w:szCs w:val="26"/>
        </w:rPr>
        <w:tab/>
        <w:t xml:space="preserve">As noted above, DEB has not been active as a gas supplier since it was granted its license March 2, 2000.  Therefore, DEB was requested to provide updated information to demonstrate its financial and technical fitness to operate as a gas supplier.  DEB has supplied financial statements for its parent company Centrica PLC for the years ended </w:t>
      </w:r>
      <w:r w:rsidR="0043412F">
        <w:rPr>
          <w:color w:val="auto"/>
          <w:spacing w:val="-3"/>
          <w:sz w:val="26"/>
          <w:szCs w:val="26"/>
        </w:rPr>
        <w:tab/>
      </w:r>
      <w:r>
        <w:rPr>
          <w:color w:val="auto"/>
          <w:spacing w:val="-3"/>
          <w:sz w:val="26"/>
          <w:szCs w:val="26"/>
        </w:rPr>
        <w:t>December 31, 2012 and 2013, as well as, a Standard &amp; Poor</w:t>
      </w:r>
      <w:r w:rsidR="00FC68FE">
        <w:rPr>
          <w:color w:val="auto"/>
          <w:spacing w:val="-3"/>
          <w:sz w:val="26"/>
          <w:szCs w:val="26"/>
        </w:rPr>
        <w:t>’</w:t>
      </w:r>
      <w:r>
        <w:rPr>
          <w:color w:val="auto"/>
          <w:spacing w:val="-3"/>
          <w:sz w:val="26"/>
          <w:szCs w:val="26"/>
        </w:rPr>
        <w:t>s report dated May 31, 2013</w:t>
      </w:r>
      <w:r w:rsidR="00201C2A">
        <w:rPr>
          <w:color w:val="auto"/>
          <w:spacing w:val="-3"/>
          <w:sz w:val="26"/>
          <w:szCs w:val="26"/>
        </w:rPr>
        <w:t xml:space="preserve"> for Centrica PLC</w:t>
      </w:r>
      <w:r>
        <w:rPr>
          <w:color w:val="auto"/>
          <w:spacing w:val="-3"/>
          <w:sz w:val="26"/>
          <w:szCs w:val="26"/>
        </w:rPr>
        <w:t xml:space="preserve">.  DEB has also supplied employment information for several management personnel indicating that they have the necessary utility and/or regulatory </w:t>
      </w:r>
      <w:r>
        <w:rPr>
          <w:color w:val="auto"/>
          <w:spacing w:val="-3"/>
          <w:sz w:val="26"/>
          <w:szCs w:val="26"/>
        </w:rPr>
        <w:lastRenderedPageBreak/>
        <w:t xml:space="preserve">experience.  Sufficient information has been provided by DEB to demonstrate its financial and technical fitness in order to be licensed as a supplier of natural gas in the </w:t>
      </w:r>
      <w:r w:rsidR="00FC68FE">
        <w:rPr>
          <w:color w:val="auto"/>
          <w:spacing w:val="-3"/>
          <w:sz w:val="26"/>
          <w:szCs w:val="26"/>
        </w:rPr>
        <w:t xml:space="preserve">service territory of Columbia </w:t>
      </w:r>
      <w:r w:rsidR="00201C2A">
        <w:rPr>
          <w:color w:val="auto"/>
          <w:spacing w:val="-3"/>
          <w:sz w:val="26"/>
          <w:szCs w:val="26"/>
        </w:rPr>
        <w:t>G</w:t>
      </w:r>
      <w:r w:rsidR="00FC68FE">
        <w:rPr>
          <w:color w:val="auto"/>
          <w:spacing w:val="-3"/>
          <w:sz w:val="26"/>
          <w:szCs w:val="26"/>
        </w:rPr>
        <w:t>as of Pennsylvania, Inc., with</w:t>
      </w:r>
      <w:r w:rsidR="0049579A">
        <w:rPr>
          <w:color w:val="auto"/>
          <w:spacing w:val="-3"/>
          <w:sz w:val="26"/>
          <w:szCs w:val="26"/>
        </w:rPr>
        <w:t>in</w:t>
      </w:r>
      <w:r w:rsidR="00FC68FE">
        <w:rPr>
          <w:color w:val="auto"/>
          <w:spacing w:val="-3"/>
          <w:sz w:val="26"/>
          <w:szCs w:val="26"/>
        </w:rPr>
        <w:t xml:space="preserve"> the </w:t>
      </w:r>
      <w:r>
        <w:rPr>
          <w:color w:val="auto"/>
          <w:spacing w:val="-3"/>
          <w:sz w:val="26"/>
          <w:szCs w:val="26"/>
        </w:rPr>
        <w:t xml:space="preserve">Commonwealth of Pennsylvania. </w:t>
      </w:r>
      <w:r w:rsidR="0043412F">
        <w:rPr>
          <w:color w:val="auto"/>
          <w:spacing w:val="-3"/>
          <w:sz w:val="26"/>
          <w:szCs w:val="26"/>
        </w:rPr>
        <w:tab/>
      </w:r>
    </w:p>
    <w:p w:rsidR="0043412F" w:rsidRDefault="0043412F" w:rsidP="0043412F">
      <w:pPr>
        <w:tabs>
          <w:tab w:val="left" w:pos="0"/>
        </w:tabs>
        <w:suppressAutoHyphens/>
        <w:spacing w:line="360" w:lineRule="auto"/>
        <w:rPr>
          <w:color w:val="auto"/>
          <w:spacing w:val="-3"/>
          <w:sz w:val="26"/>
          <w:szCs w:val="26"/>
        </w:rPr>
      </w:pPr>
    </w:p>
    <w:p w:rsidR="0043412F" w:rsidRDefault="0043412F" w:rsidP="0043412F">
      <w:pPr>
        <w:tabs>
          <w:tab w:val="left" w:pos="0"/>
        </w:tabs>
        <w:suppressAutoHyphens/>
        <w:spacing w:line="360" w:lineRule="auto"/>
        <w:ind w:firstLine="1440"/>
        <w:jc w:val="both"/>
        <w:rPr>
          <w:color w:val="auto"/>
          <w:spacing w:val="-3"/>
          <w:kern w:val="2"/>
          <w:sz w:val="26"/>
          <w:szCs w:val="26"/>
        </w:rPr>
      </w:pPr>
      <w:r>
        <w:rPr>
          <w:color w:val="auto"/>
          <w:spacing w:val="-3"/>
          <w:kern w:val="2"/>
          <w:sz w:val="26"/>
          <w:szCs w:val="26"/>
        </w:rPr>
        <w:t xml:space="preserve">As of </w:t>
      </w:r>
      <w:r w:rsidR="00D252F1">
        <w:rPr>
          <w:color w:val="auto"/>
          <w:spacing w:val="-3"/>
          <w:kern w:val="2"/>
          <w:sz w:val="26"/>
          <w:szCs w:val="26"/>
        </w:rPr>
        <w:t>May 13</w:t>
      </w:r>
      <w:r w:rsidR="005D40B0">
        <w:rPr>
          <w:color w:val="auto"/>
          <w:spacing w:val="-3"/>
          <w:kern w:val="2"/>
          <w:sz w:val="26"/>
          <w:szCs w:val="26"/>
        </w:rPr>
        <w:t>, 2014</w:t>
      </w:r>
      <w:r w:rsidR="005229B1">
        <w:rPr>
          <w:color w:val="auto"/>
          <w:spacing w:val="-3"/>
          <w:kern w:val="2"/>
          <w:sz w:val="26"/>
          <w:szCs w:val="26"/>
        </w:rPr>
        <w:t>,</w:t>
      </w:r>
      <w:r>
        <w:rPr>
          <w:color w:val="auto"/>
          <w:spacing w:val="-3"/>
          <w:kern w:val="2"/>
          <w:sz w:val="26"/>
          <w:szCs w:val="26"/>
        </w:rPr>
        <w:t xml:space="preserve"> no protests have been filed.</w:t>
      </w:r>
    </w:p>
    <w:p w:rsidR="0043412F" w:rsidRDefault="0043412F" w:rsidP="0043412F">
      <w:pPr>
        <w:tabs>
          <w:tab w:val="left" w:pos="0"/>
        </w:tabs>
        <w:suppressAutoHyphens/>
        <w:spacing w:line="360" w:lineRule="auto"/>
        <w:jc w:val="both"/>
        <w:rPr>
          <w:color w:val="auto"/>
          <w:spacing w:val="-3"/>
          <w:kern w:val="2"/>
          <w:sz w:val="26"/>
          <w:szCs w:val="26"/>
        </w:rPr>
      </w:pPr>
    </w:p>
    <w:p w:rsidR="0043412F" w:rsidRDefault="0043412F" w:rsidP="0043412F">
      <w:pPr>
        <w:tabs>
          <w:tab w:val="left" w:pos="0"/>
        </w:tabs>
        <w:suppressAutoHyphens/>
        <w:spacing w:line="360" w:lineRule="auto"/>
        <w:ind w:firstLine="1440"/>
        <w:rPr>
          <w:color w:val="auto"/>
          <w:spacing w:val="-3"/>
          <w:kern w:val="2"/>
          <w:sz w:val="26"/>
          <w:szCs w:val="26"/>
        </w:rPr>
      </w:pPr>
      <w:r>
        <w:rPr>
          <w:color w:val="auto"/>
          <w:spacing w:val="-3"/>
          <w:kern w:val="2"/>
          <w:sz w:val="26"/>
          <w:szCs w:val="26"/>
        </w:rPr>
        <w:t xml:space="preserve">We find that </w:t>
      </w:r>
      <w:r w:rsidR="00B2097E">
        <w:rPr>
          <w:color w:val="auto"/>
          <w:spacing w:val="-3"/>
          <w:kern w:val="2"/>
          <w:sz w:val="26"/>
          <w:szCs w:val="26"/>
        </w:rPr>
        <w:t>DEB</w:t>
      </w:r>
      <w:r>
        <w:rPr>
          <w:color w:val="auto"/>
          <w:spacing w:val="-3"/>
          <w:kern w:val="2"/>
          <w:sz w:val="26"/>
          <w:szCs w:val="26"/>
        </w:rPr>
        <w:t>:</w:t>
      </w:r>
    </w:p>
    <w:p w:rsidR="008070C8" w:rsidRDefault="008070C8" w:rsidP="0043412F">
      <w:pPr>
        <w:tabs>
          <w:tab w:val="left" w:pos="0"/>
        </w:tabs>
        <w:suppressAutoHyphens/>
        <w:spacing w:line="360" w:lineRule="auto"/>
        <w:ind w:firstLine="144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1.</w:t>
      </w:r>
      <w:r>
        <w:rPr>
          <w:color w:val="auto"/>
          <w:spacing w:val="-3"/>
          <w:kern w:val="2"/>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BF3C39" w:rsidRDefault="00BF3C39" w:rsidP="0043412F">
      <w:pPr>
        <w:suppressAutoHyphens/>
        <w:spacing w:line="360" w:lineRule="auto"/>
        <w:ind w:firstLine="144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2.</w:t>
      </w:r>
      <w:r>
        <w:rPr>
          <w:color w:val="auto"/>
          <w:spacing w:val="-3"/>
          <w:kern w:val="2"/>
          <w:sz w:val="26"/>
          <w:szCs w:val="26"/>
        </w:rPr>
        <w:tab/>
        <w:t>Has agreed to abide by all Commission regulations, and special conditions outlined in the order dated July 19, 2012, including Emergency Orders, which may be issued verbally or in writing during any emergency situations that may develop from time to time in the course of doing business in Pennsylvania.</w:t>
      </w:r>
    </w:p>
    <w:p w:rsidR="0043412F" w:rsidRDefault="0043412F" w:rsidP="0043412F">
      <w:pPr>
        <w:tabs>
          <w:tab w:val="left" w:pos="0"/>
          <w:tab w:val="left" w:pos="720"/>
          <w:tab w:val="left" w:pos="1080"/>
          <w:tab w:val="left" w:pos="1440"/>
        </w:tabs>
        <w:suppressAutoHyphens/>
        <w:spacing w:line="360" w:lineRule="auto"/>
        <w:ind w:left="1080" w:hanging="108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3.</w:t>
      </w:r>
      <w:r>
        <w:rPr>
          <w:color w:val="auto"/>
          <w:spacing w:val="-3"/>
          <w:kern w:val="2"/>
          <w:sz w:val="26"/>
          <w:szCs w:val="26"/>
        </w:rPr>
        <w:tab/>
        <w:t>Has proposed to offer natural gas supply services which, to the extent authorized by the license, will be consistent with the public interest and the policy declared in the Natural Gas Choice and Competition Act.</w:t>
      </w:r>
    </w:p>
    <w:p w:rsidR="0043412F" w:rsidRDefault="0043412F" w:rsidP="0043412F">
      <w:pPr>
        <w:tabs>
          <w:tab w:val="left" w:pos="0"/>
          <w:tab w:val="left" w:pos="720"/>
          <w:tab w:val="left" w:pos="1080"/>
          <w:tab w:val="left" w:pos="1440"/>
        </w:tabs>
        <w:suppressAutoHyphens/>
        <w:spacing w:line="360" w:lineRule="auto"/>
        <w:rPr>
          <w:color w:val="auto"/>
          <w:spacing w:val="-3"/>
          <w:kern w:val="2"/>
          <w:sz w:val="26"/>
          <w:szCs w:val="26"/>
        </w:rPr>
      </w:pPr>
    </w:p>
    <w:p w:rsidR="0043412F" w:rsidRDefault="0043412F" w:rsidP="0043412F">
      <w:pPr>
        <w:tabs>
          <w:tab w:val="left" w:pos="0"/>
        </w:tabs>
        <w:suppressAutoHyphens/>
        <w:spacing w:line="360" w:lineRule="auto"/>
        <w:ind w:firstLine="1440"/>
        <w:rPr>
          <w:b/>
          <w:color w:val="auto"/>
          <w:spacing w:val="-3"/>
          <w:kern w:val="2"/>
          <w:sz w:val="26"/>
          <w:szCs w:val="26"/>
        </w:rPr>
      </w:pPr>
      <w:r>
        <w:rPr>
          <w:color w:val="auto"/>
          <w:spacing w:val="-3"/>
          <w:kern w:val="2"/>
          <w:sz w:val="26"/>
          <w:szCs w:val="26"/>
        </w:rPr>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43412F" w:rsidRDefault="0043412F" w:rsidP="0043412F">
      <w:pPr>
        <w:tabs>
          <w:tab w:val="left" w:pos="0"/>
        </w:tabs>
        <w:suppressAutoHyphens/>
        <w:spacing w:line="360" w:lineRule="auto"/>
        <w:rPr>
          <w:b/>
          <w:color w:val="auto"/>
          <w:spacing w:val="-3"/>
          <w:kern w:val="2"/>
          <w:sz w:val="26"/>
          <w:szCs w:val="26"/>
        </w:rPr>
      </w:pPr>
    </w:p>
    <w:p w:rsidR="00FC68FE" w:rsidRDefault="00FC68FE" w:rsidP="0043412F">
      <w:pPr>
        <w:tabs>
          <w:tab w:val="left" w:pos="0"/>
        </w:tabs>
        <w:suppressAutoHyphens/>
        <w:spacing w:line="360" w:lineRule="auto"/>
        <w:rPr>
          <w:b/>
          <w:color w:val="auto"/>
          <w:spacing w:val="-3"/>
          <w:kern w:val="2"/>
          <w:sz w:val="26"/>
          <w:szCs w:val="26"/>
        </w:rPr>
      </w:pPr>
    </w:p>
    <w:p w:rsidR="00FC68FE" w:rsidRDefault="00FC68FE" w:rsidP="0043412F">
      <w:pPr>
        <w:tabs>
          <w:tab w:val="left" w:pos="0"/>
        </w:tabs>
        <w:suppressAutoHyphens/>
        <w:spacing w:line="360" w:lineRule="auto"/>
        <w:rPr>
          <w:b/>
          <w:color w:val="auto"/>
          <w:spacing w:val="-3"/>
          <w:kern w:val="2"/>
          <w:sz w:val="26"/>
          <w:szCs w:val="26"/>
        </w:rPr>
      </w:pPr>
    </w:p>
    <w:p w:rsidR="0043412F" w:rsidRDefault="0043412F" w:rsidP="0043412F">
      <w:pPr>
        <w:keepNext/>
        <w:keepLines/>
        <w:tabs>
          <w:tab w:val="left" w:pos="0"/>
        </w:tabs>
        <w:suppressAutoHyphens/>
        <w:spacing w:line="360" w:lineRule="auto"/>
        <w:ind w:firstLine="1440"/>
        <w:jc w:val="both"/>
        <w:rPr>
          <w:b/>
          <w:color w:val="auto"/>
          <w:spacing w:val="-3"/>
          <w:kern w:val="2"/>
          <w:sz w:val="26"/>
          <w:szCs w:val="26"/>
        </w:rPr>
      </w:pPr>
      <w:r>
        <w:rPr>
          <w:b/>
          <w:color w:val="auto"/>
          <w:spacing w:val="-3"/>
          <w:kern w:val="2"/>
          <w:sz w:val="26"/>
          <w:szCs w:val="26"/>
        </w:rPr>
        <w:lastRenderedPageBreak/>
        <w:t>IT IS ORDERED:</w:t>
      </w:r>
    </w:p>
    <w:p w:rsidR="0043412F" w:rsidRDefault="0043412F" w:rsidP="0043412F">
      <w:pPr>
        <w:tabs>
          <w:tab w:val="left" w:pos="0"/>
        </w:tabs>
        <w:suppressAutoHyphens/>
        <w:spacing w:line="360" w:lineRule="auto"/>
        <w:jc w:val="both"/>
        <w:rPr>
          <w:color w:val="auto"/>
          <w:spacing w:val="-3"/>
          <w:kern w:val="2"/>
          <w:sz w:val="26"/>
          <w:szCs w:val="26"/>
        </w:rPr>
      </w:pPr>
    </w:p>
    <w:p w:rsidR="0043412F" w:rsidRDefault="0043412F" w:rsidP="0043412F">
      <w:pPr>
        <w:tabs>
          <w:tab w:val="left" w:pos="0"/>
        </w:tabs>
        <w:suppressAutoHyphens/>
        <w:spacing w:line="360" w:lineRule="auto"/>
        <w:ind w:firstLine="1440"/>
        <w:rPr>
          <w:color w:val="auto"/>
          <w:spacing w:val="-3"/>
          <w:kern w:val="2"/>
          <w:sz w:val="26"/>
          <w:szCs w:val="26"/>
        </w:rPr>
      </w:pPr>
      <w:r>
        <w:rPr>
          <w:color w:val="auto"/>
          <w:spacing w:val="-3"/>
          <w:kern w:val="2"/>
          <w:sz w:val="26"/>
          <w:szCs w:val="26"/>
        </w:rPr>
        <w:t>1.</w:t>
      </w:r>
      <w:r>
        <w:rPr>
          <w:color w:val="auto"/>
          <w:spacing w:val="-3"/>
          <w:kern w:val="2"/>
          <w:sz w:val="26"/>
          <w:szCs w:val="26"/>
        </w:rPr>
        <w:tab/>
        <w:t xml:space="preserve">That the application of </w:t>
      </w:r>
      <w:r w:rsidR="00B2097E">
        <w:rPr>
          <w:color w:val="auto"/>
          <w:sz w:val="26"/>
          <w:szCs w:val="26"/>
        </w:rPr>
        <w:t>Direct Energy Business, LLC</w:t>
      </w:r>
      <w:r>
        <w:rPr>
          <w:color w:val="auto"/>
          <w:sz w:val="26"/>
          <w:szCs w:val="26"/>
        </w:rPr>
        <w:t xml:space="preserve"> </w:t>
      </w:r>
      <w:r>
        <w:rPr>
          <w:color w:val="auto"/>
          <w:spacing w:val="-3"/>
          <w:kern w:val="2"/>
          <w:sz w:val="26"/>
          <w:szCs w:val="26"/>
        </w:rPr>
        <w:t>is hereby approved, consistent with this Order.</w:t>
      </w:r>
    </w:p>
    <w:p w:rsidR="00970154" w:rsidRDefault="00970154" w:rsidP="0043412F">
      <w:pPr>
        <w:tabs>
          <w:tab w:val="left" w:pos="0"/>
        </w:tabs>
        <w:suppressAutoHyphens/>
        <w:spacing w:line="360" w:lineRule="auto"/>
        <w:ind w:firstLine="1440"/>
        <w:rPr>
          <w:color w:val="auto"/>
          <w:spacing w:val="-3"/>
          <w:kern w:val="2"/>
          <w:sz w:val="26"/>
          <w:szCs w:val="26"/>
        </w:rPr>
      </w:pPr>
    </w:p>
    <w:p w:rsidR="0043412F" w:rsidRDefault="0043412F" w:rsidP="0043412F">
      <w:pPr>
        <w:tabs>
          <w:tab w:val="left" w:pos="0"/>
        </w:tabs>
        <w:suppressAutoHyphens/>
        <w:spacing w:line="360" w:lineRule="auto"/>
        <w:ind w:firstLine="1440"/>
        <w:rPr>
          <w:color w:val="auto"/>
          <w:sz w:val="26"/>
          <w:szCs w:val="26"/>
        </w:rPr>
      </w:pPr>
      <w:r>
        <w:rPr>
          <w:color w:val="auto"/>
          <w:spacing w:val="-3"/>
          <w:kern w:val="2"/>
          <w:sz w:val="26"/>
          <w:szCs w:val="26"/>
        </w:rPr>
        <w:t>2.</w:t>
      </w:r>
      <w:r>
        <w:rPr>
          <w:color w:val="auto"/>
          <w:spacing w:val="-3"/>
          <w:kern w:val="2"/>
          <w:sz w:val="26"/>
          <w:szCs w:val="26"/>
        </w:rPr>
        <w:tab/>
        <w:t xml:space="preserve">That a license be issued authorizing </w:t>
      </w:r>
      <w:r w:rsidR="00B2097E">
        <w:rPr>
          <w:color w:val="auto"/>
          <w:sz w:val="26"/>
          <w:szCs w:val="26"/>
        </w:rPr>
        <w:t>Direct Energy Business, LLC</w:t>
      </w:r>
      <w:r>
        <w:rPr>
          <w:color w:val="auto"/>
          <w:sz w:val="26"/>
          <w:szCs w:val="26"/>
        </w:rPr>
        <w:t xml:space="preserve"> </w:t>
      </w:r>
      <w:r>
        <w:rPr>
          <w:color w:val="auto"/>
          <w:spacing w:val="-3"/>
          <w:kern w:val="2"/>
          <w:sz w:val="26"/>
          <w:szCs w:val="26"/>
        </w:rPr>
        <w:t>the right to begin to offer, render, furnish or supply natural gas supply services as a supplier</w:t>
      </w:r>
      <w:r w:rsidR="00716EB9">
        <w:rPr>
          <w:color w:val="auto"/>
          <w:spacing w:val="-3"/>
          <w:kern w:val="2"/>
          <w:sz w:val="26"/>
          <w:szCs w:val="26"/>
        </w:rPr>
        <w:t xml:space="preserve"> to</w:t>
      </w:r>
      <w:r>
        <w:rPr>
          <w:color w:val="auto"/>
          <w:spacing w:val="-3"/>
          <w:kern w:val="2"/>
          <w:sz w:val="26"/>
          <w:szCs w:val="26"/>
        </w:rPr>
        <w:t xml:space="preserve"> </w:t>
      </w:r>
      <w:r w:rsidR="005229B1">
        <w:rPr>
          <w:color w:val="auto"/>
          <w:spacing w:val="-3"/>
          <w:kern w:val="2"/>
          <w:sz w:val="26"/>
          <w:szCs w:val="26"/>
        </w:rPr>
        <w:t>small commercial </w:t>
      </w:r>
      <w:r>
        <w:rPr>
          <w:color w:val="auto"/>
          <w:spacing w:val="-3"/>
          <w:kern w:val="2"/>
          <w:sz w:val="26"/>
          <w:szCs w:val="26"/>
        </w:rPr>
        <w:t>(under 6,000 Mcf annually), large commercial (6,000 Mcf or more annually)</w:t>
      </w:r>
      <w:r w:rsidR="005D40B0">
        <w:rPr>
          <w:color w:val="auto"/>
          <w:spacing w:val="-3"/>
          <w:kern w:val="2"/>
          <w:sz w:val="26"/>
          <w:szCs w:val="26"/>
        </w:rPr>
        <w:t xml:space="preserve"> and</w:t>
      </w:r>
      <w:r>
        <w:rPr>
          <w:color w:val="auto"/>
          <w:spacing w:val="-3"/>
          <w:kern w:val="2"/>
          <w:sz w:val="26"/>
          <w:szCs w:val="26"/>
        </w:rPr>
        <w:t xml:space="preserve"> industrial customers within the following local </w:t>
      </w:r>
      <w:r w:rsidR="0000170B">
        <w:rPr>
          <w:color w:val="auto"/>
          <w:spacing w:val="-3"/>
          <w:kern w:val="2"/>
          <w:sz w:val="26"/>
          <w:szCs w:val="26"/>
        </w:rPr>
        <w:t xml:space="preserve">natural gas </w:t>
      </w:r>
      <w:r>
        <w:rPr>
          <w:color w:val="auto"/>
          <w:spacing w:val="-3"/>
          <w:kern w:val="2"/>
          <w:sz w:val="26"/>
          <w:szCs w:val="26"/>
        </w:rPr>
        <w:t>distribution company service territory within the Commonwealth of Pennsylvania</w:t>
      </w:r>
      <w:r>
        <w:rPr>
          <w:color w:val="auto"/>
          <w:spacing w:val="-3"/>
          <w:sz w:val="26"/>
          <w:szCs w:val="26"/>
        </w:rPr>
        <w:t>:</w:t>
      </w:r>
      <w:r>
        <w:rPr>
          <w:color w:val="auto"/>
          <w:sz w:val="26"/>
          <w:szCs w:val="26"/>
        </w:rPr>
        <w:t xml:space="preserve"> Columbia Gas of Pennsylvania</w:t>
      </w:r>
      <w:r w:rsidR="00B03A62">
        <w:rPr>
          <w:color w:val="auto"/>
          <w:sz w:val="26"/>
          <w:szCs w:val="26"/>
        </w:rPr>
        <w:t xml:space="preserve"> Inc</w:t>
      </w:r>
      <w:r w:rsidR="00970154">
        <w:rPr>
          <w:color w:val="auto"/>
          <w:sz w:val="26"/>
          <w:szCs w:val="26"/>
        </w:rPr>
        <w:t>.</w:t>
      </w:r>
    </w:p>
    <w:p w:rsidR="00DE52B5" w:rsidRDefault="00DE52B5" w:rsidP="0043412F">
      <w:pPr>
        <w:tabs>
          <w:tab w:val="left" w:pos="0"/>
        </w:tabs>
        <w:suppressAutoHyphens/>
        <w:spacing w:line="360" w:lineRule="auto"/>
        <w:ind w:firstLine="1440"/>
        <w:rPr>
          <w:color w:val="auto"/>
          <w:sz w:val="26"/>
          <w:szCs w:val="26"/>
        </w:rPr>
      </w:pPr>
    </w:p>
    <w:p w:rsidR="00970154" w:rsidRDefault="005D40B0" w:rsidP="0043412F">
      <w:pPr>
        <w:tabs>
          <w:tab w:val="left" w:pos="0"/>
        </w:tabs>
        <w:suppressAutoHyphens/>
        <w:spacing w:line="360" w:lineRule="auto"/>
        <w:ind w:firstLine="1440"/>
        <w:rPr>
          <w:color w:val="auto"/>
          <w:sz w:val="26"/>
          <w:szCs w:val="26"/>
        </w:rPr>
      </w:pPr>
      <w:r>
        <w:rPr>
          <w:color w:val="auto"/>
          <w:sz w:val="26"/>
          <w:szCs w:val="26"/>
        </w:rPr>
        <w:t>3</w:t>
      </w:r>
      <w:r w:rsidR="00BA2832">
        <w:rPr>
          <w:color w:val="auto"/>
          <w:sz w:val="26"/>
          <w:szCs w:val="26"/>
        </w:rPr>
        <w:t>.</w:t>
      </w:r>
      <w:r w:rsidR="00BA2832">
        <w:rPr>
          <w:color w:val="auto"/>
          <w:sz w:val="26"/>
          <w:szCs w:val="26"/>
        </w:rPr>
        <w:tab/>
        <w:t xml:space="preserve">That a copy of this Order be served on </w:t>
      </w:r>
      <w:r w:rsidR="00B2097E">
        <w:rPr>
          <w:color w:val="auto"/>
          <w:sz w:val="26"/>
          <w:szCs w:val="26"/>
        </w:rPr>
        <w:t>Direct Energy Business, LLC</w:t>
      </w:r>
      <w:r w:rsidR="00720A83">
        <w:rPr>
          <w:color w:val="auto"/>
          <w:sz w:val="26"/>
          <w:szCs w:val="26"/>
        </w:rPr>
        <w:t>.</w:t>
      </w:r>
    </w:p>
    <w:p w:rsidR="00720A83" w:rsidRDefault="00720A83" w:rsidP="0043412F">
      <w:pPr>
        <w:tabs>
          <w:tab w:val="left" w:pos="0"/>
        </w:tabs>
        <w:suppressAutoHyphens/>
        <w:spacing w:line="360" w:lineRule="auto"/>
        <w:ind w:firstLine="1440"/>
        <w:rPr>
          <w:color w:val="auto"/>
          <w:sz w:val="26"/>
          <w:szCs w:val="26"/>
        </w:rPr>
      </w:pPr>
    </w:p>
    <w:p w:rsidR="00720A83" w:rsidRDefault="00720A83" w:rsidP="0043412F">
      <w:pPr>
        <w:tabs>
          <w:tab w:val="left" w:pos="0"/>
        </w:tabs>
        <w:suppressAutoHyphens/>
        <w:spacing w:line="360" w:lineRule="auto"/>
        <w:ind w:firstLine="1440"/>
        <w:rPr>
          <w:color w:val="auto"/>
          <w:sz w:val="26"/>
          <w:szCs w:val="26"/>
        </w:rPr>
      </w:pPr>
      <w:r>
        <w:rPr>
          <w:color w:val="auto"/>
          <w:sz w:val="26"/>
          <w:szCs w:val="26"/>
        </w:rPr>
        <w:t>4.</w:t>
      </w:r>
      <w:r>
        <w:rPr>
          <w:color w:val="auto"/>
          <w:sz w:val="26"/>
          <w:szCs w:val="26"/>
        </w:rPr>
        <w:tab/>
        <w:t>That this proceeding at Docket No. A-125072, be closed.</w:t>
      </w:r>
    </w:p>
    <w:p w:rsidR="00BF3C39" w:rsidRDefault="00BF3C39" w:rsidP="00BF3C39">
      <w:pPr>
        <w:tabs>
          <w:tab w:val="left" w:pos="4320"/>
        </w:tabs>
        <w:jc w:val="right"/>
        <w:rPr>
          <w:b/>
          <w:color w:val="auto"/>
          <w:sz w:val="26"/>
          <w:szCs w:val="26"/>
        </w:rPr>
      </w:pPr>
    </w:p>
    <w:p w:rsidR="00BF3C39" w:rsidRDefault="00BF3C39" w:rsidP="00BF3C39">
      <w:pPr>
        <w:tabs>
          <w:tab w:val="left" w:pos="4320"/>
        </w:tabs>
        <w:jc w:val="right"/>
        <w:rPr>
          <w:b/>
          <w:color w:val="auto"/>
          <w:sz w:val="26"/>
          <w:szCs w:val="26"/>
        </w:rPr>
      </w:pPr>
    </w:p>
    <w:p w:rsidR="0043412F" w:rsidRDefault="00BF3C39" w:rsidP="00BF3C39">
      <w:pPr>
        <w:tabs>
          <w:tab w:val="left" w:pos="4320"/>
        </w:tabs>
        <w:rPr>
          <w:b/>
          <w:color w:val="auto"/>
          <w:sz w:val="26"/>
          <w:szCs w:val="26"/>
        </w:rPr>
      </w:pPr>
      <w:r>
        <w:rPr>
          <w:b/>
          <w:color w:val="auto"/>
          <w:sz w:val="26"/>
          <w:szCs w:val="26"/>
        </w:rPr>
        <w:tab/>
      </w:r>
      <w:r w:rsidR="0043412F">
        <w:rPr>
          <w:b/>
          <w:color w:val="auto"/>
          <w:sz w:val="26"/>
          <w:szCs w:val="26"/>
        </w:rPr>
        <w:t>BY THE COMMISSION,</w:t>
      </w:r>
    </w:p>
    <w:p w:rsidR="0043412F" w:rsidRDefault="00FD7A27" w:rsidP="0043412F">
      <w:pPr>
        <w:tabs>
          <w:tab w:val="left" w:pos="4320"/>
        </w:tabs>
        <w:rPr>
          <w:b/>
          <w:color w:val="auto"/>
          <w:sz w:val="26"/>
          <w:szCs w:val="26"/>
        </w:rPr>
      </w:pPr>
      <w:r>
        <w:rPr>
          <w:noProof/>
        </w:rPr>
        <w:drawing>
          <wp:anchor distT="0" distB="0" distL="114300" distR="114300" simplePos="0" relativeHeight="251658240" behindDoc="1" locked="0" layoutInCell="1" allowOverlap="1" wp14:anchorId="0EA53C8A" wp14:editId="741045EC">
            <wp:simplePos x="0" y="0"/>
            <wp:positionH relativeFrom="column">
              <wp:posOffset>2476500</wp:posOffset>
            </wp:positionH>
            <wp:positionV relativeFrom="paragraph">
              <wp:posOffset>24130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3412F" w:rsidRDefault="0043412F" w:rsidP="0043412F">
      <w:pPr>
        <w:tabs>
          <w:tab w:val="left" w:pos="4320"/>
        </w:tabs>
        <w:rPr>
          <w:b/>
          <w:color w:val="auto"/>
          <w:sz w:val="26"/>
          <w:szCs w:val="26"/>
        </w:rPr>
      </w:pPr>
    </w:p>
    <w:p w:rsidR="00BF3C39" w:rsidRDefault="00BF3C39" w:rsidP="0043412F">
      <w:pPr>
        <w:tabs>
          <w:tab w:val="left" w:pos="4320"/>
        </w:tabs>
        <w:rPr>
          <w:b/>
          <w:color w:val="auto"/>
          <w:sz w:val="26"/>
          <w:szCs w:val="26"/>
        </w:rPr>
      </w:pPr>
    </w:p>
    <w:p w:rsidR="00BF3C39" w:rsidRDefault="00BF3C39" w:rsidP="0043412F">
      <w:pPr>
        <w:tabs>
          <w:tab w:val="left" w:pos="4320"/>
        </w:tabs>
        <w:rPr>
          <w:b/>
          <w:color w:val="auto"/>
          <w:sz w:val="26"/>
          <w:szCs w:val="26"/>
        </w:rPr>
      </w:pPr>
    </w:p>
    <w:p w:rsidR="0043412F" w:rsidRDefault="0043412F" w:rsidP="0043412F">
      <w:pPr>
        <w:tabs>
          <w:tab w:val="left" w:pos="4320"/>
        </w:tabs>
        <w:rPr>
          <w:color w:val="auto"/>
          <w:sz w:val="26"/>
          <w:szCs w:val="26"/>
        </w:rPr>
      </w:pPr>
      <w:r>
        <w:rPr>
          <w:color w:val="auto"/>
          <w:sz w:val="26"/>
          <w:szCs w:val="26"/>
        </w:rPr>
        <w:tab/>
        <w:t>Rosemary Chiavetta</w:t>
      </w:r>
    </w:p>
    <w:p w:rsidR="0043412F" w:rsidRDefault="0043412F" w:rsidP="0043412F">
      <w:pPr>
        <w:tabs>
          <w:tab w:val="left" w:pos="4320"/>
        </w:tabs>
        <w:rPr>
          <w:color w:val="auto"/>
          <w:sz w:val="26"/>
          <w:szCs w:val="26"/>
        </w:rPr>
      </w:pPr>
      <w:r>
        <w:rPr>
          <w:color w:val="auto"/>
          <w:sz w:val="26"/>
          <w:szCs w:val="26"/>
        </w:rPr>
        <w:tab/>
        <w:t>Secretary</w:t>
      </w:r>
    </w:p>
    <w:p w:rsidR="0043412F" w:rsidRDefault="0043412F" w:rsidP="0043412F">
      <w:pPr>
        <w:tabs>
          <w:tab w:val="left" w:pos="4320"/>
        </w:tabs>
        <w:rPr>
          <w:color w:val="auto"/>
          <w:sz w:val="26"/>
          <w:szCs w:val="26"/>
        </w:rPr>
      </w:pPr>
    </w:p>
    <w:p w:rsidR="0043412F" w:rsidRDefault="0043412F" w:rsidP="0043412F">
      <w:pPr>
        <w:tabs>
          <w:tab w:val="left" w:pos="4320"/>
        </w:tabs>
        <w:rPr>
          <w:color w:val="auto"/>
          <w:sz w:val="26"/>
          <w:szCs w:val="26"/>
        </w:rPr>
      </w:pPr>
      <w:r>
        <w:rPr>
          <w:color w:val="auto"/>
          <w:sz w:val="26"/>
          <w:szCs w:val="26"/>
        </w:rPr>
        <w:t>(SEAL)</w:t>
      </w:r>
    </w:p>
    <w:p w:rsidR="008F41FA" w:rsidRDefault="008F41FA" w:rsidP="0043412F">
      <w:pPr>
        <w:tabs>
          <w:tab w:val="left" w:pos="4320"/>
        </w:tabs>
        <w:rPr>
          <w:color w:val="auto"/>
          <w:sz w:val="26"/>
          <w:szCs w:val="26"/>
        </w:rPr>
      </w:pPr>
    </w:p>
    <w:p w:rsidR="0043412F" w:rsidRDefault="0043412F" w:rsidP="0043412F">
      <w:pPr>
        <w:tabs>
          <w:tab w:val="left" w:pos="4320"/>
        </w:tabs>
        <w:rPr>
          <w:color w:val="auto"/>
          <w:sz w:val="26"/>
          <w:szCs w:val="26"/>
        </w:rPr>
      </w:pPr>
      <w:r>
        <w:rPr>
          <w:color w:val="auto"/>
          <w:sz w:val="26"/>
          <w:szCs w:val="26"/>
        </w:rPr>
        <w:t xml:space="preserve">ORDER ADOPTED:  </w:t>
      </w:r>
      <w:r w:rsidR="00EB4164">
        <w:rPr>
          <w:color w:val="auto"/>
          <w:sz w:val="26"/>
          <w:szCs w:val="26"/>
        </w:rPr>
        <w:t>May 2</w:t>
      </w:r>
      <w:r w:rsidR="00DE52B5">
        <w:rPr>
          <w:color w:val="auto"/>
          <w:sz w:val="26"/>
          <w:szCs w:val="26"/>
        </w:rPr>
        <w:t>2</w:t>
      </w:r>
      <w:r w:rsidR="00B2097E">
        <w:rPr>
          <w:color w:val="auto"/>
          <w:sz w:val="26"/>
          <w:szCs w:val="26"/>
        </w:rPr>
        <w:t>, 2014</w:t>
      </w:r>
    </w:p>
    <w:p w:rsidR="00667E3D" w:rsidRDefault="00667E3D" w:rsidP="0043412F">
      <w:pPr>
        <w:tabs>
          <w:tab w:val="left" w:pos="4320"/>
        </w:tabs>
        <w:rPr>
          <w:color w:val="auto"/>
          <w:sz w:val="26"/>
          <w:szCs w:val="26"/>
        </w:rPr>
      </w:pPr>
    </w:p>
    <w:p w:rsidR="00BB79C8" w:rsidRDefault="0043412F" w:rsidP="004F4A68">
      <w:pPr>
        <w:tabs>
          <w:tab w:val="left" w:pos="4320"/>
        </w:tabs>
      </w:pPr>
      <w:r>
        <w:rPr>
          <w:color w:val="auto"/>
          <w:sz w:val="26"/>
          <w:szCs w:val="26"/>
        </w:rPr>
        <w:t xml:space="preserve">ORDER ENTERED:  </w:t>
      </w:r>
      <w:r w:rsidR="00FD7A27">
        <w:rPr>
          <w:color w:val="auto"/>
          <w:sz w:val="26"/>
          <w:szCs w:val="26"/>
        </w:rPr>
        <w:t>May 22, 2014</w:t>
      </w:r>
      <w:bookmarkStart w:id="0" w:name="_GoBack"/>
      <w:bookmarkEnd w:id="0"/>
    </w:p>
    <w:sectPr w:rsidR="00BB79C8" w:rsidSect="008070C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61" w:rsidRDefault="00252A61" w:rsidP="00AB380B">
      <w:r>
        <w:separator/>
      </w:r>
    </w:p>
  </w:endnote>
  <w:endnote w:type="continuationSeparator" w:id="0">
    <w:p w:rsidR="00252A61" w:rsidRDefault="00252A61" w:rsidP="00AB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62727"/>
      <w:docPartObj>
        <w:docPartGallery w:val="Page Numbers (Bottom of Page)"/>
        <w:docPartUnique/>
      </w:docPartObj>
    </w:sdtPr>
    <w:sdtEndPr>
      <w:rPr>
        <w:noProof/>
      </w:rPr>
    </w:sdtEndPr>
    <w:sdtContent>
      <w:p w:rsidR="009E6D05" w:rsidRDefault="009E6D05">
        <w:pPr>
          <w:pStyle w:val="Footer"/>
          <w:jc w:val="center"/>
        </w:pPr>
        <w:r>
          <w:fldChar w:fldCharType="begin"/>
        </w:r>
        <w:r>
          <w:instrText xml:space="preserve"> PAGE   \* MERGEFORMAT </w:instrText>
        </w:r>
        <w:r>
          <w:fldChar w:fldCharType="separate"/>
        </w:r>
        <w:r w:rsidR="00FD7A27">
          <w:rPr>
            <w:noProof/>
          </w:rPr>
          <w:t>5</w:t>
        </w:r>
        <w:r>
          <w:rPr>
            <w:noProof/>
          </w:rPr>
          <w:fldChar w:fldCharType="end"/>
        </w:r>
      </w:p>
    </w:sdtContent>
  </w:sdt>
  <w:p w:rsidR="00AB380B" w:rsidRDefault="00AB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61" w:rsidRDefault="00252A61" w:rsidP="00AB380B">
      <w:r>
        <w:separator/>
      </w:r>
    </w:p>
  </w:footnote>
  <w:footnote w:type="continuationSeparator" w:id="0">
    <w:p w:rsidR="00252A61" w:rsidRDefault="00252A61" w:rsidP="00AB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2F"/>
    <w:rsid w:val="0000170B"/>
    <w:rsid w:val="000108C6"/>
    <w:rsid w:val="0001786E"/>
    <w:rsid w:val="00096C49"/>
    <w:rsid w:val="00100622"/>
    <w:rsid w:val="001468FC"/>
    <w:rsid w:val="001A5270"/>
    <w:rsid w:val="00201C2A"/>
    <w:rsid w:val="002445BC"/>
    <w:rsid w:val="00252A61"/>
    <w:rsid w:val="0025769F"/>
    <w:rsid w:val="002A3AE4"/>
    <w:rsid w:val="002D3276"/>
    <w:rsid w:val="002E5BC4"/>
    <w:rsid w:val="00323831"/>
    <w:rsid w:val="00367B7F"/>
    <w:rsid w:val="003B5F4C"/>
    <w:rsid w:val="003E5BD1"/>
    <w:rsid w:val="00413485"/>
    <w:rsid w:val="0043412F"/>
    <w:rsid w:val="0044016A"/>
    <w:rsid w:val="00442BBB"/>
    <w:rsid w:val="0049579A"/>
    <w:rsid w:val="004B5543"/>
    <w:rsid w:val="004C4BB8"/>
    <w:rsid w:val="004C6921"/>
    <w:rsid w:val="004E73EC"/>
    <w:rsid w:val="004F3F3F"/>
    <w:rsid w:val="004F4A68"/>
    <w:rsid w:val="005229B1"/>
    <w:rsid w:val="00534D2A"/>
    <w:rsid w:val="005B5688"/>
    <w:rsid w:val="005B5E51"/>
    <w:rsid w:val="005D40B0"/>
    <w:rsid w:val="006244A7"/>
    <w:rsid w:val="00667E3D"/>
    <w:rsid w:val="006B3100"/>
    <w:rsid w:val="00716EB9"/>
    <w:rsid w:val="00720A83"/>
    <w:rsid w:val="00734FCE"/>
    <w:rsid w:val="00794CD5"/>
    <w:rsid w:val="007A70FB"/>
    <w:rsid w:val="007F38F6"/>
    <w:rsid w:val="0080462C"/>
    <w:rsid w:val="008070C8"/>
    <w:rsid w:val="00855EAB"/>
    <w:rsid w:val="0087071D"/>
    <w:rsid w:val="00871078"/>
    <w:rsid w:val="008F41FA"/>
    <w:rsid w:val="00970154"/>
    <w:rsid w:val="00990B20"/>
    <w:rsid w:val="009E6D05"/>
    <w:rsid w:val="009F442A"/>
    <w:rsid w:val="00A46EC8"/>
    <w:rsid w:val="00AB380B"/>
    <w:rsid w:val="00B03A62"/>
    <w:rsid w:val="00B2097E"/>
    <w:rsid w:val="00B47A77"/>
    <w:rsid w:val="00B76F78"/>
    <w:rsid w:val="00BA2832"/>
    <w:rsid w:val="00BF3C39"/>
    <w:rsid w:val="00C02191"/>
    <w:rsid w:val="00D252F1"/>
    <w:rsid w:val="00D51FC1"/>
    <w:rsid w:val="00D670BE"/>
    <w:rsid w:val="00DA5C74"/>
    <w:rsid w:val="00DE52B5"/>
    <w:rsid w:val="00E0247B"/>
    <w:rsid w:val="00E04548"/>
    <w:rsid w:val="00E656D7"/>
    <w:rsid w:val="00EB1173"/>
    <w:rsid w:val="00EB4164"/>
    <w:rsid w:val="00EF1463"/>
    <w:rsid w:val="00F6261C"/>
    <w:rsid w:val="00FA5836"/>
    <w:rsid w:val="00FA5C95"/>
    <w:rsid w:val="00FC68FE"/>
    <w:rsid w:val="00FD7A27"/>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2F"/>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12F"/>
    <w:pPr>
      <w:tabs>
        <w:tab w:val="center" w:pos="4320"/>
        <w:tab w:val="right" w:pos="8640"/>
      </w:tabs>
    </w:pPr>
  </w:style>
  <w:style w:type="character" w:customStyle="1" w:styleId="HeaderChar">
    <w:name w:val="Header Char"/>
    <w:basedOn w:val="DefaultParagraphFont"/>
    <w:link w:val="Header"/>
    <w:rsid w:val="0043412F"/>
    <w:rPr>
      <w:rFonts w:ascii="Times New Roman" w:eastAsia="Times New Roman" w:hAnsi="Times New Roman" w:cs="Times New Roman"/>
      <w:color w:val="0000FF"/>
      <w:sz w:val="24"/>
      <w:szCs w:val="20"/>
    </w:rPr>
  </w:style>
  <w:style w:type="paragraph" w:customStyle="1" w:styleId="p5">
    <w:name w:val="p5"/>
    <w:basedOn w:val="Normal"/>
    <w:rsid w:val="0043412F"/>
    <w:pPr>
      <w:widowControl w:val="0"/>
      <w:tabs>
        <w:tab w:val="left" w:pos="391"/>
      </w:tabs>
      <w:autoSpaceDE w:val="0"/>
      <w:autoSpaceDN w:val="0"/>
      <w:adjustRightInd w:val="0"/>
      <w:ind w:left="1049"/>
    </w:pPr>
    <w:rPr>
      <w:color w:val="auto"/>
      <w:szCs w:val="24"/>
    </w:rPr>
  </w:style>
  <w:style w:type="paragraph" w:styleId="Footer">
    <w:name w:val="footer"/>
    <w:basedOn w:val="Normal"/>
    <w:link w:val="FooterChar"/>
    <w:uiPriority w:val="99"/>
    <w:unhideWhenUsed/>
    <w:rsid w:val="00AB380B"/>
    <w:pPr>
      <w:tabs>
        <w:tab w:val="center" w:pos="4680"/>
        <w:tab w:val="right" w:pos="9360"/>
      </w:tabs>
    </w:pPr>
  </w:style>
  <w:style w:type="character" w:customStyle="1" w:styleId="FooterChar">
    <w:name w:val="Footer Char"/>
    <w:basedOn w:val="DefaultParagraphFont"/>
    <w:link w:val="Footer"/>
    <w:uiPriority w:val="99"/>
    <w:rsid w:val="00AB380B"/>
    <w:rPr>
      <w:rFonts w:ascii="Times New Roman" w:eastAsia="Times New Roman" w:hAnsi="Times New Roman" w:cs="Times New Roman"/>
      <w:color w:val="0000FF"/>
      <w:sz w:val="24"/>
      <w:szCs w:val="20"/>
    </w:rPr>
  </w:style>
  <w:style w:type="paragraph" w:styleId="FootnoteText">
    <w:name w:val="footnote text"/>
    <w:basedOn w:val="Normal"/>
    <w:link w:val="FootnoteTextChar"/>
    <w:uiPriority w:val="99"/>
    <w:semiHidden/>
    <w:unhideWhenUsed/>
    <w:rsid w:val="00323831"/>
    <w:rPr>
      <w:sz w:val="20"/>
    </w:rPr>
  </w:style>
  <w:style w:type="character" w:customStyle="1" w:styleId="FootnoteTextChar">
    <w:name w:val="Footnote Text Char"/>
    <w:basedOn w:val="DefaultParagraphFont"/>
    <w:link w:val="FootnoteText"/>
    <w:uiPriority w:val="99"/>
    <w:semiHidden/>
    <w:rsid w:val="00323831"/>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unhideWhenUsed/>
    <w:rsid w:val="00323831"/>
    <w:rPr>
      <w:vertAlign w:val="superscript"/>
    </w:rPr>
  </w:style>
  <w:style w:type="paragraph" w:styleId="ListParagraph">
    <w:name w:val="List Paragraph"/>
    <w:basedOn w:val="Normal"/>
    <w:uiPriority w:val="34"/>
    <w:qFormat/>
    <w:rsid w:val="00BF3C39"/>
    <w:pPr>
      <w:ind w:left="720"/>
      <w:contextualSpacing/>
    </w:pPr>
  </w:style>
  <w:style w:type="paragraph" w:styleId="BalloonText">
    <w:name w:val="Balloon Text"/>
    <w:basedOn w:val="Normal"/>
    <w:link w:val="BalloonTextChar"/>
    <w:uiPriority w:val="99"/>
    <w:semiHidden/>
    <w:unhideWhenUsed/>
    <w:rsid w:val="00FD7A27"/>
    <w:rPr>
      <w:rFonts w:ascii="Tahoma" w:hAnsi="Tahoma" w:cs="Tahoma"/>
      <w:sz w:val="16"/>
      <w:szCs w:val="16"/>
    </w:rPr>
  </w:style>
  <w:style w:type="character" w:customStyle="1" w:styleId="BalloonTextChar">
    <w:name w:val="Balloon Text Char"/>
    <w:basedOn w:val="DefaultParagraphFont"/>
    <w:link w:val="BalloonText"/>
    <w:uiPriority w:val="99"/>
    <w:semiHidden/>
    <w:rsid w:val="00FD7A27"/>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2F"/>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12F"/>
    <w:pPr>
      <w:tabs>
        <w:tab w:val="center" w:pos="4320"/>
        <w:tab w:val="right" w:pos="8640"/>
      </w:tabs>
    </w:pPr>
  </w:style>
  <w:style w:type="character" w:customStyle="1" w:styleId="HeaderChar">
    <w:name w:val="Header Char"/>
    <w:basedOn w:val="DefaultParagraphFont"/>
    <w:link w:val="Header"/>
    <w:rsid w:val="0043412F"/>
    <w:rPr>
      <w:rFonts w:ascii="Times New Roman" w:eastAsia="Times New Roman" w:hAnsi="Times New Roman" w:cs="Times New Roman"/>
      <w:color w:val="0000FF"/>
      <w:sz w:val="24"/>
      <w:szCs w:val="20"/>
    </w:rPr>
  </w:style>
  <w:style w:type="paragraph" w:customStyle="1" w:styleId="p5">
    <w:name w:val="p5"/>
    <w:basedOn w:val="Normal"/>
    <w:rsid w:val="0043412F"/>
    <w:pPr>
      <w:widowControl w:val="0"/>
      <w:tabs>
        <w:tab w:val="left" w:pos="391"/>
      </w:tabs>
      <w:autoSpaceDE w:val="0"/>
      <w:autoSpaceDN w:val="0"/>
      <w:adjustRightInd w:val="0"/>
      <w:ind w:left="1049"/>
    </w:pPr>
    <w:rPr>
      <w:color w:val="auto"/>
      <w:szCs w:val="24"/>
    </w:rPr>
  </w:style>
  <w:style w:type="paragraph" w:styleId="Footer">
    <w:name w:val="footer"/>
    <w:basedOn w:val="Normal"/>
    <w:link w:val="FooterChar"/>
    <w:uiPriority w:val="99"/>
    <w:unhideWhenUsed/>
    <w:rsid w:val="00AB380B"/>
    <w:pPr>
      <w:tabs>
        <w:tab w:val="center" w:pos="4680"/>
        <w:tab w:val="right" w:pos="9360"/>
      </w:tabs>
    </w:pPr>
  </w:style>
  <w:style w:type="character" w:customStyle="1" w:styleId="FooterChar">
    <w:name w:val="Footer Char"/>
    <w:basedOn w:val="DefaultParagraphFont"/>
    <w:link w:val="Footer"/>
    <w:uiPriority w:val="99"/>
    <w:rsid w:val="00AB380B"/>
    <w:rPr>
      <w:rFonts w:ascii="Times New Roman" w:eastAsia="Times New Roman" w:hAnsi="Times New Roman" w:cs="Times New Roman"/>
      <w:color w:val="0000FF"/>
      <w:sz w:val="24"/>
      <w:szCs w:val="20"/>
    </w:rPr>
  </w:style>
  <w:style w:type="paragraph" w:styleId="FootnoteText">
    <w:name w:val="footnote text"/>
    <w:basedOn w:val="Normal"/>
    <w:link w:val="FootnoteTextChar"/>
    <w:uiPriority w:val="99"/>
    <w:semiHidden/>
    <w:unhideWhenUsed/>
    <w:rsid w:val="00323831"/>
    <w:rPr>
      <w:sz w:val="20"/>
    </w:rPr>
  </w:style>
  <w:style w:type="character" w:customStyle="1" w:styleId="FootnoteTextChar">
    <w:name w:val="Footnote Text Char"/>
    <w:basedOn w:val="DefaultParagraphFont"/>
    <w:link w:val="FootnoteText"/>
    <w:uiPriority w:val="99"/>
    <w:semiHidden/>
    <w:rsid w:val="00323831"/>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unhideWhenUsed/>
    <w:rsid w:val="00323831"/>
    <w:rPr>
      <w:vertAlign w:val="superscript"/>
    </w:rPr>
  </w:style>
  <w:style w:type="paragraph" w:styleId="ListParagraph">
    <w:name w:val="List Paragraph"/>
    <w:basedOn w:val="Normal"/>
    <w:uiPriority w:val="34"/>
    <w:qFormat/>
    <w:rsid w:val="00BF3C39"/>
    <w:pPr>
      <w:ind w:left="720"/>
      <w:contextualSpacing/>
    </w:pPr>
  </w:style>
  <w:style w:type="paragraph" w:styleId="BalloonText">
    <w:name w:val="Balloon Text"/>
    <w:basedOn w:val="Normal"/>
    <w:link w:val="BalloonTextChar"/>
    <w:uiPriority w:val="99"/>
    <w:semiHidden/>
    <w:unhideWhenUsed/>
    <w:rsid w:val="00FD7A27"/>
    <w:rPr>
      <w:rFonts w:ascii="Tahoma" w:hAnsi="Tahoma" w:cs="Tahoma"/>
      <w:sz w:val="16"/>
      <w:szCs w:val="16"/>
    </w:rPr>
  </w:style>
  <w:style w:type="character" w:customStyle="1" w:styleId="BalloonTextChar">
    <w:name w:val="Balloon Text Char"/>
    <w:basedOn w:val="DefaultParagraphFont"/>
    <w:link w:val="BalloonText"/>
    <w:uiPriority w:val="99"/>
    <w:semiHidden/>
    <w:rsid w:val="00FD7A27"/>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20D7-6343-4709-90BF-CF886A05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49</cp:revision>
  <cp:lastPrinted>2014-05-22T11:48:00Z</cp:lastPrinted>
  <dcterms:created xsi:type="dcterms:W3CDTF">2013-11-20T14:04:00Z</dcterms:created>
  <dcterms:modified xsi:type="dcterms:W3CDTF">2014-05-22T11:48:00Z</dcterms:modified>
</cp:coreProperties>
</file>