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DC7724">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DC7724">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DC7724">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DC7724">
      <w:pPr>
        <w:widowControl/>
        <w:tabs>
          <w:tab w:val="left" w:pos="-720"/>
        </w:tabs>
        <w:suppressAutoHyphens/>
        <w:rPr>
          <w:sz w:val="26"/>
          <w:szCs w:val="26"/>
        </w:rPr>
      </w:pPr>
    </w:p>
    <w:p w:rsidR="00F514FB" w:rsidRPr="00F514FB" w:rsidRDefault="00F514FB" w:rsidP="00DC7724">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DC7724">
            <w:pPr>
              <w:widowControl/>
              <w:rPr>
                <w:sz w:val="26"/>
                <w:szCs w:val="26"/>
              </w:rPr>
            </w:pPr>
          </w:p>
        </w:tc>
        <w:tc>
          <w:tcPr>
            <w:tcW w:w="4428" w:type="dxa"/>
          </w:tcPr>
          <w:p w:rsidR="00F514FB" w:rsidRPr="00F514FB" w:rsidRDefault="000D70D8" w:rsidP="00DC7724">
            <w:pPr>
              <w:widowControl/>
              <w:jc w:val="right"/>
              <w:rPr>
                <w:sz w:val="26"/>
                <w:szCs w:val="26"/>
              </w:rPr>
            </w:pPr>
            <w:r>
              <w:rPr>
                <w:sz w:val="26"/>
                <w:szCs w:val="26"/>
              </w:rPr>
              <w:t>Public Meeting held May 22, 2014</w:t>
            </w:r>
          </w:p>
          <w:p w:rsidR="00F514FB" w:rsidRPr="00F514FB" w:rsidRDefault="00F514FB" w:rsidP="00DC7724">
            <w:pPr>
              <w:widowControl/>
              <w:jc w:val="right"/>
              <w:rPr>
                <w:sz w:val="26"/>
                <w:szCs w:val="26"/>
              </w:rPr>
            </w:pPr>
          </w:p>
          <w:p w:rsidR="00F514FB" w:rsidRPr="00F514FB" w:rsidRDefault="00F514FB" w:rsidP="00DC7724">
            <w:pPr>
              <w:widowControl/>
              <w:jc w:val="right"/>
              <w:rPr>
                <w:sz w:val="26"/>
                <w:szCs w:val="26"/>
              </w:rPr>
            </w:pPr>
          </w:p>
        </w:tc>
      </w:tr>
      <w:tr w:rsidR="00F514FB" w:rsidRPr="00F514FB" w:rsidTr="00E871F2">
        <w:tc>
          <w:tcPr>
            <w:tcW w:w="5058" w:type="dxa"/>
          </w:tcPr>
          <w:p w:rsidR="00F514FB" w:rsidRPr="00F514FB" w:rsidRDefault="00F514FB" w:rsidP="00DC7724">
            <w:pPr>
              <w:widowControl/>
              <w:rPr>
                <w:sz w:val="26"/>
                <w:szCs w:val="26"/>
              </w:rPr>
            </w:pPr>
            <w:r w:rsidRPr="00F514FB">
              <w:rPr>
                <w:sz w:val="26"/>
                <w:szCs w:val="26"/>
              </w:rPr>
              <w:t>Commissioners Present:</w:t>
            </w:r>
          </w:p>
          <w:p w:rsidR="00F514FB" w:rsidRPr="00F514FB" w:rsidRDefault="00F514FB" w:rsidP="00DC7724">
            <w:pPr>
              <w:widowControl/>
              <w:rPr>
                <w:sz w:val="26"/>
                <w:szCs w:val="26"/>
              </w:rPr>
            </w:pPr>
          </w:p>
          <w:p w:rsidR="00731444" w:rsidRPr="008516FF" w:rsidRDefault="00731444" w:rsidP="00DC7724">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DC7724">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DC7724">
            <w:pPr>
              <w:widowControl/>
              <w:tabs>
                <w:tab w:val="left" w:pos="705"/>
              </w:tabs>
              <w:ind w:firstLine="720"/>
              <w:contextualSpacing/>
              <w:rPr>
                <w:sz w:val="26"/>
                <w:szCs w:val="26"/>
              </w:rPr>
            </w:pPr>
            <w:r w:rsidRPr="008516FF">
              <w:rPr>
                <w:sz w:val="26"/>
                <w:szCs w:val="26"/>
              </w:rPr>
              <w:t>James H. Cawley</w:t>
            </w:r>
          </w:p>
          <w:p w:rsidR="00731444" w:rsidRDefault="00731444" w:rsidP="00DC7724">
            <w:pPr>
              <w:widowControl/>
              <w:tabs>
                <w:tab w:val="left" w:pos="705"/>
              </w:tabs>
              <w:ind w:firstLine="720"/>
              <w:contextualSpacing/>
              <w:rPr>
                <w:sz w:val="26"/>
                <w:szCs w:val="26"/>
              </w:rPr>
            </w:pPr>
            <w:r w:rsidRPr="008516FF">
              <w:rPr>
                <w:sz w:val="26"/>
                <w:szCs w:val="26"/>
              </w:rPr>
              <w:t>Pamela A. Witmer</w:t>
            </w:r>
          </w:p>
          <w:p w:rsidR="00731444" w:rsidRPr="008516FF" w:rsidRDefault="00731444" w:rsidP="00DC7724">
            <w:pPr>
              <w:widowControl/>
              <w:tabs>
                <w:tab w:val="left" w:pos="705"/>
              </w:tabs>
              <w:ind w:firstLine="720"/>
              <w:contextualSpacing/>
              <w:rPr>
                <w:sz w:val="26"/>
                <w:szCs w:val="26"/>
              </w:rPr>
            </w:pPr>
            <w:r>
              <w:rPr>
                <w:sz w:val="26"/>
                <w:szCs w:val="26"/>
              </w:rPr>
              <w:t>Gladys M. Brown</w:t>
            </w:r>
          </w:p>
          <w:p w:rsidR="00F514FB" w:rsidRPr="00F514FB" w:rsidRDefault="00F514FB" w:rsidP="00DC7724">
            <w:pPr>
              <w:widowControl/>
              <w:rPr>
                <w:sz w:val="26"/>
                <w:szCs w:val="26"/>
              </w:rPr>
            </w:pPr>
          </w:p>
          <w:p w:rsidR="00F514FB" w:rsidRPr="00F514FB" w:rsidRDefault="00F514FB" w:rsidP="00DC7724">
            <w:pPr>
              <w:widowControl/>
              <w:rPr>
                <w:sz w:val="26"/>
                <w:szCs w:val="26"/>
              </w:rPr>
            </w:pPr>
          </w:p>
        </w:tc>
        <w:tc>
          <w:tcPr>
            <w:tcW w:w="4428" w:type="dxa"/>
          </w:tcPr>
          <w:p w:rsidR="00F514FB" w:rsidRPr="00F514FB" w:rsidRDefault="00F514FB" w:rsidP="00DC7724">
            <w:pPr>
              <w:widowControl/>
              <w:jc w:val="right"/>
              <w:rPr>
                <w:sz w:val="26"/>
                <w:szCs w:val="26"/>
              </w:rPr>
            </w:pPr>
          </w:p>
          <w:p w:rsidR="00F514FB" w:rsidRPr="00F514FB" w:rsidRDefault="00F514FB" w:rsidP="00DC7724">
            <w:pPr>
              <w:widowControl/>
              <w:jc w:val="right"/>
              <w:rPr>
                <w:sz w:val="26"/>
                <w:szCs w:val="26"/>
              </w:rPr>
            </w:pPr>
          </w:p>
        </w:tc>
      </w:tr>
      <w:tr w:rsidR="00F514FB" w:rsidRPr="00F514FB" w:rsidTr="00DE25AC">
        <w:tc>
          <w:tcPr>
            <w:tcW w:w="5058" w:type="dxa"/>
          </w:tcPr>
          <w:p w:rsidR="00F514FB" w:rsidRPr="00F514FB" w:rsidRDefault="000D70D8" w:rsidP="00DC7724">
            <w:pPr>
              <w:widowControl/>
              <w:rPr>
                <w:sz w:val="26"/>
                <w:szCs w:val="26"/>
              </w:rPr>
            </w:pPr>
            <w:r>
              <w:rPr>
                <w:sz w:val="26"/>
                <w:szCs w:val="26"/>
              </w:rPr>
              <w:t xml:space="preserve">Willie Clark </w:t>
            </w:r>
          </w:p>
          <w:p w:rsidR="00F514FB" w:rsidRPr="00F514FB" w:rsidRDefault="00F514FB" w:rsidP="00DC7724">
            <w:pPr>
              <w:widowControl/>
              <w:rPr>
                <w:sz w:val="26"/>
                <w:szCs w:val="26"/>
              </w:rPr>
            </w:pPr>
          </w:p>
        </w:tc>
        <w:tc>
          <w:tcPr>
            <w:tcW w:w="4428" w:type="dxa"/>
          </w:tcPr>
          <w:p w:rsidR="00F514FB" w:rsidRPr="00135E25" w:rsidRDefault="000D70D8" w:rsidP="00DC7724">
            <w:pPr>
              <w:widowControl/>
              <w:jc w:val="right"/>
              <w:rPr>
                <w:sz w:val="26"/>
                <w:szCs w:val="26"/>
              </w:rPr>
            </w:pPr>
            <w:r w:rsidRPr="009F3A68">
              <w:rPr>
                <w:spacing w:val="-3"/>
                <w:sz w:val="26"/>
                <w:szCs w:val="26"/>
              </w:rPr>
              <w:t>F-2013-2370422</w:t>
            </w:r>
          </w:p>
        </w:tc>
      </w:tr>
      <w:tr w:rsidR="00F514FB" w:rsidRPr="00F514FB" w:rsidTr="00DE25AC">
        <w:tc>
          <w:tcPr>
            <w:tcW w:w="5058" w:type="dxa"/>
          </w:tcPr>
          <w:p w:rsidR="00F514FB" w:rsidRPr="00F514FB" w:rsidRDefault="00F514FB" w:rsidP="00DC7724">
            <w:pPr>
              <w:widowControl/>
              <w:ind w:firstLine="1440"/>
              <w:rPr>
                <w:sz w:val="26"/>
                <w:szCs w:val="26"/>
              </w:rPr>
            </w:pPr>
            <w:r w:rsidRPr="00F514FB">
              <w:rPr>
                <w:sz w:val="26"/>
                <w:szCs w:val="26"/>
              </w:rPr>
              <w:t>v.</w:t>
            </w:r>
          </w:p>
          <w:p w:rsidR="00F514FB" w:rsidRPr="00F514FB" w:rsidRDefault="00F514FB" w:rsidP="00DC7724">
            <w:pPr>
              <w:widowControl/>
              <w:ind w:firstLine="1440"/>
              <w:rPr>
                <w:sz w:val="26"/>
                <w:szCs w:val="26"/>
              </w:rPr>
            </w:pPr>
          </w:p>
        </w:tc>
        <w:tc>
          <w:tcPr>
            <w:tcW w:w="4428" w:type="dxa"/>
          </w:tcPr>
          <w:p w:rsidR="00F514FB" w:rsidRPr="00F514FB" w:rsidRDefault="00F514FB" w:rsidP="00DC7724">
            <w:pPr>
              <w:widowControl/>
              <w:rPr>
                <w:sz w:val="26"/>
                <w:szCs w:val="26"/>
              </w:rPr>
            </w:pPr>
          </w:p>
        </w:tc>
      </w:tr>
      <w:tr w:rsidR="00F514FB" w:rsidRPr="00F514FB" w:rsidTr="00E871F2">
        <w:tc>
          <w:tcPr>
            <w:tcW w:w="5058" w:type="dxa"/>
          </w:tcPr>
          <w:p w:rsidR="00F514FB" w:rsidRPr="00F514FB" w:rsidRDefault="000D70D8" w:rsidP="00DC7724">
            <w:pPr>
              <w:widowControl/>
              <w:rPr>
                <w:sz w:val="26"/>
                <w:szCs w:val="26"/>
              </w:rPr>
            </w:pPr>
            <w:r>
              <w:rPr>
                <w:sz w:val="26"/>
                <w:szCs w:val="26"/>
              </w:rPr>
              <w:t>Philadelphia Gas Works</w:t>
            </w:r>
          </w:p>
        </w:tc>
        <w:tc>
          <w:tcPr>
            <w:tcW w:w="4428" w:type="dxa"/>
          </w:tcPr>
          <w:p w:rsidR="00F514FB" w:rsidRPr="00F514FB" w:rsidRDefault="00F514FB" w:rsidP="00DC7724">
            <w:pPr>
              <w:widowControl/>
              <w:rPr>
                <w:sz w:val="26"/>
                <w:szCs w:val="26"/>
              </w:rPr>
            </w:pPr>
          </w:p>
        </w:tc>
      </w:tr>
    </w:tbl>
    <w:p w:rsidR="00F514FB" w:rsidRPr="00F514FB" w:rsidRDefault="00F514FB" w:rsidP="00DC7724">
      <w:pPr>
        <w:widowControl/>
        <w:rPr>
          <w:sz w:val="26"/>
          <w:szCs w:val="26"/>
        </w:rPr>
      </w:pPr>
    </w:p>
    <w:p w:rsidR="00F514FB" w:rsidRPr="00F514FB" w:rsidRDefault="00F514FB" w:rsidP="00DC7724">
      <w:pPr>
        <w:widowControl/>
        <w:rPr>
          <w:sz w:val="26"/>
          <w:szCs w:val="26"/>
        </w:rPr>
      </w:pPr>
    </w:p>
    <w:p w:rsidR="00F514FB" w:rsidRPr="00F514FB" w:rsidRDefault="00F514FB" w:rsidP="00DC7724">
      <w:pPr>
        <w:widowControl/>
        <w:jc w:val="center"/>
        <w:rPr>
          <w:b/>
          <w:sz w:val="26"/>
          <w:szCs w:val="26"/>
        </w:rPr>
      </w:pPr>
      <w:r w:rsidRPr="00F514FB">
        <w:rPr>
          <w:b/>
          <w:sz w:val="26"/>
          <w:szCs w:val="26"/>
        </w:rPr>
        <w:t>OPINION AND ORDER</w:t>
      </w:r>
    </w:p>
    <w:p w:rsidR="00F514FB" w:rsidRPr="00F514FB" w:rsidRDefault="00F514FB" w:rsidP="00DC7724">
      <w:pPr>
        <w:widowControl/>
        <w:jc w:val="center"/>
        <w:rPr>
          <w:b/>
          <w:sz w:val="26"/>
          <w:szCs w:val="26"/>
        </w:rPr>
      </w:pPr>
    </w:p>
    <w:p w:rsidR="00F514FB" w:rsidRPr="00F514FB" w:rsidRDefault="00F514FB" w:rsidP="00DC7724">
      <w:pPr>
        <w:widowControl/>
        <w:jc w:val="center"/>
        <w:rPr>
          <w:b/>
          <w:sz w:val="26"/>
          <w:szCs w:val="26"/>
        </w:rPr>
      </w:pPr>
    </w:p>
    <w:p w:rsidR="00F514FB" w:rsidRPr="00F514FB" w:rsidRDefault="00F514FB" w:rsidP="00DC7724">
      <w:pPr>
        <w:widowControl/>
        <w:rPr>
          <w:b/>
          <w:sz w:val="26"/>
          <w:szCs w:val="26"/>
        </w:rPr>
      </w:pPr>
      <w:r w:rsidRPr="00F514FB">
        <w:rPr>
          <w:b/>
          <w:sz w:val="26"/>
          <w:szCs w:val="26"/>
        </w:rPr>
        <w:t>BY THE COMMISSION:</w:t>
      </w:r>
    </w:p>
    <w:p w:rsidR="00F514FB" w:rsidRPr="00F514FB" w:rsidRDefault="00F514FB" w:rsidP="00DC7724">
      <w:pPr>
        <w:widowControl/>
        <w:rPr>
          <w:sz w:val="26"/>
          <w:szCs w:val="26"/>
        </w:rPr>
      </w:pPr>
    </w:p>
    <w:p w:rsidR="00F514FB" w:rsidRPr="00F514FB" w:rsidRDefault="00F514FB" w:rsidP="00DC7724">
      <w:pPr>
        <w:widowControl/>
        <w:rPr>
          <w:sz w:val="26"/>
          <w:szCs w:val="26"/>
        </w:rPr>
      </w:pPr>
    </w:p>
    <w:p w:rsidR="00CA43A5" w:rsidRPr="00DC7724" w:rsidRDefault="00CA43A5" w:rsidP="006B56D5">
      <w:pPr>
        <w:widowControl/>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AB0F79">
        <w:rPr>
          <w:color w:val="000000"/>
          <w:sz w:val="26"/>
        </w:rPr>
        <w:t>is the Petition to Reopen (Petition</w:t>
      </w:r>
      <w:r w:rsidR="00962687">
        <w:rPr>
          <w:color w:val="000000"/>
          <w:sz w:val="26"/>
        </w:rPr>
        <w:t>)</w:t>
      </w:r>
      <w:r w:rsidR="00F142E5">
        <w:rPr>
          <w:rStyle w:val="FootnoteReference"/>
          <w:color w:val="000000"/>
          <w:sz w:val="26"/>
        </w:rPr>
        <w:footnoteReference w:id="1"/>
      </w:r>
      <w:r w:rsidR="00962687">
        <w:rPr>
          <w:color w:val="000000"/>
          <w:sz w:val="26"/>
        </w:rPr>
        <w:t xml:space="preserve"> of Willie Clark</w:t>
      </w:r>
      <w:r w:rsidR="00671E4C">
        <w:rPr>
          <w:color w:val="000000"/>
          <w:sz w:val="26"/>
        </w:rPr>
        <w:t xml:space="preserve"> </w:t>
      </w:r>
      <w:r w:rsidR="00962687">
        <w:rPr>
          <w:color w:val="000000"/>
          <w:sz w:val="26"/>
        </w:rPr>
        <w:t>(Complainant) filed on March 17, 2014</w:t>
      </w:r>
      <w:r w:rsidR="00671E4C">
        <w:rPr>
          <w:color w:val="000000"/>
          <w:sz w:val="26"/>
        </w:rPr>
        <w:t xml:space="preserve">, to the Initial Decision (I.D.) of Administrative </w:t>
      </w:r>
      <w:r w:rsidR="00962687">
        <w:rPr>
          <w:color w:val="000000"/>
          <w:sz w:val="26"/>
        </w:rPr>
        <w:t>Law Judge (ALJ) Christopher P. Pell</w:t>
      </w:r>
      <w:r w:rsidR="00671E4C">
        <w:rPr>
          <w:color w:val="000000"/>
          <w:sz w:val="26"/>
        </w:rPr>
        <w:t>, w</w:t>
      </w:r>
      <w:r w:rsidR="00962687">
        <w:rPr>
          <w:color w:val="000000"/>
          <w:sz w:val="26"/>
        </w:rPr>
        <w:t>hich was issued on February 26, 2014</w:t>
      </w:r>
      <w:r w:rsidR="00671E4C">
        <w:rPr>
          <w:color w:val="000000"/>
          <w:sz w:val="26"/>
        </w:rPr>
        <w:t>, in</w:t>
      </w:r>
      <w:r w:rsidR="0030295D">
        <w:rPr>
          <w:color w:val="000000"/>
          <w:sz w:val="26"/>
        </w:rPr>
        <w:t xml:space="preserve"> the </w:t>
      </w:r>
      <w:r w:rsidR="0030295D">
        <w:rPr>
          <w:color w:val="000000"/>
          <w:sz w:val="26"/>
        </w:rPr>
        <w:lastRenderedPageBreak/>
        <w:t>above-captioned proceeding</w:t>
      </w:r>
      <w:r w:rsidR="00AB0F79">
        <w:rPr>
          <w:color w:val="000000"/>
          <w:sz w:val="26"/>
        </w:rPr>
        <w:t>.  An Answer to the Petition (Answer)</w:t>
      </w:r>
      <w:r w:rsidR="00962687">
        <w:rPr>
          <w:color w:val="000000"/>
          <w:sz w:val="26"/>
        </w:rPr>
        <w:t xml:space="preserve"> </w:t>
      </w:r>
      <w:r w:rsidR="00EF5CC2">
        <w:rPr>
          <w:color w:val="000000"/>
          <w:sz w:val="26"/>
        </w:rPr>
        <w:t xml:space="preserve">was </w:t>
      </w:r>
      <w:r w:rsidR="00962687">
        <w:rPr>
          <w:color w:val="000000"/>
          <w:sz w:val="26"/>
        </w:rPr>
        <w:t>filed by Philadelphia Gas</w:t>
      </w:r>
      <w:r w:rsidR="002329B7">
        <w:rPr>
          <w:color w:val="000000"/>
          <w:sz w:val="26"/>
        </w:rPr>
        <w:t xml:space="preserve"> W</w:t>
      </w:r>
      <w:r w:rsidR="00962687">
        <w:rPr>
          <w:color w:val="000000"/>
          <w:sz w:val="26"/>
        </w:rPr>
        <w:t>orks (PGW) on April 10, 2014</w:t>
      </w:r>
      <w:r w:rsidR="00671E4C">
        <w:rPr>
          <w:color w:val="000000"/>
          <w:sz w:val="26"/>
        </w:rPr>
        <w:t>.</w:t>
      </w:r>
      <w:r w:rsidR="00962687">
        <w:rPr>
          <w:rStyle w:val="FootnoteReference"/>
          <w:color w:val="000000"/>
          <w:sz w:val="26"/>
        </w:rPr>
        <w:footnoteReference w:id="2"/>
      </w:r>
      <w:r w:rsidR="00671E4C">
        <w:rPr>
          <w:color w:val="000000"/>
          <w:sz w:val="26"/>
        </w:rPr>
        <w:t xml:space="preserve">  </w:t>
      </w:r>
      <w:r w:rsidRPr="00CA43A5">
        <w:rPr>
          <w:sz w:val="26"/>
          <w:szCs w:val="26"/>
        </w:rPr>
        <w:t>For the reason</w:t>
      </w:r>
      <w:r w:rsidR="00962687">
        <w:rPr>
          <w:sz w:val="26"/>
          <w:szCs w:val="26"/>
        </w:rPr>
        <w:t>s stated below</w:t>
      </w:r>
      <w:r w:rsidR="007C1EB0">
        <w:rPr>
          <w:sz w:val="26"/>
          <w:szCs w:val="26"/>
        </w:rPr>
        <w:t>, we will grant the Petition</w:t>
      </w:r>
      <w:r w:rsidR="00962687">
        <w:rPr>
          <w:sz w:val="26"/>
          <w:szCs w:val="26"/>
        </w:rPr>
        <w:t xml:space="preserve"> of the Complainant</w:t>
      </w:r>
      <w:r w:rsidRPr="00CA43A5">
        <w:rPr>
          <w:sz w:val="26"/>
          <w:szCs w:val="26"/>
        </w:rPr>
        <w:t>.</w:t>
      </w:r>
    </w:p>
    <w:p w:rsidR="00CA43A5" w:rsidRPr="00CA43A5" w:rsidRDefault="00CA43A5" w:rsidP="00DC7724">
      <w:pPr>
        <w:widowControl/>
        <w:spacing w:line="360" w:lineRule="auto"/>
        <w:rPr>
          <w:sz w:val="26"/>
          <w:szCs w:val="26"/>
        </w:rPr>
      </w:pPr>
    </w:p>
    <w:p w:rsidR="00CA43A5" w:rsidRDefault="00CA43A5" w:rsidP="00DC7724">
      <w:pPr>
        <w:widowControl/>
        <w:spacing w:line="360" w:lineRule="auto"/>
        <w:jc w:val="center"/>
        <w:rPr>
          <w:b/>
          <w:sz w:val="26"/>
          <w:szCs w:val="26"/>
        </w:rPr>
      </w:pPr>
      <w:bookmarkStart w:id="0" w:name="OLE_LINK1"/>
      <w:bookmarkStart w:id="1" w:name="OLE_LINK2"/>
      <w:r w:rsidRPr="00CA43A5">
        <w:rPr>
          <w:b/>
          <w:sz w:val="26"/>
          <w:szCs w:val="26"/>
        </w:rPr>
        <w:t>History of the Proceeding</w:t>
      </w:r>
    </w:p>
    <w:p w:rsidR="002329B7" w:rsidRPr="002329B7" w:rsidRDefault="002329B7" w:rsidP="002329B7">
      <w:pPr>
        <w:widowControl/>
        <w:spacing w:line="360" w:lineRule="auto"/>
        <w:rPr>
          <w:sz w:val="26"/>
          <w:szCs w:val="26"/>
        </w:rPr>
      </w:pPr>
    </w:p>
    <w:p w:rsidR="002329B7" w:rsidRPr="002329B7" w:rsidRDefault="002329B7" w:rsidP="002329B7">
      <w:pPr>
        <w:widowControl/>
        <w:spacing w:line="360" w:lineRule="auto"/>
        <w:rPr>
          <w:sz w:val="26"/>
          <w:szCs w:val="26"/>
        </w:rPr>
      </w:pPr>
      <w:r>
        <w:rPr>
          <w:sz w:val="26"/>
          <w:szCs w:val="26"/>
        </w:rPr>
        <w:tab/>
      </w:r>
      <w:r>
        <w:rPr>
          <w:sz w:val="26"/>
          <w:szCs w:val="26"/>
        </w:rPr>
        <w:tab/>
      </w:r>
      <w:r w:rsidRPr="002329B7">
        <w:rPr>
          <w:sz w:val="26"/>
          <w:szCs w:val="26"/>
        </w:rPr>
        <w:t>O</w:t>
      </w:r>
      <w:r>
        <w:rPr>
          <w:sz w:val="26"/>
          <w:szCs w:val="26"/>
        </w:rPr>
        <w:t>n June 17, 2013, the Complainant filed a Formal Complaint</w:t>
      </w:r>
      <w:r w:rsidR="00293B4C">
        <w:rPr>
          <w:rStyle w:val="FootnoteReference"/>
          <w:sz w:val="26"/>
          <w:szCs w:val="26"/>
        </w:rPr>
        <w:footnoteReference w:id="3"/>
      </w:r>
      <w:r w:rsidRPr="002329B7">
        <w:rPr>
          <w:sz w:val="26"/>
          <w:szCs w:val="26"/>
        </w:rPr>
        <w:t xml:space="preserve"> </w:t>
      </w:r>
      <w:r>
        <w:rPr>
          <w:sz w:val="26"/>
          <w:szCs w:val="26"/>
        </w:rPr>
        <w:t>against PGW with the Commission</w:t>
      </w:r>
      <w:r w:rsidR="009E0689">
        <w:rPr>
          <w:sz w:val="26"/>
          <w:szCs w:val="26"/>
        </w:rPr>
        <w:t xml:space="preserve"> alleging that PGW was threatening to terminate her service.  She further alleged that</w:t>
      </w:r>
      <w:r w:rsidR="00135E25">
        <w:rPr>
          <w:sz w:val="26"/>
          <w:szCs w:val="26"/>
        </w:rPr>
        <w:t>,</w:t>
      </w:r>
      <w:r w:rsidR="009E0689">
        <w:rPr>
          <w:sz w:val="26"/>
          <w:szCs w:val="26"/>
        </w:rPr>
        <w:t xml:space="preserve"> after a LIHEAP crisis grant was applied to her account, she was told that she was “out of the crisis grant list</w:t>
      </w:r>
      <w:r w:rsidR="003179A1">
        <w:rPr>
          <w:sz w:val="26"/>
          <w:szCs w:val="26"/>
        </w:rPr>
        <w:t>.”  Additionally, she stated</w:t>
      </w:r>
      <w:r w:rsidR="001F34D6">
        <w:rPr>
          <w:sz w:val="26"/>
          <w:szCs w:val="26"/>
        </w:rPr>
        <w:t xml:space="preserve"> that she </w:t>
      </w:r>
      <w:r w:rsidR="009E0689">
        <w:rPr>
          <w:sz w:val="26"/>
          <w:szCs w:val="26"/>
        </w:rPr>
        <w:t>had never received two termination notices the Company told her it was sending.  As relief, she requested</w:t>
      </w:r>
      <w:r w:rsidR="009C4A28">
        <w:rPr>
          <w:sz w:val="26"/>
          <w:szCs w:val="26"/>
        </w:rPr>
        <w:t>, in part,</w:t>
      </w:r>
      <w:r w:rsidR="009E0689">
        <w:rPr>
          <w:sz w:val="26"/>
          <w:szCs w:val="26"/>
        </w:rPr>
        <w:t xml:space="preserve"> a payment arrangement</w:t>
      </w:r>
      <w:r w:rsidR="009C4A28">
        <w:rPr>
          <w:sz w:val="26"/>
          <w:szCs w:val="26"/>
        </w:rPr>
        <w:t>.</w:t>
      </w:r>
      <w:r w:rsidR="00A206BC">
        <w:rPr>
          <w:sz w:val="26"/>
          <w:szCs w:val="26"/>
        </w:rPr>
        <w:t xml:space="preserve">  </w:t>
      </w:r>
      <w:r w:rsidRPr="002329B7">
        <w:rPr>
          <w:sz w:val="26"/>
          <w:szCs w:val="26"/>
        </w:rPr>
        <w:t>On July 15, 2013, PGW file</w:t>
      </w:r>
      <w:r w:rsidR="00A206BC">
        <w:rPr>
          <w:sz w:val="26"/>
          <w:szCs w:val="26"/>
        </w:rPr>
        <w:t>d an Answer to the</w:t>
      </w:r>
      <w:r w:rsidRPr="002329B7">
        <w:rPr>
          <w:sz w:val="26"/>
          <w:szCs w:val="26"/>
        </w:rPr>
        <w:t xml:space="preserve"> Complaint</w:t>
      </w:r>
      <w:r w:rsidR="00A206BC">
        <w:rPr>
          <w:sz w:val="26"/>
          <w:szCs w:val="26"/>
        </w:rPr>
        <w:t xml:space="preserve"> asserting that the Complainant</w:t>
      </w:r>
      <w:r w:rsidR="00135E25">
        <w:rPr>
          <w:sz w:val="26"/>
          <w:szCs w:val="26"/>
        </w:rPr>
        <w:t>:</w:t>
      </w:r>
      <w:r w:rsidR="00032C7A">
        <w:rPr>
          <w:sz w:val="26"/>
          <w:szCs w:val="26"/>
        </w:rPr>
        <w:t xml:space="preserve"> </w:t>
      </w:r>
      <w:r w:rsidR="00A206BC">
        <w:rPr>
          <w:sz w:val="26"/>
          <w:szCs w:val="26"/>
        </w:rPr>
        <w:t xml:space="preserve"> had been sent a termination notice</w:t>
      </w:r>
      <w:r w:rsidR="009C4A28">
        <w:rPr>
          <w:sz w:val="26"/>
          <w:szCs w:val="26"/>
        </w:rPr>
        <w:t>;</w:t>
      </w:r>
      <w:r w:rsidR="00A206BC">
        <w:rPr>
          <w:sz w:val="26"/>
          <w:szCs w:val="26"/>
        </w:rPr>
        <w:t xml:space="preserve"> had received a LIHEAP grant</w:t>
      </w:r>
      <w:r w:rsidR="009C4A28">
        <w:rPr>
          <w:sz w:val="26"/>
          <w:szCs w:val="26"/>
        </w:rPr>
        <w:t>;</w:t>
      </w:r>
      <w:r w:rsidR="00A206BC">
        <w:rPr>
          <w:sz w:val="26"/>
          <w:szCs w:val="26"/>
        </w:rPr>
        <w:t xml:space="preserve"> </w:t>
      </w:r>
      <w:r w:rsidR="001F34D6">
        <w:rPr>
          <w:sz w:val="26"/>
          <w:szCs w:val="26"/>
        </w:rPr>
        <w:t>was currently enrolled in its</w:t>
      </w:r>
      <w:r w:rsidR="00A206BC">
        <w:rPr>
          <w:sz w:val="26"/>
          <w:szCs w:val="26"/>
        </w:rPr>
        <w:t xml:space="preserve"> customer assistance program</w:t>
      </w:r>
      <w:r w:rsidR="009C4A28">
        <w:rPr>
          <w:sz w:val="26"/>
          <w:szCs w:val="26"/>
        </w:rPr>
        <w:t>;</w:t>
      </w:r>
      <w:r w:rsidR="00A206BC">
        <w:rPr>
          <w:sz w:val="26"/>
          <w:szCs w:val="26"/>
        </w:rPr>
        <w:t xml:space="preserve"> had broken a payment agreement</w:t>
      </w:r>
      <w:r w:rsidR="00F50BEE">
        <w:rPr>
          <w:sz w:val="26"/>
          <w:szCs w:val="26"/>
        </w:rPr>
        <w:t>;</w:t>
      </w:r>
      <w:r w:rsidR="00A206BC">
        <w:rPr>
          <w:sz w:val="26"/>
          <w:szCs w:val="26"/>
        </w:rPr>
        <w:t xml:space="preserve"> and </w:t>
      </w:r>
      <w:r w:rsidR="009C4A28">
        <w:rPr>
          <w:sz w:val="26"/>
          <w:szCs w:val="26"/>
        </w:rPr>
        <w:t xml:space="preserve">had a </w:t>
      </w:r>
      <w:r w:rsidR="00A206BC">
        <w:rPr>
          <w:sz w:val="26"/>
          <w:szCs w:val="26"/>
        </w:rPr>
        <w:t xml:space="preserve">current balance </w:t>
      </w:r>
      <w:r w:rsidR="009C4A28">
        <w:rPr>
          <w:sz w:val="26"/>
          <w:szCs w:val="26"/>
        </w:rPr>
        <w:t xml:space="preserve">of </w:t>
      </w:r>
      <w:r w:rsidR="00A206BC">
        <w:rPr>
          <w:sz w:val="26"/>
          <w:szCs w:val="26"/>
        </w:rPr>
        <w:t xml:space="preserve">$4,584.67.  PGW requested that the Complaint be dismissed. </w:t>
      </w:r>
    </w:p>
    <w:p w:rsidR="002329B7" w:rsidRPr="002329B7" w:rsidRDefault="002329B7" w:rsidP="002329B7">
      <w:pPr>
        <w:widowControl/>
        <w:spacing w:line="360" w:lineRule="auto"/>
        <w:rPr>
          <w:sz w:val="26"/>
          <w:szCs w:val="26"/>
        </w:rPr>
      </w:pPr>
    </w:p>
    <w:p w:rsidR="002329B7" w:rsidRPr="002329B7" w:rsidRDefault="002329B7" w:rsidP="002329B7">
      <w:pPr>
        <w:widowControl/>
        <w:spacing w:line="360" w:lineRule="auto"/>
        <w:rPr>
          <w:sz w:val="26"/>
          <w:szCs w:val="26"/>
        </w:rPr>
      </w:pPr>
      <w:r w:rsidRPr="002329B7">
        <w:rPr>
          <w:sz w:val="26"/>
          <w:szCs w:val="26"/>
        </w:rPr>
        <w:tab/>
      </w:r>
      <w:r w:rsidRPr="002329B7">
        <w:rPr>
          <w:sz w:val="26"/>
          <w:szCs w:val="26"/>
        </w:rPr>
        <w:tab/>
        <w:t>On February 5, 2014,</w:t>
      </w:r>
      <w:r w:rsidR="00A206BC">
        <w:rPr>
          <w:sz w:val="26"/>
          <w:szCs w:val="26"/>
        </w:rPr>
        <w:t xml:space="preserve"> the C</w:t>
      </w:r>
      <w:r w:rsidRPr="002329B7">
        <w:rPr>
          <w:sz w:val="26"/>
          <w:szCs w:val="26"/>
        </w:rPr>
        <w:t>omplainant</w:t>
      </w:r>
      <w:r w:rsidR="0072321F">
        <w:rPr>
          <w:sz w:val="26"/>
          <w:szCs w:val="26"/>
        </w:rPr>
        <w:t xml:space="preserve"> filed a </w:t>
      </w:r>
      <w:r w:rsidR="00715973">
        <w:rPr>
          <w:sz w:val="26"/>
          <w:szCs w:val="26"/>
        </w:rPr>
        <w:t>p</w:t>
      </w:r>
      <w:r w:rsidR="001F34D6">
        <w:rPr>
          <w:sz w:val="26"/>
          <w:szCs w:val="26"/>
        </w:rPr>
        <w:t xml:space="preserve">etition </w:t>
      </w:r>
      <w:r w:rsidRPr="002329B7">
        <w:rPr>
          <w:sz w:val="26"/>
          <w:szCs w:val="26"/>
        </w:rPr>
        <w:t xml:space="preserve">indicating that she wanted to withdraw her Complaint.  </w:t>
      </w:r>
      <w:r w:rsidR="001F34D6">
        <w:rPr>
          <w:sz w:val="26"/>
          <w:szCs w:val="26"/>
        </w:rPr>
        <w:t>On the same day, PGW</w:t>
      </w:r>
      <w:r w:rsidR="00A206BC">
        <w:rPr>
          <w:sz w:val="26"/>
          <w:szCs w:val="26"/>
        </w:rPr>
        <w:t xml:space="preserve"> notified the ALJ</w:t>
      </w:r>
      <w:r w:rsidRPr="002329B7">
        <w:rPr>
          <w:sz w:val="26"/>
          <w:szCs w:val="26"/>
        </w:rPr>
        <w:t xml:space="preserve"> th</w:t>
      </w:r>
      <w:r w:rsidR="003179A1">
        <w:rPr>
          <w:sz w:val="26"/>
          <w:szCs w:val="26"/>
        </w:rPr>
        <w:t>at it</w:t>
      </w:r>
      <w:r w:rsidR="00A206BC">
        <w:rPr>
          <w:sz w:val="26"/>
          <w:szCs w:val="26"/>
        </w:rPr>
        <w:t xml:space="preserve"> had no objection to the C</w:t>
      </w:r>
      <w:r w:rsidRPr="002329B7">
        <w:rPr>
          <w:sz w:val="26"/>
          <w:szCs w:val="26"/>
        </w:rPr>
        <w:t xml:space="preserve">omplainant’s withdrawal request.  </w:t>
      </w:r>
      <w:r w:rsidR="00A322BB">
        <w:rPr>
          <w:sz w:val="26"/>
          <w:szCs w:val="26"/>
        </w:rPr>
        <w:t xml:space="preserve">The ALJ </w:t>
      </w:r>
      <w:r w:rsidR="00135E25">
        <w:rPr>
          <w:sz w:val="26"/>
          <w:szCs w:val="26"/>
        </w:rPr>
        <w:t xml:space="preserve">consequently </w:t>
      </w:r>
      <w:r w:rsidR="00A322BB">
        <w:rPr>
          <w:sz w:val="26"/>
          <w:szCs w:val="26"/>
        </w:rPr>
        <w:t>cancelled the hearing</w:t>
      </w:r>
      <w:r w:rsidR="00135E25">
        <w:rPr>
          <w:sz w:val="26"/>
          <w:szCs w:val="26"/>
        </w:rPr>
        <w:t>.</w:t>
      </w:r>
      <w:r w:rsidR="00032C7A">
        <w:rPr>
          <w:sz w:val="26"/>
          <w:szCs w:val="26"/>
        </w:rPr>
        <w:t xml:space="preserve"> </w:t>
      </w:r>
      <w:r w:rsidR="00A322BB">
        <w:rPr>
          <w:sz w:val="26"/>
          <w:szCs w:val="26"/>
        </w:rPr>
        <w:t xml:space="preserve"> </w:t>
      </w:r>
      <w:r w:rsidR="00135E25">
        <w:rPr>
          <w:sz w:val="26"/>
          <w:szCs w:val="26"/>
        </w:rPr>
        <w:t>O</w:t>
      </w:r>
      <w:r w:rsidR="00A322BB">
        <w:rPr>
          <w:sz w:val="26"/>
          <w:szCs w:val="26"/>
        </w:rPr>
        <w:t>n February 26, 2014</w:t>
      </w:r>
      <w:r w:rsidR="00135E25">
        <w:rPr>
          <w:sz w:val="26"/>
          <w:szCs w:val="26"/>
        </w:rPr>
        <w:t>, the ALJ issued an Initial Decision</w:t>
      </w:r>
      <w:r w:rsidR="00EF5CC2">
        <w:rPr>
          <w:sz w:val="26"/>
          <w:szCs w:val="26"/>
        </w:rPr>
        <w:t xml:space="preserve"> dismissing</w:t>
      </w:r>
      <w:r w:rsidR="00A206BC">
        <w:rPr>
          <w:sz w:val="26"/>
          <w:szCs w:val="26"/>
        </w:rPr>
        <w:t xml:space="preserve"> the Complaint.  </w:t>
      </w:r>
      <w:r w:rsidR="009F66C5">
        <w:rPr>
          <w:sz w:val="26"/>
          <w:szCs w:val="26"/>
        </w:rPr>
        <w:t xml:space="preserve">As previously noted, </w:t>
      </w:r>
      <w:r w:rsidR="001F34D6">
        <w:rPr>
          <w:sz w:val="26"/>
          <w:szCs w:val="26"/>
        </w:rPr>
        <w:t>the Complainant filed the instant Petition</w:t>
      </w:r>
      <w:r w:rsidR="009F66C5">
        <w:rPr>
          <w:sz w:val="26"/>
          <w:szCs w:val="26"/>
        </w:rPr>
        <w:t xml:space="preserve"> and P</w:t>
      </w:r>
      <w:r w:rsidR="001F34D6">
        <w:rPr>
          <w:sz w:val="26"/>
          <w:szCs w:val="26"/>
        </w:rPr>
        <w:t>GW filed an Answer</w:t>
      </w:r>
      <w:r w:rsidR="009F66C5">
        <w:rPr>
          <w:sz w:val="26"/>
          <w:szCs w:val="26"/>
        </w:rPr>
        <w:t xml:space="preserve">. </w:t>
      </w:r>
    </w:p>
    <w:bookmarkEnd w:id="0"/>
    <w:bookmarkEnd w:id="1"/>
    <w:p w:rsidR="00CA43A5" w:rsidRDefault="00CA43A5" w:rsidP="00DC7724">
      <w:pPr>
        <w:widowControl/>
        <w:spacing w:line="360" w:lineRule="auto"/>
        <w:jc w:val="center"/>
        <w:rPr>
          <w:b/>
          <w:sz w:val="26"/>
          <w:szCs w:val="26"/>
        </w:rPr>
      </w:pPr>
      <w:r w:rsidRPr="00CA43A5">
        <w:rPr>
          <w:b/>
          <w:sz w:val="26"/>
          <w:szCs w:val="26"/>
        </w:rPr>
        <w:lastRenderedPageBreak/>
        <w:t>Discussion</w:t>
      </w:r>
    </w:p>
    <w:p w:rsidR="00E33D49" w:rsidRDefault="00E33D49" w:rsidP="00DC7724">
      <w:pPr>
        <w:widowControl/>
        <w:spacing w:line="360" w:lineRule="auto"/>
        <w:jc w:val="center"/>
        <w:rPr>
          <w:b/>
          <w:sz w:val="26"/>
          <w:szCs w:val="26"/>
        </w:rPr>
      </w:pPr>
    </w:p>
    <w:p w:rsidR="00135E25" w:rsidRDefault="00135E25" w:rsidP="009F3A68">
      <w:pPr>
        <w:widowControl/>
        <w:spacing w:line="360" w:lineRule="auto"/>
        <w:ind w:firstLine="1440"/>
        <w:rPr>
          <w:sz w:val="26"/>
          <w:szCs w:val="26"/>
        </w:rPr>
      </w:pPr>
      <w:r>
        <w:rPr>
          <w:sz w:val="26"/>
          <w:szCs w:val="26"/>
        </w:rPr>
        <w:t>ALJ Pell</w:t>
      </w:r>
      <w:r w:rsidRPr="00CA43A5">
        <w:rPr>
          <w:sz w:val="26"/>
          <w:szCs w:val="26"/>
        </w:rPr>
        <w:t xml:space="preserve"> </w:t>
      </w:r>
      <w:r>
        <w:rPr>
          <w:sz w:val="26"/>
          <w:szCs w:val="26"/>
        </w:rPr>
        <w:t>made nine</w:t>
      </w:r>
      <w:r w:rsidRPr="00CA43A5">
        <w:rPr>
          <w:sz w:val="26"/>
          <w:szCs w:val="26"/>
        </w:rPr>
        <w:t xml:space="preserve"> Find</w:t>
      </w:r>
      <w:r>
        <w:rPr>
          <w:sz w:val="26"/>
          <w:szCs w:val="26"/>
        </w:rPr>
        <w:t>ings of Fact and reached three</w:t>
      </w:r>
      <w:r w:rsidRPr="00CA43A5">
        <w:rPr>
          <w:sz w:val="26"/>
          <w:szCs w:val="26"/>
        </w:rPr>
        <w:t xml:space="preserve"> Conclusions of Law.  </w:t>
      </w:r>
      <w:r>
        <w:rPr>
          <w:sz w:val="26"/>
          <w:szCs w:val="26"/>
        </w:rPr>
        <w:t xml:space="preserve">I.D. at 3 and 4-5.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r>
        <w:rPr>
          <w:sz w:val="26"/>
          <w:szCs w:val="26"/>
        </w:rPr>
        <w:t xml:space="preserve">  </w:t>
      </w:r>
    </w:p>
    <w:p w:rsidR="00135E25" w:rsidRDefault="00135E25" w:rsidP="009F3A68">
      <w:pPr>
        <w:widowControl/>
        <w:spacing w:line="360" w:lineRule="auto"/>
        <w:ind w:firstLine="1440"/>
        <w:rPr>
          <w:sz w:val="26"/>
          <w:szCs w:val="26"/>
        </w:rPr>
      </w:pPr>
    </w:p>
    <w:p w:rsidR="00135E25" w:rsidRDefault="00135E25" w:rsidP="009F3A68">
      <w:pPr>
        <w:widowControl/>
        <w:spacing w:line="360" w:lineRule="auto"/>
        <w:ind w:firstLine="1440"/>
        <w:rPr>
          <w:sz w:val="26"/>
          <w:szCs w:val="26"/>
        </w:rPr>
      </w:pPr>
      <w:r>
        <w:rPr>
          <w:sz w:val="26"/>
          <w:szCs w:val="26"/>
        </w:rPr>
        <w:t xml:space="preserve">Before addressing the Complainant’s filing, we note that any issue that we do not specifically delineate shall be deemed to have been duly considered and denied without further discussion.  The Commission is not required to consider expressly or at length each contention or argument raised by the parties.  </w:t>
      </w:r>
      <w:r>
        <w:rPr>
          <w:i/>
          <w:sz w:val="26"/>
          <w:szCs w:val="26"/>
        </w:rPr>
        <w:t xml:space="preserve">Consolidated Rail Corp. v. Pa. PUC, </w:t>
      </w:r>
      <w:r>
        <w:rPr>
          <w:sz w:val="26"/>
          <w:szCs w:val="26"/>
        </w:rPr>
        <w:t xml:space="preserve">625 A.2d 741 (Pa. Cmwlth. 1993); </w:t>
      </w:r>
      <w:r w:rsidRPr="009F3A68">
        <w:rPr>
          <w:i/>
          <w:sz w:val="26"/>
          <w:szCs w:val="26"/>
        </w:rPr>
        <w:t>also see, generally, University of Pennsylvania v. Pa. PUC</w:t>
      </w:r>
      <w:r>
        <w:rPr>
          <w:sz w:val="26"/>
          <w:szCs w:val="26"/>
        </w:rPr>
        <w:t>, 485 A.2d 1217 (Pa. Cmwlth. 1984).</w:t>
      </w:r>
      <w:r w:rsidR="00E33D49">
        <w:rPr>
          <w:sz w:val="26"/>
          <w:szCs w:val="26"/>
        </w:rPr>
        <w:tab/>
      </w:r>
      <w:r w:rsidR="00E33D49">
        <w:rPr>
          <w:sz w:val="26"/>
          <w:szCs w:val="26"/>
        </w:rPr>
        <w:tab/>
      </w:r>
    </w:p>
    <w:p w:rsidR="00135E25" w:rsidRDefault="00135E25" w:rsidP="00E33D49">
      <w:pPr>
        <w:widowControl/>
        <w:spacing w:line="360" w:lineRule="auto"/>
        <w:rPr>
          <w:sz w:val="26"/>
          <w:szCs w:val="26"/>
        </w:rPr>
      </w:pPr>
    </w:p>
    <w:p w:rsidR="00135E25" w:rsidRPr="009F3A68" w:rsidRDefault="005E37F8" w:rsidP="00E33D49">
      <w:pPr>
        <w:widowControl/>
        <w:spacing w:line="360" w:lineRule="auto"/>
        <w:rPr>
          <w:b/>
          <w:sz w:val="26"/>
          <w:szCs w:val="26"/>
        </w:rPr>
      </w:pPr>
      <w:r w:rsidRPr="009F3A68">
        <w:rPr>
          <w:b/>
          <w:sz w:val="26"/>
          <w:szCs w:val="26"/>
        </w:rPr>
        <w:t>The Complainant’s Filing</w:t>
      </w:r>
    </w:p>
    <w:p w:rsidR="005E37F8" w:rsidRDefault="005E37F8" w:rsidP="00E33D49">
      <w:pPr>
        <w:widowControl/>
        <w:spacing w:line="360" w:lineRule="auto"/>
        <w:rPr>
          <w:sz w:val="26"/>
          <w:szCs w:val="26"/>
        </w:rPr>
      </w:pPr>
    </w:p>
    <w:p w:rsidR="00E33D49" w:rsidRPr="00E33D49" w:rsidRDefault="00E33D49" w:rsidP="009F3A68">
      <w:pPr>
        <w:widowControl/>
        <w:spacing w:line="360" w:lineRule="auto"/>
        <w:ind w:firstLine="1440"/>
        <w:rPr>
          <w:sz w:val="26"/>
          <w:szCs w:val="26"/>
        </w:rPr>
      </w:pPr>
      <w:r w:rsidRPr="00E33D49">
        <w:rPr>
          <w:sz w:val="26"/>
          <w:szCs w:val="26"/>
        </w:rPr>
        <w:t>We begin by considering the nature of the Complainant’s filing, as the analysis to be applied depends on the type of filing before us.</w:t>
      </w:r>
      <w:r>
        <w:rPr>
          <w:sz w:val="26"/>
          <w:szCs w:val="26"/>
        </w:rPr>
        <w:t xml:space="preserve">  Here the Complainant has filed “Exceptions” to the ALJ’s Initial Decision and PGW has filed a “Reply.”  </w:t>
      </w:r>
      <w:r w:rsidR="00972B17">
        <w:rPr>
          <w:sz w:val="26"/>
          <w:szCs w:val="26"/>
        </w:rPr>
        <w:t>In our view, however, the Complainant’</w:t>
      </w:r>
      <w:r w:rsidR="00715973">
        <w:rPr>
          <w:sz w:val="26"/>
          <w:szCs w:val="26"/>
        </w:rPr>
        <w:t xml:space="preserve">s filing does not argue that the ALJ erred in his Initial Decision.  Rather, she </w:t>
      </w:r>
      <w:r w:rsidR="00972B17">
        <w:rPr>
          <w:sz w:val="26"/>
          <w:szCs w:val="26"/>
        </w:rPr>
        <w:t>argues that she was acting under a misun</w:t>
      </w:r>
      <w:r w:rsidR="00715973">
        <w:rPr>
          <w:sz w:val="26"/>
          <w:szCs w:val="26"/>
        </w:rPr>
        <w:t>derstanding when she filed her earlier p</w:t>
      </w:r>
      <w:r w:rsidR="00972B17">
        <w:rPr>
          <w:sz w:val="26"/>
          <w:szCs w:val="26"/>
        </w:rPr>
        <w:t xml:space="preserve">etition </w:t>
      </w:r>
      <w:r w:rsidR="00715973">
        <w:rPr>
          <w:sz w:val="26"/>
          <w:szCs w:val="26"/>
        </w:rPr>
        <w:t>seeking to w</w:t>
      </w:r>
      <w:r w:rsidR="00972B17">
        <w:rPr>
          <w:sz w:val="26"/>
          <w:szCs w:val="26"/>
        </w:rPr>
        <w:t xml:space="preserve">ithdraw the Complaint.  Now that the misunderstanding has been corrected, the Complainant </w:t>
      </w:r>
      <w:r w:rsidR="006A6718">
        <w:rPr>
          <w:sz w:val="26"/>
          <w:szCs w:val="26"/>
        </w:rPr>
        <w:t xml:space="preserve">essentially </w:t>
      </w:r>
      <w:r w:rsidR="00972B17">
        <w:rPr>
          <w:sz w:val="26"/>
          <w:szCs w:val="26"/>
        </w:rPr>
        <w:t>seeks to withdraw her prior petition</w:t>
      </w:r>
      <w:r w:rsidR="006A6718">
        <w:rPr>
          <w:sz w:val="26"/>
          <w:szCs w:val="26"/>
        </w:rPr>
        <w:t xml:space="preserve"> to withdraw</w:t>
      </w:r>
      <w:r w:rsidR="00972B17">
        <w:rPr>
          <w:sz w:val="26"/>
          <w:szCs w:val="26"/>
        </w:rPr>
        <w:t xml:space="preserve">.  </w:t>
      </w:r>
      <w:r>
        <w:rPr>
          <w:sz w:val="26"/>
          <w:szCs w:val="26"/>
        </w:rPr>
        <w:t>As the Complainant is now requesting that she be allowed to reopen the proceeding so that she can litigate her original allegations, we will treat her filing as a P</w:t>
      </w:r>
      <w:r w:rsidR="001F34D6">
        <w:rPr>
          <w:sz w:val="26"/>
          <w:szCs w:val="26"/>
        </w:rPr>
        <w:t>etition to Reopen</w:t>
      </w:r>
      <w:r>
        <w:rPr>
          <w:sz w:val="26"/>
          <w:szCs w:val="26"/>
        </w:rPr>
        <w:t xml:space="preserve"> </w:t>
      </w:r>
      <w:r w:rsidR="00972B17">
        <w:rPr>
          <w:sz w:val="26"/>
          <w:szCs w:val="26"/>
        </w:rPr>
        <w:t xml:space="preserve">pursuant to 52 Pa. Code § 5.571 </w:t>
      </w:r>
      <w:r>
        <w:rPr>
          <w:sz w:val="26"/>
          <w:szCs w:val="26"/>
        </w:rPr>
        <w:t xml:space="preserve">and PGW’s response as an Answer to the Petition. </w:t>
      </w:r>
    </w:p>
    <w:p w:rsidR="0072321F" w:rsidRPr="00CA43A5" w:rsidRDefault="0072321F" w:rsidP="00DC7724">
      <w:pPr>
        <w:widowControl/>
        <w:spacing w:line="360" w:lineRule="auto"/>
        <w:jc w:val="center"/>
        <w:rPr>
          <w:sz w:val="26"/>
          <w:szCs w:val="26"/>
        </w:rPr>
      </w:pPr>
    </w:p>
    <w:p w:rsidR="007F7270" w:rsidRPr="00D36748" w:rsidRDefault="007F7270" w:rsidP="00032C7A">
      <w:pPr>
        <w:keepNext/>
        <w:widowControl/>
        <w:spacing w:line="360" w:lineRule="auto"/>
        <w:contextualSpacing/>
        <w:rPr>
          <w:b/>
          <w:sz w:val="26"/>
          <w:szCs w:val="26"/>
        </w:rPr>
      </w:pPr>
      <w:r w:rsidRPr="00D36748">
        <w:rPr>
          <w:b/>
          <w:sz w:val="26"/>
          <w:szCs w:val="26"/>
        </w:rPr>
        <w:lastRenderedPageBreak/>
        <w:t>Legal Standards</w:t>
      </w:r>
    </w:p>
    <w:p w:rsidR="0043592C" w:rsidRDefault="0043592C" w:rsidP="00DC7724">
      <w:pPr>
        <w:widowControl/>
        <w:spacing w:line="360" w:lineRule="auto"/>
        <w:rPr>
          <w:sz w:val="26"/>
          <w:szCs w:val="26"/>
        </w:rPr>
      </w:pPr>
    </w:p>
    <w:p w:rsidR="00BA194A" w:rsidRDefault="00BA194A" w:rsidP="00DC7724">
      <w:pPr>
        <w:widowControl/>
        <w:spacing w:line="360" w:lineRule="auto"/>
        <w:rPr>
          <w:sz w:val="26"/>
          <w:szCs w:val="26"/>
        </w:rPr>
      </w:pPr>
      <w:r>
        <w:rPr>
          <w:sz w:val="26"/>
          <w:szCs w:val="26"/>
        </w:rPr>
        <w:tab/>
      </w:r>
      <w:r>
        <w:rPr>
          <w:sz w:val="26"/>
          <w:szCs w:val="26"/>
        </w:rPr>
        <w:tab/>
      </w:r>
      <w:r w:rsidR="009964B4">
        <w:rPr>
          <w:sz w:val="26"/>
          <w:szCs w:val="26"/>
        </w:rPr>
        <w:t>Commission Regulations allow a party to petition to reopen the proceeding</w:t>
      </w:r>
      <w:r>
        <w:rPr>
          <w:sz w:val="26"/>
          <w:szCs w:val="26"/>
        </w:rPr>
        <w:t xml:space="preserve"> any time after the record is closed but bef</w:t>
      </w:r>
      <w:r w:rsidR="009964B4">
        <w:rPr>
          <w:sz w:val="26"/>
          <w:szCs w:val="26"/>
        </w:rPr>
        <w:t xml:space="preserve">ore a final decision is issued </w:t>
      </w:r>
      <w:r>
        <w:rPr>
          <w:sz w:val="26"/>
          <w:szCs w:val="26"/>
        </w:rPr>
        <w:t>for the purpos</w:t>
      </w:r>
      <w:r w:rsidR="009964B4">
        <w:rPr>
          <w:sz w:val="26"/>
          <w:szCs w:val="26"/>
        </w:rPr>
        <w:t>e of taking additional evidence</w:t>
      </w:r>
      <w:r>
        <w:rPr>
          <w:sz w:val="26"/>
          <w:szCs w:val="26"/>
        </w:rPr>
        <w:t xml:space="preserve">.  52 Pa. Code § 5.571(a).  </w:t>
      </w:r>
      <w:r w:rsidR="008A2EC2">
        <w:rPr>
          <w:sz w:val="26"/>
          <w:szCs w:val="26"/>
        </w:rPr>
        <w:t xml:space="preserve">The burden is on the petitioner to show grounds for reopening the proceeding, including changes of fact or law that have occurred since the conclusion of the hearing.  52 Pa. Code § 5.571(b).  </w:t>
      </w:r>
      <w:r>
        <w:rPr>
          <w:sz w:val="26"/>
          <w:szCs w:val="26"/>
        </w:rPr>
        <w:t>The Commission may reopen the record after the presiding officer has issued a decision if there is reason to believe that conditions of fact or law have so changed as to require, or that the public interest requires, the reopening of the proceeding.  52 Pa. Code § 5.571(d</w:t>
      </w:r>
      <w:r w:rsidRPr="00BA194A">
        <w:rPr>
          <w:sz w:val="26"/>
          <w:szCs w:val="26"/>
        </w:rPr>
        <w:t xml:space="preserve">).  </w:t>
      </w:r>
    </w:p>
    <w:p w:rsidR="00006F35" w:rsidRDefault="00006F35" w:rsidP="00DC7724">
      <w:pPr>
        <w:widowControl/>
        <w:spacing w:line="360" w:lineRule="auto"/>
        <w:ind w:firstLine="1440"/>
        <w:rPr>
          <w:sz w:val="26"/>
          <w:szCs w:val="26"/>
        </w:rPr>
      </w:pPr>
    </w:p>
    <w:p w:rsidR="00006F35" w:rsidRDefault="00802E4F" w:rsidP="00DC7724">
      <w:pPr>
        <w:widowControl/>
        <w:spacing w:line="360" w:lineRule="auto"/>
        <w:rPr>
          <w:b/>
          <w:sz w:val="26"/>
          <w:szCs w:val="26"/>
        </w:rPr>
      </w:pPr>
      <w:r>
        <w:rPr>
          <w:b/>
          <w:sz w:val="26"/>
          <w:szCs w:val="26"/>
        </w:rPr>
        <w:t>ALJ’s Initial Decision</w:t>
      </w:r>
    </w:p>
    <w:p w:rsidR="00802E4F" w:rsidRDefault="00802E4F" w:rsidP="00DC7724">
      <w:pPr>
        <w:widowControl/>
        <w:spacing w:line="360" w:lineRule="auto"/>
        <w:ind w:firstLine="1440"/>
        <w:rPr>
          <w:b/>
          <w:sz w:val="26"/>
          <w:szCs w:val="26"/>
        </w:rPr>
      </w:pPr>
    </w:p>
    <w:p w:rsidR="0072321F" w:rsidRPr="00B05BDE" w:rsidRDefault="00B05BDE" w:rsidP="00DC7724">
      <w:pPr>
        <w:widowControl/>
        <w:spacing w:line="360" w:lineRule="auto"/>
        <w:ind w:firstLine="1440"/>
        <w:rPr>
          <w:sz w:val="26"/>
          <w:szCs w:val="26"/>
        </w:rPr>
      </w:pPr>
      <w:r w:rsidRPr="00B05BDE">
        <w:rPr>
          <w:sz w:val="26"/>
          <w:szCs w:val="26"/>
        </w:rPr>
        <w:t xml:space="preserve">The ALJ </w:t>
      </w:r>
      <w:r>
        <w:rPr>
          <w:sz w:val="26"/>
          <w:szCs w:val="26"/>
        </w:rPr>
        <w:t>noted that t</w:t>
      </w:r>
      <w:r w:rsidRPr="009F3A68">
        <w:rPr>
          <w:sz w:val="26"/>
          <w:szCs w:val="26"/>
        </w:rPr>
        <w:t>he Commission’s R</w:t>
      </w:r>
      <w:r>
        <w:rPr>
          <w:sz w:val="26"/>
          <w:szCs w:val="26"/>
        </w:rPr>
        <w:t xml:space="preserve">egulation </w:t>
      </w:r>
      <w:r w:rsidRPr="009F3A68">
        <w:rPr>
          <w:sz w:val="26"/>
          <w:szCs w:val="26"/>
        </w:rPr>
        <w:t>at 52 Pa.</w:t>
      </w:r>
      <w:r>
        <w:rPr>
          <w:sz w:val="26"/>
          <w:szCs w:val="26"/>
        </w:rPr>
        <w:t xml:space="preserve"> </w:t>
      </w:r>
      <w:r w:rsidRPr="009F3A68">
        <w:rPr>
          <w:sz w:val="26"/>
          <w:szCs w:val="26"/>
        </w:rPr>
        <w:t>Code § 5.94 permit</w:t>
      </w:r>
      <w:r>
        <w:rPr>
          <w:sz w:val="26"/>
          <w:szCs w:val="26"/>
        </w:rPr>
        <w:t>s</w:t>
      </w:r>
      <w:r w:rsidRPr="009F3A68">
        <w:rPr>
          <w:sz w:val="26"/>
          <w:szCs w:val="26"/>
        </w:rPr>
        <w:t xml:space="preserve"> parties to withdraw pleadings in a contested proceeding.  </w:t>
      </w:r>
      <w:r>
        <w:rPr>
          <w:sz w:val="26"/>
          <w:szCs w:val="26"/>
        </w:rPr>
        <w:t>He further noted that</w:t>
      </w:r>
      <w:r w:rsidR="00307B99">
        <w:rPr>
          <w:sz w:val="26"/>
          <w:szCs w:val="26"/>
        </w:rPr>
        <w:t xml:space="preserve">, in ruling on such a request, </w:t>
      </w:r>
      <w:r>
        <w:rPr>
          <w:sz w:val="26"/>
          <w:szCs w:val="26"/>
        </w:rPr>
        <w:t xml:space="preserve">the presiding officer </w:t>
      </w:r>
      <w:r w:rsidR="00307B99">
        <w:rPr>
          <w:sz w:val="26"/>
          <w:szCs w:val="26"/>
        </w:rPr>
        <w:t xml:space="preserve">is </w:t>
      </w:r>
      <w:r>
        <w:rPr>
          <w:sz w:val="26"/>
          <w:szCs w:val="26"/>
        </w:rPr>
        <w:t>to consider the petition, any objections thereto, and the public interest</w:t>
      </w:r>
      <w:r w:rsidR="00307B99">
        <w:rPr>
          <w:sz w:val="26"/>
          <w:szCs w:val="26"/>
        </w:rPr>
        <w:t xml:space="preserve">.  </w:t>
      </w:r>
      <w:r w:rsidR="0072321F" w:rsidRPr="00B05BDE">
        <w:rPr>
          <w:sz w:val="26"/>
          <w:szCs w:val="26"/>
        </w:rPr>
        <w:t>Noting that PGW did not have an objection to the Complainant’s request to withdraw her Complaint, the ALJ granted the Complainant’s Petition</w:t>
      </w:r>
      <w:r>
        <w:rPr>
          <w:sz w:val="26"/>
          <w:szCs w:val="26"/>
        </w:rPr>
        <w:t>,</w:t>
      </w:r>
      <w:r w:rsidR="0072321F" w:rsidRPr="00B05BDE">
        <w:rPr>
          <w:sz w:val="26"/>
          <w:szCs w:val="26"/>
        </w:rPr>
        <w:t xml:space="preserve"> finding that it was in the public interest to do so because the need for litigation would be eliminated.</w:t>
      </w:r>
      <w:r w:rsidR="00BA194A" w:rsidRPr="00B05BDE">
        <w:rPr>
          <w:sz w:val="26"/>
          <w:szCs w:val="26"/>
        </w:rPr>
        <w:t xml:space="preserve">  I.D. at 4.  </w:t>
      </w:r>
    </w:p>
    <w:p w:rsidR="00802E4F" w:rsidRDefault="00802E4F" w:rsidP="00DC7724">
      <w:pPr>
        <w:widowControl/>
        <w:spacing w:line="360" w:lineRule="auto"/>
        <w:ind w:firstLine="1440"/>
        <w:rPr>
          <w:b/>
          <w:sz w:val="26"/>
          <w:szCs w:val="26"/>
        </w:rPr>
      </w:pPr>
    </w:p>
    <w:p w:rsidR="00006F35" w:rsidRDefault="00E33D49" w:rsidP="00DC7724">
      <w:pPr>
        <w:widowControl/>
        <w:spacing w:line="360" w:lineRule="auto"/>
        <w:contextualSpacing/>
        <w:rPr>
          <w:b/>
          <w:sz w:val="26"/>
          <w:szCs w:val="26"/>
        </w:rPr>
      </w:pPr>
      <w:r>
        <w:rPr>
          <w:b/>
          <w:sz w:val="26"/>
          <w:szCs w:val="26"/>
        </w:rPr>
        <w:t>Petition, Answer,</w:t>
      </w:r>
      <w:r w:rsidR="00804BE4">
        <w:rPr>
          <w:b/>
          <w:sz w:val="26"/>
          <w:szCs w:val="26"/>
        </w:rPr>
        <w:t xml:space="preserve"> and Disposition</w:t>
      </w:r>
    </w:p>
    <w:p w:rsidR="0072321F" w:rsidRDefault="0072321F" w:rsidP="00DC7724">
      <w:pPr>
        <w:widowControl/>
        <w:spacing w:line="360" w:lineRule="auto"/>
        <w:contextualSpacing/>
        <w:rPr>
          <w:b/>
          <w:sz w:val="26"/>
          <w:szCs w:val="26"/>
        </w:rPr>
      </w:pPr>
    </w:p>
    <w:p w:rsidR="00B33A5F" w:rsidRDefault="0072321F" w:rsidP="00DC7724">
      <w:pPr>
        <w:widowControl/>
        <w:spacing w:line="360" w:lineRule="auto"/>
        <w:contextualSpacing/>
        <w:rPr>
          <w:sz w:val="26"/>
          <w:szCs w:val="26"/>
        </w:rPr>
      </w:pPr>
      <w:r>
        <w:rPr>
          <w:b/>
          <w:sz w:val="26"/>
          <w:szCs w:val="26"/>
        </w:rPr>
        <w:tab/>
      </w:r>
      <w:r>
        <w:rPr>
          <w:b/>
          <w:sz w:val="26"/>
          <w:szCs w:val="26"/>
        </w:rPr>
        <w:tab/>
      </w:r>
      <w:r w:rsidR="00CF30AE">
        <w:rPr>
          <w:sz w:val="26"/>
          <w:szCs w:val="26"/>
        </w:rPr>
        <w:t>In her Petition</w:t>
      </w:r>
      <w:r>
        <w:rPr>
          <w:sz w:val="26"/>
          <w:szCs w:val="26"/>
        </w:rPr>
        <w:t>,</w:t>
      </w:r>
      <w:r w:rsidR="00FF691A">
        <w:rPr>
          <w:sz w:val="26"/>
          <w:szCs w:val="26"/>
        </w:rPr>
        <w:t xml:space="preserve"> the Complainant explains</w:t>
      </w:r>
      <w:r>
        <w:rPr>
          <w:sz w:val="26"/>
          <w:szCs w:val="26"/>
        </w:rPr>
        <w:t xml:space="preserve"> that</w:t>
      </w:r>
      <w:r w:rsidR="009C4A28">
        <w:rPr>
          <w:sz w:val="26"/>
          <w:szCs w:val="26"/>
        </w:rPr>
        <w:t>,</w:t>
      </w:r>
      <w:r>
        <w:rPr>
          <w:sz w:val="26"/>
          <w:szCs w:val="26"/>
        </w:rPr>
        <w:t xml:space="preserve"> after receiving the Hearing No</w:t>
      </w:r>
      <w:r w:rsidR="00E33D49">
        <w:rPr>
          <w:sz w:val="26"/>
          <w:szCs w:val="26"/>
        </w:rPr>
        <w:t>tice, she ha</w:t>
      </w:r>
      <w:r w:rsidR="00CF30AE">
        <w:rPr>
          <w:sz w:val="26"/>
          <w:szCs w:val="26"/>
        </w:rPr>
        <w:t>d called PGW.  Subsequent to that</w:t>
      </w:r>
      <w:r w:rsidR="00E33D49">
        <w:rPr>
          <w:sz w:val="26"/>
          <w:szCs w:val="26"/>
        </w:rPr>
        <w:t xml:space="preserve"> phone call, she</w:t>
      </w:r>
      <w:r>
        <w:rPr>
          <w:sz w:val="26"/>
          <w:szCs w:val="26"/>
        </w:rPr>
        <w:t xml:space="preserve"> requested that her Formal Complaint be withdrawn</w:t>
      </w:r>
      <w:r w:rsidR="00B33A5F">
        <w:rPr>
          <w:sz w:val="26"/>
          <w:szCs w:val="26"/>
        </w:rPr>
        <w:t>,</w:t>
      </w:r>
      <w:r>
        <w:rPr>
          <w:sz w:val="26"/>
          <w:szCs w:val="26"/>
        </w:rPr>
        <w:t xml:space="preserve"> believing that the amount in question had been set aside and that there was an agreement.  She states </w:t>
      </w:r>
      <w:r w:rsidR="00CF30AE">
        <w:rPr>
          <w:sz w:val="26"/>
          <w:szCs w:val="26"/>
        </w:rPr>
        <w:t xml:space="preserve">in her Petition </w:t>
      </w:r>
      <w:r>
        <w:rPr>
          <w:sz w:val="26"/>
          <w:szCs w:val="26"/>
        </w:rPr>
        <w:t xml:space="preserve">that she believes she was misinformed. </w:t>
      </w:r>
      <w:r w:rsidR="00CF30AE">
        <w:rPr>
          <w:sz w:val="26"/>
          <w:szCs w:val="26"/>
        </w:rPr>
        <w:t xml:space="preserve"> </w:t>
      </w:r>
      <w:r w:rsidR="00F50BEE">
        <w:rPr>
          <w:sz w:val="26"/>
          <w:szCs w:val="26"/>
        </w:rPr>
        <w:t xml:space="preserve">Petition </w:t>
      </w:r>
      <w:r w:rsidR="00452D26">
        <w:rPr>
          <w:sz w:val="26"/>
          <w:szCs w:val="26"/>
        </w:rPr>
        <w:t xml:space="preserve">at 1. </w:t>
      </w:r>
      <w:r w:rsidR="006F3CD0">
        <w:rPr>
          <w:sz w:val="26"/>
          <w:szCs w:val="26"/>
        </w:rPr>
        <w:t xml:space="preserve"> </w:t>
      </w:r>
    </w:p>
    <w:p w:rsidR="00B33A5F" w:rsidRDefault="00B33A5F" w:rsidP="00DC7724">
      <w:pPr>
        <w:widowControl/>
        <w:spacing w:line="360" w:lineRule="auto"/>
        <w:contextualSpacing/>
        <w:rPr>
          <w:sz w:val="26"/>
          <w:szCs w:val="26"/>
        </w:rPr>
      </w:pPr>
    </w:p>
    <w:p w:rsidR="00452D26" w:rsidRDefault="006F3CD0" w:rsidP="009F3A68">
      <w:pPr>
        <w:widowControl/>
        <w:spacing w:line="360" w:lineRule="auto"/>
        <w:ind w:firstLine="1440"/>
        <w:contextualSpacing/>
        <w:rPr>
          <w:sz w:val="26"/>
          <w:szCs w:val="26"/>
        </w:rPr>
      </w:pPr>
      <w:r>
        <w:rPr>
          <w:sz w:val="26"/>
          <w:szCs w:val="26"/>
        </w:rPr>
        <w:lastRenderedPageBreak/>
        <w:t>In its Answer</w:t>
      </w:r>
      <w:r w:rsidR="00452D26">
        <w:rPr>
          <w:sz w:val="26"/>
          <w:szCs w:val="26"/>
        </w:rPr>
        <w:t xml:space="preserve">, PGW contends that the Complainant was not misinformed but </w:t>
      </w:r>
      <w:r w:rsidR="00FF691A">
        <w:rPr>
          <w:sz w:val="26"/>
          <w:szCs w:val="26"/>
        </w:rPr>
        <w:t>also asserts</w:t>
      </w:r>
      <w:r w:rsidR="00452D26">
        <w:rPr>
          <w:sz w:val="26"/>
          <w:szCs w:val="26"/>
        </w:rPr>
        <w:t xml:space="preserve"> that it d</w:t>
      </w:r>
      <w:r w:rsidR="00CF30AE">
        <w:rPr>
          <w:sz w:val="26"/>
          <w:szCs w:val="26"/>
        </w:rPr>
        <w:t>oes not oppose her</w:t>
      </w:r>
      <w:r w:rsidR="00452D26">
        <w:rPr>
          <w:sz w:val="26"/>
          <w:szCs w:val="26"/>
        </w:rPr>
        <w:t xml:space="preserve"> request to resume litigation</w:t>
      </w:r>
      <w:r w:rsidR="00CF30AE">
        <w:rPr>
          <w:sz w:val="26"/>
          <w:szCs w:val="26"/>
        </w:rPr>
        <w:t>.  PGW notes that</w:t>
      </w:r>
      <w:r w:rsidR="00B33A5F">
        <w:rPr>
          <w:sz w:val="26"/>
          <w:szCs w:val="26"/>
        </w:rPr>
        <w:t>,</w:t>
      </w:r>
      <w:r w:rsidR="00CF30AE">
        <w:rPr>
          <w:sz w:val="26"/>
          <w:szCs w:val="26"/>
        </w:rPr>
        <w:t xml:space="preserve"> because the Complaint was withdrawn without prejudice, a</w:t>
      </w:r>
      <w:r w:rsidR="00452D26">
        <w:rPr>
          <w:sz w:val="26"/>
          <w:szCs w:val="26"/>
        </w:rPr>
        <w:t xml:space="preserve"> final dispos</w:t>
      </w:r>
      <w:r w:rsidR="00E33D49">
        <w:rPr>
          <w:sz w:val="26"/>
          <w:szCs w:val="26"/>
        </w:rPr>
        <w:t>ition to the controversy can</w:t>
      </w:r>
      <w:r w:rsidR="00452D26">
        <w:rPr>
          <w:sz w:val="26"/>
          <w:szCs w:val="26"/>
        </w:rPr>
        <w:t xml:space="preserve"> be more quickly obtained</w:t>
      </w:r>
      <w:r>
        <w:rPr>
          <w:sz w:val="26"/>
          <w:szCs w:val="26"/>
        </w:rPr>
        <w:t xml:space="preserve"> </w:t>
      </w:r>
      <w:r w:rsidR="00CF30AE">
        <w:rPr>
          <w:sz w:val="26"/>
          <w:szCs w:val="26"/>
        </w:rPr>
        <w:t xml:space="preserve">by reopening the matter rather than requiring the Complainant to </w:t>
      </w:r>
      <w:r>
        <w:rPr>
          <w:sz w:val="26"/>
          <w:szCs w:val="26"/>
        </w:rPr>
        <w:t>file another complaint</w:t>
      </w:r>
      <w:r w:rsidR="00452D26">
        <w:rPr>
          <w:sz w:val="26"/>
          <w:szCs w:val="26"/>
        </w:rPr>
        <w:t xml:space="preserve">.  </w:t>
      </w:r>
      <w:r w:rsidR="00CF30AE">
        <w:rPr>
          <w:sz w:val="26"/>
          <w:szCs w:val="26"/>
        </w:rPr>
        <w:t>Answer</w:t>
      </w:r>
      <w:r w:rsidR="00C12CC3">
        <w:rPr>
          <w:sz w:val="26"/>
          <w:szCs w:val="26"/>
        </w:rPr>
        <w:t xml:space="preserve"> at 3.  </w:t>
      </w:r>
    </w:p>
    <w:p w:rsidR="00E33D49" w:rsidRDefault="00E33D49" w:rsidP="00DC7724">
      <w:pPr>
        <w:widowControl/>
        <w:spacing w:line="360" w:lineRule="auto"/>
        <w:contextualSpacing/>
        <w:rPr>
          <w:sz w:val="26"/>
          <w:szCs w:val="26"/>
        </w:rPr>
      </w:pPr>
    </w:p>
    <w:p w:rsidR="00E33D49" w:rsidRPr="0072321F" w:rsidRDefault="00E33D49" w:rsidP="00DC7724">
      <w:pPr>
        <w:widowControl/>
        <w:spacing w:line="360" w:lineRule="auto"/>
        <w:contextualSpacing/>
        <w:rPr>
          <w:sz w:val="26"/>
          <w:szCs w:val="26"/>
        </w:rPr>
      </w:pPr>
      <w:r>
        <w:rPr>
          <w:sz w:val="26"/>
          <w:szCs w:val="26"/>
        </w:rPr>
        <w:tab/>
      </w:r>
      <w:r>
        <w:rPr>
          <w:sz w:val="26"/>
          <w:szCs w:val="26"/>
        </w:rPr>
        <w:tab/>
      </w:r>
      <w:r w:rsidR="00946BA3">
        <w:rPr>
          <w:sz w:val="26"/>
          <w:szCs w:val="26"/>
        </w:rPr>
        <w:t xml:space="preserve">We will grant the petition, vacate the ALJ’s Initial Decision, </w:t>
      </w:r>
      <w:r>
        <w:rPr>
          <w:sz w:val="26"/>
          <w:szCs w:val="26"/>
        </w:rPr>
        <w:t>and remand the</w:t>
      </w:r>
      <w:r w:rsidR="006F3CD0">
        <w:rPr>
          <w:sz w:val="26"/>
          <w:szCs w:val="26"/>
        </w:rPr>
        <w:t xml:space="preserve"> case to the Office of Administrative Law Judge</w:t>
      </w:r>
      <w:r w:rsidR="009C4A28">
        <w:rPr>
          <w:sz w:val="26"/>
          <w:szCs w:val="26"/>
        </w:rPr>
        <w:t xml:space="preserve"> (OALJ)</w:t>
      </w:r>
      <w:r w:rsidR="00946BA3">
        <w:rPr>
          <w:sz w:val="26"/>
          <w:szCs w:val="26"/>
        </w:rPr>
        <w:t xml:space="preserve"> for such further proceedings as may be deemed necessary</w:t>
      </w:r>
      <w:r w:rsidR="006F3CD0">
        <w:rPr>
          <w:sz w:val="26"/>
          <w:szCs w:val="26"/>
        </w:rPr>
        <w:t xml:space="preserve">.  The Complainant has stated that she requested withdrawal of her Complaint due to being misinformed and </w:t>
      </w:r>
      <w:r w:rsidR="00946BA3">
        <w:rPr>
          <w:sz w:val="26"/>
          <w:szCs w:val="26"/>
        </w:rPr>
        <w:t xml:space="preserve">she </w:t>
      </w:r>
      <w:r w:rsidR="006F3CD0">
        <w:rPr>
          <w:sz w:val="26"/>
          <w:szCs w:val="26"/>
        </w:rPr>
        <w:t xml:space="preserve">indicates that she would now like to rescind that request.  </w:t>
      </w:r>
      <w:r w:rsidR="00946BA3">
        <w:rPr>
          <w:sz w:val="26"/>
          <w:szCs w:val="26"/>
        </w:rPr>
        <w:t>In other words, she has demonstrated a change of fact that requires the reopening of the proceeding.  Additionally, w</w:t>
      </w:r>
      <w:r w:rsidR="006F3CD0">
        <w:rPr>
          <w:sz w:val="26"/>
          <w:szCs w:val="26"/>
        </w:rPr>
        <w:t>e agree with PGW that it is more efficient to reopen the litigation rather than requiring the Complainant to file another formal complaint and begin the proceeding anew.  Granting the Petition will save time and resources for the Parties and the Commission and is therefore in the public interest.</w:t>
      </w:r>
    </w:p>
    <w:p w:rsidR="002E016D" w:rsidRDefault="002E016D" w:rsidP="00DC7724">
      <w:pPr>
        <w:widowControl/>
        <w:spacing w:line="360" w:lineRule="auto"/>
        <w:jc w:val="center"/>
        <w:rPr>
          <w:b/>
          <w:sz w:val="26"/>
          <w:szCs w:val="26"/>
        </w:rPr>
      </w:pPr>
    </w:p>
    <w:p w:rsidR="00CA43A5" w:rsidRPr="00CA43A5" w:rsidRDefault="00CA43A5" w:rsidP="00DC7724">
      <w:pPr>
        <w:widowControl/>
        <w:spacing w:line="360" w:lineRule="auto"/>
        <w:jc w:val="center"/>
        <w:rPr>
          <w:b/>
          <w:sz w:val="26"/>
          <w:szCs w:val="26"/>
        </w:rPr>
      </w:pPr>
      <w:r w:rsidRPr="00CA43A5">
        <w:rPr>
          <w:b/>
          <w:sz w:val="26"/>
          <w:szCs w:val="26"/>
        </w:rPr>
        <w:t>Conclusion</w:t>
      </w:r>
    </w:p>
    <w:p w:rsidR="00CA43A5" w:rsidRPr="00CA43A5" w:rsidRDefault="00CA43A5" w:rsidP="00DC7724">
      <w:pPr>
        <w:widowControl/>
        <w:spacing w:line="360" w:lineRule="auto"/>
        <w:ind w:firstLine="1440"/>
        <w:rPr>
          <w:sz w:val="26"/>
          <w:szCs w:val="26"/>
        </w:rPr>
      </w:pPr>
    </w:p>
    <w:p w:rsidR="00CA43A5" w:rsidRPr="00CA43A5" w:rsidRDefault="00A03CC7" w:rsidP="00DC7724">
      <w:pPr>
        <w:widowControl/>
        <w:spacing w:line="360" w:lineRule="auto"/>
        <w:ind w:firstLine="1440"/>
        <w:rPr>
          <w:sz w:val="26"/>
          <w:szCs w:val="26"/>
        </w:rPr>
      </w:pPr>
      <w:r w:rsidRPr="00A03CC7">
        <w:rPr>
          <w:sz w:val="26"/>
          <w:szCs w:val="26"/>
        </w:rPr>
        <w:t>For the for</w:t>
      </w:r>
      <w:r w:rsidR="008F65C1">
        <w:rPr>
          <w:sz w:val="26"/>
          <w:szCs w:val="26"/>
        </w:rPr>
        <w:t>e</w:t>
      </w:r>
      <w:r w:rsidRPr="00A03CC7">
        <w:rPr>
          <w:sz w:val="26"/>
          <w:szCs w:val="26"/>
        </w:rPr>
        <w:t>going reasons, we</w:t>
      </w:r>
      <w:r w:rsidR="006F3CD0">
        <w:rPr>
          <w:sz w:val="26"/>
          <w:szCs w:val="26"/>
        </w:rPr>
        <w:t xml:space="preserve"> will grant the Petition</w:t>
      </w:r>
      <w:r>
        <w:rPr>
          <w:sz w:val="26"/>
          <w:szCs w:val="26"/>
        </w:rPr>
        <w:t xml:space="preserve"> of the Complainant</w:t>
      </w:r>
      <w:r w:rsidRPr="00A03CC7">
        <w:rPr>
          <w:sz w:val="26"/>
          <w:szCs w:val="26"/>
        </w:rPr>
        <w:t xml:space="preserve">, </w:t>
      </w:r>
      <w:r w:rsidR="006F3CD0">
        <w:rPr>
          <w:bCs/>
          <w:sz w:val="26"/>
          <w:szCs w:val="26"/>
        </w:rPr>
        <w:t>reopen the proceeding</w:t>
      </w:r>
      <w:r w:rsidRPr="00A03CC7">
        <w:rPr>
          <w:bCs/>
          <w:sz w:val="26"/>
          <w:szCs w:val="26"/>
        </w:rPr>
        <w:t>,</w:t>
      </w:r>
      <w:r w:rsidRPr="00A03CC7">
        <w:rPr>
          <w:sz w:val="26"/>
          <w:szCs w:val="26"/>
        </w:rPr>
        <w:t xml:space="preserve"> </w:t>
      </w:r>
      <w:r w:rsidR="008F65C1">
        <w:rPr>
          <w:sz w:val="26"/>
          <w:szCs w:val="26"/>
        </w:rPr>
        <w:t xml:space="preserve">vacate the ALJ’s Initial Decision, </w:t>
      </w:r>
      <w:r w:rsidRPr="00A03CC7">
        <w:rPr>
          <w:sz w:val="26"/>
          <w:szCs w:val="26"/>
        </w:rPr>
        <w:t xml:space="preserve">and remand the case to the </w:t>
      </w:r>
      <w:r w:rsidR="009C4A28">
        <w:rPr>
          <w:sz w:val="26"/>
          <w:szCs w:val="26"/>
        </w:rPr>
        <w:t>OALJ</w:t>
      </w:r>
      <w:r w:rsidRPr="00A03CC7">
        <w:rPr>
          <w:sz w:val="26"/>
          <w:szCs w:val="26"/>
        </w:rPr>
        <w:t xml:space="preserve"> for further proceedings</w:t>
      </w:r>
      <w:r w:rsidR="008F65C1">
        <w:rPr>
          <w:sz w:val="26"/>
          <w:szCs w:val="26"/>
        </w:rPr>
        <w:t>,</w:t>
      </w:r>
      <w:r w:rsidRPr="00A03CC7">
        <w:rPr>
          <w:sz w:val="26"/>
          <w:szCs w:val="26"/>
        </w:rPr>
        <w:t xml:space="preserve"> consistent with this Opinion and Order</w:t>
      </w:r>
      <w:r w:rsidR="00CA43A5" w:rsidRPr="00CA43A5">
        <w:rPr>
          <w:sz w:val="26"/>
          <w:szCs w:val="26"/>
        </w:rPr>
        <w:t xml:space="preserve">; </w:t>
      </w:r>
      <w:r w:rsidR="00CA43A5" w:rsidRPr="00CA43A5">
        <w:rPr>
          <w:b/>
          <w:sz w:val="26"/>
          <w:szCs w:val="26"/>
        </w:rPr>
        <w:t>THEREFORE,</w:t>
      </w:r>
      <w:r w:rsidR="00CA43A5" w:rsidRPr="00CA43A5">
        <w:rPr>
          <w:sz w:val="26"/>
          <w:szCs w:val="26"/>
        </w:rPr>
        <w:t xml:space="preserve"> </w:t>
      </w:r>
    </w:p>
    <w:p w:rsidR="00CA43A5" w:rsidRPr="00CA43A5" w:rsidRDefault="00CA43A5" w:rsidP="00DC7724">
      <w:pPr>
        <w:widowControl/>
        <w:rPr>
          <w:sz w:val="26"/>
          <w:szCs w:val="26"/>
        </w:rPr>
      </w:pPr>
    </w:p>
    <w:p w:rsidR="00CA43A5" w:rsidRDefault="00CA43A5" w:rsidP="00DC7724">
      <w:pPr>
        <w:widowControl/>
        <w:ind w:firstLine="1440"/>
        <w:rPr>
          <w:b/>
          <w:sz w:val="26"/>
          <w:szCs w:val="26"/>
        </w:rPr>
      </w:pPr>
      <w:r w:rsidRPr="00CA43A5">
        <w:rPr>
          <w:b/>
          <w:sz w:val="26"/>
          <w:szCs w:val="26"/>
        </w:rPr>
        <w:t>IT IS ORDERED:</w:t>
      </w:r>
    </w:p>
    <w:p w:rsidR="008F65C1" w:rsidRPr="00CA43A5" w:rsidRDefault="008F65C1" w:rsidP="00DC7724">
      <w:pPr>
        <w:widowControl/>
        <w:ind w:firstLine="1440"/>
        <w:rPr>
          <w:b/>
          <w:sz w:val="26"/>
          <w:szCs w:val="26"/>
        </w:rPr>
      </w:pPr>
    </w:p>
    <w:p w:rsidR="00CA43A5" w:rsidRPr="00CA43A5" w:rsidRDefault="00CA43A5" w:rsidP="00DC7724">
      <w:pPr>
        <w:widowControl/>
        <w:rPr>
          <w:sz w:val="26"/>
          <w:szCs w:val="26"/>
        </w:rPr>
      </w:pPr>
    </w:p>
    <w:p w:rsidR="009155F7" w:rsidRDefault="00A03CC7" w:rsidP="00DC7724">
      <w:pPr>
        <w:widowControl/>
        <w:numPr>
          <w:ilvl w:val="0"/>
          <w:numId w:val="1"/>
        </w:numPr>
        <w:tabs>
          <w:tab w:val="clear" w:pos="2160"/>
          <w:tab w:val="num" w:pos="0"/>
        </w:tabs>
        <w:spacing w:line="360" w:lineRule="auto"/>
        <w:ind w:left="0" w:firstLine="1440"/>
        <w:rPr>
          <w:sz w:val="26"/>
          <w:szCs w:val="26"/>
        </w:rPr>
      </w:pPr>
      <w:r>
        <w:rPr>
          <w:sz w:val="26"/>
          <w:szCs w:val="26"/>
        </w:rPr>
        <w:t>That the</w:t>
      </w:r>
      <w:r w:rsidR="006F3CD0">
        <w:rPr>
          <w:sz w:val="26"/>
          <w:szCs w:val="26"/>
        </w:rPr>
        <w:t xml:space="preserve"> Petition </w:t>
      </w:r>
      <w:r w:rsidR="00C64FA7">
        <w:rPr>
          <w:sz w:val="26"/>
          <w:szCs w:val="26"/>
        </w:rPr>
        <w:t xml:space="preserve">to Reopen, filed by </w:t>
      </w:r>
      <w:r w:rsidR="006F3CD0">
        <w:rPr>
          <w:sz w:val="26"/>
          <w:szCs w:val="26"/>
        </w:rPr>
        <w:t xml:space="preserve">Willie Clark </w:t>
      </w:r>
      <w:r w:rsidR="00C64FA7">
        <w:rPr>
          <w:sz w:val="26"/>
          <w:szCs w:val="26"/>
        </w:rPr>
        <w:t xml:space="preserve">on March 17, 2014, </w:t>
      </w:r>
      <w:r w:rsidR="006F3CD0">
        <w:rPr>
          <w:sz w:val="26"/>
          <w:szCs w:val="26"/>
        </w:rPr>
        <w:t>is</w:t>
      </w:r>
      <w:r>
        <w:rPr>
          <w:sz w:val="26"/>
          <w:szCs w:val="26"/>
        </w:rPr>
        <w:t xml:space="preserve"> granted</w:t>
      </w:r>
      <w:r w:rsidR="00C64FA7">
        <w:rPr>
          <w:sz w:val="26"/>
          <w:szCs w:val="26"/>
        </w:rPr>
        <w:t xml:space="preserve"> and this proceeding is reopened</w:t>
      </w:r>
      <w:r w:rsidR="009155F7">
        <w:rPr>
          <w:sz w:val="26"/>
          <w:szCs w:val="26"/>
        </w:rPr>
        <w:t>.</w:t>
      </w:r>
    </w:p>
    <w:p w:rsidR="003F51F4" w:rsidRPr="00B80C43" w:rsidRDefault="003F51F4" w:rsidP="00DC7724">
      <w:pPr>
        <w:widowControl/>
        <w:spacing w:line="360" w:lineRule="auto"/>
        <w:ind w:left="1440"/>
        <w:rPr>
          <w:sz w:val="26"/>
          <w:szCs w:val="26"/>
        </w:rPr>
      </w:pPr>
    </w:p>
    <w:p w:rsidR="00CA43A5" w:rsidRDefault="00CA43A5" w:rsidP="00DC7724">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w:t>
      </w:r>
      <w:r w:rsidR="00C64FA7">
        <w:rPr>
          <w:sz w:val="26"/>
          <w:szCs w:val="26"/>
        </w:rPr>
        <w:t>, issued by</w:t>
      </w:r>
      <w:r w:rsidRPr="00CA43A5">
        <w:rPr>
          <w:sz w:val="26"/>
          <w:szCs w:val="26"/>
        </w:rPr>
        <w:t xml:space="preserve"> Adm</w:t>
      </w:r>
      <w:r w:rsidR="00A03CC7">
        <w:rPr>
          <w:sz w:val="26"/>
          <w:szCs w:val="26"/>
        </w:rPr>
        <w:t>inistrative Law Judge Christopher P. Pell</w:t>
      </w:r>
      <w:r w:rsidR="006F3CD0">
        <w:rPr>
          <w:sz w:val="26"/>
          <w:szCs w:val="26"/>
        </w:rPr>
        <w:t xml:space="preserve"> </w:t>
      </w:r>
      <w:r w:rsidR="00C64FA7">
        <w:rPr>
          <w:sz w:val="26"/>
          <w:szCs w:val="26"/>
        </w:rPr>
        <w:t xml:space="preserve">on February 26, 2014, </w:t>
      </w:r>
      <w:r w:rsidR="006F3CD0">
        <w:rPr>
          <w:sz w:val="26"/>
          <w:szCs w:val="26"/>
        </w:rPr>
        <w:t>is vacated</w:t>
      </w:r>
      <w:r w:rsidRPr="00CA43A5">
        <w:rPr>
          <w:sz w:val="26"/>
          <w:szCs w:val="26"/>
        </w:rPr>
        <w:t>.</w:t>
      </w:r>
    </w:p>
    <w:p w:rsidR="00CA43A5" w:rsidRPr="00CA43A5" w:rsidRDefault="00A03CC7" w:rsidP="00DC7724">
      <w:pPr>
        <w:widowControl/>
        <w:spacing w:line="360" w:lineRule="auto"/>
        <w:ind w:firstLine="1440"/>
        <w:rPr>
          <w:sz w:val="26"/>
          <w:szCs w:val="26"/>
        </w:rPr>
      </w:pPr>
      <w:r>
        <w:rPr>
          <w:sz w:val="26"/>
          <w:szCs w:val="26"/>
        </w:rPr>
        <w:lastRenderedPageBreak/>
        <w:t>3.</w:t>
      </w:r>
      <w:r>
        <w:rPr>
          <w:sz w:val="26"/>
          <w:szCs w:val="26"/>
        </w:rPr>
        <w:tab/>
      </w:r>
      <w:r w:rsidR="00E1103E">
        <w:rPr>
          <w:sz w:val="26"/>
          <w:szCs w:val="26"/>
        </w:rPr>
        <w:t>That th</w:t>
      </w:r>
      <w:r w:rsidR="00C64FA7">
        <w:rPr>
          <w:sz w:val="26"/>
          <w:szCs w:val="26"/>
        </w:rPr>
        <w:t xml:space="preserve">is proceeding </w:t>
      </w:r>
      <w:r w:rsidR="00E1103E" w:rsidRPr="00E1103E">
        <w:rPr>
          <w:sz w:val="26"/>
          <w:szCs w:val="26"/>
        </w:rPr>
        <w:t xml:space="preserve">is remanded to the Office of Administrative Law Judge for </w:t>
      </w:r>
      <w:r w:rsidR="00C64FA7">
        <w:rPr>
          <w:sz w:val="26"/>
          <w:szCs w:val="26"/>
        </w:rPr>
        <w:t xml:space="preserve">such </w:t>
      </w:r>
      <w:r w:rsidR="00E1103E" w:rsidRPr="00E1103E">
        <w:rPr>
          <w:sz w:val="26"/>
          <w:szCs w:val="26"/>
        </w:rPr>
        <w:t xml:space="preserve">further proceedings </w:t>
      </w:r>
      <w:r w:rsidR="00C64FA7">
        <w:rPr>
          <w:sz w:val="26"/>
          <w:szCs w:val="26"/>
        </w:rPr>
        <w:t>as may be warranted</w:t>
      </w:r>
      <w:r w:rsidR="00E1103E" w:rsidRPr="00E1103E">
        <w:rPr>
          <w:sz w:val="26"/>
          <w:szCs w:val="26"/>
        </w:rPr>
        <w:t>.</w:t>
      </w:r>
    </w:p>
    <w:p w:rsidR="00CA43A5" w:rsidRPr="00CA43A5" w:rsidRDefault="00CA43A5" w:rsidP="00DC7724">
      <w:pPr>
        <w:widowControl/>
        <w:rPr>
          <w:sz w:val="26"/>
          <w:szCs w:val="26"/>
        </w:rPr>
      </w:pPr>
    </w:p>
    <w:p w:rsidR="00CA43A5" w:rsidRPr="00CA43A5" w:rsidRDefault="00A86AF2" w:rsidP="00DC7724">
      <w:pPr>
        <w:widowControl/>
        <w:rPr>
          <w:sz w:val="26"/>
          <w:szCs w:val="26"/>
        </w:rPr>
      </w:pPr>
      <w:r>
        <w:rPr>
          <w:noProof/>
        </w:rPr>
        <w:drawing>
          <wp:anchor distT="0" distB="0" distL="114300" distR="114300" simplePos="0" relativeHeight="251658240" behindDoc="1" locked="0" layoutInCell="1" allowOverlap="1" wp14:anchorId="0171F672" wp14:editId="0C081E94">
            <wp:simplePos x="0" y="0"/>
            <wp:positionH relativeFrom="column">
              <wp:posOffset>3270250</wp:posOffset>
            </wp:positionH>
            <wp:positionV relativeFrom="paragraph">
              <wp:posOffset>180340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DC7724">
      <w:pPr>
        <w:widowControl/>
        <w:tabs>
          <w:tab w:val="left" w:pos="-720"/>
        </w:tabs>
        <w:ind w:firstLine="5040"/>
        <w:rPr>
          <w:sz w:val="26"/>
          <w:szCs w:val="26"/>
        </w:rPr>
      </w:pPr>
      <w:r w:rsidRPr="00CA43A5">
        <w:rPr>
          <w:b/>
          <w:sz w:val="26"/>
          <w:szCs w:val="26"/>
        </w:rPr>
        <w:t>BY THE COMMISSION,</w:t>
      </w:r>
    </w:p>
    <w:p w:rsidR="00CA43A5" w:rsidRPr="00CA43A5" w:rsidRDefault="00CA43A5" w:rsidP="00DC7724">
      <w:pPr>
        <w:widowControl/>
        <w:tabs>
          <w:tab w:val="left" w:pos="-720"/>
        </w:tabs>
        <w:rPr>
          <w:sz w:val="26"/>
          <w:szCs w:val="26"/>
        </w:rPr>
      </w:pPr>
    </w:p>
    <w:p w:rsidR="00CA43A5" w:rsidRPr="00CA43A5" w:rsidRDefault="00CA43A5" w:rsidP="00DC7724">
      <w:pPr>
        <w:widowControl/>
        <w:tabs>
          <w:tab w:val="left" w:pos="-720"/>
        </w:tabs>
        <w:rPr>
          <w:sz w:val="26"/>
          <w:szCs w:val="26"/>
        </w:rPr>
      </w:pPr>
    </w:p>
    <w:p w:rsidR="00CA43A5" w:rsidRPr="00CA43A5" w:rsidRDefault="00CA43A5" w:rsidP="00DC7724">
      <w:pPr>
        <w:widowControl/>
        <w:tabs>
          <w:tab w:val="left" w:pos="-720"/>
        </w:tabs>
        <w:rPr>
          <w:sz w:val="26"/>
          <w:szCs w:val="26"/>
        </w:rPr>
      </w:pPr>
    </w:p>
    <w:p w:rsidR="00CA43A5" w:rsidRPr="00CA43A5" w:rsidRDefault="00564565" w:rsidP="00DC7724">
      <w:pPr>
        <w:widowControl/>
        <w:tabs>
          <w:tab w:val="left" w:pos="-720"/>
        </w:tabs>
        <w:ind w:firstLine="5040"/>
        <w:rPr>
          <w:b/>
          <w:sz w:val="26"/>
          <w:szCs w:val="26"/>
        </w:rPr>
      </w:pPr>
      <w:r>
        <w:rPr>
          <w:sz w:val="26"/>
          <w:szCs w:val="26"/>
        </w:rPr>
        <w:t>Rosemary Chiavetta</w:t>
      </w:r>
    </w:p>
    <w:p w:rsidR="00CA43A5" w:rsidRPr="00CA43A5" w:rsidRDefault="00CA43A5" w:rsidP="00DC7724">
      <w:pPr>
        <w:widowControl/>
        <w:tabs>
          <w:tab w:val="left" w:pos="-720"/>
        </w:tabs>
        <w:ind w:firstLine="5040"/>
        <w:rPr>
          <w:sz w:val="26"/>
          <w:szCs w:val="26"/>
        </w:rPr>
      </w:pPr>
      <w:r w:rsidRPr="00CA43A5">
        <w:rPr>
          <w:sz w:val="26"/>
          <w:szCs w:val="26"/>
        </w:rPr>
        <w:t>Secretary</w:t>
      </w:r>
    </w:p>
    <w:p w:rsidR="00CA43A5" w:rsidRPr="00CA43A5" w:rsidRDefault="00CA43A5" w:rsidP="00DC7724">
      <w:pPr>
        <w:widowControl/>
        <w:tabs>
          <w:tab w:val="left" w:pos="-720"/>
        </w:tabs>
        <w:rPr>
          <w:sz w:val="26"/>
          <w:szCs w:val="26"/>
        </w:rPr>
      </w:pPr>
    </w:p>
    <w:p w:rsidR="00CA43A5" w:rsidRPr="00CA43A5" w:rsidRDefault="00CA43A5" w:rsidP="00DC7724">
      <w:pPr>
        <w:widowControl/>
        <w:tabs>
          <w:tab w:val="left" w:pos="-720"/>
        </w:tabs>
        <w:rPr>
          <w:sz w:val="26"/>
          <w:szCs w:val="26"/>
        </w:rPr>
      </w:pPr>
      <w:r w:rsidRPr="00CA43A5">
        <w:rPr>
          <w:sz w:val="26"/>
          <w:szCs w:val="26"/>
        </w:rPr>
        <w:t>(SEAL)</w:t>
      </w:r>
    </w:p>
    <w:p w:rsidR="00CA43A5" w:rsidRPr="00CA43A5" w:rsidRDefault="00CA43A5" w:rsidP="00DC7724">
      <w:pPr>
        <w:widowControl/>
        <w:tabs>
          <w:tab w:val="left" w:pos="-720"/>
        </w:tabs>
        <w:rPr>
          <w:sz w:val="26"/>
          <w:szCs w:val="26"/>
        </w:rPr>
      </w:pPr>
    </w:p>
    <w:p w:rsidR="00CA43A5" w:rsidRPr="00CA43A5" w:rsidRDefault="00CA43A5" w:rsidP="00DC7724">
      <w:pPr>
        <w:widowControl/>
        <w:tabs>
          <w:tab w:val="left" w:pos="-720"/>
        </w:tabs>
        <w:rPr>
          <w:sz w:val="26"/>
          <w:szCs w:val="26"/>
        </w:rPr>
      </w:pPr>
      <w:r w:rsidRPr="00CA43A5">
        <w:rPr>
          <w:sz w:val="26"/>
          <w:szCs w:val="26"/>
        </w:rPr>
        <w:t xml:space="preserve">ORDER ADOPTED: </w:t>
      </w:r>
      <w:r w:rsidR="006F3CD0">
        <w:rPr>
          <w:sz w:val="26"/>
          <w:szCs w:val="26"/>
        </w:rPr>
        <w:t>May 22, 2014</w:t>
      </w:r>
    </w:p>
    <w:p w:rsidR="00857172" w:rsidRDefault="00857172" w:rsidP="00DC7724">
      <w:pPr>
        <w:widowControl/>
        <w:tabs>
          <w:tab w:val="left" w:pos="-720"/>
        </w:tabs>
        <w:rPr>
          <w:sz w:val="26"/>
          <w:szCs w:val="26"/>
        </w:rPr>
      </w:pPr>
    </w:p>
    <w:p w:rsidR="00CA43A5" w:rsidRPr="00CA43A5" w:rsidRDefault="00CA43A5" w:rsidP="00DC7724">
      <w:pPr>
        <w:widowControl/>
        <w:tabs>
          <w:tab w:val="left" w:pos="-720"/>
        </w:tabs>
        <w:rPr>
          <w:sz w:val="26"/>
          <w:szCs w:val="26"/>
        </w:rPr>
      </w:pPr>
      <w:r w:rsidRPr="00CA43A5">
        <w:rPr>
          <w:sz w:val="26"/>
          <w:szCs w:val="26"/>
        </w:rPr>
        <w:t xml:space="preserve">ORDER ENTERED:  </w:t>
      </w:r>
      <w:r w:rsidR="00A86AF2">
        <w:rPr>
          <w:sz w:val="26"/>
          <w:szCs w:val="26"/>
        </w:rPr>
        <w:t>May 22, 2014</w:t>
      </w:r>
      <w:bookmarkStart w:id="2" w:name="_GoBack"/>
      <w:bookmarkEnd w:id="2"/>
    </w:p>
    <w:p w:rsidR="00344804" w:rsidRPr="00CA43A5" w:rsidRDefault="00344804" w:rsidP="00DC7724">
      <w:pPr>
        <w:widowControl/>
        <w:ind w:right="360"/>
        <w:rPr>
          <w:sz w:val="26"/>
          <w:szCs w:val="26"/>
        </w:rPr>
      </w:pPr>
    </w:p>
    <w:sectPr w:rsidR="00344804" w:rsidRPr="00CA43A5" w:rsidSect="00F142E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61" w:rsidRDefault="00981161" w:rsidP="00962687">
      <w:r>
        <w:separator/>
      </w:r>
    </w:p>
  </w:endnote>
  <w:endnote w:type="continuationSeparator" w:id="0">
    <w:p w:rsidR="00981161" w:rsidRDefault="00981161" w:rsidP="0096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05491"/>
      <w:docPartObj>
        <w:docPartGallery w:val="Page Numbers (Bottom of Page)"/>
        <w:docPartUnique/>
      </w:docPartObj>
    </w:sdtPr>
    <w:sdtEndPr>
      <w:rPr>
        <w:noProof/>
      </w:rPr>
    </w:sdtEndPr>
    <w:sdtContent>
      <w:p w:rsidR="00F142E5" w:rsidRDefault="00F142E5" w:rsidP="00032C7A">
        <w:pPr>
          <w:pStyle w:val="Footer"/>
          <w:jc w:val="center"/>
        </w:pPr>
        <w:r w:rsidRPr="00032C7A">
          <w:rPr>
            <w:sz w:val="26"/>
            <w:szCs w:val="26"/>
          </w:rPr>
          <w:fldChar w:fldCharType="begin"/>
        </w:r>
        <w:r w:rsidRPr="00032C7A">
          <w:rPr>
            <w:sz w:val="26"/>
            <w:szCs w:val="26"/>
          </w:rPr>
          <w:instrText xml:space="preserve"> PAGE   \* MERGEFORMAT </w:instrText>
        </w:r>
        <w:r w:rsidRPr="00032C7A">
          <w:rPr>
            <w:sz w:val="26"/>
            <w:szCs w:val="26"/>
          </w:rPr>
          <w:fldChar w:fldCharType="separate"/>
        </w:r>
        <w:r w:rsidR="00A86AF2">
          <w:rPr>
            <w:noProof/>
            <w:sz w:val="26"/>
            <w:szCs w:val="26"/>
          </w:rPr>
          <w:t>6</w:t>
        </w:r>
        <w:r w:rsidRPr="00032C7A">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61" w:rsidRDefault="00981161" w:rsidP="00962687">
      <w:r>
        <w:separator/>
      </w:r>
    </w:p>
  </w:footnote>
  <w:footnote w:type="continuationSeparator" w:id="0">
    <w:p w:rsidR="00981161" w:rsidRDefault="00981161" w:rsidP="00962687">
      <w:r>
        <w:continuationSeparator/>
      </w:r>
    </w:p>
  </w:footnote>
  <w:footnote w:id="1">
    <w:p w:rsidR="00F142E5" w:rsidRPr="00C557F8" w:rsidRDefault="00F142E5" w:rsidP="00F142E5">
      <w:pPr>
        <w:pStyle w:val="FootnoteText"/>
        <w:rPr>
          <w:sz w:val="26"/>
          <w:szCs w:val="26"/>
        </w:rPr>
      </w:pPr>
      <w:r>
        <w:tab/>
      </w:r>
      <w:r w:rsidRPr="00F142E5">
        <w:rPr>
          <w:rStyle w:val="FootnoteReference"/>
          <w:sz w:val="26"/>
          <w:szCs w:val="26"/>
        </w:rPr>
        <w:footnoteRef/>
      </w:r>
      <w:r w:rsidRPr="00F142E5">
        <w:rPr>
          <w:sz w:val="26"/>
          <w:szCs w:val="26"/>
        </w:rPr>
        <w:t xml:space="preserve"> </w:t>
      </w:r>
      <w:r>
        <w:tab/>
      </w:r>
      <w:r w:rsidRPr="00C557F8">
        <w:rPr>
          <w:sz w:val="26"/>
          <w:szCs w:val="26"/>
        </w:rPr>
        <w:t xml:space="preserve">As discussed further herein, the filing was labeled “Exceptions,” but </w:t>
      </w:r>
      <w:r w:rsidR="00E33D49">
        <w:rPr>
          <w:sz w:val="26"/>
          <w:szCs w:val="26"/>
        </w:rPr>
        <w:t>because the filing was in response to an Initial Decision which granted a petition to withdraw</w:t>
      </w:r>
      <w:r>
        <w:rPr>
          <w:sz w:val="26"/>
          <w:szCs w:val="26"/>
        </w:rPr>
        <w:t>, we will treat the filing a</w:t>
      </w:r>
      <w:r w:rsidR="00E33D49">
        <w:rPr>
          <w:sz w:val="26"/>
          <w:szCs w:val="26"/>
        </w:rPr>
        <w:t>s a Petition to Reopen and the “Replies” filed by PGW as an Answer</w:t>
      </w:r>
      <w:r>
        <w:rPr>
          <w:sz w:val="26"/>
          <w:szCs w:val="26"/>
        </w:rPr>
        <w:t>.  For the sake of consistency, the “Exceptions” will be referred to herein as the Petition</w:t>
      </w:r>
      <w:r w:rsidR="00E33D49">
        <w:rPr>
          <w:sz w:val="26"/>
          <w:szCs w:val="26"/>
        </w:rPr>
        <w:t xml:space="preserve"> and the “Replies” as the Answer</w:t>
      </w:r>
      <w:r>
        <w:rPr>
          <w:color w:val="000000"/>
          <w:sz w:val="26"/>
        </w:rPr>
        <w:t>.</w:t>
      </w:r>
    </w:p>
    <w:p w:rsidR="00F142E5" w:rsidRDefault="00F142E5">
      <w:pPr>
        <w:pStyle w:val="FootnoteText"/>
      </w:pPr>
    </w:p>
  </w:footnote>
  <w:footnote w:id="2">
    <w:p w:rsidR="00962687" w:rsidRPr="00466DBA" w:rsidRDefault="00962687">
      <w:pPr>
        <w:pStyle w:val="FootnoteText"/>
        <w:rPr>
          <w:sz w:val="26"/>
          <w:szCs w:val="26"/>
        </w:rPr>
      </w:pPr>
      <w:r>
        <w:tab/>
      </w:r>
      <w:r w:rsidRPr="00466DBA">
        <w:rPr>
          <w:rStyle w:val="FootnoteReference"/>
          <w:sz w:val="26"/>
          <w:szCs w:val="26"/>
        </w:rPr>
        <w:footnoteRef/>
      </w:r>
      <w:r w:rsidRPr="00466DBA">
        <w:rPr>
          <w:sz w:val="26"/>
          <w:szCs w:val="26"/>
        </w:rPr>
        <w:tab/>
        <w:t xml:space="preserve">Although PGW did not file </w:t>
      </w:r>
      <w:r w:rsidR="00AB0F79">
        <w:rPr>
          <w:sz w:val="26"/>
          <w:szCs w:val="26"/>
        </w:rPr>
        <w:t>a timely Answer</w:t>
      </w:r>
      <w:r w:rsidR="00466DBA" w:rsidRPr="00466DBA">
        <w:rPr>
          <w:sz w:val="26"/>
          <w:szCs w:val="26"/>
        </w:rPr>
        <w:t>, on</w:t>
      </w:r>
      <w:r w:rsidRPr="00466DBA">
        <w:rPr>
          <w:sz w:val="26"/>
          <w:szCs w:val="26"/>
        </w:rPr>
        <w:t xml:space="preserve"> April 1, 2</w:t>
      </w:r>
      <w:r w:rsidR="001F34D6">
        <w:rPr>
          <w:sz w:val="26"/>
          <w:szCs w:val="26"/>
        </w:rPr>
        <w:t>014, the Commission received a L</w:t>
      </w:r>
      <w:r w:rsidRPr="00466DBA">
        <w:rPr>
          <w:sz w:val="26"/>
          <w:szCs w:val="26"/>
        </w:rPr>
        <w:t>etter Petition from PGW requesting an extension of t</w:t>
      </w:r>
      <w:r w:rsidR="00AB0F79">
        <w:rPr>
          <w:sz w:val="26"/>
          <w:szCs w:val="26"/>
        </w:rPr>
        <w:t xml:space="preserve">ime in which to file </w:t>
      </w:r>
      <w:r w:rsidR="00F142E5">
        <w:rPr>
          <w:sz w:val="26"/>
          <w:szCs w:val="26"/>
        </w:rPr>
        <w:t>its</w:t>
      </w:r>
      <w:r w:rsidR="00AB0F79">
        <w:rPr>
          <w:sz w:val="26"/>
          <w:szCs w:val="26"/>
        </w:rPr>
        <w:t xml:space="preserve"> Answer</w:t>
      </w:r>
      <w:r w:rsidRPr="00466DBA">
        <w:rPr>
          <w:sz w:val="26"/>
          <w:szCs w:val="26"/>
        </w:rPr>
        <w:t>.  PGW explained that it had received a copy of the Complainant’</w:t>
      </w:r>
      <w:r w:rsidR="00AB0F79">
        <w:rPr>
          <w:sz w:val="26"/>
          <w:szCs w:val="26"/>
        </w:rPr>
        <w:t>s Petition</w:t>
      </w:r>
      <w:r w:rsidRPr="00466DBA">
        <w:rPr>
          <w:sz w:val="26"/>
          <w:szCs w:val="26"/>
        </w:rPr>
        <w:t xml:space="preserve"> after</w:t>
      </w:r>
      <w:r w:rsidR="00AB0F79">
        <w:rPr>
          <w:sz w:val="26"/>
          <w:szCs w:val="26"/>
        </w:rPr>
        <w:t xml:space="preserve"> the due date for filing the Answer</w:t>
      </w:r>
      <w:r w:rsidRPr="00466DBA">
        <w:rPr>
          <w:sz w:val="26"/>
          <w:szCs w:val="26"/>
        </w:rPr>
        <w:t xml:space="preserve">.  By Secretarial Letter dated </w:t>
      </w:r>
      <w:r w:rsidR="00466DBA" w:rsidRPr="00466DBA">
        <w:rPr>
          <w:sz w:val="26"/>
          <w:szCs w:val="26"/>
        </w:rPr>
        <w:t xml:space="preserve">April 9, 2014, the Commission granted PGW’s request for an extension of time. </w:t>
      </w:r>
    </w:p>
  </w:footnote>
  <w:footnote w:id="3">
    <w:p w:rsidR="00293B4C" w:rsidRPr="00F32174" w:rsidRDefault="00293B4C" w:rsidP="00293B4C">
      <w:pPr>
        <w:pStyle w:val="FootnoteText"/>
        <w:rPr>
          <w:sz w:val="26"/>
          <w:szCs w:val="26"/>
        </w:rPr>
      </w:pPr>
      <w:r>
        <w:tab/>
      </w:r>
      <w:r w:rsidRPr="00293B4C">
        <w:rPr>
          <w:rStyle w:val="FootnoteReference"/>
          <w:sz w:val="26"/>
          <w:szCs w:val="26"/>
        </w:rPr>
        <w:footnoteRef/>
      </w:r>
      <w:r w:rsidRPr="00293B4C">
        <w:rPr>
          <w:sz w:val="26"/>
          <w:szCs w:val="26"/>
        </w:rPr>
        <w:t xml:space="preserve"> </w:t>
      </w:r>
      <w:r>
        <w:tab/>
      </w:r>
      <w:r w:rsidRPr="00F32174">
        <w:rPr>
          <w:sz w:val="26"/>
          <w:szCs w:val="26"/>
        </w:rPr>
        <w:t>The C</w:t>
      </w:r>
      <w:r w:rsidR="009F66C5">
        <w:rPr>
          <w:sz w:val="26"/>
          <w:szCs w:val="26"/>
        </w:rPr>
        <w:t>omplaint was</w:t>
      </w:r>
      <w:r>
        <w:rPr>
          <w:sz w:val="26"/>
          <w:szCs w:val="26"/>
        </w:rPr>
        <w:t xml:space="preserve"> a timely</w:t>
      </w:r>
      <w:r w:rsidRPr="00F32174">
        <w:rPr>
          <w:sz w:val="26"/>
          <w:szCs w:val="26"/>
        </w:rPr>
        <w:t xml:space="preserve"> appeal of the Commission’s Bu</w:t>
      </w:r>
      <w:r>
        <w:rPr>
          <w:sz w:val="26"/>
          <w:szCs w:val="26"/>
        </w:rPr>
        <w:t xml:space="preserve">reau of Consumer Services </w:t>
      </w:r>
      <w:r w:rsidRPr="00F32174">
        <w:rPr>
          <w:sz w:val="26"/>
          <w:szCs w:val="26"/>
        </w:rPr>
        <w:t>decision, dated Febru</w:t>
      </w:r>
      <w:r>
        <w:rPr>
          <w:sz w:val="26"/>
          <w:szCs w:val="26"/>
        </w:rPr>
        <w:t>ary</w:t>
      </w:r>
      <w:r w:rsidR="00144A0B">
        <w:rPr>
          <w:sz w:val="26"/>
          <w:szCs w:val="26"/>
        </w:rPr>
        <w:t xml:space="preserve"> 13, 2013, at BCS No. 3090940</w:t>
      </w:r>
      <w:r>
        <w:rPr>
          <w:sz w:val="26"/>
          <w:szCs w:val="26"/>
        </w:rPr>
        <w:t>.</w:t>
      </w:r>
    </w:p>
    <w:p w:rsidR="00293B4C" w:rsidRDefault="00293B4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32C7A"/>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D70D8"/>
    <w:rsid w:val="000F179E"/>
    <w:rsid w:val="000F4307"/>
    <w:rsid w:val="0010158F"/>
    <w:rsid w:val="00101F51"/>
    <w:rsid w:val="001026CA"/>
    <w:rsid w:val="00104D9B"/>
    <w:rsid w:val="00117CB2"/>
    <w:rsid w:val="00120B39"/>
    <w:rsid w:val="001238E5"/>
    <w:rsid w:val="00123A2E"/>
    <w:rsid w:val="00124071"/>
    <w:rsid w:val="001267D4"/>
    <w:rsid w:val="00135972"/>
    <w:rsid w:val="00135E25"/>
    <w:rsid w:val="001360FC"/>
    <w:rsid w:val="001447A0"/>
    <w:rsid w:val="0014497F"/>
    <w:rsid w:val="00144A0B"/>
    <w:rsid w:val="00146DDD"/>
    <w:rsid w:val="00146E58"/>
    <w:rsid w:val="00147145"/>
    <w:rsid w:val="00150096"/>
    <w:rsid w:val="001508E4"/>
    <w:rsid w:val="0015380A"/>
    <w:rsid w:val="00154CB6"/>
    <w:rsid w:val="00164DA4"/>
    <w:rsid w:val="00166298"/>
    <w:rsid w:val="001663C8"/>
    <w:rsid w:val="00174D3D"/>
    <w:rsid w:val="00182478"/>
    <w:rsid w:val="00186A97"/>
    <w:rsid w:val="0019530E"/>
    <w:rsid w:val="00195F2E"/>
    <w:rsid w:val="001B1DB4"/>
    <w:rsid w:val="001C4978"/>
    <w:rsid w:val="001D0ED2"/>
    <w:rsid w:val="001E0B61"/>
    <w:rsid w:val="001E1276"/>
    <w:rsid w:val="001F240F"/>
    <w:rsid w:val="001F285E"/>
    <w:rsid w:val="001F34D6"/>
    <w:rsid w:val="001F6FFF"/>
    <w:rsid w:val="00202524"/>
    <w:rsid w:val="00210736"/>
    <w:rsid w:val="00210F81"/>
    <w:rsid w:val="00211622"/>
    <w:rsid w:val="00214B3E"/>
    <w:rsid w:val="0022698E"/>
    <w:rsid w:val="00227912"/>
    <w:rsid w:val="002311EE"/>
    <w:rsid w:val="002329B7"/>
    <w:rsid w:val="002370F5"/>
    <w:rsid w:val="00240ACA"/>
    <w:rsid w:val="00240D7B"/>
    <w:rsid w:val="00241299"/>
    <w:rsid w:val="00255462"/>
    <w:rsid w:val="00260957"/>
    <w:rsid w:val="00264646"/>
    <w:rsid w:val="0027232D"/>
    <w:rsid w:val="00274D0F"/>
    <w:rsid w:val="00277500"/>
    <w:rsid w:val="00281A5F"/>
    <w:rsid w:val="00291F68"/>
    <w:rsid w:val="00293B4C"/>
    <w:rsid w:val="002A060A"/>
    <w:rsid w:val="002A4450"/>
    <w:rsid w:val="002A6750"/>
    <w:rsid w:val="002B2296"/>
    <w:rsid w:val="002B4407"/>
    <w:rsid w:val="002B67B7"/>
    <w:rsid w:val="002C0429"/>
    <w:rsid w:val="002C19E4"/>
    <w:rsid w:val="002C6CC4"/>
    <w:rsid w:val="002D13C4"/>
    <w:rsid w:val="002D275E"/>
    <w:rsid w:val="002D6357"/>
    <w:rsid w:val="002D7584"/>
    <w:rsid w:val="002E016D"/>
    <w:rsid w:val="002E3026"/>
    <w:rsid w:val="002E3F06"/>
    <w:rsid w:val="002E6FFA"/>
    <w:rsid w:val="002E7F8F"/>
    <w:rsid w:val="002F3F04"/>
    <w:rsid w:val="002F41BA"/>
    <w:rsid w:val="003018AA"/>
    <w:rsid w:val="0030295D"/>
    <w:rsid w:val="00303B99"/>
    <w:rsid w:val="0030714F"/>
    <w:rsid w:val="003073E2"/>
    <w:rsid w:val="00307B99"/>
    <w:rsid w:val="00307DDF"/>
    <w:rsid w:val="00314A43"/>
    <w:rsid w:val="003179A1"/>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5502"/>
    <w:rsid w:val="00391A43"/>
    <w:rsid w:val="003B0611"/>
    <w:rsid w:val="003B42D9"/>
    <w:rsid w:val="003C3140"/>
    <w:rsid w:val="003C3E02"/>
    <w:rsid w:val="003C3FE8"/>
    <w:rsid w:val="003C73F9"/>
    <w:rsid w:val="003D5F07"/>
    <w:rsid w:val="003D6AB5"/>
    <w:rsid w:val="003D7D84"/>
    <w:rsid w:val="003E3FF5"/>
    <w:rsid w:val="003E5354"/>
    <w:rsid w:val="003F51F4"/>
    <w:rsid w:val="003F52C6"/>
    <w:rsid w:val="003F558E"/>
    <w:rsid w:val="003F5F1E"/>
    <w:rsid w:val="00403D6E"/>
    <w:rsid w:val="00407AC0"/>
    <w:rsid w:val="00412E30"/>
    <w:rsid w:val="004170AF"/>
    <w:rsid w:val="00432BB7"/>
    <w:rsid w:val="004331E9"/>
    <w:rsid w:val="00433E8D"/>
    <w:rsid w:val="0043592C"/>
    <w:rsid w:val="004411B9"/>
    <w:rsid w:val="00441207"/>
    <w:rsid w:val="004422CA"/>
    <w:rsid w:val="00443807"/>
    <w:rsid w:val="004462F7"/>
    <w:rsid w:val="00452D26"/>
    <w:rsid w:val="0046019D"/>
    <w:rsid w:val="00464536"/>
    <w:rsid w:val="0046514E"/>
    <w:rsid w:val="0046623C"/>
    <w:rsid w:val="00466DBA"/>
    <w:rsid w:val="00467739"/>
    <w:rsid w:val="00470D0C"/>
    <w:rsid w:val="00474E22"/>
    <w:rsid w:val="0047608F"/>
    <w:rsid w:val="00476554"/>
    <w:rsid w:val="004813D4"/>
    <w:rsid w:val="00491D91"/>
    <w:rsid w:val="0049580C"/>
    <w:rsid w:val="0049768F"/>
    <w:rsid w:val="004A04E5"/>
    <w:rsid w:val="004A0DDA"/>
    <w:rsid w:val="004A1495"/>
    <w:rsid w:val="004A2165"/>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EF3"/>
    <w:rsid w:val="0051362F"/>
    <w:rsid w:val="00514507"/>
    <w:rsid w:val="00521350"/>
    <w:rsid w:val="005351B9"/>
    <w:rsid w:val="00536011"/>
    <w:rsid w:val="00550B79"/>
    <w:rsid w:val="0055150B"/>
    <w:rsid w:val="005532F9"/>
    <w:rsid w:val="0055440B"/>
    <w:rsid w:val="0055708D"/>
    <w:rsid w:val="005574C6"/>
    <w:rsid w:val="00561CA6"/>
    <w:rsid w:val="00564565"/>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37F8"/>
    <w:rsid w:val="005E6960"/>
    <w:rsid w:val="005E7EB8"/>
    <w:rsid w:val="005F18D6"/>
    <w:rsid w:val="00603024"/>
    <w:rsid w:val="006116E3"/>
    <w:rsid w:val="00624400"/>
    <w:rsid w:val="00624E51"/>
    <w:rsid w:val="00626162"/>
    <w:rsid w:val="00634719"/>
    <w:rsid w:val="006503E8"/>
    <w:rsid w:val="00654A4A"/>
    <w:rsid w:val="0065545A"/>
    <w:rsid w:val="006661CF"/>
    <w:rsid w:val="00670BFD"/>
    <w:rsid w:val="00671E4C"/>
    <w:rsid w:val="00674295"/>
    <w:rsid w:val="006818A8"/>
    <w:rsid w:val="00681A51"/>
    <w:rsid w:val="00682469"/>
    <w:rsid w:val="00683D97"/>
    <w:rsid w:val="00683E4C"/>
    <w:rsid w:val="00684FCA"/>
    <w:rsid w:val="00686B5C"/>
    <w:rsid w:val="00696997"/>
    <w:rsid w:val="006A6718"/>
    <w:rsid w:val="006A758C"/>
    <w:rsid w:val="006B56D5"/>
    <w:rsid w:val="006C1EEC"/>
    <w:rsid w:val="006C3FEA"/>
    <w:rsid w:val="006C69E7"/>
    <w:rsid w:val="006D10AE"/>
    <w:rsid w:val="006D29F2"/>
    <w:rsid w:val="006D7CA2"/>
    <w:rsid w:val="006E065B"/>
    <w:rsid w:val="006E09D3"/>
    <w:rsid w:val="006E1E6C"/>
    <w:rsid w:val="006E5505"/>
    <w:rsid w:val="006F240A"/>
    <w:rsid w:val="006F2FB3"/>
    <w:rsid w:val="006F3CD0"/>
    <w:rsid w:val="006F531B"/>
    <w:rsid w:val="006F62BC"/>
    <w:rsid w:val="00702493"/>
    <w:rsid w:val="00714F3B"/>
    <w:rsid w:val="00715973"/>
    <w:rsid w:val="007166F7"/>
    <w:rsid w:val="00716AEF"/>
    <w:rsid w:val="00717076"/>
    <w:rsid w:val="00717296"/>
    <w:rsid w:val="0072321F"/>
    <w:rsid w:val="00727370"/>
    <w:rsid w:val="00731444"/>
    <w:rsid w:val="00735D9E"/>
    <w:rsid w:val="0074109C"/>
    <w:rsid w:val="00742335"/>
    <w:rsid w:val="00742842"/>
    <w:rsid w:val="007428CC"/>
    <w:rsid w:val="00753376"/>
    <w:rsid w:val="007543B0"/>
    <w:rsid w:val="007568A9"/>
    <w:rsid w:val="00761514"/>
    <w:rsid w:val="00763CE7"/>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1EB0"/>
    <w:rsid w:val="007C3003"/>
    <w:rsid w:val="007C6B60"/>
    <w:rsid w:val="007C6F85"/>
    <w:rsid w:val="007D3AA0"/>
    <w:rsid w:val="007D3FE2"/>
    <w:rsid w:val="007D5690"/>
    <w:rsid w:val="007D69FA"/>
    <w:rsid w:val="007D7E35"/>
    <w:rsid w:val="007E1600"/>
    <w:rsid w:val="007F7270"/>
    <w:rsid w:val="00802E4F"/>
    <w:rsid w:val="00804BE4"/>
    <w:rsid w:val="00810603"/>
    <w:rsid w:val="00814283"/>
    <w:rsid w:val="00820209"/>
    <w:rsid w:val="00820F35"/>
    <w:rsid w:val="00820FEC"/>
    <w:rsid w:val="0082393D"/>
    <w:rsid w:val="0083324D"/>
    <w:rsid w:val="00841733"/>
    <w:rsid w:val="00842E9A"/>
    <w:rsid w:val="00844D38"/>
    <w:rsid w:val="00844D85"/>
    <w:rsid w:val="00847124"/>
    <w:rsid w:val="008524BE"/>
    <w:rsid w:val="00853BC2"/>
    <w:rsid w:val="00854278"/>
    <w:rsid w:val="00856063"/>
    <w:rsid w:val="00857172"/>
    <w:rsid w:val="0086236A"/>
    <w:rsid w:val="0087035A"/>
    <w:rsid w:val="0087347D"/>
    <w:rsid w:val="00882DAD"/>
    <w:rsid w:val="00885263"/>
    <w:rsid w:val="00892DA5"/>
    <w:rsid w:val="008949B1"/>
    <w:rsid w:val="0089713E"/>
    <w:rsid w:val="008A10F3"/>
    <w:rsid w:val="008A2EC2"/>
    <w:rsid w:val="008A5C0F"/>
    <w:rsid w:val="008B1596"/>
    <w:rsid w:val="008C09C4"/>
    <w:rsid w:val="008C1F44"/>
    <w:rsid w:val="008C646F"/>
    <w:rsid w:val="008E3E4B"/>
    <w:rsid w:val="008E4EF9"/>
    <w:rsid w:val="008E6DFC"/>
    <w:rsid w:val="008E7710"/>
    <w:rsid w:val="008F65C1"/>
    <w:rsid w:val="00900D4D"/>
    <w:rsid w:val="00903F34"/>
    <w:rsid w:val="00905C0A"/>
    <w:rsid w:val="009122F8"/>
    <w:rsid w:val="00915520"/>
    <w:rsid w:val="009155F7"/>
    <w:rsid w:val="00921131"/>
    <w:rsid w:val="009247F5"/>
    <w:rsid w:val="00925D9E"/>
    <w:rsid w:val="00926AB2"/>
    <w:rsid w:val="009407FE"/>
    <w:rsid w:val="00942436"/>
    <w:rsid w:val="00946BA3"/>
    <w:rsid w:val="00957603"/>
    <w:rsid w:val="00957A1D"/>
    <w:rsid w:val="00957BC0"/>
    <w:rsid w:val="00962687"/>
    <w:rsid w:val="0096487B"/>
    <w:rsid w:val="00972B17"/>
    <w:rsid w:val="009757D1"/>
    <w:rsid w:val="00980754"/>
    <w:rsid w:val="00981161"/>
    <w:rsid w:val="00981535"/>
    <w:rsid w:val="009825C8"/>
    <w:rsid w:val="0098409F"/>
    <w:rsid w:val="00985537"/>
    <w:rsid w:val="00991698"/>
    <w:rsid w:val="00991C17"/>
    <w:rsid w:val="00992D1E"/>
    <w:rsid w:val="009964B4"/>
    <w:rsid w:val="00997EB2"/>
    <w:rsid w:val="009A0557"/>
    <w:rsid w:val="009A06F5"/>
    <w:rsid w:val="009A0788"/>
    <w:rsid w:val="009A0E92"/>
    <w:rsid w:val="009A17EC"/>
    <w:rsid w:val="009B03DF"/>
    <w:rsid w:val="009B6AF0"/>
    <w:rsid w:val="009C292D"/>
    <w:rsid w:val="009C4A28"/>
    <w:rsid w:val="009C5F0C"/>
    <w:rsid w:val="009C67C0"/>
    <w:rsid w:val="009D1035"/>
    <w:rsid w:val="009D13D0"/>
    <w:rsid w:val="009D2068"/>
    <w:rsid w:val="009D7840"/>
    <w:rsid w:val="009D7D33"/>
    <w:rsid w:val="009E0689"/>
    <w:rsid w:val="009E4DD4"/>
    <w:rsid w:val="009E4E3F"/>
    <w:rsid w:val="009E698B"/>
    <w:rsid w:val="009F1547"/>
    <w:rsid w:val="009F3A68"/>
    <w:rsid w:val="009F4ABA"/>
    <w:rsid w:val="009F66C5"/>
    <w:rsid w:val="009F75D9"/>
    <w:rsid w:val="00A03CC7"/>
    <w:rsid w:val="00A066AE"/>
    <w:rsid w:val="00A10DD9"/>
    <w:rsid w:val="00A12C6B"/>
    <w:rsid w:val="00A14117"/>
    <w:rsid w:val="00A149FA"/>
    <w:rsid w:val="00A17DF0"/>
    <w:rsid w:val="00A206BC"/>
    <w:rsid w:val="00A20F78"/>
    <w:rsid w:val="00A218F1"/>
    <w:rsid w:val="00A27DEE"/>
    <w:rsid w:val="00A31B93"/>
    <w:rsid w:val="00A322BB"/>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86AF2"/>
    <w:rsid w:val="00A9289F"/>
    <w:rsid w:val="00A92C1D"/>
    <w:rsid w:val="00AA0C77"/>
    <w:rsid w:val="00AA1D27"/>
    <w:rsid w:val="00AA204C"/>
    <w:rsid w:val="00AA2D57"/>
    <w:rsid w:val="00AA3941"/>
    <w:rsid w:val="00AA56D0"/>
    <w:rsid w:val="00AB0C9F"/>
    <w:rsid w:val="00AB0F79"/>
    <w:rsid w:val="00AB143A"/>
    <w:rsid w:val="00AC003C"/>
    <w:rsid w:val="00AC0103"/>
    <w:rsid w:val="00AC1404"/>
    <w:rsid w:val="00AD039F"/>
    <w:rsid w:val="00AD3902"/>
    <w:rsid w:val="00AD6010"/>
    <w:rsid w:val="00AE33FF"/>
    <w:rsid w:val="00AF06D5"/>
    <w:rsid w:val="00AF09DD"/>
    <w:rsid w:val="00B02655"/>
    <w:rsid w:val="00B05102"/>
    <w:rsid w:val="00B05BDE"/>
    <w:rsid w:val="00B16A34"/>
    <w:rsid w:val="00B25453"/>
    <w:rsid w:val="00B31B9C"/>
    <w:rsid w:val="00B33A5F"/>
    <w:rsid w:val="00B34D6C"/>
    <w:rsid w:val="00B41178"/>
    <w:rsid w:val="00B5544F"/>
    <w:rsid w:val="00B55E5D"/>
    <w:rsid w:val="00B60A36"/>
    <w:rsid w:val="00B66867"/>
    <w:rsid w:val="00B66994"/>
    <w:rsid w:val="00B71AFB"/>
    <w:rsid w:val="00B71F3A"/>
    <w:rsid w:val="00B73C97"/>
    <w:rsid w:val="00B76340"/>
    <w:rsid w:val="00B80C43"/>
    <w:rsid w:val="00B94786"/>
    <w:rsid w:val="00BA194A"/>
    <w:rsid w:val="00BA78B6"/>
    <w:rsid w:val="00BB26AD"/>
    <w:rsid w:val="00BB79BD"/>
    <w:rsid w:val="00BC7208"/>
    <w:rsid w:val="00BD0B48"/>
    <w:rsid w:val="00BD2A0A"/>
    <w:rsid w:val="00BD5D0F"/>
    <w:rsid w:val="00BD7C68"/>
    <w:rsid w:val="00BE1CBC"/>
    <w:rsid w:val="00BE29DC"/>
    <w:rsid w:val="00BF697A"/>
    <w:rsid w:val="00BF6ADB"/>
    <w:rsid w:val="00C03776"/>
    <w:rsid w:val="00C12CC3"/>
    <w:rsid w:val="00C13821"/>
    <w:rsid w:val="00C14051"/>
    <w:rsid w:val="00C15F73"/>
    <w:rsid w:val="00C2037B"/>
    <w:rsid w:val="00C22FF7"/>
    <w:rsid w:val="00C27F76"/>
    <w:rsid w:val="00C30DA4"/>
    <w:rsid w:val="00C44719"/>
    <w:rsid w:val="00C50108"/>
    <w:rsid w:val="00C6168F"/>
    <w:rsid w:val="00C64FA7"/>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E0C35"/>
    <w:rsid w:val="00CE3810"/>
    <w:rsid w:val="00CE52B4"/>
    <w:rsid w:val="00CE5DCD"/>
    <w:rsid w:val="00CE701C"/>
    <w:rsid w:val="00CE7599"/>
    <w:rsid w:val="00CF30AE"/>
    <w:rsid w:val="00CF414A"/>
    <w:rsid w:val="00CF4FF0"/>
    <w:rsid w:val="00CF57D8"/>
    <w:rsid w:val="00CF5B47"/>
    <w:rsid w:val="00CF692A"/>
    <w:rsid w:val="00CF79F6"/>
    <w:rsid w:val="00D104F9"/>
    <w:rsid w:val="00D14323"/>
    <w:rsid w:val="00D16008"/>
    <w:rsid w:val="00D166D4"/>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526A"/>
    <w:rsid w:val="00D86252"/>
    <w:rsid w:val="00D917F3"/>
    <w:rsid w:val="00D97BAA"/>
    <w:rsid w:val="00DA3AF3"/>
    <w:rsid w:val="00DA5455"/>
    <w:rsid w:val="00DA5C2B"/>
    <w:rsid w:val="00DB5EFB"/>
    <w:rsid w:val="00DB6EF1"/>
    <w:rsid w:val="00DC19BB"/>
    <w:rsid w:val="00DC6404"/>
    <w:rsid w:val="00DC7724"/>
    <w:rsid w:val="00DD7FDF"/>
    <w:rsid w:val="00DE02DE"/>
    <w:rsid w:val="00DE1703"/>
    <w:rsid w:val="00DE25AC"/>
    <w:rsid w:val="00DF568D"/>
    <w:rsid w:val="00DF7A3B"/>
    <w:rsid w:val="00E00CCB"/>
    <w:rsid w:val="00E042C7"/>
    <w:rsid w:val="00E0781A"/>
    <w:rsid w:val="00E1103E"/>
    <w:rsid w:val="00E11475"/>
    <w:rsid w:val="00E175A7"/>
    <w:rsid w:val="00E20168"/>
    <w:rsid w:val="00E20740"/>
    <w:rsid w:val="00E20E92"/>
    <w:rsid w:val="00E245DA"/>
    <w:rsid w:val="00E24645"/>
    <w:rsid w:val="00E31BCB"/>
    <w:rsid w:val="00E32963"/>
    <w:rsid w:val="00E337BC"/>
    <w:rsid w:val="00E33D49"/>
    <w:rsid w:val="00E350CD"/>
    <w:rsid w:val="00E372A9"/>
    <w:rsid w:val="00E4001B"/>
    <w:rsid w:val="00E51FDE"/>
    <w:rsid w:val="00E534B2"/>
    <w:rsid w:val="00E56B66"/>
    <w:rsid w:val="00E579A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C1212"/>
    <w:rsid w:val="00EC1D3D"/>
    <w:rsid w:val="00EC3331"/>
    <w:rsid w:val="00EC677E"/>
    <w:rsid w:val="00EC7E67"/>
    <w:rsid w:val="00ED1FA3"/>
    <w:rsid w:val="00ED5B5C"/>
    <w:rsid w:val="00ED70BD"/>
    <w:rsid w:val="00EE0B3E"/>
    <w:rsid w:val="00EE37BB"/>
    <w:rsid w:val="00EF08EC"/>
    <w:rsid w:val="00EF4099"/>
    <w:rsid w:val="00EF5CC2"/>
    <w:rsid w:val="00EF6BDC"/>
    <w:rsid w:val="00F01C4C"/>
    <w:rsid w:val="00F02786"/>
    <w:rsid w:val="00F0434F"/>
    <w:rsid w:val="00F0670F"/>
    <w:rsid w:val="00F07FA6"/>
    <w:rsid w:val="00F11BB3"/>
    <w:rsid w:val="00F13036"/>
    <w:rsid w:val="00F142E5"/>
    <w:rsid w:val="00F21D1A"/>
    <w:rsid w:val="00F22865"/>
    <w:rsid w:val="00F24D75"/>
    <w:rsid w:val="00F25EDF"/>
    <w:rsid w:val="00F261E3"/>
    <w:rsid w:val="00F34B2F"/>
    <w:rsid w:val="00F34F33"/>
    <w:rsid w:val="00F36D1F"/>
    <w:rsid w:val="00F3769E"/>
    <w:rsid w:val="00F40F06"/>
    <w:rsid w:val="00F42669"/>
    <w:rsid w:val="00F4749B"/>
    <w:rsid w:val="00F50BEE"/>
    <w:rsid w:val="00F514FB"/>
    <w:rsid w:val="00F56CE9"/>
    <w:rsid w:val="00F61151"/>
    <w:rsid w:val="00F64ECE"/>
    <w:rsid w:val="00F67B6E"/>
    <w:rsid w:val="00F77765"/>
    <w:rsid w:val="00F77EC3"/>
    <w:rsid w:val="00F85E98"/>
    <w:rsid w:val="00F9287A"/>
    <w:rsid w:val="00FA7C8B"/>
    <w:rsid w:val="00FB01B1"/>
    <w:rsid w:val="00FB0249"/>
    <w:rsid w:val="00FB793A"/>
    <w:rsid w:val="00FC5915"/>
    <w:rsid w:val="00FC5D6D"/>
    <w:rsid w:val="00FD6657"/>
    <w:rsid w:val="00FF1A54"/>
    <w:rsid w:val="00FF691A"/>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962687"/>
  </w:style>
  <w:style w:type="character" w:customStyle="1" w:styleId="FootnoteTextChar">
    <w:name w:val="Footnote Text Char"/>
    <w:basedOn w:val="DefaultParagraphFont"/>
    <w:link w:val="FootnoteText"/>
    <w:uiPriority w:val="99"/>
    <w:rsid w:val="009626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142E5"/>
    <w:pPr>
      <w:tabs>
        <w:tab w:val="center" w:pos="4680"/>
        <w:tab w:val="right" w:pos="9360"/>
      </w:tabs>
    </w:pPr>
  </w:style>
  <w:style w:type="character" w:customStyle="1" w:styleId="HeaderChar">
    <w:name w:val="Header Char"/>
    <w:basedOn w:val="DefaultParagraphFont"/>
    <w:link w:val="Header"/>
    <w:uiPriority w:val="99"/>
    <w:rsid w:val="00F142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42E5"/>
    <w:pPr>
      <w:tabs>
        <w:tab w:val="center" w:pos="4680"/>
        <w:tab w:val="right" w:pos="9360"/>
      </w:tabs>
    </w:pPr>
  </w:style>
  <w:style w:type="character" w:customStyle="1" w:styleId="FooterChar">
    <w:name w:val="Footer Char"/>
    <w:basedOn w:val="DefaultParagraphFont"/>
    <w:link w:val="Footer"/>
    <w:uiPriority w:val="99"/>
    <w:rsid w:val="00F142E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C4A28"/>
    <w:rPr>
      <w:sz w:val="16"/>
      <w:szCs w:val="16"/>
    </w:rPr>
  </w:style>
  <w:style w:type="paragraph" w:styleId="CommentText">
    <w:name w:val="annotation text"/>
    <w:basedOn w:val="Normal"/>
    <w:link w:val="CommentTextChar"/>
    <w:uiPriority w:val="99"/>
    <w:semiHidden/>
    <w:unhideWhenUsed/>
    <w:rsid w:val="009C4A28"/>
  </w:style>
  <w:style w:type="character" w:customStyle="1" w:styleId="CommentTextChar">
    <w:name w:val="Comment Text Char"/>
    <w:basedOn w:val="DefaultParagraphFont"/>
    <w:link w:val="CommentText"/>
    <w:uiPriority w:val="99"/>
    <w:semiHidden/>
    <w:rsid w:val="009C4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A28"/>
    <w:rPr>
      <w:b/>
      <w:bCs/>
    </w:rPr>
  </w:style>
  <w:style w:type="character" w:customStyle="1" w:styleId="CommentSubjectChar">
    <w:name w:val="Comment Subject Char"/>
    <w:basedOn w:val="CommentTextChar"/>
    <w:link w:val="CommentSubject"/>
    <w:uiPriority w:val="99"/>
    <w:semiHidden/>
    <w:rsid w:val="009C4A2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962687"/>
  </w:style>
  <w:style w:type="character" w:customStyle="1" w:styleId="FootnoteTextChar">
    <w:name w:val="Footnote Text Char"/>
    <w:basedOn w:val="DefaultParagraphFont"/>
    <w:link w:val="FootnoteText"/>
    <w:uiPriority w:val="99"/>
    <w:rsid w:val="009626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142E5"/>
    <w:pPr>
      <w:tabs>
        <w:tab w:val="center" w:pos="4680"/>
        <w:tab w:val="right" w:pos="9360"/>
      </w:tabs>
    </w:pPr>
  </w:style>
  <w:style w:type="character" w:customStyle="1" w:styleId="HeaderChar">
    <w:name w:val="Header Char"/>
    <w:basedOn w:val="DefaultParagraphFont"/>
    <w:link w:val="Header"/>
    <w:uiPriority w:val="99"/>
    <w:rsid w:val="00F142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42E5"/>
    <w:pPr>
      <w:tabs>
        <w:tab w:val="center" w:pos="4680"/>
        <w:tab w:val="right" w:pos="9360"/>
      </w:tabs>
    </w:pPr>
  </w:style>
  <w:style w:type="character" w:customStyle="1" w:styleId="FooterChar">
    <w:name w:val="Footer Char"/>
    <w:basedOn w:val="DefaultParagraphFont"/>
    <w:link w:val="Footer"/>
    <w:uiPriority w:val="99"/>
    <w:rsid w:val="00F142E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C4A28"/>
    <w:rPr>
      <w:sz w:val="16"/>
      <w:szCs w:val="16"/>
    </w:rPr>
  </w:style>
  <w:style w:type="paragraph" w:styleId="CommentText">
    <w:name w:val="annotation text"/>
    <w:basedOn w:val="Normal"/>
    <w:link w:val="CommentTextChar"/>
    <w:uiPriority w:val="99"/>
    <w:semiHidden/>
    <w:unhideWhenUsed/>
    <w:rsid w:val="009C4A28"/>
  </w:style>
  <w:style w:type="character" w:customStyle="1" w:styleId="CommentTextChar">
    <w:name w:val="Comment Text Char"/>
    <w:basedOn w:val="DefaultParagraphFont"/>
    <w:link w:val="CommentText"/>
    <w:uiPriority w:val="99"/>
    <w:semiHidden/>
    <w:rsid w:val="009C4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A28"/>
    <w:rPr>
      <w:b/>
      <w:bCs/>
    </w:rPr>
  </w:style>
  <w:style w:type="character" w:customStyle="1" w:styleId="CommentSubjectChar">
    <w:name w:val="Comment Subject Char"/>
    <w:basedOn w:val="CommentTextChar"/>
    <w:link w:val="CommentSubject"/>
    <w:uiPriority w:val="99"/>
    <w:semiHidden/>
    <w:rsid w:val="009C4A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0ED5B-B230-4EAF-84BE-8603C4F5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6</cp:revision>
  <cp:lastPrinted>2014-05-22T12:29:00Z</cp:lastPrinted>
  <dcterms:created xsi:type="dcterms:W3CDTF">2014-05-02T18:34:00Z</dcterms:created>
  <dcterms:modified xsi:type="dcterms:W3CDTF">2014-05-22T12:29:00Z</dcterms:modified>
</cp:coreProperties>
</file>