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1" w:rsidRDefault="00A31931" w:rsidP="00D015EE">
      <w:pPr>
        <w:pStyle w:val="Heading1"/>
        <w:keepNext w:val="0"/>
        <w:tabs>
          <w:tab w:val="clear" w:pos="-720"/>
          <w:tab w:val="left" w:pos="4590"/>
          <w:tab w:val="center" w:pos="4680"/>
        </w:tabs>
        <w:spacing w:line="240" w:lineRule="auto"/>
      </w:pPr>
    </w:p>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AE692D">
        <w:rPr>
          <w:rFonts w:ascii="Times New Roman" w:hAnsi="Times New Roman"/>
          <w:sz w:val="26"/>
        </w:rPr>
        <w:t>May 22</w:t>
      </w:r>
      <w:r w:rsidR="00DF0D51">
        <w:rPr>
          <w:rFonts w:ascii="Times New Roman" w:hAnsi="Times New Roman"/>
          <w:sz w:val="26"/>
        </w:rPr>
        <w:t xml:space="preserve">, </w:t>
      </w:r>
      <w:r w:rsidR="00761A18">
        <w:rPr>
          <w:rFonts w:ascii="Times New Roman" w:hAnsi="Times New Roman"/>
          <w:sz w:val="26"/>
        </w:rPr>
        <w:t>201</w:t>
      </w:r>
      <w:r w:rsidR="00AD1FF7">
        <w:rPr>
          <w:rFonts w:ascii="Times New Roman" w:hAnsi="Times New Roman"/>
          <w:sz w:val="26"/>
        </w:rPr>
        <w:t>4</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1D6F"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B95E81" w:rsidRDefault="00B95E81">
      <w:pPr>
        <w:tabs>
          <w:tab w:val="left" w:pos="-720"/>
        </w:tabs>
        <w:suppressAutoHyphens/>
        <w:rPr>
          <w:rFonts w:ascii="Times New Roman" w:hAnsi="Times New Roman"/>
          <w:sz w:val="26"/>
        </w:rPr>
      </w:pPr>
      <w:r>
        <w:rPr>
          <w:rFonts w:ascii="Times New Roman" w:hAnsi="Times New Roman"/>
          <w:sz w:val="26"/>
        </w:rPr>
        <w:tab/>
        <w:t>Gladys M. Brown</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BF2CAC">
      <w:pPr>
        <w:tabs>
          <w:tab w:val="left" w:pos="-720"/>
        </w:tabs>
        <w:suppressAutoHyphens/>
        <w:rPr>
          <w:rFonts w:ascii="Times New Roman" w:hAnsi="Times New Roman"/>
          <w:sz w:val="26"/>
        </w:rPr>
      </w:pPr>
      <w:r>
        <w:rPr>
          <w:rFonts w:ascii="Times New Roman" w:hAnsi="Times New Roman"/>
          <w:sz w:val="26"/>
        </w:rPr>
        <w:t>Walter Painter and Donna Painter</w:t>
      </w:r>
      <w:r>
        <w:rPr>
          <w:rFonts w:ascii="Times New Roman" w:hAnsi="Times New Roman"/>
          <w:sz w:val="26"/>
        </w:rPr>
        <w:tab/>
      </w:r>
      <w:r>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Pr>
          <w:rFonts w:ascii="Times New Roman" w:hAnsi="Times New Roman"/>
          <w:sz w:val="26"/>
        </w:rPr>
        <w:t>-2011</w:t>
      </w:r>
      <w:r w:rsidR="008F4427">
        <w:rPr>
          <w:rFonts w:ascii="Times New Roman" w:hAnsi="Times New Roman"/>
          <w:sz w:val="26"/>
        </w:rPr>
        <w:t>-</w:t>
      </w:r>
      <w:r>
        <w:rPr>
          <w:rFonts w:ascii="Times New Roman" w:hAnsi="Times New Roman"/>
          <w:sz w:val="26"/>
        </w:rPr>
        <w:t>2239556</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BF2CAC">
      <w:pPr>
        <w:tabs>
          <w:tab w:val="left" w:pos="-720"/>
        </w:tabs>
        <w:suppressAutoHyphens/>
        <w:rPr>
          <w:rFonts w:ascii="Times New Roman" w:hAnsi="Times New Roman"/>
          <w:sz w:val="26"/>
        </w:rPr>
      </w:pPr>
      <w:r>
        <w:rPr>
          <w:rFonts w:ascii="Times New Roman" w:hAnsi="Times New Roman"/>
          <w:sz w:val="26"/>
        </w:rPr>
        <w:t>Aqua Pennsylvania, Inc.</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E668C0"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 xml:space="preserve">are the Exceptions filed by </w:t>
      </w:r>
      <w:r w:rsidR="00BF2CAC">
        <w:rPr>
          <w:rFonts w:ascii="Times New Roman" w:hAnsi="Times New Roman"/>
          <w:sz w:val="26"/>
        </w:rPr>
        <w:t>Walter Painter and Donna Painter (</w:t>
      </w:r>
      <w:r w:rsidR="00DF6359">
        <w:rPr>
          <w:rFonts w:ascii="Times New Roman" w:hAnsi="Times New Roman"/>
          <w:sz w:val="26"/>
        </w:rPr>
        <w:t>Complainant</w:t>
      </w:r>
      <w:r w:rsidR="00BF2CAC">
        <w:rPr>
          <w:rFonts w:ascii="Times New Roman" w:hAnsi="Times New Roman"/>
          <w:sz w:val="26"/>
        </w:rPr>
        <w:t>s</w:t>
      </w:r>
      <w:r w:rsidR="00DF6359">
        <w:rPr>
          <w:rFonts w:ascii="Times New Roman" w:hAnsi="Times New Roman"/>
          <w:sz w:val="26"/>
        </w:rPr>
        <w:t xml:space="preserve">) on </w:t>
      </w:r>
      <w:r w:rsidR="00BF2CAC">
        <w:rPr>
          <w:rFonts w:ascii="Times New Roman" w:hAnsi="Times New Roman"/>
          <w:sz w:val="26"/>
        </w:rPr>
        <w:t>February 18</w:t>
      </w:r>
      <w:r w:rsidR="00CB074A">
        <w:rPr>
          <w:rFonts w:ascii="Times New Roman" w:hAnsi="Times New Roman"/>
          <w:sz w:val="26"/>
        </w:rPr>
        <w:t xml:space="preserve">, </w:t>
      </w:r>
      <w:r w:rsidR="00BF2CAC">
        <w:rPr>
          <w:rFonts w:ascii="Times New Roman" w:hAnsi="Times New Roman"/>
          <w:sz w:val="26"/>
        </w:rPr>
        <w:t>2014</w:t>
      </w:r>
      <w:r w:rsidR="00C10CC6">
        <w:rPr>
          <w:rFonts w:ascii="Times New Roman" w:hAnsi="Times New Roman"/>
          <w:sz w:val="26"/>
        </w:rPr>
        <w:t>, to the</w:t>
      </w:r>
      <w:r w:rsidR="007D337F">
        <w:rPr>
          <w:rFonts w:ascii="Times New Roman" w:hAnsi="Times New Roman"/>
          <w:sz w:val="26"/>
        </w:rPr>
        <w:t xml:space="preserv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BF2CAC">
        <w:rPr>
          <w:rFonts w:ascii="Times New Roman" w:hAnsi="Times New Roman"/>
          <w:sz w:val="26"/>
        </w:rPr>
        <w:t xml:space="preserve"> Conrad A. John</w:t>
      </w:r>
      <w:r w:rsidR="00DF6359">
        <w:rPr>
          <w:rFonts w:ascii="Times New Roman" w:hAnsi="Times New Roman"/>
          <w:sz w:val="26"/>
        </w:rPr>
        <w:t>son</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 xml:space="preserve">on </w:t>
      </w:r>
      <w:r w:rsidR="004345F8">
        <w:rPr>
          <w:rFonts w:ascii="Times New Roman" w:hAnsi="Times New Roman"/>
          <w:sz w:val="26"/>
        </w:rPr>
        <w:t>January 29</w:t>
      </w:r>
      <w:r w:rsidR="007D337F">
        <w:rPr>
          <w:rFonts w:ascii="Times New Roman" w:hAnsi="Times New Roman"/>
          <w:sz w:val="26"/>
        </w:rPr>
        <w:t xml:space="preserve">, </w:t>
      </w:r>
      <w:r w:rsidR="004345F8">
        <w:rPr>
          <w:rFonts w:ascii="Times New Roman" w:hAnsi="Times New Roman"/>
          <w:sz w:val="26"/>
        </w:rPr>
        <w:t>2014</w:t>
      </w:r>
      <w:r w:rsidR="00BC0C68">
        <w:rPr>
          <w:rFonts w:ascii="Times New Roman" w:hAnsi="Times New Roman"/>
          <w:sz w:val="26"/>
        </w:rPr>
        <w:t>.</w:t>
      </w:r>
      <w:r w:rsidR="00E668C0">
        <w:rPr>
          <w:rFonts w:ascii="Times New Roman" w:hAnsi="Times New Roman"/>
          <w:sz w:val="26"/>
        </w:rPr>
        <w:t xml:space="preserve">  </w:t>
      </w:r>
      <w:r w:rsidR="004345F8">
        <w:rPr>
          <w:rFonts w:ascii="Times New Roman" w:hAnsi="Times New Roman"/>
          <w:sz w:val="26"/>
        </w:rPr>
        <w:t>Aqua Pennsylvania, Inc.</w:t>
      </w:r>
      <w:r w:rsidR="00E668C0">
        <w:rPr>
          <w:rFonts w:ascii="Times New Roman" w:hAnsi="Times New Roman"/>
          <w:sz w:val="26"/>
        </w:rPr>
        <w:t xml:space="preserve"> (</w:t>
      </w:r>
      <w:r w:rsidR="004345F8">
        <w:rPr>
          <w:rFonts w:ascii="Times New Roman" w:hAnsi="Times New Roman"/>
          <w:sz w:val="26"/>
        </w:rPr>
        <w:t>Aqua</w:t>
      </w:r>
      <w:r w:rsidR="001426DD">
        <w:rPr>
          <w:rFonts w:ascii="Times New Roman" w:hAnsi="Times New Roman"/>
          <w:sz w:val="26"/>
        </w:rPr>
        <w:t xml:space="preserve"> or Company</w:t>
      </w:r>
      <w:r w:rsidR="00E668C0">
        <w:rPr>
          <w:rFonts w:ascii="Times New Roman" w:hAnsi="Times New Roman"/>
          <w:sz w:val="26"/>
        </w:rPr>
        <w:t xml:space="preserve">) </w:t>
      </w:r>
      <w:r w:rsidR="004345F8">
        <w:rPr>
          <w:rFonts w:ascii="Times New Roman" w:hAnsi="Times New Roman"/>
          <w:sz w:val="26"/>
        </w:rPr>
        <w:t>filed Replies to Exceptions on February 28, 2014</w:t>
      </w:r>
      <w:r w:rsidR="00E668C0">
        <w:rPr>
          <w:rFonts w:ascii="Times New Roman" w:hAnsi="Times New Roman"/>
          <w:sz w:val="26"/>
        </w:rPr>
        <w:t>.</w:t>
      </w:r>
      <w:r w:rsidR="00C10CC6">
        <w:rPr>
          <w:rFonts w:ascii="Times New Roman" w:hAnsi="Times New Roman"/>
          <w:sz w:val="26"/>
        </w:rPr>
        <w:t xml:space="preserve">  </w:t>
      </w:r>
    </w:p>
    <w:p w:rsidR="00E668C0" w:rsidRDefault="00E668C0" w:rsidP="002E5CBE">
      <w:pPr>
        <w:tabs>
          <w:tab w:val="left" w:pos="-720"/>
        </w:tabs>
        <w:suppressAutoHyphens/>
        <w:spacing w:line="360" w:lineRule="auto"/>
        <w:ind w:firstLine="1440"/>
        <w:rPr>
          <w:rFonts w:ascii="Times New Roman" w:hAnsi="Times New Roman"/>
          <w:sz w:val="26"/>
        </w:rPr>
      </w:pPr>
    </w:p>
    <w:p w:rsidR="004760C5" w:rsidRDefault="00C10CC6"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For the reasons outlined below, we will </w:t>
      </w:r>
      <w:r w:rsidR="00541B94">
        <w:rPr>
          <w:rFonts w:ascii="Times New Roman" w:hAnsi="Times New Roman"/>
          <w:sz w:val="26"/>
        </w:rPr>
        <w:t xml:space="preserve">deny </w:t>
      </w:r>
      <w:r w:rsidR="004345F8">
        <w:rPr>
          <w:rFonts w:ascii="Times New Roman" w:hAnsi="Times New Roman"/>
          <w:sz w:val="26"/>
        </w:rPr>
        <w:t>the Complainant</w:t>
      </w:r>
      <w:r w:rsidR="00D60DA9">
        <w:rPr>
          <w:rFonts w:ascii="Times New Roman" w:hAnsi="Times New Roman"/>
          <w:sz w:val="26"/>
        </w:rPr>
        <w:t>s</w:t>
      </w:r>
      <w:r w:rsidR="004345F8">
        <w:rPr>
          <w:rFonts w:ascii="Times New Roman" w:hAnsi="Times New Roman"/>
          <w:sz w:val="26"/>
        </w:rPr>
        <w:t>’</w:t>
      </w:r>
      <w:r w:rsidR="00D60DA9">
        <w:rPr>
          <w:rFonts w:ascii="Times New Roman" w:hAnsi="Times New Roman"/>
          <w:sz w:val="26"/>
        </w:rPr>
        <w:t xml:space="preserve"> Exceptions</w:t>
      </w:r>
      <w:r w:rsidR="004760C5">
        <w:rPr>
          <w:rFonts w:ascii="Times New Roman" w:hAnsi="Times New Roman"/>
          <w:sz w:val="26"/>
        </w:rPr>
        <w:t xml:space="preserve"> and adopt the Initial Decision</w:t>
      </w:r>
      <w:r w:rsidR="0063529A">
        <w:rPr>
          <w:rFonts w:ascii="Times New Roman" w:hAnsi="Times New Roman"/>
          <w:sz w:val="26"/>
        </w:rPr>
        <w:t>.</w:t>
      </w:r>
    </w:p>
    <w:p w:rsidR="000C5DBC" w:rsidRDefault="000C5DBC" w:rsidP="002E5CBE">
      <w:pPr>
        <w:tabs>
          <w:tab w:val="left" w:pos="-720"/>
        </w:tabs>
        <w:suppressAutoHyphens/>
        <w:spacing w:line="360" w:lineRule="auto"/>
        <w:jc w:val="center"/>
        <w:rPr>
          <w:rFonts w:ascii="Times New Roman" w:hAnsi="Times New Roman"/>
          <w:b/>
          <w:sz w:val="26"/>
        </w:rPr>
      </w:pPr>
    </w:p>
    <w:p w:rsidR="0025740E" w:rsidRPr="000C5DBC" w:rsidRDefault="000C5DBC" w:rsidP="003155A8">
      <w:pPr>
        <w:pageBreakBefore/>
        <w:tabs>
          <w:tab w:val="left" w:pos="-720"/>
        </w:tabs>
        <w:suppressAutoHyphens/>
        <w:spacing w:line="360" w:lineRule="auto"/>
        <w:jc w:val="center"/>
        <w:rPr>
          <w:rFonts w:ascii="Times New Roman" w:hAnsi="Times New Roman"/>
          <w:b/>
          <w:sz w:val="26"/>
        </w:rPr>
      </w:pPr>
      <w:r w:rsidRPr="000C5DBC">
        <w:rPr>
          <w:rFonts w:ascii="Times New Roman" w:hAnsi="Times New Roman"/>
          <w:b/>
          <w:sz w:val="26"/>
        </w:rPr>
        <w:lastRenderedPageBreak/>
        <w:t>History of Proceeding</w:t>
      </w:r>
    </w:p>
    <w:p w:rsidR="000F32B0" w:rsidRDefault="000F32B0" w:rsidP="00463EB7">
      <w:pPr>
        <w:spacing w:line="360" w:lineRule="auto"/>
        <w:rPr>
          <w:rFonts w:ascii="Times New Roman" w:hAnsi="Times New Roman"/>
          <w:sz w:val="26"/>
        </w:rPr>
      </w:pPr>
    </w:p>
    <w:p w:rsidR="00450BDD" w:rsidRDefault="003155A8" w:rsidP="00036CA9">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On April 25, 2011</w:t>
      </w:r>
      <w:r w:rsidR="00036CA9" w:rsidRPr="009563EF">
        <w:rPr>
          <w:rFonts w:ascii="Times New Roman" w:hAnsi="Times New Roman"/>
          <w:sz w:val="26"/>
          <w:szCs w:val="26"/>
        </w:rPr>
        <w:t xml:space="preserve">, </w:t>
      </w:r>
      <w:r w:rsidR="009563EF">
        <w:rPr>
          <w:rFonts w:ascii="Times New Roman" w:hAnsi="Times New Roman"/>
          <w:sz w:val="26"/>
          <w:szCs w:val="26"/>
        </w:rPr>
        <w:t>the Complainant</w:t>
      </w:r>
      <w:r>
        <w:rPr>
          <w:rFonts w:ascii="Times New Roman" w:hAnsi="Times New Roman"/>
          <w:sz w:val="26"/>
          <w:szCs w:val="26"/>
        </w:rPr>
        <w:t>s</w:t>
      </w:r>
      <w:r w:rsidR="00036CA9" w:rsidRPr="009563EF">
        <w:rPr>
          <w:rFonts w:ascii="Times New Roman" w:hAnsi="Times New Roman"/>
          <w:sz w:val="26"/>
          <w:szCs w:val="26"/>
        </w:rPr>
        <w:t xml:space="preserve"> filed a </w:t>
      </w:r>
      <w:r w:rsidR="001426DD">
        <w:rPr>
          <w:rFonts w:ascii="Times New Roman" w:hAnsi="Times New Roman"/>
          <w:sz w:val="26"/>
          <w:szCs w:val="26"/>
        </w:rPr>
        <w:t xml:space="preserve">Formal </w:t>
      </w:r>
      <w:r w:rsidR="009563EF">
        <w:rPr>
          <w:rFonts w:ascii="Times New Roman" w:hAnsi="Times New Roman"/>
          <w:sz w:val="26"/>
          <w:szCs w:val="26"/>
        </w:rPr>
        <w:t>C</w:t>
      </w:r>
      <w:r w:rsidR="00036CA9" w:rsidRPr="009563EF">
        <w:rPr>
          <w:rFonts w:ascii="Times New Roman" w:hAnsi="Times New Roman"/>
          <w:sz w:val="26"/>
          <w:szCs w:val="26"/>
        </w:rPr>
        <w:t xml:space="preserve">omplaint against </w:t>
      </w:r>
      <w:r>
        <w:rPr>
          <w:rFonts w:ascii="Times New Roman" w:hAnsi="Times New Roman"/>
          <w:sz w:val="26"/>
          <w:szCs w:val="26"/>
        </w:rPr>
        <w:t>Aqua.  The Complainants attached to the Complaint a Statement of Facts and Request for Re</w:t>
      </w:r>
      <w:r w:rsidR="000E2F50">
        <w:rPr>
          <w:rFonts w:ascii="Times New Roman" w:hAnsi="Times New Roman"/>
          <w:sz w:val="26"/>
          <w:szCs w:val="26"/>
        </w:rPr>
        <w:t>lief (Statement), consisting of Paragraphs 1 through 59.  Under Paragraph 4 of the Complaint, the Complainants checked the box which states: “[t]here are incorrect charges on my bill.”  In Paragraph 9 of their Statement</w:t>
      </w:r>
      <w:r w:rsidR="008E6DE6">
        <w:rPr>
          <w:rFonts w:ascii="Times New Roman" w:hAnsi="Times New Roman"/>
          <w:sz w:val="26"/>
          <w:szCs w:val="26"/>
        </w:rPr>
        <w:t xml:space="preserve">, the Complainants alleged: </w:t>
      </w:r>
      <w:r w:rsidR="009177EE">
        <w:rPr>
          <w:rFonts w:ascii="Times New Roman" w:hAnsi="Times New Roman"/>
          <w:sz w:val="26"/>
          <w:szCs w:val="26"/>
        </w:rPr>
        <w:t>“</w:t>
      </w:r>
      <w:r w:rsidR="008E6DE6">
        <w:rPr>
          <w:rFonts w:ascii="Times New Roman" w:hAnsi="Times New Roman"/>
          <w:sz w:val="26"/>
          <w:szCs w:val="26"/>
        </w:rPr>
        <w:t>[t]he questions of law and fact relating to [Aqua’s] billing practices and the inequity and impropriety of those practices, as more fully set forth below, are questions which are common to and affect the entire class.”</w:t>
      </w:r>
      <w:r w:rsidR="008E6DE6">
        <w:rPr>
          <w:rStyle w:val="FootnoteReference"/>
          <w:rFonts w:ascii="Times New Roman" w:hAnsi="Times New Roman"/>
          <w:sz w:val="26"/>
          <w:szCs w:val="26"/>
        </w:rPr>
        <w:footnoteReference w:id="1"/>
      </w:r>
      <w:r w:rsidR="00BA68DD">
        <w:rPr>
          <w:rFonts w:ascii="Times New Roman" w:hAnsi="Times New Roman"/>
          <w:sz w:val="26"/>
          <w:szCs w:val="26"/>
        </w:rPr>
        <w:t xml:space="preserve">  Under Subsection C, “Factual Background” of the Statement, Paragraphs 20 through 33, the Complainants explain that they are disputing Aqua’s Distribution System Improvement Charge (DSIC) surcharge billing practices.</w:t>
      </w:r>
      <w:r w:rsidR="00450BDD">
        <w:rPr>
          <w:rFonts w:ascii="Times New Roman" w:hAnsi="Times New Roman"/>
          <w:sz w:val="26"/>
          <w:szCs w:val="26"/>
        </w:rPr>
        <w:t xml:space="preserve">  Specifically, the Complaint alleged that Aqua’s practice in implementing increases in its DSIC on a “bills-rendered” basis resulted in an improper billing of an increased rate to Aqua’s ratepayers for the period of their billing cycle preceding the effective date of the increase.</w:t>
      </w:r>
      <w:r w:rsidR="00C05978">
        <w:rPr>
          <w:rStyle w:val="FootnoteReference"/>
          <w:rFonts w:ascii="Times New Roman" w:hAnsi="Times New Roman"/>
          <w:sz w:val="26"/>
          <w:szCs w:val="26"/>
        </w:rPr>
        <w:footnoteReference w:id="2"/>
      </w:r>
      <w:r w:rsidR="00450BDD">
        <w:rPr>
          <w:rFonts w:ascii="Times New Roman" w:hAnsi="Times New Roman"/>
          <w:sz w:val="26"/>
          <w:szCs w:val="26"/>
        </w:rPr>
        <w:t xml:space="preserve">  Statement ¶ 33.</w:t>
      </w:r>
    </w:p>
    <w:p w:rsidR="000D724C" w:rsidRDefault="000D724C" w:rsidP="00036CA9">
      <w:pPr>
        <w:tabs>
          <w:tab w:val="left" w:pos="-1440"/>
          <w:tab w:val="left" w:pos="-720"/>
        </w:tabs>
        <w:suppressAutoHyphens/>
        <w:spacing w:line="360" w:lineRule="auto"/>
        <w:ind w:firstLine="1440"/>
        <w:rPr>
          <w:rFonts w:ascii="Times New Roman" w:hAnsi="Times New Roman"/>
          <w:sz w:val="26"/>
          <w:szCs w:val="26"/>
        </w:rPr>
      </w:pPr>
    </w:p>
    <w:p w:rsidR="000D724C" w:rsidRDefault="000D724C" w:rsidP="00036CA9">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On May 25, 2011, Aqua filed an Answer and New Matter to the Complaint.  In its Answer, Aqua admitted that, consistent with its tariff, it applies the DSIC surcharge increase on a “bills-rendered” basis and adds the DSIC surcharge increase to bills rendered after the effective date of the surcharge increase.  Aqua’s Answer ¶¶ 4.27, </w:t>
      </w:r>
      <w:r>
        <w:rPr>
          <w:rFonts w:ascii="Times New Roman" w:hAnsi="Times New Roman"/>
          <w:sz w:val="26"/>
          <w:szCs w:val="26"/>
        </w:rPr>
        <w:lastRenderedPageBreak/>
        <w:t>4.31</w:t>
      </w:r>
      <w:r>
        <w:rPr>
          <w:rFonts w:ascii="Times New Roman" w:hAnsi="Times New Roman"/>
          <w:sz w:val="26"/>
          <w:szCs w:val="26"/>
        </w:rPr>
        <w:noBreakHyphen/>
        <w:t>4.32.</w:t>
      </w:r>
      <w:r w:rsidR="002B2E95">
        <w:rPr>
          <w:rFonts w:ascii="Times New Roman" w:hAnsi="Times New Roman"/>
          <w:sz w:val="26"/>
          <w:szCs w:val="26"/>
        </w:rPr>
        <w:t xml:space="preserve">  Additionally, the Company contended that the Commission was without jurisdiction</w:t>
      </w:r>
      <w:r w:rsidR="00A35BE9">
        <w:rPr>
          <w:rFonts w:ascii="Times New Roman" w:hAnsi="Times New Roman"/>
          <w:sz w:val="26"/>
          <w:szCs w:val="26"/>
        </w:rPr>
        <w:t xml:space="preserve"> to</w:t>
      </w:r>
      <w:r w:rsidR="00546DD9">
        <w:rPr>
          <w:rFonts w:ascii="Times New Roman" w:hAnsi="Times New Roman"/>
          <w:sz w:val="26"/>
          <w:szCs w:val="26"/>
        </w:rPr>
        <w:t xml:space="preserve">: </w:t>
      </w:r>
      <w:r w:rsidR="008B05C2">
        <w:rPr>
          <w:rFonts w:ascii="Times New Roman" w:hAnsi="Times New Roman"/>
          <w:sz w:val="26"/>
          <w:szCs w:val="26"/>
        </w:rPr>
        <w:t xml:space="preserve"> </w:t>
      </w:r>
      <w:r w:rsidR="00546DD9">
        <w:rPr>
          <w:rFonts w:ascii="Times New Roman" w:hAnsi="Times New Roman"/>
          <w:sz w:val="26"/>
          <w:szCs w:val="26"/>
        </w:rPr>
        <w:t xml:space="preserve">(1) </w:t>
      </w:r>
      <w:r w:rsidR="00A35BE9">
        <w:rPr>
          <w:rFonts w:ascii="Times New Roman" w:hAnsi="Times New Roman"/>
          <w:sz w:val="26"/>
          <w:szCs w:val="26"/>
        </w:rPr>
        <w:t>tre</w:t>
      </w:r>
      <w:r w:rsidR="00546DD9">
        <w:rPr>
          <w:rFonts w:ascii="Times New Roman" w:hAnsi="Times New Roman"/>
          <w:sz w:val="26"/>
          <w:szCs w:val="26"/>
        </w:rPr>
        <w:t xml:space="preserve">at the matter as a class action; (2) </w:t>
      </w:r>
      <w:r w:rsidR="00A35BE9">
        <w:rPr>
          <w:rFonts w:ascii="Times New Roman" w:hAnsi="Times New Roman"/>
          <w:sz w:val="26"/>
          <w:szCs w:val="26"/>
        </w:rPr>
        <w:t>adjudicate the Complainants’ claim for unfair trade practices</w:t>
      </w:r>
      <w:r w:rsidR="00D033E6">
        <w:rPr>
          <w:rFonts w:ascii="Times New Roman" w:hAnsi="Times New Roman"/>
          <w:sz w:val="26"/>
          <w:szCs w:val="26"/>
        </w:rPr>
        <w:t>; and/</w:t>
      </w:r>
      <w:r w:rsidR="00A35BE9">
        <w:rPr>
          <w:rFonts w:ascii="Times New Roman" w:hAnsi="Times New Roman"/>
          <w:sz w:val="26"/>
          <w:szCs w:val="26"/>
        </w:rPr>
        <w:t xml:space="preserve">or </w:t>
      </w:r>
      <w:r w:rsidR="00D033E6">
        <w:rPr>
          <w:rFonts w:ascii="Times New Roman" w:hAnsi="Times New Roman"/>
          <w:sz w:val="26"/>
          <w:szCs w:val="26"/>
        </w:rPr>
        <w:t xml:space="preserve">(3) </w:t>
      </w:r>
      <w:r w:rsidR="00A35BE9">
        <w:rPr>
          <w:rFonts w:ascii="Times New Roman" w:hAnsi="Times New Roman"/>
          <w:sz w:val="26"/>
          <w:szCs w:val="26"/>
        </w:rPr>
        <w:t>order rel</w:t>
      </w:r>
      <w:r w:rsidR="00FC2008">
        <w:rPr>
          <w:rFonts w:ascii="Times New Roman" w:hAnsi="Times New Roman"/>
          <w:sz w:val="26"/>
          <w:szCs w:val="26"/>
        </w:rPr>
        <w:t>ief i</w:t>
      </w:r>
      <w:r w:rsidR="008B05C2">
        <w:rPr>
          <w:rFonts w:ascii="Times New Roman" w:hAnsi="Times New Roman"/>
          <w:sz w:val="26"/>
          <w:szCs w:val="26"/>
        </w:rPr>
        <w:t>n the form of damages.  On June </w:t>
      </w:r>
      <w:r w:rsidR="00814D9C">
        <w:rPr>
          <w:rFonts w:ascii="Times New Roman" w:hAnsi="Times New Roman"/>
          <w:sz w:val="26"/>
          <w:szCs w:val="26"/>
        </w:rPr>
        <w:t>24</w:t>
      </w:r>
      <w:r w:rsidR="00FC2008">
        <w:rPr>
          <w:rFonts w:ascii="Times New Roman" w:hAnsi="Times New Roman"/>
          <w:sz w:val="26"/>
          <w:szCs w:val="26"/>
        </w:rPr>
        <w:t>, 2011, the Complainants filed a Reply to Aqua’s New Matter.</w:t>
      </w:r>
      <w:r w:rsidR="002B2E95">
        <w:rPr>
          <w:rFonts w:ascii="Times New Roman" w:hAnsi="Times New Roman"/>
          <w:sz w:val="26"/>
          <w:szCs w:val="26"/>
        </w:rPr>
        <w:t xml:space="preserve"> </w:t>
      </w:r>
    </w:p>
    <w:p w:rsidR="00450BDD" w:rsidRDefault="00450BDD" w:rsidP="00036CA9">
      <w:pPr>
        <w:tabs>
          <w:tab w:val="left" w:pos="-1440"/>
          <w:tab w:val="left" w:pos="-720"/>
        </w:tabs>
        <w:suppressAutoHyphens/>
        <w:spacing w:line="360" w:lineRule="auto"/>
        <w:ind w:firstLine="1440"/>
        <w:rPr>
          <w:rFonts w:ascii="Times New Roman" w:hAnsi="Times New Roman"/>
          <w:sz w:val="26"/>
          <w:szCs w:val="26"/>
        </w:rPr>
      </w:pPr>
    </w:p>
    <w:p w:rsidR="00073362" w:rsidRDefault="00073362" w:rsidP="00036CA9">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On July 22, 2011, Aqua filed a Motion for Judgment on the Pleadings, requesting that the Complaint be dismissed in its entirety</w:t>
      </w:r>
      <w:r w:rsidR="008B05C2">
        <w:rPr>
          <w:rFonts w:ascii="Times New Roman" w:hAnsi="Times New Roman"/>
          <w:sz w:val="26"/>
          <w:szCs w:val="26"/>
        </w:rPr>
        <w:t xml:space="preserve"> as a matter of law.  On August </w:t>
      </w:r>
      <w:r>
        <w:rPr>
          <w:rFonts w:ascii="Times New Roman" w:hAnsi="Times New Roman"/>
          <w:sz w:val="26"/>
          <w:szCs w:val="26"/>
        </w:rPr>
        <w:t>10, 2011, the Complainants filed a Brief in Opposition to the Motion for Judgment on the Pleadings.</w:t>
      </w:r>
    </w:p>
    <w:p w:rsidR="00073362" w:rsidRDefault="00073362" w:rsidP="00036CA9">
      <w:pPr>
        <w:tabs>
          <w:tab w:val="left" w:pos="-1440"/>
          <w:tab w:val="left" w:pos="-720"/>
        </w:tabs>
        <w:suppressAutoHyphens/>
        <w:spacing w:line="360" w:lineRule="auto"/>
        <w:ind w:firstLine="1440"/>
        <w:rPr>
          <w:rFonts w:ascii="Times New Roman" w:hAnsi="Times New Roman"/>
          <w:sz w:val="26"/>
          <w:szCs w:val="26"/>
        </w:rPr>
      </w:pPr>
    </w:p>
    <w:p w:rsidR="00166C35" w:rsidRDefault="00E54323" w:rsidP="00036CA9">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On February 28, 2013, the Commission </w:t>
      </w:r>
      <w:r w:rsidR="00477278">
        <w:rPr>
          <w:rFonts w:ascii="Times New Roman" w:hAnsi="Times New Roman"/>
          <w:sz w:val="26"/>
          <w:szCs w:val="26"/>
        </w:rPr>
        <w:t>enter</w:t>
      </w:r>
      <w:r>
        <w:rPr>
          <w:rFonts w:ascii="Times New Roman" w:hAnsi="Times New Roman"/>
          <w:sz w:val="26"/>
          <w:szCs w:val="26"/>
        </w:rPr>
        <w:t>ed an Opinion and Order dismissing, as a matter of law, a complaint against Pennsylvania</w:t>
      </w:r>
      <w:r w:rsidR="003D2F2A">
        <w:rPr>
          <w:rFonts w:ascii="Times New Roman" w:hAnsi="Times New Roman"/>
          <w:sz w:val="26"/>
          <w:szCs w:val="26"/>
        </w:rPr>
        <w:t>-</w:t>
      </w:r>
      <w:r>
        <w:rPr>
          <w:rFonts w:ascii="Times New Roman" w:hAnsi="Times New Roman"/>
          <w:sz w:val="26"/>
          <w:szCs w:val="26"/>
        </w:rPr>
        <w:t xml:space="preserve">American Water Company (PAWC) that raised the claim that PAWC was prohibited from billing </w:t>
      </w:r>
      <w:r w:rsidR="00477278">
        <w:rPr>
          <w:rFonts w:ascii="Times New Roman" w:hAnsi="Times New Roman"/>
          <w:sz w:val="26"/>
          <w:szCs w:val="26"/>
        </w:rPr>
        <w:t xml:space="preserve">its </w:t>
      </w:r>
      <w:r>
        <w:rPr>
          <w:rFonts w:ascii="Times New Roman" w:hAnsi="Times New Roman"/>
          <w:sz w:val="26"/>
          <w:szCs w:val="26"/>
        </w:rPr>
        <w:t>DSIC on a “bills-rendered” basis.</w:t>
      </w:r>
      <w:r>
        <w:rPr>
          <w:rStyle w:val="FootnoteReference"/>
          <w:rFonts w:ascii="Times New Roman" w:hAnsi="Times New Roman"/>
          <w:sz w:val="26"/>
          <w:szCs w:val="26"/>
        </w:rPr>
        <w:footnoteReference w:id="3"/>
      </w:r>
      <w:r w:rsidR="005D61DC">
        <w:rPr>
          <w:rFonts w:ascii="Times New Roman" w:hAnsi="Times New Roman"/>
          <w:sz w:val="26"/>
          <w:szCs w:val="26"/>
        </w:rPr>
        <w:t xml:space="preserve">  </w:t>
      </w:r>
      <w:r w:rsidR="00166C35">
        <w:rPr>
          <w:rFonts w:ascii="Times New Roman" w:hAnsi="Times New Roman"/>
          <w:sz w:val="26"/>
          <w:szCs w:val="26"/>
        </w:rPr>
        <w:t>On May 7, 2013, Aqua filed a Motion f</w:t>
      </w:r>
      <w:r w:rsidR="005D61DC">
        <w:rPr>
          <w:rFonts w:ascii="Times New Roman" w:hAnsi="Times New Roman"/>
          <w:sz w:val="26"/>
          <w:szCs w:val="26"/>
        </w:rPr>
        <w:t>or Summary Judgment that reiterated</w:t>
      </w:r>
      <w:r w:rsidR="00166C35">
        <w:rPr>
          <w:rFonts w:ascii="Times New Roman" w:hAnsi="Times New Roman"/>
          <w:sz w:val="26"/>
          <w:szCs w:val="26"/>
        </w:rPr>
        <w:t xml:space="preserve"> the same arguments </w:t>
      </w:r>
      <w:r w:rsidR="005D61DC">
        <w:rPr>
          <w:rFonts w:ascii="Times New Roman" w:hAnsi="Times New Roman"/>
          <w:sz w:val="26"/>
          <w:szCs w:val="26"/>
        </w:rPr>
        <w:t xml:space="preserve">it </w:t>
      </w:r>
      <w:r w:rsidR="00166C35">
        <w:rPr>
          <w:rFonts w:ascii="Times New Roman" w:hAnsi="Times New Roman"/>
          <w:sz w:val="26"/>
          <w:szCs w:val="26"/>
        </w:rPr>
        <w:t>set forth in its previously-filed Motion for Judgment on the Pleadings</w:t>
      </w:r>
      <w:r w:rsidR="009F6B2E">
        <w:rPr>
          <w:rFonts w:ascii="Times New Roman" w:hAnsi="Times New Roman"/>
          <w:sz w:val="26"/>
          <w:szCs w:val="26"/>
        </w:rPr>
        <w:t xml:space="preserve">.  In addition, Aqua argued </w:t>
      </w:r>
      <w:r w:rsidR="00166C35">
        <w:rPr>
          <w:rFonts w:ascii="Times New Roman" w:hAnsi="Times New Roman"/>
          <w:sz w:val="26"/>
          <w:szCs w:val="26"/>
        </w:rPr>
        <w:t xml:space="preserve">that the conclusion reached in </w:t>
      </w:r>
      <w:r w:rsidR="00166C35" w:rsidRPr="00616DD0">
        <w:rPr>
          <w:rFonts w:ascii="Times New Roman" w:hAnsi="Times New Roman"/>
          <w:i/>
          <w:sz w:val="26"/>
          <w:szCs w:val="26"/>
        </w:rPr>
        <w:t>Pettko</w:t>
      </w:r>
      <w:r w:rsidR="00166C35">
        <w:rPr>
          <w:rFonts w:ascii="Times New Roman" w:hAnsi="Times New Roman"/>
          <w:sz w:val="26"/>
          <w:szCs w:val="26"/>
        </w:rPr>
        <w:t xml:space="preserve"> is dispositive of the instant proceeding.  On May 24, 2013, the Complainants filed a Brief in Opposition to the Motion for Summary Judgment.</w:t>
      </w:r>
    </w:p>
    <w:p w:rsidR="00166C35" w:rsidRDefault="00166C35" w:rsidP="00036CA9">
      <w:pPr>
        <w:tabs>
          <w:tab w:val="left" w:pos="-1440"/>
          <w:tab w:val="left" w:pos="-720"/>
        </w:tabs>
        <w:suppressAutoHyphens/>
        <w:spacing w:line="360" w:lineRule="auto"/>
        <w:ind w:firstLine="1440"/>
        <w:rPr>
          <w:rFonts w:ascii="Times New Roman" w:hAnsi="Times New Roman"/>
          <w:sz w:val="26"/>
          <w:szCs w:val="26"/>
        </w:rPr>
      </w:pPr>
    </w:p>
    <w:p w:rsidR="00166C35" w:rsidRDefault="00166C35" w:rsidP="00166C35">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In his Initial Decision, </w:t>
      </w:r>
      <w:r w:rsidR="00BF561C">
        <w:rPr>
          <w:rFonts w:ascii="Times New Roman" w:hAnsi="Times New Roman"/>
          <w:sz w:val="26"/>
          <w:szCs w:val="26"/>
        </w:rPr>
        <w:t>issued on</w:t>
      </w:r>
      <w:r w:rsidR="00B276E2">
        <w:rPr>
          <w:rFonts w:ascii="Times New Roman" w:hAnsi="Times New Roman"/>
          <w:sz w:val="26"/>
          <w:szCs w:val="26"/>
        </w:rPr>
        <w:t xml:space="preserve"> </w:t>
      </w:r>
      <w:r>
        <w:rPr>
          <w:rFonts w:ascii="Times New Roman" w:hAnsi="Times New Roman"/>
          <w:sz w:val="26"/>
          <w:szCs w:val="26"/>
        </w:rPr>
        <w:t>January 29, 2014</w:t>
      </w:r>
      <w:r w:rsidR="00BF561C">
        <w:rPr>
          <w:rFonts w:ascii="Times New Roman" w:hAnsi="Times New Roman"/>
          <w:sz w:val="26"/>
          <w:szCs w:val="26"/>
        </w:rPr>
        <w:t xml:space="preserve">, </w:t>
      </w:r>
      <w:r w:rsidR="00B3256E">
        <w:rPr>
          <w:rFonts w:ascii="Times New Roman" w:hAnsi="Times New Roman"/>
          <w:sz w:val="26"/>
          <w:szCs w:val="26"/>
        </w:rPr>
        <w:t xml:space="preserve">the </w:t>
      </w:r>
      <w:r w:rsidR="00BF561C">
        <w:rPr>
          <w:rFonts w:ascii="Times New Roman" w:hAnsi="Times New Roman"/>
          <w:sz w:val="26"/>
          <w:szCs w:val="26"/>
        </w:rPr>
        <w:t xml:space="preserve">ALJ </w:t>
      </w:r>
      <w:r w:rsidR="001E4446">
        <w:rPr>
          <w:rFonts w:ascii="Times New Roman" w:hAnsi="Times New Roman"/>
          <w:sz w:val="26"/>
          <w:szCs w:val="26"/>
        </w:rPr>
        <w:t>concluded</w:t>
      </w:r>
      <w:r>
        <w:rPr>
          <w:rFonts w:ascii="Times New Roman" w:hAnsi="Times New Roman"/>
          <w:sz w:val="26"/>
          <w:szCs w:val="26"/>
        </w:rPr>
        <w:t xml:space="preserve"> that the sole issue to be decided is the “Complainants’ claim that there are incorrect charges on their bill because of the manner in which the Company assesses the DSIC surcharge.”  I.D. at 8.  The ALJ also </w:t>
      </w:r>
      <w:r w:rsidR="007C3A9B">
        <w:rPr>
          <w:rFonts w:ascii="Times New Roman" w:hAnsi="Times New Roman"/>
          <w:sz w:val="26"/>
          <w:szCs w:val="26"/>
        </w:rPr>
        <w:t>noted</w:t>
      </w:r>
      <w:r>
        <w:rPr>
          <w:rFonts w:ascii="Times New Roman" w:hAnsi="Times New Roman"/>
          <w:sz w:val="26"/>
          <w:szCs w:val="26"/>
        </w:rPr>
        <w:t xml:space="preserve"> that Aqua admitted that it applies the DSIC surcharge on a “bills-rendered” basis, as alleged in the Complaint and, therefore,</w:t>
      </w:r>
      <w:r w:rsidR="004E593F">
        <w:rPr>
          <w:rFonts w:ascii="Times New Roman" w:hAnsi="Times New Roman"/>
          <w:sz w:val="26"/>
          <w:szCs w:val="26"/>
        </w:rPr>
        <w:t xml:space="preserve"> no genuine issue of material fact was presented</w:t>
      </w:r>
      <w:r w:rsidR="007C3A9B">
        <w:rPr>
          <w:rFonts w:ascii="Times New Roman" w:hAnsi="Times New Roman"/>
          <w:sz w:val="26"/>
          <w:szCs w:val="26"/>
        </w:rPr>
        <w:t xml:space="preserve"> to him</w:t>
      </w:r>
      <w:r w:rsidR="004E593F">
        <w:rPr>
          <w:rFonts w:ascii="Times New Roman" w:hAnsi="Times New Roman"/>
          <w:sz w:val="26"/>
          <w:szCs w:val="26"/>
        </w:rPr>
        <w:t xml:space="preserve">.  </w:t>
      </w:r>
      <w:r w:rsidR="004E593F" w:rsidRPr="004E593F">
        <w:rPr>
          <w:rFonts w:ascii="Times New Roman" w:hAnsi="Times New Roman"/>
          <w:i/>
          <w:sz w:val="26"/>
          <w:szCs w:val="26"/>
        </w:rPr>
        <w:t>Id.</w:t>
      </w:r>
      <w:r w:rsidR="00E532A0">
        <w:rPr>
          <w:rFonts w:ascii="Times New Roman" w:hAnsi="Times New Roman"/>
          <w:sz w:val="26"/>
          <w:szCs w:val="26"/>
        </w:rPr>
        <w:t xml:space="preserve">  The ALJ’s Conclusion of Law No. 2, found on page 12 of his Initial Decision, is as follows:</w:t>
      </w:r>
    </w:p>
    <w:p w:rsidR="00E532A0" w:rsidRDefault="00E532A0" w:rsidP="00166C35">
      <w:pPr>
        <w:tabs>
          <w:tab w:val="left" w:pos="-1440"/>
          <w:tab w:val="left" w:pos="-720"/>
        </w:tabs>
        <w:suppressAutoHyphens/>
        <w:spacing w:line="360" w:lineRule="auto"/>
        <w:ind w:firstLine="1440"/>
        <w:rPr>
          <w:rFonts w:ascii="Times New Roman" w:hAnsi="Times New Roman"/>
          <w:sz w:val="26"/>
          <w:szCs w:val="26"/>
        </w:rPr>
      </w:pPr>
    </w:p>
    <w:p w:rsidR="00E532A0" w:rsidRDefault="00E532A0" w:rsidP="00017506">
      <w:pPr>
        <w:ind w:left="1440" w:right="1440"/>
        <w:rPr>
          <w:rFonts w:ascii="Times New Roman" w:hAnsi="Times New Roman"/>
          <w:sz w:val="26"/>
          <w:szCs w:val="26"/>
        </w:rPr>
      </w:pPr>
      <w:r>
        <w:rPr>
          <w:rFonts w:ascii="Times New Roman" w:hAnsi="Times New Roman"/>
          <w:sz w:val="26"/>
          <w:szCs w:val="26"/>
        </w:rPr>
        <w:lastRenderedPageBreak/>
        <w:t>2.</w:t>
      </w:r>
      <w:r>
        <w:rPr>
          <w:rFonts w:ascii="Times New Roman" w:hAnsi="Times New Roman"/>
          <w:sz w:val="26"/>
          <w:szCs w:val="26"/>
        </w:rPr>
        <w:tab/>
        <w:t>As a matter of law, Aqua’s assessment of the DSIC surcharge upon Complainants on a bills-rendered basis is consistent with the Company’s tariff, the rules, regulations and orders of the Commission and the Public Utility Code.</w:t>
      </w:r>
    </w:p>
    <w:p w:rsidR="00024F7B" w:rsidRDefault="00024F7B" w:rsidP="00E532A0">
      <w:pPr>
        <w:tabs>
          <w:tab w:val="left" w:pos="-1440"/>
          <w:tab w:val="left" w:pos="-720"/>
        </w:tabs>
        <w:suppressAutoHyphens/>
        <w:ind w:left="1440" w:right="1440"/>
        <w:rPr>
          <w:rFonts w:ascii="Times New Roman" w:hAnsi="Times New Roman"/>
          <w:sz w:val="26"/>
          <w:szCs w:val="26"/>
        </w:rPr>
      </w:pPr>
    </w:p>
    <w:p w:rsidR="004E593F" w:rsidRPr="00024F7B" w:rsidRDefault="007C3A9B" w:rsidP="00166C35">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As such</w:t>
      </w:r>
      <w:r w:rsidR="00024F7B">
        <w:rPr>
          <w:rFonts w:ascii="Times New Roman" w:hAnsi="Times New Roman"/>
          <w:sz w:val="26"/>
          <w:szCs w:val="26"/>
        </w:rPr>
        <w:t xml:space="preserve">, the ALJ recommended, </w:t>
      </w:r>
      <w:r w:rsidR="00024F7B" w:rsidRPr="00024F7B">
        <w:rPr>
          <w:rFonts w:ascii="Times New Roman" w:hAnsi="Times New Roman"/>
          <w:i/>
          <w:sz w:val="26"/>
          <w:szCs w:val="26"/>
        </w:rPr>
        <w:t>inter alia</w:t>
      </w:r>
      <w:r w:rsidR="00024F7B">
        <w:rPr>
          <w:rFonts w:ascii="Times New Roman" w:hAnsi="Times New Roman"/>
          <w:sz w:val="26"/>
          <w:szCs w:val="26"/>
        </w:rPr>
        <w:t xml:space="preserve">, that Aqua’s Motion for Summary Judgment be granted and that the instant Complaint be dismissed.  I.D. at 12. </w:t>
      </w:r>
    </w:p>
    <w:p w:rsidR="00F54505" w:rsidRPr="00024F7B" w:rsidRDefault="00F54505" w:rsidP="000114F4">
      <w:pPr>
        <w:tabs>
          <w:tab w:val="left" w:leader="dot" w:pos="720"/>
        </w:tabs>
        <w:spacing w:line="360" w:lineRule="auto"/>
        <w:ind w:firstLine="720"/>
        <w:rPr>
          <w:rFonts w:ascii="Times New Roman" w:hAnsi="Times New Roman"/>
          <w:sz w:val="26"/>
          <w:szCs w:val="26"/>
        </w:rPr>
      </w:pPr>
    </w:p>
    <w:p w:rsidR="00F54505" w:rsidRDefault="00F54505"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r>
      <w:r w:rsidR="00EE1391">
        <w:rPr>
          <w:rFonts w:ascii="Times New Roman" w:hAnsi="Times New Roman"/>
          <w:sz w:val="26"/>
          <w:szCs w:val="26"/>
        </w:rPr>
        <w:t>The Complainant</w:t>
      </w:r>
      <w:r w:rsidR="00024F7B">
        <w:rPr>
          <w:rFonts w:ascii="Times New Roman" w:hAnsi="Times New Roman"/>
          <w:sz w:val="26"/>
          <w:szCs w:val="26"/>
        </w:rPr>
        <w:t>s</w:t>
      </w:r>
      <w:r w:rsidR="00EE1391">
        <w:rPr>
          <w:rFonts w:ascii="Times New Roman" w:hAnsi="Times New Roman"/>
          <w:sz w:val="26"/>
          <w:szCs w:val="26"/>
        </w:rPr>
        <w:t xml:space="preserve"> filed </w:t>
      </w:r>
      <w:r>
        <w:rPr>
          <w:rFonts w:ascii="Times New Roman" w:hAnsi="Times New Roman"/>
          <w:sz w:val="26"/>
          <w:szCs w:val="26"/>
        </w:rPr>
        <w:t xml:space="preserve">Exceptions </w:t>
      </w:r>
      <w:r w:rsidR="00EE1391">
        <w:rPr>
          <w:rFonts w:ascii="Times New Roman" w:hAnsi="Times New Roman"/>
          <w:sz w:val="26"/>
          <w:szCs w:val="26"/>
        </w:rPr>
        <w:t xml:space="preserve">to the Initial Decision on </w:t>
      </w:r>
      <w:r w:rsidR="00024F7B">
        <w:rPr>
          <w:rFonts w:ascii="Times New Roman" w:hAnsi="Times New Roman"/>
          <w:sz w:val="26"/>
          <w:szCs w:val="26"/>
        </w:rPr>
        <w:t>February 18, 2014</w:t>
      </w:r>
      <w:r w:rsidR="00EE1391">
        <w:rPr>
          <w:rFonts w:ascii="Times New Roman" w:hAnsi="Times New Roman"/>
          <w:sz w:val="26"/>
          <w:szCs w:val="26"/>
        </w:rPr>
        <w:t xml:space="preserve">.  </w:t>
      </w:r>
      <w:r w:rsidR="00024F7B">
        <w:rPr>
          <w:rFonts w:ascii="Times New Roman" w:hAnsi="Times New Roman"/>
          <w:sz w:val="26"/>
          <w:szCs w:val="26"/>
        </w:rPr>
        <w:t>Aqua</w:t>
      </w:r>
      <w:r w:rsidR="00EE1391">
        <w:rPr>
          <w:rFonts w:ascii="Times New Roman" w:hAnsi="Times New Roman"/>
          <w:sz w:val="26"/>
          <w:szCs w:val="26"/>
        </w:rPr>
        <w:t xml:space="preserve"> filed </w:t>
      </w:r>
      <w:r>
        <w:rPr>
          <w:rFonts w:ascii="Times New Roman" w:hAnsi="Times New Roman"/>
          <w:sz w:val="26"/>
          <w:szCs w:val="26"/>
        </w:rPr>
        <w:t>Replies to Exce</w:t>
      </w:r>
      <w:r w:rsidR="007028E9">
        <w:rPr>
          <w:rFonts w:ascii="Times New Roman" w:hAnsi="Times New Roman"/>
          <w:sz w:val="26"/>
          <w:szCs w:val="26"/>
        </w:rPr>
        <w:t xml:space="preserve">ptions </w:t>
      </w:r>
      <w:r w:rsidR="00EE1391">
        <w:rPr>
          <w:rFonts w:ascii="Times New Roman" w:hAnsi="Times New Roman"/>
          <w:sz w:val="26"/>
          <w:szCs w:val="26"/>
        </w:rPr>
        <w:t xml:space="preserve">on </w:t>
      </w:r>
      <w:r w:rsidR="00024F7B">
        <w:rPr>
          <w:rFonts w:ascii="Times New Roman" w:hAnsi="Times New Roman"/>
          <w:sz w:val="26"/>
          <w:szCs w:val="26"/>
        </w:rPr>
        <w:t>February 28</w:t>
      </w:r>
      <w:r w:rsidR="00EE1391">
        <w:rPr>
          <w:rFonts w:ascii="Times New Roman" w:hAnsi="Times New Roman"/>
          <w:sz w:val="26"/>
          <w:szCs w:val="26"/>
        </w:rPr>
        <w:t>, 2014</w:t>
      </w:r>
      <w:r>
        <w:rPr>
          <w:rFonts w:ascii="Times New Roman" w:hAnsi="Times New Roman"/>
          <w:sz w:val="26"/>
          <w:szCs w:val="26"/>
        </w:rPr>
        <w:t>.</w:t>
      </w:r>
    </w:p>
    <w:p w:rsidR="00615BF3" w:rsidRDefault="00615BF3" w:rsidP="00605FD7">
      <w:pPr>
        <w:pStyle w:val="ParaTab1"/>
        <w:spacing w:line="360" w:lineRule="auto"/>
        <w:ind w:firstLine="1350"/>
        <w:rPr>
          <w:rFonts w:ascii="Times New Roman" w:hAnsi="Times New Roman" w:cs="Times New Roman"/>
          <w:sz w:val="26"/>
          <w:szCs w:val="26"/>
        </w:rPr>
      </w:pPr>
    </w:p>
    <w:p w:rsidR="002C3034" w:rsidRPr="0034252B" w:rsidRDefault="002C3034" w:rsidP="006B5088">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1D448F" w:rsidRDefault="001D448F" w:rsidP="0057233C">
      <w:pPr>
        <w:tabs>
          <w:tab w:val="left" w:pos="-720"/>
        </w:tabs>
        <w:suppressAutoHyphens/>
        <w:spacing w:line="360" w:lineRule="auto"/>
        <w:rPr>
          <w:rFonts w:ascii="Times New Roman" w:hAnsi="Times New Roman"/>
          <w:sz w:val="26"/>
        </w:rPr>
      </w:pPr>
    </w:p>
    <w:p w:rsidR="00B954E6" w:rsidRDefault="006B508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The ALJ made</w:t>
      </w:r>
      <w:r w:rsidR="005E30E0">
        <w:rPr>
          <w:rFonts w:ascii="Times New Roman" w:hAnsi="Times New Roman"/>
          <w:sz w:val="26"/>
        </w:rPr>
        <w:t xml:space="preserve"> nine</w:t>
      </w:r>
      <w:r w:rsidR="00123461">
        <w:rPr>
          <w:rFonts w:ascii="Times New Roman" w:hAnsi="Times New Roman"/>
          <w:sz w:val="26"/>
        </w:rPr>
        <w:t xml:space="preserve"> </w:t>
      </w:r>
      <w:r>
        <w:rPr>
          <w:rFonts w:ascii="Times New Roman" w:hAnsi="Times New Roman"/>
          <w:sz w:val="26"/>
        </w:rPr>
        <w:t>Findings of Fact and</w:t>
      </w:r>
      <w:r w:rsidR="00BA6709">
        <w:rPr>
          <w:rFonts w:ascii="Times New Roman" w:hAnsi="Times New Roman"/>
          <w:sz w:val="26"/>
        </w:rPr>
        <w:t xml:space="preserve"> reached </w:t>
      </w:r>
      <w:r w:rsidR="005E30E0">
        <w:rPr>
          <w:rFonts w:ascii="Times New Roman" w:hAnsi="Times New Roman"/>
          <w:sz w:val="26"/>
        </w:rPr>
        <w:t>four</w:t>
      </w:r>
      <w:r w:rsidR="00BA6709">
        <w:rPr>
          <w:rFonts w:ascii="Times New Roman" w:hAnsi="Times New Roman"/>
          <w:sz w:val="26"/>
        </w:rPr>
        <w:t xml:space="preserve"> Conclusions of Law.</w:t>
      </w:r>
      <w:r w:rsidR="00274CCC">
        <w:rPr>
          <w:rFonts w:ascii="Times New Roman" w:hAnsi="Times New Roman"/>
          <w:sz w:val="26"/>
        </w:rPr>
        <w:t xml:space="preserve">  I.D. at 3-4</w:t>
      </w:r>
      <w:r>
        <w:rPr>
          <w:rFonts w:ascii="Times New Roman" w:hAnsi="Times New Roman"/>
          <w:sz w:val="26"/>
        </w:rPr>
        <w:t xml:space="preserve">, </w:t>
      </w:r>
      <w:r w:rsidR="00274CCC">
        <w:rPr>
          <w:rFonts w:ascii="Times New Roman" w:hAnsi="Times New Roman"/>
          <w:sz w:val="26"/>
        </w:rPr>
        <w:t>11-12</w:t>
      </w:r>
      <w:r w:rsidR="00B954E6">
        <w:rPr>
          <w:rFonts w:ascii="Times New Roman" w:hAnsi="Times New Roman"/>
          <w:sz w:val="26"/>
        </w:rPr>
        <w:t>.  We shall adopt and incorporate herein by reference the ALJ’s Findings of Fact and Conclusions of Law, unless they are reversed or modified by this Opinion and Order, either expressly or by necessary implication.</w:t>
      </w:r>
    </w:p>
    <w:p w:rsidR="008F4606" w:rsidRDefault="008F4606" w:rsidP="00FA3826">
      <w:pPr>
        <w:tabs>
          <w:tab w:val="left" w:pos="-720"/>
        </w:tabs>
        <w:suppressAutoHyphens/>
        <w:spacing w:line="360" w:lineRule="auto"/>
        <w:ind w:firstLine="1440"/>
        <w:rPr>
          <w:rFonts w:ascii="Times New Roman" w:hAnsi="Times New Roman"/>
          <w:sz w:val="26"/>
        </w:rPr>
      </w:pPr>
    </w:p>
    <w:p w:rsidR="0057233C" w:rsidRPr="00AF3DBA" w:rsidRDefault="000A7468"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raised by the </w:t>
      </w:r>
      <w:r w:rsidR="00C41F8E">
        <w:rPr>
          <w:rFonts w:ascii="Times New Roman" w:hAnsi="Times New Roman"/>
          <w:sz w:val="26"/>
        </w:rPr>
        <w:t>P</w:t>
      </w:r>
      <w:r>
        <w:rPr>
          <w:rFonts w:ascii="Times New Roman" w:hAnsi="Times New Roman"/>
          <w:sz w:val="26"/>
        </w:rPr>
        <w:t xml:space="preserve">arties.  </w:t>
      </w:r>
      <w:r w:rsidRPr="000A7468">
        <w:rPr>
          <w:rFonts w:ascii="Times New Roman" w:hAnsi="Times New Roman"/>
          <w:i/>
          <w:sz w:val="26"/>
        </w:rPr>
        <w:t>Consolidated Rail Corp. v. Pa. PUC</w:t>
      </w:r>
      <w:r>
        <w:rPr>
          <w:rFonts w:ascii="Times New Roman" w:hAnsi="Times New Roman"/>
          <w:sz w:val="26"/>
        </w:rPr>
        <w:t>,</w:t>
      </w:r>
      <w:r w:rsidR="00FA3826">
        <w:rPr>
          <w:rFonts w:ascii="Times New Roman" w:hAnsi="Times New Roman"/>
          <w:sz w:val="26"/>
        </w:rPr>
        <w:t xml:space="preserve"> 625 A.2d 741 (Pa. Cmwlth. 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57233C">
        <w:rPr>
          <w:rFonts w:ascii="Times New Roman" w:hAnsi="Times New Roman"/>
          <w:sz w:val="26"/>
        </w:rPr>
        <w:t xml:space="preserve">, 485 A.2d 1217 (Pa. Cmwlth. 1984). </w:t>
      </w:r>
    </w:p>
    <w:p w:rsidR="00F940A8" w:rsidRDefault="00F940A8" w:rsidP="00ED1AED">
      <w:pPr>
        <w:tabs>
          <w:tab w:val="left" w:pos="-720"/>
        </w:tabs>
        <w:suppressAutoHyphens/>
        <w:spacing w:line="360" w:lineRule="auto"/>
        <w:ind w:firstLine="1440"/>
        <w:rPr>
          <w:rFonts w:ascii="Times New Roman" w:hAnsi="Times New Roman"/>
          <w:sz w:val="26"/>
        </w:rPr>
      </w:pPr>
    </w:p>
    <w:p w:rsidR="00B76AD8" w:rsidRPr="00941C53" w:rsidRDefault="001D2CE0" w:rsidP="00B76AD8">
      <w:pPr>
        <w:tabs>
          <w:tab w:val="left" w:pos="-720"/>
        </w:tabs>
        <w:suppressAutoHyphens/>
        <w:spacing w:line="360" w:lineRule="auto"/>
        <w:rPr>
          <w:rFonts w:ascii="Times New Roman" w:hAnsi="Times New Roman"/>
          <w:b/>
          <w:sz w:val="26"/>
        </w:rPr>
      </w:pPr>
      <w:r>
        <w:rPr>
          <w:rFonts w:ascii="Times New Roman" w:hAnsi="Times New Roman"/>
          <w:b/>
          <w:sz w:val="26"/>
        </w:rPr>
        <w:t>Legal Standards</w:t>
      </w:r>
    </w:p>
    <w:p w:rsidR="006F5428" w:rsidRDefault="006F5428" w:rsidP="009C07B7">
      <w:pPr>
        <w:tabs>
          <w:tab w:val="left" w:pos="-720"/>
        </w:tabs>
        <w:suppressAutoHyphens/>
        <w:spacing w:line="360" w:lineRule="auto"/>
        <w:ind w:firstLine="1440"/>
        <w:rPr>
          <w:rFonts w:ascii="Times New Roman" w:hAnsi="Times New Roman"/>
          <w:sz w:val="26"/>
        </w:rPr>
      </w:pPr>
    </w:p>
    <w:p w:rsidR="00C872ED" w:rsidRPr="00C872ED" w:rsidRDefault="00C872ED" w:rsidP="00C872ED">
      <w:pPr>
        <w:spacing w:line="360" w:lineRule="auto"/>
        <w:ind w:firstLine="1440"/>
        <w:rPr>
          <w:rFonts w:ascii="Times New Roman" w:hAnsi="Times New Roman"/>
          <w:sz w:val="26"/>
          <w:szCs w:val="26"/>
        </w:rPr>
      </w:pPr>
      <w:r w:rsidRPr="00C872ED">
        <w:rPr>
          <w:rFonts w:ascii="Times New Roman" w:hAnsi="Times New Roman"/>
          <w:sz w:val="26"/>
          <w:szCs w:val="26"/>
        </w:rPr>
        <w:t>The Commission’s R</w:t>
      </w:r>
      <w:r w:rsidR="00965862">
        <w:rPr>
          <w:rFonts w:ascii="Times New Roman" w:hAnsi="Times New Roman"/>
          <w:sz w:val="26"/>
          <w:szCs w:val="26"/>
        </w:rPr>
        <w:t>egulations</w:t>
      </w:r>
      <w:r w:rsidRPr="00C872ED">
        <w:rPr>
          <w:rFonts w:ascii="Times New Roman" w:hAnsi="Times New Roman"/>
          <w:sz w:val="26"/>
          <w:szCs w:val="26"/>
        </w:rPr>
        <w:t xml:space="preserve"> permit partie</w:t>
      </w:r>
      <w:r>
        <w:rPr>
          <w:rFonts w:ascii="Times New Roman" w:hAnsi="Times New Roman"/>
          <w:sz w:val="26"/>
          <w:szCs w:val="26"/>
        </w:rPr>
        <w:t xml:space="preserve">s to file preliminary motions.  </w:t>
      </w:r>
      <w:r w:rsidRPr="00C872ED">
        <w:rPr>
          <w:rFonts w:ascii="Times New Roman" w:hAnsi="Times New Roman"/>
          <w:sz w:val="26"/>
          <w:szCs w:val="26"/>
        </w:rPr>
        <w:t>52 Pa.</w:t>
      </w:r>
      <w:r>
        <w:rPr>
          <w:rFonts w:ascii="Times New Roman" w:hAnsi="Times New Roman"/>
          <w:sz w:val="26"/>
          <w:szCs w:val="26"/>
        </w:rPr>
        <w:t xml:space="preserve"> </w:t>
      </w:r>
      <w:r w:rsidRPr="00C872ED">
        <w:rPr>
          <w:rFonts w:ascii="Times New Roman" w:hAnsi="Times New Roman"/>
          <w:sz w:val="26"/>
          <w:szCs w:val="26"/>
        </w:rPr>
        <w:t xml:space="preserve">Code §§ 5.101-103.  The Commission’s </w:t>
      </w:r>
      <w:r w:rsidR="00642B74">
        <w:rPr>
          <w:rFonts w:ascii="Times New Roman" w:hAnsi="Times New Roman"/>
          <w:sz w:val="26"/>
          <w:szCs w:val="26"/>
        </w:rPr>
        <w:t>R</w:t>
      </w:r>
      <w:r w:rsidRPr="00C872ED">
        <w:rPr>
          <w:rFonts w:ascii="Times New Roman" w:hAnsi="Times New Roman"/>
          <w:sz w:val="26"/>
          <w:szCs w:val="26"/>
        </w:rPr>
        <w:t>egulation at 52 Pa.</w:t>
      </w:r>
      <w:r>
        <w:rPr>
          <w:rFonts w:ascii="Times New Roman" w:hAnsi="Times New Roman"/>
          <w:sz w:val="26"/>
          <w:szCs w:val="26"/>
        </w:rPr>
        <w:t xml:space="preserve"> </w:t>
      </w:r>
      <w:r w:rsidRPr="00C872ED">
        <w:rPr>
          <w:rFonts w:ascii="Times New Roman" w:hAnsi="Times New Roman"/>
          <w:sz w:val="26"/>
          <w:szCs w:val="26"/>
        </w:rPr>
        <w:t xml:space="preserve">Code § </w:t>
      </w:r>
      <w:r>
        <w:rPr>
          <w:rFonts w:ascii="Times New Roman" w:hAnsi="Times New Roman"/>
          <w:sz w:val="26"/>
          <w:szCs w:val="26"/>
        </w:rPr>
        <w:t xml:space="preserve">5.102(a) permits any </w:t>
      </w:r>
      <w:r w:rsidR="003B680C">
        <w:rPr>
          <w:rFonts w:ascii="Times New Roman" w:hAnsi="Times New Roman"/>
          <w:sz w:val="26"/>
          <w:szCs w:val="26"/>
        </w:rPr>
        <w:t>p</w:t>
      </w:r>
      <w:r w:rsidRPr="00C872ED">
        <w:rPr>
          <w:rFonts w:ascii="Times New Roman" w:hAnsi="Times New Roman"/>
          <w:sz w:val="26"/>
          <w:szCs w:val="26"/>
        </w:rPr>
        <w:t xml:space="preserve">arty to move for judgment on the pleadings or summary judgment after the </w:t>
      </w:r>
      <w:r w:rsidRPr="00C872ED">
        <w:rPr>
          <w:rFonts w:ascii="Times New Roman" w:hAnsi="Times New Roman"/>
          <w:sz w:val="26"/>
          <w:szCs w:val="26"/>
        </w:rPr>
        <w:lastRenderedPageBreak/>
        <w:t xml:space="preserve">pleadings are closed, but within such time as not to delay a hearing.  In addition to the pleadings, a motion for summary judgment must be based on depositions, answers to interrogatories, admissions and supporting affidavits.  </w:t>
      </w:r>
      <w:r w:rsidR="00642B74">
        <w:rPr>
          <w:rFonts w:ascii="Times New Roman" w:hAnsi="Times New Roman"/>
          <w:sz w:val="26"/>
          <w:szCs w:val="26"/>
        </w:rPr>
        <w:t xml:space="preserve">Section 5.102(c), </w:t>
      </w:r>
      <w:r w:rsidR="00642B74" w:rsidRPr="00642B74">
        <w:rPr>
          <w:rFonts w:ascii="Times New Roman" w:hAnsi="Times New Roman"/>
          <w:i/>
          <w:sz w:val="26"/>
          <w:szCs w:val="26"/>
        </w:rPr>
        <w:t>supra</w:t>
      </w:r>
      <w:r w:rsidR="00642B74">
        <w:rPr>
          <w:rFonts w:ascii="Times New Roman" w:hAnsi="Times New Roman"/>
          <w:sz w:val="26"/>
          <w:szCs w:val="26"/>
        </w:rPr>
        <w:t xml:space="preserve">.  </w:t>
      </w:r>
      <w:r w:rsidRPr="00C872ED">
        <w:rPr>
          <w:rFonts w:ascii="Times New Roman" w:hAnsi="Times New Roman"/>
          <w:sz w:val="26"/>
          <w:szCs w:val="26"/>
        </w:rPr>
        <w:t>The standard for granting both motions is the same.  The presiding officer will grant a preliminary motion if the record shows that there is no genuine issue as to a material fact and that the moving party is entitled t</w:t>
      </w:r>
      <w:r>
        <w:rPr>
          <w:rFonts w:ascii="Times New Roman" w:hAnsi="Times New Roman"/>
          <w:sz w:val="26"/>
          <w:szCs w:val="26"/>
        </w:rPr>
        <w:t xml:space="preserve">o judgment as a matter of law.  </w:t>
      </w:r>
      <w:r w:rsidRPr="00C872ED">
        <w:rPr>
          <w:rFonts w:ascii="Times New Roman" w:hAnsi="Times New Roman"/>
          <w:sz w:val="26"/>
          <w:szCs w:val="26"/>
        </w:rPr>
        <w:t>52 Pa.</w:t>
      </w:r>
      <w:r>
        <w:rPr>
          <w:rFonts w:ascii="Times New Roman" w:hAnsi="Times New Roman"/>
          <w:sz w:val="26"/>
          <w:szCs w:val="26"/>
        </w:rPr>
        <w:t xml:space="preserve"> </w:t>
      </w:r>
      <w:r w:rsidRPr="00C872ED">
        <w:rPr>
          <w:rFonts w:ascii="Times New Roman" w:hAnsi="Times New Roman"/>
          <w:sz w:val="26"/>
          <w:szCs w:val="26"/>
        </w:rPr>
        <w:t xml:space="preserve">Code </w:t>
      </w:r>
      <w:r w:rsidR="00965862">
        <w:rPr>
          <w:rFonts w:ascii="Times New Roman" w:hAnsi="Times New Roman"/>
          <w:sz w:val="26"/>
          <w:szCs w:val="26"/>
        </w:rPr>
        <w:br/>
      </w:r>
      <w:r w:rsidRPr="00C872ED">
        <w:rPr>
          <w:rFonts w:ascii="Times New Roman" w:hAnsi="Times New Roman"/>
          <w:sz w:val="26"/>
          <w:szCs w:val="26"/>
        </w:rPr>
        <w:t xml:space="preserve">§ 5.102(d)(1).  </w:t>
      </w:r>
    </w:p>
    <w:p w:rsidR="00C872ED" w:rsidRPr="00C872ED" w:rsidRDefault="00C872ED" w:rsidP="00C872ED">
      <w:pPr>
        <w:autoSpaceDE w:val="0"/>
        <w:autoSpaceDN w:val="0"/>
        <w:spacing w:line="360" w:lineRule="auto"/>
        <w:rPr>
          <w:rFonts w:ascii="Times New Roman" w:hAnsi="Times New Roman"/>
          <w:sz w:val="26"/>
          <w:szCs w:val="26"/>
        </w:rPr>
      </w:pPr>
    </w:p>
    <w:p w:rsidR="00C872ED" w:rsidRPr="00C872ED" w:rsidRDefault="00C872ED" w:rsidP="00C872ED">
      <w:pPr>
        <w:autoSpaceDE w:val="0"/>
        <w:autoSpaceDN w:val="0"/>
        <w:spacing w:line="360" w:lineRule="auto"/>
        <w:rPr>
          <w:rFonts w:ascii="Times New Roman" w:hAnsi="Times New Roman"/>
          <w:sz w:val="26"/>
          <w:szCs w:val="26"/>
        </w:rPr>
      </w:pPr>
      <w:r w:rsidRPr="00C872ED">
        <w:rPr>
          <w:rFonts w:ascii="Times New Roman" w:hAnsi="Times New Roman"/>
          <w:sz w:val="26"/>
          <w:szCs w:val="26"/>
        </w:rPr>
        <w:tab/>
      </w:r>
      <w:r w:rsidRPr="00C872ED">
        <w:rPr>
          <w:rFonts w:ascii="Times New Roman" w:hAnsi="Times New Roman"/>
          <w:sz w:val="26"/>
          <w:szCs w:val="26"/>
        </w:rPr>
        <w:tab/>
      </w:r>
      <w:r w:rsidR="00965862">
        <w:rPr>
          <w:rFonts w:ascii="Times New Roman" w:hAnsi="Times New Roman"/>
          <w:sz w:val="26"/>
          <w:szCs w:val="26"/>
        </w:rPr>
        <w:t xml:space="preserve">On </w:t>
      </w:r>
      <w:r w:rsidRPr="00C872ED">
        <w:rPr>
          <w:rFonts w:ascii="Times New Roman" w:hAnsi="Times New Roman"/>
          <w:sz w:val="26"/>
          <w:szCs w:val="26"/>
        </w:rPr>
        <w:t>both a motion for judgment on the pleadings and a motion for summary jud</w:t>
      </w:r>
      <w:r w:rsidR="00A2375F">
        <w:rPr>
          <w:rFonts w:ascii="Times New Roman" w:hAnsi="Times New Roman"/>
          <w:sz w:val="26"/>
          <w:szCs w:val="26"/>
        </w:rPr>
        <w:t>gment</w:t>
      </w:r>
      <w:r w:rsidR="00965862">
        <w:rPr>
          <w:rFonts w:ascii="Times New Roman" w:hAnsi="Times New Roman"/>
          <w:sz w:val="26"/>
          <w:szCs w:val="26"/>
        </w:rPr>
        <w:t>, t</w:t>
      </w:r>
      <w:r>
        <w:rPr>
          <w:rFonts w:ascii="Times New Roman" w:hAnsi="Times New Roman"/>
          <w:sz w:val="26"/>
          <w:szCs w:val="26"/>
        </w:rPr>
        <w:t xml:space="preserve">he moving </w:t>
      </w:r>
      <w:r w:rsidR="003B680C">
        <w:rPr>
          <w:rFonts w:ascii="Times New Roman" w:hAnsi="Times New Roman"/>
          <w:sz w:val="26"/>
          <w:szCs w:val="26"/>
        </w:rPr>
        <w:t>p</w:t>
      </w:r>
      <w:r w:rsidRPr="00C872ED">
        <w:rPr>
          <w:rFonts w:ascii="Times New Roman" w:hAnsi="Times New Roman"/>
          <w:sz w:val="26"/>
          <w:szCs w:val="26"/>
        </w:rPr>
        <w:t xml:space="preserve">arty bears the burden of showing that no genuine issue of material fact exists and that it is entitled to a judgment as a matter of law.  The Commission must view the record in the light most favorable to the non-moving </w:t>
      </w:r>
      <w:r w:rsidR="003B680C">
        <w:rPr>
          <w:rFonts w:ascii="Times New Roman" w:hAnsi="Times New Roman"/>
          <w:sz w:val="26"/>
          <w:szCs w:val="26"/>
        </w:rPr>
        <w:t>p</w:t>
      </w:r>
      <w:r w:rsidRPr="00C872ED">
        <w:rPr>
          <w:rFonts w:ascii="Times New Roman" w:hAnsi="Times New Roman"/>
          <w:sz w:val="26"/>
          <w:szCs w:val="26"/>
        </w:rPr>
        <w:t xml:space="preserve">arty, giving that party the benefit of all reasonable inferences.  </w:t>
      </w:r>
      <w:r w:rsidRPr="00C872ED">
        <w:rPr>
          <w:rFonts w:ascii="Times New Roman" w:hAnsi="Times New Roman"/>
          <w:i/>
          <w:sz w:val="26"/>
          <w:szCs w:val="26"/>
        </w:rPr>
        <w:t>First M</w:t>
      </w:r>
      <w:r w:rsidR="00A2375F">
        <w:rPr>
          <w:rFonts w:ascii="Times New Roman" w:hAnsi="Times New Roman"/>
          <w:i/>
          <w:sz w:val="26"/>
          <w:szCs w:val="26"/>
        </w:rPr>
        <w:t xml:space="preserve">ortgage Co. of Pennsylvania v. </w:t>
      </w:r>
      <w:r w:rsidRPr="00C872ED">
        <w:rPr>
          <w:rFonts w:ascii="Times New Roman" w:hAnsi="Times New Roman"/>
          <w:i/>
          <w:sz w:val="26"/>
          <w:szCs w:val="26"/>
        </w:rPr>
        <w:t>McCall</w:t>
      </w:r>
      <w:r w:rsidRPr="00C872ED">
        <w:rPr>
          <w:rFonts w:ascii="Times New Roman" w:hAnsi="Times New Roman"/>
          <w:sz w:val="26"/>
          <w:szCs w:val="26"/>
        </w:rPr>
        <w:t>, 459 A.2d 406 (Pa.</w:t>
      </w:r>
      <w:r w:rsidR="00965862">
        <w:rPr>
          <w:rFonts w:ascii="Times New Roman" w:hAnsi="Times New Roman"/>
          <w:sz w:val="26"/>
          <w:szCs w:val="26"/>
        </w:rPr>
        <w:t xml:space="preserve"> </w:t>
      </w:r>
      <w:r w:rsidRPr="00C872ED">
        <w:rPr>
          <w:rFonts w:ascii="Times New Roman" w:hAnsi="Times New Roman"/>
          <w:sz w:val="26"/>
          <w:szCs w:val="26"/>
        </w:rPr>
        <w:t>Super.</w:t>
      </w:r>
      <w:r w:rsidR="00A2375F">
        <w:rPr>
          <w:rFonts w:ascii="Times New Roman" w:hAnsi="Times New Roman"/>
          <w:sz w:val="26"/>
          <w:szCs w:val="26"/>
        </w:rPr>
        <w:t xml:space="preserve"> </w:t>
      </w:r>
      <w:r w:rsidRPr="00C872ED">
        <w:rPr>
          <w:rFonts w:ascii="Times New Roman" w:hAnsi="Times New Roman"/>
          <w:sz w:val="26"/>
          <w:szCs w:val="26"/>
        </w:rPr>
        <w:t xml:space="preserve">1983); </w:t>
      </w:r>
      <w:r w:rsidRPr="00C872ED">
        <w:rPr>
          <w:rFonts w:ascii="Times New Roman" w:hAnsi="Times New Roman"/>
          <w:i/>
          <w:sz w:val="26"/>
          <w:szCs w:val="26"/>
        </w:rPr>
        <w:t>Mertz v. Lakatos</w:t>
      </w:r>
      <w:r w:rsidRPr="00C872ED">
        <w:rPr>
          <w:rFonts w:ascii="Times New Roman" w:hAnsi="Times New Roman"/>
          <w:sz w:val="26"/>
          <w:szCs w:val="26"/>
        </w:rPr>
        <w:t>, 381 A.2d 497 (Pa.</w:t>
      </w:r>
      <w:r w:rsidR="00A2375F">
        <w:rPr>
          <w:rFonts w:ascii="Times New Roman" w:hAnsi="Times New Roman"/>
          <w:sz w:val="26"/>
          <w:szCs w:val="26"/>
        </w:rPr>
        <w:t xml:space="preserve"> Cmwlth. 197</w:t>
      </w:r>
      <w:r w:rsidR="004A64F7">
        <w:rPr>
          <w:rFonts w:ascii="Times New Roman" w:hAnsi="Times New Roman"/>
          <w:sz w:val="26"/>
          <w:szCs w:val="26"/>
        </w:rPr>
        <w:t>8</w:t>
      </w:r>
      <w:r w:rsidR="00A2375F">
        <w:rPr>
          <w:rFonts w:ascii="Times New Roman" w:hAnsi="Times New Roman"/>
          <w:sz w:val="26"/>
          <w:szCs w:val="26"/>
        </w:rPr>
        <w:t xml:space="preserve">).  </w:t>
      </w:r>
      <w:r w:rsidRPr="00C872ED">
        <w:rPr>
          <w:rFonts w:ascii="Times New Roman" w:hAnsi="Times New Roman"/>
          <w:sz w:val="26"/>
          <w:szCs w:val="26"/>
        </w:rPr>
        <w:t>All doubts as to the existence of a genuine issue of material fact must be resolved against the moving party.</w:t>
      </w:r>
      <w:r w:rsidR="00A2375F">
        <w:rPr>
          <w:rFonts w:ascii="Times New Roman" w:hAnsi="Times New Roman"/>
          <w:sz w:val="26"/>
          <w:szCs w:val="26"/>
        </w:rPr>
        <w:t xml:space="preserve">  </w:t>
      </w:r>
      <w:r w:rsidRPr="00C872ED">
        <w:rPr>
          <w:rFonts w:ascii="Times New Roman" w:hAnsi="Times New Roman"/>
          <w:i/>
          <w:sz w:val="26"/>
          <w:szCs w:val="26"/>
        </w:rPr>
        <w:t>Thomson Coal Company v. Pike Coal Company,</w:t>
      </w:r>
      <w:r w:rsidR="00A2375F">
        <w:rPr>
          <w:rFonts w:ascii="Times New Roman" w:hAnsi="Times New Roman"/>
          <w:sz w:val="26"/>
          <w:szCs w:val="26"/>
        </w:rPr>
        <w:t xml:space="preserve"> 412 A.2d 466 (Pa. </w:t>
      </w:r>
      <w:r w:rsidRPr="00C872ED">
        <w:rPr>
          <w:rFonts w:ascii="Times New Roman" w:hAnsi="Times New Roman"/>
          <w:sz w:val="26"/>
          <w:szCs w:val="26"/>
        </w:rPr>
        <w:t>1979).  Judgment will be granted only where the right to relief is clear and free from doubt.</w:t>
      </w:r>
    </w:p>
    <w:p w:rsidR="00C872ED" w:rsidRPr="00C872ED" w:rsidRDefault="00C872ED" w:rsidP="00C872ED">
      <w:pPr>
        <w:autoSpaceDE w:val="0"/>
        <w:autoSpaceDN w:val="0"/>
        <w:spacing w:line="360" w:lineRule="auto"/>
        <w:rPr>
          <w:rFonts w:ascii="Times New Roman" w:hAnsi="Times New Roman"/>
          <w:sz w:val="26"/>
          <w:szCs w:val="26"/>
        </w:rPr>
      </w:pPr>
    </w:p>
    <w:p w:rsidR="00C872ED" w:rsidRPr="00C872ED" w:rsidRDefault="00C872ED" w:rsidP="00C872ED">
      <w:pPr>
        <w:autoSpaceDE w:val="0"/>
        <w:autoSpaceDN w:val="0"/>
        <w:spacing w:line="360" w:lineRule="auto"/>
        <w:rPr>
          <w:rFonts w:ascii="Times New Roman" w:hAnsi="Times New Roman"/>
          <w:sz w:val="26"/>
          <w:szCs w:val="26"/>
        </w:rPr>
      </w:pPr>
      <w:r w:rsidRPr="00C872ED">
        <w:rPr>
          <w:rFonts w:ascii="Times New Roman" w:hAnsi="Times New Roman"/>
          <w:sz w:val="26"/>
          <w:szCs w:val="26"/>
        </w:rPr>
        <w:tab/>
      </w:r>
      <w:r w:rsidRPr="00C872ED">
        <w:rPr>
          <w:rFonts w:ascii="Times New Roman" w:hAnsi="Times New Roman"/>
          <w:sz w:val="26"/>
          <w:szCs w:val="26"/>
        </w:rPr>
        <w:tab/>
        <w:t>The Commission has inter</w:t>
      </w:r>
      <w:r w:rsidR="00A2375F">
        <w:rPr>
          <w:rFonts w:ascii="Times New Roman" w:hAnsi="Times New Roman"/>
          <w:sz w:val="26"/>
          <w:szCs w:val="26"/>
        </w:rPr>
        <w:t>preted Section 5.102(c)</w:t>
      </w:r>
      <w:r w:rsidR="0015278B">
        <w:rPr>
          <w:rFonts w:ascii="Times New Roman" w:hAnsi="Times New Roman"/>
          <w:sz w:val="26"/>
          <w:szCs w:val="26"/>
        </w:rPr>
        <w:t xml:space="preserve">, </w:t>
      </w:r>
      <w:r w:rsidR="0015278B" w:rsidRPr="0015278B">
        <w:rPr>
          <w:rFonts w:ascii="Times New Roman" w:hAnsi="Times New Roman"/>
          <w:i/>
          <w:sz w:val="26"/>
          <w:szCs w:val="26"/>
        </w:rPr>
        <w:t>supra</w:t>
      </w:r>
      <w:r w:rsidR="0015278B">
        <w:rPr>
          <w:rFonts w:ascii="Times New Roman" w:hAnsi="Times New Roman"/>
          <w:sz w:val="26"/>
          <w:szCs w:val="26"/>
        </w:rPr>
        <w:t xml:space="preserve">, </w:t>
      </w:r>
      <w:r w:rsidRPr="00C872ED">
        <w:rPr>
          <w:rFonts w:ascii="Times New Roman" w:hAnsi="Times New Roman"/>
          <w:sz w:val="26"/>
          <w:szCs w:val="26"/>
        </w:rPr>
        <w:t xml:space="preserve">in conformity with Rule 1035 (now Rule 1035.1) of the Pennsylvania Rules of Civil Procedure.  </w:t>
      </w:r>
      <w:r w:rsidRPr="00C872ED">
        <w:rPr>
          <w:rFonts w:ascii="Times New Roman" w:hAnsi="Times New Roman"/>
          <w:i/>
          <w:sz w:val="26"/>
          <w:szCs w:val="26"/>
        </w:rPr>
        <w:t>South River Power Partners, L.P. v. West Penn Power Company,</w:t>
      </w:r>
      <w:r w:rsidR="00A2375F">
        <w:rPr>
          <w:rFonts w:ascii="Times New Roman" w:hAnsi="Times New Roman"/>
          <w:sz w:val="26"/>
          <w:szCs w:val="26"/>
        </w:rPr>
        <w:t xml:space="preserve"> Docket No. </w:t>
      </w:r>
      <w:r w:rsidRPr="00C872ED">
        <w:rPr>
          <w:rFonts w:ascii="Times New Roman" w:hAnsi="Times New Roman"/>
          <w:sz w:val="26"/>
          <w:szCs w:val="26"/>
        </w:rPr>
        <w:t>C-00935287 (Or</w:t>
      </w:r>
      <w:r w:rsidR="000011B9">
        <w:rPr>
          <w:rFonts w:ascii="Times New Roman" w:hAnsi="Times New Roman"/>
          <w:sz w:val="26"/>
          <w:szCs w:val="26"/>
        </w:rPr>
        <w:t xml:space="preserve">der entered November 6, 1996).  </w:t>
      </w:r>
      <w:r w:rsidRPr="00C872ED">
        <w:rPr>
          <w:rFonts w:ascii="Times New Roman" w:hAnsi="Times New Roman"/>
          <w:sz w:val="26"/>
          <w:szCs w:val="26"/>
        </w:rPr>
        <w:t>Accordingly, a non-moving party may not rest upon mere allegations or denials of the pleadings, but must submit some materials to establish that a genuine issue of material fact exists.  Pa.</w:t>
      </w:r>
      <w:r w:rsidR="00A2375F">
        <w:rPr>
          <w:rFonts w:ascii="Times New Roman" w:hAnsi="Times New Roman"/>
          <w:sz w:val="26"/>
          <w:szCs w:val="26"/>
        </w:rPr>
        <w:t xml:space="preserve"> </w:t>
      </w:r>
      <w:r w:rsidRPr="00C872ED">
        <w:rPr>
          <w:rFonts w:ascii="Times New Roman" w:hAnsi="Times New Roman"/>
          <w:sz w:val="26"/>
          <w:szCs w:val="26"/>
        </w:rPr>
        <w:t xml:space="preserve">R.C.P. No. 1035.3; </w:t>
      </w:r>
      <w:r w:rsidRPr="00C872ED">
        <w:rPr>
          <w:rFonts w:ascii="Times New Roman" w:hAnsi="Times New Roman"/>
          <w:i/>
          <w:sz w:val="26"/>
          <w:szCs w:val="26"/>
        </w:rPr>
        <w:t>Stover v. The United Telephone Co. of Pennsylvania</w:t>
      </w:r>
      <w:r w:rsidR="00A2375F">
        <w:rPr>
          <w:rFonts w:ascii="Times New Roman" w:hAnsi="Times New Roman"/>
          <w:sz w:val="26"/>
          <w:szCs w:val="26"/>
        </w:rPr>
        <w:t xml:space="preserve">, </w:t>
      </w:r>
      <w:r w:rsidRPr="00C872ED">
        <w:rPr>
          <w:rFonts w:ascii="Times New Roman" w:hAnsi="Times New Roman"/>
          <w:sz w:val="26"/>
          <w:szCs w:val="26"/>
        </w:rPr>
        <w:t xml:space="preserve">Docket No. C-00923833 (Order entered July 21, 1992); </w:t>
      </w:r>
      <w:r w:rsidRPr="00186BD6">
        <w:rPr>
          <w:rFonts w:ascii="Times New Roman" w:hAnsi="Times New Roman"/>
          <w:i/>
          <w:sz w:val="26"/>
          <w:szCs w:val="26"/>
        </w:rPr>
        <w:t>see also</w:t>
      </w:r>
      <w:r w:rsidRPr="00C872ED">
        <w:rPr>
          <w:rFonts w:ascii="Times New Roman" w:hAnsi="Times New Roman"/>
          <w:sz w:val="26"/>
          <w:szCs w:val="26"/>
        </w:rPr>
        <w:t xml:space="preserve"> </w:t>
      </w:r>
      <w:r w:rsidRPr="00C872ED">
        <w:rPr>
          <w:rFonts w:ascii="Times New Roman" w:hAnsi="Times New Roman"/>
          <w:i/>
          <w:sz w:val="26"/>
          <w:szCs w:val="26"/>
        </w:rPr>
        <w:t>Nicastro v. Cuyler,</w:t>
      </w:r>
      <w:r w:rsidRPr="00C872ED">
        <w:rPr>
          <w:rFonts w:ascii="Times New Roman" w:hAnsi="Times New Roman"/>
          <w:sz w:val="26"/>
          <w:szCs w:val="26"/>
        </w:rPr>
        <w:t xml:space="preserve"> 467 A.2d 1218 (Pa.</w:t>
      </w:r>
      <w:r w:rsidR="00A2375F">
        <w:rPr>
          <w:rFonts w:ascii="Times New Roman" w:hAnsi="Times New Roman"/>
          <w:sz w:val="26"/>
          <w:szCs w:val="26"/>
        </w:rPr>
        <w:t xml:space="preserve"> </w:t>
      </w:r>
      <w:r w:rsidRPr="00C872ED">
        <w:rPr>
          <w:rFonts w:ascii="Times New Roman" w:hAnsi="Times New Roman"/>
          <w:sz w:val="26"/>
          <w:szCs w:val="26"/>
        </w:rPr>
        <w:t xml:space="preserve">Cmwlth. 1983); </w:t>
      </w:r>
      <w:r w:rsidRPr="00C872ED">
        <w:rPr>
          <w:rFonts w:ascii="Times New Roman" w:hAnsi="Times New Roman"/>
          <w:i/>
          <w:sz w:val="26"/>
          <w:szCs w:val="26"/>
        </w:rPr>
        <w:t>Pennsylvania Gas &amp; Water Co. v. Nenna &amp; Frain, Inc.,</w:t>
      </w:r>
      <w:r w:rsidRPr="00C872ED">
        <w:rPr>
          <w:rFonts w:ascii="Times New Roman" w:hAnsi="Times New Roman"/>
          <w:sz w:val="26"/>
          <w:szCs w:val="26"/>
        </w:rPr>
        <w:t xml:space="preserve"> 467 A.2d 330 (Pa.</w:t>
      </w:r>
      <w:r w:rsidR="00A2375F">
        <w:rPr>
          <w:rFonts w:ascii="Times New Roman" w:hAnsi="Times New Roman"/>
          <w:sz w:val="26"/>
          <w:szCs w:val="26"/>
        </w:rPr>
        <w:t xml:space="preserve"> </w:t>
      </w:r>
      <w:r w:rsidRPr="00C872ED">
        <w:rPr>
          <w:rFonts w:ascii="Times New Roman" w:hAnsi="Times New Roman"/>
          <w:sz w:val="26"/>
          <w:szCs w:val="26"/>
        </w:rPr>
        <w:t xml:space="preserve">Super. 1983); </w:t>
      </w:r>
      <w:r w:rsidRPr="00C872ED">
        <w:rPr>
          <w:rFonts w:ascii="Times New Roman" w:hAnsi="Times New Roman"/>
          <w:i/>
          <w:sz w:val="26"/>
          <w:szCs w:val="26"/>
        </w:rPr>
        <w:t>Geriot v. Council of Borough of Darby</w:t>
      </w:r>
      <w:r w:rsidRPr="00C872ED">
        <w:rPr>
          <w:rFonts w:ascii="Times New Roman" w:hAnsi="Times New Roman"/>
          <w:sz w:val="26"/>
          <w:szCs w:val="26"/>
        </w:rPr>
        <w:t>, 457 A.2d 202 (Pa.</w:t>
      </w:r>
      <w:r w:rsidR="00A2375F">
        <w:rPr>
          <w:rFonts w:ascii="Times New Roman" w:hAnsi="Times New Roman"/>
          <w:sz w:val="26"/>
          <w:szCs w:val="26"/>
        </w:rPr>
        <w:t xml:space="preserve"> </w:t>
      </w:r>
      <w:r w:rsidRPr="00C872ED">
        <w:rPr>
          <w:rFonts w:ascii="Times New Roman" w:hAnsi="Times New Roman"/>
          <w:sz w:val="26"/>
          <w:szCs w:val="26"/>
        </w:rPr>
        <w:t>Cmwlth. 1983).</w:t>
      </w:r>
    </w:p>
    <w:p w:rsidR="00C872ED" w:rsidRPr="00C872ED" w:rsidRDefault="00C872ED" w:rsidP="00C872ED">
      <w:pPr>
        <w:autoSpaceDE w:val="0"/>
        <w:autoSpaceDN w:val="0"/>
        <w:spacing w:line="360" w:lineRule="auto"/>
        <w:rPr>
          <w:rFonts w:ascii="Times New Roman" w:hAnsi="Times New Roman"/>
          <w:sz w:val="26"/>
          <w:szCs w:val="26"/>
        </w:rPr>
      </w:pPr>
    </w:p>
    <w:p w:rsidR="00274CCC" w:rsidRPr="00C872ED" w:rsidRDefault="00A2375F" w:rsidP="00C872ED">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lastRenderedPageBreak/>
        <w:t>The Commission’s Regulation</w:t>
      </w:r>
      <w:r w:rsidR="00C872ED" w:rsidRPr="00C872ED">
        <w:rPr>
          <w:rFonts w:ascii="Times New Roman" w:hAnsi="Times New Roman"/>
          <w:sz w:val="26"/>
          <w:szCs w:val="26"/>
        </w:rPr>
        <w:t xml:space="preserve"> at </w:t>
      </w:r>
      <w:r w:rsidR="0015278B">
        <w:rPr>
          <w:rFonts w:ascii="Times New Roman" w:hAnsi="Times New Roman"/>
          <w:sz w:val="26"/>
          <w:szCs w:val="26"/>
        </w:rPr>
        <w:t>Section</w:t>
      </w:r>
      <w:r w:rsidR="00C872ED" w:rsidRPr="00C872ED">
        <w:rPr>
          <w:rFonts w:ascii="Times New Roman" w:hAnsi="Times New Roman"/>
          <w:sz w:val="26"/>
          <w:szCs w:val="26"/>
        </w:rPr>
        <w:t xml:space="preserve"> 5.102(c) serve</w:t>
      </w:r>
      <w:r>
        <w:rPr>
          <w:rFonts w:ascii="Times New Roman" w:hAnsi="Times New Roman"/>
          <w:sz w:val="26"/>
          <w:szCs w:val="26"/>
        </w:rPr>
        <w:t>s</w:t>
      </w:r>
      <w:r w:rsidR="00C872ED" w:rsidRPr="00C872ED">
        <w:rPr>
          <w:rFonts w:ascii="Times New Roman" w:hAnsi="Times New Roman"/>
          <w:sz w:val="26"/>
          <w:szCs w:val="26"/>
        </w:rPr>
        <w:t xml:space="preserve"> judicial economy by avoiding a hearing where no factual dispute exists.  If no factual issue pertinent to the resolution of a case exi</w:t>
      </w:r>
      <w:r>
        <w:rPr>
          <w:rFonts w:ascii="Times New Roman" w:hAnsi="Times New Roman"/>
          <w:sz w:val="26"/>
          <w:szCs w:val="26"/>
        </w:rPr>
        <w:t xml:space="preserve">sts, a hearing is unnecessary.  </w:t>
      </w:r>
      <w:r w:rsidR="00C872ED" w:rsidRPr="00C872ED">
        <w:rPr>
          <w:rFonts w:ascii="Times New Roman" w:hAnsi="Times New Roman"/>
          <w:sz w:val="26"/>
          <w:szCs w:val="26"/>
        </w:rPr>
        <w:t>66 Pa.</w:t>
      </w:r>
      <w:r>
        <w:rPr>
          <w:rFonts w:ascii="Times New Roman" w:hAnsi="Times New Roman"/>
          <w:sz w:val="26"/>
          <w:szCs w:val="26"/>
        </w:rPr>
        <w:t xml:space="preserve"> C.S. </w:t>
      </w:r>
      <w:r w:rsidR="00C872ED" w:rsidRPr="00C872ED">
        <w:rPr>
          <w:rFonts w:ascii="Times New Roman" w:hAnsi="Times New Roman"/>
          <w:sz w:val="26"/>
          <w:szCs w:val="26"/>
        </w:rPr>
        <w:t xml:space="preserve">§ 703(a); </w:t>
      </w:r>
      <w:r w:rsidR="00C872ED" w:rsidRPr="00C872ED">
        <w:rPr>
          <w:rFonts w:ascii="Times New Roman" w:hAnsi="Times New Roman"/>
          <w:i/>
          <w:sz w:val="26"/>
          <w:szCs w:val="26"/>
        </w:rPr>
        <w:t>Lehigh Valley Power</w:t>
      </w:r>
      <w:r>
        <w:rPr>
          <w:rFonts w:ascii="Times New Roman" w:hAnsi="Times New Roman"/>
          <w:i/>
          <w:sz w:val="26"/>
          <w:szCs w:val="26"/>
        </w:rPr>
        <w:t xml:space="preserve"> Committee v. Pa. PUC</w:t>
      </w:r>
      <w:r w:rsidR="00C872ED" w:rsidRPr="00C872ED">
        <w:rPr>
          <w:rFonts w:ascii="Times New Roman" w:hAnsi="Times New Roman"/>
          <w:i/>
          <w:sz w:val="26"/>
          <w:szCs w:val="26"/>
        </w:rPr>
        <w:t>,</w:t>
      </w:r>
      <w:r w:rsidR="00C872ED" w:rsidRPr="00C872ED">
        <w:rPr>
          <w:rFonts w:ascii="Times New Roman" w:hAnsi="Times New Roman"/>
          <w:sz w:val="26"/>
          <w:szCs w:val="26"/>
        </w:rPr>
        <w:t xml:space="preserve"> 563 A.2d 557 (Pa.</w:t>
      </w:r>
      <w:r>
        <w:rPr>
          <w:rFonts w:ascii="Times New Roman" w:hAnsi="Times New Roman"/>
          <w:sz w:val="26"/>
          <w:szCs w:val="26"/>
        </w:rPr>
        <w:t xml:space="preserve"> </w:t>
      </w:r>
      <w:r w:rsidR="00C872ED" w:rsidRPr="00C872ED">
        <w:rPr>
          <w:rFonts w:ascii="Times New Roman" w:hAnsi="Times New Roman"/>
          <w:sz w:val="26"/>
          <w:szCs w:val="26"/>
        </w:rPr>
        <w:t xml:space="preserve">Cmwlth. 1989); </w:t>
      </w:r>
      <w:r w:rsidR="00C872ED" w:rsidRPr="00C872ED">
        <w:rPr>
          <w:rFonts w:ascii="Times New Roman" w:hAnsi="Times New Roman"/>
          <w:i/>
          <w:sz w:val="26"/>
          <w:szCs w:val="26"/>
        </w:rPr>
        <w:t>S.M.E. Bessemer Cemen</w:t>
      </w:r>
      <w:r>
        <w:rPr>
          <w:rFonts w:ascii="Times New Roman" w:hAnsi="Times New Roman"/>
          <w:i/>
          <w:sz w:val="26"/>
          <w:szCs w:val="26"/>
        </w:rPr>
        <w:t>t, Inc. v. Pa. PUC</w:t>
      </w:r>
      <w:r w:rsidR="00C872ED" w:rsidRPr="00C872ED">
        <w:rPr>
          <w:rFonts w:ascii="Times New Roman" w:hAnsi="Times New Roman"/>
          <w:i/>
          <w:sz w:val="26"/>
          <w:szCs w:val="26"/>
        </w:rPr>
        <w:t>,</w:t>
      </w:r>
      <w:r w:rsidR="00C872ED" w:rsidRPr="00C872ED">
        <w:rPr>
          <w:rFonts w:ascii="Times New Roman" w:hAnsi="Times New Roman"/>
          <w:sz w:val="26"/>
          <w:szCs w:val="26"/>
        </w:rPr>
        <w:t xml:space="preserve"> 540 A.2d 1006 (Pa.</w:t>
      </w:r>
      <w:r>
        <w:rPr>
          <w:rFonts w:ascii="Times New Roman" w:hAnsi="Times New Roman"/>
          <w:sz w:val="26"/>
          <w:szCs w:val="26"/>
        </w:rPr>
        <w:t xml:space="preserve"> </w:t>
      </w:r>
      <w:r w:rsidR="00C872ED" w:rsidRPr="00C872ED">
        <w:rPr>
          <w:rFonts w:ascii="Times New Roman" w:hAnsi="Times New Roman"/>
          <w:sz w:val="26"/>
          <w:szCs w:val="26"/>
        </w:rPr>
        <w:t>Cmwlth. 1988).</w:t>
      </w:r>
    </w:p>
    <w:p w:rsidR="00781D4E" w:rsidRDefault="00781D4E" w:rsidP="00781D4E">
      <w:pPr>
        <w:spacing w:line="360" w:lineRule="auto"/>
        <w:rPr>
          <w:rFonts w:ascii="Times New Roman" w:hAnsi="Times New Roman"/>
          <w:b/>
          <w:sz w:val="26"/>
          <w:szCs w:val="26"/>
        </w:rPr>
      </w:pPr>
    </w:p>
    <w:p w:rsidR="00781D4E" w:rsidRPr="00E50C61" w:rsidRDefault="00E50C61" w:rsidP="00781D4E">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E50C61">
        <w:rPr>
          <w:rFonts w:ascii="Times New Roman" w:hAnsi="Times New Roman"/>
          <w:sz w:val="26"/>
          <w:szCs w:val="26"/>
        </w:rPr>
        <w:t>In the</w:t>
      </w:r>
      <w:r>
        <w:rPr>
          <w:rFonts w:ascii="Times New Roman" w:hAnsi="Times New Roman"/>
          <w:sz w:val="26"/>
          <w:szCs w:val="26"/>
        </w:rPr>
        <w:t xml:space="preserve"> instant case, both the Motion for Judgment on the Pleadings and the Motion for Summary Judgment rest upon the same circumstance</w:t>
      </w:r>
      <w:r w:rsidR="00BC1EB2">
        <w:rPr>
          <w:rFonts w:ascii="Times New Roman" w:hAnsi="Times New Roman"/>
          <w:sz w:val="26"/>
          <w:szCs w:val="26"/>
        </w:rPr>
        <w:t>s relative</w:t>
      </w:r>
      <w:r w:rsidR="00E67D1A">
        <w:rPr>
          <w:rFonts w:ascii="Times New Roman" w:hAnsi="Times New Roman"/>
          <w:sz w:val="26"/>
          <w:szCs w:val="26"/>
        </w:rPr>
        <w:t xml:space="preserve"> to how the Complainant</w:t>
      </w:r>
      <w:r w:rsidR="000011B9">
        <w:rPr>
          <w:rFonts w:ascii="Times New Roman" w:hAnsi="Times New Roman"/>
          <w:sz w:val="26"/>
          <w:szCs w:val="26"/>
        </w:rPr>
        <w:t>s</w:t>
      </w:r>
      <w:r w:rsidR="00E67D1A">
        <w:rPr>
          <w:rFonts w:ascii="Times New Roman" w:hAnsi="Times New Roman"/>
          <w:sz w:val="26"/>
          <w:szCs w:val="26"/>
        </w:rPr>
        <w:t xml:space="preserve"> are </w:t>
      </w:r>
      <w:r w:rsidR="006B4B61">
        <w:rPr>
          <w:rFonts w:ascii="Times New Roman" w:hAnsi="Times New Roman"/>
          <w:sz w:val="26"/>
          <w:szCs w:val="26"/>
        </w:rPr>
        <w:t>assessed a surcharge in</w:t>
      </w:r>
      <w:r w:rsidR="00E67D1A">
        <w:rPr>
          <w:rFonts w:ascii="Times New Roman" w:hAnsi="Times New Roman"/>
          <w:sz w:val="26"/>
          <w:szCs w:val="26"/>
        </w:rPr>
        <w:t xml:space="preserve"> the Company’s DSIC.  Therefore, the resolution of the Motion for Summary Judgment moots the Motion for Judgment on the Pleadings.</w:t>
      </w:r>
    </w:p>
    <w:p w:rsidR="001E685A" w:rsidRDefault="001E685A" w:rsidP="00781D4E">
      <w:pPr>
        <w:spacing w:line="360" w:lineRule="auto"/>
        <w:rPr>
          <w:rFonts w:ascii="Times New Roman" w:hAnsi="Times New Roman"/>
          <w:b/>
          <w:sz w:val="26"/>
          <w:szCs w:val="26"/>
        </w:rPr>
      </w:pPr>
    </w:p>
    <w:p w:rsidR="002026C1" w:rsidRPr="002026C1" w:rsidRDefault="00B96262" w:rsidP="00781D4E">
      <w:pPr>
        <w:spacing w:line="360" w:lineRule="auto"/>
        <w:rPr>
          <w:rFonts w:ascii="Times New Roman" w:hAnsi="Times New Roman"/>
          <w:b/>
          <w:sz w:val="26"/>
          <w:szCs w:val="26"/>
        </w:rPr>
      </w:pPr>
      <w:r>
        <w:rPr>
          <w:rFonts w:ascii="Times New Roman" w:hAnsi="Times New Roman"/>
          <w:b/>
          <w:sz w:val="26"/>
          <w:szCs w:val="26"/>
        </w:rPr>
        <w:t>Administrati</w:t>
      </w:r>
      <w:r w:rsidR="00824A3D">
        <w:rPr>
          <w:rFonts w:ascii="Times New Roman" w:hAnsi="Times New Roman"/>
          <w:b/>
          <w:sz w:val="26"/>
          <w:szCs w:val="26"/>
        </w:rPr>
        <w:t>ve Law Judge</w:t>
      </w:r>
      <w:r w:rsidR="007E68BE">
        <w:rPr>
          <w:rFonts w:ascii="Times New Roman" w:hAnsi="Times New Roman"/>
          <w:b/>
          <w:sz w:val="26"/>
          <w:szCs w:val="26"/>
        </w:rPr>
        <w:t xml:space="preserve">’s </w:t>
      </w:r>
      <w:r w:rsidR="00824A3D">
        <w:rPr>
          <w:rFonts w:ascii="Times New Roman" w:hAnsi="Times New Roman"/>
          <w:b/>
          <w:sz w:val="26"/>
          <w:szCs w:val="26"/>
        </w:rPr>
        <w:t>Initial Decision</w:t>
      </w:r>
    </w:p>
    <w:p w:rsidR="002026C1" w:rsidRDefault="002026C1" w:rsidP="007E68BE">
      <w:pPr>
        <w:spacing w:line="360" w:lineRule="auto"/>
        <w:ind w:firstLine="720"/>
        <w:rPr>
          <w:rFonts w:ascii="Times New Roman" w:hAnsi="Times New Roman"/>
          <w:sz w:val="26"/>
          <w:szCs w:val="26"/>
        </w:rPr>
      </w:pPr>
    </w:p>
    <w:p w:rsidR="0087701E" w:rsidRDefault="00344DA0" w:rsidP="002026C1">
      <w:pPr>
        <w:spacing w:line="360" w:lineRule="auto"/>
        <w:ind w:firstLine="720"/>
        <w:rPr>
          <w:rFonts w:ascii="Times New Roman" w:hAnsi="Times New Roman"/>
          <w:sz w:val="26"/>
          <w:szCs w:val="26"/>
        </w:rPr>
      </w:pPr>
      <w:r>
        <w:rPr>
          <w:rFonts w:ascii="Times New Roman" w:hAnsi="Times New Roman"/>
          <w:sz w:val="26"/>
          <w:szCs w:val="26"/>
        </w:rPr>
        <w:tab/>
        <w:t>As above noted, the ALJ concluded that, as a matter of law, Aqua’s assessment</w:t>
      </w:r>
      <w:r w:rsidR="00254EB7">
        <w:rPr>
          <w:rFonts w:ascii="Times New Roman" w:hAnsi="Times New Roman"/>
          <w:sz w:val="26"/>
          <w:szCs w:val="26"/>
        </w:rPr>
        <w:t xml:space="preserve"> of the DSIC surcharge upon the Complainants on a </w:t>
      </w:r>
      <w:r w:rsidR="00F4381F">
        <w:rPr>
          <w:rFonts w:ascii="Times New Roman" w:hAnsi="Times New Roman"/>
          <w:sz w:val="26"/>
          <w:szCs w:val="26"/>
        </w:rPr>
        <w:t>“</w:t>
      </w:r>
      <w:r w:rsidR="00254EB7">
        <w:rPr>
          <w:rFonts w:ascii="Times New Roman" w:hAnsi="Times New Roman"/>
          <w:sz w:val="26"/>
          <w:szCs w:val="26"/>
        </w:rPr>
        <w:t xml:space="preserve">bills-rendered” basis is consistent with the Company’s tariff, the rules, Regulations, and </w:t>
      </w:r>
      <w:r w:rsidR="00D502E7">
        <w:rPr>
          <w:rFonts w:ascii="Times New Roman" w:hAnsi="Times New Roman"/>
          <w:sz w:val="26"/>
          <w:szCs w:val="26"/>
        </w:rPr>
        <w:t>O</w:t>
      </w:r>
      <w:r w:rsidR="00254EB7">
        <w:rPr>
          <w:rFonts w:ascii="Times New Roman" w:hAnsi="Times New Roman"/>
          <w:sz w:val="26"/>
          <w:szCs w:val="26"/>
        </w:rPr>
        <w:t xml:space="preserve">rders of the Commission and the </w:t>
      </w:r>
      <w:r w:rsidR="00F14725">
        <w:rPr>
          <w:rFonts w:ascii="Times New Roman" w:hAnsi="Times New Roman"/>
          <w:sz w:val="26"/>
          <w:szCs w:val="26"/>
        </w:rPr>
        <w:t>Code</w:t>
      </w:r>
      <w:r w:rsidR="00F4381F">
        <w:rPr>
          <w:rFonts w:ascii="Times New Roman" w:hAnsi="Times New Roman"/>
          <w:sz w:val="26"/>
          <w:szCs w:val="26"/>
        </w:rPr>
        <w:t xml:space="preserve">.  I.D. at 12.  </w:t>
      </w:r>
      <w:r w:rsidR="00254EB7">
        <w:rPr>
          <w:rFonts w:ascii="Times New Roman" w:hAnsi="Times New Roman"/>
          <w:sz w:val="26"/>
          <w:szCs w:val="26"/>
        </w:rPr>
        <w:t xml:space="preserve">Accordingly, the ALJ recommended that Aqua’s Motion for Summary Judgment be granted, and that the Complaint </w:t>
      </w:r>
      <w:r w:rsidR="00F4381F">
        <w:rPr>
          <w:rFonts w:ascii="Times New Roman" w:hAnsi="Times New Roman"/>
          <w:sz w:val="26"/>
          <w:szCs w:val="26"/>
        </w:rPr>
        <w:t xml:space="preserve">be dismissed as a matter of law.  </w:t>
      </w:r>
      <w:r w:rsidR="00F4381F" w:rsidRPr="00F4381F">
        <w:rPr>
          <w:rFonts w:ascii="Times New Roman" w:hAnsi="Times New Roman"/>
          <w:i/>
          <w:sz w:val="26"/>
          <w:szCs w:val="26"/>
        </w:rPr>
        <w:t>Id.</w:t>
      </w:r>
    </w:p>
    <w:p w:rsidR="0087701E" w:rsidRDefault="0087701E" w:rsidP="002026C1">
      <w:pPr>
        <w:spacing w:line="360" w:lineRule="auto"/>
        <w:ind w:firstLine="720"/>
        <w:rPr>
          <w:rFonts w:ascii="Times New Roman" w:hAnsi="Times New Roman"/>
          <w:sz w:val="26"/>
          <w:szCs w:val="26"/>
        </w:rPr>
      </w:pPr>
    </w:p>
    <w:p w:rsidR="009D7B6E" w:rsidRDefault="0087701E" w:rsidP="002026C1">
      <w:pPr>
        <w:spacing w:line="360" w:lineRule="auto"/>
        <w:ind w:firstLine="720"/>
        <w:rPr>
          <w:rFonts w:ascii="Times New Roman" w:hAnsi="Times New Roman"/>
          <w:sz w:val="26"/>
          <w:szCs w:val="26"/>
        </w:rPr>
      </w:pPr>
      <w:r>
        <w:rPr>
          <w:rFonts w:ascii="Times New Roman" w:hAnsi="Times New Roman"/>
          <w:sz w:val="26"/>
          <w:szCs w:val="26"/>
        </w:rPr>
        <w:tab/>
      </w:r>
      <w:r w:rsidR="009D7B6E">
        <w:rPr>
          <w:rFonts w:ascii="Times New Roman" w:hAnsi="Times New Roman"/>
          <w:sz w:val="26"/>
          <w:szCs w:val="26"/>
        </w:rPr>
        <w:t xml:space="preserve">The </w:t>
      </w:r>
      <w:r>
        <w:rPr>
          <w:rFonts w:ascii="Times New Roman" w:hAnsi="Times New Roman"/>
          <w:sz w:val="26"/>
          <w:szCs w:val="26"/>
        </w:rPr>
        <w:t>ALJ</w:t>
      </w:r>
      <w:r w:rsidR="009D7B6E">
        <w:rPr>
          <w:rFonts w:ascii="Times New Roman" w:hAnsi="Times New Roman"/>
          <w:sz w:val="26"/>
          <w:szCs w:val="26"/>
        </w:rPr>
        <w:t xml:space="preserve"> noted that</w:t>
      </w:r>
      <w:r>
        <w:rPr>
          <w:rFonts w:ascii="Times New Roman" w:hAnsi="Times New Roman"/>
          <w:sz w:val="26"/>
          <w:szCs w:val="26"/>
        </w:rPr>
        <w:t xml:space="preserve"> the Commission has recently defined the difference between a “bill</w:t>
      </w:r>
      <w:r w:rsidR="00F4381F">
        <w:rPr>
          <w:rFonts w:ascii="Times New Roman" w:hAnsi="Times New Roman"/>
          <w:sz w:val="26"/>
          <w:szCs w:val="26"/>
        </w:rPr>
        <w:t>s</w:t>
      </w:r>
      <w:r>
        <w:rPr>
          <w:rFonts w:ascii="Times New Roman" w:hAnsi="Times New Roman"/>
          <w:sz w:val="26"/>
          <w:szCs w:val="26"/>
        </w:rPr>
        <w:t>-rendered</w:t>
      </w:r>
      <w:r w:rsidR="009D7B6E">
        <w:rPr>
          <w:rFonts w:ascii="Times New Roman" w:hAnsi="Times New Roman"/>
          <w:sz w:val="26"/>
          <w:szCs w:val="26"/>
        </w:rPr>
        <w:t xml:space="preserve">” </w:t>
      </w:r>
      <w:r w:rsidR="00F4381F">
        <w:rPr>
          <w:rFonts w:ascii="Times New Roman" w:hAnsi="Times New Roman"/>
          <w:sz w:val="26"/>
          <w:szCs w:val="26"/>
        </w:rPr>
        <w:t xml:space="preserve">and a “services-rendered” </w:t>
      </w:r>
      <w:r w:rsidR="009D7B6E">
        <w:rPr>
          <w:rFonts w:ascii="Times New Roman" w:hAnsi="Times New Roman"/>
          <w:sz w:val="26"/>
          <w:szCs w:val="26"/>
        </w:rPr>
        <w:t>m</w:t>
      </w:r>
      <w:r w:rsidR="00F4381F">
        <w:rPr>
          <w:rFonts w:ascii="Times New Roman" w:hAnsi="Times New Roman"/>
          <w:sz w:val="26"/>
          <w:szCs w:val="26"/>
        </w:rPr>
        <w:t>ethod of collecting a surcharge</w:t>
      </w:r>
      <w:r w:rsidR="009D7B6E">
        <w:rPr>
          <w:rFonts w:ascii="Times New Roman" w:hAnsi="Times New Roman"/>
          <w:sz w:val="26"/>
          <w:szCs w:val="26"/>
        </w:rPr>
        <w:t>, as follows:</w:t>
      </w:r>
    </w:p>
    <w:p w:rsidR="009177DC" w:rsidRDefault="002026C1" w:rsidP="009D7B6E">
      <w:pPr>
        <w:spacing w:line="360" w:lineRule="auto"/>
        <w:rPr>
          <w:rFonts w:ascii="Times New Roman" w:hAnsi="Times New Roman"/>
          <w:sz w:val="26"/>
          <w:szCs w:val="26"/>
        </w:rPr>
      </w:pPr>
      <w:r>
        <w:rPr>
          <w:rFonts w:ascii="Times New Roman" w:hAnsi="Times New Roman"/>
          <w:sz w:val="26"/>
          <w:szCs w:val="26"/>
        </w:rPr>
        <w:tab/>
      </w:r>
    </w:p>
    <w:p w:rsidR="00CE552E" w:rsidRDefault="009D7B6E" w:rsidP="009D7B6E">
      <w:pPr>
        <w:ind w:left="1440" w:right="1440"/>
        <w:rPr>
          <w:rFonts w:ascii="Times New Roman" w:hAnsi="Times New Roman"/>
          <w:sz w:val="26"/>
          <w:szCs w:val="26"/>
        </w:rPr>
      </w:pPr>
      <w:r>
        <w:rPr>
          <w:rFonts w:ascii="Times New Roman" w:hAnsi="Times New Roman"/>
          <w:sz w:val="26"/>
          <w:szCs w:val="26"/>
        </w:rPr>
        <w:t>Bills calculated under the “bills-rendered” basis are computed based on the effective tariff</w:t>
      </w:r>
      <w:r w:rsidR="00F4381F">
        <w:rPr>
          <w:rFonts w:ascii="Times New Roman" w:hAnsi="Times New Roman"/>
          <w:sz w:val="26"/>
          <w:szCs w:val="26"/>
        </w:rPr>
        <w:t xml:space="preserve"> rate at the time of the bill.  </w:t>
      </w:r>
      <w:r>
        <w:rPr>
          <w:rFonts w:ascii="Times New Roman" w:hAnsi="Times New Roman"/>
          <w:sz w:val="26"/>
          <w:szCs w:val="26"/>
        </w:rPr>
        <w:t xml:space="preserve">Bills calculated under the “service-rendered” basis are prorated </w:t>
      </w:r>
    </w:p>
    <w:p w:rsidR="00CE552E" w:rsidRDefault="00CE552E" w:rsidP="00427FB5">
      <w:r>
        <w:br w:type="page"/>
      </w:r>
    </w:p>
    <w:p w:rsidR="009177DC" w:rsidRDefault="009D7B6E" w:rsidP="009D7B6E">
      <w:pPr>
        <w:ind w:left="1440" w:right="1440"/>
        <w:rPr>
          <w:rFonts w:ascii="Times New Roman" w:hAnsi="Times New Roman"/>
          <w:sz w:val="26"/>
          <w:szCs w:val="26"/>
        </w:rPr>
      </w:pPr>
      <w:r>
        <w:rPr>
          <w:rFonts w:ascii="Times New Roman" w:hAnsi="Times New Roman"/>
          <w:sz w:val="26"/>
          <w:szCs w:val="26"/>
        </w:rPr>
        <w:lastRenderedPageBreak/>
        <w:t>based on service rendered before and after a tariff rate change.</w:t>
      </w:r>
    </w:p>
    <w:p w:rsidR="009177DC" w:rsidRDefault="009177DC" w:rsidP="009D7B6E">
      <w:pPr>
        <w:spacing w:line="360" w:lineRule="auto"/>
        <w:rPr>
          <w:rFonts w:ascii="Times New Roman" w:hAnsi="Times New Roman"/>
          <w:sz w:val="26"/>
          <w:szCs w:val="26"/>
        </w:rPr>
      </w:pPr>
    </w:p>
    <w:p w:rsidR="00EC2846" w:rsidRDefault="009D7B6E" w:rsidP="009D7B6E">
      <w:pPr>
        <w:spacing w:line="360" w:lineRule="auto"/>
        <w:rPr>
          <w:rFonts w:ascii="Times New Roman" w:hAnsi="Times New Roman"/>
          <w:sz w:val="26"/>
          <w:szCs w:val="26"/>
        </w:rPr>
      </w:pPr>
      <w:r w:rsidRPr="009D7B6E">
        <w:rPr>
          <w:rFonts w:ascii="Times New Roman" w:hAnsi="Times New Roman"/>
          <w:i/>
          <w:sz w:val="26"/>
          <w:szCs w:val="26"/>
        </w:rPr>
        <w:t>Implementation of Act 11 of 2012</w:t>
      </w:r>
      <w:r>
        <w:rPr>
          <w:rFonts w:ascii="Times New Roman" w:hAnsi="Times New Roman"/>
          <w:sz w:val="26"/>
          <w:szCs w:val="26"/>
        </w:rPr>
        <w:t>, Docket No. M-2012-2293611</w:t>
      </w:r>
      <w:r w:rsidR="00374D39">
        <w:rPr>
          <w:rFonts w:ascii="Times New Roman" w:hAnsi="Times New Roman"/>
          <w:sz w:val="26"/>
          <w:szCs w:val="26"/>
        </w:rPr>
        <w:t xml:space="preserve"> (Final Implementation Order entered August 2, 2012)</w:t>
      </w:r>
      <w:r w:rsidR="00F4381F">
        <w:rPr>
          <w:rFonts w:ascii="Times New Roman" w:hAnsi="Times New Roman"/>
          <w:sz w:val="26"/>
          <w:szCs w:val="26"/>
        </w:rPr>
        <w:t xml:space="preserve"> (</w:t>
      </w:r>
      <w:r w:rsidR="00390FE4" w:rsidRPr="00390FE4">
        <w:rPr>
          <w:rFonts w:ascii="Times New Roman" w:hAnsi="Times New Roman"/>
          <w:i/>
          <w:sz w:val="26"/>
          <w:szCs w:val="26"/>
        </w:rPr>
        <w:t>Final</w:t>
      </w:r>
      <w:r w:rsidR="00390FE4">
        <w:rPr>
          <w:rFonts w:ascii="Times New Roman" w:hAnsi="Times New Roman"/>
          <w:sz w:val="26"/>
          <w:szCs w:val="26"/>
        </w:rPr>
        <w:t xml:space="preserve"> </w:t>
      </w:r>
      <w:r w:rsidR="00F4381F" w:rsidRPr="004B4AF3">
        <w:rPr>
          <w:rFonts w:ascii="Times New Roman" w:hAnsi="Times New Roman"/>
          <w:i/>
          <w:sz w:val="26"/>
          <w:szCs w:val="26"/>
        </w:rPr>
        <w:t xml:space="preserve">Implementation </w:t>
      </w:r>
      <w:r w:rsidR="004B4AF3" w:rsidRPr="004B4AF3">
        <w:rPr>
          <w:rFonts w:ascii="Times New Roman" w:hAnsi="Times New Roman"/>
          <w:i/>
          <w:sz w:val="26"/>
          <w:szCs w:val="26"/>
        </w:rPr>
        <w:t xml:space="preserve">Order </w:t>
      </w:r>
      <w:r w:rsidR="00F4381F" w:rsidRPr="004B4AF3">
        <w:rPr>
          <w:rFonts w:ascii="Times New Roman" w:hAnsi="Times New Roman"/>
          <w:i/>
          <w:sz w:val="26"/>
          <w:szCs w:val="26"/>
        </w:rPr>
        <w:t>of Act 11</w:t>
      </w:r>
      <w:r w:rsidR="00F4381F">
        <w:rPr>
          <w:rFonts w:ascii="Times New Roman" w:hAnsi="Times New Roman"/>
          <w:sz w:val="26"/>
          <w:szCs w:val="26"/>
        </w:rPr>
        <w:t>)</w:t>
      </w:r>
      <w:r w:rsidR="00374D39">
        <w:rPr>
          <w:rFonts w:ascii="Times New Roman" w:hAnsi="Times New Roman"/>
          <w:sz w:val="26"/>
          <w:szCs w:val="26"/>
        </w:rPr>
        <w:t xml:space="preserve"> at </w:t>
      </w:r>
      <w:r w:rsidR="00C62CBF">
        <w:rPr>
          <w:rFonts w:ascii="Times New Roman" w:hAnsi="Times New Roman"/>
          <w:sz w:val="26"/>
          <w:szCs w:val="26"/>
        </w:rPr>
        <w:t>27 n. 3; I.D. at </w:t>
      </w:r>
      <w:r w:rsidR="00EC2846">
        <w:rPr>
          <w:rFonts w:ascii="Times New Roman" w:hAnsi="Times New Roman"/>
          <w:sz w:val="26"/>
          <w:szCs w:val="26"/>
        </w:rPr>
        <w:t>8.</w:t>
      </w:r>
    </w:p>
    <w:p w:rsidR="00EC2846" w:rsidRDefault="00EC2846" w:rsidP="009D7B6E">
      <w:pPr>
        <w:spacing w:line="360" w:lineRule="auto"/>
        <w:rPr>
          <w:rFonts w:ascii="Times New Roman" w:hAnsi="Times New Roman"/>
          <w:sz w:val="26"/>
          <w:szCs w:val="26"/>
        </w:rPr>
      </w:pPr>
    </w:p>
    <w:p w:rsidR="00CA23E4" w:rsidRDefault="009342AD" w:rsidP="009D7B6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ALJ </w:t>
      </w:r>
      <w:r w:rsidR="004B4AF3">
        <w:rPr>
          <w:rFonts w:ascii="Times New Roman" w:hAnsi="Times New Roman"/>
          <w:sz w:val="26"/>
          <w:szCs w:val="26"/>
        </w:rPr>
        <w:t>noted</w:t>
      </w:r>
      <w:r>
        <w:rPr>
          <w:rFonts w:ascii="Times New Roman" w:hAnsi="Times New Roman"/>
          <w:sz w:val="26"/>
          <w:szCs w:val="26"/>
        </w:rPr>
        <w:t xml:space="preserve"> that there is no dispute that the Company applies the DSIC surcharge to a bill which is issued after the effective date of the change in the DSIC surcharge, regardless of the consumption period covered by the bill.  I.D. at 8.  The </w:t>
      </w:r>
      <w:r w:rsidR="004B7088">
        <w:rPr>
          <w:rFonts w:ascii="Times New Roman" w:hAnsi="Times New Roman"/>
          <w:sz w:val="26"/>
          <w:szCs w:val="26"/>
        </w:rPr>
        <w:t xml:space="preserve">ALJ </w:t>
      </w:r>
      <w:r w:rsidR="004B4AF3">
        <w:rPr>
          <w:rFonts w:ascii="Times New Roman" w:hAnsi="Times New Roman"/>
          <w:sz w:val="26"/>
          <w:szCs w:val="26"/>
        </w:rPr>
        <w:t xml:space="preserve">also </w:t>
      </w:r>
      <w:r w:rsidR="004B7088">
        <w:rPr>
          <w:rFonts w:ascii="Times New Roman" w:hAnsi="Times New Roman"/>
          <w:sz w:val="26"/>
          <w:szCs w:val="26"/>
        </w:rPr>
        <w:t xml:space="preserve">noted that the </w:t>
      </w:r>
      <w:r>
        <w:rPr>
          <w:rFonts w:ascii="Times New Roman" w:hAnsi="Times New Roman"/>
          <w:sz w:val="26"/>
          <w:szCs w:val="26"/>
        </w:rPr>
        <w:t>Commission</w:t>
      </w:r>
      <w:r w:rsidR="00F14725">
        <w:rPr>
          <w:rFonts w:ascii="Times New Roman" w:hAnsi="Times New Roman"/>
          <w:sz w:val="26"/>
          <w:szCs w:val="26"/>
        </w:rPr>
        <w:t xml:space="preserve">, in </w:t>
      </w:r>
      <w:r w:rsidR="00F14725" w:rsidRPr="00F14725">
        <w:rPr>
          <w:rFonts w:ascii="Times New Roman" w:hAnsi="Times New Roman"/>
          <w:i/>
          <w:sz w:val="26"/>
          <w:szCs w:val="26"/>
        </w:rPr>
        <w:t>Pettko</w:t>
      </w:r>
      <w:r w:rsidR="00F14725">
        <w:rPr>
          <w:rFonts w:ascii="Times New Roman" w:hAnsi="Times New Roman"/>
          <w:sz w:val="26"/>
          <w:szCs w:val="26"/>
        </w:rPr>
        <w:t>,</w:t>
      </w:r>
      <w:r>
        <w:rPr>
          <w:rFonts w:ascii="Times New Roman" w:hAnsi="Times New Roman"/>
          <w:sz w:val="26"/>
          <w:szCs w:val="26"/>
        </w:rPr>
        <w:t xml:space="preserve"> </w:t>
      </w:r>
      <w:r w:rsidR="004B4AF3" w:rsidRPr="004B4AF3">
        <w:rPr>
          <w:rFonts w:ascii="Times New Roman" w:hAnsi="Times New Roman"/>
          <w:i/>
          <w:sz w:val="26"/>
          <w:szCs w:val="26"/>
        </w:rPr>
        <w:t>supra</w:t>
      </w:r>
      <w:r w:rsidR="004B4AF3">
        <w:rPr>
          <w:rFonts w:ascii="Times New Roman" w:hAnsi="Times New Roman"/>
          <w:sz w:val="26"/>
          <w:szCs w:val="26"/>
        </w:rPr>
        <w:t xml:space="preserve">, </w:t>
      </w:r>
      <w:r w:rsidR="00A24503">
        <w:rPr>
          <w:rFonts w:ascii="Times New Roman" w:hAnsi="Times New Roman"/>
          <w:sz w:val="26"/>
          <w:szCs w:val="26"/>
        </w:rPr>
        <w:t xml:space="preserve">at 9, </w:t>
      </w:r>
      <w:r w:rsidR="00F14725">
        <w:rPr>
          <w:rFonts w:ascii="Times New Roman" w:hAnsi="Times New Roman"/>
          <w:sz w:val="26"/>
          <w:szCs w:val="26"/>
        </w:rPr>
        <w:t xml:space="preserve">explicitly held that such treatment of the DSIC surcharge does not constitute unreasonable discrimination under Section 1304 </w:t>
      </w:r>
      <w:r w:rsidR="008D7CBD">
        <w:rPr>
          <w:rFonts w:ascii="Times New Roman" w:hAnsi="Times New Roman"/>
          <w:sz w:val="26"/>
          <w:szCs w:val="26"/>
        </w:rPr>
        <w:t xml:space="preserve">of the Code, 66 Pa. C.S. § 1304.  </w:t>
      </w:r>
      <w:r w:rsidR="004B4AF3">
        <w:rPr>
          <w:rFonts w:ascii="Times New Roman" w:hAnsi="Times New Roman"/>
          <w:sz w:val="26"/>
          <w:szCs w:val="26"/>
        </w:rPr>
        <w:t>As such, t</w:t>
      </w:r>
      <w:r w:rsidR="008D7CBD">
        <w:rPr>
          <w:rFonts w:ascii="Times New Roman" w:hAnsi="Times New Roman"/>
          <w:sz w:val="26"/>
          <w:szCs w:val="26"/>
        </w:rPr>
        <w:t>he Commission has decided that, as a matter of policy and statutory mandate, it is in the gen</w:t>
      </w:r>
      <w:r w:rsidR="00082B9D">
        <w:rPr>
          <w:rFonts w:ascii="Times New Roman" w:hAnsi="Times New Roman"/>
          <w:sz w:val="26"/>
          <w:szCs w:val="26"/>
        </w:rPr>
        <w:t xml:space="preserve">eral public interest to assess </w:t>
      </w:r>
      <w:r w:rsidR="008D7CBD">
        <w:rPr>
          <w:rFonts w:ascii="Times New Roman" w:hAnsi="Times New Roman"/>
          <w:sz w:val="26"/>
          <w:szCs w:val="26"/>
        </w:rPr>
        <w:t>a DSIC surcharge</w:t>
      </w:r>
      <w:r w:rsidR="00082B9D">
        <w:rPr>
          <w:rFonts w:ascii="Times New Roman" w:hAnsi="Times New Roman"/>
          <w:sz w:val="26"/>
          <w:szCs w:val="26"/>
        </w:rPr>
        <w:t xml:space="preserve"> on a </w:t>
      </w:r>
      <w:r w:rsidR="004B4AF3">
        <w:rPr>
          <w:rFonts w:ascii="Times New Roman" w:hAnsi="Times New Roman"/>
          <w:sz w:val="26"/>
          <w:szCs w:val="26"/>
        </w:rPr>
        <w:t>“</w:t>
      </w:r>
      <w:r w:rsidR="00082B9D">
        <w:rPr>
          <w:rFonts w:ascii="Times New Roman" w:hAnsi="Times New Roman"/>
          <w:sz w:val="26"/>
          <w:szCs w:val="26"/>
        </w:rPr>
        <w:t>bills-rendered basis.</w:t>
      </w:r>
      <w:r w:rsidR="004B4AF3">
        <w:rPr>
          <w:rFonts w:ascii="Times New Roman" w:hAnsi="Times New Roman"/>
          <w:sz w:val="26"/>
          <w:szCs w:val="26"/>
        </w:rPr>
        <w:t xml:space="preserve">”  </w:t>
      </w:r>
      <w:r w:rsidR="00A24503" w:rsidRPr="00F14725">
        <w:rPr>
          <w:rFonts w:ascii="Times New Roman" w:hAnsi="Times New Roman"/>
          <w:i/>
          <w:sz w:val="26"/>
          <w:szCs w:val="26"/>
        </w:rPr>
        <w:t>Pettko</w:t>
      </w:r>
      <w:r w:rsidR="00A24503">
        <w:rPr>
          <w:rFonts w:ascii="Times New Roman" w:hAnsi="Times New Roman"/>
          <w:sz w:val="26"/>
          <w:szCs w:val="26"/>
        </w:rPr>
        <w:t xml:space="preserve">, </w:t>
      </w:r>
      <w:r w:rsidR="00A24503" w:rsidRPr="004B4AF3">
        <w:rPr>
          <w:rFonts w:ascii="Times New Roman" w:hAnsi="Times New Roman"/>
          <w:i/>
          <w:sz w:val="26"/>
          <w:szCs w:val="26"/>
        </w:rPr>
        <w:t>supra</w:t>
      </w:r>
      <w:r w:rsidR="00A24503">
        <w:rPr>
          <w:rFonts w:ascii="Times New Roman" w:hAnsi="Times New Roman"/>
          <w:i/>
          <w:sz w:val="26"/>
          <w:szCs w:val="26"/>
        </w:rPr>
        <w:t>.</w:t>
      </w:r>
      <w:r w:rsidR="00082B9D">
        <w:rPr>
          <w:rFonts w:ascii="Times New Roman" w:hAnsi="Times New Roman"/>
          <w:i/>
          <w:sz w:val="26"/>
          <w:szCs w:val="26"/>
        </w:rPr>
        <w:t xml:space="preserve"> </w:t>
      </w:r>
      <w:r w:rsidR="00082B9D" w:rsidRPr="004B4AF3">
        <w:rPr>
          <w:rFonts w:ascii="Times New Roman" w:hAnsi="Times New Roman"/>
          <w:sz w:val="26"/>
          <w:szCs w:val="26"/>
        </w:rPr>
        <w:t xml:space="preserve"> </w:t>
      </w:r>
      <w:r w:rsidR="004B4AF3" w:rsidRPr="004B4AF3">
        <w:rPr>
          <w:rFonts w:ascii="Times New Roman" w:hAnsi="Times New Roman"/>
          <w:sz w:val="26"/>
          <w:szCs w:val="26"/>
        </w:rPr>
        <w:t>All u</w:t>
      </w:r>
      <w:r w:rsidR="004B4AF3">
        <w:rPr>
          <w:rFonts w:ascii="Times New Roman" w:hAnsi="Times New Roman"/>
          <w:sz w:val="26"/>
          <w:szCs w:val="26"/>
        </w:rPr>
        <w:t>tilities have been directed by the Commission to implement the DSIC surcharge in this manner.  Based on his analysis</w:t>
      </w:r>
      <w:r w:rsidR="00082B9D" w:rsidRPr="00082B9D">
        <w:rPr>
          <w:rFonts w:ascii="Times New Roman" w:hAnsi="Times New Roman"/>
          <w:sz w:val="26"/>
          <w:szCs w:val="26"/>
        </w:rPr>
        <w:t>,</w:t>
      </w:r>
      <w:r w:rsidR="00CA23E4">
        <w:rPr>
          <w:rFonts w:ascii="Times New Roman" w:hAnsi="Times New Roman"/>
          <w:sz w:val="26"/>
          <w:szCs w:val="26"/>
        </w:rPr>
        <w:t xml:space="preserve"> the ALJ rejected the Complainants’ argument that the Company’s manner of assessing the DSIC surch</w:t>
      </w:r>
      <w:r w:rsidR="004B4AF3">
        <w:rPr>
          <w:rFonts w:ascii="Times New Roman" w:hAnsi="Times New Roman"/>
          <w:sz w:val="26"/>
          <w:szCs w:val="26"/>
        </w:rPr>
        <w:t>arge constitutes discrimination pursuant to Section 1304</w:t>
      </w:r>
      <w:r w:rsidR="00CA23E4">
        <w:rPr>
          <w:rFonts w:ascii="Times New Roman" w:hAnsi="Times New Roman"/>
          <w:sz w:val="26"/>
          <w:szCs w:val="26"/>
        </w:rPr>
        <w:t>.</w:t>
      </w:r>
      <w:r w:rsidR="00C62CBF">
        <w:rPr>
          <w:rFonts w:ascii="Times New Roman" w:hAnsi="Times New Roman"/>
          <w:sz w:val="26"/>
          <w:szCs w:val="26"/>
        </w:rPr>
        <w:t xml:space="preserve">  I.D. at </w:t>
      </w:r>
      <w:r w:rsidR="00A24503">
        <w:rPr>
          <w:rFonts w:ascii="Times New Roman" w:hAnsi="Times New Roman"/>
          <w:sz w:val="26"/>
          <w:szCs w:val="26"/>
        </w:rPr>
        <w:t>10.</w:t>
      </w:r>
    </w:p>
    <w:p w:rsidR="00CA23E4" w:rsidRDefault="00CA23E4" w:rsidP="009D7B6E">
      <w:pPr>
        <w:spacing w:line="360" w:lineRule="auto"/>
        <w:rPr>
          <w:rFonts w:ascii="Times New Roman" w:hAnsi="Times New Roman"/>
          <w:sz w:val="26"/>
          <w:szCs w:val="26"/>
        </w:rPr>
      </w:pPr>
    </w:p>
    <w:p w:rsidR="0083419F" w:rsidRDefault="00CA23E4" w:rsidP="009D7B6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Finally, the ALJ rejected </w:t>
      </w:r>
      <w:r w:rsidR="0083419F">
        <w:rPr>
          <w:rFonts w:ascii="Times New Roman" w:hAnsi="Times New Roman"/>
          <w:sz w:val="26"/>
          <w:szCs w:val="26"/>
        </w:rPr>
        <w:t>the Complainants</w:t>
      </w:r>
      <w:r w:rsidR="00424A8C">
        <w:rPr>
          <w:rFonts w:ascii="Times New Roman" w:hAnsi="Times New Roman"/>
          <w:sz w:val="26"/>
          <w:szCs w:val="26"/>
        </w:rPr>
        <w:t>’</w:t>
      </w:r>
      <w:r w:rsidR="0083419F">
        <w:rPr>
          <w:rFonts w:ascii="Times New Roman" w:hAnsi="Times New Roman"/>
          <w:sz w:val="26"/>
          <w:szCs w:val="26"/>
        </w:rPr>
        <w:t xml:space="preserve"> argument that assessment of the surcharge on a </w:t>
      </w:r>
      <w:r w:rsidR="00CC0F08">
        <w:rPr>
          <w:rFonts w:ascii="Times New Roman" w:hAnsi="Times New Roman"/>
          <w:sz w:val="26"/>
          <w:szCs w:val="26"/>
        </w:rPr>
        <w:t>“</w:t>
      </w:r>
      <w:r w:rsidR="0083419F">
        <w:rPr>
          <w:rFonts w:ascii="Times New Roman" w:hAnsi="Times New Roman"/>
          <w:sz w:val="26"/>
          <w:szCs w:val="26"/>
        </w:rPr>
        <w:t>bills-rendered</w:t>
      </w:r>
      <w:r w:rsidR="00CC0F08">
        <w:rPr>
          <w:rFonts w:ascii="Times New Roman" w:hAnsi="Times New Roman"/>
          <w:sz w:val="26"/>
          <w:szCs w:val="26"/>
        </w:rPr>
        <w:t>”</w:t>
      </w:r>
      <w:r w:rsidR="0083419F">
        <w:rPr>
          <w:rFonts w:ascii="Times New Roman" w:hAnsi="Times New Roman"/>
          <w:sz w:val="26"/>
          <w:szCs w:val="26"/>
        </w:rPr>
        <w:t xml:space="preserve"> basis contravenes the explicit language of the Company’s tari</w:t>
      </w:r>
      <w:r w:rsidR="00CC0F08">
        <w:rPr>
          <w:rFonts w:ascii="Times New Roman" w:hAnsi="Times New Roman"/>
          <w:sz w:val="26"/>
          <w:szCs w:val="26"/>
        </w:rPr>
        <w:t xml:space="preserve">ff which was in place in 2009.  </w:t>
      </w:r>
      <w:r w:rsidR="0083419F">
        <w:rPr>
          <w:rFonts w:ascii="Times New Roman" w:hAnsi="Times New Roman"/>
          <w:sz w:val="26"/>
          <w:szCs w:val="26"/>
        </w:rPr>
        <w:t>I.D. at 10.  T</w:t>
      </w:r>
      <w:r w:rsidR="00CC0F08">
        <w:rPr>
          <w:rFonts w:ascii="Times New Roman" w:hAnsi="Times New Roman"/>
          <w:sz w:val="26"/>
          <w:szCs w:val="26"/>
        </w:rPr>
        <w:t>o support their argument, t</w:t>
      </w:r>
      <w:r w:rsidR="0083419F">
        <w:rPr>
          <w:rFonts w:ascii="Times New Roman" w:hAnsi="Times New Roman"/>
          <w:sz w:val="26"/>
          <w:szCs w:val="26"/>
        </w:rPr>
        <w:t>he Compl</w:t>
      </w:r>
      <w:r w:rsidR="00CC0F08">
        <w:rPr>
          <w:rFonts w:ascii="Times New Roman" w:hAnsi="Times New Roman"/>
          <w:sz w:val="26"/>
          <w:szCs w:val="26"/>
        </w:rPr>
        <w:t xml:space="preserve">ainants relied on </w:t>
      </w:r>
      <w:r w:rsidR="0083419F">
        <w:rPr>
          <w:rFonts w:ascii="Times New Roman" w:hAnsi="Times New Roman"/>
          <w:sz w:val="26"/>
          <w:szCs w:val="26"/>
        </w:rPr>
        <w:t>language from the Company’s tariff</w:t>
      </w:r>
      <w:r w:rsidR="00CC0F08">
        <w:rPr>
          <w:rFonts w:ascii="Times New Roman" w:hAnsi="Times New Roman"/>
          <w:sz w:val="26"/>
          <w:szCs w:val="26"/>
        </w:rPr>
        <w:t>, as follows</w:t>
      </w:r>
      <w:r w:rsidR="0083419F">
        <w:rPr>
          <w:rFonts w:ascii="Times New Roman" w:hAnsi="Times New Roman"/>
          <w:sz w:val="26"/>
          <w:szCs w:val="26"/>
        </w:rPr>
        <w:t>:</w:t>
      </w:r>
    </w:p>
    <w:p w:rsidR="0083419F" w:rsidRDefault="0083419F" w:rsidP="009D7B6E">
      <w:pPr>
        <w:spacing w:line="360" w:lineRule="auto"/>
        <w:rPr>
          <w:rFonts w:ascii="Times New Roman" w:hAnsi="Times New Roman"/>
          <w:sz w:val="26"/>
          <w:szCs w:val="26"/>
        </w:rPr>
      </w:pPr>
    </w:p>
    <w:p w:rsidR="00CB7D70" w:rsidRDefault="00646129" w:rsidP="00CB7D70">
      <w:pPr>
        <w:ind w:left="1440" w:right="1440"/>
        <w:rPr>
          <w:rFonts w:ascii="Times New Roman" w:hAnsi="Times New Roman"/>
          <w:sz w:val="26"/>
          <w:szCs w:val="26"/>
        </w:rPr>
      </w:pPr>
      <w:r>
        <w:rPr>
          <w:rFonts w:ascii="Times New Roman" w:hAnsi="Times New Roman"/>
          <w:sz w:val="26"/>
          <w:szCs w:val="26"/>
        </w:rPr>
        <w:t>DSIC Surcharge Amount:  The charge will be expressed as a percentage carried to two decimal places</w:t>
      </w:r>
      <w:r w:rsidR="00E529F7">
        <w:rPr>
          <w:rFonts w:ascii="Times New Roman" w:hAnsi="Times New Roman"/>
          <w:sz w:val="26"/>
          <w:szCs w:val="26"/>
        </w:rPr>
        <w:t xml:space="preserve"> and will be applied to the </w:t>
      </w:r>
      <w:r w:rsidR="00E529F7" w:rsidRPr="00186BD6">
        <w:rPr>
          <w:rFonts w:ascii="Times New Roman" w:hAnsi="Times New Roman"/>
          <w:i/>
          <w:sz w:val="26"/>
          <w:szCs w:val="26"/>
        </w:rPr>
        <w:t>effective portion of the total amount billed</w:t>
      </w:r>
      <w:r w:rsidR="00E529F7">
        <w:rPr>
          <w:rFonts w:ascii="Times New Roman" w:hAnsi="Times New Roman"/>
          <w:sz w:val="26"/>
          <w:szCs w:val="26"/>
        </w:rPr>
        <w:t xml:space="preserve"> to each customer under the Company’s otherwise applicable rates and </w:t>
      </w:r>
      <w:r w:rsidR="00DB4E6E">
        <w:rPr>
          <w:rFonts w:ascii="Times New Roman" w:hAnsi="Times New Roman"/>
          <w:sz w:val="26"/>
          <w:szCs w:val="26"/>
        </w:rPr>
        <w:br/>
      </w:r>
      <w:r w:rsidR="00DB4E6E">
        <w:rPr>
          <w:rFonts w:ascii="Times New Roman" w:hAnsi="Times New Roman"/>
          <w:sz w:val="26"/>
          <w:szCs w:val="26"/>
        </w:rPr>
        <w:br/>
      </w:r>
      <w:r w:rsidR="00E529F7">
        <w:rPr>
          <w:rFonts w:ascii="Times New Roman" w:hAnsi="Times New Roman"/>
          <w:sz w:val="26"/>
          <w:szCs w:val="26"/>
        </w:rPr>
        <w:lastRenderedPageBreak/>
        <w:t>charges,</w:t>
      </w:r>
      <w:r w:rsidR="00CB7D70">
        <w:rPr>
          <w:rFonts w:ascii="Times New Roman" w:hAnsi="Times New Roman"/>
          <w:sz w:val="26"/>
          <w:szCs w:val="26"/>
        </w:rPr>
        <w:t xml:space="preserve"> excluding amounts billed for public fire protection services and the State Tax Adjustment Surcharge (STAS) . . . </w:t>
      </w:r>
      <w:r w:rsidR="00E529F7">
        <w:rPr>
          <w:rFonts w:ascii="Times New Roman" w:hAnsi="Times New Roman"/>
          <w:sz w:val="26"/>
          <w:szCs w:val="26"/>
        </w:rPr>
        <w:t xml:space="preserve"> </w:t>
      </w:r>
      <w:r>
        <w:rPr>
          <w:rFonts w:ascii="Times New Roman" w:hAnsi="Times New Roman"/>
          <w:sz w:val="26"/>
          <w:szCs w:val="26"/>
        </w:rPr>
        <w:t xml:space="preserve"> </w:t>
      </w:r>
    </w:p>
    <w:p w:rsidR="00CB7D70" w:rsidRDefault="00CB7D70" w:rsidP="00CB7D70">
      <w:pPr>
        <w:ind w:left="1440" w:right="1440"/>
        <w:rPr>
          <w:rFonts w:ascii="Times New Roman" w:hAnsi="Times New Roman"/>
          <w:sz w:val="26"/>
          <w:szCs w:val="26"/>
        </w:rPr>
      </w:pPr>
    </w:p>
    <w:p w:rsidR="009D7B6E" w:rsidRDefault="00CB7D70" w:rsidP="009D7B6E">
      <w:pPr>
        <w:spacing w:line="360" w:lineRule="auto"/>
        <w:rPr>
          <w:rFonts w:ascii="Times New Roman" w:hAnsi="Times New Roman"/>
          <w:sz w:val="26"/>
          <w:szCs w:val="26"/>
        </w:rPr>
      </w:pPr>
      <w:r>
        <w:rPr>
          <w:rFonts w:ascii="Times New Roman" w:hAnsi="Times New Roman"/>
          <w:sz w:val="26"/>
          <w:szCs w:val="26"/>
        </w:rPr>
        <w:t>Aqua Pennsylvania, Inc., Supplement 88 to Water-PA P.U.C. No. 1 at 20A (effective August 15, 2009)</w:t>
      </w:r>
      <w:r w:rsidR="00733767">
        <w:rPr>
          <w:rFonts w:ascii="Times New Roman" w:hAnsi="Times New Roman"/>
          <w:sz w:val="26"/>
          <w:szCs w:val="26"/>
        </w:rPr>
        <w:t xml:space="preserve"> (emphasis added)</w:t>
      </w:r>
      <w:r>
        <w:rPr>
          <w:rFonts w:ascii="Times New Roman" w:hAnsi="Times New Roman"/>
          <w:sz w:val="26"/>
          <w:szCs w:val="26"/>
        </w:rPr>
        <w:t>.</w:t>
      </w:r>
    </w:p>
    <w:p w:rsidR="009D7B6E" w:rsidRDefault="009D7B6E" w:rsidP="009D7B6E">
      <w:pPr>
        <w:spacing w:line="360" w:lineRule="auto"/>
        <w:rPr>
          <w:rFonts w:ascii="Times New Roman" w:hAnsi="Times New Roman"/>
          <w:sz w:val="26"/>
          <w:szCs w:val="26"/>
        </w:rPr>
      </w:pPr>
    </w:p>
    <w:p w:rsidR="003B60E8" w:rsidRDefault="00817730" w:rsidP="009D7B6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C0F08">
        <w:rPr>
          <w:rFonts w:ascii="Times New Roman" w:hAnsi="Times New Roman"/>
          <w:sz w:val="26"/>
          <w:szCs w:val="26"/>
        </w:rPr>
        <w:t>Relative to this issue, t</w:t>
      </w:r>
      <w:r>
        <w:rPr>
          <w:rFonts w:ascii="Times New Roman" w:hAnsi="Times New Roman"/>
          <w:sz w:val="26"/>
          <w:szCs w:val="26"/>
        </w:rPr>
        <w:t>he ALJ noted that a public utility tariff that is approved by the Commission has the force and effect of law.</w:t>
      </w:r>
      <w:r w:rsidR="00CC0F08">
        <w:rPr>
          <w:rFonts w:ascii="Times New Roman" w:hAnsi="Times New Roman"/>
          <w:sz w:val="26"/>
          <w:szCs w:val="26"/>
        </w:rPr>
        <w:t xml:space="preserve">  I.D. at 11.  </w:t>
      </w:r>
      <w:r w:rsidR="003B60E8">
        <w:rPr>
          <w:rFonts w:ascii="Times New Roman" w:hAnsi="Times New Roman"/>
          <w:sz w:val="26"/>
          <w:szCs w:val="26"/>
        </w:rPr>
        <w:t xml:space="preserve">The ALJ continued that, </w:t>
      </w:r>
      <w:r w:rsidR="003B60E8" w:rsidRPr="003B60E8">
        <w:rPr>
          <w:rFonts w:ascii="Times New Roman" w:hAnsi="Times New Roman"/>
          <w:sz w:val="26"/>
          <w:szCs w:val="26"/>
        </w:rPr>
        <w:t>when determining the meaning of tariff language, it is appropriate to apply principles of statutory interpretation.</w:t>
      </w:r>
      <w:r w:rsidR="003B60E8">
        <w:rPr>
          <w:rFonts w:ascii="Times New Roman" w:hAnsi="Times New Roman"/>
          <w:sz w:val="26"/>
          <w:szCs w:val="26"/>
        </w:rPr>
        <w:t xml:space="preserve">  </w:t>
      </w:r>
      <w:r w:rsidR="003B60E8" w:rsidRPr="003B60E8">
        <w:rPr>
          <w:rFonts w:ascii="Times New Roman" w:hAnsi="Times New Roman"/>
          <w:i/>
          <w:sz w:val="26"/>
          <w:szCs w:val="26"/>
        </w:rPr>
        <w:t>PPL Electric Utilities Corp. v. Pa. P</w:t>
      </w:r>
      <w:r w:rsidR="003B60E8">
        <w:rPr>
          <w:rFonts w:ascii="Times New Roman" w:hAnsi="Times New Roman"/>
          <w:i/>
          <w:sz w:val="26"/>
          <w:szCs w:val="26"/>
        </w:rPr>
        <w:t>UC</w:t>
      </w:r>
      <w:r w:rsidR="003B60E8" w:rsidRPr="003B60E8">
        <w:rPr>
          <w:rFonts w:ascii="Times New Roman" w:hAnsi="Times New Roman"/>
          <w:sz w:val="26"/>
          <w:szCs w:val="26"/>
        </w:rPr>
        <w:t>, 912 A.2d 386 (Pa.</w:t>
      </w:r>
      <w:r w:rsidR="003B60E8">
        <w:rPr>
          <w:rFonts w:ascii="Times New Roman" w:hAnsi="Times New Roman"/>
          <w:sz w:val="26"/>
          <w:szCs w:val="26"/>
        </w:rPr>
        <w:t xml:space="preserve"> </w:t>
      </w:r>
      <w:r w:rsidR="003B60E8" w:rsidRPr="003B60E8">
        <w:rPr>
          <w:rFonts w:ascii="Times New Roman" w:hAnsi="Times New Roman"/>
          <w:sz w:val="26"/>
          <w:szCs w:val="26"/>
        </w:rPr>
        <w:t>Cmwlth. 2006).</w:t>
      </w:r>
      <w:r w:rsidR="003B60E8">
        <w:rPr>
          <w:rFonts w:ascii="Times New Roman" w:hAnsi="Times New Roman"/>
          <w:sz w:val="26"/>
          <w:szCs w:val="26"/>
        </w:rPr>
        <w:t xml:space="preserve">  </w:t>
      </w:r>
      <w:r w:rsidR="003B60E8" w:rsidRPr="003B60E8">
        <w:rPr>
          <w:rFonts w:ascii="Times New Roman" w:hAnsi="Times New Roman"/>
          <w:i/>
          <w:sz w:val="26"/>
          <w:szCs w:val="26"/>
        </w:rPr>
        <w:t>Id.</w:t>
      </w:r>
      <w:r w:rsidR="003B60E8">
        <w:rPr>
          <w:rFonts w:ascii="Times New Roman" w:hAnsi="Times New Roman"/>
          <w:i/>
          <w:sz w:val="26"/>
          <w:szCs w:val="26"/>
        </w:rPr>
        <w:t xml:space="preserve">  </w:t>
      </w:r>
      <w:r w:rsidR="00484461">
        <w:rPr>
          <w:rFonts w:ascii="Times New Roman" w:hAnsi="Times New Roman"/>
          <w:sz w:val="26"/>
          <w:szCs w:val="26"/>
        </w:rPr>
        <w:t xml:space="preserve">The ALJ concluded as follows:  </w:t>
      </w:r>
    </w:p>
    <w:p w:rsidR="003B60E8" w:rsidRDefault="003B60E8" w:rsidP="009D7B6E">
      <w:pPr>
        <w:spacing w:line="360" w:lineRule="auto"/>
        <w:rPr>
          <w:rFonts w:ascii="Times New Roman" w:hAnsi="Times New Roman"/>
          <w:sz w:val="26"/>
          <w:szCs w:val="26"/>
        </w:rPr>
      </w:pPr>
    </w:p>
    <w:p w:rsidR="00817730" w:rsidRPr="003B60E8" w:rsidRDefault="003B60E8" w:rsidP="003B60E8">
      <w:pPr>
        <w:ind w:left="1440" w:right="1440"/>
        <w:rPr>
          <w:rFonts w:ascii="Times New Roman" w:hAnsi="Times New Roman"/>
          <w:sz w:val="26"/>
          <w:szCs w:val="26"/>
        </w:rPr>
      </w:pPr>
      <w:r w:rsidRPr="003B60E8">
        <w:rPr>
          <w:rFonts w:ascii="Times New Roman" w:hAnsi="Times New Roman"/>
          <w:sz w:val="26"/>
          <w:szCs w:val="26"/>
        </w:rPr>
        <w:t xml:space="preserve">Reading the Company’s tariff relating to its DSIC in totality, Complainants’ argument that the emphasized language “effective portion of the total amount billed” </w:t>
      </w:r>
      <w:r w:rsidRPr="003B60E8">
        <w:rPr>
          <w:rFonts w:ascii="Times New Roman" w:hAnsi="Times New Roman"/>
          <w:i/>
          <w:sz w:val="26"/>
          <w:szCs w:val="26"/>
        </w:rPr>
        <w:t>requires</w:t>
      </w:r>
      <w:r w:rsidRPr="003B60E8">
        <w:rPr>
          <w:rFonts w:ascii="Times New Roman" w:hAnsi="Times New Roman"/>
          <w:sz w:val="26"/>
          <w:szCs w:val="26"/>
        </w:rPr>
        <w:t xml:space="preserve"> the Company assess the DSIC surcharge on a services-rendered basis is misplaced.  To interpret the language to mandate application of the surcharge on a services-rendered basis would negate t</w:t>
      </w:r>
      <w:r>
        <w:rPr>
          <w:rFonts w:ascii="Times New Roman" w:hAnsi="Times New Roman"/>
          <w:sz w:val="26"/>
          <w:szCs w:val="26"/>
        </w:rPr>
        <w:t xml:space="preserve">he opening sentence of the DSIC </w:t>
      </w:r>
      <w:r w:rsidRPr="003B60E8">
        <w:rPr>
          <w:rFonts w:ascii="Times New Roman" w:hAnsi="Times New Roman"/>
          <w:sz w:val="26"/>
          <w:szCs w:val="26"/>
        </w:rPr>
        <w:t xml:space="preserve">section of the Company’s tariff which clearly provides that the surcharge “will apply to all bills issued” after the effective date of the surcharge.  This language providing for the application of the surcharge on a bills-rendered basis was provided in the 2002 tariff of the Company’s predecessor </w:t>
      </w:r>
      <w:r w:rsidR="00CC0F08">
        <w:rPr>
          <w:rFonts w:ascii="Times New Roman" w:hAnsi="Times New Roman"/>
          <w:sz w:val="26"/>
          <w:szCs w:val="26"/>
        </w:rPr>
        <w:t xml:space="preserve">[footnote omitted] </w:t>
      </w:r>
      <w:r w:rsidRPr="003B60E8">
        <w:rPr>
          <w:rFonts w:ascii="Times New Roman" w:hAnsi="Times New Roman"/>
          <w:sz w:val="26"/>
          <w:szCs w:val="26"/>
        </w:rPr>
        <w:t>and has been carried forward to the Company’s current tariff.  Supplement 126 to Water-PA P.U.C. No. 1 at p. 2</w:t>
      </w:r>
      <w:r w:rsidR="00053A8E">
        <w:rPr>
          <w:rFonts w:ascii="Times New Roman" w:hAnsi="Times New Roman"/>
          <w:sz w:val="26"/>
          <w:szCs w:val="26"/>
        </w:rPr>
        <w:t xml:space="preserve">0 (effective January 1, 2013).  </w:t>
      </w:r>
      <w:r w:rsidRPr="003B60E8">
        <w:rPr>
          <w:rFonts w:ascii="Times New Roman" w:hAnsi="Times New Roman"/>
          <w:sz w:val="26"/>
          <w:szCs w:val="26"/>
        </w:rPr>
        <w:t xml:space="preserve">It would be inappropriate to interpret these two sections as conflicting with one another.  </w:t>
      </w:r>
    </w:p>
    <w:p w:rsidR="009177DC" w:rsidRDefault="009177DC" w:rsidP="009D7B6E">
      <w:pPr>
        <w:spacing w:line="360" w:lineRule="auto"/>
        <w:rPr>
          <w:rFonts w:ascii="Times New Roman" w:hAnsi="Times New Roman"/>
          <w:sz w:val="26"/>
          <w:szCs w:val="26"/>
        </w:rPr>
      </w:pPr>
    </w:p>
    <w:p w:rsidR="003B60E8" w:rsidRDefault="003B60E8" w:rsidP="009D7B6E">
      <w:pPr>
        <w:spacing w:line="360" w:lineRule="auto"/>
        <w:rPr>
          <w:rFonts w:ascii="Times New Roman" w:hAnsi="Times New Roman"/>
          <w:sz w:val="26"/>
          <w:szCs w:val="26"/>
        </w:rPr>
      </w:pPr>
      <w:r>
        <w:rPr>
          <w:rFonts w:ascii="Times New Roman" w:hAnsi="Times New Roman"/>
          <w:sz w:val="26"/>
          <w:szCs w:val="26"/>
        </w:rPr>
        <w:t>I.D. at 11.</w:t>
      </w:r>
    </w:p>
    <w:p w:rsidR="003B60E8" w:rsidRDefault="003B60E8" w:rsidP="009D7B6E">
      <w:pPr>
        <w:spacing w:line="360" w:lineRule="auto"/>
        <w:rPr>
          <w:rFonts w:ascii="Times New Roman" w:hAnsi="Times New Roman"/>
          <w:sz w:val="26"/>
          <w:szCs w:val="26"/>
        </w:rPr>
      </w:pPr>
    </w:p>
    <w:p w:rsidR="003B60E8" w:rsidRDefault="003B60E8" w:rsidP="009D7B6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53A8E">
        <w:rPr>
          <w:rFonts w:ascii="Times New Roman" w:hAnsi="Times New Roman"/>
          <w:sz w:val="26"/>
          <w:szCs w:val="26"/>
        </w:rPr>
        <w:t>Based on the above considerations, t</w:t>
      </w:r>
      <w:r>
        <w:rPr>
          <w:rFonts w:ascii="Times New Roman" w:hAnsi="Times New Roman"/>
          <w:sz w:val="26"/>
          <w:szCs w:val="26"/>
        </w:rPr>
        <w:t xml:space="preserve">he ALJ concluded that </w:t>
      </w:r>
      <w:r w:rsidR="00E57185">
        <w:rPr>
          <w:rFonts w:ascii="Times New Roman" w:hAnsi="Times New Roman"/>
          <w:sz w:val="26"/>
          <w:szCs w:val="26"/>
        </w:rPr>
        <w:t xml:space="preserve">the Company’s practice of assessing its DSIC surcharge on a </w:t>
      </w:r>
      <w:r w:rsidR="00053A8E">
        <w:rPr>
          <w:rFonts w:ascii="Times New Roman" w:hAnsi="Times New Roman"/>
          <w:sz w:val="26"/>
          <w:szCs w:val="26"/>
        </w:rPr>
        <w:t>“</w:t>
      </w:r>
      <w:r w:rsidR="00E57185">
        <w:rPr>
          <w:rFonts w:ascii="Times New Roman" w:hAnsi="Times New Roman"/>
          <w:sz w:val="26"/>
          <w:szCs w:val="26"/>
        </w:rPr>
        <w:t>bills-rendered</w:t>
      </w:r>
      <w:r w:rsidR="00053A8E">
        <w:rPr>
          <w:rFonts w:ascii="Times New Roman" w:hAnsi="Times New Roman"/>
          <w:sz w:val="26"/>
          <w:szCs w:val="26"/>
        </w:rPr>
        <w:t>”</w:t>
      </w:r>
      <w:r w:rsidR="00E57185">
        <w:rPr>
          <w:rFonts w:ascii="Times New Roman" w:hAnsi="Times New Roman"/>
          <w:sz w:val="26"/>
          <w:szCs w:val="26"/>
        </w:rPr>
        <w:t xml:space="preserve"> basis is correct as a matter of law.  I.D. at 11.</w:t>
      </w:r>
      <w:r w:rsidR="008B42A3">
        <w:rPr>
          <w:rFonts w:ascii="Times New Roman" w:hAnsi="Times New Roman"/>
          <w:sz w:val="26"/>
          <w:szCs w:val="26"/>
        </w:rPr>
        <w:t xml:space="preserve">  </w:t>
      </w:r>
    </w:p>
    <w:p w:rsidR="006874AE" w:rsidRDefault="006874AE" w:rsidP="00081846">
      <w:pPr>
        <w:spacing w:line="360" w:lineRule="auto"/>
        <w:rPr>
          <w:rFonts w:ascii="Times New Roman" w:hAnsi="Times New Roman"/>
          <w:sz w:val="26"/>
          <w:szCs w:val="26"/>
        </w:rPr>
      </w:pPr>
    </w:p>
    <w:p w:rsidR="006D2FD7" w:rsidRPr="002E5CBE" w:rsidRDefault="006D2FD7" w:rsidP="00186BD6">
      <w:pPr>
        <w:spacing w:line="360" w:lineRule="auto"/>
        <w:rPr>
          <w:rFonts w:ascii="Times New Roman" w:hAnsi="Times New Roman"/>
          <w:b/>
          <w:sz w:val="26"/>
          <w:szCs w:val="26"/>
        </w:rPr>
      </w:pPr>
      <w:r w:rsidRPr="002E5CBE">
        <w:rPr>
          <w:rFonts w:ascii="Times New Roman" w:hAnsi="Times New Roman"/>
          <w:b/>
          <w:sz w:val="26"/>
          <w:szCs w:val="26"/>
        </w:rPr>
        <w:lastRenderedPageBreak/>
        <w:t>Exceptions</w:t>
      </w:r>
      <w:r w:rsidR="00151346">
        <w:rPr>
          <w:rFonts w:ascii="Times New Roman" w:hAnsi="Times New Roman"/>
          <w:b/>
          <w:sz w:val="26"/>
          <w:szCs w:val="26"/>
        </w:rPr>
        <w:t>,</w:t>
      </w:r>
      <w:r w:rsidR="00947DFD">
        <w:rPr>
          <w:rFonts w:ascii="Times New Roman" w:hAnsi="Times New Roman"/>
          <w:b/>
          <w:sz w:val="26"/>
          <w:szCs w:val="26"/>
        </w:rPr>
        <w:t xml:space="preserve"> Reply Exceptions</w:t>
      </w:r>
      <w:r w:rsidR="00817505">
        <w:rPr>
          <w:rFonts w:ascii="Times New Roman" w:hAnsi="Times New Roman"/>
          <w:b/>
          <w:sz w:val="26"/>
          <w:szCs w:val="26"/>
        </w:rPr>
        <w:t xml:space="preserve"> and Disposition</w:t>
      </w:r>
    </w:p>
    <w:p w:rsidR="006D2FD7" w:rsidRDefault="006D2FD7" w:rsidP="00081846">
      <w:pPr>
        <w:spacing w:line="360" w:lineRule="auto"/>
        <w:rPr>
          <w:rFonts w:ascii="Times New Roman" w:hAnsi="Times New Roman"/>
          <w:sz w:val="26"/>
          <w:szCs w:val="26"/>
        </w:rPr>
      </w:pPr>
    </w:p>
    <w:p w:rsidR="00C1008F" w:rsidRPr="00C1008F" w:rsidRDefault="0029666D" w:rsidP="00C1008F">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Exception Nos. 1 and 4</w:t>
      </w:r>
    </w:p>
    <w:p w:rsidR="00C1008F" w:rsidRDefault="00C1008F" w:rsidP="00081846">
      <w:pPr>
        <w:spacing w:line="360" w:lineRule="auto"/>
        <w:rPr>
          <w:rFonts w:ascii="Times New Roman" w:hAnsi="Times New Roman"/>
          <w:sz w:val="26"/>
          <w:szCs w:val="26"/>
        </w:rPr>
      </w:pPr>
    </w:p>
    <w:p w:rsidR="00C1008F" w:rsidRDefault="00CF2541"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Exception</w:t>
      </w:r>
      <w:r w:rsidR="0029666D">
        <w:rPr>
          <w:rFonts w:ascii="Times New Roman" w:hAnsi="Times New Roman"/>
          <w:sz w:val="26"/>
          <w:szCs w:val="26"/>
        </w:rPr>
        <w:t xml:space="preserve"> Nos. 1 and 4 will be discussed jointly</w:t>
      </w:r>
      <w:r w:rsidR="0088150A">
        <w:rPr>
          <w:rFonts w:ascii="Times New Roman" w:hAnsi="Times New Roman"/>
          <w:sz w:val="26"/>
          <w:szCs w:val="26"/>
        </w:rPr>
        <w:t xml:space="preserve">, since they are interrelated.  </w:t>
      </w:r>
      <w:r w:rsidR="007024BC">
        <w:rPr>
          <w:rFonts w:ascii="Times New Roman" w:hAnsi="Times New Roman"/>
          <w:sz w:val="26"/>
          <w:szCs w:val="26"/>
        </w:rPr>
        <w:t xml:space="preserve">In </w:t>
      </w:r>
      <w:r w:rsidR="0088150A">
        <w:rPr>
          <w:rFonts w:ascii="Times New Roman" w:hAnsi="Times New Roman"/>
          <w:sz w:val="26"/>
          <w:szCs w:val="26"/>
        </w:rPr>
        <w:t xml:space="preserve">Exception No. 1, Exc. at 1-3, and Exception No. 4, Exc. at 4-5, </w:t>
      </w:r>
      <w:r w:rsidR="007024BC">
        <w:rPr>
          <w:rFonts w:ascii="Times New Roman" w:hAnsi="Times New Roman"/>
          <w:sz w:val="26"/>
          <w:szCs w:val="26"/>
        </w:rPr>
        <w:t xml:space="preserve">the Complainants </w:t>
      </w:r>
      <w:r w:rsidR="0088150A">
        <w:rPr>
          <w:rFonts w:ascii="Times New Roman" w:hAnsi="Times New Roman"/>
          <w:sz w:val="26"/>
          <w:szCs w:val="26"/>
        </w:rPr>
        <w:t xml:space="preserve">argue that </w:t>
      </w:r>
      <w:r w:rsidR="007024BC">
        <w:rPr>
          <w:rFonts w:ascii="Times New Roman" w:hAnsi="Times New Roman"/>
          <w:sz w:val="26"/>
          <w:szCs w:val="26"/>
        </w:rPr>
        <w:t xml:space="preserve">the </w:t>
      </w:r>
      <w:r w:rsidR="00550C93">
        <w:rPr>
          <w:rFonts w:ascii="Times New Roman" w:hAnsi="Times New Roman"/>
          <w:sz w:val="26"/>
          <w:szCs w:val="26"/>
        </w:rPr>
        <w:t>ALJ</w:t>
      </w:r>
      <w:r w:rsidR="00C70975">
        <w:rPr>
          <w:rFonts w:ascii="Times New Roman" w:hAnsi="Times New Roman"/>
          <w:sz w:val="26"/>
          <w:szCs w:val="26"/>
        </w:rPr>
        <w:t xml:space="preserve"> erred in his conclusion that Aqua’s tariff provides that the DSIC surcharge is applied on a “bills-rendered” basis.</w:t>
      </w:r>
      <w:r w:rsidR="00F60C4A">
        <w:rPr>
          <w:rFonts w:ascii="Times New Roman" w:hAnsi="Times New Roman"/>
          <w:sz w:val="26"/>
          <w:szCs w:val="26"/>
        </w:rPr>
        <w:t xml:space="preserve">  The Complainants contend that the Initial Decision ignored the plain language of Aqua’s tariff that requires the DSIC surcharge to be applied on a “services-rendered” basis.  </w:t>
      </w:r>
    </w:p>
    <w:p w:rsidR="00C1008F" w:rsidRDefault="00C1008F" w:rsidP="00081846">
      <w:pPr>
        <w:spacing w:line="360" w:lineRule="auto"/>
        <w:rPr>
          <w:rFonts w:ascii="Times New Roman" w:hAnsi="Times New Roman"/>
          <w:sz w:val="26"/>
          <w:szCs w:val="26"/>
        </w:rPr>
      </w:pPr>
    </w:p>
    <w:p w:rsidR="006F2ED3" w:rsidRDefault="00682E01"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Company replies that the plain and unambiguous language of its tariff, together with the history of its DSIC tariff provisions, clearly provides that the DSIC surcharge is to be applied on all “bills issued” or bills rendered after the effective date of the surcharge.  R. Exc. at 5-8.</w:t>
      </w:r>
      <w:r w:rsidR="00B65875">
        <w:rPr>
          <w:rFonts w:ascii="Times New Roman" w:hAnsi="Times New Roman"/>
          <w:sz w:val="26"/>
          <w:szCs w:val="26"/>
        </w:rPr>
        <w:t xml:space="preserve">  </w:t>
      </w:r>
      <w:r>
        <w:rPr>
          <w:rFonts w:ascii="Times New Roman" w:hAnsi="Times New Roman"/>
          <w:sz w:val="26"/>
          <w:szCs w:val="26"/>
        </w:rPr>
        <w:t xml:space="preserve">Since the Initial Decision correctly reached that conclusion, the pertinent Exceptions should be denied.  </w:t>
      </w:r>
      <w:r w:rsidRPr="00682E01">
        <w:rPr>
          <w:rFonts w:ascii="Times New Roman" w:hAnsi="Times New Roman"/>
          <w:i/>
          <w:sz w:val="26"/>
          <w:szCs w:val="26"/>
        </w:rPr>
        <w:t>Id.</w:t>
      </w:r>
    </w:p>
    <w:p w:rsidR="0051473E" w:rsidRDefault="003532F4"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88322A" w:rsidRDefault="0051473E"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We find that the</w:t>
      </w:r>
      <w:r w:rsidR="00E0102E">
        <w:rPr>
          <w:rFonts w:ascii="Times New Roman" w:hAnsi="Times New Roman"/>
          <w:sz w:val="26"/>
          <w:szCs w:val="26"/>
        </w:rPr>
        <w:t xml:space="preserve"> Exception</w:t>
      </w:r>
      <w:r>
        <w:rPr>
          <w:rFonts w:ascii="Times New Roman" w:hAnsi="Times New Roman"/>
          <w:sz w:val="26"/>
          <w:szCs w:val="26"/>
        </w:rPr>
        <w:t>s lack</w:t>
      </w:r>
      <w:r w:rsidR="00E0102E">
        <w:rPr>
          <w:rFonts w:ascii="Times New Roman" w:hAnsi="Times New Roman"/>
          <w:sz w:val="26"/>
          <w:szCs w:val="26"/>
        </w:rPr>
        <w:t xml:space="preserve"> merit.</w:t>
      </w:r>
      <w:r w:rsidR="008B42A3">
        <w:rPr>
          <w:rFonts w:ascii="Times New Roman" w:hAnsi="Times New Roman"/>
          <w:sz w:val="26"/>
          <w:szCs w:val="26"/>
        </w:rPr>
        <w:t xml:space="preserve">  The Exceptions involve</w:t>
      </w:r>
      <w:r w:rsidR="00DB334E">
        <w:rPr>
          <w:rFonts w:ascii="Times New Roman" w:hAnsi="Times New Roman"/>
          <w:sz w:val="26"/>
          <w:szCs w:val="26"/>
        </w:rPr>
        <w:t xml:space="preserve"> the interpretation of Aqua’s Commission-approved tariff provision.  When determining the meaning of tariff language, it is appropriate to apply principles of statutory construction.  </w:t>
      </w:r>
      <w:r w:rsidR="00DB334E" w:rsidRPr="008B42A3">
        <w:rPr>
          <w:rFonts w:ascii="Times New Roman" w:hAnsi="Times New Roman"/>
          <w:i/>
          <w:sz w:val="26"/>
          <w:szCs w:val="26"/>
        </w:rPr>
        <w:t>PPL Electric Utilities Corp.</w:t>
      </w:r>
      <w:r w:rsidR="00082215">
        <w:rPr>
          <w:rFonts w:ascii="Times New Roman" w:hAnsi="Times New Roman"/>
          <w:i/>
          <w:sz w:val="26"/>
          <w:szCs w:val="26"/>
        </w:rPr>
        <w:t xml:space="preserve">, supra.  </w:t>
      </w:r>
      <w:r w:rsidR="00DD63C7">
        <w:rPr>
          <w:rFonts w:ascii="Times New Roman" w:hAnsi="Times New Roman"/>
          <w:sz w:val="26"/>
          <w:szCs w:val="26"/>
        </w:rPr>
        <w:t xml:space="preserve">As with the construction of a statute, the interpretation of a tariff provision is a question of law.  </w:t>
      </w:r>
      <w:r w:rsidR="00DD63C7" w:rsidRPr="005844A7">
        <w:rPr>
          <w:rFonts w:ascii="Times New Roman" w:hAnsi="Times New Roman"/>
          <w:i/>
          <w:sz w:val="26"/>
          <w:szCs w:val="26"/>
        </w:rPr>
        <w:t xml:space="preserve">Philomeno &amp; Salamone v. </w:t>
      </w:r>
      <w:r w:rsidR="005844A7" w:rsidRPr="005844A7">
        <w:rPr>
          <w:rFonts w:ascii="Times New Roman" w:hAnsi="Times New Roman"/>
          <w:i/>
          <w:sz w:val="26"/>
          <w:szCs w:val="26"/>
        </w:rPr>
        <w:t>Board of Supervisors of Upper Merion Township</w:t>
      </w:r>
      <w:r w:rsidR="005844A7">
        <w:rPr>
          <w:rFonts w:ascii="Times New Roman" w:hAnsi="Times New Roman"/>
          <w:sz w:val="26"/>
          <w:szCs w:val="26"/>
        </w:rPr>
        <w:t>, 600 Pa. 407, 966 A.2d 1109 (2009) (an issue of statutory interpretation is a question of law).</w:t>
      </w:r>
    </w:p>
    <w:p w:rsidR="0088322A" w:rsidRDefault="0088322A" w:rsidP="00081846">
      <w:pPr>
        <w:spacing w:line="360" w:lineRule="auto"/>
        <w:rPr>
          <w:rFonts w:ascii="Times New Roman" w:hAnsi="Times New Roman"/>
          <w:sz w:val="26"/>
          <w:szCs w:val="26"/>
        </w:rPr>
      </w:pPr>
    </w:p>
    <w:p w:rsidR="00A77031" w:rsidRDefault="0088322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37792">
        <w:rPr>
          <w:rFonts w:ascii="Times New Roman" w:hAnsi="Times New Roman"/>
          <w:sz w:val="26"/>
          <w:szCs w:val="26"/>
        </w:rPr>
        <w:t xml:space="preserve">As </w:t>
      </w:r>
      <w:r w:rsidR="00CF0021">
        <w:rPr>
          <w:rFonts w:ascii="Times New Roman" w:hAnsi="Times New Roman"/>
          <w:sz w:val="26"/>
          <w:szCs w:val="26"/>
        </w:rPr>
        <w:t>noted by the ALJ</w:t>
      </w:r>
      <w:r w:rsidR="00B37792">
        <w:rPr>
          <w:rFonts w:ascii="Times New Roman" w:hAnsi="Times New Roman"/>
          <w:sz w:val="26"/>
          <w:szCs w:val="26"/>
        </w:rPr>
        <w:t xml:space="preserve">, </w:t>
      </w:r>
      <w:r w:rsidR="00CF0021">
        <w:rPr>
          <w:rFonts w:ascii="Times New Roman" w:hAnsi="Times New Roman"/>
          <w:sz w:val="26"/>
          <w:szCs w:val="26"/>
        </w:rPr>
        <w:t xml:space="preserve">since 2002, </w:t>
      </w:r>
      <w:r>
        <w:rPr>
          <w:rFonts w:ascii="Times New Roman" w:hAnsi="Times New Roman"/>
          <w:sz w:val="26"/>
          <w:szCs w:val="26"/>
        </w:rPr>
        <w:t xml:space="preserve">Aqua’s DSIC tariff provision </w:t>
      </w:r>
      <w:r w:rsidR="00CF0021">
        <w:rPr>
          <w:rFonts w:ascii="Times New Roman" w:hAnsi="Times New Roman"/>
          <w:sz w:val="26"/>
          <w:szCs w:val="26"/>
        </w:rPr>
        <w:t xml:space="preserve">has </w:t>
      </w:r>
      <w:r>
        <w:rPr>
          <w:rFonts w:ascii="Times New Roman" w:hAnsi="Times New Roman"/>
          <w:sz w:val="26"/>
          <w:szCs w:val="26"/>
        </w:rPr>
        <w:t>provide</w:t>
      </w:r>
      <w:r w:rsidR="00CF0021">
        <w:rPr>
          <w:rFonts w:ascii="Times New Roman" w:hAnsi="Times New Roman"/>
          <w:sz w:val="26"/>
          <w:szCs w:val="26"/>
        </w:rPr>
        <w:t>d</w:t>
      </w:r>
      <w:r>
        <w:rPr>
          <w:rFonts w:ascii="Times New Roman" w:hAnsi="Times New Roman"/>
          <w:sz w:val="26"/>
          <w:szCs w:val="26"/>
        </w:rPr>
        <w:t xml:space="preserve">, in pertinent part, as follows: “[i]n addition to the net charges provided for in this Tariff, a surcharge . . . will apply to </w:t>
      </w:r>
      <w:r w:rsidRPr="00186BD6">
        <w:rPr>
          <w:rFonts w:ascii="Times New Roman" w:hAnsi="Times New Roman"/>
          <w:i/>
          <w:sz w:val="26"/>
          <w:szCs w:val="26"/>
        </w:rPr>
        <w:t>all bills issued</w:t>
      </w:r>
      <w:r>
        <w:rPr>
          <w:rFonts w:ascii="Times New Roman" w:hAnsi="Times New Roman"/>
          <w:sz w:val="26"/>
          <w:szCs w:val="26"/>
        </w:rPr>
        <w:t xml:space="preserve"> . . . on or after” the effective date of the surcharge</w:t>
      </w:r>
      <w:r w:rsidR="00B37792">
        <w:rPr>
          <w:rFonts w:ascii="Times New Roman" w:hAnsi="Times New Roman"/>
          <w:sz w:val="26"/>
          <w:szCs w:val="26"/>
        </w:rPr>
        <w:t xml:space="preserve"> (emphasis added)</w:t>
      </w:r>
      <w:r>
        <w:rPr>
          <w:rFonts w:ascii="Times New Roman" w:hAnsi="Times New Roman"/>
          <w:sz w:val="26"/>
          <w:szCs w:val="26"/>
        </w:rPr>
        <w:t xml:space="preserve">.  </w:t>
      </w:r>
      <w:r w:rsidR="0033026E">
        <w:rPr>
          <w:rFonts w:ascii="Times New Roman" w:hAnsi="Times New Roman"/>
          <w:sz w:val="26"/>
          <w:szCs w:val="26"/>
        </w:rPr>
        <w:t xml:space="preserve">Supplement 126 to Water – PA P.U.C. No.1 at 20 </w:t>
      </w:r>
      <w:r w:rsidR="0033026E">
        <w:rPr>
          <w:rFonts w:ascii="Times New Roman" w:hAnsi="Times New Roman"/>
          <w:sz w:val="26"/>
          <w:szCs w:val="26"/>
        </w:rPr>
        <w:lastRenderedPageBreak/>
        <w:t xml:space="preserve">(effective January 1, 2013).  </w:t>
      </w:r>
      <w:r w:rsidR="00A274D1">
        <w:rPr>
          <w:rFonts w:ascii="Times New Roman" w:hAnsi="Times New Roman"/>
          <w:sz w:val="26"/>
          <w:szCs w:val="26"/>
        </w:rPr>
        <w:t>T</w:t>
      </w:r>
      <w:r w:rsidR="0051473E">
        <w:rPr>
          <w:rFonts w:ascii="Times New Roman" w:hAnsi="Times New Roman"/>
          <w:sz w:val="26"/>
          <w:szCs w:val="26"/>
        </w:rPr>
        <w:t xml:space="preserve">he </w:t>
      </w:r>
      <w:r w:rsidR="00B87041">
        <w:rPr>
          <w:rFonts w:ascii="Times New Roman" w:hAnsi="Times New Roman"/>
          <w:sz w:val="26"/>
          <w:szCs w:val="26"/>
        </w:rPr>
        <w:t>Exceptions</w:t>
      </w:r>
      <w:r w:rsidR="0051473E">
        <w:rPr>
          <w:rFonts w:ascii="Times New Roman" w:hAnsi="Times New Roman"/>
          <w:sz w:val="26"/>
          <w:szCs w:val="26"/>
        </w:rPr>
        <w:t xml:space="preserve"> d</w:t>
      </w:r>
      <w:r w:rsidR="00A274D1">
        <w:rPr>
          <w:rFonts w:ascii="Times New Roman" w:hAnsi="Times New Roman"/>
          <w:sz w:val="26"/>
          <w:szCs w:val="26"/>
        </w:rPr>
        <w:t>o</w:t>
      </w:r>
      <w:r w:rsidR="0051473E">
        <w:rPr>
          <w:rFonts w:ascii="Times New Roman" w:hAnsi="Times New Roman"/>
          <w:sz w:val="26"/>
          <w:szCs w:val="26"/>
        </w:rPr>
        <w:t xml:space="preserve"> not assert</w:t>
      </w:r>
      <w:r w:rsidR="004174F2">
        <w:rPr>
          <w:rFonts w:ascii="Times New Roman" w:hAnsi="Times New Roman"/>
          <w:sz w:val="26"/>
          <w:szCs w:val="26"/>
        </w:rPr>
        <w:t xml:space="preserve"> that the ALJ misinterpreted </w:t>
      </w:r>
      <w:r w:rsidR="00B87041">
        <w:rPr>
          <w:rFonts w:ascii="Times New Roman" w:hAnsi="Times New Roman"/>
          <w:sz w:val="26"/>
          <w:szCs w:val="26"/>
        </w:rPr>
        <w:t>the above-quoted tariff provision.  Instead, the Complainants argue</w:t>
      </w:r>
      <w:r w:rsidR="004174F2">
        <w:rPr>
          <w:rFonts w:ascii="Times New Roman" w:hAnsi="Times New Roman"/>
          <w:sz w:val="26"/>
          <w:szCs w:val="26"/>
        </w:rPr>
        <w:t xml:space="preserve"> that the </w:t>
      </w:r>
      <w:r w:rsidR="00B87041">
        <w:rPr>
          <w:rFonts w:ascii="Times New Roman" w:hAnsi="Times New Roman"/>
          <w:sz w:val="26"/>
          <w:szCs w:val="26"/>
        </w:rPr>
        <w:t>Initial Decision</w:t>
      </w:r>
      <w:r w:rsidR="004174F2">
        <w:rPr>
          <w:rFonts w:ascii="Times New Roman" w:hAnsi="Times New Roman"/>
          <w:sz w:val="26"/>
          <w:szCs w:val="26"/>
        </w:rPr>
        <w:t xml:space="preserve"> should have</w:t>
      </w:r>
      <w:r w:rsidR="00A77031">
        <w:rPr>
          <w:rFonts w:ascii="Times New Roman" w:hAnsi="Times New Roman"/>
          <w:sz w:val="26"/>
          <w:szCs w:val="26"/>
        </w:rPr>
        <w:t xml:space="preserve"> relied upon a different portion of Aqua’s tariff provision, which </w:t>
      </w:r>
      <w:r w:rsidR="00D46A64">
        <w:rPr>
          <w:rFonts w:ascii="Times New Roman" w:hAnsi="Times New Roman"/>
          <w:sz w:val="26"/>
          <w:szCs w:val="26"/>
        </w:rPr>
        <w:t xml:space="preserve">states that the DSIC Surcharge will be applied “to the effective portion of the total amount billed.”  </w:t>
      </w:r>
      <w:r w:rsidR="00390FE4">
        <w:rPr>
          <w:rFonts w:ascii="Times New Roman" w:hAnsi="Times New Roman"/>
          <w:sz w:val="26"/>
          <w:szCs w:val="26"/>
        </w:rPr>
        <w:t xml:space="preserve">Exc. at 2.  </w:t>
      </w:r>
      <w:r w:rsidR="001E4A5D">
        <w:rPr>
          <w:rFonts w:ascii="Times New Roman" w:hAnsi="Times New Roman"/>
          <w:sz w:val="26"/>
          <w:szCs w:val="26"/>
        </w:rPr>
        <w:t>According to the Complainants, this section of Aqua’s DSIC tariff mandates that the DSIC Surcharge applies on a “services-render</w:t>
      </w:r>
      <w:r w:rsidR="00484461">
        <w:rPr>
          <w:rFonts w:ascii="Times New Roman" w:hAnsi="Times New Roman"/>
          <w:sz w:val="26"/>
          <w:szCs w:val="26"/>
        </w:rPr>
        <w:t xml:space="preserve">ed” basis.  </w:t>
      </w:r>
    </w:p>
    <w:p w:rsidR="00A77031" w:rsidRDefault="00A77031" w:rsidP="00081846">
      <w:pPr>
        <w:spacing w:line="360" w:lineRule="auto"/>
        <w:rPr>
          <w:rFonts w:ascii="Times New Roman" w:hAnsi="Times New Roman"/>
          <w:sz w:val="26"/>
          <w:szCs w:val="26"/>
        </w:rPr>
      </w:pPr>
    </w:p>
    <w:p w:rsidR="00124A87" w:rsidRDefault="00390FE4" w:rsidP="00124A87">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We reject this argument</w:t>
      </w:r>
      <w:r w:rsidR="00737A83">
        <w:rPr>
          <w:rFonts w:ascii="Times New Roman" w:hAnsi="Times New Roman"/>
          <w:sz w:val="26"/>
          <w:szCs w:val="26"/>
        </w:rPr>
        <w:t xml:space="preserve">.  </w:t>
      </w:r>
      <w:r w:rsidR="00124A87">
        <w:rPr>
          <w:rFonts w:ascii="Times New Roman" w:hAnsi="Times New Roman"/>
          <w:sz w:val="26"/>
          <w:szCs w:val="26"/>
        </w:rPr>
        <w:t>A</w:t>
      </w:r>
      <w:r w:rsidR="001E4A5D">
        <w:rPr>
          <w:rFonts w:ascii="Times New Roman" w:hAnsi="Times New Roman"/>
          <w:sz w:val="26"/>
          <w:szCs w:val="26"/>
        </w:rPr>
        <w:t>cceptance of the Complainants’ argument would entirely conflict with</w:t>
      </w:r>
      <w:r w:rsidR="00653C2D">
        <w:rPr>
          <w:rFonts w:ascii="Times New Roman" w:hAnsi="Times New Roman"/>
          <w:sz w:val="26"/>
          <w:szCs w:val="26"/>
        </w:rPr>
        <w:t xml:space="preserve"> the opening sentence of the DSIC tariff provision that provides that the surcharge “will apply to all bills issued” after the ef</w:t>
      </w:r>
      <w:r w:rsidR="009D3358">
        <w:rPr>
          <w:rFonts w:ascii="Times New Roman" w:hAnsi="Times New Roman"/>
          <w:sz w:val="26"/>
          <w:szCs w:val="26"/>
        </w:rPr>
        <w:t xml:space="preserve">fective date of the surcharge.  </w:t>
      </w:r>
      <w:r w:rsidR="00653C2D">
        <w:rPr>
          <w:rFonts w:ascii="Times New Roman" w:hAnsi="Times New Roman"/>
          <w:sz w:val="26"/>
          <w:szCs w:val="26"/>
        </w:rPr>
        <w:t>I.D. at 11.  A</w:t>
      </w:r>
      <w:r w:rsidR="002756F9">
        <w:rPr>
          <w:rFonts w:ascii="Times New Roman" w:hAnsi="Times New Roman"/>
          <w:sz w:val="26"/>
          <w:szCs w:val="26"/>
        </w:rPr>
        <w:t xml:space="preserve"> tariff, like a statute, must be construed so as to give effect to all of its terms.  </w:t>
      </w:r>
      <w:r w:rsidR="002756F9" w:rsidRPr="002756F9">
        <w:rPr>
          <w:rFonts w:ascii="Times New Roman" w:hAnsi="Times New Roman"/>
          <w:i/>
          <w:sz w:val="26"/>
          <w:szCs w:val="26"/>
        </w:rPr>
        <w:t>PPL Electric Utilities Corp., supra</w:t>
      </w:r>
      <w:r w:rsidR="009D3358">
        <w:rPr>
          <w:rFonts w:ascii="Times New Roman" w:hAnsi="Times New Roman"/>
          <w:sz w:val="26"/>
          <w:szCs w:val="26"/>
        </w:rPr>
        <w:t xml:space="preserve">; </w:t>
      </w:r>
      <w:r w:rsidR="009D3358" w:rsidRPr="009D3358">
        <w:rPr>
          <w:rFonts w:ascii="Times New Roman" w:hAnsi="Times New Roman"/>
          <w:i/>
          <w:sz w:val="26"/>
          <w:szCs w:val="26"/>
        </w:rPr>
        <w:t>s</w:t>
      </w:r>
      <w:r w:rsidR="008555C7" w:rsidRPr="008555C7">
        <w:rPr>
          <w:rFonts w:ascii="Times New Roman" w:hAnsi="Times New Roman"/>
          <w:i/>
          <w:sz w:val="26"/>
          <w:szCs w:val="26"/>
        </w:rPr>
        <w:t>ee als</w:t>
      </w:r>
      <w:r w:rsidR="008555C7">
        <w:rPr>
          <w:rFonts w:ascii="Times New Roman" w:hAnsi="Times New Roman"/>
          <w:i/>
          <w:sz w:val="26"/>
          <w:szCs w:val="26"/>
        </w:rPr>
        <w:t>o</w:t>
      </w:r>
      <w:r w:rsidR="008555C7">
        <w:rPr>
          <w:rFonts w:ascii="Times New Roman" w:hAnsi="Times New Roman"/>
          <w:sz w:val="26"/>
          <w:szCs w:val="26"/>
        </w:rPr>
        <w:t xml:space="preserve"> 1 Pa. C. S. § 1921</w:t>
      </w:r>
      <w:r w:rsidR="009D3358">
        <w:rPr>
          <w:rFonts w:ascii="Times New Roman" w:hAnsi="Times New Roman"/>
          <w:sz w:val="26"/>
          <w:szCs w:val="26"/>
        </w:rPr>
        <w:t>(a)</w:t>
      </w:r>
      <w:r w:rsidR="008555C7">
        <w:rPr>
          <w:rFonts w:ascii="Times New Roman" w:hAnsi="Times New Roman"/>
          <w:sz w:val="26"/>
          <w:szCs w:val="26"/>
        </w:rPr>
        <w:t xml:space="preserve"> (the principles of statutory construction require that</w:t>
      </w:r>
      <w:r w:rsidR="00F543DF">
        <w:rPr>
          <w:rFonts w:ascii="Times New Roman" w:hAnsi="Times New Roman"/>
          <w:sz w:val="26"/>
          <w:szCs w:val="26"/>
        </w:rPr>
        <w:t xml:space="preserve"> all provisions be given effect so that no provision is me</w:t>
      </w:r>
      <w:r w:rsidR="001B61E3">
        <w:rPr>
          <w:rFonts w:ascii="Times New Roman" w:hAnsi="Times New Roman"/>
          <w:sz w:val="26"/>
          <w:szCs w:val="26"/>
        </w:rPr>
        <w:t>re surplusage</w:t>
      </w:r>
      <w:r w:rsidR="004C51D0">
        <w:rPr>
          <w:rFonts w:ascii="Times New Roman" w:hAnsi="Times New Roman"/>
          <w:sz w:val="26"/>
          <w:szCs w:val="26"/>
        </w:rPr>
        <w:t>)</w:t>
      </w:r>
      <w:r w:rsidR="001B61E3">
        <w:rPr>
          <w:rFonts w:ascii="Times New Roman" w:hAnsi="Times New Roman"/>
          <w:sz w:val="26"/>
          <w:szCs w:val="26"/>
        </w:rPr>
        <w:t xml:space="preserve">; </w:t>
      </w:r>
      <w:r w:rsidR="00B62A28" w:rsidRPr="001B61E3">
        <w:rPr>
          <w:rFonts w:ascii="Times New Roman" w:hAnsi="Times New Roman"/>
          <w:i/>
          <w:sz w:val="26"/>
          <w:szCs w:val="26"/>
        </w:rPr>
        <w:t>Commonwealth v. Ostrosky</w:t>
      </w:r>
      <w:r w:rsidR="00B62A28">
        <w:rPr>
          <w:rFonts w:ascii="Times New Roman" w:hAnsi="Times New Roman"/>
          <w:sz w:val="26"/>
          <w:szCs w:val="26"/>
        </w:rPr>
        <w:t xml:space="preserve">, 589 Pa. 437, </w:t>
      </w:r>
      <w:r w:rsidR="009D3358">
        <w:rPr>
          <w:rFonts w:ascii="Times New Roman" w:hAnsi="Times New Roman"/>
          <w:sz w:val="26"/>
          <w:szCs w:val="26"/>
        </w:rPr>
        <w:t>909 A.2d 1224 (</w:t>
      </w:r>
      <w:r w:rsidR="00B62A28">
        <w:rPr>
          <w:rFonts w:ascii="Times New Roman" w:hAnsi="Times New Roman"/>
          <w:sz w:val="26"/>
          <w:szCs w:val="26"/>
        </w:rPr>
        <w:t>2006)</w:t>
      </w:r>
      <w:r w:rsidR="00317C29">
        <w:rPr>
          <w:rFonts w:ascii="Times New Roman" w:hAnsi="Times New Roman"/>
          <w:sz w:val="26"/>
          <w:szCs w:val="26"/>
        </w:rPr>
        <w:t xml:space="preserve"> (explaining that a presumption also exists that the legislature placed every word, sentence, and provision in the statute for some purpose and therefore courts must give effect to every word).  </w:t>
      </w:r>
      <w:r w:rsidR="00FE073B">
        <w:rPr>
          <w:rFonts w:ascii="Times New Roman" w:hAnsi="Times New Roman"/>
          <w:sz w:val="26"/>
          <w:szCs w:val="26"/>
        </w:rPr>
        <w:t xml:space="preserve">We conclude that it would be inappropriate to interpret the two above-quoted tariff provisions as conflicting with one another, as suggested by the Complainants.  </w:t>
      </w:r>
      <w:r w:rsidR="00124A87">
        <w:rPr>
          <w:rFonts w:ascii="Times New Roman" w:hAnsi="Times New Roman"/>
          <w:sz w:val="26"/>
          <w:szCs w:val="26"/>
        </w:rPr>
        <w:t xml:space="preserve">Reading the two tariff provisions together, we believe it is clear that the tariff provision quoted by the Complainants does not indicate when the DSIC shall become effective, </w:t>
      </w:r>
      <w:r w:rsidR="00124A87" w:rsidRPr="00082215">
        <w:rPr>
          <w:rFonts w:ascii="Times New Roman" w:hAnsi="Times New Roman"/>
          <w:i/>
          <w:sz w:val="26"/>
          <w:szCs w:val="26"/>
        </w:rPr>
        <w:t>i.e.</w:t>
      </w:r>
      <w:r w:rsidR="00124A87">
        <w:rPr>
          <w:rFonts w:ascii="Times New Roman" w:hAnsi="Times New Roman"/>
          <w:sz w:val="26"/>
          <w:szCs w:val="26"/>
        </w:rPr>
        <w:t xml:space="preserve">, when the bill is issued or when the service is provided.  Rather, this provision merely identifies how the DSIC surcharge </w:t>
      </w:r>
      <w:r w:rsidR="003A7686">
        <w:rPr>
          <w:rFonts w:ascii="Times New Roman" w:hAnsi="Times New Roman"/>
          <w:sz w:val="26"/>
          <w:szCs w:val="26"/>
        </w:rPr>
        <w:t xml:space="preserve">amount </w:t>
      </w:r>
      <w:r w:rsidR="00124A87">
        <w:rPr>
          <w:rFonts w:ascii="Times New Roman" w:hAnsi="Times New Roman"/>
          <w:sz w:val="26"/>
          <w:szCs w:val="26"/>
        </w:rPr>
        <w:t xml:space="preserve">on a ratepayer’s is to be calculated.  </w:t>
      </w:r>
    </w:p>
    <w:p w:rsidR="00124A87" w:rsidRDefault="00124A87" w:rsidP="00124A87">
      <w:pPr>
        <w:spacing w:line="360" w:lineRule="auto"/>
        <w:rPr>
          <w:rFonts w:ascii="Times New Roman" w:hAnsi="Times New Roman"/>
          <w:sz w:val="26"/>
          <w:szCs w:val="26"/>
        </w:rPr>
      </w:pPr>
    </w:p>
    <w:p w:rsidR="006A01BB" w:rsidRDefault="00124A87"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26EE4">
        <w:rPr>
          <w:rFonts w:ascii="Times New Roman" w:hAnsi="Times New Roman"/>
          <w:sz w:val="26"/>
          <w:szCs w:val="26"/>
        </w:rPr>
        <w:t>Second</w:t>
      </w:r>
      <w:r w:rsidR="006A01BB">
        <w:rPr>
          <w:rFonts w:ascii="Times New Roman" w:hAnsi="Times New Roman"/>
          <w:sz w:val="26"/>
          <w:szCs w:val="26"/>
        </w:rPr>
        <w:t xml:space="preserve">, the Complainants’ argument is contrary to the history of Aqua’s DSIC tariff provisions.  On August 26, 1996, the Commission issued an Order authorizing Aqua’s predecessor, Philadelphia Suburban Water Company (PSWC), to establish a DSIC surcharge.  </w:t>
      </w:r>
      <w:r w:rsidR="006A01BB" w:rsidRPr="006A01BB">
        <w:rPr>
          <w:rFonts w:ascii="Times New Roman" w:hAnsi="Times New Roman"/>
          <w:i/>
          <w:sz w:val="26"/>
          <w:szCs w:val="26"/>
        </w:rPr>
        <w:t>See Petition of Philadelphia Suburban Water Company</w:t>
      </w:r>
      <w:r w:rsidR="006A01BB">
        <w:rPr>
          <w:rFonts w:ascii="Times New Roman" w:hAnsi="Times New Roman"/>
          <w:sz w:val="26"/>
          <w:szCs w:val="26"/>
        </w:rPr>
        <w:t>, Docket No. P-00961036 (O</w:t>
      </w:r>
      <w:r w:rsidR="00B3470D">
        <w:rPr>
          <w:rFonts w:ascii="Times New Roman" w:hAnsi="Times New Roman"/>
          <w:sz w:val="26"/>
          <w:szCs w:val="26"/>
        </w:rPr>
        <w:t xml:space="preserve">rder entered August 26, 1996).  A sample DSIC surcharge </w:t>
      </w:r>
      <w:r w:rsidR="00B3470D">
        <w:rPr>
          <w:rFonts w:ascii="Times New Roman" w:hAnsi="Times New Roman"/>
          <w:sz w:val="26"/>
          <w:szCs w:val="26"/>
        </w:rPr>
        <w:lastRenderedPageBreak/>
        <w:t>acceptable to the Commission was i</w:t>
      </w:r>
      <w:r w:rsidR="006A01BB">
        <w:rPr>
          <w:rFonts w:ascii="Times New Roman" w:hAnsi="Times New Roman"/>
          <w:sz w:val="26"/>
          <w:szCs w:val="26"/>
        </w:rPr>
        <w:t>ncluded as part of tha</w:t>
      </w:r>
      <w:r w:rsidR="00B3470D">
        <w:rPr>
          <w:rFonts w:ascii="Times New Roman" w:hAnsi="Times New Roman"/>
          <w:sz w:val="26"/>
          <w:szCs w:val="26"/>
        </w:rPr>
        <w:t>t Order</w:t>
      </w:r>
      <w:r w:rsidR="006A01BB">
        <w:rPr>
          <w:rFonts w:ascii="Times New Roman" w:hAnsi="Times New Roman"/>
          <w:sz w:val="26"/>
          <w:szCs w:val="26"/>
        </w:rPr>
        <w:t>.  PSWC filed a DSIC surcharge, which was approved by the Commission.</w:t>
      </w:r>
    </w:p>
    <w:p w:rsidR="00B3470D" w:rsidRDefault="00B3470D" w:rsidP="00081846">
      <w:pPr>
        <w:spacing w:line="360" w:lineRule="auto"/>
        <w:rPr>
          <w:rFonts w:ascii="Times New Roman" w:hAnsi="Times New Roman"/>
          <w:sz w:val="26"/>
          <w:szCs w:val="26"/>
        </w:rPr>
      </w:pPr>
    </w:p>
    <w:p w:rsidR="00B3470D" w:rsidRDefault="00B3470D"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PSWC’s initial DSIC surcharge applied on a “service rendered” basis.  However, the form of DSIC surcharge attached to the Commission Order authorizing PSWC to establish a DSIC surcharge suggested that the DSIC surcharge apply on a “bills</w:t>
      </w:r>
      <w:r w:rsidR="00A115E6">
        <w:rPr>
          <w:rFonts w:ascii="Times New Roman" w:hAnsi="Times New Roman"/>
          <w:sz w:val="26"/>
          <w:szCs w:val="26"/>
        </w:rPr>
        <w:t>-rendered” basis.</w:t>
      </w:r>
      <w:r w:rsidR="00A115E6">
        <w:rPr>
          <w:rStyle w:val="FootnoteReference"/>
          <w:rFonts w:ascii="Times New Roman" w:hAnsi="Times New Roman"/>
          <w:sz w:val="26"/>
          <w:szCs w:val="26"/>
        </w:rPr>
        <w:footnoteReference w:id="4"/>
      </w:r>
      <w:r w:rsidR="00A11C17">
        <w:rPr>
          <w:rFonts w:ascii="Times New Roman" w:hAnsi="Times New Roman"/>
          <w:sz w:val="26"/>
          <w:szCs w:val="26"/>
        </w:rPr>
        <w:t xml:space="preserve">  Consequently, the Commission’s Bureau of Audits recommended that PSWC modify its DSIC from a “service rendered” to “bills-rendered” basis.  PSWC thereupon complied with the Bureau’s recommendation and filed a tariff supplement to reflect the suggested change.  The tariff supplement was approved by the Commission.  It is undisputed in this proceeding that, since the Commission’s approval of this change, Aqua’s DSIC surcharge has been applied on a “bills-issued” or “bills-rendered” basis.</w:t>
      </w:r>
    </w:p>
    <w:p w:rsidR="00333B2F" w:rsidRDefault="00333B2F" w:rsidP="00081846">
      <w:pPr>
        <w:spacing w:line="360" w:lineRule="auto"/>
        <w:rPr>
          <w:rFonts w:ascii="Times New Roman" w:hAnsi="Times New Roman"/>
          <w:sz w:val="26"/>
          <w:szCs w:val="26"/>
        </w:rPr>
      </w:pPr>
    </w:p>
    <w:p w:rsidR="00333B2F" w:rsidRDefault="00333B2F"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26EE4">
        <w:rPr>
          <w:rFonts w:ascii="Times New Roman" w:hAnsi="Times New Roman"/>
          <w:sz w:val="26"/>
          <w:szCs w:val="26"/>
        </w:rPr>
        <w:t>Finally, i</w:t>
      </w:r>
      <w:r w:rsidR="00A261D0">
        <w:rPr>
          <w:rFonts w:ascii="Times New Roman" w:hAnsi="Times New Roman"/>
          <w:sz w:val="26"/>
          <w:szCs w:val="26"/>
        </w:rPr>
        <w:t xml:space="preserve">n the </w:t>
      </w:r>
      <w:r w:rsidR="00A261D0" w:rsidRPr="00A261D0">
        <w:rPr>
          <w:rFonts w:ascii="Times New Roman" w:hAnsi="Times New Roman"/>
          <w:i/>
          <w:sz w:val="26"/>
          <w:szCs w:val="26"/>
        </w:rPr>
        <w:t>Final Implementation Order of Act 11</w:t>
      </w:r>
      <w:r w:rsidR="00A261D0">
        <w:rPr>
          <w:rFonts w:ascii="Times New Roman" w:hAnsi="Times New Roman"/>
          <w:i/>
          <w:sz w:val="26"/>
          <w:szCs w:val="26"/>
        </w:rPr>
        <w:t xml:space="preserve">, </w:t>
      </w:r>
      <w:r w:rsidR="00A261D0" w:rsidRPr="00A261D0">
        <w:rPr>
          <w:rFonts w:ascii="Times New Roman" w:hAnsi="Times New Roman"/>
          <w:sz w:val="26"/>
          <w:szCs w:val="26"/>
        </w:rPr>
        <w:t>we</w:t>
      </w:r>
      <w:r w:rsidR="00A261D0">
        <w:rPr>
          <w:rFonts w:ascii="Times New Roman" w:hAnsi="Times New Roman"/>
          <w:sz w:val="26"/>
          <w:szCs w:val="26"/>
        </w:rPr>
        <w:t xml:space="preserve"> stated as follows:</w:t>
      </w:r>
    </w:p>
    <w:p w:rsidR="00A261D0" w:rsidRDefault="00A261D0" w:rsidP="00081846">
      <w:pPr>
        <w:spacing w:line="360" w:lineRule="auto"/>
        <w:rPr>
          <w:rFonts w:ascii="Times New Roman" w:hAnsi="Times New Roman"/>
          <w:sz w:val="26"/>
          <w:szCs w:val="26"/>
        </w:rPr>
      </w:pPr>
    </w:p>
    <w:p w:rsidR="00A261D0" w:rsidRDefault="00A261D0" w:rsidP="00A261D0">
      <w:pPr>
        <w:ind w:left="1440" w:right="1440"/>
        <w:rPr>
          <w:rFonts w:ascii="Times New Roman" w:hAnsi="Times New Roman"/>
          <w:sz w:val="26"/>
          <w:szCs w:val="26"/>
        </w:rPr>
      </w:pPr>
      <w:r>
        <w:rPr>
          <w:rFonts w:ascii="Times New Roman" w:hAnsi="Times New Roman"/>
          <w:sz w:val="26"/>
          <w:szCs w:val="26"/>
        </w:rPr>
        <w:t xml:space="preserve">The current practice and procedure is for water companies to bill their customers for DSIC on a bills rendered basis.  We note that Act 11 directed that the current practice and procedures remain in place for those water companies that have an approved DSIC.  See 66 Pa. C.S. § 1358.  Given this clear statutory mandate and since there is no reason or </w:t>
      </w:r>
      <w:r>
        <w:rPr>
          <w:rFonts w:ascii="Times New Roman" w:hAnsi="Times New Roman"/>
          <w:sz w:val="26"/>
          <w:szCs w:val="26"/>
        </w:rPr>
        <w:lastRenderedPageBreak/>
        <w:t>compelling evidence requiring a change from this requirement, we will modify our determination in the Tentative Implementation Order and direct that all utilities bill their customers for DSIC on a bills rendered basis.</w:t>
      </w:r>
    </w:p>
    <w:p w:rsidR="00A261D0" w:rsidRDefault="00A261D0" w:rsidP="00081846">
      <w:pPr>
        <w:spacing w:line="360" w:lineRule="auto"/>
        <w:rPr>
          <w:rFonts w:ascii="Times New Roman" w:hAnsi="Times New Roman"/>
          <w:sz w:val="26"/>
          <w:szCs w:val="26"/>
        </w:rPr>
      </w:pPr>
    </w:p>
    <w:p w:rsidR="00A261D0" w:rsidRDefault="00A261D0" w:rsidP="00081846">
      <w:pPr>
        <w:spacing w:line="360" w:lineRule="auto"/>
        <w:rPr>
          <w:rFonts w:ascii="Times New Roman" w:hAnsi="Times New Roman"/>
          <w:sz w:val="26"/>
          <w:szCs w:val="26"/>
        </w:rPr>
      </w:pPr>
      <w:r w:rsidRPr="00A261D0">
        <w:rPr>
          <w:rFonts w:ascii="Times New Roman" w:hAnsi="Times New Roman"/>
          <w:i/>
          <w:sz w:val="26"/>
          <w:szCs w:val="26"/>
        </w:rPr>
        <w:t>Final Implementation Order of Act 11</w:t>
      </w:r>
      <w:r>
        <w:rPr>
          <w:rFonts w:ascii="Times New Roman" w:hAnsi="Times New Roman"/>
          <w:sz w:val="26"/>
          <w:szCs w:val="26"/>
        </w:rPr>
        <w:t>, at 28.</w:t>
      </w:r>
    </w:p>
    <w:p w:rsidR="006A01BB" w:rsidRDefault="007B3604"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334ED0" w:rsidRDefault="00A115E6"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81EBC">
        <w:rPr>
          <w:rFonts w:ascii="Times New Roman" w:hAnsi="Times New Roman"/>
          <w:sz w:val="26"/>
          <w:szCs w:val="26"/>
        </w:rPr>
        <w:t>Accordingly, when considered in the light of both the historical context and the contest of the pertinent tariff</w:t>
      </w:r>
      <w:r w:rsidR="006059D9">
        <w:rPr>
          <w:rFonts w:ascii="Times New Roman" w:hAnsi="Times New Roman"/>
          <w:sz w:val="26"/>
          <w:szCs w:val="26"/>
        </w:rPr>
        <w:t xml:space="preserve">, the </w:t>
      </w:r>
      <w:r w:rsidR="00181EBC">
        <w:rPr>
          <w:rFonts w:ascii="Times New Roman" w:hAnsi="Times New Roman"/>
          <w:sz w:val="26"/>
          <w:szCs w:val="26"/>
        </w:rPr>
        <w:t>Complainants’ Exceptions must be</w:t>
      </w:r>
      <w:r w:rsidR="006059D9">
        <w:rPr>
          <w:rFonts w:ascii="Times New Roman" w:hAnsi="Times New Roman"/>
          <w:sz w:val="26"/>
          <w:szCs w:val="26"/>
        </w:rPr>
        <w:t xml:space="preserve"> denied.</w:t>
      </w:r>
      <w:r w:rsidR="00727B55">
        <w:rPr>
          <w:rFonts w:ascii="Times New Roman" w:hAnsi="Times New Roman"/>
          <w:sz w:val="26"/>
          <w:szCs w:val="26"/>
        </w:rPr>
        <w:t xml:space="preserve"> </w:t>
      </w:r>
      <w:r w:rsidR="0073564C">
        <w:rPr>
          <w:rFonts w:ascii="Times New Roman" w:hAnsi="Times New Roman"/>
          <w:sz w:val="26"/>
          <w:szCs w:val="26"/>
        </w:rPr>
        <w:t xml:space="preserve"> </w:t>
      </w:r>
    </w:p>
    <w:p w:rsidR="00C1008F" w:rsidRDefault="00C1008F" w:rsidP="00081846">
      <w:pPr>
        <w:spacing w:line="360" w:lineRule="auto"/>
        <w:rPr>
          <w:rFonts w:ascii="Times New Roman" w:hAnsi="Times New Roman"/>
          <w:sz w:val="26"/>
          <w:szCs w:val="26"/>
        </w:rPr>
      </w:pPr>
    </w:p>
    <w:p w:rsidR="0088706E" w:rsidRPr="0088706E" w:rsidRDefault="00C70975" w:rsidP="0088706E">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Exception Nos. 1, 4 and 5</w:t>
      </w:r>
    </w:p>
    <w:p w:rsidR="00C1008F" w:rsidRDefault="00C1008F" w:rsidP="00081846">
      <w:pPr>
        <w:spacing w:line="360" w:lineRule="auto"/>
        <w:rPr>
          <w:rFonts w:ascii="Times New Roman" w:hAnsi="Times New Roman"/>
          <w:sz w:val="26"/>
          <w:szCs w:val="26"/>
        </w:rPr>
      </w:pPr>
    </w:p>
    <w:p w:rsidR="00947DFD" w:rsidRDefault="003E4930" w:rsidP="00947DF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These Exceptions will be discussed jointly, since they are interrelated.  </w:t>
      </w:r>
      <w:r w:rsidR="0012446D">
        <w:rPr>
          <w:rFonts w:ascii="Times New Roman" w:hAnsi="Times New Roman"/>
          <w:sz w:val="26"/>
          <w:szCs w:val="26"/>
        </w:rPr>
        <w:t xml:space="preserve">In </w:t>
      </w:r>
      <w:r>
        <w:rPr>
          <w:rFonts w:ascii="Times New Roman" w:hAnsi="Times New Roman"/>
          <w:sz w:val="26"/>
          <w:szCs w:val="26"/>
        </w:rPr>
        <w:t>E</w:t>
      </w:r>
      <w:r w:rsidR="0012446D">
        <w:rPr>
          <w:rFonts w:ascii="Times New Roman" w:hAnsi="Times New Roman"/>
          <w:sz w:val="26"/>
          <w:szCs w:val="26"/>
        </w:rPr>
        <w:t>xception No. 1, Exc. at 1-3,</w:t>
      </w:r>
      <w:r>
        <w:rPr>
          <w:rFonts w:ascii="Times New Roman" w:hAnsi="Times New Roman"/>
          <w:sz w:val="26"/>
          <w:szCs w:val="26"/>
        </w:rPr>
        <w:t xml:space="preserve"> Exception No. 4, Exc. at 4-5, and </w:t>
      </w:r>
      <w:r w:rsidR="002C5295">
        <w:rPr>
          <w:rFonts w:ascii="Times New Roman" w:hAnsi="Times New Roman"/>
          <w:sz w:val="26"/>
          <w:szCs w:val="26"/>
        </w:rPr>
        <w:t>Exception No.</w:t>
      </w:r>
      <w:r w:rsidR="00827994">
        <w:rPr>
          <w:rFonts w:ascii="Times New Roman" w:hAnsi="Times New Roman"/>
          <w:sz w:val="26"/>
          <w:szCs w:val="26"/>
        </w:rPr>
        <w:t xml:space="preserve"> 5, Exc. at </w:t>
      </w:r>
      <w:r>
        <w:rPr>
          <w:rFonts w:ascii="Times New Roman" w:hAnsi="Times New Roman"/>
          <w:sz w:val="26"/>
          <w:szCs w:val="26"/>
        </w:rPr>
        <w:t>5-6</w:t>
      </w:r>
      <w:r w:rsidR="00FB347D">
        <w:rPr>
          <w:rFonts w:ascii="Times New Roman" w:hAnsi="Times New Roman"/>
          <w:sz w:val="26"/>
          <w:szCs w:val="26"/>
        </w:rPr>
        <w:t xml:space="preserve">, </w:t>
      </w:r>
      <w:r w:rsidR="0012446D">
        <w:rPr>
          <w:rFonts w:ascii="Times New Roman" w:hAnsi="Times New Roman"/>
          <w:sz w:val="26"/>
          <w:szCs w:val="26"/>
        </w:rPr>
        <w:t xml:space="preserve">the Complainants </w:t>
      </w:r>
      <w:r w:rsidR="006E479F">
        <w:rPr>
          <w:rFonts w:ascii="Times New Roman" w:hAnsi="Times New Roman"/>
          <w:sz w:val="26"/>
          <w:szCs w:val="26"/>
        </w:rPr>
        <w:t>argue that Aqua is violating its own tariff</w:t>
      </w:r>
      <w:r w:rsidR="006D41D9">
        <w:rPr>
          <w:rFonts w:ascii="Times New Roman" w:hAnsi="Times New Roman"/>
          <w:sz w:val="26"/>
          <w:szCs w:val="26"/>
        </w:rPr>
        <w:t>.</w:t>
      </w:r>
      <w:r w:rsidR="006E479F">
        <w:rPr>
          <w:rFonts w:ascii="Times New Roman" w:hAnsi="Times New Roman"/>
          <w:sz w:val="26"/>
          <w:szCs w:val="26"/>
        </w:rPr>
        <w:t xml:space="preserve">  Exc. at 2.  </w:t>
      </w:r>
      <w:r w:rsidR="006D41D9">
        <w:rPr>
          <w:rFonts w:ascii="Times New Roman" w:hAnsi="Times New Roman"/>
          <w:sz w:val="26"/>
          <w:szCs w:val="26"/>
        </w:rPr>
        <w:t xml:space="preserve">Specifically, the Complainants aver </w:t>
      </w:r>
      <w:r w:rsidR="004F0A4C">
        <w:rPr>
          <w:rFonts w:ascii="Times New Roman" w:hAnsi="Times New Roman"/>
          <w:sz w:val="26"/>
          <w:szCs w:val="26"/>
        </w:rPr>
        <w:t xml:space="preserve">that </w:t>
      </w:r>
      <w:r w:rsidR="001566F0">
        <w:rPr>
          <w:rFonts w:ascii="Times New Roman" w:hAnsi="Times New Roman"/>
          <w:sz w:val="26"/>
          <w:szCs w:val="26"/>
        </w:rPr>
        <w:t xml:space="preserve">the </w:t>
      </w:r>
      <w:r w:rsidR="004F0A4C">
        <w:rPr>
          <w:rFonts w:ascii="Times New Roman" w:hAnsi="Times New Roman"/>
          <w:sz w:val="26"/>
          <w:szCs w:val="26"/>
        </w:rPr>
        <w:t xml:space="preserve">“retroactive billing” </w:t>
      </w:r>
      <w:r w:rsidR="001566F0">
        <w:rPr>
          <w:rFonts w:ascii="Times New Roman" w:hAnsi="Times New Roman"/>
          <w:sz w:val="26"/>
          <w:szCs w:val="26"/>
        </w:rPr>
        <w:t xml:space="preserve">practiced by Aqua </w:t>
      </w:r>
      <w:r w:rsidR="004F0A4C">
        <w:rPr>
          <w:rFonts w:ascii="Times New Roman" w:hAnsi="Times New Roman"/>
          <w:sz w:val="26"/>
          <w:szCs w:val="26"/>
        </w:rPr>
        <w:t>is inconsistent with Aqua’s tariff and, at a minimum, indicates that Aqu</w:t>
      </w:r>
      <w:r w:rsidR="001566F0">
        <w:rPr>
          <w:rFonts w:ascii="Times New Roman" w:hAnsi="Times New Roman"/>
          <w:sz w:val="26"/>
          <w:szCs w:val="26"/>
        </w:rPr>
        <w:t>a’s tariff language is vague.  As such, the Complainants argue</w:t>
      </w:r>
      <w:r w:rsidR="004F0A4C">
        <w:rPr>
          <w:rFonts w:ascii="Times New Roman" w:hAnsi="Times New Roman"/>
          <w:sz w:val="26"/>
          <w:szCs w:val="26"/>
        </w:rPr>
        <w:t xml:space="preserve"> that this proceeding presents a </w:t>
      </w:r>
      <w:r w:rsidR="001566F0">
        <w:rPr>
          <w:rFonts w:ascii="Times New Roman" w:hAnsi="Times New Roman"/>
          <w:sz w:val="26"/>
          <w:szCs w:val="26"/>
        </w:rPr>
        <w:t>genuine</w:t>
      </w:r>
      <w:r w:rsidR="0011067E">
        <w:rPr>
          <w:rFonts w:ascii="Times New Roman" w:hAnsi="Times New Roman"/>
          <w:sz w:val="26"/>
          <w:szCs w:val="26"/>
        </w:rPr>
        <w:t xml:space="preserve"> </w:t>
      </w:r>
      <w:r w:rsidR="001566F0">
        <w:rPr>
          <w:rFonts w:ascii="Times New Roman" w:hAnsi="Times New Roman"/>
          <w:sz w:val="26"/>
          <w:szCs w:val="26"/>
        </w:rPr>
        <w:t>issue</w:t>
      </w:r>
      <w:r w:rsidR="004F0A4C">
        <w:rPr>
          <w:rFonts w:ascii="Times New Roman" w:hAnsi="Times New Roman"/>
          <w:sz w:val="26"/>
          <w:szCs w:val="26"/>
        </w:rPr>
        <w:t xml:space="preserve"> of fact</w:t>
      </w:r>
      <w:r>
        <w:rPr>
          <w:rFonts w:ascii="Times New Roman" w:hAnsi="Times New Roman"/>
          <w:sz w:val="26"/>
          <w:szCs w:val="26"/>
        </w:rPr>
        <w:t>.</w:t>
      </w:r>
      <w:r w:rsidR="004F0A4C">
        <w:rPr>
          <w:rFonts w:ascii="Times New Roman" w:hAnsi="Times New Roman"/>
          <w:sz w:val="26"/>
          <w:szCs w:val="26"/>
        </w:rPr>
        <w:t xml:space="preserve">  Exc. at 4-6.</w:t>
      </w:r>
      <w:r>
        <w:rPr>
          <w:rFonts w:ascii="Times New Roman" w:hAnsi="Times New Roman"/>
          <w:sz w:val="26"/>
          <w:szCs w:val="26"/>
        </w:rPr>
        <w:t xml:space="preserve"> </w:t>
      </w:r>
      <w:r w:rsidR="00FB347D">
        <w:rPr>
          <w:rFonts w:ascii="Times New Roman" w:hAnsi="Times New Roman"/>
          <w:sz w:val="26"/>
          <w:szCs w:val="26"/>
        </w:rPr>
        <w:t xml:space="preserve"> </w:t>
      </w:r>
    </w:p>
    <w:p w:rsidR="00BB5B33" w:rsidRDefault="00BB5B33" w:rsidP="00947DFD">
      <w:pPr>
        <w:spacing w:line="360" w:lineRule="auto"/>
        <w:rPr>
          <w:rFonts w:ascii="Times New Roman" w:hAnsi="Times New Roman"/>
          <w:sz w:val="26"/>
          <w:szCs w:val="26"/>
        </w:rPr>
      </w:pPr>
    </w:p>
    <w:p w:rsidR="00393A2B" w:rsidRPr="007A23B8" w:rsidRDefault="009A0321" w:rsidP="00947DF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response, </w:t>
      </w:r>
      <w:r w:rsidR="00F24190">
        <w:rPr>
          <w:rFonts w:ascii="Times New Roman" w:hAnsi="Times New Roman"/>
          <w:sz w:val="26"/>
          <w:szCs w:val="26"/>
        </w:rPr>
        <w:t xml:space="preserve">Aqua notes that a utility’s Commission-approved tariff has the full force of law and is binding on the utility and its customers.  </w:t>
      </w:r>
      <w:r w:rsidR="00F24190" w:rsidRPr="00F24190">
        <w:rPr>
          <w:rFonts w:ascii="Times New Roman" w:hAnsi="Times New Roman"/>
          <w:i/>
          <w:sz w:val="26"/>
          <w:szCs w:val="26"/>
        </w:rPr>
        <w:t>Pa. Electric Co. v. Pa. PUC</w:t>
      </w:r>
      <w:r w:rsidR="008D2AEC">
        <w:rPr>
          <w:rFonts w:ascii="Times New Roman" w:hAnsi="Times New Roman"/>
          <w:sz w:val="26"/>
          <w:szCs w:val="26"/>
        </w:rPr>
        <w:t>, 6</w:t>
      </w:r>
      <w:r w:rsidR="00FD5797">
        <w:rPr>
          <w:rFonts w:ascii="Times New Roman" w:hAnsi="Times New Roman"/>
          <w:sz w:val="26"/>
          <w:szCs w:val="26"/>
        </w:rPr>
        <w:t xml:space="preserve">63 A.2d 281 (Pa. Cmwlth. 1995); </w:t>
      </w:r>
      <w:r w:rsidR="00FD5797" w:rsidRPr="00FD5797">
        <w:rPr>
          <w:rFonts w:ascii="Times New Roman" w:hAnsi="Times New Roman"/>
          <w:i/>
          <w:sz w:val="26"/>
          <w:szCs w:val="26"/>
        </w:rPr>
        <w:t>Brockway Glass Co. v. Pa. PUC</w:t>
      </w:r>
      <w:r w:rsidR="00FD5797">
        <w:rPr>
          <w:rFonts w:ascii="Times New Roman" w:hAnsi="Times New Roman"/>
          <w:i/>
          <w:sz w:val="26"/>
          <w:szCs w:val="26"/>
        </w:rPr>
        <w:t xml:space="preserve">, </w:t>
      </w:r>
      <w:r w:rsidR="00FD5797" w:rsidRPr="00FD5797">
        <w:rPr>
          <w:rFonts w:ascii="Times New Roman" w:hAnsi="Times New Roman"/>
          <w:sz w:val="26"/>
          <w:szCs w:val="26"/>
        </w:rPr>
        <w:t>437 A.2d 1067 (</w:t>
      </w:r>
      <w:r w:rsidR="00FD5797">
        <w:rPr>
          <w:rFonts w:ascii="Times New Roman" w:hAnsi="Times New Roman"/>
          <w:sz w:val="26"/>
          <w:szCs w:val="26"/>
        </w:rPr>
        <w:t xml:space="preserve">Pa. Cmwlth. 1981); </w:t>
      </w:r>
      <w:r w:rsidR="00FD5797" w:rsidRPr="00FD5797">
        <w:rPr>
          <w:rFonts w:ascii="Times New Roman" w:hAnsi="Times New Roman"/>
          <w:i/>
          <w:sz w:val="26"/>
          <w:szCs w:val="26"/>
        </w:rPr>
        <w:t>Stiteler v. Bell Telephone Co. of Pa.</w:t>
      </w:r>
      <w:r w:rsidR="007A23B8">
        <w:rPr>
          <w:rFonts w:ascii="Times New Roman" w:hAnsi="Times New Roman"/>
          <w:i/>
          <w:sz w:val="26"/>
          <w:szCs w:val="26"/>
        </w:rPr>
        <w:t xml:space="preserve">, </w:t>
      </w:r>
      <w:r w:rsidR="007A23B8" w:rsidRPr="007A23B8">
        <w:rPr>
          <w:rFonts w:ascii="Times New Roman" w:hAnsi="Times New Roman"/>
          <w:sz w:val="26"/>
          <w:szCs w:val="26"/>
        </w:rPr>
        <w:t>379 A.2d</w:t>
      </w:r>
      <w:r w:rsidR="007A23B8">
        <w:rPr>
          <w:rFonts w:ascii="Times New Roman" w:hAnsi="Times New Roman"/>
          <w:sz w:val="26"/>
          <w:szCs w:val="26"/>
        </w:rPr>
        <w:t xml:space="preserve"> 339 (Pa. Cmwlth. 1977).</w:t>
      </w:r>
      <w:r w:rsidR="00244BFE">
        <w:rPr>
          <w:rFonts w:ascii="Times New Roman" w:hAnsi="Times New Roman"/>
          <w:sz w:val="26"/>
          <w:szCs w:val="26"/>
        </w:rPr>
        <w:t xml:space="preserve">  </w:t>
      </w:r>
      <w:r w:rsidR="007A23B8">
        <w:rPr>
          <w:rFonts w:ascii="Times New Roman" w:hAnsi="Times New Roman"/>
          <w:sz w:val="26"/>
          <w:szCs w:val="26"/>
        </w:rPr>
        <w:t>Additionally, Aqua notes that, in the absence of an exception by the Commission, “a public utility may not charge any rate</w:t>
      </w:r>
      <w:r w:rsidR="0027052F">
        <w:rPr>
          <w:rFonts w:ascii="Times New Roman" w:hAnsi="Times New Roman"/>
          <w:sz w:val="26"/>
          <w:szCs w:val="26"/>
        </w:rPr>
        <w:t xml:space="preserve"> other than that lawfully tariffed.”  </w:t>
      </w:r>
      <w:r w:rsidR="0027052F" w:rsidRPr="0027052F">
        <w:rPr>
          <w:rFonts w:ascii="Times New Roman" w:hAnsi="Times New Roman"/>
          <w:i/>
          <w:sz w:val="26"/>
          <w:szCs w:val="26"/>
        </w:rPr>
        <w:t>Pennsylvania Electric Co. v. Pa. PUC</w:t>
      </w:r>
      <w:r w:rsidR="0027052F">
        <w:rPr>
          <w:rFonts w:ascii="Times New Roman" w:hAnsi="Times New Roman"/>
          <w:sz w:val="26"/>
          <w:szCs w:val="26"/>
        </w:rPr>
        <w:t xml:space="preserve">, 663 A.2d 281 </w:t>
      </w:r>
      <w:r w:rsidR="00244BFE">
        <w:rPr>
          <w:rFonts w:ascii="Times New Roman" w:hAnsi="Times New Roman"/>
          <w:sz w:val="26"/>
          <w:szCs w:val="26"/>
        </w:rPr>
        <w:t>(Pa. Cmwlth. 1995).  R. Exc. at </w:t>
      </w:r>
      <w:r w:rsidR="0027052F">
        <w:rPr>
          <w:rFonts w:ascii="Times New Roman" w:hAnsi="Times New Roman"/>
          <w:sz w:val="26"/>
          <w:szCs w:val="26"/>
        </w:rPr>
        <w:t>8</w:t>
      </w:r>
      <w:r w:rsidR="0027052F">
        <w:rPr>
          <w:rFonts w:ascii="Times New Roman" w:hAnsi="Times New Roman"/>
          <w:sz w:val="26"/>
          <w:szCs w:val="26"/>
        </w:rPr>
        <w:noBreakHyphen/>
        <w:t>11.</w:t>
      </w:r>
      <w:r w:rsidR="007A23B8">
        <w:rPr>
          <w:rFonts w:ascii="Times New Roman" w:hAnsi="Times New Roman"/>
          <w:sz w:val="26"/>
          <w:szCs w:val="26"/>
        </w:rPr>
        <w:t xml:space="preserve"> </w:t>
      </w:r>
    </w:p>
    <w:p w:rsidR="00F8583A" w:rsidRDefault="00F8583A" w:rsidP="00947DFD">
      <w:pPr>
        <w:spacing w:line="360" w:lineRule="auto"/>
        <w:rPr>
          <w:rFonts w:ascii="Times New Roman" w:hAnsi="Times New Roman"/>
          <w:sz w:val="26"/>
          <w:szCs w:val="26"/>
        </w:rPr>
      </w:pPr>
    </w:p>
    <w:p w:rsidR="00EA343C" w:rsidRDefault="00F8583A" w:rsidP="00F8583A">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Pr="008B0CE9">
        <w:rPr>
          <w:rFonts w:ascii="Times New Roman" w:hAnsi="Times New Roman"/>
          <w:sz w:val="26"/>
          <w:szCs w:val="26"/>
        </w:rPr>
        <w:t xml:space="preserve">On review, we </w:t>
      </w:r>
      <w:r>
        <w:rPr>
          <w:rFonts w:ascii="Times New Roman" w:hAnsi="Times New Roman"/>
          <w:sz w:val="26"/>
          <w:szCs w:val="26"/>
        </w:rPr>
        <w:t>conclude th</w:t>
      </w:r>
      <w:r w:rsidR="00F43742">
        <w:rPr>
          <w:rFonts w:ascii="Times New Roman" w:hAnsi="Times New Roman"/>
          <w:sz w:val="26"/>
          <w:szCs w:val="26"/>
        </w:rPr>
        <w:t>at these</w:t>
      </w:r>
      <w:r>
        <w:rPr>
          <w:rFonts w:ascii="Times New Roman" w:hAnsi="Times New Roman"/>
          <w:sz w:val="26"/>
          <w:szCs w:val="26"/>
        </w:rPr>
        <w:t xml:space="preserve"> </w:t>
      </w:r>
      <w:r w:rsidRPr="008B0CE9">
        <w:rPr>
          <w:rFonts w:ascii="Times New Roman" w:hAnsi="Times New Roman"/>
          <w:sz w:val="26"/>
          <w:szCs w:val="26"/>
        </w:rPr>
        <w:t>Exception</w:t>
      </w:r>
      <w:r w:rsidR="00F43742">
        <w:rPr>
          <w:rFonts w:ascii="Times New Roman" w:hAnsi="Times New Roman"/>
          <w:sz w:val="26"/>
          <w:szCs w:val="26"/>
        </w:rPr>
        <w:t>s</w:t>
      </w:r>
      <w:r w:rsidRPr="008B0CE9">
        <w:rPr>
          <w:rFonts w:ascii="Times New Roman" w:hAnsi="Times New Roman"/>
          <w:sz w:val="26"/>
          <w:szCs w:val="26"/>
        </w:rPr>
        <w:t xml:space="preserve"> lack</w:t>
      </w:r>
      <w:r w:rsidR="00645E9F">
        <w:rPr>
          <w:rFonts w:ascii="Times New Roman" w:hAnsi="Times New Roman"/>
          <w:sz w:val="26"/>
          <w:szCs w:val="26"/>
        </w:rPr>
        <w:t xml:space="preserve"> merit.</w:t>
      </w:r>
      <w:r w:rsidR="00EA343C">
        <w:rPr>
          <w:rFonts w:ascii="Times New Roman" w:hAnsi="Times New Roman"/>
          <w:sz w:val="26"/>
          <w:szCs w:val="26"/>
        </w:rPr>
        <w:t xml:space="preserve">  </w:t>
      </w:r>
      <w:r w:rsidR="001566F0">
        <w:rPr>
          <w:rFonts w:ascii="Times New Roman" w:hAnsi="Times New Roman"/>
          <w:sz w:val="26"/>
          <w:szCs w:val="26"/>
        </w:rPr>
        <w:t>As noted by the ALJ</w:t>
      </w:r>
      <w:r w:rsidR="00EA343C">
        <w:rPr>
          <w:rFonts w:ascii="Times New Roman" w:hAnsi="Times New Roman"/>
          <w:sz w:val="26"/>
          <w:szCs w:val="26"/>
        </w:rPr>
        <w:t xml:space="preserve">, the standard of review for both a motion for judgment on the pleadings and a motion for summary judgment is the same.  I.D. at 4.  The moving Party bears the burden of showing that no genuine issue of material fact exists and that it is entitled to a judgment as a matter of law.  </w:t>
      </w:r>
      <w:r w:rsidR="00EA343C" w:rsidRPr="00EA343C">
        <w:rPr>
          <w:rFonts w:ascii="Times New Roman" w:hAnsi="Times New Roman"/>
          <w:i/>
          <w:sz w:val="26"/>
          <w:szCs w:val="26"/>
        </w:rPr>
        <w:t>Id.</w:t>
      </w:r>
      <w:r w:rsidR="00EA343C">
        <w:rPr>
          <w:rFonts w:ascii="Times New Roman" w:hAnsi="Times New Roman"/>
          <w:sz w:val="26"/>
          <w:szCs w:val="26"/>
        </w:rPr>
        <w:t xml:space="preserve">  Additionally, the Commission must view the record in the light most favorable to the non-moving Party, giving that Party the benefit of all reasonable inferences.  </w:t>
      </w:r>
      <w:r w:rsidR="00EA343C" w:rsidRPr="00EA343C">
        <w:rPr>
          <w:rFonts w:ascii="Times New Roman" w:hAnsi="Times New Roman"/>
          <w:i/>
          <w:sz w:val="26"/>
          <w:szCs w:val="26"/>
        </w:rPr>
        <w:t>Id.</w:t>
      </w:r>
      <w:r w:rsidR="00F21534">
        <w:rPr>
          <w:rFonts w:ascii="Times New Roman" w:hAnsi="Times New Roman"/>
          <w:sz w:val="26"/>
          <w:szCs w:val="26"/>
        </w:rPr>
        <w:t xml:space="preserve"> </w:t>
      </w:r>
    </w:p>
    <w:p w:rsidR="00EA343C" w:rsidRDefault="00EA343C" w:rsidP="00F8583A">
      <w:pPr>
        <w:spacing w:line="360" w:lineRule="auto"/>
        <w:rPr>
          <w:rFonts w:ascii="Times New Roman" w:hAnsi="Times New Roman"/>
          <w:sz w:val="26"/>
          <w:szCs w:val="26"/>
        </w:rPr>
      </w:pPr>
    </w:p>
    <w:p w:rsidR="007662AC" w:rsidRDefault="001566F0" w:rsidP="007662A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C19F2">
        <w:rPr>
          <w:rFonts w:ascii="Times New Roman" w:hAnsi="Times New Roman"/>
          <w:sz w:val="26"/>
          <w:szCs w:val="26"/>
        </w:rPr>
        <w:t xml:space="preserve">The Complainants argue that, due to the vagueness of Aqua’s tariff language, the ALJ erred in his conclusion that the instant proceeding presents no genuine issue of fact.  We reject this argument.  As we have outlined above, the ALJ correctly concluded that, as a matter of law, Aqua is permitted to assess the DSIC surcharge on a “bills-rendered” basis.  I.D. at 8.  </w:t>
      </w:r>
      <w:r w:rsidR="007662AC">
        <w:rPr>
          <w:rFonts w:ascii="Times New Roman" w:hAnsi="Times New Roman"/>
          <w:sz w:val="26"/>
          <w:szCs w:val="26"/>
        </w:rPr>
        <w:t xml:space="preserve">It would be unlawful and a violation of the Code for Aqua to apply the surcharge in any manner other than on a “bills-rendered” basis.  </w:t>
      </w:r>
    </w:p>
    <w:p w:rsidR="003F15AF" w:rsidRDefault="007662AC" w:rsidP="00F8583A">
      <w:pPr>
        <w:spacing w:line="360" w:lineRule="auto"/>
        <w:rPr>
          <w:rFonts w:ascii="Times New Roman" w:hAnsi="Times New Roman"/>
          <w:sz w:val="26"/>
          <w:szCs w:val="26"/>
        </w:rPr>
      </w:pPr>
      <w:r>
        <w:rPr>
          <w:rFonts w:ascii="Times New Roman" w:hAnsi="Times New Roman"/>
          <w:sz w:val="26"/>
          <w:szCs w:val="26"/>
        </w:rPr>
        <w:t>T</w:t>
      </w:r>
      <w:r w:rsidR="00BC19F2">
        <w:rPr>
          <w:rFonts w:ascii="Times New Roman" w:hAnsi="Times New Roman"/>
          <w:sz w:val="26"/>
          <w:szCs w:val="26"/>
        </w:rPr>
        <w:t xml:space="preserve">he Complainants have not identified any facts in the record and/or facts which could be revealed in discovery that would create a disputed issue of material fact necessitating a hearing on the Complainants’ claim.  </w:t>
      </w:r>
      <w:r w:rsidR="00BC19F2" w:rsidRPr="00BC19F2">
        <w:rPr>
          <w:rFonts w:ascii="Times New Roman" w:hAnsi="Times New Roman"/>
          <w:i/>
          <w:sz w:val="26"/>
          <w:szCs w:val="26"/>
        </w:rPr>
        <w:t>Id.</w:t>
      </w:r>
      <w:r>
        <w:rPr>
          <w:rFonts w:ascii="Times New Roman" w:hAnsi="Times New Roman"/>
          <w:i/>
          <w:sz w:val="26"/>
          <w:szCs w:val="26"/>
        </w:rPr>
        <w:t xml:space="preserve">  </w:t>
      </w:r>
      <w:r w:rsidR="0038372F">
        <w:rPr>
          <w:rFonts w:ascii="Times New Roman" w:hAnsi="Times New Roman"/>
          <w:sz w:val="26"/>
          <w:szCs w:val="26"/>
        </w:rPr>
        <w:t>As such, the Exceptions are denied.</w:t>
      </w:r>
      <w:r w:rsidR="000C6BE8">
        <w:rPr>
          <w:rFonts w:ascii="Times New Roman" w:hAnsi="Times New Roman"/>
          <w:sz w:val="26"/>
          <w:szCs w:val="26"/>
        </w:rPr>
        <w:t xml:space="preserve"> </w:t>
      </w:r>
    </w:p>
    <w:p w:rsidR="00F8583A" w:rsidRDefault="00F8583A" w:rsidP="00947DFD">
      <w:pPr>
        <w:spacing w:line="360" w:lineRule="auto"/>
        <w:rPr>
          <w:rFonts w:ascii="Times New Roman" w:hAnsi="Times New Roman"/>
          <w:sz w:val="26"/>
          <w:szCs w:val="26"/>
        </w:rPr>
      </w:pPr>
    </w:p>
    <w:p w:rsidR="003B71C3" w:rsidRPr="003B71C3" w:rsidRDefault="00BA4F0C" w:rsidP="00017506">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 xml:space="preserve">Exception Nos. </w:t>
      </w:r>
      <w:r w:rsidR="002C7751">
        <w:rPr>
          <w:rFonts w:ascii="Times New Roman" w:hAnsi="Times New Roman"/>
          <w:b/>
          <w:sz w:val="26"/>
          <w:szCs w:val="26"/>
        </w:rPr>
        <w:t>2, 3, and 6</w:t>
      </w:r>
    </w:p>
    <w:p w:rsidR="00F8583A" w:rsidRDefault="00F8583A" w:rsidP="00947DFD">
      <w:pPr>
        <w:spacing w:line="360" w:lineRule="auto"/>
        <w:rPr>
          <w:rFonts w:ascii="Times New Roman" w:hAnsi="Times New Roman"/>
          <w:sz w:val="26"/>
          <w:szCs w:val="26"/>
        </w:rPr>
      </w:pPr>
    </w:p>
    <w:p w:rsidR="002C7751" w:rsidRDefault="00C74D24" w:rsidP="002C775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C7751">
        <w:rPr>
          <w:rFonts w:ascii="Times New Roman" w:hAnsi="Times New Roman"/>
          <w:sz w:val="26"/>
          <w:szCs w:val="26"/>
        </w:rPr>
        <w:t>These Exceptions will be discussed jointly, since they ar</w:t>
      </w:r>
      <w:r w:rsidR="002C5295">
        <w:rPr>
          <w:rFonts w:ascii="Times New Roman" w:hAnsi="Times New Roman"/>
          <w:sz w:val="26"/>
          <w:szCs w:val="26"/>
        </w:rPr>
        <w:t xml:space="preserve">e interrelated.  </w:t>
      </w:r>
      <w:r w:rsidR="000E2536">
        <w:rPr>
          <w:rFonts w:ascii="Times New Roman" w:hAnsi="Times New Roman"/>
          <w:sz w:val="26"/>
          <w:szCs w:val="26"/>
        </w:rPr>
        <w:t xml:space="preserve">In Exception No. 2, Exc. at 3, </w:t>
      </w:r>
      <w:r w:rsidR="00AD1788">
        <w:rPr>
          <w:rFonts w:ascii="Times New Roman" w:hAnsi="Times New Roman"/>
          <w:sz w:val="26"/>
          <w:szCs w:val="26"/>
        </w:rPr>
        <w:t>Exception No. 3, Exc. at 4</w:t>
      </w:r>
      <w:r w:rsidR="002C5295">
        <w:rPr>
          <w:rFonts w:ascii="Times New Roman" w:hAnsi="Times New Roman"/>
          <w:sz w:val="26"/>
          <w:szCs w:val="26"/>
        </w:rPr>
        <w:t>, and Exception No. 6, Exc. at </w:t>
      </w:r>
      <w:r w:rsidR="002C7751">
        <w:rPr>
          <w:rFonts w:ascii="Times New Roman" w:hAnsi="Times New Roman"/>
          <w:sz w:val="26"/>
          <w:szCs w:val="26"/>
        </w:rPr>
        <w:t>6,</w:t>
      </w:r>
      <w:r w:rsidR="000E2536">
        <w:rPr>
          <w:rFonts w:ascii="Times New Roman" w:hAnsi="Times New Roman"/>
          <w:sz w:val="26"/>
          <w:szCs w:val="26"/>
        </w:rPr>
        <w:t xml:space="preserve"> the Complainants</w:t>
      </w:r>
      <w:r w:rsidR="002C7751">
        <w:rPr>
          <w:rFonts w:ascii="Times New Roman" w:hAnsi="Times New Roman"/>
          <w:sz w:val="26"/>
          <w:szCs w:val="26"/>
        </w:rPr>
        <w:t xml:space="preserve"> argue that the Initial Decision</w:t>
      </w:r>
      <w:r w:rsidR="00294150">
        <w:rPr>
          <w:rFonts w:ascii="Times New Roman" w:hAnsi="Times New Roman"/>
          <w:sz w:val="26"/>
          <w:szCs w:val="26"/>
        </w:rPr>
        <w:t xml:space="preserve"> erred in relying on the Commission’s decisions in </w:t>
      </w:r>
      <w:r w:rsidR="00294150" w:rsidRPr="00294150">
        <w:rPr>
          <w:rFonts w:ascii="Times New Roman" w:hAnsi="Times New Roman"/>
          <w:i/>
          <w:sz w:val="26"/>
          <w:szCs w:val="26"/>
        </w:rPr>
        <w:t>Pettko, supra</w:t>
      </w:r>
      <w:r w:rsidR="00294150">
        <w:rPr>
          <w:rFonts w:ascii="Times New Roman" w:hAnsi="Times New Roman"/>
          <w:sz w:val="26"/>
          <w:szCs w:val="26"/>
        </w:rPr>
        <w:t xml:space="preserve">, </w:t>
      </w:r>
      <w:r w:rsidR="00541D9E">
        <w:rPr>
          <w:rFonts w:ascii="Times New Roman" w:hAnsi="Times New Roman"/>
          <w:sz w:val="26"/>
          <w:szCs w:val="26"/>
        </w:rPr>
        <w:t xml:space="preserve">and </w:t>
      </w:r>
      <w:r w:rsidR="000E2536">
        <w:rPr>
          <w:rFonts w:ascii="Times New Roman" w:hAnsi="Times New Roman"/>
          <w:sz w:val="26"/>
          <w:szCs w:val="26"/>
        </w:rPr>
        <w:t xml:space="preserve">the </w:t>
      </w:r>
      <w:r w:rsidR="000E2536" w:rsidRPr="000E2536">
        <w:rPr>
          <w:rFonts w:ascii="Times New Roman" w:hAnsi="Times New Roman"/>
          <w:i/>
          <w:sz w:val="26"/>
          <w:szCs w:val="26"/>
        </w:rPr>
        <w:t>Final</w:t>
      </w:r>
      <w:r w:rsidR="000E2536">
        <w:rPr>
          <w:rFonts w:ascii="Times New Roman" w:hAnsi="Times New Roman"/>
          <w:sz w:val="26"/>
          <w:szCs w:val="26"/>
        </w:rPr>
        <w:t xml:space="preserve"> </w:t>
      </w:r>
      <w:r w:rsidR="00541D9E" w:rsidRPr="00541D9E">
        <w:rPr>
          <w:rFonts w:ascii="Times New Roman" w:hAnsi="Times New Roman"/>
          <w:i/>
          <w:sz w:val="26"/>
          <w:szCs w:val="26"/>
        </w:rPr>
        <w:t>Implementation</w:t>
      </w:r>
      <w:r w:rsidR="000E2536">
        <w:rPr>
          <w:rFonts w:ascii="Times New Roman" w:hAnsi="Times New Roman"/>
          <w:i/>
          <w:sz w:val="26"/>
          <w:szCs w:val="26"/>
        </w:rPr>
        <w:t xml:space="preserve"> Order</w:t>
      </w:r>
      <w:r w:rsidR="00541D9E" w:rsidRPr="00541D9E">
        <w:rPr>
          <w:rFonts w:ascii="Times New Roman" w:hAnsi="Times New Roman"/>
          <w:i/>
          <w:sz w:val="26"/>
          <w:szCs w:val="26"/>
        </w:rPr>
        <w:t xml:space="preserve"> of Act 11 of 2012</w:t>
      </w:r>
      <w:r w:rsidR="00541D9E">
        <w:rPr>
          <w:rFonts w:ascii="Times New Roman" w:hAnsi="Times New Roman"/>
          <w:sz w:val="26"/>
          <w:szCs w:val="26"/>
        </w:rPr>
        <w:t xml:space="preserve">, </w:t>
      </w:r>
      <w:r w:rsidR="00541D9E" w:rsidRPr="00541D9E">
        <w:rPr>
          <w:rFonts w:ascii="Times New Roman" w:hAnsi="Times New Roman"/>
          <w:i/>
          <w:sz w:val="26"/>
          <w:szCs w:val="26"/>
        </w:rPr>
        <w:t>supra.</w:t>
      </w:r>
      <w:r w:rsidR="00937DA8">
        <w:rPr>
          <w:rFonts w:ascii="Times New Roman" w:hAnsi="Times New Roman"/>
          <w:sz w:val="26"/>
          <w:szCs w:val="26"/>
        </w:rPr>
        <w:t xml:space="preserve">  As to </w:t>
      </w:r>
      <w:r w:rsidR="00937DA8" w:rsidRPr="00937DA8">
        <w:rPr>
          <w:rFonts w:ascii="Times New Roman" w:hAnsi="Times New Roman"/>
          <w:i/>
          <w:sz w:val="26"/>
          <w:szCs w:val="26"/>
        </w:rPr>
        <w:t>Pettko</w:t>
      </w:r>
      <w:r w:rsidR="00823BAB">
        <w:rPr>
          <w:rFonts w:ascii="Times New Roman" w:hAnsi="Times New Roman"/>
          <w:sz w:val="26"/>
          <w:szCs w:val="26"/>
        </w:rPr>
        <w:t>, the Complainants</w:t>
      </w:r>
      <w:r w:rsidR="00937DA8">
        <w:rPr>
          <w:rFonts w:ascii="Times New Roman" w:hAnsi="Times New Roman"/>
          <w:sz w:val="26"/>
          <w:szCs w:val="26"/>
        </w:rPr>
        <w:t xml:space="preserve"> argue that the language in </w:t>
      </w:r>
      <w:r w:rsidR="00823BAB">
        <w:rPr>
          <w:rFonts w:ascii="Times New Roman" w:hAnsi="Times New Roman"/>
          <w:sz w:val="26"/>
          <w:szCs w:val="26"/>
        </w:rPr>
        <w:t>PAWC</w:t>
      </w:r>
      <w:r w:rsidR="00937DA8">
        <w:rPr>
          <w:rFonts w:ascii="Times New Roman" w:hAnsi="Times New Roman"/>
          <w:sz w:val="26"/>
          <w:szCs w:val="26"/>
        </w:rPr>
        <w:t>’s</w:t>
      </w:r>
      <w:r w:rsidR="00823BAB">
        <w:rPr>
          <w:rFonts w:ascii="Times New Roman" w:hAnsi="Times New Roman"/>
          <w:sz w:val="26"/>
          <w:szCs w:val="26"/>
        </w:rPr>
        <w:t xml:space="preserve"> tar</w:t>
      </w:r>
      <w:r w:rsidR="00702059">
        <w:rPr>
          <w:rFonts w:ascii="Times New Roman" w:hAnsi="Times New Roman"/>
          <w:sz w:val="26"/>
          <w:szCs w:val="26"/>
        </w:rPr>
        <w:t xml:space="preserve">iff is substantially different </w:t>
      </w:r>
      <w:r w:rsidR="00823BAB">
        <w:rPr>
          <w:rFonts w:ascii="Times New Roman" w:hAnsi="Times New Roman"/>
          <w:sz w:val="26"/>
          <w:szCs w:val="26"/>
        </w:rPr>
        <w:t xml:space="preserve">than the language in Aqua’s tariff.  The Complainants </w:t>
      </w:r>
      <w:r w:rsidR="000E2536">
        <w:rPr>
          <w:rFonts w:ascii="Times New Roman" w:hAnsi="Times New Roman"/>
          <w:sz w:val="26"/>
          <w:szCs w:val="26"/>
        </w:rPr>
        <w:t xml:space="preserve">also </w:t>
      </w:r>
      <w:r w:rsidR="00823BAB">
        <w:rPr>
          <w:rFonts w:ascii="Times New Roman" w:hAnsi="Times New Roman"/>
          <w:sz w:val="26"/>
          <w:szCs w:val="26"/>
        </w:rPr>
        <w:t>note that the PAWC tariff does not contain the language that the “charge will be expressed</w:t>
      </w:r>
      <w:r w:rsidR="0086705A">
        <w:rPr>
          <w:rFonts w:ascii="Times New Roman" w:hAnsi="Times New Roman"/>
          <w:sz w:val="26"/>
          <w:szCs w:val="26"/>
        </w:rPr>
        <w:t xml:space="preserve"> as a percentage carried to two decimal points and will be applied to the effective portion of the total bill amount” that is outlined</w:t>
      </w:r>
      <w:r w:rsidR="00937DA8">
        <w:rPr>
          <w:rFonts w:ascii="Times New Roman" w:hAnsi="Times New Roman"/>
          <w:sz w:val="26"/>
          <w:szCs w:val="26"/>
        </w:rPr>
        <w:t xml:space="preserve"> in Aqua’s tariff.  Exc. at 3.  As to the </w:t>
      </w:r>
      <w:r w:rsidR="00937DA8" w:rsidRPr="00937DA8">
        <w:rPr>
          <w:rFonts w:ascii="Times New Roman" w:hAnsi="Times New Roman"/>
          <w:i/>
          <w:sz w:val="26"/>
          <w:szCs w:val="26"/>
        </w:rPr>
        <w:t xml:space="preserve">Final Implementation </w:t>
      </w:r>
      <w:r w:rsidR="00937DA8" w:rsidRPr="00937DA8">
        <w:rPr>
          <w:rFonts w:ascii="Times New Roman" w:hAnsi="Times New Roman"/>
          <w:i/>
          <w:sz w:val="26"/>
          <w:szCs w:val="26"/>
        </w:rPr>
        <w:lastRenderedPageBreak/>
        <w:t>Order of Act 11</w:t>
      </w:r>
      <w:r w:rsidR="00937DA8">
        <w:rPr>
          <w:rFonts w:ascii="Times New Roman" w:hAnsi="Times New Roman"/>
          <w:sz w:val="26"/>
          <w:szCs w:val="26"/>
        </w:rPr>
        <w:t xml:space="preserve">, the Complainants’ argue that the Initial Decision erred in relying on it </w:t>
      </w:r>
      <w:r w:rsidR="00937DA8" w:rsidRPr="00952BEC">
        <w:rPr>
          <w:rFonts w:ascii="Times New Roman" w:hAnsi="Times New Roman"/>
          <w:sz w:val="26"/>
          <w:szCs w:val="26"/>
        </w:rPr>
        <w:t>because that Order was issued</w:t>
      </w:r>
      <w:r w:rsidR="00937DA8">
        <w:rPr>
          <w:rFonts w:ascii="Times New Roman" w:hAnsi="Times New Roman"/>
          <w:sz w:val="26"/>
          <w:szCs w:val="26"/>
        </w:rPr>
        <w:t xml:space="preserve"> one year after the Complainants filed their Complaint.  Exc. at 4.  </w:t>
      </w:r>
    </w:p>
    <w:p w:rsidR="002C7751" w:rsidRDefault="002C7751" w:rsidP="00947DFD">
      <w:pPr>
        <w:spacing w:line="360" w:lineRule="auto"/>
        <w:rPr>
          <w:rFonts w:ascii="Times New Roman" w:hAnsi="Times New Roman"/>
          <w:sz w:val="26"/>
          <w:szCs w:val="26"/>
        </w:rPr>
      </w:pPr>
    </w:p>
    <w:p w:rsidR="002C7751" w:rsidRDefault="009B6397" w:rsidP="00947DF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response, </w:t>
      </w:r>
      <w:r w:rsidR="00DC7EE4">
        <w:rPr>
          <w:rFonts w:ascii="Times New Roman" w:hAnsi="Times New Roman"/>
          <w:sz w:val="26"/>
          <w:szCs w:val="26"/>
        </w:rPr>
        <w:t xml:space="preserve">Aqua </w:t>
      </w:r>
      <w:r>
        <w:rPr>
          <w:rFonts w:ascii="Times New Roman" w:hAnsi="Times New Roman"/>
          <w:sz w:val="26"/>
          <w:szCs w:val="26"/>
        </w:rPr>
        <w:t>avers</w:t>
      </w:r>
      <w:r w:rsidR="00292257">
        <w:rPr>
          <w:rFonts w:ascii="Times New Roman" w:hAnsi="Times New Roman"/>
          <w:sz w:val="26"/>
          <w:szCs w:val="26"/>
        </w:rPr>
        <w:t xml:space="preserve"> that the Complainants’ argument ignores the fact that Aqua’s Commission-approved tariff expressly provides that the DSIC surcharge will be applied to “bills-issued” or “bills-rendered” after the effective date of the surcharge.  Therefore, according to Aqua,</w:t>
      </w:r>
      <w:r w:rsidR="00C52384">
        <w:rPr>
          <w:rFonts w:ascii="Times New Roman" w:hAnsi="Times New Roman"/>
          <w:sz w:val="26"/>
          <w:szCs w:val="26"/>
        </w:rPr>
        <w:t xml:space="preserve"> the Initial Decision properly concluded that Aqua is billing in accordance with its tariff, without regard to any interpretation of PAWC’s tariff provision.</w:t>
      </w:r>
      <w:r w:rsidR="00937DA8">
        <w:rPr>
          <w:rFonts w:ascii="Times New Roman" w:hAnsi="Times New Roman"/>
          <w:sz w:val="26"/>
          <w:szCs w:val="26"/>
        </w:rPr>
        <w:t xml:space="preserve">  </w:t>
      </w:r>
      <w:r w:rsidR="00C47E58">
        <w:rPr>
          <w:rFonts w:ascii="Times New Roman" w:hAnsi="Times New Roman"/>
          <w:sz w:val="26"/>
          <w:szCs w:val="26"/>
        </w:rPr>
        <w:t>R. Exc. at 12-13.</w:t>
      </w:r>
      <w:r w:rsidR="00906ECE">
        <w:rPr>
          <w:rFonts w:ascii="Times New Roman" w:hAnsi="Times New Roman"/>
          <w:sz w:val="26"/>
          <w:szCs w:val="26"/>
        </w:rPr>
        <w:t xml:space="preserve">  </w:t>
      </w:r>
    </w:p>
    <w:p w:rsidR="00F8583A" w:rsidRDefault="008779C1" w:rsidP="00947DF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11067E" w:rsidRDefault="00304A13" w:rsidP="0011067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8B0CE9">
        <w:rPr>
          <w:rFonts w:ascii="Times New Roman" w:hAnsi="Times New Roman"/>
          <w:sz w:val="26"/>
          <w:szCs w:val="26"/>
        </w:rPr>
        <w:t xml:space="preserve">On review, we </w:t>
      </w:r>
      <w:r w:rsidR="002C0A17">
        <w:rPr>
          <w:rFonts w:ascii="Times New Roman" w:hAnsi="Times New Roman"/>
          <w:sz w:val="26"/>
          <w:szCs w:val="26"/>
        </w:rPr>
        <w:t>conclude that these</w:t>
      </w:r>
      <w:r>
        <w:rPr>
          <w:rFonts w:ascii="Times New Roman" w:hAnsi="Times New Roman"/>
          <w:sz w:val="26"/>
          <w:szCs w:val="26"/>
        </w:rPr>
        <w:t xml:space="preserve"> </w:t>
      </w:r>
      <w:r w:rsidRPr="008B0CE9">
        <w:rPr>
          <w:rFonts w:ascii="Times New Roman" w:hAnsi="Times New Roman"/>
          <w:sz w:val="26"/>
          <w:szCs w:val="26"/>
        </w:rPr>
        <w:t>Exception</w:t>
      </w:r>
      <w:r w:rsidR="002C0A17">
        <w:rPr>
          <w:rFonts w:ascii="Times New Roman" w:hAnsi="Times New Roman"/>
          <w:sz w:val="26"/>
          <w:szCs w:val="26"/>
        </w:rPr>
        <w:t>s</w:t>
      </w:r>
      <w:r w:rsidRPr="008B0CE9">
        <w:rPr>
          <w:rFonts w:ascii="Times New Roman" w:hAnsi="Times New Roman"/>
          <w:sz w:val="26"/>
          <w:szCs w:val="26"/>
        </w:rPr>
        <w:t xml:space="preserve"> lack</w:t>
      </w:r>
      <w:r w:rsidR="00857A1A">
        <w:rPr>
          <w:rFonts w:ascii="Times New Roman" w:hAnsi="Times New Roman"/>
          <w:sz w:val="26"/>
          <w:szCs w:val="26"/>
        </w:rPr>
        <w:t xml:space="preserve"> merit.</w:t>
      </w:r>
      <w:r w:rsidR="0011067E">
        <w:rPr>
          <w:rFonts w:ascii="Times New Roman" w:hAnsi="Times New Roman"/>
          <w:sz w:val="26"/>
          <w:szCs w:val="26"/>
        </w:rPr>
        <w:t xml:space="preserve">  As above noted, the complaint filed against PAWC in the </w:t>
      </w:r>
      <w:r w:rsidR="0011067E" w:rsidRPr="00756A7A">
        <w:rPr>
          <w:rFonts w:ascii="Times New Roman" w:hAnsi="Times New Roman"/>
          <w:i/>
          <w:sz w:val="26"/>
          <w:szCs w:val="26"/>
        </w:rPr>
        <w:t>Pettko</w:t>
      </w:r>
      <w:r w:rsidR="0011067E">
        <w:rPr>
          <w:rFonts w:ascii="Times New Roman" w:hAnsi="Times New Roman"/>
          <w:sz w:val="26"/>
          <w:szCs w:val="26"/>
        </w:rPr>
        <w:t xml:space="preserve"> case, </w:t>
      </w:r>
      <w:r w:rsidR="0011067E" w:rsidRPr="00756A7A">
        <w:rPr>
          <w:rFonts w:ascii="Times New Roman" w:hAnsi="Times New Roman"/>
          <w:i/>
          <w:sz w:val="26"/>
          <w:szCs w:val="26"/>
        </w:rPr>
        <w:t>supra</w:t>
      </w:r>
      <w:r w:rsidR="0011067E">
        <w:rPr>
          <w:rFonts w:ascii="Times New Roman" w:hAnsi="Times New Roman"/>
          <w:sz w:val="26"/>
          <w:szCs w:val="26"/>
        </w:rPr>
        <w:t>, challenged, among other things, PAWC’s increases in its DSIC.  Specifically, the complainant argued that PAWC’s practice of implementing increases in its DSIC on a “bills-rendered” basis resulted in the retroactive billing of an increased rate to PAWC’s ratepayers for the period of their billing cycle preceding the effective date of the increase.</w:t>
      </w:r>
    </w:p>
    <w:p w:rsidR="0011067E" w:rsidRDefault="0011067E" w:rsidP="0011067E">
      <w:pPr>
        <w:spacing w:line="360" w:lineRule="auto"/>
        <w:rPr>
          <w:rFonts w:ascii="Times New Roman" w:hAnsi="Times New Roman"/>
          <w:sz w:val="26"/>
          <w:szCs w:val="26"/>
        </w:rPr>
      </w:pPr>
    </w:p>
    <w:p w:rsidR="0011067E" w:rsidRDefault="0011067E" w:rsidP="0011067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May 29, 2012, PAWC filed a Motion for Summary Judgment in which it argued that the complainant had failed to demonstrate that PAWC implements its DSIC in a way inconsistent with any Commission order, or that the complainant is in any way harmed by such implementation.  In his Initial Decision, issued on July 25, 2012, ALJ Cheskis granted PAWC’s Motion, holding that PAWC was entitled to judgment as a matter of law because the facts averred by the complainant did not give rise to any violation of the Code, Commission order, Commission Regulation, or Commission-approved tariff even when the DSIC is implemented on a “bills-rendered” basis.  The complainant filed Exceptions to the Initial Decision.</w:t>
      </w:r>
    </w:p>
    <w:p w:rsidR="0011067E" w:rsidRDefault="0011067E" w:rsidP="0011067E">
      <w:pPr>
        <w:spacing w:line="360" w:lineRule="auto"/>
        <w:rPr>
          <w:rFonts w:ascii="Times New Roman" w:hAnsi="Times New Roman"/>
          <w:sz w:val="26"/>
          <w:szCs w:val="26"/>
        </w:rPr>
      </w:pPr>
    </w:p>
    <w:p w:rsidR="0011067E" w:rsidRDefault="0011067E" w:rsidP="0011067E">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In its Order entered on February 28, 2013, the Commission denied the complainant’s Exceptions and adopted the Initial Decision as the action of the Commission.  The Commission held that, as a matter of law, applying the DSIC surcharge on a “bills-rendered” basis is not unjust, unreasonable, or a violation</w:t>
      </w:r>
      <w:r w:rsidR="00835185">
        <w:rPr>
          <w:rFonts w:ascii="Times New Roman" w:hAnsi="Times New Roman"/>
          <w:sz w:val="26"/>
          <w:szCs w:val="26"/>
        </w:rPr>
        <w:t xml:space="preserve"> of the Code.  Order at 18-19. </w:t>
      </w:r>
      <w:r>
        <w:rPr>
          <w:rFonts w:ascii="Times New Roman" w:hAnsi="Times New Roman"/>
          <w:sz w:val="26"/>
          <w:szCs w:val="26"/>
        </w:rPr>
        <w:t xml:space="preserve"> No appeal was tak</w:t>
      </w:r>
      <w:r w:rsidR="00835185">
        <w:rPr>
          <w:rFonts w:ascii="Times New Roman" w:hAnsi="Times New Roman"/>
          <w:sz w:val="26"/>
          <w:szCs w:val="26"/>
        </w:rPr>
        <w:t>en from the Commission’s Order.</w:t>
      </w:r>
    </w:p>
    <w:p w:rsidR="0011067E" w:rsidRDefault="0011067E" w:rsidP="0011067E">
      <w:pPr>
        <w:spacing w:line="360" w:lineRule="auto"/>
        <w:rPr>
          <w:rFonts w:ascii="Times New Roman" w:hAnsi="Times New Roman"/>
          <w:sz w:val="26"/>
          <w:szCs w:val="26"/>
        </w:rPr>
      </w:pPr>
    </w:p>
    <w:p w:rsidR="0011067E" w:rsidRDefault="0011067E" w:rsidP="0011067E">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As above noted, the arguments and allegations made in </w:t>
      </w:r>
      <w:r w:rsidRPr="00EE48BA">
        <w:rPr>
          <w:rFonts w:ascii="Times New Roman" w:hAnsi="Times New Roman"/>
          <w:i/>
          <w:sz w:val="26"/>
          <w:szCs w:val="26"/>
        </w:rPr>
        <w:t>Pettk</w:t>
      </w:r>
      <w:r>
        <w:rPr>
          <w:rFonts w:ascii="Times New Roman" w:hAnsi="Times New Roman"/>
          <w:i/>
          <w:sz w:val="26"/>
          <w:szCs w:val="26"/>
        </w:rPr>
        <w:t xml:space="preserve">o </w:t>
      </w:r>
      <w:r w:rsidRPr="00EE48BA">
        <w:rPr>
          <w:rFonts w:ascii="Times New Roman" w:hAnsi="Times New Roman"/>
          <w:sz w:val="26"/>
          <w:szCs w:val="26"/>
        </w:rPr>
        <w:t>are the same</w:t>
      </w:r>
      <w:r>
        <w:rPr>
          <w:rFonts w:ascii="Times New Roman" w:hAnsi="Times New Roman"/>
          <w:sz w:val="26"/>
          <w:szCs w:val="26"/>
        </w:rPr>
        <w:t xml:space="preserve"> arguments raised by the Complainant in the instant case.  In our view, we properly rejected those arguments in </w:t>
      </w:r>
      <w:r w:rsidRPr="00EE48BA">
        <w:rPr>
          <w:rFonts w:ascii="Times New Roman" w:hAnsi="Times New Roman"/>
          <w:i/>
          <w:sz w:val="26"/>
          <w:szCs w:val="26"/>
        </w:rPr>
        <w:t>Pettko</w:t>
      </w:r>
      <w:r>
        <w:rPr>
          <w:rFonts w:ascii="Times New Roman" w:hAnsi="Times New Roman"/>
          <w:sz w:val="26"/>
          <w:szCs w:val="26"/>
        </w:rPr>
        <w:t xml:space="preserve">, and the Complainant here has failed to offer any change in law or fact since the issuance of the </w:t>
      </w:r>
      <w:r w:rsidRPr="00EE48BA">
        <w:rPr>
          <w:rFonts w:ascii="Times New Roman" w:hAnsi="Times New Roman"/>
          <w:i/>
          <w:sz w:val="26"/>
          <w:szCs w:val="26"/>
        </w:rPr>
        <w:t>Pettko</w:t>
      </w:r>
      <w:r>
        <w:rPr>
          <w:rFonts w:ascii="Times New Roman" w:hAnsi="Times New Roman"/>
          <w:sz w:val="26"/>
          <w:szCs w:val="26"/>
        </w:rPr>
        <w:t xml:space="preserve"> decision that would warrant a departure from the legal conclusions reached in </w:t>
      </w:r>
      <w:r w:rsidRPr="000E2536">
        <w:rPr>
          <w:rFonts w:ascii="Times New Roman" w:hAnsi="Times New Roman"/>
          <w:i/>
          <w:sz w:val="26"/>
          <w:szCs w:val="26"/>
        </w:rPr>
        <w:t>Pettko</w:t>
      </w:r>
      <w:r>
        <w:rPr>
          <w:rFonts w:ascii="Times New Roman" w:hAnsi="Times New Roman"/>
          <w:sz w:val="26"/>
          <w:szCs w:val="26"/>
        </w:rPr>
        <w:t xml:space="preserve">.  </w:t>
      </w:r>
    </w:p>
    <w:p w:rsidR="004F0A4C" w:rsidRDefault="004F0A4C" w:rsidP="00857A1A">
      <w:pPr>
        <w:spacing w:line="360" w:lineRule="auto"/>
        <w:rPr>
          <w:rFonts w:ascii="Times New Roman" w:hAnsi="Times New Roman"/>
          <w:sz w:val="26"/>
          <w:szCs w:val="26"/>
        </w:rPr>
      </w:pPr>
    </w:p>
    <w:p w:rsidR="005A6202" w:rsidRDefault="0011067E" w:rsidP="00857A1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short,</w:t>
      </w:r>
      <w:r w:rsidR="00937DA8" w:rsidRPr="00937DA8">
        <w:rPr>
          <w:rFonts w:ascii="Times New Roman" w:hAnsi="Times New Roman"/>
          <w:sz w:val="26"/>
          <w:szCs w:val="26"/>
        </w:rPr>
        <w:t xml:space="preserve"> </w:t>
      </w:r>
      <w:r w:rsidR="00937DA8">
        <w:rPr>
          <w:rFonts w:ascii="Times New Roman" w:hAnsi="Times New Roman"/>
          <w:sz w:val="26"/>
          <w:szCs w:val="26"/>
        </w:rPr>
        <w:t>the “bills-issued” or bills rendered language in Aqua’s tariff is substantially similar to the language used in PAWC’s Commission-approved tariff.  That language provides that the “DSIC will become effective for bills rendered on or after” the effective date of the surcharge.</w:t>
      </w:r>
      <w:r w:rsidR="006F5D88">
        <w:rPr>
          <w:rFonts w:ascii="Times New Roman" w:hAnsi="Times New Roman"/>
          <w:sz w:val="26"/>
          <w:szCs w:val="26"/>
        </w:rPr>
        <w:t>”</w:t>
      </w:r>
      <w:r w:rsidR="00937DA8">
        <w:rPr>
          <w:rStyle w:val="FootnoteReference"/>
          <w:rFonts w:ascii="Times New Roman" w:hAnsi="Times New Roman"/>
          <w:sz w:val="26"/>
          <w:szCs w:val="26"/>
        </w:rPr>
        <w:footnoteReference w:id="5"/>
      </w:r>
      <w:r w:rsidR="00937DA8">
        <w:rPr>
          <w:rFonts w:ascii="Times New Roman" w:hAnsi="Times New Roman"/>
          <w:sz w:val="26"/>
          <w:szCs w:val="26"/>
        </w:rPr>
        <w:t xml:space="preserve">  Given the substantial similarity in language, the Initial Decision here</w:t>
      </w:r>
      <w:r w:rsidR="00B0432C">
        <w:rPr>
          <w:rFonts w:ascii="Times New Roman" w:hAnsi="Times New Roman"/>
          <w:sz w:val="26"/>
          <w:szCs w:val="26"/>
        </w:rPr>
        <w:t xml:space="preserve"> properly</w:t>
      </w:r>
      <w:r w:rsidR="00937DA8">
        <w:rPr>
          <w:rFonts w:ascii="Times New Roman" w:hAnsi="Times New Roman"/>
          <w:sz w:val="26"/>
          <w:szCs w:val="26"/>
        </w:rPr>
        <w:t xml:space="preserve"> concluded that Aqua’s tariff, like PAWC’s, provides for billing the DSIC on a “bills-rendered” basis.</w:t>
      </w:r>
      <w:r w:rsidR="002B5AD6">
        <w:rPr>
          <w:rFonts w:ascii="Times New Roman" w:hAnsi="Times New Roman"/>
          <w:sz w:val="26"/>
          <w:szCs w:val="26"/>
        </w:rPr>
        <w:t xml:space="preserve">  We also note that the Commission’s Order in </w:t>
      </w:r>
      <w:r w:rsidR="002B5AD6" w:rsidRPr="002B5AD6">
        <w:rPr>
          <w:rFonts w:ascii="Times New Roman" w:hAnsi="Times New Roman"/>
          <w:i/>
          <w:sz w:val="26"/>
          <w:szCs w:val="26"/>
        </w:rPr>
        <w:t>Pettko</w:t>
      </w:r>
      <w:r w:rsidR="00ED3CBD">
        <w:rPr>
          <w:rFonts w:ascii="Times New Roman" w:hAnsi="Times New Roman"/>
          <w:sz w:val="26"/>
          <w:szCs w:val="26"/>
        </w:rPr>
        <w:t xml:space="preserve"> was not appealed and is now final.  The Complainants here have not identified any change in law or fact that would warrant a departure from the Commission’s legal conclusions in the </w:t>
      </w:r>
      <w:r w:rsidR="00ED3CBD" w:rsidRPr="00ED3CBD">
        <w:rPr>
          <w:rFonts w:ascii="Times New Roman" w:hAnsi="Times New Roman"/>
          <w:i/>
          <w:sz w:val="26"/>
          <w:szCs w:val="26"/>
        </w:rPr>
        <w:t>Pettko</w:t>
      </w:r>
      <w:r w:rsidR="00ED3CBD">
        <w:rPr>
          <w:rFonts w:ascii="Times New Roman" w:hAnsi="Times New Roman"/>
          <w:sz w:val="26"/>
          <w:szCs w:val="26"/>
        </w:rPr>
        <w:t xml:space="preserve"> case.</w:t>
      </w:r>
    </w:p>
    <w:p w:rsidR="005A6202" w:rsidRDefault="00ED3CBD" w:rsidP="00857A1A">
      <w:pPr>
        <w:spacing w:line="360" w:lineRule="auto"/>
        <w:rPr>
          <w:rFonts w:ascii="Times New Roman" w:hAnsi="Times New Roman"/>
          <w:sz w:val="26"/>
          <w:szCs w:val="26"/>
        </w:rPr>
      </w:pPr>
      <w:r>
        <w:rPr>
          <w:rFonts w:ascii="Times New Roman" w:hAnsi="Times New Roman"/>
          <w:sz w:val="26"/>
          <w:szCs w:val="26"/>
        </w:rPr>
        <w:tab/>
      </w:r>
    </w:p>
    <w:p w:rsidR="00713464" w:rsidRDefault="00ED3CBD" w:rsidP="00097C9B">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w:t>
      </w:r>
      <w:r w:rsidR="003C63D9">
        <w:rPr>
          <w:rFonts w:ascii="Times New Roman" w:hAnsi="Times New Roman"/>
          <w:sz w:val="26"/>
          <w:szCs w:val="26"/>
        </w:rPr>
        <w:t xml:space="preserve">Complainants </w:t>
      </w:r>
      <w:r>
        <w:rPr>
          <w:rFonts w:ascii="Times New Roman" w:hAnsi="Times New Roman"/>
          <w:sz w:val="26"/>
          <w:szCs w:val="26"/>
        </w:rPr>
        <w:t>also argue</w:t>
      </w:r>
      <w:r w:rsidR="003C63D9">
        <w:rPr>
          <w:rFonts w:ascii="Times New Roman" w:hAnsi="Times New Roman"/>
          <w:sz w:val="26"/>
          <w:szCs w:val="26"/>
        </w:rPr>
        <w:t xml:space="preserve"> </w:t>
      </w:r>
      <w:r w:rsidR="00952BEC">
        <w:rPr>
          <w:rFonts w:ascii="Times New Roman" w:hAnsi="Times New Roman"/>
          <w:sz w:val="26"/>
          <w:szCs w:val="26"/>
        </w:rPr>
        <w:t xml:space="preserve">that the </w:t>
      </w:r>
      <w:r>
        <w:rPr>
          <w:rFonts w:ascii="Times New Roman" w:hAnsi="Times New Roman"/>
          <w:sz w:val="26"/>
          <w:szCs w:val="26"/>
        </w:rPr>
        <w:t>Initial Decision</w:t>
      </w:r>
      <w:r w:rsidR="00952BEC">
        <w:rPr>
          <w:rFonts w:ascii="Times New Roman" w:hAnsi="Times New Roman"/>
          <w:sz w:val="26"/>
          <w:szCs w:val="26"/>
        </w:rPr>
        <w:t xml:space="preserve"> erred in relying on the Commission’s decision in the </w:t>
      </w:r>
      <w:r w:rsidRPr="00ED3CBD">
        <w:rPr>
          <w:rFonts w:ascii="Times New Roman" w:hAnsi="Times New Roman"/>
          <w:i/>
          <w:sz w:val="26"/>
          <w:szCs w:val="26"/>
        </w:rPr>
        <w:t>Final</w:t>
      </w:r>
      <w:r>
        <w:rPr>
          <w:rFonts w:ascii="Times New Roman" w:hAnsi="Times New Roman"/>
          <w:sz w:val="26"/>
          <w:szCs w:val="26"/>
        </w:rPr>
        <w:t xml:space="preserve"> </w:t>
      </w:r>
      <w:r w:rsidR="00952BEC" w:rsidRPr="00541D9E">
        <w:rPr>
          <w:rFonts w:ascii="Times New Roman" w:hAnsi="Times New Roman"/>
          <w:i/>
          <w:sz w:val="26"/>
          <w:szCs w:val="26"/>
        </w:rPr>
        <w:t xml:space="preserve">Implementation </w:t>
      </w:r>
      <w:r>
        <w:rPr>
          <w:rFonts w:ascii="Times New Roman" w:hAnsi="Times New Roman"/>
          <w:i/>
          <w:sz w:val="26"/>
          <w:szCs w:val="26"/>
        </w:rPr>
        <w:t xml:space="preserve">Order </w:t>
      </w:r>
      <w:r w:rsidR="00952BEC" w:rsidRPr="00541D9E">
        <w:rPr>
          <w:rFonts w:ascii="Times New Roman" w:hAnsi="Times New Roman"/>
          <w:i/>
          <w:sz w:val="26"/>
          <w:szCs w:val="26"/>
        </w:rPr>
        <w:t>of Act 11</w:t>
      </w:r>
      <w:r>
        <w:rPr>
          <w:rFonts w:ascii="Times New Roman" w:hAnsi="Times New Roman"/>
          <w:sz w:val="26"/>
          <w:szCs w:val="26"/>
        </w:rPr>
        <w:t xml:space="preserve"> </w:t>
      </w:r>
      <w:r w:rsidR="00952BEC" w:rsidRPr="00952BEC">
        <w:rPr>
          <w:rFonts w:ascii="Times New Roman" w:hAnsi="Times New Roman"/>
          <w:sz w:val="26"/>
          <w:szCs w:val="26"/>
        </w:rPr>
        <w:t>because that Order was issued</w:t>
      </w:r>
      <w:r w:rsidR="00560A32">
        <w:rPr>
          <w:rFonts w:ascii="Times New Roman" w:hAnsi="Times New Roman"/>
          <w:sz w:val="26"/>
          <w:szCs w:val="26"/>
        </w:rPr>
        <w:t xml:space="preserve"> one year after the Compl</w:t>
      </w:r>
      <w:r>
        <w:rPr>
          <w:rFonts w:ascii="Times New Roman" w:hAnsi="Times New Roman"/>
          <w:sz w:val="26"/>
          <w:szCs w:val="26"/>
        </w:rPr>
        <w:t>ainants filed their Complaint.  W</w:t>
      </w:r>
      <w:r w:rsidR="00593872">
        <w:rPr>
          <w:rFonts w:ascii="Times New Roman" w:hAnsi="Times New Roman"/>
          <w:sz w:val="26"/>
          <w:szCs w:val="26"/>
        </w:rPr>
        <w:t>e reject this argument on several bases.  In the first place, the Initial</w:t>
      </w:r>
      <w:r w:rsidR="000E6F98">
        <w:rPr>
          <w:rFonts w:ascii="Times New Roman" w:hAnsi="Times New Roman"/>
          <w:sz w:val="26"/>
          <w:szCs w:val="26"/>
        </w:rPr>
        <w:t xml:space="preserve"> Decision did not “rely” on that</w:t>
      </w:r>
      <w:r w:rsidR="00593872">
        <w:rPr>
          <w:rFonts w:ascii="Times New Roman" w:hAnsi="Times New Roman"/>
          <w:sz w:val="26"/>
          <w:szCs w:val="26"/>
        </w:rPr>
        <w:t xml:space="preserve"> decision.</w:t>
      </w:r>
      <w:r w:rsidR="004E65C7">
        <w:rPr>
          <w:rFonts w:ascii="Times New Roman" w:hAnsi="Times New Roman"/>
          <w:sz w:val="26"/>
          <w:szCs w:val="26"/>
        </w:rPr>
        <w:t xml:space="preserve">  </w:t>
      </w:r>
      <w:r w:rsidR="000E6F98">
        <w:rPr>
          <w:rFonts w:ascii="Times New Roman" w:hAnsi="Times New Roman"/>
          <w:sz w:val="26"/>
          <w:szCs w:val="26"/>
        </w:rPr>
        <w:t xml:space="preserve">The Initial Decision relied instead on the plain and unambiguous language of </w:t>
      </w:r>
      <w:r w:rsidR="000E6F98">
        <w:rPr>
          <w:rFonts w:ascii="Times New Roman" w:hAnsi="Times New Roman"/>
          <w:sz w:val="26"/>
          <w:szCs w:val="26"/>
        </w:rPr>
        <w:lastRenderedPageBreak/>
        <w:t>Aqua’s tariff provision in order to conclude that the DSIC surcharge</w:t>
      </w:r>
      <w:r w:rsidR="004E65C7">
        <w:rPr>
          <w:rFonts w:ascii="Times New Roman" w:hAnsi="Times New Roman"/>
          <w:sz w:val="26"/>
          <w:szCs w:val="26"/>
        </w:rPr>
        <w:t xml:space="preserve"> applies on a “bills-rendered” basis</w:t>
      </w:r>
      <w:r>
        <w:rPr>
          <w:rFonts w:ascii="Times New Roman" w:hAnsi="Times New Roman"/>
          <w:sz w:val="26"/>
          <w:szCs w:val="26"/>
        </w:rPr>
        <w:t>.  The</w:t>
      </w:r>
      <w:r w:rsidR="00713464">
        <w:rPr>
          <w:rFonts w:ascii="Times New Roman" w:hAnsi="Times New Roman"/>
          <w:sz w:val="26"/>
          <w:szCs w:val="26"/>
        </w:rPr>
        <w:t xml:space="preserve"> Initial Decision</w:t>
      </w:r>
      <w:r w:rsidR="004E65C7">
        <w:rPr>
          <w:rFonts w:ascii="Times New Roman" w:hAnsi="Times New Roman"/>
          <w:sz w:val="26"/>
          <w:szCs w:val="26"/>
        </w:rPr>
        <w:t xml:space="preserve"> merely cited to the Commission’s decision in </w:t>
      </w:r>
      <w:r w:rsidR="00713464">
        <w:rPr>
          <w:rFonts w:ascii="Times New Roman" w:hAnsi="Times New Roman"/>
          <w:sz w:val="26"/>
          <w:szCs w:val="26"/>
        </w:rPr>
        <w:t xml:space="preserve">the </w:t>
      </w:r>
      <w:r w:rsidR="00713464" w:rsidRPr="00713464">
        <w:rPr>
          <w:rFonts w:ascii="Times New Roman" w:hAnsi="Times New Roman"/>
          <w:i/>
          <w:sz w:val="26"/>
          <w:szCs w:val="26"/>
        </w:rPr>
        <w:t>Final</w:t>
      </w:r>
      <w:r w:rsidR="00713464">
        <w:rPr>
          <w:rFonts w:ascii="Times New Roman" w:hAnsi="Times New Roman"/>
          <w:sz w:val="26"/>
          <w:szCs w:val="26"/>
        </w:rPr>
        <w:t xml:space="preserve"> </w:t>
      </w:r>
      <w:r w:rsidR="004E65C7" w:rsidRPr="004E65C7">
        <w:rPr>
          <w:rFonts w:ascii="Times New Roman" w:hAnsi="Times New Roman"/>
          <w:i/>
          <w:sz w:val="26"/>
          <w:szCs w:val="26"/>
        </w:rPr>
        <w:t xml:space="preserve">Implementation </w:t>
      </w:r>
      <w:r w:rsidR="00713464">
        <w:rPr>
          <w:rFonts w:ascii="Times New Roman" w:hAnsi="Times New Roman"/>
          <w:i/>
          <w:sz w:val="26"/>
          <w:szCs w:val="26"/>
        </w:rPr>
        <w:t xml:space="preserve">Order </w:t>
      </w:r>
      <w:r w:rsidR="004E65C7" w:rsidRPr="004E65C7">
        <w:rPr>
          <w:rFonts w:ascii="Times New Roman" w:hAnsi="Times New Roman"/>
          <w:i/>
          <w:sz w:val="26"/>
          <w:szCs w:val="26"/>
        </w:rPr>
        <w:t>of Act 11</w:t>
      </w:r>
      <w:r w:rsidR="004E65C7">
        <w:rPr>
          <w:rFonts w:ascii="Times New Roman" w:hAnsi="Times New Roman"/>
          <w:sz w:val="26"/>
          <w:szCs w:val="26"/>
        </w:rPr>
        <w:t xml:space="preserve"> </w:t>
      </w:r>
      <w:r w:rsidR="005D52DE">
        <w:rPr>
          <w:rFonts w:ascii="Times New Roman" w:hAnsi="Times New Roman"/>
          <w:sz w:val="26"/>
          <w:szCs w:val="26"/>
        </w:rPr>
        <w:t xml:space="preserve">to explain the difference between a “bills-rendered” and a “services-rendered” method of collecting </w:t>
      </w:r>
      <w:r w:rsidR="00B61A4D">
        <w:rPr>
          <w:rFonts w:ascii="Times New Roman" w:hAnsi="Times New Roman"/>
          <w:sz w:val="26"/>
          <w:szCs w:val="26"/>
        </w:rPr>
        <w:t>a</w:t>
      </w:r>
      <w:r w:rsidR="005D52DE">
        <w:rPr>
          <w:rFonts w:ascii="Times New Roman" w:hAnsi="Times New Roman"/>
          <w:sz w:val="26"/>
          <w:szCs w:val="26"/>
        </w:rPr>
        <w:t xml:space="preserve"> surcharge.  I.D. at 8.  </w:t>
      </w:r>
    </w:p>
    <w:p w:rsidR="00097C9B" w:rsidRDefault="00713464" w:rsidP="00097C9B">
      <w:pPr>
        <w:spacing w:line="360" w:lineRule="auto"/>
        <w:rPr>
          <w:rFonts w:ascii="Times New Roman" w:hAnsi="Times New Roman"/>
          <w:sz w:val="26"/>
          <w:szCs w:val="26"/>
        </w:rPr>
      </w:pPr>
      <w:r>
        <w:rPr>
          <w:rFonts w:ascii="Times New Roman" w:hAnsi="Times New Roman"/>
          <w:sz w:val="26"/>
          <w:szCs w:val="26"/>
        </w:rPr>
        <w:t xml:space="preserve">Even if the Initial Decision had relied on the Commission’s decision in the </w:t>
      </w:r>
      <w:r w:rsidRPr="00713464">
        <w:rPr>
          <w:rFonts w:ascii="Times New Roman" w:hAnsi="Times New Roman"/>
          <w:i/>
          <w:sz w:val="26"/>
          <w:szCs w:val="26"/>
        </w:rPr>
        <w:t>Final Implementation Order of Act 1</w:t>
      </w:r>
      <w:r>
        <w:rPr>
          <w:rFonts w:ascii="Times New Roman" w:hAnsi="Times New Roman"/>
          <w:i/>
          <w:sz w:val="26"/>
          <w:szCs w:val="26"/>
        </w:rPr>
        <w:t xml:space="preserve">1, </w:t>
      </w:r>
      <w:r w:rsidRPr="00713464">
        <w:rPr>
          <w:rFonts w:ascii="Times New Roman" w:hAnsi="Times New Roman"/>
          <w:sz w:val="26"/>
          <w:szCs w:val="26"/>
        </w:rPr>
        <w:t>that reliance would have been</w:t>
      </w:r>
      <w:r>
        <w:rPr>
          <w:rFonts w:ascii="Times New Roman" w:hAnsi="Times New Roman"/>
          <w:sz w:val="26"/>
          <w:szCs w:val="26"/>
        </w:rPr>
        <w:t xml:space="preserve"> proper because</w:t>
      </w:r>
      <w:r w:rsidR="00051155">
        <w:rPr>
          <w:rFonts w:ascii="Times New Roman" w:hAnsi="Times New Roman"/>
          <w:sz w:val="26"/>
          <w:szCs w:val="26"/>
        </w:rPr>
        <w:t xml:space="preserve"> </w:t>
      </w:r>
      <w:r w:rsidR="000C3760">
        <w:rPr>
          <w:rFonts w:ascii="Times New Roman" w:hAnsi="Times New Roman"/>
          <w:sz w:val="26"/>
          <w:szCs w:val="26"/>
        </w:rPr>
        <w:t xml:space="preserve">we see nothing new in the pertinent portion of the </w:t>
      </w:r>
      <w:r w:rsidR="000C3760" w:rsidRPr="00713464">
        <w:rPr>
          <w:rFonts w:ascii="Times New Roman" w:hAnsi="Times New Roman"/>
          <w:i/>
          <w:sz w:val="26"/>
          <w:szCs w:val="26"/>
        </w:rPr>
        <w:t>Final Implementation Order of Act 1</w:t>
      </w:r>
      <w:r w:rsidR="000C3760">
        <w:rPr>
          <w:rFonts w:ascii="Times New Roman" w:hAnsi="Times New Roman"/>
          <w:i/>
          <w:sz w:val="26"/>
          <w:szCs w:val="26"/>
        </w:rPr>
        <w:t xml:space="preserve">1; </w:t>
      </w:r>
      <w:r w:rsidR="00024795">
        <w:rPr>
          <w:rFonts w:ascii="Times New Roman" w:hAnsi="Times New Roman"/>
          <w:sz w:val="26"/>
          <w:szCs w:val="26"/>
        </w:rPr>
        <w:t>we believe t</w:t>
      </w:r>
      <w:r w:rsidR="000C3760">
        <w:rPr>
          <w:rFonts w:ascii="Times New Roman" w:hAnsi="Times New Roman"/>
          <w:sz w:val="26"/>
          <w:szCs w:val="26"/>
        </w:rPr>
        <w:t>he difference between a “bills-rendered” and a “services-rendered” method of collecting surcharges, as described in that order, is well established.</w:t>
      </w:r>
      <w:r>
        <w:rPr>
          <w:rFonts w:ascii="Times New Roman" w:hAnsi="Times New Roman"/>
          <w:sz w:val="26"/>
          <w:szCs w:val="26"/>
        </w:rPr>
        <w:t xml:space="preserve">  </w:t>
      </w:r>
      <w:r w:rsidR="000C3760">
        <w:rPr>
          <w:rFonts w:ascii="Times New Roman" w:hAnsi="Times New Roman"/>
          <w:sz w:val="26"/>
          <w:szCs w:val="26"/>
        </w:rPr>
        <w:t xml:space="preserve">Consequently, </w:t>
      </w:r>
      <w:r w:rsidR="00097C9B">
        <w:rPr>
          <w:rFonts w:ascii="Times New Roman" w:hAnsi="Times New Roman"/>
          <w:sz w:val="26"/>
          <w:szCs w:val="26"/>
        </w:rPr>
        <w:t>the</w:t>
      </w:r>
      <w:r w:rsidR="000C3760">
        <w:rPr>
          <w:rFonts w:ascii="Times New Roman" w:hAnsi="Times New Roman"/>
          <w:sz w:val="26"/>
          <w:szCs w:val="26"/>
        </w:rPr>
        <w:t>se</w:t>
      </w:r>
      <w:r w:rsidR="00835185">
        <w:rPr>
          <w:rFonts w:ascii="Times New Roman" w:hAnsi="Times New Roman"/>
          <w:sz w:val="26"/>
          <w:szCs w:val="26"/>
        </w:rPr>
        <w:t xml:space="preserve"> Exceptions are denied. </w:t>
      </w:r>
    </w:p>
    <w:p w:rsidR="002C0A17" w:rsidRDefault="002C0A17" w:rsidP="00857A1A">
      <w:pPr>
        <w:spacing w:line="360" w:lineRule="auto"/>
        <w:rPr>
          <w:rFonts w:ascii="Times New Roman" w:hAnsi="Times New Roman"/>
          <w:sz w:val="26"/>
          <w:szCs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Based upon our review of the pleading</w:t>
      </w:r>
      <w:r w:rsidR="00FF1652">
        <w:rPr>
          <w:rFonts w:ascii="Times New Roman" w:hAnsi="Times New Roman"/>
          <w:sz w:val="26"/>
        </w:rPr>
        <w:t>s</w:t>
      </w:r>
      <w:r>
        <w:rPr>
          <w:rFonts w:ascii="Times New Roman" w:hAnsi="Times New Roman"/>
          <w:sz w:val="26"/>
        </w:rPr>
        <w:t xml:space="preserve">, the Parties’ positions, and the applicable law, we shall </w:t>
      </w:r>
      <w:r w:rsidR="00276433">
        <w:rPr>
          <w:rFonts w:ascii="Times New Roman" w:hAnsi="Times New Roman"/>
          <w:sz w:val="26"/>
        </w:rPr>
        <w:t xml:space="preserve">take the following actions: </w:t>
      </w:r>
      <w:r w:rsidR="00835185">
        <w:rPr>
          <w:rFonts w:ascii="Times New Roman" w:hAnsi="Times New Roman"/>
          <w:sz w:val="26"/>
        </w:rPr>
        <w:t xml:space="preserve"> </w:t>
      </w:r>
      <w:r w:rsidR="00276433">
        <w:rPr>
          <w:rFonts w:ascii="Times New Roman" w:hAnsi="Times New Roman"/>
          <w:sz w:val="26"/>
        </w:rPr>
        <w:t xml:space="preserve">(1) </w:t>
      </w:r>
      <w:r w:rsidR="00A1049D">
        <w:rPr>
          <w:rFonts w:ascii="Times New Roman" w:hAnsi="Times New Roman"/>
          <w:sz w:val="26"/>
        </w:rPr>
        <w:t xml:space="preserve">deny </w:t>
      </w:r>
      <w:r w:rsidR="00195C34">
        <w:rPr>
          <w:rFonts w:ascii="Times New Roman" w:hAnsi="Times New Roman"/>
          <w:sz w:val="26"/>
        </w:rPr>
        <w:t>the Complainant</w:t>
      </w:r>
      <w:r>
        <w:rPr>
          <w:rFonts w:ascii="Times New Roman" w:hAnsi="Times New Roman"/>
          <w:sz w:val="26"/>
        </w:rPr>
        <w:t>s</w:t>
      </w:r>
      <w:r w:rsidR="00195C34">
        <w:rPr>
          <w:rFonts w:ascii="Times New Roman" w:hAnsi="Times New Roman"/>
          <w:sz w:val="26"/>
        </w:rPr>
        <w:t>’</w:t>
      </w:r>
      <w:r>
        <w:rPr>
          <w:rFonts w:ascii="Times New Roman" w:hAnsi="Times New Roman"/>
          <w:sz w:val="26"/>
        </w:rPr>
        <w:t xml:space="preserve"> Exceptions</w:t>
      </w:r>
      <w:r w:rsidR="00276433">
        <w:rPr>
          <w:rFonts w:ascii="Times New Roman" w:hAnsi="Times New Roman"/>
          <w:sz w:val="26"/>
        </w:rPr>
        <w:t xml:space="preserve">; (2) </w:t>
      </w:r>
      <w:r w:rsidR="00E24390">
        <w:rPr>
          <w:rFonts w:ascii="Times New Roman" w:hAnsi="Times New Roman"/>
          <w:sz w:val="26"/>
        </w:rPr>
        <w:t>adopt</w:t>
      </w:r>
      <w:r>
        <w:rPr>
          <w:rFonts w:ascii="Times New Roman" w:hAnsi="Times New Roman"/>
          <w:sz w:val="26"/>
        </w:rPr>
        <w:t xml:space="preserve"> the AL</w:t>
      </w:r>
      <w:r w:rsidR="00CB6C90">
        <w:rPr>
          <w:rFonts w:ascii="Times New Roman" w:hAnsi="Times New Roman"/>
          <w:sz w:val="26"/>
        </w:rPr>
        <w:t>J’s Initial Decision</w:t>
      </w:r>
      <w:r w:rsidR="006F5428">
        <w:rPr>
          <w:rFonts w:ascii="Times New Roman" w:hAnsi="Times New Roman"/>
          <w:sz w:val="26"/>
        </w:rPr>
        <w:t xml:space="preserve">; </w:t>
      </w:r>
      <w:r w:rsidR="00351B09">
        <w:rPr>
          <w:rFonts w:ascii="Times New Roman" w:hAnsi="Times New Roman"/>
          <w:sz w:val="26"/>
        </w:rPr>
        <w:t xml:space="preserve">and </w:t>
      </w:r>
      <w:r w:rsidR="00276433">
        <w:rPr>
          <w:rFonts w:ascii="Times New Roman" w:hAnsi="Times New Roman"/>
          <w:sz w:val="26"/>
        </w:rPr>
        <w:t>(3) dismiss the ins</w:t>
      </w:r>
      <w:r w:rsidR="00351B09">
        <w:rPr>
          <w:rFonts w:ascii="Times New Roman" w:hAnsi="Times New Roman"/>
          <w:sz w:val="26"/>
        </w:rPr>
        <w:t>tant Complaint</w:t>
      </w:r>
      <w:r w:rsidR="00276433">
        <w:rPr>
          <w:rFonts w:ascii="Times New Roman" w:hAnsi="Times New Roman"/>
          <w:sz w:val="26"/>
        </w:rPr>
        <w:t xml:space="preserve">; </w:t>
      </w:r>
      <w:r w:rsidR="006F5428">
        <w:rPr>
          <w:rFonts w:ascii="Times New Roman" w:hAnsi="Times New Roman"/>
          <w:b/>
          <w:sz w:val="26"/>
        </w:rPr>
        <w:t>THEREFORE,</w:t>
      </w:r>
    </w:p>
    <w:p w:rsidR="00CF6126" w:rsidRPr="001E690D" w:rsidRDefault="00CF6126">
      <w:pPr>
        <w:tabs>
          <w:tab w:val="left" w:pos="-720"/>
        </w:tabs>
        <w:suppressAutoHyphens/>
        <w:spacing w:line="360" w:lineRule="auto"/>
        <w:rPr>
          <w:rFonts w:ascii="Times New Roman" w:hAnsi="Times New Roman"/>
          <w:sz w:val="26"/>
        </w:rPr>
      </w:pPr>
    </w:p>
    <w:p w:rsidR="0025740E" w:rsidRDefault="006F5428" w:rsidP="00017506">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195C34">
        <w:rPr>
          <w:b w:val="0"/>
        </w:rPr>
        <w:t>Exceptions filed by Walter Painter and Donna Painter</w:t>
      </w:r>
      <w:r w:rsidR="006E1CFE">
        <w:rPr>
          <w:b w:val="0"/>
        </w:rPr>
        <w:t xml:space="preserve"> on </w:t>
      </w:r>
      <w:r w:rsidR="00195C34">
        <w:rPr>
          <w:b w:val="0"/>
        </w:rPr>
        <w:t>February 18, 2014</w:t>
      </w:r>
      <w:r w:rsidR="00FB7AF8">
        <w:rPr>
          <w:b w:val="0"/>
        </w:rPr>
        <w:t>,</w:t>
      </w:r>
      <w:r w:rsidR="00003C2E">
        <w:rPr>
          <w:b w:val="0"/>
        </w:rPr>
        <w:t xml:space="preserve"> to the Initial Decision of Administrative Law Judge </w:t>
      </w:r>
      <w:r w:rsidR="00195C34">
        <w:rPr>
          <w:b w:val="0"/>
        </w:rPr>
        <w:t>Conrad</w:t>
      </w:r>
      <w:r w:rsidR="0063529A">
        <w:rPr>
          <w:b w:val="0"/>
        </w:rPr>
        <w:t xml:space="preserve"> A. </w:t>
      </w:r>
      <w:r w:rsidR="00195C34">
        <w:rPr>
          <w:b w:val="0"/>
        </w:rPr>
        <w:t>Johnson</w:t>
      </w:r>
      <w:r w:rsidR="00003C2E">
        <w:rPr>
          <w:b w:val="0"/>
        </w:rPr>
        <w:t>,</w:t>
      </w:r>
      <w:r w:rsidR="00B0017F">
        <w:rPr>
          <w:b w:val="0"/>
        </w:rPr>
        <w:t xml:space="preserve"> </w:t>
      </w:r>
      <w:r w:rsidR="00276634">
        <w:rPr>
          <w:b w:val="0"/>
        </w:rPr>
        <w:t xml:space="preserve">are </w:t>
      </w:r>
      <w:r w:rsidR="0093589E">
        <w:rPr>
          <w:b w:val="0"/>
        </w:rPr>
        <w:t>denied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195C34" w:rsidRDefault="001063F2" w:rsidP="0063529A">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63529A">
        <w:rPr>
          <w:rFonts w:ascii="Times New Roman" w:hAnsi="Times New Roman"/>
          <w:sz w:val="26"/>
        </w:rPr>
        <w:t xml:space="preserve">ve </w:t>
      </w:r>
      <w:r w:rsidR="0063529A" w:rsidRPr="00195C34">
        <w:rPr>
          <w:rFonts w:ascii="Times New Roman" w:hAnsi="Times New Roman"/>
          <w:sz w:val="26"/>
          <w:szCs w:val="26"/>
        </w:rPr>
        <w:t xml:space="preserve">Law Judge </w:t>
      </w:r>
      <w:r w:rsidR="00195C34" w:rsidRPr="00195C34">
        <w:rPr>
          <w:rFonts w:ascii="Times New Roman" w:hAnsi="Times New Roman"/>
          <w:sz w:val="26"/>
          <w:szCs w:val="26"/>
        </w:rPr>
        <w:t>Conrad A. Johnson</w:t>
      </w:r>
      <w:r w:rsidR="00ED5C2D" w:rsidRPr="00195C34">
        <w:rPr>
          <w:rFonts w:ascii="Times New Roman" w:hAnsi="Times New Roman"/>
          <w:sz w:val="26"/>
          <w:szCs w:val="26"/>
        </w:rPr>
        <w:t xml:space="preserve">, issued on </w:t>
      </w:r>
      <w:r w:rsidR="00195C34">
        <w:rPr>
          <w:rFonts w:ascii="Times New Roman" w:hAnsi="Times New Roman"/>
          <w:sz w:val="26"/>
          <w:szCs w:val="26"/>
        </w:rPr>
        <w:t>January 29, 2014</w:t>
      </w:r>
      <w:r w:rsidR="00FB7AF8" w:rsidRPr="00195C34">
        <w:rPr>
          <w:rFonts w:ascii="Times New Roman" w:hAnsi="Times New Roman"/>
          <w:sz w:val="26"/>
          <w:szCs w:val="26"/>
        </w:rPr>
        <w:t>,</w:t>
      </w:r>
      <w:r w:rsidR="006F5428" w:rsidRPr="00195C34">
        <w:rPr>
          <w:rFonts w:ascii="Times New Roman" w:hAnsi="Times New Roman"/>
          <w:sz w:val="26"/>
          <w:szCs w:val="26"/>
        </w:rPr>
        <w:t xml:space="preserve"> </w:t>
      </w:r>
      <w:r w:rsidR="00917E69" w:rsidRPr="00195C34">
        <w:rPr>
          <w:rFonts w:ascii="Times New Roman" w:hAnsi="Times New Roman"/>
          <w:sz w:val="26"/>
          <w:szCs w:val="26"/>
        </w:rPr>
        <w:t>is</w:t>
      </w:r>
      <w:r w:rsidR="00ED5C2D" w:rsidRPr="00195C34">
        <w:rPr>
          <w:rFonts w:ascii="Times New Roman" w:hAnsi="Times New Roman"/>
          <w:sz w:val="26"/>
          <w:szCs w:val="26"/>
        </w:rPr>
        <w:t xml:space="preserve"> </w:t>
      </w:r>
      <w:r w:rsidR="003D60CB" w:rsidRPr="00195C34">
        <w:rPr>
          <w:rFonts w:ascii="Times New Roman" w:hAnsi="Times New Roman"/>
          <w:sz w:val="26"/>
          <w:szCs w:val="26"/>
        </w:rPr>
        <w:t>adopt</w:t>
      </w:r>
      <w:r w:rsidR="003D60CB" w:rsidRPr="00195C34">
        <w:rPr>
          <w:rFonts w:ascii="Times New Roman" w:hAnsi="Times New Roman"/>
          <w:sz w:val="26"/>
        </w:rPr>
        <w:t>ed</w:t>
      </w:r>
      <w:r w:rsidR="00CF79A6" w:rsidRPr="00195C34">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4251E8" w:rsidRPr="004251E8" w:rsidRDefault="004251E8" w:rsidP="004251E8">
      <w:pPr>
        <w:spacing w:line="360" w:lineRule="auto"/>
        <w:rPr>
          <w:rFonts w:ascii="Times New Roman" w:hAnsi="Times New Roman"/>
          <w:sz w:val="26"/>
          <w:szCs w:val="26"/>
        </w:rPr>
      </w:pPr>
      <w:r>
        <w:rPr>
          <w:spacing w:val="-3"/>
        </w:rPr>
        <w:tab/>
      </w:r>
      <w:r>
        <w:rPr>
          <w:spacing w:val="-3"/>
        </w:rPr>
        <w:tab/>
      </w:r>
      <w:r w:rsidRPr="004251E8">
        <w:rPr>
          <w:rFonts w:ascii="Times New Roman" w:hAnsi="Times New Roman"/>
          <w:spacing w:val="-3"/>
          <w:sz w:val="26"/>
          <w:szCs w:val="26"/>
        </w:rPr>
        <w:t>3.</w:t>
      </w:r>
      <w:r w:rsidRPr="004251E8">
        <w:rPr>
          <w:rFonts w:ascii="Times New Roman" w:hAnsi="Times New Roman"/>
          <w:spacing w:val="-3"/>
          <w:sz w:val="26"/>
          <w:szCs w:val="26"/>
        </w:rPr>
        <w:tab/>
      </w:r>
      <w:r w:rsidRPr="004251E8">
        <w:rPr>
          <w:rFonts w:ascii="Times New Roman" w:hAnsi="Times New Roman"/>
          <w:sz w:val="26"/>
          <w:szCs w:val="26"/>
        </w:rPr>
        <w:t xml:space="preserve">That the Complaint of </w:t>
      </w:r>
      <w:r w:rsidR="00195C34">
        <w:rPr>
          <w:rFonts w:ascii="Times New Roman" w:hAnsi="Times New Roman"/>
          <w:sz w:val="26"/>
          <w:szCs w:val="26"/>
        </w:rPr>
        <w:t>Walter Painter and Donna Painter</w:t>
      </w:r>
      <w:r w:rsidR="00B30A3A">
        <w:rPr>
          <w:rFonts w:ascii="Times New Roman" w:hAnsi="Times New Roman"/>
          <w:sz w:val="26"/>
          <w:szCs w:val="26"/>
        </w:rPr>
        <w:t>,</w:t>
      </w:r>
      <w:r w:rsidRPr="004251E8">
        <w:rPr>
          <w:rFonts w:ascii="Times New Roman" w:hAnsi="Times New Roman"/>
          <w:sz w:val="26"/>
          <w:szCs w:val="26"/>
        </w:rPr>
        <w:t xml:space="preserve"> against </w:t>
      </w:r>
      <w:r w:rsidR="00195C34">
        <w:rPr>
          <w:rFonts w:ascii="Times New Roman" w:hAnsi="Times New Roman"/>
          <w:sz w:val="26"/>
          <w:szCs w:val="26"/>
        </w:rPr>
        <w:t>Aqua Pennsylvania</w:t>
      </w:r>
      <w:r w:rsidR="003349C3">
        <w:rPr>
          <w:rFonts w:ascii="Times New Roman" w:hAnsi="Times New Roman"/>
          <w:sz w:val="26"/>
          <w:szCs w:val="26"/>
        </w:rPr>
        <w:t>, Inc.</w:t>
      </w:r>
      <w:r w:rsidR="00195C34">
        <w:rPr>
          <w:rFonts w:ascii="Times New Roman" w:hAnsi="Times New Roman"/>
          <w:sz w:val="26"/>
          <w:szCs w:val="26"/>
        </w:rPr>
        <w:t xml:space="preserve"> at Docket No. C-2011</w:t>
      </w:r>
      <w:r w:rsidRPr="004251E8">
        <w:rPr>
          <w:rFonts w:ascii="Times New Roman" w:hAnsi="Times New Roman"/>
          <w:sz w:val="26"/>
          <w:szCs w:val="26"/>
        </w:rPr>
        <w:t>-</w:t>
      </w:r>
      <w:r w:rsidR="00195C34">
        <w:rPr>
          <w:rFonts w:ascii="Times New Roman" w:hAnsi="Times New Roman"/>
          <w:sz w:val="26"/>
          <w:szCs w:val="26"/>
        </w:rPr>
        <w:t>2239556</w:t>
      </w:r>
      <w:r w:rsidRPr="004251E8">
        <w:rPr>
          <w:rFonts w:ascii="Times New Roman" w:hAnsi="Times New Roman"/>
          <w:sz w:val="26"/>
          <w:szCs w:val="26"/>
        </w:rPr>
        <w:t xml:space="preserve"> is </w:t>
      </w:r>
      <w:r w:rsidR="00C6652A">
        <w:rPr>
          <w:rFonts w:ascii="Times New Roman" w:hAnsi="Times New Roman"/>
          <w:sz w:val="26"/>
          <w:szCs w:val="26"/>
        </w:rPr>
        <w:t>dismissed</w:t>
      </w:r>
      <w:r w:rsidR="00003F6B">
        <w:rPr>
          <w:rFonts w:ascii="Times New Roman" w:hAnsi="Times New Roman"/>
          <w:sz w:val="26"/>
          <w:szCs w:val="26"/>
        </w:rPr>
        <w:t xml:space="preserve"> with prejudice</w:t>
      </w:r>
      <w:r w:rsidRPr="004251E8">
        <w:rPr>
          <w:rFonts w:ascii="Times New Roman" w:hAnsi="Times New Roman"/>
          <w:sz w:val="26"/>
          <w:szCs w:val="26"/>
        </w:rPr>
        <w:t>.</w:t>
      </w:r>
    </w:p>
    <w:p w:rsidR="004251E8" w:rsidRPr="004251E8" w:rsidRDefault="00FD4487" w:rsidP="008D2AEC">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4</w:t>
      </w:r>
      <w:r w:rsidR="004251E8" w:rsidRPr="004251E8">
        <w:rPr>
          <w:rFonts w:ascii="Times New Roman" w:hAnsi="Times New Roman"/>
          <w:sz w:val="26"/>
          <w:szCs w:val="26"/>
        </w:rPr>
        <w:t>.</w:t>
      </w:r>
      <w:r w:rsidR="004251E8" w:rsidRPr="004251E8">
        <w:rPr>
          <w:rFonts w:ascii="Times New Roman" w:hAnsi="Times New Roman"/>
          <w:sz w:val="26"/>
          <w:szCs w:val="26"/>
        </w:rPr>
        <w:tab/>
        <w:t>That the case</w:t>
      </w:r>
      <w:r w:rsidR="008568F8">
        <w:rPr>
          <w:rFonts w:ascii="Times New Roman" w:hAnsi="Times New Roman"/>
          <w:sz w:val="26"/>
          <w:szCs w:val="26"/>
        </w:rPr>
        <w:t xml:space="preserve"> at Docket No.</w:t>
      </w:r>
      <w:r w:rsidR="00195C34">
        <w:rPr>
          <w:rFonts w:ascii="Times New Roman" w:hAnsi="Times New Roman"/>
          <w:sz w:val="26"/>
          <w:szCs w:val="26"/>
        </w:rPr>
        <w:t xml:space="preserve"> C-2011</w:t>
      </w:r>
      <w:r w:rsidRPr="004251E8">
        <w:rPr>
          <w:rFonts w:ascii="Times New Roman" w:hAnsi="Times New Roman"/>
          <w:sz w:val="26"/>
          <w:szCs w:val="26"/>
        </w:rPr>
        <w:t>-</w:t>
      </w:r>
      <w:r w:rsidR="00195C34">
        <w:rPr>
          <w:rFonts w:ascii="Times New Roman" w:hAnsi="Times New Roman"/>
          <w:sz w:val="26"/>
          <w:szCs w:val="26"/>
        </w:rPr>
        <w:t>2239556</w:t>
      </w:r>
      <w:r w:rsidR="008568F8">
        <w:rPr>
          <w:rFonts w:ascii="Times New Roman" w:hAnsi="Times New Roman"/>
          <w:sz w:val="26"/>
          <w:szCs w:val="26"/>
        </w:rPr>
        <w:t xml:space="preserve"> is</w:t>
      </w:r>
      <w:r w:rsidR="004251E8" w:rsidRPr="004251E8">
        <w:rPr>
          <w:rFonts w:ascii="Times New Roman" w:hAnsi="Times New Roman"/>
          <w:sz w:val="26"/>
          <w:szCs w:val="26"/>
        </w:rPr>
        <w:t xml:space="preserve"> marked closed.</w:t>
      </w:r>
    </w:p>
    <w:p w:rsidR="002B7182" w:rsidRDefault="00033B27" w:rsidP="00F63D15">
      <w:pPr>
        <w:pStyle w:val="BodyTextIndent2"/>
        <w:spacing w:after="0" w:line="360" w:lineRule="auto"/>
        <w:ind w:left="0" w:firstLine="1440"/>
        <w:rPr>
          <w:spacing w:val="-3"/>
          <w:sz w:val="26"/>
        </w:rPr>
      </w:pPr>
      <w:bookmarkStart w:id="0" w:name="_GoBack"/>
      <w:r>
        <w:rPr>
          <w:noProof/>
        </w:rPr>
        <w:drawing>
          <wp:anchor distT="0" distB="0" distL="114300" distR="114300" simplePos="0" relativeHeight="251659264" behindDoc="1" locked="0" layoutInCell="1" allowOverlap="1" wp14:anchorId="2DE2EB48" wp14:editId="7568E9E4">
            <wp:simplePos x="0" y="0"/>
            <wp:positionH relativeFrom="column">
              <wp:posOffset>2905760</wp:posOffset>
            </wp:positionH>
            <wp:positionV relativeFrom="paragraph">
              <wp:posOffset>190500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072E00">
      <w:pPr>
        <w:widowControl w:val="0"/>
        <w:tabs>
          <w:tab w:val="left" w:pos="-720"/>
        </w:tabs>
        <w:suppressAutoHyphens/>
        <w:rPr>
          <w:rFonts w:ascii="Times New Roman" w:hAnsi="Times New Roman"/>
          <w:b/>
          <w:sz w:val="26"/>
        </w:rPr>
      </w:pPr>
    </w:p>
    <w:p w:rsidR="00344844" w:rsidRDefault="00344844" w:rsidP="00072E00">
      <w:pPr>
        <w:widowControl w:val="0"/>
        <w:tabs>
          <w:tab w:val="left" w:pos="-720"/>
        </w:tabs>
        <w:suppressAutoHyphens/>
        <w:rPr>
          <w:rFonts w:ascii="Times New Roman" w:hAnsi="Times New Roman"/>
          <w:b/>
          <w:sz w:val="26"/>
        </w:rPr>
      </w:pPr>
    </w:p>
    <w:p w:rsidR="00F40641" w:rsidRDefault="00F40641" w:rsidP="00072E00">
      <w:pPr>
        <w:widowControl w:val="0"/>
        <w:tabs>
          <w:tab w:val="left" w:pos="-720"/>
        </w:tabs>
        <w:suppressAutoHyphens/>
        <w:rPr>
          <w:rFonts w:ascii="Times New Roman" w:hAnsi="Times New Roman"/>
          <w:b/>
          <w:sz w:val="26"/>
        </w:rPr>
      </w:pPr>
    </w:p>
    <w:p w:rsidR="006F5428" w:rsidRDefault="00F45AF2"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072E00">
      <w:pPr>
        <w:widowControl w:val="0"/>
        <w:tabs>
          <w:tab w:val="left" w:pos="-720"/>
        </w:tabs>
        <w:suppressAutoHyphens/>
        <w:rPr>
          <w:rFonts w:ascii="Times New Roman" w:hAnsi="Times New Roman"/>
          <w:sz w:val="26"/>
        </w:rPr>
      </w:pPr>
    </w:p>
    <w:p w:rsidR="009F5D88" w:rsidRDefault="009F5D88" w:rsidP="00072E00">
      <w:pPr>
        <w:widowControl w:val="0"/>
        <w:tabs>
          <w:tab w:val="left" w:pos="-720"/>
        </w:tabs>
        <w:suppressAutoHyphens/>
        <w:rPr>
          <w:rFonts w:ascii="Times New Roman" w:hAnsi="Times New Roman"/>
          <w:sz w:val="26"/>
        </w:rPr>
      </w:pP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072E00">
      <w:pPr>
        <w:widowControl w:val="0"/>
        <w:tabs>
          <w:tab w:val="left" w:pos="-720"/>
        </w:tabs>
        <w:suppressAutoHyphens/>
        <w:rPr>
          <w:rFonts w:ascii="Times New Roman" w:hAnsi="Times New Roman"/>
          <w:sz w:val="26"/>
        </w:rPr>
      </w:pPr>
    </w:p>
    <w:p w:rsidR="006F5428" w:rsidRDefault="008F5A11" w:rsidP="00072E00">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AE692D">
        <w:rPr>
          <w:rFonts w:ascii="Times New Roman" w:hAnsi="Times New Roman"/>
          <w:sz w:val="26"/>
        </w:rPr>
        <w:t>May 22</w:t>
      </w:r>
      <w:r w:rsidR="00312F99">
        <w:rPr>
          <w:rFonts w:ascii="Times New Roman" w:hAnsi="Times New Roman"/>
          <w:sz w:val="26"/>
        </w:rPr>
        <w:t>, 2014</w:t>
      </w:r>
    </w:p>
    <w:p w:rsidR="00312F4C" w:rsidRDefault="00312F4C" w:rsidP="00072E00">
      <w:pPr>
        <w:widowControl w:val="0"/>
        <w:tabs>
          <w:tab w:val="left" w:pos="-720"/>
        </w:tabs>
        <w:suppressAutoHyphens/>
        <w:rPr>
          <w:rFonts w:ascii="Times New Roman" w:hAnsi="Times New Roman"/>
          <w:sz w:val="26"/>
        </w:rPr>
      </w:pP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033B27">
        <w:rPr>
          <w:rFonts w:ascii="Times New Roman" w:hAnsi="Times New Roman"/>
          <w:sz w:val="26"/>
        </w:rPr>
        <w:t>May 22, 2014</w:t>
      </w:r>
    </w:p>
    <w:p w:rsidR="00033B27" w:rsidRDefault="00033B27" w:rsidP="00072E00">
      <w:pPr>
        <w:widowControl w:val="0"/>
        <w:tabs>
          <w:tab w:val="left" w:pos="-720"/>
        </w:tabs>
        <w:suppressAutoHyphens/>
        <w:rPr>
          <w:rFonts w:ascii="Times New Roman" w:hAnsi="Times New Roman"/>
          <w:sz w:val="26"/>
        </w:rPr>
      </w:pPr>
    </w:p>
    <w:p w:rsidR="008B375E" w:rsidRDefault="008B375E" w:rsidP="00072E00">
      <w:pPr>
        <w:widowControl w:val="0"/>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208" w:rsidRDefault="00757208">
      <w:pPr>
        <w:spacing w:line="20" w:lineRule="exact"/>
      </w:pPr>
    </w:p>
  </w:endnote>
  <w:endnote w:type="continuationSeparator" w:id="0">
    <w:p w:rsidR="00757208" w:rsidRDefault="00757208">
      <w:r>
        <w:t xml:space="preserve"> </w:t>
      </w:r>
    </w:p>
  </w:endnote>
  <w:endnote w:type="continuationNotice" w:id="1">
    <w:p w:rsidR="00757208" w:rsidRDefault="007572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033B27">
                            <w:rPr>
                              <w:rFonts w:ascii="Times New Roman" w:hAnsi="Times New Roman"/>
                              <w:noProof/>
                              <w:spacing w:val="-3"/>
                              <w:sz w:val="26"/>
                            </w:rPr>
                            <w:t>17</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033B27">
                      <w:rPr>
                        <w:rFonts w:ascii="Times New Roman" w:hAnsi="Times New Roman"/>
                        <w:noProof/>
                        <w:spacing w:val="-3"/>
                        <w:sz w:val="26"/>
                      </w:rPr>
                      <w:t>17</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208" w:rsidRDefault="00757208">
      <w:r>
        <w:separator/>
      </w:r>
    </w:p>
  </w:footnote>
  <w:footnote w:type="continuationSeparator" w:id="0">
    <w:p w:rsidR="00757208" w:rsidRDefault="00757208">
      <w:r>
        <w:continuationSeparator/>
      </w:r>
    </w:p>
  </w:footnote>
  <w:footnote w:id="1">
    <w:p w:rsidR="008E6DE6" w:rsidRPr="008E6DE6" w:rsidRDefault="008E6DE6">
      <w:pPr>
        <w:pStyle w:val="FootnoteText"/>
        <w:rPr>
          <w:rFonts w:ascii="Times New Roman" w:hAnsi="Times New Roman"/>
          <w:sz w:val="26"/>
          <w:szCs w:val="26"/>
        </w:rPr>
      </w:pPr>
      <w:r>
        <w:tab/>
      </w:r>
      <w:r w:rsidRPr="008E6DE6">
        <w:rPr>
          <w:rStyle w:val="FootnoteReference"/>
          <w:rFonts w:ascii="Times New Roman" w:hAnsi="Times New Roman"/>
          <w:sz w:val="26"/>
          <w:szCs w:val="26"/>
        </w:rPr>
        <w:footnoteRef/>
      </w:r>
      <w:r>
        <w:tab/>
      </w:r>
      <w:r w:rsidR="005236C0" w:rsidRPr="005236C0">
        <w:rPr>
          <w:rFonts w:ascii="Times New Roman" w:hAnsi="Times New Roman"/>
          <w:sz w:val="26"/>
          <w:szCs w:val="26"/>
        </w:rPr>
        <w:t>The Complaint was styled</w:t>
      </w:r>
      <w:r w:rsidRPr="005236C0">
        <w:rPr>
          <w:rFonts w:ascii="Times New Roman" w:hAnsi="Times New Roman"/>
          <w:sz w:val="26"/>
          <w:szCs w:val="26"/>
        </w:rPr>
        <w:t xml:space="preserve"> </w:t>
      </w:r>
      <w:r w:rsidR="00F269EE">
        <w:rPr>
          <w:rFonts w:ascii="Times New Roman" w:hAnsi="Times New Roman"/>
          <w:sz w:val="26"/>
          <w:szCs w:val="26"/>
        </w:rPr>
        <w:t xml:space="preserve">as a class action and asserted the following four claims against Aqua: </w:t>
      </w:r>
      <w:r w:rsidR="008B05C2">
        <w:rPr>
          <w:rFonts w:ascii="Times New Roman" w:hAnsi="Times New Roman"/>
          <w:sz w:val="26"/>
          <w:szCs w:val="26"/>
        </w:rPr>
        <w:t xml:space="preserve"> </w:t>
      </w:r>
      <w:r w:rsidR="00F269EE">
        <w:rPr>
          <w:rFonts w:ascii="Times New Roman" w:hAnsi="Times New Roman"/>
          <w:sz w:val="26"/>
          <w:szCs w:val="26"/>
        </w:rPr>
        <w:t>(1) violation of Pennsylvania’s Unfair Trade Practices and Consumer Protection Law</w:t>
      </w:r>
      <w:r w:rsidR="00522B97">
        <w:rPr>
          <w:rFonts w:ascii="Times New Roman" w:hAnsi="Times New Roman"/>
          <w:sz w:val="26"/>
          <w:szCs w:val="26"/>
        </w:rPr>
        <w:t xml:space="preserve"> (UTPCPL)</w:t>
      </w:r>
      <w:r w:rsidR="00F269EE">
        <w:rPr>
          <w:rFonts w:ascii="Times New Roman" w:hAnsi="Times New Roman"/>
          <w:sz w:val="26"/>
          <w:szCs w:val="26"/>
        </w:rPr>
        <w:t xml:space="preserve">, </w:t>
      </w:r>
      <w:r w:rsidR="00530FDA">
        <w:rPr>
          <w:rFonts w:ascii="Times New Roman" w:hAnsi="Times New Roman"/>
          <w:sz w:val="26"/>
          <w:szCs w:val="26"/>
        </w:rPr>
        <w:t xml:space="preserve">73 P. S. §§ 201-2 to 201-9; (2) conversion; </w:t>
      </w:r>
      <w:r w:rsidR="00522B97">
        <w:rPr>
          <w:rFonts w:ascii="Times New Roman" w:hAnsi="Times New Roman"/>
          <w:sz w:val="26"/>
          <w:szCs w:val="26"/>
        </w:rPr>
        <w:br/>
      </w:r>
      <w:r w:rsidR="00530FDA">
        <w:rPr>
          <w:rFonts w:ascii="Times New Roman" w:hAnsi="Times New Roman"/>
          <w:sz w:val="26"/>
          <w:szCs w:val="26"/>
        </w:rPr>
        <w:t>(3) breach of contract; and (4) refund pursuant to Section 1312 of the Public Util</w:t>
      </w:r>
      <w:r w:rsidR="006B26BE">
        <w:rPr>
          <w:rFonts w:ascii="Times New Roman" w:hAnsi="Times New Roman"/>
          <w:sz w:val="26"/>
          <w:szCs w:val="26"/>
        </w:rPr>
        <w:t>ity Code</w:t>
      </w:r>
      <w:r w:rsidR="00D60E40">
        <w:rPr>
          <w:rFonts w:ascii="Times New Roman" w:hAnsi="Times New Roman"/>
          <w:sz w:val="26"/>
          <w:szCs w:val="26"/>
        </w:rPr>
        <w:t xml:space="preserve"> (Code)</w:t>
      </w:r>
      <w:r w:rsidR="006B26BE">
        <w:rPr>
          <w:rFonts w:ascii="Times New Roman" w:hAnsi="Times New Roman"/>
          <w:sz w:val="26"/>
          <w:szCs w:val="26"/>
        </w:rPr>
        <w:t>, 66 Pa. C.S. § 1312.  T</w:t>
      </w:r>
      <w:r w:rsidR="00530FDA">
        <w:rPr>
          <w:rFonts w:ascii="Times New Roman" w:hAnsi="Times New Roman"/>
          <w:sz w:val="26"/>
          <w:szCs w:val="26"/>
        </w:rPr>
        <w:t>he Init</w:t>
      </w:r>
      <w:r w:rsidR="00285BE5">
        <w:rPr>
          <w:rFonts w:ascii="Times New Roman" w:hAnsi="Times New Roman"/>
          <w:sz w:val="26"/>
          <w:szCs w:val="26"/>
        </w:rPr>
        <w:t>ial Decision dismissed the Complainants’ claims raising class action status, monetary damages, the UTPCPL and attorney’s fees for lack of subject mat</w:t>
      </w:r>
      <w:r w:rsidR="0056216E">
        <w:rPr>
          <w:rFonts w:ascii="Times New Roman" w:hAnsi="Times New Roman"/>
          <w:sz w:val="26"/>
          <w:szCs w:val="26"/>
        </w:rPr>
        <w:t>ter jurisdiction, I.D. at 6-8, and t</w:t>
      </w:r>
      <w:r w:rsidR="006B26BE">
        <w:rPr>
          <w:rFonts w:ascii="Times New Roman" w:hAnsi="Times New Roman"/>
          <w:sz w:val="26"/>
          <w:szCs w:val="26"/>
        </w:rPr>
        <w:t>he Complainant</w:t>
      </w:r>
      <w:r w:rsidR="0056216E">
        <w:rPr>
          <w:rFonts w:ascii="Times New Roman" w:hAnsi="Times New Roman"/>
          <w:sz w:val="26"/>
          <w:szCs w:val="26"/>
        </w:rPr>
        <w:t>s did not except to that</w:t>
      </w:r>
      <w:r w:rsidR="006B26BE">
        <w:rPr>
          <w:rFonts w:ascii="Times New Roman" w:hAnsi="Times New Roman"/>
          <w:sz w:val="26"/>
          <w:szCs w:val="26"/>
        </w:rPr>
        <w:t xml:space="preserve"> portion of the Initial Decision</w:t>
      </w:r>
      <w:r w:rsidR="00D60E40">
        <w:rPr>
          <w:rFonts w:ascii="Times New Roman" w:hAnsi="Times New Roman"/>
          <w:sz w:val="26"/>
          <w:szCs w:val="26"/>
        </w:rPr>
        <w:t>.</w:t>
      </w:r>
      <w:r w:rsidR="00285BE5">
        <w:rPr>
          <w:rFonts w:ascii="Times New Roman" w:hAnsi="Times New Roman"/>
          <w:sz w:val="26"/>
          <w:szCs w:val="26"/>
        </w:rPr>
        <w:t xml:space="preserve"> </w:t>
      </w:r>
    </w:p>
  </w:footnote>
  <w:footnote w:id="2">
    <w:p w:rsidR="00C05978" w:rsidRPr="003911BF" w:rsidRDefault="00C05978">
      <w:pPr>
        <w:pStyle w:val="FootnoteText"/>
        <w:rPr>
          <w:rFonts w:ascii="Times New Roman" w:hAnsi="Times New Roman"/>
          <w:sz w:val="26"/>
          <w:szCs w:val="26"/>
        </w:rPr>
      </w:pPr>
      <w:r w:rsidRPr="003911BF">
        <w:rPr>
          <w:rFonts w:ascii="Times New Roman" w:hAnsi="Times New Roman"/>
          <w:sz w:val="26"/>
          <w:szCs w:val="26"/>
        </w:rPr>
        <w:tab/>
      </w:r>
      <w:r w:rsidRPr="003911BF">
        <w:rPr>
          <w:rStyle w:val="FootnoteReference"/>
          <w:rFonts w:ascii="Times New Roman" w:hAnsi="Times New Roman"/>
          <w:sz w:val="26"/>
          <w:szCs w:val="26"/>
        </w:rPr>
        <w:footnoteRef/>
      </w:r>
      <w:r w:rsidRPr="003911BF">
        <w:rPr>
          <w:rFonts w:ascii="Times New Roman" w:hAnsi="Times New Roman"/>
          <w:sz w:val="26"/>
          <w:szCs w:val="26"/>
        </w:rPr>
        <w:t xml:space="preserve"> </w:t>
      </w:r>
      <w:r w:rsidRPr="003911BF">
        <w:rPr>
          <w:rFonts w:ascii="Times New Roman" w:hAnsi="Times New Roman"/>
          <w:sz w:val="26"/>
          <w:szCs w:val="26"/>
        </w:rPr>
        <w:tab/>
        <w:t>For example, the Complainants allege</w:t>
      </w:r>
      <w:r w:rsidR="001C6EFF">
        <w:rPr>
          <w:rFonts w:ascii="Times New Roman" w:hAnsi="Times New Roman"/>
          <w:sz w:val="26"/>
          <w:szCs w:val="26"/>
        </w:rPr>
        <w:t>d</w:t>
      </w:r>
      <w:r w:rsidRPr="003911BF">
        <w:rPr>
          <w:rFonts w:ascii="Times New Roman" w:hAnsi="Times New Roman"/>
          <w:sz w:val="26"/>
          <w:szCs w:val="26"/>
        </w:rPr>
        <w:t xml:space="preserve"> that Aqua’s DSIC rate increased </w:t>
      </w:r>
      <w:r>
        <w:rPr>
          <w:rFonts w:ascii="Times New Roman" w:hAnsi="Times New Roman"/>
          <w:sz w:val="26"/>
          <w:szCs w:val="26"/>
        </w:rPr>
        <w:t>effective January 1, 2009, but the Complainants were billed the new rate for their entire billing period of December 2, 2008 through January 2, 2009.  Statement ¶¶ 26-29.</w:t>
      </w:r>
    </w:p>
  </w:footnote>
  <w:footnote w:id="3">
    <w:p w:rsidR="00E54323" w:rsidRPr="00E54323" w:rsidRDefault="00E54323">
      <w:pPr>
        <w:pStyle w:val="FootnoteText"/>
        <w:rPr>
          <w:rFonts w:ascii="Times New Roman" w:hAnsi="Times New Roman"/>
          <w:sz w:val="26"/>
          <w:szCs w:val="26"/>
        </w:rPr>
      </w:pPr>
      <w:r>
        <w:rPr>
          <w:rFonts w:ascii="Times New Roman" w:hAnsi="Times New Roman"/>
          <w:sz w:val="26"/>
          <w:szCs w:val="26"/>
        </w:rPr>
        <w:tab/>
      </w:r>
      <w:r w:rsidRPr="00E54323">
        <w:rPr>
          <w:rStyle w:val="FootnoteReference"/>
          <w:rFonts w:ascii="Times New Roman" w:hAnsi="Times New Roman"/>
          <w:sz w:val="26"/>
          <w:szCs w:val="26"/>
        </w:rPr>
        <w:footnoteRef/>
      </w:r>
      <w:r w:rsidR="0077111F">
        <w:rPr>
          <w:rFonts w:ascii="Times New Roman" w:hAnsi="Times New Roman"/>
          <w:sz w:val="26"/>
          <w:szCs w:val="26"/>
        </w:rPr>
        <w:tab/>
      </w:r>
      <w:r w:rsidR="0077111F" w:rsidRPr="0077111F">
        <w:rPr>
          <w:rFonts w:ascii="Times New Roman" w:hAnsi="Times New Roman"/>
          <w:i/>
          <w:sz w:val="26"/>
          <w:szCs w:val="26"/>
        </w:rPr>
        <w:t>Pettko v. Pennsylvania</w:t>
      </w:r>
      <w:r w:rsidR="00477278">
        <w:rPr>
          <w:rFonts w:ascii="Times New Roman" w:hAnsi="Times New Roman"/>
          <w:i/>
          <w:sz w:val="26"/>
          <w:szCs w:val="26"/>
        </w:rPr>
        <w:t>-</w:t>
      </w:r>
      <w:r w:rsidR="0077111F" w:rsidRPr="0077111F">
        <w:rPr>
          <w:rFonts w:ascii="Times New Roman" w:hAnsi="Times New Roman"/>
          <w:i/>
          <w:sz w:val="26"/>
          <w:szCs w:val="26"/>
        </w:rPr>
        <w:t>American Water Company</w:t>
      </w:r>
      <w:r w:rsidR="0077111F">
        <w:rPr>
          <w:rFonts w:ascii="Times New Roman" w:hAnsi="Times New Roman"/>
          <w:sz w:val="26"/>
          <w:szCs w:val="26"/>
        </w:rPr>
        <w:t xml:space="preserve">, Docket No. </w:t>
      </w:r>
      <w:r w:rsidR="00477278">
        <w:rPr>
          <w:rFonts w:ascii="Times New Roman" w:hAnsi="Times New Roman"/>
          <w:sz w:val="26"/>
          <w:szCs w:val="26"/>
        </w:rPr>
        <w:br/>
      </w:r>
      <w:r w:rsidR="0077111F">
        <w:rPr>
          <w:rFonts w:ascii="Times New Roman" w:hAnsi="Times New Roman"/>
          <w:sz w:val="26"/>
          <w:szCs w:val="26"/>
        </w:rPr>
        <w:t>C-2011-2226096 (Order entered February 28, 2013).</w:t>
      </w:r>
      <w:r w:rsidRPr="00E54323">
        <w:rPr>
          <w:rFonts w:ascii="Times New Roman" w:hAnsi="Times New Roman"/>
          <w:sz w:val="26"/>
          <w:szCs w:val="26"/>
        </w:rPr>
        <w:t xml:space="preserve"> </w:t>
      </w:r>
    </w:p>
  </w:footnote>
  <w:footnote w:id="4">
    <w:p w:rsidR="00A115E6" w:rsidRPr="00A115E6" w:rsidRDefault="00A115E6">
      <w:pPr>
        <w:pStyle w:val="FootnoteText"/>
        <w:rPr>
          <w:rFonts w:ascii="Times New Roman" w:hAnsi="Times New Roman"/>
          <w:sz w:val="26"/>
          <w:szCs w:val="26"/>
        </w:rPr>
      </w:pPr>
      <w:r>
        <w:rPr>
          <w:rFonts w:ascii="Times New Roman" w:hAnsi="Times New Roman"/>
          <w:sz w:val="26"/>
          <w:szCs w:val="26"/>
        </w:rPr>
        <w:tab/>
      </w:r>
      <w:r w:rsidRPr="00A115E6">
        <w:rPr>
          <w:rStyle w:val="FootnoteReference"/>
          <w:rFonts w:ascii="Times New Roman" w:hAnsi="Times New Roman"/>
          <w:sz w:val="26"/>
          <w:szCs w:val="26"/>
        </w:rPr>
        <w:footnoteRef/>
      </w:r>
      <w:r>
        <w:rPr>
          <w:rFonts w:ascii="Times New Roman" w:hAnsi="Times New Roman"/>
          <w:sz w:val="26"/>
          <w:szCs w:val="26"/>
        </w:rPr>
        <w:tab/>
        <w:t xml:space="preserve">We note that there were valid reasons for the Commission’s decision to adopt a “bills-rendered” procedure for the DSIC surcharge.  The surcharge only recovers return and depreciation associated with plant that actually is in-service at least one month prior to the effective date of the DSIC rate change.  In other words, each quarterly change to Aqua’s DSIC rate does not become effective until one to four months after the DSIC-qualified plant has been placed in service.  Therefore, ratepayers receiving an increase to a DSIC surcharge on a “bills-rendered” basis will have been receiving the benefit of the DSIC-eligible plant throughout the service period covered by their bills, and for several months prior.  Additionally, because the amount to be recovered through the DSIC is fixed, based upon known plant investment incurred prior to the implementation of a new DSIC rate, and because the DSIC is a fully reconciled charge, ratepayers are paying an appropriate annualized level of costs on a “bills-rendered” basis.  </w:t>
      </w:r>
      <w:r>
        <w:rPr>
          <w:rFonts w:ascii="Times New Roman" w:hAnsi="Times New Roman"/>
          <w:sz w:val="26"/>
          <w:szCs w:val="26"/>
        </w:rPr>
        <w:tab/>
      </w:r>
      <w:r w:rsidRPr="00A115E6">
        <w:rPr>
          <w:rFonts w:ascii="Times New Roman" w:hAnsi="Times New Roman"/>
          <w:sz w:val="26"/>
          <w:szCs w:val="26"/>
        </w:rPr>
        <w:t xml:space="preserve"> </w:t>
      </w:r>
    </w:p>
  </w:footnote>
  <w:footnote w:id="5">
    <w:p w:rsidR="00937DA8" w:rsidRPr="00C52384" w:rsidRDefault="00937DA8" w:rsidP="00937DA8">
      <w:pPr>
        <w:pStyle w:val="FootnoteText"/>
        <w:rPr>
          <w:rFonts w:ascii="Times New Roman" w:hAnsi="Times New Roman"/>
          <w:sz w:val="26"/>
          <w:szCs w:val="26"/>
        </w:rPr>
      </w:pPr>
      <w:r>
        <w:rPr>
          <w:rFonts w:ascii="Times New Roman" w:hAnsi="Times New Roman"/>
          <w:sz w:val="26"/>
          <w:szCs w:val="26"/>
        </w:rPr>
        <w:tab/>
      </w:r>
      <w:r w:rsidRPr="00C52384">
        <w:rPr>
          <w:rStyle w:val="FootnoteReference"/>
          <w:rFonts w:ascii="Times New Roman" w:hAnsi="Times New Roman"/>
          <w:sz w:val="26"/>
          <w:szCs w:val="26"/>
        </w:rPr>
        <w:footnoteRef/>
      </w:r>
      <w:r>
        <w:rPr>
          <w:rFonts w:ascii="Times New Roman" w:hAnsi="Times New Roman"/>
          <w:sz w:val="26"/>
          <w:szCs w:val="26"/>
        </w:rPr>
        <w:tab/>
        <w:t>Pennsylvania American Water Company Supplement No. 284 to Tariff-Water-PA P.U.C. No. 4, 77</w:t>
      </w:r>
      <w:r w:rsidRPr="00C52384">
        <w:rPr>
          <w:rFonts w:ascii="Times New Roman" w:hAnsi="Times New Roman"/>
          <w:sz w:val="26"/>
          <w:szCs w:val="26"/>
          <w:vertAlign w:val="superscript"/>
        </w:rPr>
        <w:t>th</w:t>
      </w:r>
      <w:r>
        <w:rPr>
          <w:rFonts w:ascii="Times New Roman" w:hAnsi="Times New Roman"/>
          <w:sz w:val="26"/>
          <w:szCs w:val="26"/>
        </w:rPr>
        <w:t xml:space="preserve"> Revised Page 12B, Canceling 76</w:t>
      </w:r>
      <w:r w:rsidRPr="00C52384">
        <w:rPr>
          <w:rFonts w:ascii="Times New Roman" w:hAnsi="Times New Roman"/>
          <w:sz w:val="26"/>
          <w:szCs w:val="26"/>
          <w:vertAlign w:val="superscript"/>
        </w:rPr>
        <w:t>th</w:t>
      </w:r>
      <w:r>
        <w:rPr>
          <w:rFonts w:ascii="Times New Roman" w:hAnsi="Times New Roman"/>
          <w:sz w:val="26"/>
          <w:szCs w:val="26"/>
        </w:rPr>
        <w:t xml:space="preserve"> Revised Page 12B.</w:t>
      </w:r>
      <w:r w:rsidRPr="00C52384">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2D1B2CB3"/>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1692AAE"/>
    <w:multiLevelType w:val="singleLevel"/>
    <w:tmpl w:val="C9484A08"/>
    <w:lvl w:ilvl="0">
      <w:start w:val="1"/>
      <w:numFmt w:val="decimal"/>
      <w:lvlText w:val="%1."/>
      <w:lvlJc w:val="left"/>
      <w:pPr>
        <w:tabs>
          <w:tab w:val="num" w:pos="1800"/>
        </w:tabs>
        <w:ind w:left="0" w:firstLine="1440"/>
      </w:pPr>
    </w:lvl>
  </w:abstractNum>
  <w:abstractNum w:abstractNumId="21">
    <w:nsid w:val="46586CD1"/>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F3A2307"/>
    <w:multiLevelType w:val="hybridMultilevel"/>
    <w:tmpl w:val="C1AC7FDA"/>
    <w:lvl w:ilvl="0" w:tplc="1BBC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6">
    <w:nsid w:val="52B52F81"/>
    <w:multiLevelType w:val="singleLevel"/>
    <w:tmpl w:val="C7E6794A"/>
    <w:lvl w:ilvl="0">
      <w:start w:val="1"/>
      <w:numFmt w:val="decimal"/>
      <w:lvlText w:val="%1."/>
      <w:lvlJc w:val="left"/>
      <w:pPr>
        <w:tabs>
          <w:tab w:val="num" w:pos="1800"/>
        </w:tabs>
        <w:ind w:left="0" w:firstLine="1440"/>
      </w:pPr>
    </w:lvl>
  </w:abstractNum>
  <w:abstractNum w:abstractNumId="27">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8">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13712"/>
    <w:multiLevelType w:val="singleLevel"/>
    <w:tmpl w:val="74AE9626"/>
    <w:lvl w:ilvl="0">
      <w:start w:val="1"/>
      <w:numFmt w:val="decimal"/>
      <w:lvlText w:val="%1."/>
      <w:lvlJc w:val="left"/>
      <w:pPr>
        <w:tabs>
          <w:tab w:val="num" w:pos="2160"/>
        </w:tabs>
        <w:ind w:left="2160" w:hanging="720"/>
      </w:pPr>
    </w:lvl>
  </w:abstractNum>
  <w:abstractNum w:abstractNumId="30">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2">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4">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7"/>
  </w:num>
  <w:num w:numId="3">
    <w:abstractNumId w:val="1"/>
  </w:num>
  <w:num w:numId="4">
    <w:abstractNumId w:val="3"/>
  </w:num>
  <w:num w:numId="5">
    <w:abstractNumId w:val="9"/>
  </w:num>
  <w:num w:numId="6">
    <w:abstractNumId w:val="14"/>
  </w:num>
  <w:num w:numId="7">
    <w:abstractNumId w:val="25"/>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3"/>
  </w:num>
  <w:num w:numId="12">
    <w:abstractNumId w:val="4"/>
  </w:num>
  <w:num w:numId="13">
    <w:abstractNumId w:val="13"/>
  </w:num>
  <w:num w:numId="14">
    <w:abstractNumId w:val="20"/>
  </w:num>
  <w:num w:numId="15">
    <w:abstractNumId w:val="10"/>
  </w:num>
  <w:num w:numId="16">
    <w:abstractNumId w:val="26"/>
  </w:num>
  <w:num w:numId="17">
    <w:abstractNumId w:val="12"/>
  </w:num>
  <w:num w:numId="18">
    <w:abstractNumId w:val="2"/>
  </w:num>
  <w:num w:numId="19">
    <w:abstractNumId w:val="18"/>
  </w:num>
  <w:num w:numId="20">
    <w:abstractNumId w:val="38"/>
  </w:num>
  <w:num w:numId="21">
    <w:abstractNumId w:val="31"/>
  </w:num>
  <w:num w:numId="22">
    <w:abstractNumId w:val="29"/>
  </w:num>
  <w:num w:numId="23">
    <w:abstractNumId w:val="28"/>
  </w:num>
  <w:num w:numId="24">
    <w:abstractNumId w:val="35"/>
  </w:num>
  <w:num w:numId="25">
    <w:abstractNumId w:val="11"/>
  </w:num>
  <w:num w:numId="26">
    <w:abstractNumId w:val="19"/>
  </w:num>
  <w:num w:numId="27">
    <w:abstractNumId w:val="22"/>
  </w:num>
  <w:num w:numId="28">
    <w:abstractNumId w:val="36"/>
  </w:num>
  <w:num w:numId="29">
    <w:abstractNumId w:val="32"/>
  </w:num>
  <w:num w:numId="30">
    <w:abstractNumId w:val="37"/>
  </w:num>
  <w:num w:numId="31">
    <w:abstractNumId w:val="30"/>
  </w:num>
  <w:num w:numId="32">
    <w:abstractNumId w:val="17"/>
  </w:num>
  <w:num w:numId="33">
    <w:abstractNumId w:val="6"/>
  </w:num>
  <w:num w:numId="34">
    <w:abstractNumId w:val="23"/>
  </w:num>
  <w:num w:numId="35">
    <w:abstractNumId w:val="5"/>
  </w:num>
  <w:num w:numId="36">
    <w:abstractNumId w:val="34"/>
  </w:num>
  <w:num w:numId="37">
    <w:abstractNumId w:val="21"/>
  </w:num>
  <w:num w:numId="38">
    <w:abstractNumId w:val="2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1B9"/>
    <w:rsid w:val="00001709"/>
    <w:rsid w:val="00001D19"/>
    <w:rsid w:val="000025CC"/>
    <w:rsid w:val="000028E5"/>
    <w:rsid w:val="00003453"/>
    <w:rsid w:val="00003AE3"/>
    <w:rsid w:val="00003C2E"/>
    <w:rsid w:val="00003F6B"/>
    <w:rsid w:val="0000418B"/>
    <w:rsid w:val="0000449D"/>
    <w:rsid w:val="0000482B"/>
    <w:rsid w:val="00004D9E"/>
    <w:rsid w:val="0000568E"/>
    <w:rsid w:val="000058FF"/>
    <w:rsid w:val="00005FA1"/>
    <w:rsid w:val="00005FFD"/>
    <w:rsid w:val="00006851"/>
    <w:rsid w:val="000079F0"/>
    <w:rsid w:val="00007C39"/>
    <w:rsid w:val="00010E4B"/>
    <w:rsid w:val="0001116D"/>
    <w:rsid w:val="000114F4"/>
    <w:rsid w:val="000116AC"/>
    <w:rsid w:val="00011D3E"/>
    <w:rsid w:val="00012233"/>
    <w:rsid w:val="00012249"/>
    <w:rsid w:val="00012305"/>
    <w:rsid w:val="000123F2"/>
    <w:rsid w:val="0001257C"/>
    <w:rsid w:val="00012D9A"/>
    <w:rsid w:val="00012DA9"/>
    <w:rsid w:val="00014642"/>
    <w:rsid w:val="000146E9"/>
    <w:rsid w:val="00014D93"/>
    <w:rsid w:val="00014F99"/>
    <w:rsid w:val="00015653"/>
    <w:rsid w:val="000161B6"/>
    <w:rsid w:val="00016CF0"/>
    <w:rsid w:val="00017506"/>
    <w:rsid w:val="00017C18"/>
    <w:rsid w:val="00017E9A"/>
    <w:rsid w:val="00017EBA"/>
    <w:rsid w:val="000207AE"/>
    <w:rsid w:val="000208D5"/>
    <w:rsid w:val="000210FE"/>
    <w:rsid w:val="0002118C"/>
    <w:rsid w:val="00021886"/>
    <w:rsid w:val="00021A70"/>
    <w:rsid w:val="00021D01"/>
    <w:rsid w:val="0002241F"/>
    <w:rsid w:val="000225BA"/>
    <w:rsid w:val="00022C7B"/>
    <w:rsid w:val="00023E60"/>
    <w:rsid w:val="00024329"/>
    <w:rsid w:val="00024795"/>
    <w:rsid w:val="0002481B"/>
    <w:rsid w:val="00024F7B"/>
    <w:rsid w:val="0002505B"/>
    <w:rsid w:val="000267F1"/>
    <w:rsid w:val="0002742C"/>
    <w:rsid w:val="000304B9"/>
    <w:rsid w:val="00030570"/>
    <w:rsid w:val="0003066F"/>
    <w:rsid w:val="00030ABF"/>
    <w:rsid w:val="00031260"/>
    <w:rsid w:val="0003167C"/>
    <w:rsid w:val="00031B1F"/>
    <w:rsid w:val="00031FAC"/>
    <w:rsid w:val="00032056"/>
    <w:rsid w:val="00032943"/>
    <w:rsid w:val="00032C5E"/>
    <w:rsid w:val="00033AFD"/>
    <w:rsid w:val="00033B27"/>
    <w:rsid w:val="00033CC2"/>
    <w:rsid w:val="0003459A"/>
    <w:rsid w:val="00034D58"/>
    <w:rsid w:val="000355CB"/>
    <w:rsid w:val="000356B7"/>
    <w:rsid w:val="000368E9"/>
    <w:rsid w:val="00036CA9"/>
    <w:rsid w:val="00037D01"/>
    <w:rsid w:val="00040C48"/>
    <w:rsid w:val="00041152"/>
    <w:rsid w:val="0004175D"/>
    <w:rsid w:val="00041BA2"/>
    <w:rsid w:val="00042406"/>
    <w:rsid w:val="00043D1F"/>
    <w:rsid w:val="0004473C"/>
    <w:rsid w:val="00044767"/>
    <w:rsid w:val="000448F5"/>
    <w:rsid w:val="00044979"/>
    <w:rsid w:val="000455E1"/>
    <w:rsid w:val="00045669"/>
    <w:rsid w:val="00045AEC"/>
    <w:rsid w:val="00046E5C"/>
    <w:rsid w:val="000476B4"/>
    <w:rsid w:val="000503DD"/>
    <w:rsid w:val="00051155"/>
    <w:rsid w:val="0005158A"/>
    <w:rsid w:val="000518CB"/>
    <w:rsid w:val="00051D63"/>
    <w:rsid w:val="00051E77"/>
    <w:rsid w:val="0005385F"/>
    <w:rsid w:val="000539A0"/>
    <w:rsid w:val="00053A8E"/>
    <w:rsid w:val="00053AC7"/>
    <w:rsid w:val="000541BC"/>
    <w:rsid w:val="00054C2A"/>
    <w:rsid w:val="00054FBC"/>
    <w:rsid w:val="00055139"/>
    <w:rsid w:val="000555BD"/>
    <w:rsid w:val="00056282"/>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67221"/>
    <w:rsid w:val="0006785C"/>
    <w:rsid w:val="00070046"/>
    <w:rsid w:val="00070390"/>
    <w:rsid w:val="00070729"/>
    <w:rsid w:val="0007096D"/>
    <w:rsid w:val="0007106C"/>
    <w:rsid w:val="00071102"/>
    <w:rsid w:val="000714BD"/>
    <w:rsid w:val="00071A00"/>
    <w:rsid w:val="00071C5C"/>
    <w:rsid w:val="00071E96"/>
    <w:rsid w:val="00071EB4"/>
    <w:rsid w:val="00072C9F"/>
    <w:rsid w:val="00072E00"/>
    <w:rsid w:val="00072E99"/>
    <w:rsid w:val="00073003"/>
    <w:rsid w:val="00073362"/>
    <w:rsid w:val="000734D9"/>
    <w:rsid w:val="00073F43"/>
    <w:rsid w:val="000741D6"/>
    <w:rsid w:val="000741FB"/>
    <w:rsid w:val="000745A4"/>
    <w:rsid w:val="00074672"/>
    <w:rsid w:val="000747D0"/>
    <w:rsid w:val="00074CF3"/>
    <w:rsid w:val="00074D5B"/>
    <w:rsid w:val="00074FE2"/>
    <w:rsid w:val="000761D6"/>
    <w:rsid w:val="0007640A"/>
    <w:rsid w:val="000764B4"/>
    <w:rsid w:val="00076865"/>
    <w:rsid w:val="00076E88"/>
    <w:rsid w:val="00077B4E"/>
    <w:rsid w:val="000801BF"/>
    <w:rsid w:val="000801DE"/>
    <w:rsid w:val="000803E7"/>
    <w:rsid w:val="00080A5E"/>
    <w:rsid w:val="000810E8"/>
    <w:rsid w:val="000812B5"/>
    <w:rsid w:val="000813BD"/>
    <w:rsid w:val="00081846"/>
    <w:rsid w:val="00082215"/>
    <w:rsid w:val="00082654"/>
    <w:rsid w:val="00082731"/>
    <w:rsid w:val="00082B42"/>
    <w:rsid w:val="00082B9D"/>
    <w:rsid w:val="00083105"/>
    <w:rsid w:val="0008310E"/>
    <w:rsid w:val="0008338E"/>
    <w:rsid w:val="0008459C"/>
    <w:rsid w:val="0008491C"/>
    <w:rsid w:val="00084D1E"/>
    <w:rsid w:val="00084EBC"/>
    <w:rsid w:val="000873DD"/>
    <w:rsid w:val="000878D2"/>
    <w:rsid w:val="00087AE4"/>
    <w:rsid w:val="00087B2C"/>
    <w:rsid w:val="00090622"/>
    <w:rsid w:val="00090834"/>
    <w:rsid w:val="00091772"/>
    <w:rsid w:val="00091CA5"/>
    <w:rsid w:val="00092374"/>
    <w:rsid w:val="0009254B"/>
    <w:rsid w:val="00092E45"/>
    <w:rsid w:val="00094381"/>
    <w:rsid w:val="000945A3"/>
    <w:rsid w:val="00094730"/>
    <w:rsid w:val="00094E3A"/>
    <w:rsid w:val="000964E0"/>
    <w:rsid w:val="00096843"/>
    <w:rsid w:val="000968B1"/>
    <w:rsid w:val="000968E3"/>
    <w:rsid w:val="00096B32"/>
    <w:rsid w:val="00096D39"/>
    <w:rsid w:val="00096E25"/>
    <w:rsid w:val="00096E54"/>
    <w:rsid w:val="00097C9B"/>
    <w:rsid w:val="000A038C"/>
    <w:rsid w:val="000A143C"/>
    <w:rsid w:val="000A1977"/>
    <w:rsid w:val="000A1EEA"/>
    <w:rsid w:val="000A236D"/>
    <w:rsid w:val="000A2B3E"/>
    <w:rsid w:val="000A3379"/>
    <w:rsid w:val="000A36F1"/>
    <w:rsid w:val="000A39AC"/>
    <w:rsid w:val="000A42F6"/>
    <w:rsid w:val="000A4D7D"/>
    <w:rsid w:val="000A5672"/>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BB6"/>
    <w:rsid w:val="000B2CF5"/>
    <w:rsid w:val="000B349D"/>
    <w:rsid w:val="000B3D96"/>
    <w:rsid w:val="000B3F56"/>
    <w:rsid w:val="000B43C4"/>
    <w:rsid w:val="000B4A87"/>
    <w:rsid w:val="000B51CA"/>
    <w:rsid w:val="000B5240"/>
    <w:rsid w:val="000B5411"/>
    <w:rsid w:val="000B584B"/>
    <w:rsid w:val="000B5D73"/>
    <w:rsid w:val="000B655B"/>
    <w:rsid w:val="000B6CFE"/>
    <w:rsid w:val="000B6FCB"/>
    <w:rsid w:val="000B78B9"/>
    <w:rsid w:val="000B7AEF"/>
    <w:rsid w:val="000B7B11"/>
    <w:rsid w:val="000B7B4E"/>
    <w:rsid w:val="000C0C3C"/>
    <w:rsid w:val="000C0F11"/>
    <w:rsid w:val="000C1B4B"/>
    <w:rsid w:val="000C2207"/>
    <w:rsid w:val="000C31AA"/>
    <w:rsid w:val="000C3508"/>
    <w:rsid w:val="000C3760"/>
    <w:rsid w:val="000C3BD1"/>
    <w:rsid w:val="000C41AA"/>
    <w:rsid w:val="000C4209"/>
    <w:rsid w:val="000C50F6"/>
    <w:rsid w:val="000C584A"/>
    <w:rsid w:val="000C599E"/>
    <w:rsid w:val="000C5B13"/>
    <w:rsid w:val="000C5B56"/>
    <w:rsid w:val="000C5DBC"/>
    <w:rsid w:val="000C6BE8"/>
    <w:rsid w:val="000C7F5E"/>
    <w:rsid w:val="000D0A12"/>
    <w:rsid w:val="000D0C23"/>
    <w:rsid w:val="000D1236"/>
    <w:rsid w:val="000D138C"/>
    <w:rsid w:val="000D19C2"/>
    <w:rsid w:val="000D1ED2"/>
    <w:rsid w:val="000D2DF0"/>
    <w:rsid w:val="000D3772"/>
    <w:rsid w:val="000D3A44"/>
    <w:rsid w:val="000D42CB"/>
    <w:rsid w:val="000D4628"/>
    <w:rsid w:val="000D4643"/>
    <w:rsid w:val="000D473A"/>
    <w:rsid w:val="000D5B11"/>
    <w:rsid w:val="000D5D05"/>
    <w:rsid w:val="000D656D"/>
    <w:rsid w:val="000D6652"/>
    <w:rsid w:val="000D6757"/>
    <w:rsid w:val="000D6D41"/>
    <w:rsid w:val="000D724C"/>
    <w:rsid w:val="000D7330"/>
    <w:rsid w:val="000D7E0A"/>
    <w:rsid w:val="000E0045"/>
    <w:rsid w:val="000E010E"/>
    <w:rsid w:val="000E03FD"/>
    <w:rsid w:val="000E06DD"/>
    <w:rsid w:val="000E1DDE"/>
    <w:rsid w:val="000E1EB4"/>
    <w:rsid w:val="000E2536"/>
    <w:rsid w:val="000E2613"/>
    <w:rsid w:val="000E2F4C"/>
    <w:rsid w:val="000E2F50"/>
    <w:rsid w:val="000E3332"/>
    <w:rsid w:val="000E3B5A"/>
    <w:rsid w:val="000E4366"/>
    <w:rsid w:val="000E5AA2"/>
    <w:rsid w:val="000E627B"/>
    <w:rsid w:val="000E6A8F"/>
    <w:rsid w:val="000E6F98"/>
    <w:rsid w:val="000F0030"/>
    <w:rsid w:val="000F0701"/>
    <w:rsid w:val="000F0826"/>
    <w:rsid w:val="000F09D5"/>
    <w:rsid w:val="000F0E4E"/>
    <w:rsid w:val="000F1916"/>
    <w:rsid w:val="000F32B0"/>
    <w:rsid w:val="000F33FE"/>
    <w:rsid w:val="000F4912"/>
    <w:rsid w:val="000F5394"/>
    <w:rsid w:val="000F57F4"/>
    <w:rsid w:val="000F60A4"/>
    <w:rsid w:val="000F630B"/>
    <w:rsid w:val="000F6520"/>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7E"/>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782"/>
    <w:rsid w:val="00122115"/>
    <w:rsid w:val="00122A85"/>
    <w:rsid w:val="001231A2"/>
    <w:rsid w:val="00123461"/>
    <w:rsid w:val="00124286"/>
    <w:rsid w:val="0012446D"/>
    <w:rsid w:val="001249AB"/>
    <w:rsid w:val="00124A87"/>
    <w:rsid w:val="00126F05"/>
    <w:rsid w:val="00130083"/>
    <w:rsid w:val="00130594"/>
    <w:rsid w:val="00130877"/>
    <w:rsid w:val="00131184"/>
    <w:rsid w:val="00131471"/>
    <w:rsid w:val="00131722"/>
    <w:rsid w:val="0013228E"/>
    <w:rsid w:val="001324F4"/>
    <w:rsid w:val="00132B70"/>
    <w:rsid w:val="00133142"/>
    <w:rsid w:val="00133EDC"/>
    <w:rsid w:val="0013495B"/>
    <w:rsid w:val="001349CD"/>
    <w:rsid w:val="00134DC8"/>
    <w:rsid w:val="00134E29"/>
    <w:rsid w:val="001373D7"/>
    <w:rsid w:val="001378FA"/>
    <w:rsid w:val="001404FC"/>
    <w:rsid w:val="00140659"/>
    <w:rsid w:val="001408AD"/>
    <w:rsid w:val="00140932"/>
    <w:rsid w:val="00140C81"/>
    <w:rsid w:val="00140E7C"/>
    <w:rsid w:val="00141243"/>
    <w:rsid w:val="001415E8"/>
    <w:rsid w:val="00141614"/>
    <w:rsid w:val="00141A35"/>
    <w:rsid w:val="0014257B"/>
    <w:rsid w:val="001426DD"/>
    <w:rsid w:val="00142CD9"/>
    <w:rsid w:val="00143743"/>
    <w:rsid w:val="0014471B"/>
    <w:rsid w:val="00144C0B"/>
    <w:rsid w:val="001460AF"/>
    <w:rsid w:val="00146AAA"/>
    <w:rsid w:val="00146DFE"/>
    <w:rsid w:val="00147594"/>
    <w:rsid w:val="0014771B"/>
    <w:rsid w:val="00150133"/>
    <w:rsid w:val="001502CC"/>
    <w:rsid w:val="00150796"/>
    <w:rsid w:val="00150BCF"/>
    <w:rsid w:val="00150E74"/>
    <w:rsid w:val="00151040"/>
    <w:rsid w:val="00151346"/>
    <w:rsid w:val="00151455"/>
    <w:rsid w:val="001516AB"/>
    <w:rsid w:val="00151721"/>
    <w:rsid w:val="001517A7"/>
    <w:rsid w:val="0015278B"/>
    <w:rsid w:val="00153717"/>
    <w:rsid w:val="001539CC"/>
    <w:rsid w:val="00154082"/>
    <w:rsid w:val="001540F9"/>
    <w:rsid w:val="00154199"/>
    <w:rsid w:val="00154935"/>
    <w:rsid w:val="00154952"/>
    <w:rsid w:val="00154997"/>
    <w:rsid w:val="00154F08"/>
    <w:rsid w:val="00154F17"/>
    <w:rsid w:val="00155132"/>
    <w:rsid w:val="00155703"/>
    <w:rsid w:val="00155F22"/>
    <w:rsid w:val="001566F0"/>
    <w:rsid w:val="001571F4"/>
    <w:rsid w:val="00157370"/>
    <w:rsid w:val="00157D73"/>
    <w:rsid w:val="00160534"/>
    <w:rsid w:val="00160D5B"/>
    <w:rsid w:val="00160EEE"/>
    <w:rsid w:val="00162054"/>
    <w:rsid w:val="0016245E"/>
    <w:rsid w:val="00162520"/>
    <w:rsid w:val="00162D5B"/>
    <w:rsid w:val="001635A8"/>
    <w:rsid w:val="00163897"/>
    <w:rsid w:val="00163C97"/>
    <w:rsid w:val="00163F7D"/>
    <w:rsid w:val="00163FC7"/>
    <w:rsid w:val="0016467C"/>
    <w:rsid w:val="001647BA"/>
    <w:rsid w:val="00164B6B"/>
    <w:rsid w:val="00165144"/>
    <w:rsid w:val="00165219"/>
    <w:rsid w:val="00165F2D"/>
    <w:rsid w:val="00166003"/>
    <w:rsid w:val="00166C35"/>
    <w:rsid w:val="00166CD6"/>
    <w:rsid w:val="0016726D"/>
    <w:rsid w:val="0016728B"/>
    <w:rsid w:val="00167600"/>
    <w:rsid w:val="00167EB4"/>
    <w:rsid w:val="001708CB"/>
    <w:rsid w:val="00170DA6"/>
    <w:rsid w:val="00171243"/>
    <w:rsid w:val="00171349"/>
    <w:rsid w:val="00173747"/>
    <w:rsid w:val="00173A6C"/>
    <w:rsid w:val="00173CCA"/>
    <w:rsid w:val="00173E3F"/>
    <w:rsid w:val="00174390"/>
    <w:rsid w:val="00175566"/>
    <w:rsid w:val="0017604C"/>
    <w:rsid w:val="00176E06"/>
    <w:rsid w:val="00181B6A"/>
    <w:rsid w:val="00181EBC"/>
    <w:rsid w:val="00181F19"/>
    <w:rsid w:val="001825C8"/>
    <w:rsid w:val="00182928"/>
    <w:rsid w:val="00182BF3"/>
    <w:rsid w:val="0018382E"/>
    <w:rsid w:val="00183A3B"/>
    <w:rsid w:val="001852B3"/>
    <w:rsid w:val="001868A5"/>
    <w:rsid w:val="00186BB2"/>
    <w:rsid w:val="00186BD1"/>
    <w:rsid w:val="00186BD6"/>
    <w:rsid w:val="0018789E"/>
    <w:rsid w:val="00187CCA"/>
    <w:rsid w:val="00190A5C"/>
    <w:rsid w:val="00190BB8"/>
    <w:rsid w:val="00190FA3"/>
    <w:rsid w:val="001918FA"/>
    <w:rsid w:val="001925DF"/>
    <w:rsid w:val="001931A0"/>
    <w:rsid w:val="00194037"/>
    <w:rsid w:val="00195780"/>
    <w:rsid w:val="0019592C"/>
    <w:rsid w:val="00195C34"/>
    <w:rsid w:val="001968AA"/>
    <w:rsid w:val="00197188"/>
    <w:rsid w:val="0019768E"/>
    <w:rsid w:val="00197798"/>
    <w:rsid w:val="00197A27"/>
    <w:rsid w:val="001A004D"/>
    <w:rsid w:val="001A0294"/>
    <w:rsid w:val="001A0692"/>
    <w:rsid w:val="001A097B"/>
    <w:rsid w:val="001A14C4"/>
    <w:rsid w:val="001A1BFB"/>
    <w:rsid w:val="001A1D8A"/>
    <w:rsid w:val="001A2363"/>
    <w:rsid w:val="001A30CB"/>
    <w:rsid w:val="001A4EA4"/>
    <w:rsid w:val="001A4EF0"/>
    <w:rsid w:val="001A5648"/>
    <w:rsid w:val="001A6203"/>
    <w:rsid w:val="001A6252"/>
    <w:rsid w:val="001A63A4"/>
    <w:rsid w:val="001A6587"/>
    <w:rsid w:val="001A65E3"/>
    <w:rsid w:val="001A72C4"/>
    <w:rsid w:val="001A7CF6"/>
    <w:rsid w:val="001B02DB"/>
    <w:rsid w:val="001B04BB"/>
    <w:rsid w:val="001B0794"/>
    <w:rsid w:val="001B1173"/>
    <w:rsid w:val="001B257D"/>
    <w:rsid w:val="001B2C6D"/>
    <w:rsid w:val="001B4F7D"/>
    <w:rsid w:val="001B4FB7"/>
    <w:rsid w:val="001B575A"/>
    <w:rsid w:val="001B602B"/>
    <w:rsid w:val="001B61E3"/>
    <w:rsid w:val="001B6F4B"/>
    <w:rsid w:val="001B7E37"/>
    <w:rsid w:val="001C01DB"/>
    <w:rsid w:val="001C07D4"/>
    <w:rsid w:val="001C100D"/>
    <w:rsid w:val="001C113F"/>
    <w:rsid w:val="001C2DD1"/>
    <w:rsid w:val="001C3865"/>
    <w:rsid w:val="001C3E6C"/>
    <w:rsid w:val="001C442E"/>
    <w:rsid w:val="001C4E14"/>
    <w:rsid w:val="001C4ECE"/>
    <w:rsid w:val="001C5039"/>
    <w:rsid w:val="001C5602"/>
    <w:rsid w:val="001C6087"/>
    <w:rsid w:val="001C6166"/>
    <w:rsid w:val="001C6261"/>
    <w:rsid w:val="001C65BF"/>
    <w:rsid w:val="001C66D8"/>
    <w:rsid w:val="001C66F3"/>
    <w:rsid w:val="001C6EFF"/>
    <w:rsid w:val="001C7242"/>
    <w:rsid w:val="001D0007"/>
    <w:rsid w:val="001D035C"/>
    <w:rsid w:val="001D0DDC"/>
    <w:rsid w:val="001D0E05"/>
    <w:rsid w:val="001D132B"/>
    <w:rsid w:val="001D18CB"/>
    <w:rsid w:val="001D20E4"/>
    <w:rsid w:val="001D27A2"/>
    <w:rsid w:val="001D2CE0"/>
    <w:rsid w:val="001D33E1"/>
    <w:rsid w:val="001D39D9"/>
    <w:rsid w:val="001D3C6E"/>
    <w:rsid w:val="001D448F"/>
    <w:rsid w:val="001D49C6"/>
    <w:rsid w:val="001D4F80"/>
    <w:rsid w:val="001D570C"/>
    <w:rsid w:val="001D5BB7"/>
    <w:rsid w:val="001D5E7A"/>
    <w:rsid w:val="001D7608"/>
    <w:rsid w:val="001D768F"/>
    <w:rsid w:val="001D7719"/>
    <w:rsid w:val="001E09D9"/>
    <w:rsid w:val="001E0AB1"/>
    <w:rsid w:val="001E20F0"/>
    <w:rsid w:val="001E28DF"/>
    <w:rsid w:val="001E3532"/>
    <w:rsid w:val="001E4446"/>
    <w:rsid w:val="001E44DF"/>
    <w:rsid w:val="001E4A5D"/>
    <w:rsid w:val="001E4FFB"/>
    <w:rsid w:val="001E54BB"/>
    <w:rsid w:val="001E5F09"/>
    <w:rsid w:val="001E685A"/>
    <w:rsid w:val="001E690D"/>
    <w:rsid w:val="001E7428"/>
    <w:rsid w:val="001E7769"/>
    <w:rsid w:val="001E7FB8"/>
    <w:rsid w:val="001F0260"/>
    <w:rsid w:val="001F14B1"/>
    <w:rsid w:val="001F2134"/>
    <w:rsid w:val="001F2DC7"/>
    <w:rsid w:val="001F3B77"/>
    <w:rsid w:val="001F5764"/>
    <w:rsid w:val="001F5922"/>
    <w:rsid w:val="001F5B0A"/>
    <w:rsid w:val="001F5D68"/>
    <w:rsid w:val="001F6104"/>
    <w:rsid w:val="001F69F2"/>
    <w:rsid w:val="001F6A75"/>
    <w:rsid w:val="001F7E30"/>
    <w:rsid w:val="0020054A"/>
    <w:rsid w:val="00200AF1"/>
    <w:rsid w:val="00202517"/>
    <w:rsid w:val="002026C1"/>
    <w:rsid w:val="002028A0"/>
    <w:rsid w:val="00202C50"/>
    <w:rsid w:val="00202D94"/>
    <w:rsid w:val="00202EE6"/>
    <w:rsid w:val="00203292"/>
    <w:rsid w:val="002032F2"/>
    <w:rsid w:val="00203A52"/>
    <w:rsid w:val="0020448F"/>
    <w:rsid w:val="002048A8"/>
    <w:rsid w:val="002049D8"/>
    <w:rsid w:val="00205231"/>
    <w:rsid w:val="00205B2E"/>
    <w:rsid w:val="00205B82"/>
    <w:rsid w:val="00205D08"/>
    <w:rsid w:val="00206186"/>
    <w:rsid w:val="002065EB"/>
    <w:rsid w:val="00206A20"/>
    <w:rsid w:val="0020701E"/>
    <w:rsid w:val="0020734D"/>
    <w:rsid w:val="002075C0"/>
    <w:rsid w:val="00211734"/>
    <w:rsid w:val="0021180A"/>
    <w:rsid w:val="00212535"/>
    <w:rsid w:val="00212CC1"/>
    <w:rsid w:val="00214F80"/>
    <w:rsid w:val="00215A92"/>
    <w:rsid w:val="00216950"/>
    <w:rsid w:val="0021716E"/>
    <w:rsid w:val="00217364"/>
    <w:rsid w:val="002175D4"/>
    <w:rsid w:val="002179D7"/>
    <w:rsid w:val="00217D43"/>
    <w:rsid w:val="002204D5"/>
    <w:rsid w:val="0022080A"/>
    <w:rsid w:val="00220C42"/>
    <w:rsid w:val="002211F9"/>
    <w:rsid w:val="00221F09"/>
    <w:rsid w:val="00221F97"/>
    <w:rsid w:val="002224EF"/>
    <w:rsid w:val="00222B8C"/>
    <w:rsid w:val="00222C8B"/>
    <w:rsid w:val="00222E8C"/>
    <w:rsid w:val="00222E9A"/>
    <w:rsid w:val="0022340F"/>
    <w:rsid w:val="00223EE4"/>
    <w:rsid w:val="00224959"/>
    <w:rsid w:val="00224F7E"/>
    <w:rsid w:val="002255F3"/>
    <w:rsid w:val="00225799"/>
    <w:rsid w:val="00226B32"/>
    <w:rsid w:val="002270F0"/>
    <w:rsid w:val="00230001"/>
    <w:rsid w:val="00230486"/>
    <w:rsid w:val="0023152E"/>
    <w:rsid w:val="002318D1"/>
    <w:rsid w:val="00231DB1"/>
    <w:rsid w:val="002322F4"/>
    <w:rsid w:val="00232965"/>
    <w:rsid w:val="00232D3F"/>
    <w:rsid w:val="00232FD8"/>
    <w:rsid w:val="002334F7"/>
    <w:rsid w:val="002335DB"/>
    <w:rsid w:val="00234342"/>
    <w:rsid w:val="00234A53"/>
    <w:rsid w:val="00235430"/>
    <w:rsid w:val="002355BB"/>
    <w:rsid w:val="0023672B"/>
    <w:rsid w:val="00236E76"/>
    <w:rsid w:val="00237AC3"/>
    <w:rsid w:val="00240550"/>
    <w:rsid w:val="00240EA5"/>
    <w:rsid w:val="0024144D"/>
    <w:rsid w:val="00241758"/>
    <w:rsid w:val="0024272D"/>
    <w:rsid w:val="00242CAC"/>
    <w:rsid w:val="0024329A"/>
    <w:rsid w:val="00243388"/>
    <w:rsid w:val="002443BD"/>
    <w:rsid w:val="00244BC0"/>
    <w:rsid w:val="00244BFE"/>
    <w:rsid w:val="00244E3D"/>
    <w:rsid w:val="00245109"/>
    <w:rsid w:val="0024514A"/>
    <w:rsid w:val="00245A0E"/>
    <w:rsid w:val="00246085"/>
    <w:rsid w:val="0024612C"/>
    <w:rsid w:val="00246C82"/>
    <w:rsid w:val="002476D4"/>
    <w:rsid w:val="00247741"/>
    <w:rsid w:val="00247797"/>
    <w:rsid w:val="002477E9"/>
    <w:rsid w:val="00247CF8"/>
    <w:rsid w:val="00250BE9"/>
    <w:rsid w:val="00250DBE"/>
    <w:rsid w:val="00250DEF"/>
    <w:rsid w:val="00250E8F"/>
    <w:rsid w:val="00251042"/>
    <w:rsid w:val="00251774"/>
    <w:rsid w:val="002522A9"/>
    <w:rsid w:val="002523D7"/>
    <w:rsid w:val="0025246F"/>
    <w:rsid w:val="002527EC"/>
    <w:rsid w:val="0025369C"/>
    <w:rsid w:val="00253DEE"/>
    <w:rsid w:val="00254D68"/>
    <w:rsid w:val="00254DF0"/>
    <w:rsid w:val="00254EB7"/>
    <w:rsid w:val="0025535D"/>
    <w:rsid w:val="0025599B"/>
    <w:rsid w:val="00255F34"/>
    <w:rsid w:val="002565A7"/>
    <w:rsid w:val="0025669D"/>
    <w:rsid w:val="002566EA"/>
    <w:rsid w:val="00256775"/>
    <w:rsid w:val="0025740E"/>
    <w:rsid w:val="002616C6"/>
    <w:rsid w:val="00261A64"/>
    <w:rsid w:val="00261C0F"/>
    <w:rsid w:val="00261E38"/>
    <w:rsid w:val="00262249"/>
    <w:rsid w:val="00262336"/>
    <w:rsid w:val="00262821"/>
    <w:rsid w:val="00264109"/>
    <w:rsid w:val="00264E72"/>
    <w:rsid w:val="00264F8F"/>
    <w:rsid w:val="0026665E"/>
    <w:rsid w:val="00266BFD"/>
    <w:rsid w:val="00267783"/>
    <w:rsid w:val="002703B0"/>
    <w:rsid w:val="0027052F"/>
    <w:rsid w:val="00270980"/>
    <w:rsid w:val="00271632"/>
    <w:rsid w:val="002718B5"/>
    <w:rsid w:val="00271D60"/>
    <w:rsid w:val="00272398"/>
    <w:rsid w:val="00272A19"/>
    <w:rsid w:val="00272D14"/>
    <w:rsid w:val="002734AD"/>
    <w:rsid w:val="002739DE"/>
    <w:rsid w:val="00274B1B"/>
    <w:rsid w:val="00274CCC"/>
    <w:rsid w:val="002752C4"/>
    <w:rsid w:val="002756F9"/>
    <w:rsid w:val="00276433"/>
    <w:rsid w:val="00276505"/>
    <w:rsid w:val="00276634"/>
    <w:rsid w:val="00276769"/>
    <w:rsid w:val="002773F0"/>
    <w:rsid w:val="002779F7"/>
    <w:rsid w:val="00280580"/>
    <w:rsid w:val="00280E0F"/>
    <w:rsid w:val="002814C4"/>
    <w:rsid w:val="00281D56"/>
    <w:rsid w:val="00281F78"/>
    <w:rsid w:val="00282879"/>
    <w:rsid w:val="00282943"/>
    <w:rsid w:val="002837DF"/>
    <w:rsid w:val="00283DD8"/>
    <w:rsid w:val="002840CE"/>
    <w:rsid w:val="00285BE5"/>
    <w:rsid w:val="00286129"/>
    <w:rsid w:val="002861BF"/>
    <w:rsid w:val="002862B5"/>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1F60"/>
    <w:rsid w:val="0029213E"/>
    <w:rsid w:val="00292257"/>
    <w:rsid w:val="002924AB"/>
    <w:rsid w:val="00292C7B"/>
    <w:rsid w:val="00292F8C"/>
    <w:rsid w:val="002931A8"/>
    <w:rsid w:val="002935DA"/>
    <w:rsid w:val="00293828"/>
    <w:rsid w:val="00293D78"/>
    <w:rsid w:val="00294150"/>
    <w:rsid w:val="00294626"/>
    <w:rsid w:val="00294D5C"/>
    <w:rsid w:val="0029538B"/>
    <w:rsid w:val="0029666D"/>
    <w:rsid w:val="00296A84"/>
    <w:rsid w:val="00296E0E"/>
    <w:rsid w:val="00296FBF"/>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26A"/>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68D"/>
    <w:rsid w:val="002B178E"/>
    <w:rsid w:val="002B1A62"/>
    <w:rsid w:val="002B2177"/>
    <w:rsid w:val="002B2E95"/>
    <w:rsid w:val="002B3087"/>
    <w:rsid w:val="002B334D"/>
    <w:rsid w:val="002B336A"/>
    <w:rsid w:val="002B37F5"/>
    <w:rsid w:val="002B3B30"/>
    <w:rsid w:val="002B3D24"/>
    <w:rsid w:val="002B58D7"/>
    <w:rsid w:val="002B5AD6"/>
    <w:rsid w:val="002B5EEB"/>
    <w:rsid w:val="002B6485"/>
    <w:rsid w:val="002B6BCD"/>
    <w:rsid w:val="002B6BCE"/>
    <w:rsid w:val="002B6D7E"/>
    <w:rsid w:val="002B70FD"/>
    <w:rsid w:val="002B7182"/>
    <w:rsid w:val="002B746B"/>
    <w:rsid w:val="002B748D"/>
    <w:rsid w:val="002B7514"/>
    <w:rsid w:val="002B7CDD"/>
    <w:rsid w:val="002C0560"/>
    <w:rsid w:val="002C057F"/>
    <w:rsid w:val="002C05A3"/>
    <w:rsid w:val="002C06FF"/>
    <w:rsid w:val="002C077C"/>
    <w:rsid w:val="002C079B"/>
    <w:rsid w:val="002C099E"/>
    <w:rsid w:val="002C0A17"/>
    <w:rsid w:val="002C0A90"/>
    <w:rsid w:val="002C108D"/>
    <w:rsid w:val="002C133A"/>
    <w:rsid w:val="002C1486"/>
    <w:rsid w:val="002C179F"/>
    <w:rsid w:val="002C18CC"/>
    <w:rsid w:val="002C1ED9"/>
    <w:rsid w:val="002C207F"/>
    <w:rsid w:val="002C2BB5"/>
    <w:rsid w:val="002C2E4E"/>
    <w:rsid w:val="002C3034"/>
    <w:rsid w:val="002C3252"/>
    <w:rsid w:val="002C354D"/>
    <w:rsid w:val="002C37A1"/>
    <w:rsid w:val="002C3819"/>
    <w:rsid w:val="002C3EF0"/>
    <w:rsid w:val="002C4424"/>
    <w:rsid w:val="002C442F"/>
    <w:rsid w:val="002C4AD9"/>
    <w:rsid w:val="002C5295"/>
    <w:rsid w:val="002C56B3"/>
    <w:rsid w:val="002C5742"/>
    <w:rsid w:val="002C699A"/>
    <w:rsid w:val="002C6CBE"/>
    <w:rsid w:val="002C6FB2"/>
    <w:rsid w:val="002C7751"/>
    <w:rsid w:val="002C7E78"/>
    <w:rsid w:val="002D0F05"/>
    <w:rsid w:val="002D36D1"/>
    <w:rsid w:val="002D3B39"/>
    <w:rsid w:val="002D5805"/>
    <w:rsid w:val="002D602E"/>
    <w:rsid w:val="002E0600"/>
    <w:rsid w:val="002E0F6A"/>
    <w:rsid w:val="002E19CE"/>
    <w:rsid w:val="002E1F03"/>
    <w:rsid w:val="002E2EDF"/>
    <w:rsid w:val="002E2FEF"/>
    <w:rsid w:val="002E30C0"/>
    <w:rsid w:val="002E3864"/>
    <w:rsid w:val="002E3F23"/>
    <w:rsid w:val="002E403A"/>
    <w:rsid w:val="002E47C5"/>
    <w:rsid w:val="002E49A3"/>
    <w:rsid w:val="002E57EC"/>
    <w:rsid w:val="002E5CBE"/>
    <w:rsid w:val="002E6CEF"/>
    <w:rsid w:val="002E719B"/>
    <w:rsid w:val="002E725C"/>
    <w:rsid w:val="002E72A7"/>
    <w:rsid w:val="002F06B9"/>
    <w:rsid w:val="002F07AC"/>
    <w:rsid w:val="002F09BB"/>
    <w:rsid w:val="002F0A74"/>
    <w:rsid w:val="002F0B6E"/>
    <w:rsid w:val="002F0D79"/>
    <w:rsid w:val="002F1FC3"/>
    <w:rsid w:val="002F204E"/>
    <w:rsid w:val="002F37B8"/>
    <w:rsid w:val="002F3BCB"/>
    <w:rsid w:val="002F407C"/>
    <w:rsid w:val="002F4AF8"/>
    <w:rsid w:val="002F51F1"/>
    <w:rsid w:val="002F5490"/>
    <w:rsid w:val="002F6326"/>
    <w:rsid w:val="002F6658"/>
    <w:rsid w:val="002F74C9"/>
    <w:rsid w:val="002F7822"/>
    <w:rsid w:val="003010B8"/>
    <w:rsid w:val="003014A0"/>
    <w:rsid w:val="00302895"/>
    <w:rsid w:val="00302E6F"/>
    <w:rsid w:val="003039D9"/>
    <w:rsid w:val="00304748"/>
    <w:rsid w:val="00304A13"/>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1FFB"/>
    <w:rsid w:val="00312CD2"/>
    <w:rsid w:val="00312F4C"/>
    <w:rsid w:val="00312F99"/>
    <w:rsid w:val="0031360D"/>
    <w:rsid w:val="003136BD"/>
    <w:rsid w:val="003150EF"/>
    <w:rsid w:val="00315155"/>
    <w:rsid w:val="0031522B"/>
    <w:rsid w:val="00315469"/>
    <w:rsid w:val="003155A8"/>
    <w:rsid w:val="00315996"/>
    <w:rsid w:val="003159CE"/>
    <w:rsid w:val="00316142"/>
    <w:rsid w:val="003163E3"/>
    <w:rsid w:val="0031695B"/>
    <w:rsid w:val="00317059"/>
    <w:rsid w:val="00317C29"/>
    <w:rsid w:val="00320C45"/>
    <w:rsid w:val="00322800"/>
    <w:rsid w:val="0032282C"/>
    <w:rsid w:val="003229B3"/>
    <w:rsid w:val="00322EF2"/>
    <w:rsid w:val="00322FC9"/>
    <w:rsid w:val="00323036"/>
    <w:rsid w:val="00323053"/>
    <w:rsid w:val="00323329"/>
    <w:rsid w:val="003240B1"/>
    <w:rsid w:val="00325B26"/>
    <w:rsid w:val="00325BB7"/>
    <w:rsid w:val="003261A5"/>
    <w:rsid w:val="003262DD"/>
    <w:rsid w:val="003263D2"/>
    <w:rsid w:val="00327170"/>
    <w:rsid w:val="00327441"/>
    <w:rsid w:val="00327EDB"/>
    <w:rsid w:val="00330186"/>
    <w:rsid w:val="0033026E"/>
    <w:rsid w:val="0033030C"/>
    <w:rsid w:val="003304ED"/>
    <w:rsid w:val="00330F79"/>
    <w:rsid w:val="003312F3"/>
    <w:rsid w:val="0033136F"/>
    <w:rsid w:val="00333389"/>
    <w:rsid w:val="00333812"/>
    <w:rsid w:val="00333B2F"/>
    <w:rsid w:val="00333C86"/>
    <w:rsid w:val="00334463"/>
    <w:rsid w:val="003349C3"/>
    <w:rsid w:val="00334D51"/>
    <w:rsid w:val="00334ED0"/>
    <w:rsid w:val="00335288"/>
    <w:rsid w:val="00335331"/>
    <w:rsid w:val="00335517"/>
    <w:rsid w:val="00335BD1"/>
    <w:rsid w:val="003366FA"/>
    <w:rsid w:val="003378CB"/>
    <w:rsid w:val="00337928"/>
    <w:rsid w:val="00340086"/>
    <w:rsid w:val="003405AA"/>
    <w:rsid w:val="00341416"/>
    <w:rsid w:val="00341650"/>
    <w:rsid w:val="003417B1"/>
    <w:rsid w:val="00341E68"/>
    <w:rsid w:val="00342526"/>
    <w:rsid w:val="0034252B"/>
    <w:rsid w:val="003431EF"/>
    <w:rsid w:val="0034357F"/>
    <w:rsid w:val="00343D84"/>
    <w:rsid w:val="00344844"/>
    <w:rsid w:val="00344DA0"/>
    <w:rsid w:val="00344DA8"/>
    <w:rsid w:val="00344DF7"/>
    <w:rsid w:val="0034549E"/>
    <w:rsid w:val="00345E93"/>
    <w:rsid w:val="0034612A"/>
    <w:rsid w:val="00346456"/>
    <w:rsid w:val="003474DD"/>
    <w:rsid w:val="00347B40"/>
    <w:rsid w:val="00347BB2"/>
    <w:rsid w:val="00350670"/>
    <w:rsid w:val="00351270"/>
    <w:rsid w:val="003513C9"/>
    <w:rsid w:val="00351530"/>
    <w:rsid w:val="00351B09"/>
    <w:rsid w:val="00351B7C"/>
    <w:rsid w:val="00351E88"/>
    <w:rsid w:val="00351F90"/>
    <w:rsid w:val="003532F4"/>
    <w:rsid w:val="00353610"/>
    <w:rsid w:val="003542C2"/>
    <w:rsid w:val="00354D08"/>
    <w:rsid w:val="00355A25"/>
    <w:rsid w:val="00355F30"/>
    <w:rsid w:val="0035697C"/>
    <w:rsid w:val="00356F62"/>
    <w:rsid w:val="0036164E"/>
    <w:rsid w:val="00362610"/>
    <w:rsid w:val="00362667"/>
    <w:rsid w:val="00362ADD"/>
    <w:rsid w:val="00362B9D"/>
    <w:rsid w:val="00363895"/>
    <w:rsid w:val="0036435B"/>
    <w:rsid w:val="003654F1"/>
    <w:rsid w:val="00366BA9"/>
    <w:rsid w:val="00366E8F"/>
    <w:rsid w:val="0036711B"/>
    <w:rsid w:val="003673FC"/>
    <w:rsid w:val="00367849"/>
    <w:rsid w:val="00370772"/>
    <w:rsid w:val="00371D76"/>
    <w:rsid w:val="00371F48"/>
    <w:rsid w:val="0037278F"/>
    <w:rsid w:val="00372A55"/>
    <w:rsid w:val="003733D4"/>
    <w:rsid w:val="003737B4"/>
    <w:rsid w:val="003737E5"/>
    <w:rsid w:val="003739B8"/>
    <w:rsid w:val="003744BD"/>
    <w:rsid w:val="00374639"/>
    <w:rsid w:val="003747E1"/>
    <w:rsid w:val="00374AB2"/>
    <w:rsid w:val="00374D39"/>
    <w:rsid w:val="00374EB9"/>
    <w:rsid w:val="00375D13"/>
    <w:rsid w:val="0037636E"/>
    <w:rsid w:val="003764A8"/>
    <w:rsid w:val="00376C59"/>
    <w:rsid w:val="00377139"/>
    <w:rsid w:val="00377ADD"/>
    <w:rsid w:val="00377C8C"/>
    <w:rsid w:val="00377C9D"/>
    <w:rsid w:val="003805D9"/>
    <w:rsid w:val="003807AE"/>
    <w:rsid w:val="00380BE6"/>
    <w:rsid w:val="00381282"/>
    <w:rsid w:val="003813EA"/>
    <w:rsid w:val="00381498"/>
    <w:rsid w:val="00381519"/>
    <w:rsid w:val="0038155A"/>
    <w:rsid w:val="00381887"/>
    <w:rsid w:val="00382A9C"/>
    <w:rsid w:val="0038372F"/>
    <w:rsid w:val="00383875"/>
    <w:rsid w:val="00384228"/>
    <w:rsid w:val="0038540F"/>
    <w:rsid w:val="00385C87"/>
    <w:rsid w:val="00386020"/>
    <w:rsid w:val="00386353"/>
    <w:rsid w:val="00386752"/>
    <w:rsid w:val="00386E30"/>
    <w:rsid w:val="0038715E"/>
    <w:rsid w:val="003876FE"/>
    <w:rsid w:val="00387972"/>
    <w:rsid w:val="00387C38"/>
    <w:rsid w:val="00387F4D"/>
    <w:rsid w:val="0039013D"/>
    <w:rsid w:val="00390D99"/>
    <w:rsid w:val="00390FE4"/>
    <w:rsid w:val="00391162"/>
    <w:rsid w:val="003911BF"/>
    <w:rsid w:val="0039181F"/>
    <w:rsid w:val="00391A51"/>
    <w:rsid w:val="0039235E"/>
    <w:rsid w:val="00392B1C"/>
    <w:rsid w:val="00392DF4"/>
    <w:rsid w:val="00393482"/>
    <w:rsid w:val="0039396E"/>
    <w:rsid w:val="00393A2B"/>
    <w:rsid w:val="003948BB"/>
    <w:rsid w:val="003949AA"/>
    <w:rsid w:val="00395017"/>
    <w:rsid w:val="0039513D"/>
    <w:rsid w:val="00395260"/>
    <w:rsid w:val="00395BB7"/>
    <w:rsid w:val="00396EC3"/>
    <w:rsid w:val="003A0046"/>
    <w:rsid w:val="003A042C"/>
    <w:rsid w:val="003A0442"/>
    <w:rsid w:val="003A05A7"/>
    <w:rsid w:val="003A1C1F"/>
    <w:rsid w:val="003A1EEA"/>
    <w:rsid w:val="003A1FE5"/>
    <w:rsid w:val="003A2C1F"/>
    <w:rsid w:val="003A2E94"/>
    <w:rsid w:val="003A3062"/>
    <w:rsid w:val="003A329B"/>
    <w:rsid w:val="003A4A08"/>
    <w:rsid w:val="003A52B0"/>
    <w:rsid w:val="003A5DB9"/>
    <w:rsid w:val="003A6568"/>
    <w:rsid w:val="003A7360"/>
    <w:rsid w:val="003A73E4"/>
    <w:rsid w:val="003A7424"/>
    <w:rsid w:val="003A7686"/>
    <w:rsid w:val="003A7EC3"/>
    <w:rsid w:val="003B03A2"/>
    <w:rsid w:val="003B0B5A"/>
    <w:rsid w:val="003B1589"/>
    <w:rsid w:val="003B1DAF"/>
    <w:rsid w:val="003B25AA"/>
    <w:rsid w:val="003B3019"/>
    <w:rsid w:val="003B4334"/>
    <w:rsid w:val="003B456B"/>
    <w:rsid w:val="003B4794"/>
    <w:rsid w:val="003B4A99"/>
    <w:rsid w:val="003B56F7"/>
    <w:rsid w:val="003B5863"/>
    <w:rsid w:val="003B6029"/>
    <w:rsid w:val="003B60E8"/>
    <w:rsid w:val="003B680C"/>
    <w:rsid w:val="003B6E05"/>
    <w:rsid w:val="003B71C3"/>
    <w:rsid w:val="003B7C09"/>
    <w:rsid w:val="003C0108"/>
    <w:rsid w:val="003C05B8"/>
    <w:rsid w:val="003C10CD"/>
    <w:rsid w:val="003C1599"/>
    <w:rsid w:val="003C1D15"/>
    <w:rsid w:val="003C2E27"/>
    <w:rsid w:val="003C33F2"/>
    <w:rsid w:val="003C40AC"/>
    <w:rsid w:val="003C4316"/>
    <w:rsid w:val="003C4C2B"/>
    <w:rsid w:val="003C513E"/>
    <w:rsid w:val="003C589B"/>
    <w:rsid w:val="003C58E5"/>
    <w:rsid w:val="003C5B5C"/>
    <w:rsid w:val="003C63D9"/>
    <w:rsid w:val="003C67AC"/>
    <w:rsid w:val="003C6A24"/>
    <w:rsid w:val="003C6A91"/>
    <w:rsid w:val="003C6AFE"/>
    <w:rsid w:val="003C6B9B"/>
    <w:rsid w:val="003C6F12"/>
    <w:rsid w:val="003C7DB8"/>
    <w:rsid w:val="003D0394"/>
    <w:rsid w:val="003D099E"/>
    <w:rsid w:val="003D0FE2"/>
    <w:rsid w:val="003D2F2A"/>
    <w:rsid w:val="003D3441"/>
    <w:rsid w:val="003D3949"/>
    <w:rsid w:val="003D512E"/>
    <w:rsid w:val="003D5441"/>
    <w:rsid w:val="003D57E8"/>
    <w:rsid w:val="003D60CB"/>
    <w:rsid w:val="003D7283"/>
    <w:rsid w:val="003D74BD"/>
    <w:rsid w:val="003E0105"/>
    <w:rsid w:val="003E071B"/>
    <w:rsid w:val="003E07F9"/>
    <w:rsid w:val="003E08D8"/>
    <w:rsid w:val="003E0DF7"/>
    <w:rsid w:val="003E13BB"/>
    <w:rsid w:val="003E15E0"/>
    <w:rsid w:val="003E185E"/>
    <w:rsid w:val="003E2252"/>
    <w:rsid w:val="003E25E6"/>
    <w:rsid w:val="003E2861"/>
    <w:rsid w:val="003E28F0"/>
    <w:rsid w:val="003E2F5A"/>
    <w:rsid w:val="003E3181"/>
    <w:rsid w:val="003E33FB"/>
    <w:rsid w:val="003E34A2"/>
    <w:rsid w:val="003E3811"/>
    <w:rsid w:val="003E4107"/>
    <w:rsid w:val="003E4930"/>
    <w:rsid w:val="003E4E7C"/>
    <w:rsid w:val="003E56AE"/>
    <w:rsid w:val="003E7344"/>
    <w:rsid w:val="003E7803"/>
    <w:rsid w:val="003E7DF9"/>
    <w:rsid w:val="003F0355"/>
    <w:rsid w:val="003F0CA0"/>
    <w:rsid w:val="003F14D8"/>
    <w:rsid w:val="003F15AF"/>
    <w:rsid w:val="003F1AE4"/>
    <w:rsid w:val="003F1E03"/>
    <w:rsid w:val="003F2280"/>
    <w:rsid w:val="003F2FDC"/>
    <w:rsid w:val="003F3635"/>
    <w:rsid w:val="003F36F3"/>
    <w:rsid w:val="003F3E06"/>
    <w:rsid w:val="003F4B78"/>
    <w:rsid w:val="003F4E80"/>
    <w:rsid w:val="003F4F31"/>
    <w:rsid w:val="003F5157"/>
    <w:rsid w:val="003F52F7"/>
    <w:rsid w:val="003F5951"/>
    <w:rsid w:val="003F61B0"/>
    <w:rsid w:val="003F6C60"/>
    <w:rsid w:val="003F719E"/>
    <w:rsid w:val="003F74E5"/>
    <w:rsid w:val="0040012A"/>
    <w:rsid w:val="00400F6B"/>
    <w:rsid w:val="0040137F"/>
    <w:rsid w:val="0040199D"/>
    <w:rsid w:val="00401D61"/>
    <w:rsid w:val="0040241A"/>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284"/>
    <w:rsid w:val="00411571"/>
    <w:rsid w:val="004116B1"/>
    <w:rsid w:val="004118A7"/>
    <w:rsid w:val="00412A8A"/>
    <w:rsid w:val="004133E9"/>
    <w:rsid w:val="00413AD9"/>
    <w:rsid w:val="00413BFD"/>
    <w:rsid w:val="00413FDE"/>
    <w:rsid w:val="004149D9"/>
    <w:rsid w:val="004169D2"/>
    <w:rsid w:val="004174F2"/>
    <w:rsid w:val="00417AE7"/>
    <w:rsid w:val="00417C90"/>
    <w:rsid w:val="00420275"/>
    <w:rsid w:val="00420625"/>
    <w:rsid w:val="00420D34"/>
    <w:rsid w:val="0042248F"/>
    <w:rsid w:val="004227E7"/>
    <w:rsid w:val="00422BC2"/>
    <w:rsid w:val="00422BF9"/>
    <w:rsid w:val="004235FF"/>
    <w:rsid w:val="004239FC"/>
    <w:rsid w:val="00423E70"/>
    <w:rsid w:val="004243DA"/>
    <w:rsid w:val="00424A8C"/>
    <w:rsid w:val="00424EB1"/>
    <w:rsid w:val="00424F7A"/>
    <w:rsid w:val="00424FA2"/>
    <w:rsid w:val="004251E8"/>
    <w:rsid w:val="00425EA3"/>
    <w:rsid w:val="0042629E"/>
    <w:rsid w:val="00426B41"/>
    <w:rsid w:val="00427FB5"/>
    <w:rsid w:val="00430A7A"/>
    <w:rsid w:val="00430B1E"/>
    <w:rsid w:val="00431795"/>
    <w:rsid w:val="00432176"/>
    <w:rsid w:val="00433ABB"/>
    <w:rsid w:val="004345F8"/>
    <w:rsid w:val="00434DFB"/>
    <w:rsid w:val="00435698"/>
    <w:rsid w:val="0043627B"/>
    <w:rsid w:val="00436752"/>
    <w:rsid w:val="004371BE"/>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0BDD"/>
    <w:rsid w:val="00450D2D"/>
    <w:rsid w:val="00451B11"/>
    <w:rsid w:val="00452468"/>
    <w:rsid w:val="004527F7"/>
    <w:rsid w:val="004528C2"/>
    <w:rsid w:val="0045305B"/>
    <w:rsid w:val="00453662"/>
    <w:rsid w:val="00453920"/>
    <w:rsid w:val="00453B92"/>
    <w:rsid w:val="004559BE"/>
    <w:rsid w:val="00455B9B"/>
    <w:rsid w:val="00456ACD"/>
    <w:rsid w:val="00456C6C"/>
    <w:rsid w:val="00456EEC"/>
    <w:rsid w:val="00457052"/>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886"/>
    <w:rsid w:val="004638D7"/>
    <w:rsid w:val="0046390D"/>
    <w:rsid w:val="00463BEC"/>
    <w:rsid w:val="00463EB7"/>
    <w:rsid w:val="0046424A"/>
    <w:rsid w:val="004652F7"/>
    <w:rsid w:val="004656E3"/>
    <w:rsid w:val="004671AA"/>
    <w:rsid w:val="0046748A"/>
    <w:rsid w:val="00467980"/>
    <w:rsid w:val="00467BDE"/>
    <w:rsid w:val="00467CB4"/>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0C5"/>
    <w:rsid w:val="004761BB"/>
    <w:rsid w:val="004767B8"/>
    <w:rsid w:val="00476BA1"/>
    <w:rsid w:val="00477278"/>
    <w:rsid w:val="0047758A"/>
    <w:rsid w:val="00477684"/>
    <w:rsid w:val="00477924"/>
    <w:rsid w:val="004803E2"/>
    <w:rsid w:val="004807E1"/>
    <w:rsid w:val="00482D83"/>
    <w:rsid w:val="004835B2"/>
    <w:rsid w:val="00483BEE"/>
    <w:rsid w:val="00484101"/>
    <w:rsid w:val="00484461"/>
    <w:rsid w:val="00485177"/>
    <w:rsid w:val="00485A7E"/>
    <w:rsid w:val="0048612D"/>
    <w:rsid w:val="00486C9A"/>
    <w:rsid w:val="00487535"/>
    <w:rsid w:val="004876EB"/>
    <w:rsid w:val="00487AA9"/>
    <w:rsid w:val="004903BE"/>
    <w:rsid w:val="00491373"/>
    <w:rsid w:val="004918AF"/>
    <w:rsid w:val="00491C62"/>
    <w:rsid w:val="00492443"/>
    <w:rsid w:val="00492874"/>
    <w:rsid w:val="0049331C"/>
    <w:rsid w:val="0049452F"/>
    <w:rsid w:val="00494CF8"/>
    <w:rsid w:val="00494ECF"/>
    <w:rsid w:val="0049639D"/>
    <w:rsid w:val="004965BB"/>
    <w:rsid w:val="004966FE"/>
    <w:rsid w:val="00496AD8"/>
    <w:rsid w:val="004A00C1"/>
    <w:rsid w:val="004A0959"/>
    <w:rsid w:val="004A0EAB"/>
    <w:rsid w:val="004A127D"/>
    <w:rsid w:val="004A203F"/>
    <w:rsid w:val="004A37A7"/>
    <w:rsid w:val="004A48B5"/>
    <w:rsid w:val="004A4A78"/>
    <w:rsid w:val="004A4A96"/>
    <w:rsid w:val="004A5740"/>
    <w:rsid w:val="004A5D8F"/>
    <w:rsid w:val="004A6034"/>
    <w:rsid w:val="004A6387"/>
    <w:rsid w:val="004A64C0"/>
    <w:rsid w:val="004A64F7"/>
    <w:rsid w:val="004A6F16"/>
    <w:rsid w:val="004B0944"/>
    <w:rsid w:val="004B1E21"/>
    <w:rsid w:val="004B2016"/>
    <w:rsid w:val="004B2CFD"/>
    <w:rsid w:val="004B3022"/>
    <w:rsid w:val="004B3A62"/>
    <w:rsid w:val="004B3FFF"/>
    <w:rsid w:val="004B41B6"/>
    <w:rsid w:val="004B4223"/>
    <w:rsid w:val="004B44C8"/>
    <w:rsid w:val="004B473A"/>
    <w:rsid w:val="004B4AF3"/>
    <w:rsid w:val="004B5024"/>
    <w:rsid w:val="004B5234"/>
    <w:rsid w:val="004B5728"/>
    <w:rsid w:val="004B5734"/>
    <w:rsid w:val="004B64C7"/>
    <w:rsid w:val="004B6A18"/>
    <w:rsid w:val="004B7088"/>
    <w:rsid w:val="004C0829"/>
    <w:rsid w:val="004C0B45"/>
    <w:rsid w:val="004C13B1"/>
    <w:rsid w:val="004C16F6"/>
    <w:rsid w:val="004C1AA9"/>
    <w:rsid w:val="004C1BDF"/>
    <w:rsid w:val="004C2CF7"/>
    <w:rsid w:val="004C2F74"/>
    <w:rsid w:val="004C35CA"/>
    <w:rsid w:val="004C377E"/>
    <w:rsid w:val="004C3AA9"/>
    <w:rsid w:val="004C4523"/>
    <w:rsid w:val="004C4C9E"/>
    <w:rsid w:val="004C51D0"/>
    <w:rsid w:val="004C52CF"/>
    <w:rsid w:val="004C5622"/>
    <w:rsid w:val="004C5EAC"/>
    <w:rsid w:val="004C64A4"/>
    <w:rsid w:val="004C6BD7"/>
    <w:rsid w:val="004C6F9B"/>
    <w:rsid w:val="004D005A"/>
    <w:rsid w:val="004D0112"/>
    <w:rsid w:val="004D06F2"/>
    <w:rsid w:val="004D136C"/>
    <w:rsid w:val="004D201B"/>
    <w:rsid w:val="004D2750"/>
    <w:rsid w:val="004D2812"/>
    <w:rsid w:val="004D2970"/>
    <w:rsid w:val="004D369F"/>
    <w:rsid w:val="004D4035"/>
    <w:rsid w:val="004D511C"/>
    <w:rsid w:val="004D7559"/>
    <w:rsid w:val="004D79A7"/>
    <w:rsid w:val="004E0511"/>
    <w:rsid w:val="004E0E59"/>
    <w:rsid w:val="004E0EA9"/>
    <w:rsid w:val="004E1953"/>
    <w:rsid w:val="004E2154"/>
    <w:rsid w:val="004E228D"/>
    <w:rsid w:val="004E272C"/>
    <w:rsid w:val="004E2851"/>
    <w:rsid w:val="004E3A65"/>
    <w:rsid w:val="004E3DD3"/>
    <w:rsid w:val="004E3EE7"/>
    <w:rsid w:val="004E3F90"/>
    <w:rsid w:val="004E42F4"/>
    <w:rsid w:val="004E4A9A"/>
    <w:rsid w:val="004E4B5B"/>
    <w:rsid w:val="004E5226"/>
    <w:rsid w:val="004E58FC"/>
    <w:rsid w:val="004E593F"/>
    <w:rsid w:val="004E65C7"/>
    <w:rsid w:val="004E6E53"/>
    <w:rsid w:val="004E709F"/>
    <w:rsid w:val="004E7AD7"/>
    <w:rsid w:val="004E7C7A"/>
    <w:rsid w:val="004F0A4C"/>
    <w:rsid w:val="004F0C02"/>
    <w:rsid w:val="004F0CFE"/>
    <w:rsid w:val="004F1518"/>
    <w:rsid w:val="004F18EA"/>
    <w:rsid w:val="004F24DF"/>
    <w:rsid w:val="004F292D"/>
    <w:rsid w:val="004F3171"/>
    <w:rsid w:val="004F3A39"/>
    <w:rsid w:val="004F3EBC"/>
    <w:rsid w:val="004F4F18"/>
    <w:rsid w:val="004F4FCF"/>
    <w:rsid w:val="004F501C"/>
    <w:rsid w:val="004F577F"/>
    <w:rsid w:val="004F5E00"/>
    <w:rsid w:val="004F623F"/>
    <w:rsid w:val="004F68AB"/>
    <w:rsid w:val="004F74BA"/>
    <w:rsid w:val="004F7838"/>
    <w:rsid w:val="004F799E"/>
    <w:rsid w:val="004F7D6A"/>
    <w:rsid w:val="00500890"/>
    <w:rsid w:val="00500E3F"/>
    <w:rsid w:val="00500EC5"/>
    <w:rsid w:val="00501393"/>
    <w:rsid w:val="005013B0"/>
    <w:rsid w:val="00501497"/>
    <w:rsid w:val="00501BC4"/>
    <w:rsid w:val="005020D8"/>
    <w:rsid w:val="005021AA"/>
    <w:rsid w:val="005034C9"/>
    <w:rsid w:val="00503853"/>
    <w:rsid w:val="005039DC"/>
    <w:rsid w:val="00503AC7"/>
    <w:rsid w:val="00503EFF"/>
    <w:rsid w:val="005042D6"/>
    <w:rsid w:val="00504475"/>
    <w:rsid w:val="00504B14"/>
    <w:rsid w:val="00504CA4"/>
    <w:rsid w:val="00504F58"/>
    <w:rsid w:val="005054B9"/>
    <w:rsid w:val="00505575"/>
    <w:rsid w:val="005056CB"/>
    <w:rsid w:val="005058FB"/>
    <w:rsid w:val="00505A3B"/>
    <w:rsid w:val="00505C1B"/>
    <w:rsid w:val="00507961"/>
    <w:rsid w:val="00507A63"/>
    <w:rsid w:val="00511065"/>
    <w:rsid w:val="00511392"/>
    <w:rsid w:val="00511ADD"/>
    <w:rsid w:val="00511F86"/>
    <w:rsid w:val="0051232E"/>
    <w:rsid w:val="00512B22"/>
    <w:rsid w:val="0051323C"/>
    <w:rsid w:val="0051369E"/>
    <w:rsid w:val="0051388E"/>
    <w:rsid w:val="005138F4"/>
    <w:rsid w:val="00513EC1"/>
    <w:rsid w:val="00514390"/>
    <w:rsid w:val="005143DC"/>
    <w:rsid w:val="0051473E"/>
    <w:rsid w:val="0051519F"/>
    <w:rsid w:val="00515A71"/>
    <w:rsid w:val="00516755"/>
    <w:rsid w:val="00516AAA"/>
    <w:rsid w:val="00516B47"/>
    <w:rsid w:val="00516DDA"/>
    <w:rsid w:val="00516E0B"/>
    <w:rsid w:val="00516F33"/>
    <w:rsid w:val="00516F8B"/>
    <w:rsid w:val="005171C3"/>
    <w:rsid w:val="005171C5"/>
    <w:rsid w:val="00520365"/>
    <w:rsid w:val="00521B3D"/>
    <w:rsid w:val="00521F55"/>
    <w:rsid w:val="00522AE9"/>
    <w:rsid w:val="00522B97"/>
    <w:rsid w:val="005233A9"/>
    <w:rsid w:val="0052368D"/>
    <w:rsid w:val="005236C0"/>
    <w:rsid w:val="00523823"/>
    <w:rsid w:val="005242FA"/>
    <w:rsid w:val="00525067"/>
    <w:rsid w:val="005257FF"/>
    <w:rsid w:val="00525EEE"/>
    <w:rsid w:val="0052635B"/>
    <w:rsid w:val="00526905"/>
    <w:rsid w:val="00526BF1"/>
    <w:rsid w:val="0052774A"/>
    <w:rsid w:val="00527B83"/>
    <w:rsid w:val="00527EB1"/>
    <w:rsid w:val="005300AD"/>
    <w:rsid w:val="0053016A"/>
    <w:rsid w:val="005308C3"/>
    <w:rsid w:val="00530C2D"/>
    <w:rsid w:val="00530FDA"/>
    <w:rsid w:val="005314DF"/>
    <w:rsid w:val="0053166B"/>
    <w:rsid w:val="005332FB"/>
    <w:rsid w:val="00533356"/>
    <w:rsid w:val="00533DCD"/>
    <w:rsid w:val="00534397"/>
    <w:rsid w:val="00534F08"/>
    <w:rsid w:val="00535716"/>
    <w:rsid w:val="00535CCC"/>
    <w:rsid w:val="00535F11"/>
    <w:rsid w:val="00537096"/>
    <w:rsid w:val="00537A96"/>
    <w:rsid w:val="0054057F"/>
    <w:rsid w:val="005407E2"/>
    <w:rsid w:val="00540F43"/>
    <w:rsid w:val="005412ED"/>
    <w:rsid w:val="00541B94"/>
    <w:rsid w:val="00541D9E"/>
    <w:rsid w:val="00542305"/>
    <w:rsid w:val="00542B32"/>
    <w:rsid w:val="00543152"/>
    <w:rsid w:val="00543332"/>
    <w:rsid w:val="00543602"/>
    <w:rsid w:val="00543BF7"/>
    <w:rsid w:val="00544C74"/>
    <w:rsid w:val="00545B8E"/>
    <w:rsid w:val="00546798"/>
    <w:rsid w:val="005467BB"/>
    <w:rsid w:val="005468FD"/>
    <w:rsid w:val="00546DD9"/>
    <w:rsid w:val="00546F79"/>
    <w:rsid w:val="00547713"/>
    <w:rsid w:val="00547AAC"/>
    <w:rsid w:val="005502CF"/>
    <w:rsid w:val="00550C93"/>
    <w:rsid w:val="00550CE9"/>
    <w:rsid w:val="005513F2"/>
    <w:rsid w:val="00551923"/>
    <w:rsid w:val="00551F3D"/>
    <w:rsid w:val="00553C09"/>
    <w:rsid w:val="0055412F"/>
    <w:rsid w:val="00554132"/>
    <w:rsid w:val="00554190"/>
    <w:rsid w:val="00554287"/>
    <w:rsid w:val="00555BF3"/>
    <w:rsid w:val="005566A2"/>
    <w:rsid w:val="00556805"/>
    <w:rsid w:val="00556F3A"/>
    <w:rsid w:val="00557278"/>
    <w:rsid w:val="00557B8A"/>
    <w:rsid w:val="00557C4A"/>
    <w:rsid w:val="00560A32"/>
    <w:rsid w:val="005614FE"/>
    <w:rsid w:val="00561BDC"/>
    <w:rsid w:val="00561CA7"/>
    <w:rsid w:val="0056216E"/>
    <w:rsid w:val="00562198"/>
    <w:rsid w:val="005627E9"/>
    <w:rsid w:val="00562AC2"/>
    <w:rsid w:val="005634A4"/>
    <w:rsid w:val="00563558"/>
    <w:rsid w:val="00563D9E"/>
    <w:rsid w:val="00563E9D"/>
    <w:rsid w:val="0056435A"/>
    <w:rsid w:val="00566B63"/>
    <w:rsid w:val="00566DD9"/>
    <w:rsid w:val="00567243"/>
    <w:rsid w:val="005675E4"/>
    <w:rsid w:val="00570484"/>
    <w:rsid w:val="005708B9"/>
    <w:rsid w:val="00571B45"/>
    <w:rsid w:val="00571E42"/>
    <w:rsid w:val="0057233C"/>
    <w:rsid w:val="005726E5"/>
    <w:rsid w:val="00572C07"/>
    <w:rsid w:val="00573337"/>
    <w:rsid w:val="00573BA0"/>
    <w:rsid w:val="00573E3B"/>
    <w:rsid w:val="00573F7A"/>
    <w:rsid w:val="005746AB"/>
    <w:rsid w:val="005750F5"/>
    <w:rsid w:val="005753E6"/>
    <w:rsid w:val="00575D9D"/>
    <w:rsid w:val="00576351"/>
    <w:rsid w:val="0057645A"/>
    <w:rsid w:val="005765CB"/>
    <w:rsid w:val="005769A8"/>
    <w:rsid w:val="00576BF6"/>
    <w:rsid w:val="00577DC1"/>
    <w:rsid w:val="00580D93"/>
    <w:rsid w:val="00581273"/>
    <w:rsid w:val="00581613"/>
    <w:rsid w:val="00581E06"/>
    <w:rsid w:val="005823E7"/>
    <w:rsid w:val="00582EAB"/>
    <w:rsid w:val="00583388"/>
    <w:rsid w:val="005833B9"/>
    <w:rsid w:val="0058351C"/>
    <w:rsid w:val="005835F1"/>
    <w:rsid w:val="005844A7"/>
    <w:rsid w:val="005846DD"/>
    <w:rsid w:val="00585674"/>
    <w:rsid w:val="00585CB1"/>
    <w:rsid w:val="0058601A"/>
    <w:rsid w:val="005865B3"/>
    <w:rsid w:val="00586639"/>
    <w:rsid w:val="0058702D"/>
    <w:rsid w:val="0058703C"/>
    <w:rsid w:val="005876AC"/>
    <w:rsid w:val="00590E3A"/>
    <w:rsid w:val="005922C4"/>
    <w:rsid w:val="00592D98"/>
    <w:rsid w:val="005937F3"/>
    <w:rsid w:val="00593872"/>
    <w:rsid w:val="00593992"/>
    <w:rsid w:val="005941C8"/>
    <w:rsid w:val="0059486E"/>
    <w:rsid w:val="00595D0D"/>
    <w:rsid w:val="00595DC2"/>
    <w:rsid w:val="0059602A"/>
    <w:rsid w:val="0059672B"/>
    <w:rsid w:val="00596736"/>
    <w:rsid w:val="00596979"/>
    <w:rsid w:val="00596C1F"/>
    <w:rsid w:val="0059765D"/>
    <w:rsid w:val="005A0B22"/>
    <w:rsid w:val="005A0BBD"/>
    <w:rsid w:val="005A0E67"/>
    <w:rsid w:val="005A2505"/>
    <w:rsid w:val="005A26ED"/>
    <w:rsid w:val="005A2A02"/>
    <w:rsid w:val="005A39F3"/>
    <w:rsid w:val="005A44E4"/>
    <w:rsid w:val="005A4781"/>
    <w:rsid w:val="005A5963"/>
    <w:rsid w:val="005A6202"/>
    <w:rsid w:val="005A72B0"/>
    <w:rsid w:val="005A760B"/>
    <w:rsid w:val="005A7E70"/>
    <w:rsid w:val="005B0719"/>
    <w:rsid w:val="005B07EF"/>
    <w:rsid w:val="005B0D1E"/>
    <w:rsid w:val="005B222E"/>
    <w:rsid w:val="005B26B1"/>
    <w:rsid w:val="005B280C"/>
    <w:rsid w:val="005B2E01"/>
    <w:rsid w:val="005B317B"/>
    <w:rsid w:val="005B3560"/>
    <w:rsid w:val="005B4AFD"/>
    <w:rsid w:val="005B4B2B"/>
    <w:rsid w:val="005B52E5"/>
    <w:rsid w:val="005B56AD"/>
    <w:rsid w:val="005B5DA9"/>
    <w:rsid w:val="005B6085"/>
    <w:rsid w:val="005B65B8"/>
    <w:rsid w:val="005B7245"/>
    <w:rsid w:val="005B7738"/>
    <w:rsid w:val="005B7962"/>
    <w:rsid w:val="005B7F9B"/>
    <w:rsid w:val="005C0444"/>
    <w:rsid w:val="005C05CA"/>
    <w:rsid w:val="005C1B6F"/>
    <w:rsid w:val="005C32CE"/>
    <w:rsid w:val="005C32FF"/>
    <w:rsid w:val="005C39EB"/>
    <w:rsid w:val="005C3C92"/>
    <w:rsid w:val="005C463A"/>
    <w:rsid w:val="005C4F38"/>
    <w:rsid w:val="005C5496"/>
    <w:rsid w:val="005C64BB"/>
    <w:rsid w:val="005C75F2"/>
    <w:rsid w:val="005C7DAD"/>
    <w:rsid w:val="005D00EB"/>
    <w:rsid w:val="005D043A"/>
    <w:rsid w:val="005D0C53"/>
    <w:rsid w:val="005D0FF9"/>
    <w:rsid w:val="005D33E0"/>
    <w:rsid w:val="005D37AB"/>
    <w:rsid w:val="005D3A42"/>
    <w:rsid w:val="005D4285"/>
    <w:rsid w:val="005D52DE"/>
    <w:rsid w:val="005D5719"/>
    <w:rsid w:val="005D5B43"/>
    <w:rsid w:val="005D61DC"/>
    <w:rsid w:val="005D65C0"/>
    <w:rsid w:val="005D6D5A"/>
    <w:rsid w:val="005D76E3"/>
    <w:rsid w:val="005E028F"/>
    <w:rsid w:val="005E0430"/>
    <w:rsid w:val="005E12A0"/>
    <w:rsid w:val="005E173F"/>
    <w:rsid w:val="005E17AC"/>
    <w:rsid w:val="005E1A01"/>
    <w:rsid w:val="005E2A02"/>
    <w:rsid w:val="005E3043"/>
    <w:rsid w:val="005E30E0"/>
    <w:rsid w:val="005E38D9"/>
    <w:rsid w:val="005E476E"/>
    <w:rsid w:val="005E49D1"/>
    <w:rsid w:val="005E4A77"/>
    <w:rsid w:val="005E5A52"/>
    <w:rsid w:val="005E5FE6"/>
    <w:rsid w:val="005E658D"/>
    <w:rsid w:val="005F03D9"/>
    <w:rsid w:val="005F05D4"/>
    <w:rsid w:val="005F067B"/>
    <w:rsid w:val="005F1336"/>
    <w:rsid w:val="005F1B21"/>
    <w:rsid w:val="005F2A8E"/>
    <w:rsid w:val="005F304E"/>
    <w:rsid w:val="005F36C2"/>
    <w:rsid w:val="005F4229"/>
    <w:rsid w:val="005F4A78"/>
    <w:rsid w:val="005F50A7"/>
    <w:rsid w:val="005F51C3"/>
    <w:rsid w:val="005F51D6"/>
    <w:rsid w:val="005F528F"/>
    <w:rsid w:val="005F5BAD"/>
    <w:rsid w:val="005F5C0B"/>
    <w:rsid w:val="005F5E84"/>
    <w:rsid w:val="005F63F5"/>
    <w:rsid w:val="005F740D"/>
    <w:rsid w:val="005F77D8"/>
    <w:rsid w:val="005F7AB6"/>
    <w:rsid w:val="005F7F04"/>
    <w:rsid w:val="006001E4"/>
    <w:rsid w:val="00602CEA"/>
    <w:rsid w:val="0060355F"/>
    <w:rsid w:val="00603FE4"/>
    <w:rsid w:val="00604337"/>
    <w:rsid w:val="006048AA"/>
    <w:rsid w:val="00605045"/>
    <w:rsid w:val="00605092"/>
    <w:rsid w:val="006059D9"/>
    <w:rsid w:val="00605A1C"/>
    <w:rsid w:val="00605DF3"/>
    <w:rsid w:val="00605FD7"/>
    <w:rsid w:val="00606819"/>
    <w:rsid w:val="00606D21"/>
    <w:rsid w:val="0060717D"/>
    <w:rsid w:val="0060722F"/>
    <w:rsid w:val="006073A9"/>
    <w:rsid w:val="006075B0"/>
    <w:rsid w:val="0060796E"/>
    <w:rsid w:val="00607D18"/>
    <w:rsid w:val="00607D9A"/>
    <w:rsid w:val="0061028E"/>
    <w:rsid w:val="006108D6"/>
    <w:rsid w:val="00610EB5"/>
    <w:rsid w:val="0061142A"/>
    <w:rsid w:val="006115CE"/>
    <w:rsid w:val="00612D52"/>
    <w:rsid w:val="00612DEA"/>
    <w:rsid w:val="0061353B"/>
    <w:rsid w:val="00613E91"/>
    <w:rsid w:val="006158DB"/>
    <w:rsid w:val="00615BF3"/>
    <w:rsid w:val="00616287"/>
    <w:rsid w:val="00616DD0"/>
    <w:rsid w:val="00616EF7"/>
    <w:rsid w:val="006178D1"/>
    <w:rsid w:val="00617DD8"/>
    <w:rsid w:val="00620E4F"/>
    <w:rsid w:val="00622212"/>
    <w:rsid w:val="00622A9C"/>
    <w:rsid w:val="00623A3A"/>
    <w:rsid w:val="00623BF8"/>
    <w:rsid w:val="00623FB1"/>
    <w:rsid w:val="00624398"/>
    <w:rsid w:val="006243EA"/>
    <w:rsid w:val="006250E5"/>
    <w:rsid w:val="00625621"/>
    <w:rsid w:val="0062590B"/>
    <w:rsid w:val="006269FF"/>
    <w:rsid w:val="00626C4B"/>
    <w:rsid w:val="00626F11"/>
    <w:rsid w:val="006270F9"/>
    <w:rsid w:val="00627680"/>
    <w:rsid w:val="00627699"/>
    <w:rsid w:val="006327CD"/>
    <w:rsid w:val="00633450"/>
    <w:rsid w:val="006336A2"/>
    <w:rsid w:val="00634260"/>
    <w:rsid w:val="0063493F"/>
    <w:rsid w:val="00634C98"/>
    <w:rsid w:val="0063529A"/>
    <w:rsid w:val="006359A4"/>
    <w:rsid w:val="00635D24"/>
    <w:rsid w:val="00637D3F"/>
    <w:rsid w:val="00640138"/>
    <w:rsid w:val="00640565"/>
    <w:rsid w:val="0064101B"/>
    <w:rsid w:val="0064123A"/>
    <w:rsid w:val="006412BA"/>
    <w:rsid w:val="00641403"/>
    <w:rsid w:val="00641472"/>
    <w:rsid w:val="0064181B"/>
    <w:rsid w:val="00641A8D"/>
    <w:rsid w:val="00641BE2"/>
    <w:rsid w:val="00641D0F"/>
    <w:rsid w:val="00642B74"/>
    <w:rsid w:val="00642E13"/>
    <w:rsid w:val="00643DFC"/>
    <w:rsid w:val="00643FB3"/>
    <w:rsid w:val="0064417C"/>
    <w:rsid w:val="00645C92"/>
    <w:rsid w:val="00645E9F"/>
    <w:rsid w:val="00646129"/>
    <w:rsid w:val="00646557"/>
    <w:rsid w:val="00647BD2"/>
    <w:rsid w:val="00647FA0"/>
    <w:rsid w:val="00647FEA"/>
    <w:rsid w:val="0065041B"/>
    <w:rsid w:val="00651078"/>
    <w:rsid w:val="00651144"/>
    <w:rsid w:val="00651934"/>
    <w:rsid w:val="0065211B"/>
    <w:rsid w:val="006522FD"/>
    <w:rsid w:val="006524E8"/>
    <w:rsid w:val="00652C4F"/>
    <w:rsid w:val="00653384"/>
    <w:rsid w:val="00653C2D"/>
    <w:rsid w:val="006545C8"/>
    <w:rsid w:val="006546DA"/>
    <w:rsid w:val="00654C6D"/>
    <w:rsid w:val="0065525A"/>
    <w:rsid w:val="0065536C"/>
    <w:rsid w:val="00655706"/>
    <w:rsid w:val="00655D17"/>
    <w:rsid w:val="00656236"/>
    <w:rsid w:val="00656E6F"/>
    <w:rsid w:val="0065700D"/>
    <w:rsid w:val="00657562"/>
    <w:rsid w:val="00657568"/>
    <w:rsid w:val="00657EDA"/>
    <w:rsid w:val="00660697"/>
    <w:rsid w:val="00660A3D"/>
    <w:rsid w:val="00660BB2"/>
    <w:rsid w:val="006615F7"/>
    <w:rsid w:val="006617BD"/>
    <w:rsid w:val="006628AE"/>
    <w:rsid w:val="00662D3F"/>
    <w:rsid w:val="0066317B"/>
    <w:rsid w:val="00664421"/>
    <w:rsid w:val="0066453B"/>
    <w:rsid w:val="00664AFF"/>
    <w:rsid w:val="00666379"/>
    <w:rsid w:val="00667A8B"/>
    <w:rsid w:val="0067006D"/>
    <w:rsid w:val="0067063C"/>
    <w:rsid w:val="00671C5A"/>
    <w:rsid w:val="00671DF8"/>
    <w:rsid w:val="00671E6A"/>
    <w:rsid w:val="00671FE3"/>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2E01"/>
    <w:rsid w:val="006836C0"/>
    <w:rsid w:val="0068373B"/>
    <w:rsid w:val="0068389A"/>
    <w:rsid w:val="006843C7"/>
    <w:rsid w:val="006847C5"/>
    <w:rsid w:val="00685BAA"/>
    <w:rsid w:val="0068728A"/>
    <w:rsid w:val="006873DA"/>
    <w:rsid w:val="006874AE"/>
    <w:rsid w:val="006876D3"/>
    <w:rsid w:val="00687EF7"/>
    <w:rsid w:val="006908B5"/>
    <w:rsid w:val="006919FD"/>
    <w:rsid w:val="00692179"/>
    <w:rsid w:val="00692B7E"/>
    <w:rsid w:val="006938C7"/>
    <w:rsid w:val="00694E33"/>
    <w:rsid w:val="0069524C"/>
    <w:rsid w:val="0069575A"/>
    <w:rsid w:val="00695B52"/>
    <w:rsid w:val="00695D3B"/>
    <w:rsid w:val="006960EC"/>
    <w:rsid w:val="00696825"/>
    <w:rsid w:val="00696AB9"/>
    <w:rsid w:val="00697C55"/>
    <w:rsid w:val="00697D1B"/>
    <w:rsid w:val="006A01BB"/>
    <w:rsid w:val="006A0738"/>
    <w:rsid w:val="006A078B"/>
    <w:rsid w:val="006A1401"/>
    <w:rsid w:val="006A15F3"/>
    <w:rsid w:val="006A1A13"/>
    <w:rsid w:val="006A24BF"/>
    <w:rsid w:val="006A2F47"/>
    <w:rsid w:val="006A30DA"/>
    <w:rsid w:val="006A325A"/>
    <w:rsid w:val="006A386A"/>
    <w:rsid w:val="006A49AD"/>
    <w:rsid w:val="006A4AE7"/>
    <w:rsid w:val="006A4AF6"/>
    <w:rsid w:val="006A55DA"/>
    <w:rsid w:val="006A5CD6"/>
    <w:rsid w:val="006A6888"/>
    <w:rsid w:val="006A6B7B"/>
    <w:rsid w:val="006A77BE"/>
    <w:rsid w:val="006A7E0B"/>
    <w:rsid w:val="006A7EE7"/>
    <w:rsid w:val="006B0DD6"/>
    <w:rsid w:val="006B1365"/>
    <w:rsid w:val="006B13BA"/>
    <w:rsid w:val="006B18B4"/>
    <w:rsid w:val="006B1E3E"/>
    <w:rsid w:val="006B26BE"/>
    <w:rsid w:val="006B28BF"/>
    <w:rsid w:val="006B2EC5"/>
    <w:rsid w:val="006B3401"/>
    <w:rsid w:val="006B3657"/>
    <w:rsid w:val="006B3B6A"/>
    <w:rsid w:val="006B41D7"/>
    <w:rsid w:val="006B4B0A"/>
    <w:rsid w:val="006B4B61"/>
    <w:rsid w:val="006B4C0B"/>
    <w:rsid w:val="006B5088"/>
    <w:rsid w:val="006B5682"/>
    <w:rsid w:val="006B56F6"/>
    <w:rsid w:val="006B5C2B"/>
    <w:rsid w:val="006B5CB2"/>
    <w:rsid w:val="006B6015"/>
    <w:rsid w:val="006B6AC8"/>
    <w:rsid w:val="006B7F4D"/>
    <w:rsid w:val="006C0571"/>
    <w:rsid w:val="006C05EA"/>
    <w:rsid w:val="006C0C30"/>
    <w:rsid w:val="006C10B6"/>
    <w:rsid w:val="006C1E31"/>
    <w:rsid w:val="006C220F"/>
    <w:rsid w:val="006C2328"/>
    <w:rsid w:val="006C26EF"/>
    <w:rsid w:val="006C2779"/>
    <w:rsid w:val="006C3964"/>
    <w:rsid w:val="006C3A2A"/>
    <w:rsid w:val="006C4149"/>
    <w:rsid w:val="006C418C"/>
    <w:rsid w:val="006C5077"/>
    <w:rsid w:val="006C59FE"/>
    <w:rsid w:val="006C629A"/>
    <w:rsid w:val="006C66E1"/>
    <w:rsid w:val="006C6F08"/>
    <w:rsid w:val="006C7784"/>
    <w:rsid w:val="006D02D8"/>
    <w:rsid w:val="006D065C"/>
    <w:rsid w:val="006D0BC7"/>
    <w:rsid w:val="006D12E6"/>
    <w:rsid w:val="006D23C5"/>
    <w:rsid w:val="006D2551"/>
    <w:rsid w:val="006D26DD"/>
    <w:rsid w:val="006D2E63"/>
    <w:rsid w:val="006D2FD7"/>
    <w:rsid w:val="006D41D9"/>
    <w:rsid w:val="006D474E"/>
    <w:rsid w:val="006D5000"/>
    <w:rsid w:val="006D521F"/>
    <w:rsid w:val="006D5309"/>
    <w:rsid w:val="006D61DE"/>
    <w:rsid w:val="006D63AB"/>
    <w:rsid w:val="006D6FF6"/>
    <w:rsid w:val="006D7972"/>
    <w:rsid w:val="006D7B1F"/>
    <w:rsid w:val="006E00F0"/>
    <w:rsid w:val="006E0405"/>
    <w:rsid w:val="006E0AC2"/>
    <w:rsid w:val="006E171B"/>
    <w:rsid w:val="006E1B29"/>
    <w:rsid w:val="006E1CFE"/>
    <w:rsid w:val="006E3186"/>
    <w:rsid w:val="006E31D2"/>
    <w:rsid w:val="006E3C75"/>
    <w:rsid w:val="006E3DF5"/>
    <w:rsid w:val="006E3E02"/>
    <w:rsid w:val="006E42D3"/>
    <w:rsid w:val="006E443D"/>
    <w:rsid w:val="006E479F"/>
    <w:rsid w:val="006E484F"/>
    <w:rsid w:val="006E4A30"/>
    <w:rsid w:val="006E5206"/>
    <w:rsid w:val="006E54C7"/>
    <w:rsid w:val="006E5BFB"/>
    <w:rsid w:val="006E6C36"/>
    <w:rsid w:val="006E79EB"/>
    <w:rsid w:val="006F0E3F"/>
    <w:rsid w:val="006F13F9"/>
    <w:rsid w:val="006F1E7A"/>
    <w:rsid w:val="006F235C"/>
    <w:rsid w:val="006F2ED3"/>
    <w:rsid w:val="006F3042"/>
    <w:rsid w:val="006F3B9B"/>
    <w:rsid w:val="006F4393"/>
    <w:rsid w:val="006F44AC"/>
    <w:rsid w:val="006F45D6"/>
    <w:rsid w:val="006F47DE"/>
    <w:rsid w:val="006F5219"/>
    <w:rsid w:val="006F5428"/>
    <w:rsid w:val="006F5BED"/>
    <w:rsid w:val="006F5D88"/>
    <w:rsid w:val="006F6B2C"/>
    <w:rsid w:val="006F6D0E"/>
    <w:rsid w:val="006F6D6E"/>
    <w:rsid w:val="006F6DA0"/>
    <w:rsid w:val="006F6F42"/>
    <w:rsid w:val="006F7634"/>
    <w:rsid w:val="006F7D02"/>
    <w:rsid w:val="007012FA"/>
    <w:rsid w:val="00702059"/>
    <w:rsid w:val="00702193"/>
    <w:rsid w:val="007024BC"/>
    <w:rsid w:val="007028E9"/>
    <w:rsid w:val="00702DCF"/>
    <w:rsid w:val="00702F20"/>
    <w:rsid w:val="00702FF2"/>
    <w:rsid w:val="0070361C"/>
    <w:rsid w:val="007042E3"/>
    <w:rsid w:val="00704611"/>
    <w:rsid w:val="00704FCD"/>
    <w:rsid w:val="00706A64"/>
    <w:rsid w:val="00706EDF"/>
    <w:rsid w:val="007076E4"/>
    <w:rsid w:val="0070770B"/>
    <w:rsid w:val="00711404"/>
    <w:rsid w:val="007120D9"/>
    <w:rsid w:val="00712969"/>
    <w:rsid w:val="00713464"/>
    <w:rsid w:val="00713E03"/>
    <w:rsid w:val="007142CB"/>
    <w:rsid w:val="00714601"/>
    <w:rsid w:val="00714C28"/>
    <w:rsid w:val="00714CA6"/>
    <w:rsid w:val="00715830"/>
    <w:rsid w:val="00715934"/>
    <w:rsid w:val="00716AD9"/>
    <w:rsid w:val="00716B09"/>
    <w:rsid w:val="00716D38"/>
    <w:rsid w:val="00720EC2"/>
    <w:rsid w:val="0072169C"/>
    <w:rsid w:val="00722412"/>
    <w:rsid w:val="00723EF5"/>
    <w:rsid w:val="007258DD"/>
    <w:rsid w:val="00725A1C"/>
    <w:rsid w:val="007264D1"/>
    <w:rsid w:val="007266BE"/>
    <w:rsid w:val="00726F8E"/>
    <w:rsid w:val="00727B55"/>
    <w:rsid w:val="00727F44"/>
    <w:rsid w:val="0073005B"/>
    <w:rsid w:val="007309B5"/>
    <w:rsid w:val="00730FDE"/>
    <w:rsid w:val="0073164C"/>
    <w:rsid w:val="00731666"/>
    <w:rsid w:val="00731A4E"/>
    <w:rsid w:val="007323FA"/>
    <w:rsid w:val="00733767"/>
    <w:rsid w:val="00733A6C"/>
    <w:rsid w:val="00733D00"/>
    <w:rsid w:val="00734522"/>
    <w:rsid w:val="00734B67"/>
    <w:rsid w:val="007351BE"/>
    <w:rsid w:val="007354ED"/>
    <w:rsid w:val="007354FD"/>
    <w:rsid w:val="0073564C"/>
    <w:rsid w:val="007356F6"/>
    <w:rsid w:val="00736003"/>
    <w:rsid w:val="00736B3E"/>
    <w:rsid w:val="00736EF7"/>
    <w:rsid w:val="0073786E"/>
    <w:rsid w:val="00737A83"/>
    <w:rsid w:val="00737D83"/>
    <w:rsid w:val="00737FF4"/>
    <w:rsid w:val="00740966"/>
    <w:rsid w:val="00740B08"/>
    <w:rsid w:val="00740BEF"/>
    <w:rsid w:val="00741115"/>
    <w:rsid w:val="00741123"/>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47D97"/>
    <w:rsid w:val="007508CF"/>
    <w:rsid w:val="00750A64"/>
    <w:rsid w:val="00750DFB"/>
    <w:rsid w:val="007516F1"/>
    <w:rsid w:val="00751E92"/>
    <w:rsid w:val="0075209B"/>
    <w:rsid w:val="007530F2"/>
    <w:rsid w:val="007532E9"/>
    <w:rsid w:val="00753701"/>
    <w:rsid w:val="00753D97"/>
    <w:rsid w:val="0075564D"/>
    <w:rsid w:val="0075599F"/>
    <w:rsid w:val="007561A7"/>
    <w:rsid w:val="00756A7A"/>
    <w:rsid w:val="00756B88"/>
    <w:rsid w:val="00757208"/>
    <w:rsid w:val="007606D9"/>
    <w:rsid w:val="00761A18"/>
    <w:rsid w:val="00761EB5"/>
    <w:rsid w:val="007631CD"/>
    <w:rsid w:val="00763242"/>
    <w:rsid w:val="0076354C"/>
    <w:rsid w:val="007639E7"/>
    <w:rsid w:val="00765051"/>
    <w:rsid w:val="007662AC"/>
    <w:rsid w:val="007664ED"/>
    <w:rsid w:val="00766B38"/>
    <w:rsid w:val="00766D51"/>
    <w:rsid w:val="0076701E"/>
    <w:rsid w:val="0076764E"/>
    <w:rsid w:val="00767A00"/>
    <w:rsid w:val="00767A3E"/>
    <w:rsid w:val="007704DC"/>
    <w:rsid w:val="00770DDF"/>
    <w:rsid w:val="0077111F"/>
    <w:rsid w:val="00771E51"/>
    <w:rsid w:val="00772850"/>
    <w:rsid w:val="00772AEC"/>
    <w:rsid w:val="007739D0"/>
    <w:rsid w:val="00774D13"/>
    <w:rsid w:val="007755E8"/>
    <w:rsid w:val="007756B7"/>
    <w:rsid w:val="00775E33"/>
    <w:rsid w:val="0077640B"/>
    <w:rsid w:val="00776B4B"/>
    <w:rsid w:val="00776D20"/>
    <w:rsid w:val="00777B16"/>
    <w:rsid w:val="00780102"/>
    <w:rsid w:val="00781132"/>
    <w:rsid w:val="007812BD"/>
    <w:rsid w:val="00781755"/>
    <w:rsid w:val="00781C18"/>
    <w:rsid w:val="00781D02"/>
    <w:rsid w:val="00781D4E"/>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640"/>
    <w:rsid w:val="00796ECB"/>
    <w:rsid w:val="00797042"/>
    <w:rsid w:val="007974AB"/>
    <w:rsid w:val="0079756A"/>
    <w:rsid w:val="00797620"/>
    <w:rsid w:val="00797999"/>
    <w:rsid w:val="007A084B"/>
    <w:rsid w:val="007A1437"/>
    <w:rsid w:val="007A202E"/>
    <w:rsid w:val="007A23B8"/>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524"/>
    <w:rsid w:val="007A66CE"/>
    <w:rsid w:val="007A6C76"/>
    <w:rsid w:val="007A73FF"/>
    <w:rsid w:val="007A7708"/>
    <w:rsid w:val="007A7ACD"/>
    <w:rsid w:val="007A7E57"/>
    <w:rsid w:val="007A7FE9"/>
    <w:rsid w:val="007B01AC"/>
    <w:rsid w:val="007B0304"/>
    <w:rsid w:val="007B0A95"/>
    <w:rsid w:val="007B0B5C"/>
    <w:rsid w:val="007B0BF1"/>
    <w:rsid w:val="007B117C"/>
    <w:rsid w:val="007B2490"/>
    <w:rsid w:val="007B24C3"/>
    <w:rsid w:val="007B2E1A"/>
    <w:rsid w:val="007B34D6"/>
    <w:rsid w:val="007B35BA"/>
    <w:rsid w:val="007B3604"/>
    <w:rsid w:val="007B3C67"/>
    <w:rsid w:val="007B3F2E"/>
    <w:rsid w:val="007B4207"/>
    <w:rsid w:val="007B482E"/>
    <w:rsid w:val="007B48CD"/>
    <w:rsid w:val="007B5210"/>
    <w:rsid w:val="007B5770"/>
    <w:rsid w:val="007B578B"/>
    <w:rsid w:val="007B65F6"/>
    <w:rsid w:val="007B66A1"/>
    <w:rsid w:val="007B73B6"/>
    <w:rsid w:val="007C00F6"/>
    <w:rsid w:val="007C0699"/>
    <w:rsid w:val="007C0BC4"/>
    <w:rsid w:val="007C16C2"/>
    <w:rsid w:val="007C1F96"/>
    <w:rsid w:val="007C2376"/>
    <w:rsid w:val="007C25BE"/>
    <w:rsid w:val="007C32F4"/>
    <w:rsid w:val="007C336C"/>
    <w:rsid w:val="007C337C"/>
    <w:rsid w:val="007C3817"/>
    <w:rsid w:val="007C3A9B"/>
    <w:rsid w:val="007C4A1C"/>
    <w:rsid w:val="007C5F09"/>
    <w:rsid w:val="007C6007"/>
    <w:rsid w:val="007C67A6"/>
    <w:rsid w:val="007C6812"/>
    <w:rsid w:val="007D0611"/>
    <w:rsid w:val="007D0B84"/>
    <w:rsid w:val="007D0D74"/>
    <w:rsid w:val="007D0F28"/>
    <w:rsid w:val="007D114A"/>
    <w:rsid w:val="007D154B"/>
    <w:rsid w:val="007D2B32"/>
    <w:rsid w:val="007D2CD6"/>
    <w:rsid w:val="007D32AC"/>
    <w:rsid w:val="007D337F"/>
    <w:rsid w:val="007D3DF8"/>
    <w:rsid w:val="007D45AA"/>
    <w:rsid w:val="007D4979"/>
    <w:rsid w:val="007D4C2D"/>
    <w:rsid w:val="007D4FF6"/>
    <w:rsid w:val="007D5315"/>
    <w:rsid w:val="007D672B"/>
    <w:rsid w:val="007D6C93"/>
    <w:rsid w:val="007D6E51"/>
    <w:rsid w:val="007D772F"/>
    <w:rsid w:val="007E0B34"/>
    <w:rsid w:val="007E19CA"/>
    <w:rsid w:val="007E1A83"/>
    <w:rsid w:val="007E20CD"/>
    <w:rsid w:val="007E29AA"/>
    <w:rsid w:val="007E2B86"/>
    <w:rsid w:val="007E2F74"/>
    <w:rsid w:val="007E3342"/>
    <w:rsid w:val="007E4D81"/>
    <w:rsid w:val="007E5085"/>
    <w:rsid w:val="007E658A"/>
    <w:rsid w:val="007E6847"/>
    <w:rsid w:val="007E68BE"/>
    <w:rsid w:val="007E790F"/>
    <w:rsid w:val="007F0358"/>
    <w:rsid w:val="007F0F14"/>
    <w:rsid w:val="007F31B6"/>
    <w:rsid w:val="007F3566"/>
    <w:rsid w:val="007F35DB"/>
    <w:rsid w:val="007F43B0"/>
    <w:rsid w:val="007F5930"/>
    <w:rsid w:val="007F6522"/>
    <w:rsid w:val="007F67B8"/>
    <w:rsid w:val="007F69B3"/>
    <w:rsid w:val="007F72A0"/>
    <w:rsid w:val="007F76E7"/>
    <w:rsid w:val="007F7EEE"/>
    <w:rsid w:val="008008CC"/>
    <w:rsid w:val="0080113E"/>
    <w:rsid w:val="00801363"/>
    <w:rsid w:val="0080157E"/>
    <w:rsid w:val="00801597"/>
    <w:rsid w:val="008017F2"/>
    <w:rsid w:val="00801910"/>
    <w:rsid w:val="00802272"/>
    <w:rsid w:val="008035A8"/>
    <w:rsid w:val="00803C64"/>
    <w:rsid w:val="008042F8"/>
    <w:rsid w:val="00804518"/>
    <w:rsid w:val="0080501B"/>
    <w:rsid w:val="00805443"/>
    <w:rsid w:val="0080597D"/>
    <w:rsid w:val="00805A31"/>
    <w:rsid w:val="00806CAE"/>
    <w:rsid w:val="0081012A"/>
    <w:rsid w:val="00810308"/>
    <w:rsid w:val="00810BEC"/>
    <w:rsid w:val="008111E7"/>
    <w:rsid w:val="0081171B"/>
    <w:rsid w:val="0081178C"/>
    <w:rsid w:val="00811A57"/>
    <w:rsid w:val="00811DDC"/>
    <w:rsid w:val="00812AC3"/>
    <w:rsid w:val="00812B3C"/>
    <w:rsid w:val="00812C7D"/>
    <w:rsid w:val="008132FD"/>
    <w:rsid w:val="008139D9"/>
    <w:rsid w:val="00813BE0"/>
    <w:rsid w:val="0081483B"/>
    <w:rsid w:val="00814900"/>
    <w:rsid w:val="00814D68"/>
    <w:rsid w:val="00814D9C"/>
    <w:rsid w:val="0081538E"/>
    <w:rsid w:val="0081635F"/>
    <w:rsid w:val="00817040"/>
    <w:rsid w:val="008170D7"/>
    <w:rsid w:val="00817505"/>
    <w:rsid w:val="00817730"/>
    <w:rsid w:val="008200C4"/>
    <w:rsid w:val="008201F8"/>
    <w:rsid w:val="00820433"/>
    <w:rsid w:val="00820BAE"/>
    <w:rsid w:val="00820E1C"/>
    <w:rsid w:val="00820F81"/>
    <w:rsid w:val="008216DC"/>
    <w:rsid w:val="00821737"/>
    <w:rsid w:val="00821C02"/>
    <w:rsid w:val="00821C2D"/>
    <w:rsid w:val="0082249F"/>
    <w:rsid w:val="008227FE"/>
    <w:rsid w:val="00822872"/>
    <w:rsid w:val="00822DB7"/>
    <w:rsid w:val="00823852"/>
    <w:rsid w:val="00823BAB"/>
    <w:rsid w:val="00823C17"/>
    <w:rsid w:val="0082462C"/>
    <w:rsid w:val="0082464D"/>
    <w:rsid w:val="00824A3D"/>
    <w:rsid w:val="00825853"/>
    <w:rsid w:val="0082601E"/>
    <w:rsid w:val="00826BDC"/>
    <w:rsid w:val="008271C6"/>
    <w:rsid w:val="0082756A"/>
    <w:rsid w:val="00827994"/>
    <w:rsid w:val="00827E46"/>
    <w:rsid w:val="00831546"/>
    <w:rsid w:val="00831765"/>
    <w:rsid w:val="00832480"/>
    <w:rsid w:val="00832BB1"/>
    <w:rsid w:val="00833941"/>
    <w:rsid w:val="0083419F"/>
    <w:rsid w:val="00834266"/>
    <w:rsid w:val="00835185"/>
    <w:rsid w:val="00836201"/>
    <w:rsid w:val="008371F1"/>
    <w:rsid w:val="0083754E"/>
    <w:rsid w:val="00837DA8"/>
    <w:rsid w:val="00837F6F"/>
    <w:rsid w:val="008408FD"/>
    <w:rsid w:val="00840A65"/>
    <w:rsid w:val="00840DBB"/>
    <w:rsid w:val="00841270"/>
    <w:rsid w:val="00841FDE"/>
    <w:rsid w:val="00843594"/>
    <w:rsid w:val="00843FBF"/>
    <w:rsid w:val="008449F9"/>
    <w:rsid w:val="008449FC"/>
    <w:rsid w:val="00845C3A"/>
    <w:rsid w:val="00845D1B"/>
    <w:rsid w:val="00846371"/>
    <w:rsid w:val="00847726"/>
    <w:rsid w:val="00847BE5"/>
    <w:rsid w:val="00850214"/>
    <w:rsid w:val="008504CF"/>
    <w:rsid w:val="00850702"/>
    <w:rsid w:val="00850761"/>
    <w:rsid w:val="00850E9D"/>
    <w:rsid w:val="00851541"/>
    <w:rsid w:val="008519A8"/>
    <w:rsid w:val="00851CC1"/>
    <w:rsid w:val="00851F92"/>
    <w:rsid w:val="00852164"/>
    <w:rsid w:val="008527BF"/>
    <w:rsid w:val="008529BE"/>
    <w:rsid w:val="008545D9"/>
    <w:rsid w:val="0085491A"/>
    <w:rsid w:val="00854B47"/>
    <w:rsid w:val="008550E4"/>
    <w:rsid w:val="008555C7"/>
    <w:rsid w:val="00855C00"/>
    <w:rsid w:val="00856281"/>
    <w:rsid w:val="008568F8"/>
    <w:rsid w:val="008569B0"/>
    <w:rsid w:val="00856E8B"/>
    <w:rsid w:val="008574E2"/>
    <w:rsid w:val="00857528"/>
    <w:rsid w:val="008575A5"/>
    <w:rsid w:val="00857676"/>
    <w:rsid w:val="00857A1A"/>
    <w:rsid w:val="00857DD7"/>
    <w:rsid w:val="008617ED"/>
    <w:rsid w:val="008623C4"/>
    <w:rsid w:val="008625E7"/>
    <w:rsid w:val="0086345E"/>
    <w:rsid w:val="00863536"/>
    <w:rsid w:val="00863747"/>
    <w:rsid w:val="00863767"/>
    <w:rsid w:val="00863B40"/>
    <w:rsid w:val="0086497B"/>
    <w:rsid w:val="00865035"/>
    <w:rsid w:val="008650E3"/>
    <w:rsid w:val="00865DFA"/>
    <w:rsid w:val="0086636A"/>
    <w:rsid w:val="008667DF"/>
    <w:rsid w:val="0086705A"/>
    <w:rsid w:val="0086788D"/>
    <w:rsid w:val="00867B60"/>
    <w:rsid w:val="008706CD"/>
    <w:rsid w:val="00870A65"/>
    <w:rsid w:val="00870F1D"/>
    <w:rsid w:val="00871AC1"/>
    <w:rsid w:val="00871DB2"/>
    <w:rsid w:val="00872663"/>
    <w:rsid w:val="0087276C"/>
    <w:rsid w:val="008727E7"/>
    <w:rsid w:val="008732DF"/>
    <w:rsid w:val="0087366F"/>
    <w:rsid w:val="00873821"/>
    <w:rsid w:val="0087428B"/>
    <w:rsid w:val="0087538B"/>
    <w:rsid w:val="0087605E"/>
    <w:rsid w:val="0087655C"/>
    <w:rsid w:val="00876862"/>
    <w:rsid w:val="00877006"/>
    <w:rsid w:val="0087701E"/>
    <w:rsid w:val="008772AC"/>
    <w:rsid w:val="008775C8"/>
    <w:rsid w:val="008777E2"/>
    <w:rsid w:val="008779C1"/>
    <w:rsid w:val="00877BD9"/>
    <w:rsid w:val="00877C12"/>
    <w:rsid w:val="00877F47"/>
    <w:rsid w:val="008809F6"/>
    <w:rsid w:val="0088150A"/>
    <w:rsid w:val="0088191B"/>
    <w:rsid w:val="008823AE"/>
    <w:rsid w:val="0088247D"/>
    <w:rsid w:val="00882727"/>
    <w:rsid w:val="0088322A"/>
    <w:rsid w:val="00883FF5"/>
    <w:rsid w:val="00884550"/>
    <w:rsid w:val="008845C0"/>
    <w:rsid w:val="00884679"/>
    <w:rsid w:val="008846AF"/>
    <w:rsid w:val="00886434"/>
    <w:rsid w:val="008869FE"/>
    <w:rsid w:val="0088706E"/>
    <w:rsid w:val="00890597"/>
    <w:rsid w:val="00891145"/>
    <w:rsid w:val="00891A65"/>
    <w:rsid w:val="00893C04"/>
    <w:rsid w:val="008949E5"/>
    <w:rsid w:val="00894A64"/>
    <w:rsid w:val="0089674F"/>
    <w:rsid w:val="00897FB7"/>
    <w:rsid w:val="008A0B36"/>
    <w:rsid w:val="008A1027"/>
    <w:rsid w:val="008A2A2E"/>
    <w:rsid w:val="008A2AEE"/>
    <w:rsid w:val="008A2C89"/>
    <w:rsid w:val="008A2D1A"/>
    <w:rsid w:val="008A2D98"/>
    <w:rsid w:val="008A33BE"/>
    <w:rsid w:val="008A516D"/>
    <w:rsid w:val="008A51C2"/>
    <w:rsid w:val="008A6372"/>
    <w:rsid w:val="008A7581"/>
    <w:rsid w:val="008A75D8"/>
    <w:rsid w:val="008B051E"/>
    <w:rsid w:val="008B05C2"/>
    <w:rsid w:val="008B06A3"/>
    <w:rsid w:val="008B06EF"/>
    <w:rsid w:val="008B0812"/>
    <w:rsid w:val="008B08CA"/>
    <w:rsid w:val="008B1931"/>
    <w:rsid w:val="008B360C"/>
    <w:rsid w:val="008B375E"/>
    <w:rsid w:val="008B3DC9"/>
    <w:rsid w:val="008B42A3"/>
    <w:rsid w:val="008B53F1"/>
    <w:rsid w:val="008B63F3"/>
    <w:rsid w:val="008B656D"/>
    <w:rsid w:val="008B7AC9"/>
    <w:rsid w:val="008B7B4F"/>
    <w:rsid w:val="008C1B22"/>
    <w:rsid w:val="008C1C0F"/>
    <w:rsid w:val="008C29A4"/>
    <w:rsid w:val="008C2A34"/>
    <w:rsid w:val="008C3673"/>
    <w:rsid w:val="008C3A99"/>
    <w:rsid w:val="008C4284"/>
    <w:rsid w:val="008C42FF"/>
    <w:rsid w:val="008C43EA"/>
    <w:rsid w:val="008C444E"/>
    <w:rsid w:val="008C5017"/>
    <w:rsid w:val="008C50EC"/>
    <w:rsid w:val="008C5308"/>
    <w:rsid w:val="008C57E9"/>
    <w:rsid w:val="008C58AB"/>
    <w:rsid w:val="008C5B6F"/>
    <w:rsid w:val="008C7362"/>
    <w:rsid w:val="008C777A"/>
    <w:rsid w:val="008C7F98"/>
    <w:rsid w:val="008D0184"/>
    <w:rsid w:val="008D101E"/>
    <w:rsid w:val="008D1BAC"/>
    <w:rsid w:val="008D203A"/>
    <w:rsid w:val="008D2AEC"/>
    <w:rsid w:val="008D2B0B"/>
    <w:rsid w:val="008D3601"/>
    <w:rsid w:val="008D4DFE"/>
    <w:rsid w:val="008D50AA"/>
    <w:rsid w:val="008D5DFF"/>
    <w:rsid w:val="008D5EF6"/>
    <w:rsid w:val="008D6A40"/>
    <w:rsid w:val="008D6E72"/>
    <w:rsid w:val="008D7B6D"/>
    <w:rsid w:val="008D7CBD"/>
    <w:rsid w:val="008E0157"/>
    <w:rsid w:val="008E0D13"/>
    <w:rsid w:val="008E0F30"/>
    <w:rsid w:val="008E17CF"/>
    <w:rsid w:val="008E1D17"/>
    <w:rsid w:val="008E1DB3"/>
    <w:rsid w:val="008E1DBB"/>
    <w:rsid w:val="008E2302"/>
    <w:rsid w:val="008E289C"/>
    <w:rsid w:val="008E2995"/>
    <w:rsid w:val="008E4510"/>
    <w:rsid w:val="008E45F0"/>
    <w:rsid w:val="008E535C"/>
    <w:rsid w:val="008E6D19"/>
    <w:rsid w:val="008E6DE5"/>
    <w:rsid w:val="008E6DE6"/>
    <w:rsid w:val="008E70C5"/>
    <w:rsid w:val="008E72DD"/>
    <w:rsid w:val="008E743E"/>
    <w:rsid w:val="008E7690"/>
    <w:rsid w:val="008E7799"/>
    <w:rsid w:val="008E7BCA"/>
    <w:rsid w:val="008F01C0"/>
    <w:rsid w:val="008F09D1"/>
    <w:rsid w:val="008F1984"/>
    <w:rsid w:val="008F2D11"/>
    <w:rsid w:val="008F36CD"/>
    <w:rsid w:val="008F36E1"/>
    <w:rsid w:val="008F4427"/>
    <w:rsid w:val="008F459B"/>
    <w:rsid w:val="008F4606"/>
    <w:rsid w:val="008F5A11"/>
    <w:rsid w:val="008F6493"/>
    <w:rsid w:val="008F65E2"/>
    <w:rsid w:val="008F781E"/>
    <w:rsid w:val="008F795E"/>
    <w:rsid w:val="009004C9"/>
    <w:rsid w:val="00900575"/>
    <w:rsid w:val="009008AC"/>
    <w:rsid w:val="00900FDC"/>
    <w:rsid w:val="00901934"/>
    <w:rsid w:val="00901BB3"/>
    <w:rsid w:val="00901BBB"/>
    <w:rsid w:val="009022A2"/>
    <w:rsid w:val="00902A2B"/>
    <w:rsid w:val="00902B5A"/>
    <w:rsid w:val="00902D5A"/>
    <w:rsid w:val="0090359F"/>
    <w:rsid w:val="0090366F"/>
    <w:rsid w:val="00903C40"/>
    <w:rsid w:val="0090402A"/>
    <w:rsid w:val="0090462C"/>
    <w:rsid w:val="009059C1"/>
    <w:rsid w:val="0090600A"/>
    <w:rsid w:val="00906ECE"/>
    <w:rsid w:val="00906EF1"/>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7DC"/>
    <w:rsid w:val="009177EE"/>
    <w:rsid w:val="00917C2C"/>
    <w:rsid w:val="00917E69"/>
    <w:rsid w:val="009214C0"/>
    <w:rsid w:val="00921A72"/>
    <w:rsid w:val="009224B9"/>
    <w:rsid w:val="0092272E"/>
    <w:rsid w:val="00922737"/>
    <w:rsid w:val="00922AC8"/>
    <w:rsid w:val="00923528"/>
    <w:rsid w:val="00924824"/>
    <w:rsid w:val="00925240"/>
    <w:rsid w:val="00925831"/>
    <w:rsid w:val="00925BE1"/>
    <w:rsid w:val="009260C5"/>
    <w:rsid w:val="00926997"/>
    <w:rsid w:val="00926F96"/>
    <w:rsid w:val="00927408"/>
    <w:rsid w:val="0092770C"/>
    <w:rsid w:val="00927974"/>
    <w:rsid w:val="00927C06"/>
    <w:rsid w:val="00930547"/>
    <w:rsid w:val="00931FAD"/>
    <w:rsid w:val="0093295D"/>
    <w:rsid w:val="00932C53"/>
    <w:rsid w:val="00932F45"/>
    <w:rsid w:val="0093367F"/>
    <w:rsid w:val="00933BB3"/>
    <w:rsid w:val="00933F00"/>
    <w:rsid w:val="00933F9E"/>
    <w:rsid w:val="0093406A"/>
    <w:rsid w:val="00934156"/>
    <w:rsid w:val="009342AD"/>
    <w:rsid w:val="009349DA"/>
    <w:rsid w:val="009351E7"/>
    <w:rsid w:val="0093589E"/>
    <w:rsid w:val="00935AA3"/>
    <w:rsid w:val="00935ABB"/>
    <w:rsid w:val="009363C4"/>
    <w:rsid w:val="0093705D"/>
    <w:rsid w:val="009376C3"/>
    <w:rsid w:val="00937DA8"/>
    <w:rsid w:val="00940069"/>
    <w:rsid w:val="0094014C"/>
    <w:rsid w:val="00940EE8"/>
    <w:rsid w:val="009413D3"/>
    <w:rsid w:val="00941DA2"/>
    <w:rsid w:val="0094267A"/>
    <w:rsid w:val="00942B71"/>
    <w:rsid w:val="00943BCA"/>
    <w:rsid w:val="009446D4"/>
    <w:rsid w:val="009449B8"/>
    <w:rsid w:val="009456AC"/>
    <w:rsid w:val="009458D4"/>
    <w:rsid w:val="009467A6"/>
    <w:rsid w:val="009474D6"/>
    <w:rsid w:val="00947DFD"/>
    <w:rsid w:val="009501C9"/>
    <w:rsid w:val="0095055D"/>
    <w:rsid w:val="0095089A"/>
    <w:rsid w:val="00950D2E"/>
    <w:rsid w:val="00950FD9"/>
    <w:rsid w:val="0095115A"/>
    <w:rsid w:val="0095123E"/>
    <w:rsid w:val="00951F77"/>
    <w:rsid w:val="00952BEC"/>
    <w:rsid w:val="00952D4C"/>
    <w:rsid w:val="009545E0"/>
    <w:rsid w:val="0095483A"/>
    <w:rsid w:val="00954C6B"/>
    <w:rsid w:val="00955526"/>
    <w:rsid w:val="00955587"/>
    <w:rsid w:val="00955D20"/>
    <w:rsid w:val="00956047"/>
    <w:rsid w:val="009563C4"/>
    <w:rsid w:val="009563D1"/>
    <w:rsid w:val="009563EF"/>
    <w:rsid w:val="00956CDB"/>
    <w:rsid w:val="00957693"/>
    <w:rsid w:val="00957EFF"/>
    <w:rsid w:val="00961F88"/>
    <w:rsid w:val="00963369"/>
    <w:rsid w:val="009633B4"/>
    <w:rsid w:val="009644CF"/>
    <w:rsid w:val="00965053"/>
    <w:rsid w:val="00965862"/>
    <w:rsid w:val="00965956"/>
    <w:rsid w:val="00965BFC"/>
    <w:rsid w:val="00966A50"/>
    <w:rsid w:val="00967EA4"/>
    <w:rsid w:val="009704B5"/>
    <w:rsid w:val="00970B45"/>
    <w:rsid w:val="00970BF7"/>
    <w:rsid w:val="00970F26"/>
    <w:rsid w:val="00971282"/>
    <w:rsid w:val="00971287"/>
    <w:rsid w:val="00971526"/>
    <w:rsid w:val="00972CE3"/>
    <w:rsid w:val="00972D42"/>
    <w:rsid w:val="00972FB2"/>
    <w:rsid w:val="00973A46"/>
    <w:rsid w:val="00973C35"/>
    <w:rsid w:val="0097551E"/>
    <w:rsid w:val="00975774"/>
    <w:rsid w:val="009758D6"/>
    <w:rsid w:val="00975BA2"/>
    <w:rsid w:val="00976B35"/>
    <w:rsid w:val="009800CC"/>
    <w:rsid w:val="00980DB7"/>
    <w:rsid w:val="00981812"/>
    <w:rsid w:val="009826EB"/>
    <w:rsid w:val="00983C0C"/>
    <w:rsid w:val="009840C0"/>
    <w:rsid w:val="00984D03"/>
    <w:rsid w:val="00985332"/>
    <w:rsid w:val="0098619C"/>
    <w:rsid w:val="00986419"/>
    <w:rsid w:val="0098645D"/>
    <w:rsid w:val="0098670F"/>
    <w:rsid w:val="0098695D"/>
    <w:rsid w:val="0098745B"/>
    <w:rsid w:val="009877AF"/>
    <w:rsid w:val="0099034C"/>
    <w:rsid w:val="009904ED"/>
    <w:rsid w:val="00990E1B"/>
    <w:rsid w:val="0099135C"/>
    <w:rsid w:val="0099166D"/>
    <w:rsid w:val="009916D6"/>
    <w:rsid w:val="00992076"/>
    <w:rsid w:val="00992CBA"/>
    <w:rsid w:val="00993AED"/>
    <w:rsid w:val="00993C61"/>
    <w:rsid w:val="0099400A"/>
    <w:rsid w:val="0099433C"/>
    <w:rsid w:val="00994BA1"/>
    <w:rsid w:val="009950D2"/>
    <w:rsid w:val="00995D05"/>
    <w:rsid w:val="00996A71"/>
    <w:rsid w:val="00996EE5"/>
    <w:rsid w:val="00996FC6"/>
    <w:rsid w:val="0099783D"/>
    <w:rsid w:val="009A01C6"/>
    <w:rsid w:val="009A0321"/>
    <w:rsid w:val="009A2392"/>
    <w:rsid w:val="009A341B"/>
    <w:rsid w:val="009A4148"/>
    <w:rsid w:val="009A4197"/>
    <w:rsid w:val="009A4467"/>
    <w:rsid w:val="009A4B24"/>
    <w:rsid w:val="009A4CB5"/>
    <w:rsid w:val="009A4D84"/>
    <w:rsid w:val="009A56DB"/>
    <w:rsid w:val="009A5926"/>
    <w:rsid w:val="009A669B"/>
    <w:rsid w:val="009A68C1"/>
    <w:rsid w:val="009B03F3"/>
    <w:rsid w:val="009B0525"/>
    <w:rsid w:val="009B12B4"/>
    <w:rsid w:val="009B19B8"/>
    <w:rsid w:val="009B1A87"/>
    <w:rsid w:val="009B2034"/>
    <w:rsid w:val="009B2611"/>
    <w:rsid w:val="009B2B77"/>
    <w:rsid w:val="009B3042"/>
    <w:rsid w:val="009B3346"/>
    <w:rsid w:val="009B347E"/>
    <w:rsid w:val="009B3A97"/>
    <w:rsid w:val="009B4D93"/>
    <w:rsid w:val="009B5472"/>
    <w:rsid w:val="009B5A59"/>
    <w:rsid w:val="009B6373"/>
    <w:rsid w:val="009B6397"/>
    <w:rsid w:val="009B65F4"/>
    <w:rsid w:val="009B6A28"/>
    <w:rsid w:val="009B7C2A"/>
    <w:rsid w:val="009B7D90"/>
    <w:rsid w:val="009B7DE9"/>
    <w:rsid w:val="009B7EEA"/>
    <w:rsid w:val="009C07B7"/>
    <w:rsid w:val="009C0BD7"/>
    <w:rsid w:val="009C10A8"/>
    <w:rsid w:val="009C1FFE"/>
    <w:rsid w:val="009C28FD"/>
    <w:rsid w:val="009C3475"/>
    <w:rsid w:val="009C3E36"/>
    <w:rsid w:val="009C401D"/>
    <w:rsid w:val="009C4045"/>
    <w:rsid w:val="009C5499"/>
    <w:rsid w:val="009C5606"/>
    <w:rsid w:val="009C6852"/>
    <w:rsid w:val="009C7611"/>
    <w:rsid w:val="009C77B3"/>
    <w:rsid w:val="009D0C3B"/>
    <w:rsid w:val="009D0EC7"/>
    <w:rsid w:val="009D0EF9"/>
    <w:rsid w:val="009D1156"/>
    <w:rsid w:val="009D1DF3"/>
    <w:rsid w:val="009D2467"/>
    <w:rsid w:val="009D2C18"/>
    <w:rsid w:val="009D303F"/>
    <w:rsid w:val="009D3358"/>
    <w:rsid w:val="009D3D82"/>
    <w:rsid w:val="009D53D8"/>
    <w:rsid w:val="009D5BB2"/>
    <w:rsid w:val="009D5D80"/>
    <w:rsid w:val="009D6245"/>
    <w:rsid w:val="009D6401"/>
    <w:rsid w:val="009D7013"/>
    <w:rsid w:val="009D78A3"/>
    <w:rsid w:val="009D7B6E"/>
    <w:rsid w:val="009E13C9"/>
    <w:rsid w:val="009E381D"/>
    <w:rsid w:val="009E3E37"/>
    <w:rsid w:val="009E3E65"/>
    <w:rsid w:val="009E48CD"/>
    <w:rsid w:val="009E4B71"/>
    <w:rsid w:val="009E52A5"/>
    <w:rsid w:val="009E56E0"/>
    <w:rsid w:val="009E66F0"/>
    <w:rsid w:val="009E6D6F"/>
    <w:rsid w:val="009E6D9E"/>
    <w:rsid w:val="009E7D1C"/>
    <w:rsid w:val="009E7DD1"/>
    <w:rsid w:val="009E7E36"/>
    <w:rsid w:val="009F042F"/>
    <w:rsid w:val="009F0A7D"/>
    <w:rsid w:val="009F0BA8"/>
    <w:rsid w:val="009F10F7"/>
    <w:rsid w:val="009F231F"/>
    <w:rsid w:val="009F2373"/>
    <w:rsid w:val="009F23E3"/>
    <w:rsid w:val="009F2790"/>
    <w:rsid w:val="009F2C79"/>
    <w:rsid w:val="009F38DB"/>
    <w:rsid w:val="009F395C"/>
    <w:rsid w:val="009F3F7F"/>
    <w:rsid w:val="009F4113"/>
    <w:rsid w:val="009F424E"/>
    <w:rsid w:val="009F4454"/>
    <w:rsid w:val="009F5A85"/>
    <w:rsid w:val="009F5D88"/>
    <w:rsid w:val="009F5FF5"/>
    <w:rsid w:val="009F699C"/>
    <w:rsid w:val="009F6B2E"/>
    <w:rsid w:val="00A0021A"/>
    <w:rsid w:val="00A004E9"/>
    <w:rsid w:val="00A005C0"/>
    <w:rsid w:val="00A00687"/>
    <w:rsid w:val="00A0120D"/>
    <w:rsid w:val="00A02144"/>
    <w:rsid w:val="00A02653"/>
    <w:rsid w:val="00A02C89"/>
    <w:rsid w:val="00A02EA0"/>
    <w:rsid w:val="00A02FC5"/>
    <w:rsid w:val="00A0396C"/>
    <w:rsid w:val="00A03E08"/>
    <w:rsid w:val="00A04B07"/>
    <w:rsid w:val="00A05202"/>
    <w:rsid w:val="00A06C18"/>
    <w:rsid w:val="00A06E45"/>
    <w:rsid w:val="00A0764A"/>
    <w:rsid w:val="00A07F99"/>
    <w:rsid w:val="00A1049D"/>
    <w:rsid w:val="00A1054E"/>
    <w:rsid w:val="00A115E6"/>
    <w:rsid w:val="00A11C17"/>
    <w:rsid w:val="00A11E8D"/>
    <w:rsid w:val="00A120F0"/>
    <w:rsid w:val="00A122A1"/>
    <w:rsid w:val="00A12388"/>
    <w:rsid w:val="00A12710"/>
    <w:rsid w:val="00A12E56"/>
    <w:rsid w:val="00A14096"/>
    <w:rsid w:val="00A14721"/>
    <w:rsid w:val="00A14CE7"/>
    <w:rsid w:val="00A15838"/>
    <w:rsid w:val="00A15DD3"/>
    <w:rsid w:val="00A15EF1"/>
    <w:rsid w:val="00A16A2C"/>
    <w:rsid w:val="00A16FD0"/>
    <w:rsid w:val="00A17172"/>
    <w:rsid w:val="00A17325"/>
    <w:rsid w:val="00A17491"/>
    <w:rsid w:val="00A17725"/>
    <w:rsid w:val="00A177F7"/>
    <w:rsid w:val="00A17E04"/>
    <w:rsid w:val="00A2011A"/>
    <w:rsid w:val="00A208FE"/>
    <w:rsid w:val="00A20D12"/>
    <w:rsid w:val="00A21F31"/>
    <w:rsid w:val="00A22DD5"/>
    <w:rsid w:val="00A23075"/>
    <w:rsid w:val="00A2375F"/>
    <w:rsid w:val="00A24503"/>
    <w:rsid w:val="00A24B83"/>
    <w:rsid w:val="00A250D6"/>
    <w:rsid w:val="00A261D0"/>
    <w:rsid w:val="00A261F5"/>
    <w:rsid w:val="00A272B7"/>
    <w:rsid w:val="00A274D1"/>
    <w:rsid w:val="00A27651"/>
    <w:rsid w:val="00A27930"/>
    <w:rsid w:val="00A30248"/>
    <w:rsid w:val="00A30F24"/>
    <w:rsid w:val="00A31931"/>
    <w:rsid w:val="00A31D2F"/>
    <w:rsid w:val="00A32118"/>
    <w:rsid w:val="00A321ED"/>
    <w:rsid w:val="00A336C0"/>
    <w:rsid w:val="00A336FC"/>
    <w:rsid w:val="00A33AE7"/>
    <w:rsid w:val="00A34721"/>
    <w:rsid w:val="00A349AD"/>
    <w:rsid w:val="00A352B0"/>
    <w:rsid w:val="00A354DA"/>
    <w:rsid w:val="00A35BE9"/>
    <w:rsid w:val="00A35D91"/>
    <w:rsid w:val="00A3604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6EAB"/>
    <w:rsid w:val="00A46FF8"/>
    <w:rsid w:val="00A479DB"/>
    <w:rsid w:val="00A47BA8"/>
    <w:rsid w:val="00A50D15"/>
    <w:rsid w:val="00A50F31"/>
    <w:rsid w:val="00A519AD"/>
    <w:rsid w:val="00A51A0E"/>
    <w:rsid w:val="00A51C55"/>
    <w:rsid w:val="00A51D43"/>
    <w:rsid w:val="00A52B2D"/>
    <w:rsid w:val="00A530E5"/>
    <w:rsid w:val="00A536EE"/>
    <w:rsid w:val="00A53E71"/>
    <w:rsid w:val="00A542DD"/>
    <w:rsid w:val="00A54C91"/>
    <w:rsid w:val="00A5545A"/>
    <w:rsid w:val="00A556C0"/>
    <w:rsid w:val="00A55771"/>
    <w:rsid w:val="00A55813"/>
    <w:rsid w:val="00A559D0"/>
    <w:rsid w:val="00A55AC7"/>
    <w:rsid w:val="00A55B7A"/>
    <w:rsid w:val="00A56422"/>
    <w:rsid w:val="00A56829"/>
    <w:rsid w:val="00A56C3D"/>
    <w:rsid w:val="00A56F4D"/>
    <w:rsid w:val="00A57A96"/>
    <w:rsid w:val="00A57B64"/>
    <w:rsid w:val="00A57C2C"/>
    <w:rsid w:val="00A602FA"/>
    <w:rsid w:val="00A60AC3"/>
    <w:rsid w:val="00A60C20"/>
    <w:rsid w:val="00A6156D"/>
    <w:rsid w:val="00A6252F"/>
    <w:rsid w:val="00A627E9"/>
    <w:rsid w:val="00A629C2"/>
    <w:rsid w:val="00A63830"/>
    <w:rsid w:val="00A63981"/>
    <w:rsid w:val="00A63B11"/>
    <w:rsid w:val="00A63EEC"/>
    <w:rsid w:val="00A64956"/>
    <w:rsid w:val="00A64D0D"/>
    <w:rsid w:val="00A654F3"/>
    <w:rsid w:val="00A65A5E"/>
    <w:rsid w:val="00A660DA"/>
    <w:rsid w:val="00A661AB"/>
    <w:rsid w:val="00A6770D"/>
    <w:rsid w:val="00A704AB"/>
    <w:rsid w:val="00A70997"/>
    <w:rsid w:val="00A70F7B"/>
    <w:rsid w:val="00A71134"/>
    <w:rsid w:val="00A729BC"/>
    <w:rsid w:val="00A72CA3"/>
    <w:rsid w:val="00A73097"/>
    <w:rsid w:val="00A73EC4"/>
    <w:rsid w:val="00A74105"/>
    <w:rsid w:val="00A746F2"/>
    <w:rsid w:val="00A74804"/>
    <w:rsid w:val="00A753F7"/>
    <w:rsid w:val="00A7558A"/>
    <w:rsid w:val="00A75D7D"/>
    <w:rsid w:val="00A75E05"/>
    <w:rsid w:val="00A75E48"/>
    <w:rsid w:val="00A767D9"/>
    <w:rsid w:val="00A77031"/>
    <w:rsid w:val="00A779BC"/>
    <w:rsid w:val="00A77B60"/>
    <w:rsid w:val="00A77D30"/>
    <w:rsid w:val="00A80290"/>
    <w:rsid w:val="00A8036D"/>
    <w:rsid w:val="00A80641"/>
    <w:rsid w:val="00A807B5"/>
    <w:rsid w:val="00A81796"/>
    <w:rsid w:val="00A82331"/>
    <w:rsid w:val="00A82B11"/>
    <w:rsid w:val="00A832EC"/>
    <w:rsid w:val="00A83342"/>
    <w:rsid w:val="00A83B16"/>
    <w:rsid w:val="00A84752"/>
    <w:rsid w:val="00A853FA"/>
    <w:rsid w:val="00A854CB"/>
    <w:rsid w:val="00A858BF"/>
    <w:rsid w:val="00A85EA5"/>
    <w:rsid w:val="00A8676A"/>
    <w:rsid w:val="00A876D4"/>
    <w:rsid w:val="00A90503"/>
    <w:rsid w:val="00A919F3"/>
    <w:rsid w:val="00A92871"/>
    <w:rsid w:val="00A93788"/>
    <w:rsid w:val="00A93E8A"/>
    <w:rsid w:val="00A952E8"/>
    <w:rsid w:val="00A95726"/>
    <w:rsid w:val="00A96085"/>
    <w:rsid w:val="00A96813"/>
    <w:rsid w:val="00A968B2"/>
    <w:rsid w:val="00A96EA2"/>
    <w:rsid w:val="00A978C9"/>
    <w:rsid w:val="00AA02E0"/>
    <w:rsid w:val="00AA0C44"/>
    <w:rsid w:val="00AA1050"/>
    <w:rsid w:val="00AA14B1"/>
    <w:rsid w:val="00AA1677"/>
    <w:rsid w:val="00AA25F0"/>
    <w:rsid w:val="00AA2F05"/>
    <w:rsid w:val="00AA3057"/>
    <w:rsid w:val="00AA3507"/>
    <w:rsid w:val="00AA364B"/>
    <w:rsid w:val="00AA3E3E"/>
    <w:rsid w:val="00AA480F"/>
    <w:rsid w:val="00AA536E"/>
    <w:rsid w:val="00AA613F"/>
    <w:rsid w:val="00AA635B"/>
    <w:rsid w:val="00AA7306"/>
    <w:rsid w:val="00AA760C"/>
    <w:rsid w:val="00AA76EC"/>
    <w:rsid w:val="00AA7B54"/>
    <w:rsid w:val="00AA7D6E"/>
    <w:rsid w:val="00AB0AF6"/>
    <w:rsid w:val="00AB118E"/>
    <w:rsid w:val="00AB129C"/>
    <w:rsid w:val="00AB137E"/>
    <w:rsid w:val="00AB16C0"/>
    <w:rsid w:val="00AB1A76"/>
    <w:rsid w:val="00AB25DE"/>
    <w:rsid w:val="00AB2B90"/>
    <w:rsid w:val="00AB320A"/>
    <w:rsid w:val="00AB3BFF"/>
    <w:rsid w:val="00AB3F0A"/>
    <w:rsid w:val="00AB4413"/>
    <w:rsid w:val="00AB45AB"/>
    <w:rsid w:val="00AB4A45"/>
    <w:rsid w:val="00AB4D8D"/>
    <w:rsid w:val="00AB5A28"/>
    <w:rsid w:val="00AB6639"/>
    <w:rsid w:val="00AB6EE8"/>
    <w:rsid w:val="00AB77EE"/>
    <w:rsid w:val="00AB799B"/>
    <w:rsid w:val="00AB7EC1"/>
    <w:rsid w:val="00AB7EE2"/>
    <w:rsid w:val="00AC0511"/>
    <w:rsid w:val="00AC0BD5"/>
    <w:rsid w:val="00AC0CC9"/>
    <w:rsid w:val="00AC16D9"/>
    <w:rsid w:val="00AC23CC"/>
    <w:rsid w:val="00AC23F4"/>
    <w:rsid w:val="00AC263D"/>
    <w:rsid w:val="00AC2A67"/>
    <w:rsid w:val="00AC2ED5"/>
    <w:rsid w:val="00AC3296"/>
    <w:rsid w:val="00AC4540"/>
    <w:rsid w:val="00AC4B60"/>
    <w:rsid w:val="00AC5317"/>
    <w:rsid w:val="00AC564C"/>
    <w:rsid w:val="00AC593D"/>
    <w:rsid w:val="00AC5962"/>
    <w:rsid w:val="00AC5B8E"/>
    <w:rsid w:val="00AC5C94"/>
    <w:rsid w:val="00AC5E5C"/>
    <w:rsid w:val="00AC5FCE"/>
    <w:rsid w:val="00AC6B5D"/>
    <w:rsid w:val="00AC6E74"/>
    <w:rsid w:val="00AC752F"/>
    <w:rsid w:val="00AC7D68"/>
    <w:rsid w:val="00AD051A"/>
    <w:rsid w:val="00AD0B82"/>
    <w:rsid w:val="00AD122A"/>
    <w:rsid w:val="00AD1765"/>
    <w:rsid w:val="00AD1788"/>
    <w:rsid w:val="00AD1F1B"/>
    <w:rsid w:val="00AD1F59"/>
    <w:rsid w:val="00AD1FF7"/>
    <w:rsid w:val="00AD2746"/>
    <w:rsid w:val="00AD2789"/>
    <w:rsid w:val="00AD2D0A"/>
    <w:rsid w:val="00AD319D"/>
    <w:rsid w:val="00AD3A10"/>
    <w:rsid w:val="00AD4F74"/>
    <w:rsid w:val="00AD530B"/>
    <w:rsid w:val="00AD75DD"/>
    <w:rsid w:val="00AD76AB"/>
    <w:rsid w:val="00AD7D20"/>
    <w:rsid w:val="00AE0504"/>
    <w:rsid w:val="00AE09A5"/>
    <w:rsid w:val="00AE09D0"/>
    <w:rsid w:val="00AE0AC7"/>
    <w:rsid w:val="00AE1520"/>
    <w:rsid w:val="00AE1586"/>
    <w:rsid w:val="00AE1A8E"/>
    <w:rsid w:val="00AE1CD9"/>
    <w:rsid w:val="00AE2426"/>
    <w:rsid w:val="00AE2B15"/>
    <w:rsid w:val="00AE4F30"/>
    <w:rsid w:val="00AE516B"/>
    <w:rsid w:val="00AE549E"/>
    <w:rsid w:val="00AE59DC"/>
    <w:rsid w:val="00AE5D64"/>
    <w:rsid w:val="00AE6169"/>
    <w:rsid w:val="00AE62B2"/>
    <w:rsid w:val="00AE65DB"/>
    <w:rsid w:val="00AE692D"/>
    <w:rsid w:val="00AE73F4"/>
    <w:rsid w:val="00AE7C12"/>
    <w:rsid w:val="00AE7DE3"/>
    <w:rsid w:val="00AF043A"/>
    <w:rsid w:val="00AF0D21"/>
    <w:rsid w:val="00AF12B1"/>
    <w:rsid w:val="00AF1827"/>
    <w:rsid w:val="00AF1C1C"/>
    <w:rsid w:val="00AF1C68"/>
    <w:rsid w:val="00AF25E2"/>
    <w:rsid w:val="00AF27F5"/>
    <w:rsid w:val="00AF3DBA"/>
    <w:rsid w:val="00AF48B2"/>
    <w:rsid w:val="00AF4FA0"/>
    <w:rsid w:val="00AF500E"/>
    <w:rsid w:val="00AF56A0"/>
    <w:rsid w:val="00AF7620"/>
    <w:rsid w:val="00AF7EB6"/>
    <w:rsid w:val="00B0017F"/>
    <w:rsid w:val="00B003D0"/>
    <w:rsid w:val="00B00A00"/>
    <w:rsid w:val="00B0153A"/>
    <w:rsid w:val="00B020BA"/>
    <w:rsid w:val="00B023FF"/>
    <w:rsid w:val="00B02451"/>
    <w:rsid w:val="00B03029"/>
    <w:rsid w:val="00B03497"/>
    <w:rsid w:val="00B0423C"/>
    <w:rsid w:val="00B0432C"/>
    <w:rsid w:val="00B054C8"/>
    <w:rsid w:val="00B0614B"/>
    <w:rsid w:val="00B06F72"/>
    <w:rsid w:val="00B07B18"/>
    <w:rsid w:val="00B112C3"/>
    <w:rsid w:val="00B1239F"/>
    <w:rsid w:val="00B12A4C"/>
    <w:rsid w:val="00B12B71"/>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4CA"/>
    <w:rsid w:val="00B22B69"/>
    <w:rsid w:val="00B22FBC"/>
    <w:rsid w:val="00B230E5"/>
    <w:rsid w:val="00B2315D"/>
    <w:rsid w:val="00B23709"/>
    <w:rsid w:val="00B23B75"/>
    <w:rsid w:val="00B23F72"/>
    <w:rsid w:val="00B2430F"/>
    <w:rsid w:val="00B2487E"/>
    <w:rsid w:val="00B24CCF"/>
    <w:rsid w:val="00B25380"/>
    <w:rsid w:val="00B25449"/>
    <w:rsid w:val="00B2686A"/>
    <w:rsid w:val="00B26D69"/>
    <w:rsid w:val="00B26E7F"/>
    <w:rsid w:val="00B26F25"/>
    <w:rsid w:val="00B2725D"/>
    <w:rsid w:val="00B276E2"/>
    <w:rsid w:val="00B27843"/>
    <w:rsid w:val="00B30A3A"/>
    <w:rsid w:val="00B30E91"/>
    <w:rsid w:val="00B31122"/>
    <w:rsid w:val="00B312F5"/>
    <w:rsid w:val="00B31C94"/>
    <w:rsid w:val="00B31D6B"/>
    <w:rsid w:val="00B3227A"/>
    <w:rsid w:val="00B3256E"/>
    <w:rsid w:val="00B32D39"/>
    <w:rsid w:val="00B32DFE"/>
    <w:rsid w:val="00B32EF6"/>
    <w:rsid w:val="00B33400"/>
    <w:rsid w:val="00B33DCD"/>
    <w:rsid w:val="00B340AA"/>
    <w:rsid w:val="00B34306"/>
    <w:rsid w:val="00B3470D"/>
    <w:rsid w:val="00B35351"/>
    <w:rsid w:val="00B35494"/>
    <w:rsid w:val="00B36041"/>
    <w:rsid w:val="00B365E4"/>
    <w:rsid w:val="00B366A5"/>
    <w:rsid w:val="00B36BFD"/>
    <w:rsid w:val="00B37792"/>
    <w:rsid w:val="00B377C1"/>
    <w:rsid w:val="00B377D5"/>
    <w:rsid w:val="00B378FC"/>
    <w:rsid w:val="00B37EA0"/>
    <w:rsid w:val="00B40091"/>
    <w:rsid w:val="00B4024D"/>
    <w:rsid w:val="00B40382"/>
    <w:rsid w:val="00B4055C"/>
    <w:rsid w:val="00B40CD0"/>
    <w:rsid w:val="00B410F9"/>
    <w:rsid w:val="00B41776"/>
    <w:rsid w:val="00B42545"/>
    <w:rsid w:val="00B42592"/>
    <w:rsid w:val="00B430E8"/>
    <w:rsid w:val="00B44855"/>
    <w:rsid w:val="00B44E67"/>
    <w:rsid w:val="00B45220"/>
    <w:rsid w:val="00B45353"/>
    <w:rsid w:val="00B45CE2"/>
    <w:rsid w:val="00B45FD3"/>
    <w:rsid w:val="00B46DC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4D5E"/>
    <w:rsid w:val="00B553CD"/>
    <w:rsid w:val="00B5555F"/>
    <w:rsid w:val="00B55A77"/>
    <w:rsid w:val="00B56069"/>
    <w:rsid w:val="00B56162"/>
    <w:rsid w:val="00B56F0E"/>
    <w:rsid w:val="00B56FBC"/>
    <w:rsid w:val="00B572B2"/>
    <w:rsid w:val="00B5784C"/>
    <w:rsid w:val="00B578EE"/>
    <w:rsid w:val="00B60743"/>
    <w:rsid w:val="00B60A01"/>
    <w:rsid w:val="00B61183"/>
    <w:rsid w:val="00B615CA"/>
    <w:rsid w:val="00B61A4D"/>
    <w:rsid w:val="00B61E30"/>
    <w:rsid w:val="00B61F37"/>
    <w:rsid w:val="00B62393"/>
    <w:rsid w:val="00B62A28"/>
    <w:rsid w:val="00B62EF9"/>
    <w:rsid w:val="00B6355F"/>
    <w:rsid w:val="00B63927"/>
    <w:rsid w:val="00B63D10"/>
    <w:rsid w:val="00B651B1"/>
    <w:rsid w:val="00B65875"/>
    <w:rsid w:val="00B65BD3"/>
    <w:rsid w:val="00B65DA8"/>
    <w:rsid w:val="00B65F27"/>
    <w:rsid w:val="00B66548"/>
    <w:rsid w:val="00B70841"/>
    <w:rsid w:val="00B70A6B"/>
    <w:rsid w:val="00B70D8C"/>
    <w:rsid w:val="00B70F5F"/>
    <w:rsid w:val="00B71517"/>
    <w:rsid w:val="00B71F70"/>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AD8"/>
    <w:rsid w:val="00B771DC"/>
    <w:rsid w:val="00B774F4"/>
    <w:rsid w:val="00B802CD"/>
    <w:rsid w:val="00B80871"/>
    <w:rsid w:val="00B80CF8"/>
    <w:rsid w:val="00B81244"/>
    <w:rsid w:val="00B81BEE"/>
    <w:rsid w:val="00B824BF"/>
    <w:rsid w:val="00B825F4"/>
    <w:rsid w:val="00B830F3"/>
    <w:rsid w:val="00B83BF5"/>
    <w:rsid w:val="00B84984"/>
    <w:rsid w:val="00B84C18"/>
    <w:rsid w:val="00B84D5C"/>
    <w:rsid w:val="00B8522E"/>
    <w:rsid w:val="00B858D7"/>
    <w:rsid w:val="00B85B62"/>
    <w:rsid w:val="00B8606D"/>
    <w:rsid w:val="00B8607F"/>
    <w:rsid w:val="00B87041"/>
    <w:rsid w:val="00B87542"/>
    <w:rsid w:val="00B8763F"/>
    <w:rsid w:val="00B8778F"/>
    <w:rsid w:val="00B87995"/>
    <w:rsid w:val="00B879FF"/>
    <w:rsid w:val="00B87A1A"/>
    <w:rsid w:val="00B9022A"/>
    <w:rsid w:val="00B912E6"/>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4E6"/>
    <w:rsid w:val="00B95625"/>
    <w:rsid w:val="00B95CB9"/>
    <w:rsid w:val="00B95E81"/>
    <w:rsid w:val="00B96262"/>
    <w:rsid w:val="00B96B1C"/>
    <w:rsid w:val="00B96EF1"/>
    <w:rsid w:val="00B96F96"/>
    <w:rsid w:val="00B97C97"/>
    <w:rsid w:val="00BA010C"/>
    <w:rsid w:val="00BA02B3"/>
    <w:rsid w:val="00BA07CF"/>
    <w:rsid w:val="00BA0BAD"/>
    <w:rsid w:val="00BA0C6A"/>
    <w:rsid w:val="00BA12A4"/>
    <w:rsid w:val="00BA1514"/>
    <w:rsid w:val="00BA19F7"/>
    <w:rsid w:val="00BA20E8"/>
    <w:rsid w:val="00BA26F5"/>
    <w:rsid w:val="00BA2B68"/>
    <w:rsid w:val="00BA3AE0"/>
    <w:rsid w:val="00BA435F"/>
    <w:rsid w:val="00BA44CB"/>
    <w:rsid w:val="00BA4F0C"/>
    <w:rsid w:val="00BA5971"/>
    <w:rsid w:val="00BA5998"/>
    <w:rsid w:val="00BA625C"/>
    <w:rsid w:val="00BA6280"/>
    <w:rsid w:val="00BA6421"/>
    <w:rsid w:val="00BA6709"/>
    <w:rsid w:val="00BA68DD"/>
    <w:rsid w:val="00BA6F8B"/>
    <w:rsid w:val="00BA7CC8"/>
    <w:rsid w:val="00BB026A"/>
    <w:rsid w:val="00BB0BC8"/>
    <w:rsid w:val="00BB0D68"/>
    <w:rsid w:val="00BB147B"/>
    <w:rsid w:val="00BB1ECE"/>
    <w:rsid w:val="00BB1FC6"/>
    <w:rsid w:val="00BB293A"/>
    <w:rsid w:val="00BB2DEA"/>
    <w:rsid w:val="00BB34CB"/>
    <w:rsid w:val="00BB49C6"/>
    <w:rsid w:val="00BB5849"/>
    <w:rsid w:val="00BB58D7"/>
    <w:rsid w:val="00BB5A97"/>
    <w:rsid w:val="00BB5B33"/>
    <w:rsid w:val="00BB62A8"/>
    <w:rsid w:val="00BB6F2C"/>
    <w:rsid w:val="00BC0003"/>
    <w:rsid w:val="00BC047A"/>
    <w:rsid w:val="00BC066B"/>
    <w:rsid w:val="00BC0B62"/>
    <w:rsid w:val="00BC0C68"/>
    <w:rsid w:val="00BC19F2"/>
    <w:rsid w:val="00BC1D6F"/>
    <w:rsid w:val="00BC1EB2"/>
    <w:rsid w:val="00BC2CEC"/>
    <w:rsid w:val="00BC2DD4"/>
    <w:rsid w:val="00BC3978"/>
    <w:rsid w:val="00BC3A7E"/>
    <w:rsid w:val="00BC3D13"/>
    <w:rsid w:val="00BC42B1"/>
    <w:rsid w:val="00BC483D"/>
    <w:rsid w:val="00BC484F"/>
    <w:rsid w:val="00BC4E1F"/>
    <w:rsid w:val="00BC5097"/>
    <w:rsid w:val="00BC50E5"/>
    <w:rsid w:val="00BC56A9"/>
    <w:rsid w:val="00BC5AB0"/>
    <w:rsid w:val="00BC5B77"/>
    <w:rsid w:val="00BC5E1E"/>
    <w:rsid w:val="00BC5EF5"/>
    <w:rsid w:val="00BC681B"/>
    <w:rsid w:val="00BC7687"/>
    <w:rsid w:val="00BD084A"/>
    <w:rsid w:val="00BD0CAC"/>
    <w:rsid w:val="00BD189D"/>
    <w:rsid w:val="00BD24C1"/>
    <w:rsid w:val="00BD2D35"/>
    <w:rsid w:val="00BD389C"/>
    <w:rsid w:val="00BD3BB5"/>
    <w:rsid w:val="00BD43F4"/>
    <w:rsid w:val="00BD4E84"/>
    <w:rsid w:val="00BD59EC"/>
    <w:rsid w:val="00BD66F0"/>
    <w:rsid w:val="00BD7302"/>
    <w:rsid w:val="00BD75AF"/>
    <w:rsid w:val="00BD7FC5"/>
    <w:rsid w:val="00BE02FB"/>
    <w:rsid w:val="00BE08BC"/>
    <w:rsid w:val="00BE1DD9"/>
    <w:rsid w:val="00BE1F2F"/>
    <w:rsid w:val="00BE2599"/>
    <w:rsid w:val="00BE2679"/>
    <w:rsid w:val="00BE28D7"/>
    <w:rsid w:val="00BE2F18"/>
    <w:rsid w:val="00BE2F9E"/>
    <w:rsid w:val="00BE34EE"/>
    <w:rsid w:val="00BE3A2A"/>
    <w:rsid w:val="00BE4D67"/>
    <w:rsid w:val="00BE6178"/>
    <w:rsid w:val="00BE6E03"/>
    <w:rsid w:val="00BE6E42"/>
    <w:rsid w:val="00BF043E"/>
    <w:rsid w:val="00BF089B"/>
    <w:rsid w:val="00BF1DA1"/>
    <w:rsid w:val="00BF2289"/>
    <w:rsid w:val="00BF2904"/>
    <w:rsid w:val="00BF2C85"/>
    <w:rsid w:val="00BF2CAC"/>
    <w:rsid w:val="00BF37D3"/>
    <w:rsid w:val="00BF3B22"/>
    <w:rsid w:val="00BF3E4B"/>
    <w:rsid w:val="00BF5181"/>
    <w:rsid w:val="00BF561C"/>
    <w:rsid w:val="00BF576D"/>
    <w:rsid w:val="00BF579D"/>
    <w:rsid w:val="00BF5909"/>
    <w:rsid w:val="00BF5993"/>
    <w:rsid w:val="00BF5B79"/>
    <w:rsid w:val="00BF5C91"/>
    <w:rsid w:val="00BF789F"/>
    <w:rsid w:val="00C01391"/>
    <w:rsid w:val="00C0278A"/>
    <w:rsid w:val="00C028C2"/>
    <w:rsid w:val="00C02A1A"/>
    <w:rsid w:val="00C03419"/>
    <w:rsid w:val="00C03D4F"/>
    <w:rsid w:val="00C04995"/>
    <w:rsid w:val="00C04EAE"/>
    <w:rsid w:val="00C05788"/>
    <w:rsid w:val="00C0583D"/>
    <w:rsid w:val="00C05978"/>
    <w:rsid w:val="00C05DEB"/>
    <w:rsid w:val="00C066A7"/>
    <w:rsid w:val="00C06C61"/>
    <w:rsid w:val="00C1008F"/>
    <w:rsid w:val="00C10612"/>
    <w:rsid w:val="00C10C50"/>
    <w:rsid w:val="00C10CC6"/>
    <w:rsid w:val="00C10E54"/>
    <w:rsid w:val="00C11209"/>
    <w:rsid w:val="00C11A80"/>
    <w:rsid w:val="00C11E1B"/>
    <w:rsid w:val="00C12FA1"/>
    <w:rsid w:val="00C131EF"/>
    <w:rsid w:val="00C1345A"/>
    <w:rsid w:val="00C137D9"/>
    <w:rsid w:val="00C1403D"/>
    <w:rsid w:val="00C14166"/>
    <w:rsid w:val="00C156AB"/>
    <w:rsid w:val="00C159F2"/>
    <w:rsid w:val="00C15D3D"/>
    <w:rsid w:val="00C164C0"/>
    <w:rsid w:val="00C17A94"/>
    <w:rsid w:val="00C17B47"/>
    <w:rsid w:val="00C203AF"/>
    <w:rsid w:val="00C20CB1"/>
    <w:rsid w:val="00C21AFC"/>
    <w:rsid w:val="00C232DD"/>
    <w:rsid w:val="00C24537"/>
    <w:rsid w:val="00C25624"/>
    <w:rsid w:val="00C25D63"/>
    <w:rsid w:val="00C2607E"/>
    <w:rsid w:val="00C260B9"/>
    <w:rsid w:val="00C26EE4"/>
    <w:rsid w:val="00C27048"/>
    <w:rsid w:val="00C275E2"/>
    <w:rsid w:val="00C27ADD"/>
    <w:rsid w:val="00C27B59"/>
    <w:rsid w:val="00C30624"/>
    <w:rsid w:val="00C30C54"/>
    <w:rsid w:val="00C31318"/>
    <w:rsid w:val="00C3175B"/>
    <w:rsid w:val="00C31D24"/>
    <w:rsid w:val="00C31D56"/>
    <w:rsid w:val="00C31D8B"/>
    <w:rsid w:val="00C326F8"/>
    <w:rsid w:val="00C32C2A"/>
    <w:rsid w:val="00C3360B"/>
    <w:rsid w:val="00C34CC0"/>
    <w:rsid w:val="00C351B2"/>
    <w:rsid w:val="00C361F5"/>
    <w:rsid w:val="00C363A4"/>
    <w:rsid w:val="00C36F57"/>
    <w:rsid w:val="00C37987"/>
    <w:rsid w:val="00C406B9"/>
    <w:rsid w:val="00C40FD2"/>
    <w:rsid w:val="00C412A3"/>
    <w:rsid w:val="00C4167E"/>
    <w:rsid w:val="00C4183D"/>
    <w:rsid w:val="00C41A8A"/>
    <w:rsid w:val="00C41F8E"/>
    <w:rsid w:val="00C42220"/>
    <w:rsid w:val="00C42AFC"/>
    <w:rsid w:val="00C42B7F"/>
    <w:rsid w:val="00C42BE2"/>
    <w:rsid w:val="00C42E96"/>
    <w:rsid w:val="00C438E6"/>
    <w:rsid w:val="00C4487B"/>
    <w:rsid w:val="00C4487F"/>
    <w:rsid w:val="00C44FFF"/>
    <w:rsid w:val="00C45DB1"/>
    <w:rsid w:val="00C46272"/>
    <w:rsid w:val="00C46ABC"/>
    <w:rsid w:val="00C46ECD"/>
    <w:rsid w:val="00C46EE3"/>
    <w:rsid w:val="00C46EF1"/>
    <w:rsid w:val="00C47290"/>
    <w:rsid w:val="00C4796B"/>
    <w:rsid w:val="00C47DC3"/>
    <w:rsid w:val="00C47E58"/>
    <w:rsid w:val="00C5031F"/>
    <w:rsid w:val="00C50498"/>
    <w:rsid w:val="00C50579"/>
    <w:rsid w:val="00C50FFA"/>
    <w:rsid w:val="00C51086"/>
    <w:rsid w:val="00C51644"/>
    <w:rsid w:val="00C52384"/>
    <w:rsid w:val="00C5239D"/>
    <w:rsid w:val="00C523B7"/>
    <w:rsid w:val="00C53360"/>
    <w:rsid w:val="00C5394C"/>
    <w:rsid w:val="00C53B0A"/>
    <w:rsid w:val="00C53D4B"/>
    <w:rsid w:val="00C5474B"/>
    <w:rsid w:val="00C557D4"/>
    <w:rsid w:val="00C557E1"/>
    <w:rsid w:val="00C558FD"/>
    <w:rsid w:val="00C55DBD"/>
    <w:rsid w:val="00C56917"/>
    <w:rsid w:val="00C56A71"/>
    <w:rsid w:val="00C572EC"/>
    <w:rsid w:val="00C5735E"/>
    <w:rsid w:val="00C5795E"/>
    <w:rsid w:val="00C608E9"/>
    <w:rsid w:val="00C620E6"/>
    <w:rsid w:val="00C62CBF"/>
    <w:rsid w:val="00C62EC0"/>
    <w:rsid w:val="00C63A40"/>
    <w:rsid w:val="00C65705"/>
    <w:rsid w:val="00C65CB5"/>
    <w:rsid w:val="00C6652A"/>
    <w:rsid w:val="00C6665D"/>
    <w:rsid w:val="00C66AAC"/>
    <w:rsid w:val="00C676BB"/>
    <w:rsid w:val="00C67B07"/>
    <w:rsid w:val="00C7006E"/>
    <w:rsid w:val="00C70556"/>
    <w:rsid w:val="00C7065B"/>
    <w:rsid w:val="00C7081B"/>
    <w:rsid w:val="00C70975"/>
    <w:rsid w:val="00C70A6E"/>
    <w:rsid w:val="00C70B15"/>
    <w:rsid w:val="00C70F0A"/>
    <w:rsid w:val="00C70F6D"/>
    <w:rsid w:val="00C7186B"/>
    <w:rsid w:val="00C7198C"/>
    <w:rsid w:val="00C71D7A"/>
    <w:rsid w:val="00C72E53"/>
    <w:rsid w:val="00C7336A"/>
    <w:rsid w:val="00C73395"/>
    <w:rsid w:val="00C7365A"/>
    <w:rsid w:val="00C74119"/>
    <w:rsid w:val="00C74745"/>
    <w:rsid w:val="00C74B9C"/>
    <w:rsid w:val="00C74D08"/>
    <w:rsid w:val="00C74D24"/>
    <w:rsid w:val="00C75872"/>
    <w:rsid w:val="00C75E0D"/>
    <w:rsid w:val="00C76A86"/>
    <w:rsid w:val="00C771D9"/>
    <w:rsid w:val="00C77384"/>
    <w:rsid w:val="00C80458"/>
    <w:rsid w:val="00C804AF"/>
    <w:rsid w:val="00C80B7C"/>
    <w:rsid w:val="00C810A7"/>
    <w:rsid w:val="00C8245A"/>
    <w:rsid w:val="00C83716"/>
    <w:rsid w:val="00C8398A"/>
    <w:rsid w:val="00C84A24"/>
    <w:rsid w:val="00C85AA9"/>
    <w:rsid w:val="00C872ED"/>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B1B"/>
    <w:rsid w:val="00C95C41"/>
    <w:rsid w:val="00C95E95"/>
    <w:rsid w:val="00C960B1"/>
    <w:rsid w:val="00CA131E"/>
    <w:rsid w:val="00CA18A5"/>
    <w:rsid w:val="00CA1A4C"/>
    <w:rsid w:val="00CA2214"/>
    <w:rsid w:val="00CA23E4"/>
    <w:rsid w:val="00CA2FB7"/>
    <w:rsid w:val="00CA36A9"/>
    <w:rsid w:val="00CA388A"/>
    <w:rsid w:val="00CA4100"/>
    <w:rsid w:val="00CA4CE3"/>
    <w:rsid w:val="00CA535E"/>
    <w:rsid w:val="00CA736F"/>
    <w:rsid w:val="00CA7948"/>
    <w:rsid w:val="00CB013D"/>
    <w:rsid w:val="00CB0258"/>
    <w:rsid w:val="00CB074A"/>
    <w:rsid w:val="00CB0954"/>
    <w:rsid w:val="00CB174D"/>
    <w:rsid w:val="00CB1B44"/>
    <w:rsid w:val="00CB20E3"/>
    <w:rsid w:val="00CB29DD"/>
    <w:rsid w:val="00CB2B0C"/>
    <w:rsid w:val="00CB2B61"/>
    <w:rsid w:val="00CB2E80"/>
    <w:rsid w:val="00CB32B8"/>
    <w:rsid w:val="00CB3467"/>
    <w:rsid w:val="00CB3D3C"/>
    <w:rsid w:val="00CB49BF"/>
    <w:rsid w:val="00CB5870"/>
    <w:rsid w:val="00CB5B4D"/>
    <w:rsid w:val="00CB6257"/>
    <w:rsid w:val="00CB6588"/>
    <w:rsid w:val="00CB6C90"/>
    <w:rsid w:val="00CB7D70"/>
    <w:rsid w:val="00CB7E59"/>
    <w:rsid w:val="00CC08D7"/>
    <w:rsid w:val="00CC0902"/>
    <w:rsid w:val="00CC0F08"/>
    <w:rsid w:val="00CC0FE7"/>
    <w:rsid w:val="00CC1A2D"/>
    <w:rsid w:val="00CC1ABE"/>
    <w:rsid w:val="00CC1D00"/>
    <w:rsid w:val="00CC2EE4"/>
    <w:rsid w:val="00CC31CB"/>
    <w:rsid w:val="00CC364F"/>
    <w:rsid w:val="00CC3B28"/>
    <w:rsid w:val="00CC3B8C"/>
    <w:rsid w:val="00CC3D78"/>
    <w:rsid w:val="00CC460B"/>
    <w:rsid w:val="00CC4705"/>
    <w:rsid w:val="00CC4742"/>
    <w:rsid w:val="00CC5B81"/>
    <w:rsid w:val="00CC7901"/>
    <w:rsid w:val="00CD104A"/>
    <w:rsid w:val="00CD10C8"/>
    <w:rsid w:val="00CD119A"/>
    <w:rsid w:val="00CD13B0"/>
    <w:rsid w:val="00CD1502"/>
    <w:rsid w:val="00CD1BD2"/>
    <w:rsid w:val="00CD29E1"/>
    <w:rsid w:val="00CD2FAB"/>
    <w:rsid w:val="00CD3095"/>
    <w:rsid w:val="00CD32E6"/>
    <w:rsid w:val="00CD3655"/>
    <w:rsid w:val="00CD43BA"/>
    <w:rsid w:val="00CD4AB6"/>
    <w:rsid w:val="00CD4FCE"/>
    <w:rsid w:val="00CD5768"/>
    <w:rsid w:val="00CD5779"/>
    <w:rsid w:val="00CD57CE"/>
    <w:rsid w:val="00CD5A2A"/>
    <w:rsid w:val="00CD70C8"/>
    <w:rsid w:val="00CD759A"/>
    <w:rsid w:val="00CD7A2D"/>
    <w:rsid w:val="00CD7AEB"/>
    <w:rsid w:val="00CE03D8"/>
    <w:rsid w:val="00CE0623"/>
    <w:rsid w:val="00CE0625"/>
    <w:rsid w:val="00CE2250"/>
    <w:rsid w:val="00CE2C18"/>
    <w:rsid w:val="00CE2E48"/>
    <w:rsid w:val="00CE42FE"/>
    <w:rsid w:val="00CE48DD"/>
    <w:rsid w:val="00CE4980"/>
    <w:rsid w:val="00CE552E"/>
    <w:rsid w:val="00CE5546"/>
    <w:rsid w:val="00CE5716"/>
    <w:rsid w:val="00CE5DB2"/>
    <w:rsid w:val="00CE60A8"/>
    <w:rsid w:val="00CE6148"/>
    <w:rsid w:val="00CE6FD8"/>
    <w:rsid w:val="00CF0021"/>
    <w:rsid w:val="00CF0168"/>
    <w:rsid w:val="00CF0684"/>
    <w:rsid w:val="00CF0F33"/>
    <w:rsid w:val="00CF17BC"/>
    <w:rsid w:val="00CF2141"/>
    <w:rsid w:val="00CF2541"/>
    <w:rsid w:val="00CF2571"/>
    <w:rsid w:val="00CF2D00"/>
    <w:rsid w:val="00CF34C0"/>
    <w:rsid w:val="00CF3536"/>
    <w:rsid w:val="00CF3607"/>
    <w:rsid w:val="00CF3734"/>
    <w:rsid w:val="00CF38AE"/>
    <w:rsid w:val="00CF3AAC"/>
    <w:rsid w:val="00CF4596"/>
    <w:rsid w:val="00CF475E"/>
    <w:rsid w:val="00CF4FCE"/>
    <w:rsid w:val="00CF5053"/>
    <w:rsid w:val="00CF5916"/>
    <w:rsid w:val="00CF5AAB"/>
    <w:rsid w:val="00CF5ABD"/>
    <w:rsid w:val="00CF6126"/>
    <w:rsid w:val="00CF63C4"/>
    <w:rsid w:val="00CF6581"/>
    <w:rsid w:val="00CF658F"/>
    <w:rsid w:val="00CF66E3"/>
    <w:rsid w:val="00CF70A0"/>
    <w:rsid w:val="00CF7228"/>
    <w:rsid w:val="00CF73A4"/>
    <w:rsid w:val="00CF73B6"/>
    <w:rsid w:val="00CF79A6"/>
    <w:rsid w:val="00D00439"/>
    <w:rsid w:val="00D012F4"/>
    <w:rsid w:val="00D015EE"/>
    <w:rsid w:val="00D016A4"/>
    <w:rsid w:val="00D033E6"/>
    <w:rsid w:val="00D042C3"/>
    <w:rsid w:val="00D04613"/>
    <w:rsid w:val="00D04CA3"/>
    <w:rsid w:val="00D0666D"/>
    <w:rsid w:val="00D07099"/>
    <w:rsid w:val="00D07537"/>
    <w:rsid w:val="00D0774C"/>
    <w:rsid w:val="00D078CF"/>
    <w:rsid w:val="00D07920"/>
    <w:rsid w:val="00D10DB1"/>
    <w:rsid w:val="00D111E8"/>
    <w:rsid w:val="00D12151"/>
    <w:rsid w:val="00D1336B"/>
    <w:rsid w:val="00D13C1E"/>
    <w:rsid w:val="00D13F0D"/>
    <w:rsid w:val="00D1429D"/>
    <w:rsid w:val="00D14EB1"/>
    <w:rsid w:val="00D14ECE"/>
    <w:rsid w:val="00D14F6D"/>
    <w:rsid w:val="00D153E7"/>
    <w:rsid w:val="00D15418"/>
    <w:rsid w:val="00D154E3"/>
    <w:rsid w:val="00D158FA"/>
    <w:rsid w:val="00D1591E"/>
    <w:rsid w:val="00D15D03"/>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300"/>
    <w:rsid w:val="00D26FBF"/>
    <w:rsid w:val="00D27602"/>
    <w:rsid w:val="00D31493"/>
    <w:rsid w:val="00D31545"/>
    <w:rsid w:val="00D316E1"/>
    <w:rsid w:val="00D32846"/>
    <w:rsid w:val="00D32FFE"/>
    <w:rsid w:val="00D3352B"/>
    <w:rsid w:val="00D354D2"/>
    <w:rsid w:val="00D3658C"/>
    <w:rsid w:val="00D36BCC"/>
    <w:rsid w:val="00D37401"/>
    <w:rsid w:val="00D37763"/>
    <w:rsid w:val="00D37F48"/>
    <w:rsid w:val="00D40CE7"/>
    <w:rsid w:val="00D40F81"/>
    <w:rsid w:val="00D41F3D"/>
    <w:rsid w:val="00D420E1"/>
    <w:rsid w:val="00D428F9"/>
    <w:rsid w:val="00D42CB1"/>
    <w:rsid w:val="00D42FAD"/>
    <w:rsid w:val="00D43012"/>
    <w:rsid w:val="00D461CF"/>
    <w:rsid w:val="00D46A64"/>
    <w:rsid w:val="00D46FD0"/>
    <w:rsid w:val="00D47092"/>
    <w:rsid w:val="00D472D2"/>
    <w:rsid w:val="00D47923"/>
    <w:rsid w:val="00D502E7"/>
    <w:rsid w:val="00D5042B"/>
    <w:rsid w:val="00D505E8"/>
    <w:rsid w:val="00D5071C"/>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750"/>
    <w:rsid w:val="00D5593C"/>
    <w:rsid w:val="00D56125"/>
    <w:rsid w:val="00D57C77"/>
    <w:rsid w:val="00D60DA9"/>
    <w:rsid w:val="00D60E09"/>
    <w:rsid w:val="00D60E40"/>
    <w:rsid w:val="00D60F5D"/>
    <w:rsid w:val="00D617EF"/>
    <w:rsid w:val="00D61B8E"/>
    <w:rsid w:val="00D636D3"/>
    <w:rsid w:val="00D63AC7"/>
    <w:rsid w:val="00D64579"/>
    <w:rsid w:val="00D6683E"/>
    <w:rsid w:val="00D67419"/>
    <w:rsid w:val="00D71160"/>
    <w:rsid w:val="00D7148F"/>
    <w:rsid w:val="00D716E9"/>
    <w:rsid w:val="00D72461"/>
    <w:rsid w:val="00D728A5"/>
    <w:rsid w:val="00D729EE"/>
    <w:rsid w:val="00D73D60"/>
    <w:rsid w:val="00D73FB9"/>
    <w:rsid w:val="00D747C9"/>
    <w:rsid w:val="00D75BC8"/>
    <w:rsid w:val="00D760BE"/>
    <w:rsid w:val="00D7656C"/>
    <w:rsid w:val="00D76F57"/>
    <w:rsid w:val="00D775D9"/>
    <w:rsid w:val="00D77A61"/>
    <w:rsid w:val="00D77BC9"/>
    <w:rsid w:val="00D77BF3"/>
    <w:rsid w:val="00D77C7D"/>
    <w:rsid w:val="00D81141"/>
    <w:rsid w:val="00D812B7"/>
    <w:rsid w:val="00D8144B"/>
    <w:rsid w:val="00D81F3C"/>
    <w:rsid w:val="00D820B9"/>
    <w:rsid w:val="00D83036"/>
    <w:rsid w:val="00D830FD"/>
    <w:rsid w:val="00D836A6"/>
    <w:rsid w:val="00D83C6F"/>
    <w:rsid w:val="00D83E75"/>
    <w:rsid w:val="00D84DB3"/>
    <w:rsid w:val="00D84F6E"/>
    <w:rsid w:val="00D851B7"/>
    <w:rsid w:val="00D85E65"/>
    <w:rsid w:val="00D86472"/>
    <w:rsid w:val="00D870AE"/>
    <w:rsid w:val="00D87567"/>
    <w:rsid w:val="00D87A26"/>
    <w:rsid w:val="00D900FE"/>
    <w:rsid w:val="00D90114"/>
    <w:rsid w:val="00D90584"/>
    <w:rsid w:val="00D9187D"/>
    <w:rsid w:val="00D91AA0"/>
    <w:rsid w:val="00D925EC"/>
    <w:rsid w:val="00D9301A"/>
    <w:rsid w:val="00D9321F"/>
    <w:rsid w:val="00D933AE"/>
    <w:rsid w:val="00D93973"/>
    <w:rsid w:val="00D95236"/>
    <w:rsid w:val="00D953B8"/>
    <w:rsid w:val="00D95616"/>
    <w:rsid w:val="00D95CB0"/>
    <w:rsid w:val="00D96105"/>
    <w:rsid w:val="00D9619A"/>
    <w:rsid w:val="00D96BC0"/>
    <w:rsid w:val="00D97A36"/>
    <w:rsid w:val="00D97A51"/>
    <w:rsid w:val="00DA06BB"/>
    <w:rsid w:val="00DA1057"/>
    <w:rsid w:val="00DA1215"/>
    <w:rsid w:val="00DA1772"/>
    <w:rsid w:val="00DA1FC9"/>
    <w:rsid w:val="00DA274F"/>
    <w:rsid w:val="00DA2B37"/>
    <w:rsid w:val="00DA2D0B"/>
    <w:rsid w:val="00DA34FC"/>
    <w:rsid w:val="00DA3B49"/>
    <w:rsid w:val="00DA463F"/>
    <w:rsid w:val="00DA48A2"/>
    <w:rsid w:val="00DA5AA7"/>
    <w:rsid w:val="00DA62F2"/>
    <w:rsid w:val="00DA6934"/>
    <w:rsid w:val="00DA7473"/>
    <w:rsid w:val="00DA7EEC"/>
    <w:rsid w:val="00DB029E"/>
    <w:rsid w:val="00DB0BF6"/>
    <w:rsid w:val="00DB0CB8"/>
    <w:rsid w:val="00DB206F"/>
    <w:rsid w:val="00DB20A8"/>
    <w:rsid w:val="00DB334E"/>
    <w:rsid w:val="00DB4E6E"/>
    <w:rsid w:val="00DB4EE1"/>
    <w:rsid w:val="00DB5A4C"/>
    <w:rsid w:val="00DB5ED1"/>
    <w:rsid w:val="00DB5F32"/>
    <w:rsid w:val="00DB69A2"/>
    <w:rsid w:val="00DB6CE9"/>
    <w:rsid w:val="00DB71BE"/>
    <w:rsid w:val="00DB77F0"/>
    <w:rsid w:val="00DB7C7D"/>
    <w:rsid w:val="00DC0276"/>
    <w:rsid w:val="00DC0607"/>
    <w:rsid w:val="00DC0FD2"/>
    <w:rsid w:val="00DC13E4"/>
    <w:rsid w:val="00DC1D19"/>
    <w:rsid w:val="00DC27EA"/>
    <w:rsid w:val="00DC31E4"/>
    <w:rsid w:val="00DC3224"/>
    <w:rsid w:val="00DC34AA"/>
    <w:rsid w:val="00DC3F0F"/>
    <w:rsid w:val="00DC4C13"/>
    <w:rsid w:val="00DC4C5E"/>
    <w:rsid w:val="00DC4E6A"/>
    <w:rsid w:val="00DC5C64"/>
    <w:rsid w:val="00DC5E14"/>
    <w:rsid w:val="00DC60EF"/>
    <w:rsid w:val="00DC60F5"/>
    <w:rsid w:val="00DC6F44"/>
    <w:rsid w:val="00DC7AF4"/>
    <w:rsid w:val="00DC7EE4"/>
    <w:rsid w:val="00DD08EC"/>
    <w:rsid w:val="00DD0E2E"/>
    <w:rsid w:val="00DD0EDD"/>
    <w:rsid w:val="00DD14A6"/>
    <w:rsid w:val="00DD23B4"/>
    <w:rsid w:val="00DD252E"/>
    <w:rsid w:val="00DD27C0"/>
    <w:rsid w:val="00DD2BAF"/>
    <w:rsid w:val="00DD33B9"/>
    <w:rsid w:val="00DD33CD"/>
    <w:rsid w:val="00DD42ED"/>
    <w:rsid w:val="00DD4539"/>
    <w:rsid w:val="00DD4599"/>
    <w:rsid w:val="00DD5810"/>
    <w:rsid w:val="00DD63C7"/>
    <w:rsid w:val="00DD6523"/>
    <w:rsid w:val="00DD658A"/>
    <w:rsid w:val="00DD670F"/>
    <w:rsid w:val="00DD717C"/>
    <w:rsid w:val="00DD7260"/>
    <w:rsid w:val="00DD74B2"/>
    <w:rsid w:val="00DE0374"/>
    <w:rsid w:val="00DE17A3"/>
    <w:rsid w:val="00DE229A"/>
    <w:rsid w:val="00DE274D"/>
    <w:rsid w:val="00DE2C2F"/>
    <w:rsid w:val="00DE360D"/>
    <w:rsid w:val="00DE39C2"/>
    <w:rsid w:val="00DE4954"/>
    <w:rsid w:val="00DE4C81"/>
    <w:rsid w:val="00DE4F38"/>
    <w:rsid w:val="00DE54B6"/>
    <w:rsid w:val="00DE5646"/>
    <w:rsid w:val="00DE5ADD"/>
    <w:rsid w:val="00DE6184"/>
    <w:rsid w:val="00DE64C9"/>
    <w:rsid w:val="00DE6D61"/>
    <w:rsid w:val="00DE783E"/>
    <w:rsid w:val="00DE79A3"/>
    <w:rsid w:val="00DE7E13"/>
    <w:rsid w:val="00DF0442"/>
    <w:rsid w:val="00DF0D51"/>
    <w:rsid w:val="00DF1401"/>
    <w:rsid w:val="00DF179F"/>
    <w:rsid w:val="00DF212A"/>
    <w:rsid w:val="00DF2E0A"/>
    <w:rsid w:val="00DF3194"/>
    <w:rsid w:val="00DF359E"/>
    <w:rsid w:val="00DF3BC5"/>
    <w:rsid w:val="00DF40D9"/>
    <w:rsid w:val="00DF4512"/>
    <w:rsid w:val="00DF563C"/>
    <w:rsid w:val="00DF6241"/>
    <w:rsid w:val="00DF6359"/>
    <w:rsid w:val="00DF67DA"/>
    <w:rsid w:val="00DF6846"/>
    <w:rsid w:val="00DF68AB"/>
    <w:rsid w:val="00DF6B35"/>
    <w:rsid w:val="00DF6EE1"/>
    <w:rsid w:val="00DF7265"/>
    <w:rsid w:val="00DF75A1"/>
    <w:rsid w:val="00DF7890"/>
    <w:rsid w:val="00E000C9"/>
    <w:rsid w:val="00E0049B"/>
    <w:rsid w:val="00E009C0"/>
    <w:rsid w:val="00E0102E"/>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9D0"/>
    <w:rsid w:val="00E03A14"/>
    <w:rsid w:val="00E04092"/>
    <w:rsid w:val="00E0620A"/>
    <w:rsid w:val="00E06898"/>
    <w:rsid w:val="00E06F88"/>
    <w:rsid w:val="00E103F3"/>
    <w:rsid w:val="00E109C4"/>
    <w:rsid w:val="00E10A8A"/>
    <w:rsid w:val="00E118F6"/>
    <w:rsid w:val="00E11F21"/>
    <w:rsid w:val="00E1210E"/>
    <w:rsid w:val="00E12BDC"/>
    <w:rsid w:val="00E1369E"/>
    <w:rsid w:val="00E14041"/>
    <w:rsid w:val="00E14478"/>
    <w:rsid w:val="00E14687"/>
    <w:rsid w:val="00E146AD"/>
    <w:rsid w:val="00E14ACA"/>
    <w:rsid w:val="00E14E1F"/>
    <w:rsid w:val="00E14F4D"/>
    <w:rsid w:val="00E15946"/>
    <w:rsid w:val="00E2041A"/>
    <w:rsid w:val="00E2172C"/>
    <w:rsid w:val="00E21D5D"/>
    <w:rsid w:val="00E2269B"/>
    <w:rsid w:val="00E226DE"/>
    <w:rsid w:val="00E22750"/>
    <w:rsid w:val="00E237AE"/>
    <w:rsid w:val="00E23EB3"/>
    <w:rsid w:val="00E24390"/>
    <w:rsid w:val="00E24856"/>
    <w:rsid w:val="00E24F15"/>
    <w:rsid w:val="00E25611"/>
    <w:rsid w:val="00E25A9B"/>
    <w:rsid w:val="00E2600E"/>
    <w:rsid w:val="00E260C3"/>
    <w:rsid w:val="00E26638"/>
    <w:rsid w:val="00E268B8"/>
    <w:rsid w:val="00E26B29"/>
    <w:rsid w:val="00E2703D"/>
    <w:rsid w:val="00E2782E"/>
    <w:rsid w:val="00E311F1"/>
    <w:rsid w:val="00E31B77"/>
    <w:rsid w:val="00E32B80"/>
    <w:rsid w:val="00E32E22"/>
    <w:rsid w:val="00E32F26"/>
    <w:rsid w:val="00E3330E"/>
    <w:rsid w:val="00E33648"/>
    <w:rsid w:val="00E34B36"/>
    <w:rsid w:val="00E34E2A"/>
    <w:rsid w:val="00E34FAF"/>
    <w:rsid w:val="00E35CC4"/>
    <w:rsid w:val="00E3649B"/>
    <w:rsid w:val="00E37253"/>
    <w:rsid w:val="00E37645"/>
    <w:rsid w:val="00E377AD"/>
    <w:rsid w:val="00E37939"/>
    <w:rsid w:val="00E37C38"/>
    <w:rsid w:val="00E37FA2"/>
    <w:rsid w:val="00E4047D"/>
    <w:rsid w:val="00E406C3"/>
    <w:rsid w:val="00E41346"/>
    <w:rsid w:val="00E413F4"/>
    <w:rsid w:val="00E4227B"/>
    <w:rsid w:val="00E426AC"/>
    <w:rsid w:val="00E433DC"/>
    <w:rsid w:val="00E443E7"/>
    <w:rsid w:val="00E447A7"/>
    <w:rsid w:val="00E45407"/>
    <w:rsid w:val="00E45DAA"/>
    <w:rsid w:val="00E504F1"/>
    <w:rsid w:val="00E506F3"/>
    <w:rsid w:val="00E50758"/>
    <w:rsid w:val="00E50C61"/>
    <w:rsid w:val="00E50DEE"/>
    <w:rsid w:val="00E51675"/>
    <w:rsid w:val="00E5218B"/>
    <w:rsid w:val="00E5229D"/>
    <w:rsid w:val="00E528F7"/>
    <w:rsid w:val="00E529F7"/>
    <w:rsid w:val="00E532A0"/>
    <w:rsid w:val="00E54323"/>
    <w:rsid w:val="00E545CE"/>
    <w:rsid w:val="00E54863"/>
    <w:rsid w:val="00E551A3"/>
    <w:rsid w:val="00E557D7"/>
    <w:rsid w:val="00E55817"/>
    <w:rsid w:val="00E5588F"/>
    <w:rsid w:val="00E561A5"/>
    <w:rsid w:val="00E56AFC"/>
    <w:rsid w:val="00E57136"/>
    <w:rsid w:val="00E57185"/>
    <w:rsid w:val="00E579AD"/>
    <w:rsid w:val="00E6062C"/>
    <w:rsid w:val="00E61D13"/>
    <w:rsid w:val="00E6278D"/>
    <w:rsid w:val="00E63102"/>
    <w:rsid w:val="00E6431B"/>
    <w:rsid w:val="00E643BF"/>
    <w:rsid w:val="00E64B86"/>
    <w:rsid w:val="00E64D47"/>
    <w:rsid w:val="00E65965"/>
    <w:rsid w:val="00E668C0"/>
    <w:rsid w:val="00E66A11"/>
    <w:rsid w:val="00E6703B"/>
    <w:rsid w:val="00E6758A"/>
    <w:rsid w:val="00E67D1A"/>
    <w:rsid w:val="00E67E94"/>
    <w:rsid w:val="00E70302"/>
    <w:rsid w:val="00E706D1"/>
    <w:rsid w:val="00E712E4"/>
    <w:rsid w:val="00E7158C"/>
    <w:rsid w:val="00E71E44"/>
    <w:rsid w:val="00E72387"/>
    <w:rsid w:val="00E72BCF"/>
    <w:rsid w:val="00E73C6A"/>
    <w:rsid w:val="00E746F6"/>
    <w:rsid w:val="00E74B39"/>
    <w:rsid w:val="00E75832"/>
    <w:rsid w:val="00E76932"/>
    <w:rsid w:val="00E76EF0"/>
    <w:rsid w:val="00E77CE3"/>
    <w:rsid w:val="00E77F56"/>
    <w:rsid w:val="00E80172"/>
    <w:rsid w:val="00E8067B"/>
    <w:rsid w:val="00E80B62"/>
    <w:rsid w:val="00E80C39"/>
    <w:rsid w:val="00E80CBE"/>
    <w:rsid w:val="00E80F23"/>
    <w:rsid w:val="00E81BC6"/>
    <w:rsid w:val="00E82530"/>
    <w:rsid w:val="00E82C60"/>
    <w:rsid w:val="00E836F0"/>
    <w:rsid w:val="00E83832"/>
    <w:rsid w:val="00E83A88"/>
    <w:rsid w:val="00E83B7E"/>
    <w:rsid w:val="00E8415F"/>
    <w:rsid w:val="00E84DAE"/>
    <w:rsid w:val="00E863D0"/>
    <w:rsid w:val="00E86975"/>
    <w:rsid w:val="00E86A0A"/>
    <w:rsid w:val="00E8744B"/>
    <w:rsid w:val="00E87C92"/>
    <w:rsid w:val="00E90488"/>
    <w:rsid w:val="00E90794"/>
    <w:rsid w:val="00E910C3"/>
    <w:rsid w:val="00E916E9"/>
    <w:rsid w:val="00E91781"/>
    <w:rsid w:val="00E9266A"/>
    <w:rsid w:val="00E92E22"/>
    <w:rsid w:val="00E935C3"/>
    <w:rsid w:val="00E93A75"/>
    <w:rsid w:val="00E94003"/>
    <w:rsid w:val="00E94109"/>
    <w:rsid w:val="00E94139"/>
    <w:rsid w:val="00E94268"/>
    <w:rsid w:val="00E944EC"/>
    <w:rsid w:val="00E94FF0"/>
    <w:rsid w:val="00E9536E"/>
    <w:rsid w:val="00E953EC"/>
    <w:rsid w:val="00E955A4"/>
    <w:rsid w:val="00E95994"/>
    <w:rsid w:val="00E965F1"/>
    <w:rsid w:val="00E967A4"/>
    <w:rsid w:val="00E96E33"/>
    <w:rsid w:val="00E96FC5"/>
    <w:rsid w:val="00E974CB"/>
    <w:rsid w:val="00E97802"/>
    <w:rsid w:val="00E9791B"/>
    <w:rsid w:val="00E97D35"/>
    <w:rsid w:val="00E97F39"/>
    <w:rsid w:val="00EA05C1"/>
    <w:rsid w:val="00EA0F97"/>
    <w:rsid w:val="00EA26DD"/>
    <w:rsid w:val="00EA2F4E"/>
    <w:rsid w:val="00EA343C"/>
    <w:rsid w:val="00EA3C11"/>
    <w:rsid w:val="00EA3DA1"/>
    <w:rsid w:val="00EA4425"/>
    <w:rsid w:val="00EA4451"/>
    <w:rsid w:val="00EA5CB7"/>
    <w:rsid w:val="00EA65E0"/>
    <w:rsid w:val="00EA68BC"/>
    <w:rsid w:val="00EA6DA5"/>
    <w:rsid w:val="00EA7AD5"/>
    <w:rsid w:val="00EA7D89"/>
    <w:rsid w:val="00EB01E2"/>
    <w:rsid w:val="00EB062E"/>
    <w:rsid w:val="00EB0865"/>
    <w:rsid w:val="00EB181D"/>
    <w:rsid w:val="00EB1FB1"/>
    <w:rsid w:val="00EB214F"/>
    <w:rsid w:val="00EB26BC"/>
    <w:rsid w:val="00EB2F17"/>
    <w:rsid w:val="00EB2F1F"/>
    <w:rsid w:val="00EB319D"/>
    <w:rsid w:val="00EB372B"/>
    <w:rsid w:val="00EB3742"/>
    <w:rsid w:val="00EB55C0"/>
    <w:rsid w:val="00EB587B"/>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846"/>
    <w:rsid w:val="00EC2D12"/>
    <w:rsid w:val="00EC2DEC"/>
    <w:rsid w:val="00EC31CB"/>
    <w:rsid w:val="00EC31EC"/>
    <w:rsid w:val="00EC32DA"/>
    <w:rsid w:val="00EC36F9"/>
    <w:rsid w:val="00EC393F"/>
    <w:rsid w:val="00EC3ACF"/>
    <w:rsid w:val="00EC4041"/>
    <w:rsid w:val="00EC4667"/>
    <w:rsid w:val="00EC4A85"/>
    <w:rsid w:val="00EC4C3F"/>
    <w:rsid w:val="00EC4D52"/>
    <w:rsid w:val="00EC52B0"/>
    <w:rsid w:val="00EC5595"/>
    <w:rsid w:val="00EC61C9"/>
    <w:rsid w:val="00EC6490"/>
    <w:rsid w:val="00EC6F5E"/>
    <w:rsid w:val="00ED01E5"/>
    <w:rsid w:val="00ED0245"/>
    <w:rsid w:val="00ED08CC"/>
    <w:rsid w:val="00ED1590"/>
    <w:rsid w:val="00ED1900"/>
    <w:rsid w:val="00ED1AED"/>
    <w:rsid w:val="00ED1EF6"/>
    <w:rsid w:val="00ED226D"/>
    <w:rsid w:val="00ED28CD"/>
    <w:rsid w:val="00ED28DD"/>
    <w:rsid w:val="00ED3083"/>
    <w:rsid w:val="00ED31FC"/>
    <w:rsid w:val="00ED3CBD"/>
    <w:rsid w:val="00ED495E"/>
    <w:rsid w:val="00ED4CF0"/>
    <w:rsid w:val="00ED532F"/>
    <w:rsid w:val="00ED5C2D"/>
    <w:rsid w:val="00ED5E84"/>
    <w:rsid w:val="00ED6D73"/>
    <w:rsid w:val="00ED78E5"/>
    <w:rsid w:val="00ED7FAC"/>
    <w:rsid w:val="00EE03D1"/>
    <w:rsid w:val="00EE04DB"/>
    <w:rsid w:val="00EE0D4A"/>
    <w:rsid w:val="00EE1391"/>
    <w:rsid w:val="00EE1CCD"/>
    <w:rsid w:val="00EE253A"/>
    <w:rsid w:val="00EE366A"/>
    <w:rsid w:val="00EE4137"/>
    <w:rsid w:val="00EE4645"/>
    <w:rsid w:val="00EE48BA"/>
    <w:rsid w:val="00EE4A14"/>
    <w:rsid w:val="00EE57A8"/>
    <w:rsid w:val="00EE625A"/>
    <w:rsid w:val="00EF0031"/>
    <w:rsid w:val="00EF0BD9"/>
    <w:rsid w:val="00EF0C39"/>
    <w:rsid w:val="00EF0D39"/>
    <w:rsid w:val="00EF2107"/>
    <w:rsid w:val="00EF22C0"/>
    <w:rsid w:val="00EF2806"/>
    <w:rsid w:val="00EF28E7"/>
    <w:rsid w:val="00EF2F56"/>
    <w:rsid w:val="00EF31AF"/>
    <w:rsid w:val="00EF3237"/>
    <w:rsid w:val="00EF3D3E"/>
    <w:rsid w:val="00EF5082"/>
    <w:rsid w:val="00EF50A1"/>
    <w:rsid w:val="00EF5394"/>
    <w:rsid w:val="00EF62B4"/>
    <w:rsid w:val="00EF691C"/>
    <w:rsid w:val="00EF6BFC"/>
    <w:rsid w:val="00EF7558"/>
    <w:rsid w:val="00EF775D"/>
    <w:rsid w:val="00F001F6"/>
    <w:rsid w:val="00F00A9E"/>
    <w:rsid w:val="00F01484"/>
    <w:rsid w:val="00F01626"/>
    <w:rsid w:val="00F019D4"/>
    <w:rsid w:val="00F0214E"/>
    <w:rsid w:val="00F021DA"/>
    <w:rsid w:val="00F02661"/>
    <w:rsid w:val="00F0314E"/>
    <w:rsid w:val="00F03ED8"/>
    <w:rsid w:val="00F03FC0"/>
    <w:rsid w:val="00F04EE1"/>
    <w:rsid w:val="00F056E6"/>
    <w:rsid w:val="00F0664F"/>
    <w:rsid w:val="00F071F0"/>
    <w:rsid w:val="00F07538"/>
    <w:rsid w:val="00F07D1F"/>
    <w:rsid w:val="00F103D0"/>
    <w:rsid w:val="00F104DD"/>
    <w:rsid w:val="00F11227"/>
    <w:rsid w:val="00F118A5"/>
    <w:rsid w:val="00F11C2B"/>
    <w:rsid w:val="00F1425F"/>
    <w:rsid w:val="00F14725"/>
    <w:rsid w:val="00F14B92"/>
    <w:rsid w:val="00F14D97"/>
    <w:rsid w:val="00F15054"/>
    <w:rsid w:val="00F15C50"/>
    <w:rsid w:val="00F16CAF"/>
    <w:rsid w:val="00F16FD5"/>
    <w:rsid w:val="00F17477"/>
    <w:rsid w:val="00F17D86"/>
    <w:rsid w:val="00F20312"/>
    <w:rsid w:val="00F21246"/>
    <w:rsid w:val="00F21257"/>
    <w:rsid w:val="00F21534"/>
    <w:rsid w:val="00F23AE4"/>
    <w:rsid w:val="00F23E69"/>
    <w:rsid w:val="00F24190"/>
    <w:rsid w:val="00F24D78"/>
    <w:rsid w:val="00F25F2B"/>
    <w:rsid w:val="00F269EE"/>
    <w:rsid w:val="00F27149"/>
    <w:rsid w:val="00F27B2E"/>
    <w:rsid w:val="00F30351"/>
    <w:rsid w:val="00F309D0"/>
    <w:rsid w:val="00F30AA8"/>
    <w:rsid w:val="00F3126D"/>
    <w:rsid w:val="00F3259A"/>
    <w:rsid w:val="00F327AD"/>
    <w:rsid w:val="00F32CFC"/>
    <w:rsid w:val="00F33757"/>
    <w:rsid w:val="00F34090"/>
    <w:rsid w:val="00F34C00"/>
    <w:rsid w:val="00F34E04"/>
    <w:rsid w:val="00F35C00"/>
    <w:rsid w:val="00F35C96"/>
    <w:rsid w:val="00F361A3"/>
    <w:rsid w:val="00F36523"/>
    <w:rsid w:val="00F365E6"/>
    <w:rsid w:val="00F367DE"/>
    <w:rsid w:val="00F36A92"/>
    <w:rsid w:val="00F377B7"/>
    <w:rsid w:val="00F40352"/>
    <w:rsid w:val="00F40641"/>
    <w:rsid w:val="00F41BC9"/>
    <w:rsid w:val="00F41CE8"/>
    <w:rsid w:val="00F41F45"/>
    <w:rsid w:val="00F429AE"/>
    <w:rsid w:val="00F429BC"/>
    <w:rsid w:val="00F429F7"/>
    <w:rsid w:val="00F43742"/>
    <w:rsid w:val="00F4381F"/>
    <w:rsid w:val="00F43D65"/>
    <w:rsid w:val="00F44EDD"/>
    <w:rsid w:val="00F45AF2"/>
    <w:rsid w:val="00F45FCE"/>
    <w:rsid w:val="00F47795"/>
    <w:rsid w:val="00F50218"/>
    <w:rsid w:val="00F50E05"/>
    <w:rsid w:val="00F513D3"/>
    <w:rsid w:val="00F5261C"/>
    <w:rsid w:val="00F52BD5"/>
    <w:rsid w:val="00F52D97"/>
    <w:rsid w:val="00F530A0"/>
    <w:rsid w:val="00F5313E"/>
    <w:rsid w:val="00F5338D"/>
    <w:rsid w:val="00F5358E"/>
    <w:rsid w:val="00F53B4E"/>
    <w:rsid w:val="00F543DF"/>
    <w:rsid w:val="00F54505"/>
    <w:rsid w:val="00F556FE"/>
    <w:rsid w:val="00F55BD9"/>
    <w:rsid w:val="00F55F66"/>
    <w:rsid w:val="00F5618B"/>
    <w:rsid w:val="00F563FD"/>
    <w:rsid w:val="00F56B77"/>
    <w:rsid w:val="00F570DA"/>
    <w:rsid w:val="00F57218"/>
    <w:rsid w:val="00F57A05"/>
    <w:rsid w:val="00F60802"/>
    <w:rsid w:val="00F60C4A"/>
    <w:rsid w:val="00F61287"/>
    <w:rsid w:val="00F62CFC"/>
    <w:rsid w:val="00F62EF9"/>
    <w:rsid w:val="00F632D9"/>
    <w:rsid w:val="00F63D15"/>
    <w:rsid w:val="00F63D44"/>
    <w:rsid w:val="00F65552"/>
    <w:rsid w:val="00F65591"/>
    <w:rsid w:val="00F656E2"/>
    <w:rsid w:val="00F65C19"/>
    <w:rsid w:val="00F67AD9"/>
    <w:rsid w:val="00F67D62"/>
    <w:rsid w:val="00F70CF2"/>
    <w:rsid w:val="00F713CC"/>
    <w:rsid w:val="00F7208B"/>
    <w:rsid w:val="00F72822"/>
    <w:rsid w:val="00F73658"/>
    <w:rsid w:val="00F74B6C"/>
    <w:rsid w:val="00F75400"/>
    <w:rsid w:val="00F7628F"/>
    <w:rsid w:val="00F765BF"/>
    <w:rsid w:val="00F77555"/>
    <w:rsid w:val="00F77743"/>
    <w:rsid w:val="00F801D5"/>
    <w:rsid w:val="00F8058F"/>
    <w:rsid w:val="00F80BA1"/>
    <w:rsid w:val="00F811D4"/>
    <w:rsid w:val="00F8143A"/>
    <w:rsid w:val="00F81764"/>
    <w:rsid w:val="00F81CC2"/>
    <w:rsid w:val="00F82C53"/>
    <w:rsid w:val="00F83151"/>
    <w:rsid w:val="00F8342D"/>
    <w:rsid w:val="00F83A64"/>
    <w:rsid w:val="00F83DEA"/>
    <w:rsid w:val="00F8432A"/>
    <w:rsid w:val="00F84BF9"/>
    <w:rsid w:val="00F8583A"/>
    <w:rsid w:val="00F86CE6"/>
    <w:rsid w:val="00F87854"/>
    <w:rsid w:val="00F87A26"/>
    <w:rsid w:val="00F900B7"/>
    <w:rsid w:val="00F90215"/>
    <w:rsid w:val="00F907BC"/>
    <w:rsid w:val="00F90F1A"/>
    <w:rsid w:val="00F90FC1"/>
    <w:rsid w:val="00F911B0"/>
    <w:rsid w:val="00F91403"/>
    <w:rsid w:val="00F91C2C"/>
    <w:rsid w:val="00F91CB4"/>
    <w:rsid w:val="00F932DA"/>
    <w:rsid w:val="00F9353B"/>
    <w:rsid w:val="00F940A8"/>
    <w:rsid w:val="00F9410C"/>
    <w:rsid w:val="00F9434F"/>
    <w:rsid w:val="00F94535"/>
    <w:rsid w:val="00F95D17"/>
    <w:rsid w:val="00F96198"/>
    <w:rsid w:val="00F96534"/>
    <w:rsid w:val="00F9657D"/>
    <w:rsid w:val="00F96724"/>
    <w:rsid w:val="00F97691"/>
    <w:rsid w:val="00F97D18"/>
    <w:rsid w:val="00FA04CC"/>
    <w:rsid w:val="00FA0911"/>
    <w:rsid w:val="00FA0979"/>
    <w:rsid w:val="00FA099D"/>
    <w:rsid w:val="00FA131A"/>
    <w:rsid w:val="00FA1863"/>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2968"/>
    <w:rsid w:val="00FB347D"/>
    <w:rsid w:val="00FB3BFF"/>
    <w:rsid w:val="00FB4B50"/>
    <w:rsid w:val="00FB5920"/>
    <w:rsid w:val="00FB5944"/>
    <w:rsid w:val="00FB6E24"/>
    <w:rsid w:val="00FB6F44"/>
    <w:rsid w:val="00FB7AF8"/>
    <w:rsid w:val="00FB7B02"/>
    <w:rsid w:val="00FC002B"/>
    <w:rsid w:val="00FC04F2"/>
    <w:rsid w:val="00FC0F6F"/>
    <w:rsid w:val="00FC1F5A"/>
    <w:rsid w:val="00FC2008"/>
    <w:rsid w:val="00FC2A92"/>
    <w:rsid w:val="00FC3219"/>
    <w:rsid w:val="00FC5889"/>
    <w:rsid w:val="00FD0C1E"/>
    <w:rsid w:val="00FD0DC1"/>
    <w:rsid w:val="00FD14DA"/>
    <w:rsid w:val="00FD1EEF"/>
    <w:rsid w:val="00FD2AC7"/>
    <w:rsid w:val="00FD368B"/>
    <w:rsid w:val="00FD3CF0"/>
    <w:rsid w:val="00FD3E65"/>
    <w:rsid w:val="00FD4487"/>
    <w:rsid w:val="00FD457E"/>
    <w:rsid w:val="00FD4D0A"/>
    <w:rsid w:val="00FD4FBB"/>
    <w:rsid w:val="00FD5112"/>
    <w:rsid w:val="00FD5280"/>
    <w:rsid w:val="00FD5797"/>
    <w:rsid w:val="00FD6382"/>
    <w:rsid w:val="00FD6A05"/>
    <w:rsid w:val="00FD6C06"/>
    <w:rsid w:val="00FD6C16"/>
    <w:rsid w:val="00FD72C3"/>
    <w:rsid w:val="00FD786A"/>
    <w:rsid w:val="00FE0284"/>
    <w:rsid w:val="00FE073B"/>
    <w:rsid w:val="00FE0951"/>
    <w:rsid w:val="00FE2B6A"/>
    <w:rsid w:val="00FE2D13"/>
    <w:rsid w:val="00FE4EEF"/>
    <w:rsid w:val="00FE55AC"/>
    <w:rsid w:val="00FE66F4"/>
    <w:rsid w:val="00FE68D5"/>
    <w:rsid w:val="00FE7E35"/>
    <w:rsid w:val="00FF1278"/>
    <w:rsid w:val="00FF1652"/>
    <w:rsid w:val="00FF1C2F"/>
    <w:rsid w:val="00FF1ECF"/>
    <w:rsid w:val="00FF2384"/>
    <w:rsid w:val="00FF2994"/>
    <w:rsid w:val="00FF2B5B"/>
    <w:rsid w:val="00FF3589"/>
    <w:rsid w:val="00FF3B6C"/>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uiPriority w:val="99"/>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FootnoteTextChar">
    <w:name w:val="Footnote Text Char"/>
    <w:basedOn w:val="DefaultParagraphFont"/>
    <w:link w:val="FootnoteText"/>
    <w:uiPriority w:val="99"/>
    <w:semiHidden/>
    <w:rsid w:val="003B60E8"/>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uiPriority w:val="99"/>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FootnoteTextChar">
    <w:name w:val="Footnote Text Char"/>
    <w:basedOn w:val="DefaultParagraphFont"/>
    <w:link w:val="FootnoteText"/>
    <w:uiPriority w:val="99"/>
    <w:semiHidden/>
    <w:rsid w:val="003B60E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 w:id="20697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DE7-A250-4516-A652-C00B395E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8</cp:revision>
  <cp:lastPrinted>2014-05-22T17:24:00Z</cp:lastPrinted>
  <dcterms:created xsi:type="dcterms:W3CDTF">2014-04-21T14:40:00Z</dcterms:created>
  <dcterms:modified xsi:type="dcterms:W3CDTF">2014-05-22T17:24:00Z</dcterms:modified>
</cp:coreProperties>
</file>