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C62470" w:rsidRDefault="00F514FB" w:rsidP="004A37B1">
      <w:pPr>
        <w:widowControl/>
        <w:tabs>
          <w:tab w:val="center" w:pos="4680"/>
        </w:tabs>
        <w:suppressAutoHyphens/>
        <w:jc w:val="center"/>
        <w:rPr>
          <w:b/>
          <w:sz w:val="26"/>
          <w:szCs w:val="26"/>
        </w:rPr>
      </w:pPr>
      <w:r w:rsidRPr="00C62470">
        <w:rPr>
          <w:b/>
          <w:sz w:val="26"/>
          <w:szCs w:val="26"/>
        </w:rPr>
        <w:t>PENNSYLVANIA</w:t>
      </w:r>
    </w:p>
    <w:p w:rsidR="00F514FB" w:rsidRPr="00C62470" w:rsidRDefault="00F514FB" w:rsidP="004A37B1">
      <w:pPr>
        <w:widowControl/>
        <w:tabs>
          <w:tab w:val="center" w:pos="4680"/>
        </w:tabs>
        <w:suppressAutoHyphens/>
        <w:jc w:val="center"/>
        <w:rPr>
          <w:sz w:val="26"/>
          <w:szCs w:val="26"/>
        </w:rPr>
      </w:pPr>
      <w:r w:rsidRPr="00C62470">
        <w:rPr>
          <w:b/>
          <w:sz w:val="26"/>
          <w:szCs w:val="26"/>
        </w:rPr>
        <w:t>PUBLIC UTILITY COMMISSION</w:t>
      </w:r>
    </w:p>
    <w:p w:rsidR="00F514FB" w:rsidRPr="00C62470" w:rsidRDefault="00F514FB" w:rsidP="004A37B1">
      <w:pPr>
        <w:widowControl/>
        <w:tabs>
          <w:tab w:val="center" w:pos="4680"/>
        </w:tabs>
        <w:suppressAutoHyphens/>
        <w:jc w:val="center"/>
        <w:rPr>
          <w:sz w:val="26"/>
          <w:szCs w:val="26"/>
        </w:rPr>
      </w:pPr>
      <w:r w:rsidRPr="00C62470">
        <w:rPr>
          <w:b/>
          <w:sz w:val="26"/>
          <w:szCs w:val="26"/>
        </w:rPr>
        <w:t>Harrisburg, PA 17105-3265</w:t>
      </w:r>
    </w:p>
    <w:p w:rsidR="00F514FB" w:rsidRPr="00C62470" w:rsidRDefault="00F514FB" w:rsidP="004A37B1">
      <w:pPr>
        <w:widowControl/>
        <w:tabs>
          <w:tab w:val="left" w:pos="-720"/>
        </w:tabs>
        <w:suppressAutoHyphens/>
        <w:rPr>
          <w:sz w:val="26"/>
          <w:szCs w:val="26"/>
        </w:rPr>
      </w:pPr>
    </w:p>
    <w:p w:rsidR="00F514FB" w:rsidRPr="00C62470" w:rsidRDefault="00F514FB" w:rsidP="004A37B1">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500"/>
      </w:tblGrid>
      <w:tr w:rsidR="00F514FB" w:rsidRPr="00C62470" w:rsidTr="0050100B">
        <w:tc>
          <w:tcPr>
            <w:tcW w:w="5058" w:type="dxa"/>
          </w:tcPr>
          <w:p w:rsidR="00F514FB" w:rsidRPr="00C62470" w:rsidRDefault="00F514FB" w:rsidP="004A37B1">
            <w:pPr>
              <w:widowControl/>
              <w:rPr>
                <w:sz w:val="26"/>
                <w:szCs w:val="26"/>
              </w:rPr>
            </w:pPr>
          </w:p>
        </w:tc>
        <w:tc>
          <w:tcPr>
            <w:tcW w:w="4500" w:type="dxa"/>
          </w:tcPr>
          <w:p w:rsidR="00F514FB" w:rsidRPr="00C62470" w:rsidRDefault="00C63245" w:rsidP="004A37B1">
            <w:pPr>
              <w:widowControl/>
              <w:rPr>
                <w:sz w:val="26"/>
                <w:szCs w:val="26"/>
              </w:rPr>
            </w:pPr>
            <w:r>
              <w:rPr>
                <w:sz w:val="26"/>
                <w:szCs w:val="26"/>
              </w:rPr>
              <w:t xml:space="preserve">          </w:t>
            </w:r>
            <w:r w:rsidR="0050100B" w:rsidRPr="00C62470">
              <w:rPr>
                <w:sz w:val="26"/>
                <w:szCs w:val="26"/>
              </w:rPr>
              <w:t>Publi</w:t>
            </w:r>
            <w:r w:rsidR="00DE7C8E">
              <w:rPr>
                <w:sz w:val="26"/>
                <w:szCs w:val="26"/>
              </w:rPr>
              <w:t xml:space="preserve">c Meeting </w:t>
            </w:r>
            <w:r w:rsidR="00B75B8E">
              <w:rPr>
                <w:sz w:val="26"/>
                <w:szCs w:val="26"/>
              </w:rPr>
              <w:t>held May</w:t>
            </w:r>
            <w:r w:rsidR="003945A5">
              <w:rPr>
                <w:sz w:val="26"/>
                <w:szCs w:val="26"/>
              </w:rPr>
              <w:t xml:space="preserve"> 22</w:t>
            </w:r>
            <w:r w:rsidR="00582BC9">
              <w:rPr>
                <w:sz w:val="26"/>
                <w:szCs w:val="26"/>
              </w:rPr>
              <w:t>, 201</w:t>
            </w:r>
            <w:r w:rsidR="00862838">
              <w:rPr>
                <w:sz w:val="26"/>
                <w:szCs w:val="26"/>
              </w:rPr>
              <w:t>4</w:t>
            </w:r>
          </w:p>
          <w:p w:rsidR="00F514FB" w:rsidRPr="00C62470" w:rsidRDefault="00F514FB" w:rsidP="004A37B1">
            <w:pPr>
              <w:widowControl/>
              <w:jc w:val="right"/>
              <w:rPr>
                <w:sz w:val="26"/>
                <w:szCs w:val="26"/>
              </w:rPr>
            </w:pPr>
          </w:p>
          <w:p w:rsidR="00F514FB" w:rsidRPr="00C62470" w:rsidRDefault="00F514FB" w:rsidP="004A37B1">
            <w:pPr>
              <w:widowControl/>
              <w:jc w:val="right"/>
              <w:rPr>
                <w:sz w:val="26"/>
                <w:szCs w:val="26"/>
              </w:rPr>
            </w:pPr>
          </w:p>
        </w:tc>
      </w:tr>
      <w:tr w:rsidR="00F514FB" w:rsidRPr="00C62470" w:rsidTr="0050100B">
        <w:tc>
          <w:tcPr>
            <w:tcW w:w="5058" w:type="dxa"/>
          </w:tcPr>
          <w:p w:rsidR="00F514FB" w:rsidRPr="00C62470" w:rsidRDefault="00F514FB" w:rsidP="004A37B1">
            <w:pPr>
              <w:widowControl/>
              <w:rPr>
                <w:sz w:val="26"/>
                <w:szCs w:val="26"/>
              </w:rPr>
            </w:pPr>
            <w:r w:rsidRPr="00C62470">
              <w:rPr>
                <w:sz w:val="26"/>
                <w:szCs w:val="26"/>
              </w:rPr>
              <w:t>Commissioners Present:</w:t>
            </w:r>
          </w:p>
          <w:p w:rsidR="00F514FB" w:rsidRPr="00C62470" w:rsidRDefault="00F514FB" w:rsidP="004A37B1">
            <w:pPr>
              <w:widowControl/>
              <w:rPr>
                <w:sz w:val="26"/>
                <w:szCs w:val="26"/>
              </w:rPr>
            </w:pPr>
          </w:p>
          <w:p w:rsidR="0050100B" w:rsidRPr="00C62470" w:rsidRDefault="0050100B" w:rsidP="004A37B1">
            <w:pPr>
              <w:widowControl/>
              <w:tabs>
                <w:tab w:val="left" w:pos="705"/>
              </w:tabs>
              <w:ind w:firstLine="720"/>
              <w:contextualSpacing/>
              <w:rPr>
                <w:sz w:val="26"/>
                <w:szCs w:val="26"/>
              </w:rPr>
            </w:pPr>
            <w:r w:rsidRPr="00C62470">
              <w:rPr>
                <w:sz w:val="26"/>
                <w:szCs w:val="26"/>
              </w:rPr>
              <w:t>Robert F. Powelson, Chairman</w:t>
            </w:r>
          </w:p>
          <w:p w:rsidR="0050100B" w:rsidRPr="00C62470" w:rsidRDefault="0050100B" w:rsidP="004A37B1">
            <w:pPr>
              <w:widowControl/>
              <w:tabs>
                <w:tab w:val="left" w:pos="705"/>
              </w:tabs>
              <w:ind w:firstLine="720"/>
              <w:contextualSpacing/>
              <w:rPr>
                <w:sz w:val="26"/>
                <w:szCs w:val="26"/>
              </w:rPr>
            </w:pPr>
            <w:r w:rsidRPr="00C62470">
              <w:rPr>
                <w:sz w:val="26"/>
                <w:szCs w:val="26"/>
              </w:rPr>
              <w:t>John F. Coleman, Jr., Vice Chairman</w:t>
            </w:r>
          </w:p>
          <w:p w:rsidR="0050100B" w:rsidRPr="00C62470" w:rsidRDefault="0050100B" w:rsidP="004A37B1">
            <w:pPr>
              <w:widowControl/>
              <w:tabs>
                <w:tab w:val="left" w:pos="705"/>
              </w:tabs>
              <w:ind w:firstLine="720"/>
              <w:contextualSpacing/>
              <w:rPr>
                <w:sz w:val="26"/>
                <w:szCs w:val="26"/>
              </w:rPr>
            </w:pPr>
            <w:r w:rsidRPr="00C62470">
              <w:rPr>
                <w:sz w:val="26"/>
                <w:szCs w:val="26"/>
              </w:rPr>
              <w:t>James H. Cawley</w:t>
            </w:r>
          </w:p>
          <w:p w:rsidR="0050100B" w:rsidRPr="00C62470" w:rsidRDefault="0050100B" w:rsidP="004A37B1">
            <w:pPr>
              <w:widowControl/>
              <w:tabs>
                <w:tab w:val="left" w:pos="705"/>
              </w:tabs>
              <w:ind w:firstLine="720"/>
              <w:contextualSpacing/>
              <w:rPr>
                <w:sz w:val="26"/>
                <w:szCs w:val="26"/>
              </w:rPr>
            </w:pPr>
            <w:r w:rsidRPr="00C62470">
              <w:rPr>
                <w:sz w:val="26"/>
                <w:szCs w:val="26"/>
              </w:rPr>
              <w:t>Pamela A. Witmer</w:t>
            </w:r>
          </w:p>
          <w:p w:rsidR="0050100B" w:rsidRPr="00C62470" w:rsidRDefault="0050100B" w:rsidP="004A37B1">
            <w:pPr>
              <w:widowControl/>
              <w:tabs>
                <w:tab w:val="left" w:pos="705"/>
              </w:tabs>
              <w:ind w:firstLine="720"/>
              <w:contextualSpacing/>
              <w:rPr>
                <w:sz w:val="26"/>
                <w:szCs w:val="26"/>
              </w:rPr>
            </w:pPr>
            <w:r w:rsidRPr="00C62470">
              <w:rPr>
                <w:sz w:val="26"/>
                <w:szCs w:val="26"/>
              </w:rPr>
              <w:t>Gladys M. Brown</w:t>
            </w:r>
          </w:p>
          <w:p w:rsidR="00F514FB" w:rsidRPr="00C62470" w:rsidRDefault="00F514FB" w:rsidP="004A37B1">
            <w:pPr>
              <w:widowControl/>
              <w:rPr>
                <w:sz w:val="26"/>
                <w:szCs w:val="26"/>
              </w:rPr>
            </w:pPr>
          </w:p>
          <w:p w:rsidR="00F514FB" w:rsidRPr="00C62470" w:rsidRDefault="00F514FB" w:rsidP="004A37B1">
            <w:pPr>
              <w:widowControl/>
              <w:rPr>
                <w:sz w:val="26"/>
                <w:szCs w:val="26"/>
              </w:rPr>
            </w:pPr>
          </w:p>
        </w:tc>
        <w:tc>
          <w:tcPr>
            <w:tcW w:w="4500" w:type="dxa"/>
          </w:tcPr>
          <w:p w:rsidR="00F514FB" w:rsidRPr="00C62470" w:rsidRDefault="00F514FB" w:rsidP="004A37B1">
            <w:pPr>
              <w:widowControl/>
              <w:jc w:val="right"/>
              <w:rPr>
                <w:sz w:val="26"/>
                <w:szCs w:val="26"/>
              </w:rPr>
            </w:pPr>
          </w:p>
          <w:p w:rsidR="00F514FB" w:rsidRPr="00C62470" w:rsidRDefault="00F514FB" w:rsidP="004A37B1">
            <w:pPr>
              <w:widowControl/>
              <w:jc w:val="right"/>
              <w:rPr>
                <w:sz w:val="26"/>
                <w:szCs w:val="26"/>
              </w:rPr>
            </w:pPr>
          </w:p>
        </w:tc>
      </w:tr>
      <w:tr w:rsidR="00F514FB" w:rsidRPr="00C62470" w:rsidTr="0050100B">
        <w:tc>
          <w:tcPr>
            <w:tcW w:w="5058" w:type="dxa"/>
          </w:tcPr>
          <w:p w:rsidR="00582BC9" w:rsidRPr="00582BC9" w:rsidRDefault="00582BC9" w:rsidP="00582BC9">
            <w:pPr>
              <w:widowControl/>
              <w:rPr>
                <w:sz w:val="26"/>
                <w:szCs w:val="26"/>
              </w:rPr>
            </w:pPr>
            <w:r w:rsidRPr="00582BC9">
              <w:rPr>
                <w:sz w:val="26"/>
                <w:szCs w:val="26"/>
              </w:rPr>
              <w:t>Kujtim Ballaj</w:t>
            </w:r>
            <w:r w:rsidRPr="00582BC9">
              <w:rPr>
                <w:sz w:val="26"/>
                <w:szCs w:val="26"/>
              </w:rPr>
              <w:tab/>
            </w:r>
            <w:r w:rsidRPr="00582BC9">
              <w:rPr>
                <w:sz w:val="26"/>
                <w:szCs w:val="26"/>
              </w:rPr>
              <w:tab/>
            </w:r>
            <w:r w:rsidRPr="00582BC9">
              <w:rPr>
                <w:sz w:val="26"/>
                <w:szCs w:val="26"/>
              </w:rPr>
              <w:tab/>
            </w:r>
            <w:r w:rsidRPr="00582BC9">
              <w:rPr>
                <w:sz w:val="26"/>
                <w:szCs w:val="26"/>
              </w:rPr>
              <w:tab/>
            </w:r>
            <w:r w:rsidRPr="00582BC9">
              <w:rPr>
                <w:sz w:val="26"/>
                <w:szCs w:val="26"/>
              </w:rPr>
              <w:tab/>
            </w:r>
            <w:r w:rsidRPr="00582BC9">
              <w:rPr>
                <w:sz w:val="26"/>
                <w:szCs w:val="26"/>
              </w:rPr>
              <w:tab/>
            </w:r>
          </w:p>
          <w:p w:rsidR="00582BC9" w:rsidRPr="00582BC9" w:rsidRDefault="00582BC9" w:rsidP="00582BC9">
            <w:pPr>
              <w:widowControl/>
              <w:rPr>
                <w:sz w:val="26"/>
                <w:szCs w:val="26"/>
              </w:rPr>
            </w:pPr>
            <w:r w:rsidRPr="00582BC9">
              <w:rPr>
                <w:sz w:val="26"/>
                <w:szCs w:val="26"/>
              </w:rPr>
              <w:tab/>
              <w:t>v.</w:t>
            </w:r>
            <w:r w:rsidRPr="00582BC9">
              <w:rPr>
                <w:sz w:val="26"/>
                <w:szCs w:val="26"/>
              </w:rPr>
              <w:tab/>
            </w:r>
            <w:r w:rsidRPr="00582BC9">
              <w:rPr>
                <w:sz w:val="26"/>
                <w:szCs w:val="26"/>
              </w:rPr>
              <w:tab/>
            </w:r>
            <w:r w:rsidRPr="00582BC9">
              <w:rPr>
                <w:sz w:val="26"/>
                <w:szCs w:val="26"/>
              </w:rPr>
              <w:tab/>
            </w:r>
            <w:r w:rsidRPr="00582BC9">
              <w:rPr>
                <w:sz w:val="26"/>
                <w:szCs w:val="26"/>
              </w:rPr>
              <w:tab/>
            </w:r>
            <w:r w:rsidRPr="00582BC9">
              <w:rPr>
                <w:sz w:val="26"/>
                <w:szCs w:val="26"/>
              </w:rPr>
              <w:tab/>
            </w:r>
            <w:r w:rsidRPr="00582BC9">
              <w:rPr>
                <w:sz w:val="26"/>
                <w:szCs w:val="26"/>
              </w:rPr>
              <w:tab/>
            </w:r>
          </w:p>
          <w:p w:rsidR="00F514FB" w:rsidRPr="00C62470" w:rsidRDefault="00582BC9" w:rsidP="00582BC9">
            <w:pPr>
              <w:widowControl/>
              <w:rPr>
                <w:sz w:val="26"/>
                <w:szCs w:val="26"/>
              </w:rPr>
            </w:pPr>
            <w:r w:rsidRPr="00582BC9">
              <w:rPr>
                <w:sz w:val="26"/>
                <w:szCs w:val="26"/>
              </w:rPr>
              <w:t>Philadelphia Gas Works</w:t>
            </w:r>
          </w:p>
        </w:tc>
        <w:tc>
          <w:tcPr>
            <w:tcW w:w="4500" w:type="dxa"/>
          </w:tcPr>
          <w:p w:rsidR="00F514FB" w:rsidRPr="00C62470" w:rsidRDefault="00582BC9" w:rsidP="004A37B1">
            <w:pPr>
              <w:widowControl/>
              <w:jc w:val="right"/>
              <w:rPr>
                <w:sz w:val="26"/>
                <w:szCs w:val="26"/>
              </w:rPr>
            </w:pPr>
            <w:r w:rsidRPr="00582BC9">
              <w:rPr>
                <w:sz w:val="26"/>
                <w:szCs w:val="26"/>
              </w:rPr>
              <w:t>C-2013-2373601</w:t>
            </w:r>
          </w:p>
        </w:tc>
      </w:tr>
    </w:tbl>
    <w:p w:rsidR="00F514FB" w:rsidRPr="00C62470" w:rsidRDefault="00F514FB" w:rsidP="004A37B1">
      <w:pPr>
        <w:widowControl/>
        <w:rPr>
          <w:sz w:val="26"/>
          <w:szCs w:val="26"/>
        </w:rPr>
      </w:pPr>
    </w:p>
    <w:p w:rsidR="00F514FB" w:rsidRPr="00C62470" w:rsidRDefault="00F514FB" w:rsidP="004A37B1">
      <w:pPr>
        <w:widowControl/>
        <w:rPr>
          <w:sz w:val="26"/>
          <w:szCs w:val="26"/>
        </w:rPr>
      </w:pPr>
    </w:p>
    <w:p w:rsidR="00F514FB" w:rsidRPr="00C62470" w:rsidRDefault="00F514FB" w:rsidP="004A37B1">
      <w:pPr>
        <w:widowControl/>
        <w:jc w:val="center"/>
        <w:rPr>
          <w:b/>
          <w:sz w:val="26"/>
          <w:szCs w:val="26"/>
        </w:rPr>
      </w:pPr>
      <w:r w:rsidRPr="00C62470">
        <w:rPr>
          <w:b/>
          <w:sz w:val="26"/>
          <w:szCs w:val="26"/>
        </w:rPr>
        <w:t>OPINION AND ORDER</w:t>
      </w:r>
    </w:p>
    <w:p w:rsidR="00F514FB" w:rsidRPr="00C62470" w:rsidRDefault="00F514FB" w:rsidP="004A37B1">
      <w:pPr>
        <w:widowControl/>
        <w:jc w:val="center"/>
        <w:rPr>
          <w:b/>
          <w:sz w:val="26"/>
          <w:szCs w:val="26"/>
        </w:rPr>
      </w:pPr>
    </w:p>
    <w:p w:rsidR="00F514FB" w:rsidRPr="00C62470" w:rsidRDefault="00F514FB" w:rsidP="004A37B1">
      <w:pPr>
        <w:widowControl/>
        <w:jc w:val="center"/>
        <w:rPr>
          <w:b/>
          <w:sz w:val="26"/>
          <w:szCs w:val="26"/>
        </w:rPr>
      </w:pPr>
    </w:p>
    <w:p w:rsidR="00F514FB" w:rsidRDefault="00F514FB" w:rsidP="004A37B1">
      <w:pPr>
        <w:widowControl/>
        <w:rPr>
          <w:b/>
          <w:sz w:val="26"/>
          <w:szCs w:val="26"/>
        </w:rPr>
      </w:pPr>
      <w:r w:rsidRPr="00C62470">
        <w:rPr>
          <w:b/>
          <w:sz w:val="26"/>
          <w:szCs w:val="26"/>
        </w:rPr>
        <w:t>BY THE COMMISSION:</w:t>
      </w:r>
    </w:p>
    <w:p w:rsidR="00212107" w:rsidRDefault="00212107" w:rsidP="004A37B1">
      <w:pPr>
        <w:widowControl/>
        <w:rPr>
          <w:b/>
          <w:sz w:val="26"/>
          <w:szCs w:val="26"/>
        </w:rPr>
      </w:pPr>
    </w:p>
    <w:p w:rsidR="00212107" w:rsidRDefault="00212107" w:rsidP="00212107">
      <w:pPr>
        <w:widowControl/>
        <w:spacing w:line="360" w:lineRule="auto"/>
        <w:ind w:firstLine="1440"/>
        <w:rPr>
          <w:sz w:val="26"/>
          <w:szCs w:val="26"/>
        </w:rPr>
      </w:pPr>
      <w:r w:rsidRPr="00C62470">
        <w:rPr>
          <w:sz w:val="26"/>
          <w:szCs w:val="26"/>
        </w:rPr>
        <w:t xml:space="preserve">Before the Pennsylvania Public Utility Commission (Commission) for consideration and disposition </w:t>
      </w:r>
      <w:r>
        <w:rPr>
          <w:color w:val="000000"/>
          <w:sz w:val="26"/>
        </w:rPr>
        <w:t>is</w:t>
      </w:r>
      <w:r w:rsidRPr="00C62470">
        <w:rPr>
          <w:color w:val="000000"/>
          <w:sz w:val="26"/>
        </w:rPr>
        <w:t xml:space="preserve"> the</w:t>
      </w:r>
      <w:r w:rsidR="00515B72">
        <w:rPr>
          <w:color w:val="000000"/>
          <w:sz w:val="26"/>
        </w:rPr>
        <w:t xml:space="preserve"> letter</w:t>
      </w:r>
      <w:r w:rsidRPr="00C62470">
        <w:rPr>
          <w:color w:val="000000"/>
          <w:sz w:val="26"/>
        </w:rPr>
        <w:t xml:space="preserve"> Petition</w:t>
      </w:r>
      <w:r w:rsidR="00515B72">
        <w:rPr>
          <w:color w:val="000000"/>
          <w:sz w:val="26"/>
        </w:rPr>
        <w:t xml:space="preserve"> for Rescission or Amendment</w:t>
      </w:r>
      <w:r>
        <w:rPr>
          <w:color w:val="000000"/>
          <w:sz w:val="26"/>
        </w:rPr>
        <w:t xml:space="preserve"> (Petition)</w:t>
      </w:r>
      <w:r w:rsidRPr="00432CF2">
        <w:rPr>
          <w:color w:val="000000"/>
          <w:sz w:val="26"/>
          <w:vertAlign w:val="superscript"/>
        </w:rPr>
        <w:footnoteReference w:id="1"/>
      </w:r>
      <w:r>
        <w:rPr>
          <w:color w:val="000000"/>
          <w:sz w:val="26"/>
        </w:rPr>
        <w:t xml:space="preserve"> of </w:t>
      </w:r>
      <w:r w:rsidR="00E762DE">
        <w:rPr>
          <w:color w:val="000000"/>
          <w:sz w:val="26"/>
        </w:rPr>
        <w:t>Kujtim Ballaj</w:t>
      </w:r>
      <w:r w:rsidRPr="00C62470">
        <w:rPr>
          <w:color w:val="000000"/>
          <w:sz w:val="26"/>
        </w:rPr>
        <w:t xml:space="preserve"> (Complainant) filed on </w:t>
      </w:r>
      <w:r w:rsidR="00534D0C">
        <w:rPr>
          <w:color w:val="000000"/>
          <w:sz w:val="26"/>
        </w:rPr>
        <w:t xml:space="preserve">February </w:t>
      </w:r>
      <w:r w:rsidR="00862838">
        <w:rPr>
          <w:color w:val="000000"/>
          <w:sz w:val="26"/>
        </w:rPr>
        <w:t>1</w:t>
      </w:r>
      <w:r w:rsidR="00E762DE">
        <w:rPr>
          <w:color w:val="000000"/>
          <w:sz w:val="26"/>
        </w:rPr>
        <w:t>4, 2014</w:t>
      </w:r>
      <w:r>
        <w:rPr>
          <w:color w:val="000000"/>
          <w:sz w:val="26"/>
        </w:rPr>
        <w:t>.  This Petition concerns</w:t>
      </w:r>
      <w:r w:rsidRPr="00C62470">
        <w:rPr>
          <w:color w:val="000000"/>
          <w:sz w:val="26"/>
        </w:rPr>
        <w:t xml:space="preserve"> the Initial Decision (I.D.) of Administrative Law Judge (ALJ) </w:t>
      </w:r>
      <w:r w:rsidR="00E762DE">
        <w:rPr>
          <w:color w:val="000000"/>
          <w:sz w:val="26"/>
        </w:rPr>
        <w:t>Susan D. Colwell</w:t>
      </w:r>
      <w:r w:rsidRPr="00C62470">
        <w:rPr>
          <w:color w:val="000000"/>
          <w:sz w:val="26"/>
        </w:rPr>
        <w:t xml:space="preserve">, </w:t>
      </w:r>
      <w:r>
        <w:rPr>
          <w:color w:val="000000"/>
          <w:sz w:val="26"/>
        </w:rPr>
        <w:t xml:space="preserve">issued on </w:t>
      </w:r>
      <w:r w:rsidR="00E762DE" w:rsidRPr="00E762DE">
        <w:rPr>
          <w:color w:val="000000"/>
          <w:sz w:val="26"/>
        </w:rPr>
        <w:t>December 19</w:t>
      </w:r>
      <w:r w:rsidRPr="00E762DE">
        <w:rPr>
          <w:color w:val="000000"/>
          <w:sz w:val="26"/>
        </w:rPr>
        <w:t>, 2013</w:t>
      </w:r>
      <w:r w:rsidRPr="00C62470">
        <w:rPr>
          <w:color w:val="000000"/>
          <w:sz w:val="26"/>
        </w:rPr>
        <w:t>, in</w:t>
      </w:r>
      <w:r>
        <w:rPr>
          <w:color w:val="000000"/>
          <w:sz w:val="26"/>
        </w:rPr>
        <w:t xml:space="preserve"> the above-captioned proceeding, which became the final action of the Commission when no exceptions were filed</w:t>
      </w:r>
      <w:r w:rsidRPr="00C62470">
        <w:rPr>
          <w:color w:val="000000"/>
          <w:sz w:val="26"/>
        </w:rPr>
        <w:t xml:space="preserve">.  </w:t>
      </w:r>
      <w:r w:rsidR="00145D39">
        <w:rPr>
          <w:color w:val="000000"/>
          <w:sz w:val="26"/>
        </w:rPr>
        <w:t xml:space="preserve">On April </w:t>
      </w:r>
      <w:r w:rsidR="007947EC">
        <w:rPr>
          <w:color w:val="000000"/>
          <w:sz w:val="26"/>
        </w:rPr>
        <w:t>23</w:t>
      </w:r>
      <w:r w:rsidR="00145D39">
        <w:rPr>
          <w:color w:val="000000"/>
          <w:sz w:val="26"/>
        </w:rPr>
        <w:t xml:space="preserve">, </w:t>
      </w:r>
      <w:r w:rsidR="00145D39">
        <w:rPr>
          <w:color w:val="000000"/>
          <w:sz w:val="26"/>
        </w:rPr>
        <w:lastRenderedPageBreak/>
        <w:t>2014, Philadelphia Gas Works (PGW or Respondent) filed an A</w:t>
      </w:r>
      <w:r>
        <w:rPr>
          <w:color w:val="000000"/>
          <w:sz w:val="26"/>
        </w:rPr>
        <w:t>nswer to the Petition</w:t>
      </w:r>
      <w:r w:rsidRPr="00C62470">
        <w:rPr>
          <w:color w:val="000000"/>
          <w:sz w:val="26"/>
        </w:rPr>
        <w:t>.</w:t>
      </w:r>
      <w:r w:rsidR="00145D39">
        <w:rPr>
          <w:rStyle w:val="FootnoteReference"/>
          <w:color w:val="000000"/>
          <w:sz w:val="26"/>
        </w:rPr>
        <w:footnoteReference w:id="2"/>
      </w:r>
      <w:r w:rsidRPr="00C62470">
        <w:rPr>
          <w:color w:val="000000"/>
          <w:sz w:val="26"/>
        </w:rPr>
        <w:t xml:space="preserve">  </w:t>
      </w:r>
      <w:r w:rsidRPr="00C62470">
        <w:rPr>
          <w:sz w:val="26"/>
          <w:szCs w:val="26"/>
        </w:rPr>
        <w:t xml:space="preserve">For the reasons stated below, we will </w:t>
      </w:r>
      <w:r w:rsidRPr="003472DD">
        <w:rPr>
          <w:sz w:val="26"/>
          <w:szCs w:val="26"/>
        </w:rPr>
        <w:t>deny the Petition of the Complainant.</w:t>
      </w:r>
    </w:p>
    <w:p w:rsidR="00763D8D" w:rsidRPr="00C62470" w:rsidRDefault="00763D8D" w:rsidP="004A37B1">
      <w:pPr>
        <w:widowControl/>
        <w:spacing w:line="360" w:lineRule="auto"/>
        <w:rPr>
          <w:sz w:val="26"/>
          <w:szCs w:val="26"/>
        </w:rPr>
      </w:pPr>
    </w:p>
    <w:p w:rsidR="00CA43A5" w:rsidRPr="00C62470" w:rsidRDefault="00CA43A5" w:rsidP="004A37B1">
      <w:pPr>
        <w:widowControl/>
        <w:spacing w:line="360" w:lineRule="auto"/>
        <w:jc w:val="center"/>
        <w:rPr>
          <w:b/>
          <w:sz w:val="26"/>
          <w:szCs w:val="26"/>
        </w:rPr>
      </w:pPr>
      <w:bookmarkStart w:id="0" w:name="OLE_LINK1"/>
      <w:bookmarkStart w:id="1" w:name="OLE_LINK2"/>
      <w:r w:rsidRPr="00C62470">
        <w:rPr>
          <w:b/>
          <w:sz w:val="26"/>
          <w:szCs w:val="26"/>
        </w:rPr>
        <w:t>History of the Proceeding</w:t>
      </w:r>
    </w:p>
    <w:bookmarkEnd w:id="0"/>
    <w:bookmarkEnd w:id="1"/>
    <w:p w:rsidR="00243DC9" w:rsidRDefault="00243DC9" w:rsidP="004A37B1">
      <w:pPr>
        <w:widowControl/>
        <w:tabs>
          <w:tab w:val="left" w:pos="-1440"/>
          <w:tab w:val="left" w:pos="-720"/>
        </w:tabs>
        <w:suppressAutoHyphens/>
        <w:spacing w:line="360" w:lineRule="auto"/>
        <w:ind w:firstLine="1440"/>
        <w:rPr>
          <w:sz w:val="26"/>
          <w:szCs w:val="24"/>
        </w:rPr>
      </w:pPr>
    </w:p>
    <w:p w:rsidR="00985148" w:rsidRDefault="00985148" w:rsidP="00985148">
      <w:pPr>
        <w:widowControl/>
        <w:tabs>
          <w:tab w:val="left" w:pos="-1440"/>
          <w:tab w:val="left" w:pos="-720"/>
        </w:tabs>
        <w:suppressAutoHyphens/>
        <w:spacing w:line="360" w:lineRule="auto"/>
        <w:ind w:firstLine="1440"/>
        <w:rPr>
          <w:sz w:val="26"/>
          <w:szCs w:val="24"/>
        </w:rPr>
      </w:pPr>
      <w:r w:rsidRPr="00985148">
        <w:rPr>
          <w:sz w:val="26"/>
          <w:szCs w:val="24"/>
        </w:rPr>
        <w:t>On June 12, 20</w:t>
      </w:r>
      <w:r>
        <w:rPr>
          <w:sz w:val="26"/>
          <w:szCs w:val="24"/>
        </w:rPr>
        <w:t>13, Kujtim Ballaj filed a Formal C</w:t>
      </w:r>
      <w:r w:rsidRPr="00985148">
        <w:rPr>
          <w:sz w:val="26"/>
          <w:szCs w:val="24"/>
        </w:rPr>
        <w:t xml:space="preserve">omplaint alleging that </w:t>
      </w:r>
      <w:r>
        <w:rPr>
          <w:sz w:val="26"/>
          <w:szCs w:val="24"/>
        </w:rPr>
        <w:t xml:space="preserve">there were incorrect charges on his bill, that </w:t>
      </w:r>
      <w:r w:rsidR="00A32A45">
        <w:rPr>
          <w:sz w:val="26"/>
          <w:szCs w:val="24"/>
        </w:rPr>
        <w:t>PGW</w:t>
      </w:r>
      <w:r w:rsidRPr="00985148">
        <w:rPr>
          <w:sz w:val="26"/>
          <w:szCs w:val="24"/>
        </w:rPr>
        <w:t xml:space="preserve"> </w:t>
      </w:r>
      <w:r>
        <w:rPr>
          <w:sz w:val="26"/>
          <w:szCs w:val="24"/>
        </w:rPr>
        <w:t>would not enroll him in its customer responsibility program (CRP),</w:t>
      </w:r>
      <w:r w:rsidR="00A32A45">
        <w:rPr>
          <w:rStyle w:val="FootnoteReference"/>
          <w:sz w:val="26"/>
          <w:szCs w:val="24"/>
        </w:rPr>
        <w:footnoteReference w:id="3"/>
      </w:r>
      <w:r>
        <w:rPr>
          <w:sz w:val="26"/>
          <w:szCs w:val="24"/>
        </w:rPr>
        <w:t xml:space="preserve"> and that the Company had enrolled him in a different program causing him to accrue a balance of $525.00.  </w:t>
      </w:r>
      <w:r w:rsidR="00BA4D44">
        <w:rPr>
          <w:sz w:val="26"/>
          <w:szCs w:val="24"/>
        </w:rPr>
        <w:t>He</w:t>
      </w:r>
      <w:r>
        <w:rPr>
          <w:sz w:val="26"/>
          <w:szCs w:val="24"/>
        </w:rPr>
        <w:t xml:space="preserve"> requested that the balance be removed from his bill.</w:t>
      </w:r>
    </w:p>
    <w:p w:rsidR="00985148" w:rsidRDefault="00985148" w:rsidP="00985148">
      <w:pPr>
        <w:widowControl/>
        <w:tabs>
          <w:tab w:val="left" w:pos="-1440"/>
          <w:tab w:val="left" w:pos="-720"/>
        </w:tabs>
        <w:suppressAutoHyphens/>
        <w:spacing w:line="360" w:lineRule="auto"/>
        <w:ind w:firstLine="1440"/>
        <w:rPr>
          <w:sz w:val="26"/>
          <w:szCs w:val="24"/>
        </w:rPr>
      </w:pPr>
    </w:p>
    <w:p w:rsidR="00985148" w:rsidRDefault="00985148" w:rsidP="00985148">
      <w:pPr>
        <w:widowControl/>
        <w:tabs>
          <w:tab w:val="left" w:pos="-1440"/>
          <w:tab w:val="left" w:pos="-720"/>
        </w:tabs>
        <w:suppressAutoHyphens/>
        <w:spacing w:line="360" w:lineRule="auto"/>
        <w:ind w:firstLine="1440"/>
        <w:rPr>
          <w:sz w:val="26"/>
          <w:szCs w:val="24"/>
        </w:rPr>
      </w:pPr>
      <w:r>
        <w:rPr>
          <w:sz w:val="26"/>
          <w:szCs w:val="24"/>
        </w:rPr>
        <w:t xml:space="preserve">On August </w:t>
      </w:r>
      <w:r w:rsidR="00862838">
        <w:rPr>
          <w:sz w:val="26"/>
          <w:szCs w:val="24"/>
        </w:rPr>
        <w:t>5</w:t>
      </w:r>
      <w:r>
        <w:rPr>
          <w:sz w:val="26"/>
          <w:szCs w:val="24"/>
        </w:rPr>
        <w:t>, 2013, PGW filed an</w:t>
      </w:r>
      <w:r w:rsidRPr="00985148">
        <w:rPr>
          <w:sz w:val="26"/>
          <w:szCs w:val="24"/>
        </w:rPr>
        <w:t xml:space="preserve"> Answer denying any wrongdoing.  PGW acknowledged that </w:t>
      </w:r>
      <w:r w:rsidR="00A32A45">
        <w:rPr>
          <w:sz w:val="26"/>
          <w:szCs w:val="24"/>
        </w:rPr>
        <w:t xml:space="preserve">the </w:t>
      </w:r>
      <w:r w:rsidRPr="00985148">
        <w:rPr>
          <w:sz w:val="26"/>
          <w:szCs w:val="24"/>
        </w:rPr>
        <w:t>Complainant had requested that</w:t>
      </w:r>
      <w:r w:rsidR="00FC2CD4">
        <w:rPr>
          <w:sz w:val="26"/>
          <w:szCs w:val="24"/>
        </w:rPr>
        <w:t xml:space="preserve"> he be placed i</w:t>
      </w:r>
      <w:r w:rsidR="009653D1">
        <w:rPr>
          <w:sz w:val="26"/>
          <w:szCs w:val="24"/>
        </w:rPr>
        <w:t>n the CRP</w:t>
      </w:r>
      <w:r w:rsidRPr="00985148">
        <w:rPr>
          <w:sz w:val="26"/>
          <w:szCs w:val="24"/>
        </w:rPr>
        <w:t xml:space="preserve"> on November 19, 2012, an</w:t>
      </w:r>
      <w:r w:rsidR="00117B40">
        <w:rPr>
          <w:sz w:val="26"/>
          <w:szCs w:val="24"/>
        </w:rPr>
        <w:t>d again on May 3, 2013, but because</w:t>
      </w:r>
      <w:r w:rsidRPr="00985148">
        <w:rPr>
          <w:sz w:val="26"/>
          <w:szCs w:val="24"/>
        </w:rPr>
        <w:t xml:space="preserve"> his monthly CRP payment</w:t>
      </w:r>
      <w:r w:rsidR="009653D1">
        <w:rPr>
          <w:sz w:val="26"/>
          <w:szCs w:val="24"/>
        </w:rPr>
        <w:t>s</w:t>
      </w:r>
      <w:r w:rsidRPr="00985148">
        <w:rPr>
          <w:sz w:val="26"/>
          <w:szCs w:val="24"/>
        </w:rPr>
        <w:t xml:space="preserve"> would have been higher than a budget billing plan payment</w:t>
      </w:r>
      <w:r w:rsidR="00117B40">
        <w:rPr>
          <w:sz w:val="26"/>
          <w:szCs w:val="24"/>
        </w:rPr>
        <w:t xml:space="preserve">, PGW placed him on a budget </w:t>
      </w:r>
      <w:r w:rsidR="00A32A45">
        <w:rPr>
          <w:sz w:val="26"/>
          <w:szCs w:val="24"/>
        </w:rPr>
        <w:t xml:space="preserve">billing </w:t>
      </w:r>
      <w:r w:rsidR="00117B40">
        <w:rPr>
          <w:sz w:val="26"/>
          <w:szCs w:val="24"/>
        </w:rPr>
        <w:t>plan</w:t>
      </w:r>
      <w:r w:rsidRPr="00985148">
        <w:rPr>
          <w:sz w:val="26"/>
          <w:szCs w:val="24"/>
        </w:rPr>
        <w:t xml:space="preserve">.  On May 29, 2013, </w:t>
      </w:r>
      <w:r w:rsidR="009F0244">
        <w:rPr>
          <w:sz w:val="26"/>
          <w:szCs w:val="24"/>
        </w:rPr>
        <w:t xml:space="preserve">the </w:t>
      </w:r>
      <w:r w:rsidRPr="00985148">
        <w:rPr>
          <w:sz w:val="26"/>
          <w:szCs w:val="24"/>
        </w:rPr>
        <w:t xml:space="preserve">Complainant </w:t>
      </w:r>
      <w:r w:rsidR="009F0244">
        <w:rPr>
          <w:sz w:val="26"/>
          <w:szCs w:val="24"/>
        </w:rPr>
        <w:t xml:space="preserve">had </w:t>
      </w:r>
      <w:r w:rsidRPr="00985148">
        <w:rPr>
          <w:sz w:val="26"/>
          <w:szCs w:val="24"/>
        </w:rPr>
        <w:t xml:space="preserve">asked to be removed from the budget billing </w:t>
      </w:r>
      <w:r w:rsidR="00A32A45">
        <w:rPr>
          <w:sz w:val="26"/>
          <w:szCs w:val="24"/>
        </w:rPr>
        <w:t>plan.  When he requested removal from the plan</w:t>
      </w:r>
      <w:r w:rsidRPr="00985148">
        <w:rPr>
          <w:sz w:val="26"/>
          <w:szCs w:val="24"/>
        </w:rPr>
        <w:t>, the full balance of $519.80 became due.</w:t>
      </w:r>
      <w:r w:rsidR="00117B40">
        <w:rPr>
          <w:sz w:val="26"/>
          <w:szCs w:val="24"/>
        </w:rPr>
        <w:t xml:space="preserve">  PGW explained that the Complainant was on the budget plan from November 2012 through May 2013 and that</w:t>
      </w:r>
      <w:r w:rsidR="00862838">
        <w:rPr>
          <w:sz w:val="26"/>
          <w:szCs w:val="24"/>
        </w:rPr>
        <w:t>,</w:t>
      </w:r>
      <w:r w:rsidR="00117B40">
        <w:rPr>
          <w:sz w:val="26"/>
          <w:szCs w:val="24"/>
        </w:rPr>
        <w:t xml:space="preserve"> because actual </w:t>
      </w:r>
      <w:r w:rsidR="00A32A45">
        <w:rPr>
          <w:sz w:val="26"/>
          <w:szCs w:val="24"/>
        </w:rPr>
        <w:t>usage exceeded what was paid in</w:t>
      </w:r>
      <w:r w:rsidR="00117B40">
        <w:rPr>
          <w:sz w:val="26"/>
          <w:szCs w:val="24"/>
        </w:rPr>
        <w:t xml:space="preserve"> those months, a balance had accrued.</w:t>
      </w:r>
    </w:p>
    <w:p w:rsidR="00985148" w:rsidRPr="00985148" w:rsidRDefault="00985148" w:rsidP="00985148">
      <w:pPr>
        <w:widowControl/>
        <w:tabs>
          <w:tab w:val="left" w:pos="-1440"/>
          <w:tab w:val="left" w:pos="-720"/>
        </w:tabs>
        <w:suppressAutoHyphens/>
        <w:spacing w:line="360" w:lineRule="auto"/>
        <w:ind w:firstLine="1440"/>
        <w:rPr>
          <w:sz w:val="26"/>
          <w:szCs w:val="24"/>
        </w:rPr>
      </w:pPr>
      <w:r w:rsidRPr="00985148">
        <w:rPr>
          <w:sz w:val="26"/>
          <w:szCs w:val="24"/>
        </w:rPr>
        <w:tab/>
      </w:r>
      <w:r w:rsidRPr="00985148">
        <w:rPr>
          <w:sz w:val="26"/>
          <w:szCs w:val="24"/>
        </w:rPr>
        <w:tab/>
      </w:r>
    </w:p>
    <w:p w:rsidR="00F54E79" w:rsidRDefault="00985148" w:rsidP="00985148">
      <w:pPr>
        <w:widowControl/>
        <w:tabs>
          <w:tab w:val="left" w:pos="-1440"/>
          <w:tab w:val="left" w:pos="-720"/>
        </w:tabs>
        <w:suppressAutoHyphens/>
        <w:spacing w:line="360" w:lineRule="auto"/>
        <w:ind w:firstLine="1440"/>
        <w:rPr>
          <w:sz w:val="26"/>
          <w:szCs w:val="24"/>
        </w:rPr>
      </w:pPr>
      <w:r w:rsidRPr="00985148">
        <w:rPr>
          <w:sz w:val="26"/>
          <w:szCs w:val="24"/>
        </w:rPr>
        <w:lastRenderedPageBreak/>
        <w:t>The hearing convened as scheduled</w:t>
      </w:r>
      <w:r w:rsidR="00117B40">
        <w:rPr>
          <w:sz w:val="26"/>
          <w:szCs w:val="24"/>
        </w:rPr>
        <w:t xml:space="preserve"> on October 28, 2013</w:t>
      </w:r>
      <w:r w:rsidRPr="00985148">
        <w:rPr>
          <w:sz w:val="26"/>
          <w:szCs w:val="24"/>
        </w:rPr>
        <w:t xml:space="preserve">.  </w:t>
      </w:r>
      <w:r w:rsidR="00117B40">
        <w:rPr>
          <w:sz w:val="26"/>
          <w:szCs w:val="24"/>
        </w:rPr>
        <w:t xml:space="preserve">The </w:t>
      </w:r>
      <w:r w:rsidRPr="00985148">
        <w:rPr>
          <w:sz w:val="26"/>
          <w:szCs w:val="24"/>
        </w:rPr>
        <w:t>Complainant represented himself and presented his own testimony and that of his wife</w:t>
      </w:r>
      <w:r w:rsidR="00117B40">
        <w:rPr>
          <w:sz w:val="26"/>
          <w:szCs w:val="24"/>
        </w:rPr>
        <w:t xml:space="preserve">.  </w:t>
      </w:r>
      <w:r w:rsidR="00A32A45">
        <w:rPr>
          <w:sz w:val="26"/>
          <w:szCs w:val="24"/>
        </w:rPr>
        <w:t>Counsel for PGW appeared</w:t>
      </w:r>
      <w:r w:rsidR="00117B40">
        <w:rPr>
          <w:sz w:val="26"/>
          <w:szCs w:val="24"/>
        </w:rPr>
        <w:t xml:space="preserve"> and</w:t>
      </w:r>
      <w:r w:rsidRPr="00985148">
        <w:rPr>
          <w:sz w:val="26"/>
          <w:szCs w:val="24"/>
        </w:rPr>
        <w:t xml:space="preserve"> presented one witness, who in</w:t>
      </w:r>
      <w:r w:rsidR="00117B40">
        <w:rPr>
          <w:sz w:val="26"/>
          <w:szCs w:val="24"/>
        </w:rPr>
        <w:t xml:space="preserve"> turn spo</w:t>
      </w:r>
      <w:r w:rsidR="00212C96">
        <w:rPr>
          <w:sz w:val="26"/>
          <w:szCs w:val="24"/>
        </w:rPr>
        <w:t xml:space="preserve">nsored four exhibits.  </w:t>
      </w:r>
      <w:r w:rsidR="00117B40">
        <w:rPr>
          <w:sz w:val="26"/>
          <w:szCs w:val="24"/>
        </w:rPr>
        <w:t xml:space="preserve">At the end of the hearing, </w:t>
      </w:r>
      <w:r w:rsidR="00862838">
        <w:rPr>
          <w:sz w:val="26"/>
          <w:szCs w:val="24"/>
        </w:rPr>
        <w:t>t</w:t>
      </w:r>
      <w:r w:rsidR="00117B40">
        <w:rPr>
          <w:sz w:val="26"/>
          <w:szCs w:val="24"/>
        </w:rPr>
        <w:t>he ALJ</w:t>
      </w:r>
      <w:r w:rsidR="00E00224">
        <w:rPr>
          <w:sz w:val="26"/>
          <w:szCs w:val="24"/>
        </w:rPr>
        <w:t xml:space="preserve"> agreed to wait thirty</w:t>
      </w:r>
      <w:r w:rsidRPr="00985148">
        <w:rPr>
          <w:sz w:val="26"/>
          <w:szCs w:val="24"/>
        </w:rPr>
        <w:t xml:space="preserve"> days before issuing an initial decision to give the </w:t>
      </w:r>
      <w:r w:rsidR="00862838">
        <w:rPr>
          <w:sz w:val="26"/>
          <w:szCs w:val="24"/>
        </w:rPr>
        <w:t>P</w:t>
      </w:r>
      <w:r w:rsidRPr="00985148">
        <w:rPr>
          <w:sz w:val="26"/>
          <w:szCs w:val="24"/>
        </w:rPr>
        <w:t>arties an opportunity for further neg</w:t>
      </w:r>
      <w:r w:rsidR="00361A8D">
        <w:rPr>
          <w:sz w:val="26"/>
          <w:szCs w:val="24"/>
        </w:rPr>
        <w:t>otiation.  By letter faxed to the ALJ’s</w:t>
      </w:r>
      <w:r w:rsidRPr="00985148">
        <w:rPr>
          <w:sz w:val="26"/>
          <w:szCs w:val="24"/>
        </w:rPr>
        <w:t xml:space="preserve"> office on December 6, 2</w:t>
      </w:r>
      <w:r w:rsidR="00E00224">
        <w:rPr>
          <w:sz w:val="26"/>
          <w:szCs w:val="24"/>
        </w:rPr>
        <w:t xml:space="preserve">013, counsel for PGW informed </w:t>
      </w:r>
      <w:r w:rsidR="00862838">
        <w:rPr>
          <w:sz w:val="26"/>
          <w:szCs w:val="24"/>
        </w:rPr>
        <w:t>the ALJ</w:t>
      </w:r>
      <w:r w:rsidR="00361A8D">
        <w:rPr>
          <w:sz w:val="26"/>
          <w:szCs w:val="24"/>
        </w:rPr>
        <w:t xml:space="preserve"> that the </w:t>
      </w:r>
      <w:r w:rsidR="00862838">
        <w:rPr>
          <w:sz w:val="26"/>
          <w:szCs w:val="24"/>
        </w:rPr>
        <w:t>P</w:t>
      </w:r>
      <w:r w:rsidR="00361A8D">
        <w:rPr>
          <w:sz w:val="26"/>
          <w:szCs w:val="24"/>
        </w:rPr>
        <w:t>arties had</w:t>
      </w:r>
      <w:r w:rsidRPr="00985148">
        <w:rPr>
          <w:sz w:val="26"/>
          <w:szCs w:val="24"/>
        </w:rPr>
        <w:t xml:space="preserve"> been unable to resolve the matter.  </w:t>
      </w:r>
      <w:r w:rsidR="00E00224">
        <w:rPr>
          <w:sz w:val="26"/>
          <w:szCs w:val="24"/>
        </w:rPr>
        <w:t>T</w:t>
      </w:r>
      <w:r w:rsidRPr="00985148">
        <w:rPr>
          <w:sz w:val="26"/>
          <w:szCs w:val="24"/>
        </w:rPr>
        <w:t>he record closed on December 13, 201</w:t>
      </w:r>
      <w:r w:rsidR="00E00224">
        <w:rPr>
          <w:sz w:val="26"/>
          <w:szCs w:val="24"/>
        </w:rPr>
        <w:t>3</w:t>
      </w:r>
      <w:r w:rsidR="002125C3">
        <w:rPr>
          <w:sz w:val="26"/>
          <w:szCs w:val="24"/>
        </w:rPr>
        <w:t>.</w:t>
      </w:r>
    </w:p>
    <w:p w:rsidR="00F54E79" w:rsidRDefault="00F54E79" w:rsidP="00985148">
      <w:pPr>
        <w:widowControl/>
        <w:tabs>
          <w:tab w:val="left" w:pos="-1440"/>
          <w:tab w:val="left" w:pos="-720"/>
        </w:tabs>
        <w:suppressAutoHyphens/>
        <w:spacing w:line="360" w:lineRule="auto"/>
        <w:ind w:firstLine="1440"/>
        <w:rPr>
          <w:sz w:val="26"/>
          <w:szCs w:val="24"/>
        </w:rPr>
      </w:pPr>
    </w:p>
    <w:p w:rsidR="00E21F54" w:rsidRDefault="002A3183" w:rsidP="004A37B1">
      <w:pPr>
        <w:widowControl/>
        <w:tabs>
          <w:tab w:val="left" w:pos="-1440"/>
          <w:tab w:val="left" w:pos="-720"/>
        </w:tabs>
        <w:suppressAutoHyphens/>
        <w:spacing w:line="360" w:lineRule="auto"/>
        <w:ind w:firstLine="1440"/>
        <w:rPr>
          <w:sz w:val="26"/>
          <w:szCs w:val="24"/>
        </w:rPr>
      </w:pPr>
      <w:r>
        <w:rPr>
          <w:sz w:val="26"/>
          <w:szCs w:val="24"/>
        </w:rPr>
        <w:t>In her Initial Decision issued</w:t>
      </w:r>
      <w:r w:rsidR="00F54E79">
        <w:rPr>
          <w:sz w:val="26"/>
          <w:szCs w:val="24"/>
        </w:rPr>
        <w:t xml:space="preserve"> </w:t>
      </w:r>
      <w:r w:rsidR="00F54E79" w:rsidRPr="00F54E79">
        <w:rPr>
          <w:sz w:val="26"/>
          <w:szCs w:val="24"/>
        </w:rPr>
        <w:t>December 19, 2013</w:t>
      </w:r>
      <w:r w:rsidR="00F54E79">
        <w:rPr>
          <w:sz w:val="26"/>
          <w:szCs w:val="24"/>
        </w:rPr>
        <w:t xml:space="preserve">, </w:t>
      </w:r>
      <w:r w:rsidR="009D0FE7">
        <w:rPr>
          <w:sz w:val="26"/>
          <w:szCs w:val="24"/>
        </w:rPr>
        <w:t xml:space="preserve">ALJ Colwell dismissed the </w:t>
      </w:r>
      <w:r w:rsidR="008D355C">
        <w:rPr>
          <w:sz w:val="26"/>
          <w:szCs w:val="24"/>
        </w:rPr>
        <w:t xml:space="preserve">portion of the </w:t>
      </w:r>
      <w:r w:rsidR="009D0FE7">
        <w:rPr>
          <w:sz w:val="26"/>
          <w:szCs w:val="24"/>
        </w:rPr>
        <w:t xml:space="preserve">Complaint </w:t>
      </w:r>
      <w:r w:rsidR="008D355C">
        <w:rPr>
          <w:sz w:val="26"/>
          <w:szCs w:val="24"/>
        </w:rPr>
        <w:t xml:space="preserve">alleging that PGW improperly refused to </w:t>
      </w:r>
      <w:r w:rsidR="000B65D4">
        <w:rPr>
          <w:sz w:val="26"/>
          <w:szCs w:val="24"/>
        </w:rPr>
        <w:t>permit him to participate in its</w:t>
      </w:r>
      <w:r w:rsidR="008D355C">
        <w:rPr>
          <w:sz w:val="26"/>
          <w:szCs w:val="24"/>
        </w:rPr>
        <w:t xml:space="preserve"> CRP, but </w:t>
      </w:r>
      <w:r w:rsidR="009B1A1D">
        <w:rPr>
          <w:sz w:val="26"/>
          <w:szCs w:val="24"/>
        </w:rPr>
        <w:t>offered the Complainant the option of accepting a payment arrangement on his arrearages</w:t>
      </w:r>
      <w:r w:rsidR="00985148" w:rsidRPr="00985148">
        <w:rPr>
          <w:sz w:val="26"/>
          <w:szCs w:val="24"/>
        </w:rPr>
        <w:t>.</w:t>
      </w:r>
      <w:r w:rsidR="00361A8D">
        <w:rPr>
          <w:sz w:val="26"/>
          <w:szCs w:val="24"/>
        </w:rPr>
        <w:t xml:space="preserve">  </w:t>
      </w:r>
      <w:r w:rsidR="00635B2B">
        <w:rPr>
          <w:sz w:val="26"/>
          <w:szCs w:val="24"/>
        </w:rPr>
        <w:t xml:space="preserve">I.D. at 14.  </w:t>
      </w:r>
      <w:r w:rsidR="00361A8D">
        <w:rPr>
          <w:sz w:val="26"/>
          <w:szCs w:val="24"/>
        </w:rPr>
        <w:t>As previously indicated, the Complainant file</w:t>
      </w:r>
      <w:r w:rsidR="00515B72">
        <w:rPr>
          <w:sz w:val="26"/>
          <w:szCs w:val="24"/>
        </w:rPr>
        <w:t>d the instant</w:t>
      </w:r>
      <w:r w:rsidR="00361A8D">
        <w:rPr>
          <w:sz w:val="26"/>
          <w:szCs w:val="24"/>
        </w:rPr>
        <w:t xml:space="preserve"> </w:t>
      </w:r>
      <w:r w:rsidR="000754B6">
        <w:rPr>
          <w:sz w:val="26"/>
          <w:szCs w:val="24"/>
        </w:rPr>
        <w:t xml:space="preserve">Petition </w:t>
      </w:r>
      <w:r w:rsidR="00361A8D">
        <w:rPr>
          <w:sz w:val="26"/>
          <w:szCs w:val="24"/>
        </w:rPr>
        <w:t xml:space="preserve">on </w:t>
      </w:r>
      <w:r w:rsidR="006A53B3">
        <w:rPr>
          <w:sz w:val="26"/>
          <w:szCs w:val="24"/>
        </w:rPr>
        <w:t xml:space="preserve">February </w:t>
      </w:r>
      <w:r w:rsidR="00862838">
        <w:rPr>
          <w:sz w:val="26"/>
          <w:szCs w:val="24"/>
        </w:rPr>
        <w:t>1</w:t>
      </w:r>
      <w:r w:rsidR="00361A8D" w:rsidRPr="00361A8D">
        <w:rPr>
          <w:sz w:val="26"/>
          <w:szCs w:val="24"/>
        </w:rPr>
        <w:t>4, 2014</w:t>
      </w:r>
      <w:r w:rsidR="007947EC">
        <w:rPr>
          <w:sz w:val="26"/>
          <w:szCs w:val="24"/>
        </w:rPr>
        <w:t xml:space="preserve"> and PGW filed an Answer on April 23, 2014</w:t>
      </w:r>
      <w:r w:rsidR="006A53B3">
        <w:rPr>
          <w:sz w:val="26"/>
          <w:szCs w:val="24"/>
        </w:rPr>
        <w:t>.</w:t>
      </w:r>
      <w:r w:rsidR="00AA5372">
        <w:rPr>
          <w:sz w:val="26"/>
          <w:szCs w:val="24"/>
        </w:rPr>
        <w:t xml:space="preserve"> </w:t>
      </w:r>
    </w:p>
    <w:p w:rsidR="0039189E" w:rsidRPr="00C62470" w:rsidRDefault="0039189E" w:rsidP="004A37B1">
      <w:pPr>
        <w:widowControl/>
        <w:tabs>
          <w:tab w:val="left" w:pos="-1440"/>
          <w:tab w:val="left" w:pos="-720"/>
        </w:tabs>
        <w:suppressAutoHyphens/>
        <w:spacing w:line="360" w:lineRule="auto"/>
        <w:ind w:firstLine="1440"/>
        <w:rPr>
          <w:sz w:val="26"/>
          <w:szCs w:val="24"/>
        </w:rPr>
      </w:pPr>
    </w:p>
    <w:p w:rsidR="00CA43A5" w:rsidRPr="00C62470" w:rsidRDefault="00CA43A5" w:rsidP="004A37B1">
      <w:pPr>
        <w:widowControl/>
        <w:spacing w:line="360" w:lineRule="auto"/>
        <w:jc w:val="center"/>
        <w:rPr>
          <w:b/>
          <w:sz w:val="26"/>
          <w:szCs w:val="26"/>
        </w:rPr>
      </w:pPr>
      <w:r w:rsidRPr="00C62470">
        <w:rPr>
          <w:b/>
          <w:sz w:val="26"/>
          <w:szCs w:val="26"/>
        </w:rPr>
        <w:t>Discussion</w:t>
      </w:r>
    </w:p>
    <w:p w:rsidR="00911BC9" w:rsidRDefault="00911BC9" w:rsidP="00990E26">
      <w:pPr>
        <w:widowControl/>
        <w:spacing w:line="360" w:lineRule="auto"/>
        <w:rPr>
          <w:sz w:val="26"/>
          <w:szCs w:val="26"/>
        </w:rPr>
      </w:pPr>
    </w:p>
    <w:p w:rsidR="00D672A6" w:rsidRPr="00116593" w:rsidRDefault="00D672A6" w:rsidP="00D672A6">
      <w:pPr>
        <w:suppressAutoHyphens/>
        <w:spacing w:line="360" w:lineRule="auto"/>
        <w:ind w:firstLine="1440"/>
        <w:rPr>
          <w:sz w:val="26"/>
          <w:szCs w:val="26"/>
        </w:rPr>
      </w:pPr>
      <w:r w:rsidRPr="00116593">
        <w:rPr>
          <w:spacing w:val="-3"/>
          <w:sz w:val="26"/>
        </w:rPr>
        <w:t>We begin by considering the nature of t</w:t>
      </w:r>
      <w:r>
        <w:rPr>
          <w:spacing w:val="-3"/>
          <w:sz w:val="26"/>
        </w:rPr>
        <w:t>he Complainant’s filing, as</w:t>
      </w:r>
      <w:r w:rsidRPr="00116593">
        <w:rPr>
          <w:spacing w:val="-3"/>
          <w:sz w:val="26"/>
        </w:rPr>
        <w:t xml:space="preserve"> the analysis to be applied depends on the type of filing before us.  In this case, </w:t>
      </w:r>
      <w:r w:rsidR="00F40393">
        <w:rPr>
          <w:sz w:val="26"/>
          <w:szCs w:val="26"/>
        </w:rPr>
        <w:t>e</w:t>
      </w:r>
      <w:r w:rsidRPr="00116593">
        <w:rPr>
          <w:sz w:val="26"/>
          <w:szCs w:val="26"/>
        </w:rPr>
        <w:t xml:space="preserve">xceptions to the Initial Decision were due on </w:t>
      </w:r>
      <w:r w:rsidR="002A3183">
        <w:rPr>
          <w:sz w:val="26"/>
          <w:szCs w:val="26"/>
        </w:rPr>
        <w:t xml:space="preserve">January </w:t>
      </w:r>
      <w:r w:rsidR="00862838">
        <w:rPr>
          <w:sz w:val="26"/>
          <w:szCs w:val="26"/>
        </w:rPr>
        <w:t>8</w:t>
      </w:r>
      <w:r w:rsidR="00A375F6" w:rsidRPr="00A375F6">
        <w:rPr>
          <w:sz w:val="26"/>
          <w:szCs w:val="26"/>
        </w:rPr>
        <w:t>, 2014</w:t>
      </w:r>
      <w:r w:rsidRPr="00A375F6">
        <w:rPr>
          <w:sz w:val="26"/>
          <w:szCs w:val="26"/>
        </w:rPr>
        <w:t>.</w:t>
      </w:r>
      <w:r w:rsidRPr="00116593">
        <w:rPr>
          <w:sz w:val="26"/>
          <w:szCs w:val="26"/>
        </w:rPr>
        <w:t xml:space="preserve">  Exceptions were not </w:t>
      </w:r>
      <w:r>
        <w:rPr>
          <w:sz w:val="26"/>
          <w:szCs w:val="26"/>
        </w:rPr>
        <w:t xml:space="preserve">filed, within the meaning of 52 Pa. Code § 1.11, </w:t>
      </w:r>
      <w:r w:rsidRPr="00116593">
        <w:rPr>
          <w:sz w:val="26"/>
          <w:szCs w:val="26"/>
        </w:rPr>
        <w:t xml:space="preserve">by the required due date.  Therefore, in accordance with Section 332(h) of the Public Utility Code (Code), 66 Pa. C.S. § 332(h), the decision of the ALJ became final without further Commission action on </w:t>
      </w:r>
      <w:r w:rsidR="002A3183">
        <w:rPr>
          <w:sz w:val="26"/>
          <w:szCs w:val="26"/>
        </w:rPr>
        <w:t xml:space="preserve">January </w:t>
      </w:r>
      <w:r w:rsidR="00862838">
        <w:rPr>
          <w:sz w:val="26"/>
          <w:szCs w:val="26"/>
        </w:rPr>
        <w:t>8</w:t>
      </w:r>
      <w:r w:rsidR="00A375F6" w:rsidRPr="00A375F6">
        <w:rPr>
          <w:sz w:val="26"/>
          <w:szCs w:val="26"/>
        </w:rPr>
        <w:t>, 2014</w:t>
      </w:r>
      <w:r w:rsidR="00862838">
        <w:rPr>
          <w:sz w:val="26"/>
          <w:szCs w:val="26"/>
        </w:rPr>
        <w:t>, although no Final Order has been issued</w:t>
      </w:r>
      <w:r w:rsidRPr="00A375F6">
        <w:rPr>
          <w:i/>
          <w:sz w:val="26"/>
          <w:szCs w:val="26"/>
        </w:rPr>
        <w:t>.</w:t>
      </w:r>
      <w:r w:rsidRPr="00116593">
        <w:rPr>
          <w:sz w:val="26"/>
          <w:szCs w:val="26"/>
        </w:rPr>
        <w:t xml:space="preserve">  </w:t>
      </w:r>
    </w:p>
    <w:p w:rsidR="00990E26" w:rsidRPr="00116593" w:rsidRDefault="00990E26" w:rsidP="00990E26">
      <w:pPr>
        <w:suppressAutoHyphens/>
        <w:spacing w:line="360" w:lineRule="auto"/>
        <w:ind w:firstLine="1440"/>
        <w:rPr>
          <w:sz w:val="26"/>
          <w:szCs w:val="26"/>
        </w:rPr>
      </w:pPr>
    </w:p>
    <w:p w:rsidR="00990E26" w:rsidRDefault="00990E26" w:rsidP="00990E26">
      <w:pPr>
        <w:suppressAutoHyphens/>
        <w:spacing w:line="360" w:lineRule="auto"/>
        <w:ind w:firstLine="1440"/>
        <w:rPr>
          <w:sz w:val="26"/>
          <w:szCs w:val="26"/>
        </w:rPr>
      </w:pPr>
      <w:r w:rsidRPr="00116593">
        <w:rPr>
          <w:sz w:val="26"/>
          <w:szCs w:val="26"/>
        </w:rPr>
        <w:t>As discussed above, th</w:t>
      </w:r>
      <w:r w:rsidR="00F40393">
        <w:rPr>
          <w:sz w:val="26"/>
          <w:szCs w:val="26"/>
        </w:rPr>
        <w:t>e Complainant filed a letter Petition</w:t>
      </w:r>
      <w:r w:rsidR="00534D0C">
        <w:rPr>
          <w:sz w:val="26"/>
          <w:szCs w:val="26"/>
        </w:rPr>
        <w:t xml:space="preserve"> on February </w:t>
      </w:r>
      <w:r w:rsidR="002D3A7A">
        <w:rPr>
          <w:sz w:val="26"/>
          <w:szCs w:val="26"/>
        </w:rPr>
        <w:t>1</w:t>
      </w:r>
      <w:r w:rsidR="00534D0C">
        <w:rPr>
          <w:sz w:val="26"/>
          <w:szCs w:val="26"/>
        </w:rPr>
        <w:t>4, 2014</w:t>
      </w:r>
      <w:r w:rsidR="002D3A7A">
        <w:rPr>
          <w:sz w:val="26"/>
          <w:szCs w:val="26"/>
        </w:rPr>
        <w:t>,</w:t>
      </w:r>
      <w:r w:rsidR="00534D0C">
        <w:rPr>
          <w:sz w:val="26"/>
          <w:szCs w:val="26"/>
        </w:rPr>
        <w:t xml:space="preserve"> taking</w:t>
      </w:r>
      <w:r w:rsidR="00F40393">
        <w:rPr>
          <w:sz w:val="26"/>
          <w:szCs w:val="26"/>
        </w:rPr>
        <w:t xml:space="preserve"> exception to the ALJ’s Initial Decision</w:t>
      </w:r>
      <w:r w:rsidR="00534D0C">
        <w:rPr>
          <w:sz w:val="26"/>
          <w:szCs w:val="26"/>
        </w:rPr>
        <w:t>.  The Petition was filed</w:t>
      </w:r>
      <w:r w:rsidR="005063D4">
        <w:rPr>
          <w:sz w:val="26"/>
          <w:szCs w:val="26"/>
        </w:rPr>
        <w:t>, however,</w:t>
      </w:r>
      <w:r w:rsidR="002D3A7A">
        <w:rPr>
          <w:sz w:val="26"/>
          <w:szCs w:val="26"/>
        </w:rPr>
        <w:t xml:space="preserve"> after the expiration of the period for filing</w:t>
      </w:r>
      <w:r w:rsidR="005063D4">
        <w:rPr>
          <w:sz w:val="26"/>
          <w:szCs w:val="26"/>
        </w:rPr>
        <w:t xml:space="preserve"> a Petition for Reconsideration of the Commission’s action</w:t>
      </w:r>
      <w:r w:rsidR="002D3A7A">
        <w:rPr>
          <w:sz w:val="26"/>
          <w:szCs w:val="26"/>
        </w:rPr>
        <w:t xml:space="preserve"> when the ALJ’s decision became the final action of the </w:t>
      </w:r>
      <w:r w:rsidR="002D3A7A">
        <w:rPr>
          <w:sz w:val="26"/>
          <w:szCs w:val="26"/>
        </w:rPr>
        <w:lastRenderedPageBreak/>
        <w:t>Commission at the concl</w:t>
      </w:r>
      <w:r w:rsidR="005063D4">
        <w:rPr>
          <w:sz w:val="26"/>
          <w:szCs w:val="26"/>
        </w:rPr>
        <w:t>usion of the period for filing e</w:t>
      </w:r>
      <w:r w:rsidR="002D3A7A">
        <w:rPr>
          <w:sz w:val="26"/>
          <w:szCs w:val="26"/>
        </w:rPr>
        <w:t>xceptions.</w:t>
      </w:r>
      <w:r w:rsidRPr="00116593">
        <w:rPr>
          <w:sz w:val="26"/>
          <w:szCs w:val="26"/>
        </w:rPr>
        <w:t xml:space="preserve">  </w:t>
      </w:r>
      <w:r>
        <w:rPr>
          <w:sz w:val="26"/>
          <w:szCs w:val="26"/>
        </w:rPr>
        <w:t>In the interest of securing a just, speedy, and inexpensive determination</w:t>
      </w:r>
      <w:r w:rsidRPr="00116593">
        <w:rPr>
          <w:i/>
          <w:sz w:val="26"/>
          <w:szCs w:val="26"/>
        </w:rPr>
        <w:t xml:space="preserve">, </w:t>
      </w:r>
      <w:r w:rsidRPr="00116593">
        <w:rPr>
          <w:sz w:val="26"/>
          <w:szCs w:val="26"/>
        </w:rPr>
        <w:t>we will exercise our discretion and conside</w:t>
      </w:r>
      <w:r w:rsidR="00534D0C">
        <w:rPr>
          <w:sz w:val="26"/>
          <w:szCs w:val="26"/>
        </w:rPr>
        <w:t>r the Complainant’s filing</w:t>
      </w:r>
      <w:r w:rsidRPr="00116593">
        <w:rPr>
          <w:sz w:val="26"/>
          <w:szCs w:val="26"/>
        </w:rPr>
        <w:t xml:space="preserve"> a</w:t>
      </w:r>
      <w:r w:rsidR="00534D0C">
        <w:rPr>
          <w:sz w:val="26"/>
          <w:szCs w:val="26"/>
        </w:rPr>
        <w:t>s a Petition for Rescission or Amendment</w:t>
      </w:r>
      <w:r w:rsidRPr="00116593">
        <w:rPr>
          <w:sz w:val="26"/>
          <w:szCs w:val="26"/>
        </w:rPr>
        <w:t xml:space="preserve"> of the Commission’s final </w:t>
      </w:r>
      <w:r w:rsidR="005000A6">
        <w:rPr>
          <w:sz w:val="26"/>
          <w:szCs w:val="26"/>
        </w:rPr>
        <w:t>action</w:t>
      </w:r>
      <w:r w:rsidRPr="00116593">
        <w:rPr>
          <w:sz w:val="26"/>
          <w:szCs w:val="26"/>
        </w:rPr>
        <w:t>.  52 Pa. Code §</w:t>
      </w:r>
      <w:r>
        <w:rPr>
          <w:sz w:val="26"/>
          <w:szCs w:val="26"/>
        </w:rPr>
        <w:t>§ 1.2(a) and</w:t>
      </w:r>
      <w:r w:rsidR="009F555F">
        <w:rPr>
          <w:sz w:val="26"/>
          <w:szCs w:val="26"/>
        </w:rPr>
        <w:t xml:space="preserve"> 5.572(d</w:t>
      </w:r>
      <w:r w:rsidRPr="00116593">
        <w:rPr>
          <w:sz w:val="26"/>
          <w:szCs w:val="26"/>
        </w:rPr>
        <w:t xml:space="preserve">).  </w:t>
      </w:r>
    </w:p>
    <w:p w:rsidR="00990E26" w:rsidRPr="00C62470" w:rsidRDefault="00990E26" w:rsidP="00990E26">
      <w:pPr>
        <w:widowControl/>
        <w:spacing w:line="360" w:lineRule="auto"/>
        <w:rPr>
          <w:sz w:val="26"/>
          <w:szCs w:val="26"/>
        </w:rPr>
      </w:pPr>
    </w:p>
    <w:p w:rsidR="00911BC9" w:rsidRPr="00C62470" w:rsidRDefault="00911BC9" w:rsidP="004A37B1">
      <w:pPr>
        <w:widowControl/>
        <w:spacing w:line="360" w:lineRule="auto"/>
        <w:contextualSpacing/>
        <w:rPr>
          <w:b/>
          <w:sz w:val="26"/>
          <w:szCs w:val="26"/>
        </w:rPr>
      </w:pPr>
      <w:r w:rsidRPr="00C62470">
        <w:rPr>
          <w:b/>
          <w:sz w:val="26"/>
          <w:szCs w:val="26"/>
        </w:rPr>
        <w:t>Legal Standards</w:t>
      </w:r>
    </w:p>
    <w:p w:rsidR="000F6340" w:rsidRDefault="000F6340" w:rsidP="000F6340">
      <w:pPr>
        <w:widowControl/>
        <w:spacing w:line="360" w:lineRule="auto"/>
        <w:rPr>
          <w:sz w:val="26"/>
          <w:szCs w:val="26"/>
        </w:rPr>
      </w:pPr>
    </w:p>
    <w:p w:rsidR="00212C96" w:rsidRDefault="00C36305" w:rsidP="000F6340">
      <w:pPr>
        <w:widowControl/>
        <w:spacing w:line="360" w:lineRule="auto"/>
        <w:rPr>
          <w:sz w:val="26"/>
          <w:szCs w:val="26"/>
        </w:rPr>
      </w:pPr>
      <w:r>
        <w:rPr>
          <w:sz w:val="26"/>
          <w:szCs w:val="26"/>
        </w:rPr>
        <w:tab/>
      </w:r>
      <w:r>
        <w:rPr>
          <w:sz w:val="26"/>
          <w:szCs w:val="26"/>
        </w:rPr>
        <w:tab/>
      </w:r>
      <w:r w:rsidRPr="00C36305">
        <w:rPr>
          <w:sz w:val="26"/>
          <w:szCs w:val="26"/>
        </w:rPr>
        <w:t xml:space="preserve">The Code establishes a party's right to seek relief following the issuance of our final decisions pursuant to Subsections 703(f) and (g), 66 Pa. C.S. §§ 703(f) and 703(g), relating to </w:t>
      </w:r>
      <w:proofErr w:type="spellStart"/>
      <w:r w:rsidR="00C63245">
        <w:rPr>
          <w:sz w:val="26"/>
          <w:szCs w:val="26"/>
        </w:rPr>
        <w:t>rehearing</w:t>
      </w:r>
      <w:r w:rsidR="00B75B8E" w:rsidRPr="00C36305">
        <w:rPr>
          <w:sz w:val="26"/>
          <w:szCs w:val="26"/>
        </w:rPr>
        <w:t>s</w:t>
      </w:r>
      <w:proofErr w:type="spellEnd"/>
      <w:r w:rsidRPr="00C36305">
        <w:rPr>
          <w:sz w:val="26"/>
          <w:szCs w:val="26"/>
        </w:rPr>
        <w:t xml:space="preserve">, as well as the </w:t>
      </w:r>
      <w:r w:rsidRPr="00C36305">
        <w:rPr>
          <w:bCs/>
          <w:sz w:val="26"/>
          <w:szCs w:val="26"/>
        </w:rPr>
        <w:t>rescission</w:t>
      </w:r>
      <w:r w:rsidRPr="00C36305">
        <w:rPr>
          <w:sz w:val="26"/>
          <w:szCs w:val="26"/>
        </w:rPr>
        <w:t xml:space="preserve"> and amendment of orders. </w:t>
      </w:r>
      <w:r w:rsidR="00905706">
        <w:rPr>
          <w:sz w:val="26"/>
          <w:szCs w:val="26"/>
        </w:rPr>
        <w:t xml:space="preserve"> </w:t>
      </w:r>
      <w:r w:rsidRPr="00C36305">
        <w:rPr>
          <w:sz w:val="26"/>
          <w:szCs w:val="26"/>
        </w:rPr>
        <w:t xml:space="preserve">Such requests for relief must be consistent with Section 5.572 of our Regulations, 52 Pa. Code § 5.572, relating to </w:t>
      </w:r>
      <w:r w:rsidRPr="00C36305">
        <w:rPr>
          <w:bCs/>
          <w:sz w:val="26"/>
          <w:szCs w:val="26"/>
        </w:rPr>
        <w:t>petitions</w:t>
      </w:r>
      <w:r w:rsidRPr="00C36305">
        <w:rPr>
          <w:sz w:val="26"/>
          <w:szCs w:val="26"/>
        </w:rPr>
        <w:t xml:space="preserve"> for relief following the issuance of a final decision.</w:t>
      </w:r>
    </w:p>
    <w:p w:rsidR="00212C96" w:rsidRDefault="00212C96" w:rsidP="000F6340">
      <w:pPr>
        <w:widowControl/>
        <w:spacing w:line="360" w:lineRule="auto"/>
        <w:rPr>
          <w:sz w:val="26"/>
          <w:szCs w:val="26"/>
        </w:rPr>
      </w:pPr>
    </w:p>
    <w:p w:rsidR="00C36305" w:rsidRDefault="006013C9" w:rsidP="000F6340">
      <w:pPr>
        <w:widowControl/>
        <w:spacing w:line="360" w:lineRule="auto"/>
        <w:rPr>
          <w:sz w:val="26"/>
          <w:szCs w:val="26"/>
        </w:rPr>
      </w:pPr>
      <w:r>
        <w:rPr>
          <w:sz w:val="26"/>
          <w:szCs w:val="26"/>
        </w:rPr>
        <w:tab/>
      </w:r>
      <w:r>
        <w:rPr>
          <w:sz w:val="26"/>
          <w:szCs w:val="26"/>
        </w:rPr>
        <w:tab/>
      </w:r>
      <w:r w:rsidR="00C36305" w:rsidRPr="00C36305">
        <w:rPr>
          <w:sz w:val="26"/>
          <w:szCs w:val="26"/>
        </w:rPr>
        <w:t xml:space="preserve">A </w:t>
      </w:r>
      <w:r w:rsidR="00C36305" w:rsidRPr="00C36305">
        <w:rPr>
          <w:bCs/>
          <w:sz w:val="26"/>
          <w:szCs w:val="26"/>
        </w:rPr>
        <w:t>petition</w:t>
      </w:r>
      <w:r w:rsidR="00C36305" w:rsidRPr="00C36305">
        <w:rPr>
          <w:sz w:val="26"/>
          <w:szCs w:val="26"/>
        </w:rPr>
        <w:t xml:space="preserve"> to modify or rescind a final Commission order may be granted only judiciously and under appropriate circumstances, because such an action results in the disturbance of final Commission orders. </w:t>
      </w:r>
      <w:r w:rsidR="00C36305" w:rsidRPr="006013C9">
        <w:rPr>
          <w:i/>
          <w:iCs/>
          <w:sz w:val="26"/>
          <w:szCs w:val="26"/>
        </w:rPr>
        <w:t>City of Pittsburgh v. Pennsylvania Department of Transportation</w:t>
      </w:r>
      <w:r w:rsidR="00C36305" w:rsidRPr="006013C9">
        <w:rPr>
          <w:sz w:val="26"/>
          <w:szCs w:val="26"/>
        </w:rPr>
        <w:t>, 490 Pa. 264, 416 A.2d 461 (1980).</w:t>
      </w:r>
      <w:r w:rsidR="00C36305" w:rsidRPr="00C36305">
        <w:rPr>
          <w:sz w:val="26"/>
          <w:szCs w:val="26"/>
        </w:rPr>
        <w:t xml:space="preserve"> </w:t>
      </w:r>
      <w:r w:rsidR="0090565C">
        <w:rPr>
          <w:sz w:val="26"/>
          <w:szCs w:val="26"/>
        </w:rPr>
        <w:t xml:space="preserve"> </w:t>
      </w:r>
      <w:r w:rsidR="00C36305" w:rsidRPr="00C36305">
        <w:rPr>
          <w:sz w:val="26"/>
          <w:szCs w:val="26"/>
        </w:rPr>
        <w:t xml:space="preserve">Additionally, while a </w:t>
      </w:r>
      <w:r w:rsidR="00C36305" w:rsidRPr="006013C9">
        <w:rPr>
          <w:bCs/>
          <w:sz w:val="26"/>
          <w:szCs w:val="26"/>
        </w:rPr>
        <w:t>petition</w:t>
      </w:r>
      <w:r w:rsidR="00C36305" w:rsidRPr="00C36305">
        <w:rPr>
          <w:sz w:val="26"/>
          <w:szCs w:val="26"/>
        </w:rPr>
        <w:t xml:space="preserve"> under Section 703(g) may raise any matter designed to convince us that we should exercise our discretion to amend or rescind a prior order, at the same time "[p]arties . . ., cannot be permitted by a second motion to review and reconsider, to raise the same questions which were specifically considered and decided against them." </w:t>
      </w:r>
      <w:r w:rsidR="00212C96">
        <w:rPr>
          <w:sz w:val="26"/>
          <w:szCs w:val="26"/>
        </w:rPr>
        <w:t xml:space="preserve"> </w:t>
      </w:r>
      <w:r w:rsidR="00C36305" w:rsidRPr="006013C9">
        <w:rPr>
          <w:i/>
          <w:iCs/>
          <w:sz w:val="26"/>
          <w:szCs w:val="26"/>
        </w:rPr>
        <w:t>Duick v. Pennsylvania Gas and Water Company</w:t>
      </w:r>
      <w:r w:rsidR="00C36305" w:rsidRPr="006013C9">
        <w:rPr>
          <w:sz w:val="26"/>
          <w:szCs w:val="26"/>
        </w:rPr>
        <w:t>, 56 Pa. P.U.C. 553, 559 (1982)</w:t>
      </w:r>
      <w:r w:rsidR="00C36305" w:rsidRPr="00C36305">
        <w:rPr>
          <w:sz w:val="26"/>
          <w:szCs w:val="26"/>
        </w:rPr>
        <w:t xml:space="preserve"> (quoting </w:t>
      </w:r>
      <w:r w:rsidR="00C36305" w:rsidRPr="006013C9">
        <w:rPr>
          <w:i/>
          <w:iCs/>
          <w:sz w:val="26"/>
          <w:szCs w:val="26"/>
        </w:rPr>
        <w:t>Pennsylvania Railroad Co. v. Pennsylvania Public Service Commission</w:t>
      </w:r>
      <w:r w:rsidR="00C36305" w:rsidRPr="006013C9">
        <w:rPr>
          <w:sz w:val="26"/>
          <w:szCs w:val="26"/>
        </w:rPr>
        <w:t>, 179 A. 850, 854 (Pa. Super. 1935)).</w:t>
      </w:r>
      <w:r w:rsidR="00C36305" w:rsidRPr="00C36305">
        <w:rPr>
          <w:sz w:val="26"/>
          <w:szCs w:val="26"/>
        </w:rPr>
        <w:t xml:space="preserve"> </w:t>
      </w:r>
      <w:r w:rsidR="00253414">
        <w:rPr>
          <w:sz w:val="26"/>
          <w:szCs w:val="26"/>
        </w:rPr>
        <w:t xml:space="preserve"> </w:t>
      </w:r>
      <w:r w:rsidR="00C36305" w:rsidRPr="00C36305">
        <w:rPr>
          <w:sz w:val="26"/>
          <w:szCs w:val="26"/>
        </w:rPr>
        <w:t xml:space="preserve">Such </w:t>
      </w:r>
      <w:r w:rsidR="00C36305" w:rsidRPr="006013C9">
        <w:rPr>
          <w:bCs/>
          <w:sz w:val="26"/>
          <w:szCs w:val="26"/>
        </w:rPr>
        <w:t>petitions</w:t>
      </w:r>
      <w:r w:rsidR="00C36305" w:rsidRPr="00C36305">
        <w:rPr>
          <w:sz w:val="26"/>
          <w:szCs w:val="26"/>
        </w:rPr>
        <w:t xml:space="preserve"> are likely to succeed only when they raise "new and novel arguments" not previously heard or considerations that appear to have been overlooked or not addressed by the Commission. </w:t>
      </w:r>
      <w:r w:rsidR="00C36305" w:rsidRPr="00C36305">
        <w:rPr>
          <w:i/>
          <w:iCs/>
          <w:sz w:val="26"/>
          <w:szCs w:val="26"/>
        </w:rPr>
        <w:t>Duick</w:t>
      </w:r>
      <w:r w:rsidR="00C36305" w:rsidRPr="00C36305">
        <w:rPr>
          <w:sz w:val="26"/>
          <w:szCs w:val="26"/>
        </w:rPr>
        <w:t xml:space="preserve"> at 559.</w:t>
      </w:r>
    </w:p>
    <w:p w:rsidR="006013C9" w:rsidRPr="00C62470" w:rsidRDefault="006013C9" w:rsidP="000F6340">
      <w:pPr>
        <w:widowControl/>
        <w:spacing w:line="360" w:lineRule="auto"/>
        <w:rPr>
          <w:sz w:val="26"/>
          <w:szCs w:val="26"/>
        </w:rPr>
      </w:pPr>
    </w:p>
    <w:p w:rsidR="00214B3E" w:rsidRDefault="00006F35" w:rsidP="004A37B1">
      <w:pPr>
        <w:widowControl/>
        <w:spacing w:line="360" w:lineRule="auto"/>
        <w:ind w:firstLine="1440"/>
        <w:rPr>
          <w:sz w:val="26"/>
          <w:szCs w:val="26"/>
        </w:rPr>
      </w:pPr>
      <w:r w:rsidRPr="00C62470">
        <w:rPr>
          <w:sz w:val="26"/>
          <w:szCs w:val="26"/>
        </w:rPr>
        <w:t xml:space="preserve">Before addressing the </w:t>
      </w:r>
      <w:r w:rsidR="000F6340">
        <w:rPr>
          <w:sz w:val="26"/>
          <w:szCs w:val="26"/>
        </w:rPr>
        <w:t>Petition</w:t>
      </w:r>
      <w:r w:rsidRPr="00C62470">
        <w:rPr>
          <w:sz w:val="26"/>
          <w:szCs w:val="26"/>
        </w:rPr>
        <w:t xml:space="preserve">, we note that any issue </w:t>
      </w:r>
      <w:r w:rsidR="000F6340">
        <w:rPr>
          <w:sz w:val="26"/>
          <w:szCs w:val="26"/>
        </w:rPr>
        <w:t xml:space="preserve">not specifically discussed </w:t>
      </w:r>
      <w:r w:rsidRPr="00C62470">
        <w:rPr>
          <w:sz w:val="26"/>
          <w:szCs w:val="26"/>
        </w:rPr>
        <w:t xml:space="preserve">shall be deemed to have been duly considered and denied without further </w:t>
      </w:r>
      <w:r w:rsidRPr="00C62470">
        <w:rPr>
          <w:sz w:val="26"/>
          <w:szCs w:val="26"/>
        </w:rPr>
        <w:lastRenderedPageBreak/>
        <w:t xml:space="preserve">discussion.  The Commission is not required to consider expressly or at length each contention or argument raised by the </w:t>
      </w:r>
      <w:r w:rsidR="0090565C">
        <w:rPr>
          <w:sz w:val="26"/>
          <w:szCs w:val="26"/>
        </w:rPr>
        <w:t>P</w:t>
      </w:r>
      <w:r w:rsidRPr="00C62470">
        <w:rPr>
          <w:sz w:val="26"/>
          <w:szCs w:val="26"/>
        </w:rPr>
        <w:t>arties</w:t>
      </w:r>
      <w:r w:rsidR="002A6750" w:rsidRPr="00C62470">
        <w:rPr>
          <w:sz w:val="26"/>
          <w:szCs w:val="26"/>
        </w:rPr>
        <w:t xml:space="preserve">.  </w:t>
      </w:r>
      <w:hyperlink r:id="rId9" w:history="1">
        <w:r w:rsidR="002A6750" w:rsidRPr="00C62470">
          <w:rPr>
            <w:rStyle w:val="Emphasis"/>
            <w:color w:val="000000"/>
            <w:sz w:val="26"/>
            <w:szCs w:val="26"/>
          </w:rPr>
          <w:t xml:space="preserve">Consolidated Rail Corp. v. Pa. PUC, </w:t>
        </w:r>
        <w:r w:rsidR="002A6750" w:rsidRPr="00C62470">
          <w:rPr>
            <w:rStyle w:val="Hyperlink"/>
            <w:color w:val="000000"/>
            <w:sz w:val="26"/>
            <w:szCs w:val="26"/>
            <w:u w:val="none"/>
          </w:rPr>
          <w:t>625 A.2d 741 (Pa. Cmwlth. 1993);</w:t>
        </w:r>
      </w:hyperlink>
      <w:r w:rsidR="002A6750" w:rsidRPr="00C62470">
        <w:rPr>
          <w:color w:val="000000"/>
          <w:sz w:val="26"/>
          <w:szCs w:val="26"/>
        </w:rPr>
        <w:t xml:space="preserve"> </w:t>
      </w:r>
      <w:r w:rsidR="002A6750" w:rsidRPr="00C62470">
        <w:rPr>
          <w:i/>
          <w:color w:val="000000"/>
          <w:sz w:val="26"/>
          <w:szCs w:val="26"/>
        </w:rPr>
        <w:t xml:space="preserve">also </w:t>
      </w:r>
      <w:r w:rsidR="002A6750" w:rsidRPr="00C62470">
        <w:rPr>
          <w:rStyle w:val="Emphasis"/>
          <w:color w:val="000000"/>
          <w:sz w:val="26"/>
          <w:szCs w:val="26"/>
        </w:rPr>
        <w:t xml:space="preserve">see, generally, </w:t>
      </w:r>
      <w:hyperlink r:id="rId10" w:history="1">
        <w:r w:rsidR="002A6750" w:rsidRPr="00C62470">
          <w:rPr>
            <w:rStyle w:val="Emphasis"/>
            <w:color w:val="000000"/>
            <w:sz w:val="26"/>
            <w:szCs w:val="26"/>
          </w:rPr>
          <w:t>University of Pennsylvania v. Pa. PUC</w:t>
        </w:r>
        <w:r w:rsidR="002A6750" w:rsidRPr="00C62470">
          <w:rPr>
            <w:rStyle w:val="Hyperlink"/>
            <w:color w:val="000000"/>
            <w:sz w:val="26"/>
            <w:szCs w:val="26"/>
            <w:u w:val="none"/>
          </w:rPr>
          <w:t>, 485 A.2d 1217 (Pa. Cmwlth. 1984).</w:t>
        </w:r>
      </w:hyperlink>
      <w:r w:rsidR="00214B3E" w:rsidRPr="00C62470">
        <w:rPr>
          <w:sz w:val="26"/>
          <w:szCs w:val="26"/>
        </w:rPr>
        <w:t xml:space="preserve"> </w:t>
      </w:r>
    </w:p>
    <w:p w:rsidR="009B1A1D" w:rsidRDefault="009B1A1D" w:rsidP="004A37B1">
      <w:pPr>
        <w:widowControl/>
        <w:spacing w:line="360" w:lineRule="auto"/>
        <w:ind w:firstLine="1440"/>
        <w:rPr>
          <w:sz w:val="26"/>
          <w:szCs w:val="26"/>
        </w:rPr>
      </w:pPr>
    </w:p>
    <w:p w:rsidR="00A407ED" w:rsidRPr="00C62470" w:rsidRDefault="00A407ED" w:rsidP="004A37B1">
      <w:pPr>
        <w:widowControl/>
        <w:spacing w:line="360" w:lineRule="auto"/>
        <w:contextualSpacing/>
        <w:rPr>
          <w:b/>
          <w:sz w:val="26"/>
          <w:szCs w:val="26"/>
        </w:rPr>
      </w:pPr>
      <w:r w:rsidRPr="00C62470">
        <w:rPr>
          <w:b/>
          <w:sz w:val="26"/>
          <w:szCs w:val="26"/>
        </w:rPr>
        <w:t>ALJ’s Initial Decision</w:t>
      </w:r>
    </w:p>
    <w:p w:rsidR="00CF4862" w:rsidRPr="00C62470" w:rsidRDefault="00CF4862" w:rsidP="004A37B1">
      <w:pPr>
        <w:widowControl/>
        <w:spacing w:line="360" w:lineRule="auto"/>
        <w:rPr>
          <w:sz w:val="26"/>
          <w:szCs w:val="26"/>
        </w:rPr>
      </w:pPr>
    </w:p>
    <w:p w:rsidR="006E6E85" w:rsidRDefault="00A407ED" w:rsidP="004A37B1">
      <w:pPr>
        <w:widowControl/>
        <w:spacing w:line="360" w:lineRule="auto"/>
        <w:rPr>
          <w:sz w:val="26"/>
          <w:szCs w:val="26"/>
        </w:rPr>
      </w:pPr>
      <w:r w:rsidRPr="00C62470">
        <w:rPr>
          <w:sz w:val="26"/>
          <w:szCs w:val="26"/>
        </w:rPr>
        <w:tab/>
      </w:r>
      <w:r w:rsidR="00060DD0">
        <w:rPr>
          <w:sz w:val="26"/>
          <w:szCs w:val="26"/>
        </w:rPr>
        <w:tab/>
      </w:r>
      <w:r w:rsidR="006A53B3">
        <w:rPr>
          <w:sz w:val="26"/>
          <w:szCs w:val="26"/>
        </w:rPr>
        <w:t>I</w:t>
      </w:r>
      <w:r w:rsidR="00785693">
        <w:rPr>
          <w:sz w:val="26"/>
          <w:szCs w:val="26"/>
        </w:rPr>
        <w:t>n her Initial Decision</w:t>
      </w:r>
      <w:r w:rsidR="000754B6">
        <w:rPr>
          <w:sz w:val="26"/>
          <w:szCs w:val="26"/>
        </w:rPr>
        <w:t>,</w:t>
      </w:r>
      <w:r w:rsidR="00785693">
        <w:rPr>
          <w:sz w:val="26"/>
          <w:szCs w:val="26"/>
        </w:rPr>
        <w:t xml:space="preserve"> </w:t>
      </w:r>
      <w:r w:rsidR="006A53B3">
        <w:rPr>
          <w:sz w:val="26"/>
          <w:szCs w:val="26"/>
        </w:rPr>
        <w:t xml:space="preserve">the ALJ noted at the outset </w:t>
      </w:r>
      <w:r w:rsidR="00785693">
        <w:rPr>
          <w:sz w:val="26"/>
          <w:szCs w:val="26"/>
        </w:rPr>
        <w:t>that the Complainant had objected to the hearing taking place telephonically rat</w:t>
      </w:r>
      <w:r w:rsidR="006A53B3">
        <w:rPr>
          <w:sz w:val="26"/>
          <w:szCs w:val="26"/>
        </w:rPr>
        <w:t>her than in person at the beginning</w:t>
      </w:r>
      <w:r w:rsidR="00785693">
        <w:rPr>
          <w:sz w:val="26"/>
          <w:szCs w:val="26"/>
        </w:rPr>
        <w:t xml:space="preserve"> of the hearing.  She stated that he had expressed that he wanted to see the gas company face-to-face and that</w:t>
      </w:r>
      <w:r w:rsidR="006A53B3">
        <w:rPr>
          <w:sz w:val="26"/>
          <w:szCs w:val="26"/>
        </w:rPr>
        <w:t xml:space="preserve"> he had papers for her.  She</w:t>
      </w:r>
      <w:r w:rsidR="00785693">
        <w:rPr>
          <w:sz w:val="26"/>
          <w:szCs w:val="26"/>
        </w:rPr>
        <w:t xml:space="preserve"> explained in her Initial Decision, as she had to the Complainant</w:t>
      </w:r>
      <w:r w:rsidR="006A53B3">
        <w:rPr>
          <w:sz w:val="26"/>
          <w:szCs w:val="26"/>
        </w:rPr>
        <w:t xml:space="preserve"> at the hearing, that he had</w:t>
      </w:r>
      <w:r w:rsidR="00785693">
        <w:rPr>
          <w:sz w:val="26"/>
          <w:szCs w:val="26"/>
        </w:rPr>
        <w:t xml:space="preserve"> not previously request</w:t>
      </w:r>
      <w:r w:rsidR="006A53B3">
        <w:rPr>
          <w:sz w:val="26"/>
          <w:szCs w:val="26"/>
        </w:rPr>
        <w:t>ed</w:t>
      </w:r>
      <w:r w:rsidR="00785693">
        <w:rPr>
          <w:sz w:val="26"/>
          <w:szCs w:val="26"/>
        </w:rPr>
        <w:t xml:space="preserve"> an in-person hearing, PGW and the court reporter were already present, and there was not a reason to reschedule the hearing at that point.</w:t>
      </w:r>
      <w:r w:rsidR="00AF6DCF">
        <w:rPr>
          <w:sz w:val="26"/>
          <w:szCs w:val="26"/>
        </w:rPr>
        <w:t xml:space="preserve">  </w:t>
      </w:r>
      <w:r w:rsidR="000754B6">
        <w:rPr>
          <w:sz w:val="26"/>
          <w:szCs w:val="26"/>
        </w:rPr>
        <w:t xml:space="preserve">She also stated that at no time during the hearing did the Complainant indicate that he wanted documents admitted into the record.  </w:t>
      </w:r>
      <w:r w:rsidR="00AF6DCF">
        <w:rPr>
          <w:sz w:val="26"/>
          <w:szCs w:val="26"/>
        </w:rPr>
        <w:t xml:space="preserve">I.D. at 6. </w:t>
      </w:r>
    </w:p>
    <w:p w:rsidR="00785693" w:rsidRDefault="00785693" w:rsidP="004A37B1">
      <w:pPr>
        <w:widowControl/>
        <w:spacing w:line="360" w:lineRule="auto"/>
        <w:rPr>
          <w:sz w:val="26"/>
          <w:szCs w:val="26"/>
        </w:rPr>
      </w:pPr>
    </w:p>
    <w:p w:rsidR="00785693" w:rsidRDefault="00785693" w:rsidP="004A37B1">
      <w:pPr>
        <w:widowControl/>
        <w:spacing w:line="360" w:lineRule="auto"/>
        <w:rPr>
          <w:sz w:val="26"/>
          <w:szCs w:val="26"/>
        </w:rPr>
      </w:pPr>
      <w:r>
        <w:rPr>
          <w:sz w:val="26"/>
          <w:szCs w:val="26"/>
        </w:rPr>
        <w:tab/>
      </w:r>
      <w:r>
        <w:rPr>
          <w:sz w:val="26"/>
          <w:szCs w:val="26"/>
        </w:rPr>
        <w:tab/>
      </w:r>
      <w:r w:rsidR="004306A9">
        <w:rPr>
          <w:sz w:val="26"/>
          <w:szCs w:val="26"/>
        </w:rPr>
        <w:t>Turning to the Complainant’</w:t>
      </w:r>
      <w:r w:rsidR="00AF6DCF">
        <w:rPr>
          <w:sz w:val="26"/>
          <w:szCs w:val="26"/>
        </w:rPr>
        <w:t>s allegation that</w:t>
      </w:r>
      <w:r w:rsidR="006A53B3">
        <w:rPr>
          <w:sz w:val="26"/>
          <w:szCs w:val="26"/>
        </w:rPr>
        <w:t xml:space="preserve"> PGW </w:t>
      </w:r>
      <w:r w:rsidR="00B20537">
        <w:rPr>
          <w:sz w:val="26"/>
          <w:szCs w:val="26"/>
        </w:rPr>
        <w:t xml:space="preserve">improperly </w:t>
      </w:r>
      <w:r w:rsidR="006A53B3">
        <w:rPr>
          <w:sz w:val="26"/>
          <w:szCs w:val="26"/>
        </w:rPr>
        <w:t>refused to place him in its</w:t>
      </w:r>
      <w:r w:rsidR="00AF6DCF">
        <w:rPr>
          <w:sz w:val="26"/>
          <w:szCs w:val="26"/>
        </w:rPr>
        <w:t xml:space="preserve"> CRP</w:t>
      </w:r>
      <w:r w:rsidR="00E51A6A">
        <w:rPr>
          <w:sz w:val="26"/>
          <w:szCs w:val="26"/>
        </w:rPr>
        <w:t>, the ALJ found</w:t>
      </w:r>
      <w:r w:rsidR="004306A9">
        <w:rPr>
          <w:sz w:val="26"/>
          <w:szCs w:val="26"/>
        </w:rPr>
        <w:t xml:space="preserve"> that the Complainant had, on numerous occasions, requested that he be placed </w:t>
      </w:r>
      <w:r w:rsidR="003340A2">
        <w:rPr>
          <w:sz w:val="26"/>
          <w:szCs w:val="26"/>
        </w:rPr>
        <w:t>i</w:t>
      </w:r>
      <w:r w:rsidR="004306A9">
        <w:rPr>
          <w:sz w:val="26"/>
          <w:szCs w:val="26"/>
        </w:rPr>
        <w:t>n PGW’s CRP.  Each time</w:t>
      </w:r>
      <w:r w:rsidR="0090565C">
        <w:rPr>
          <w:sz w:val="26"/>
          <w:szCs w:val="26"/>
        </w:rPr>
        <w:t>,</w:t>
      </w:r>
      <w:r w:rsidR="004306A9">
        <w:rPr>
          <w:sz w:val="26"/>
          <w:szCs w:val="26"/>
        </w:rPr>
        <w:t xml:space="preserve"> PGW had declined because the CRP w</w:t>
      </w:r>
      <w:r w:rsidR="00AF6DCF">
        <w:rPr>
          <w:sz w:val="26"/>
          <w:szCs w:val="26"/>
        </w:rPr>
        <w:t>ould n</w:t>
      </w:r>
      <w:r w:rsidR="0098621E">
        <w:rPr>
          <w:sz w:val="26"/>
          <w:szCs w:val="26"/>
        </w:rPr>
        <w:t>ot benefit him</w:t>
      </w:r>
      <w:r w:rsidR="004306A9">
        <w:rPr>
          <w:sz w:val="26"/>
          <w:szCs w:val="26"/>
        </w:rPr>
        <w:t>.</w:t>
      </w:r>
      <w:r w:rsidR="00AF6DCF">
        <w:rPr>
          <w:sz w:val="26"/>
          <w:szCs w:val="26"/>
        </w:rPr>
        <w:t xml:space="preserve">  She explained </w:t>
      </w:r>
      <w:r w:rsidR="0098621E">
        <w:rPr>
          <w:sz w:val="26"/>
          <w:szCs w:val="26"/>
        </w:rPr>
        <w:t>that PGW’s</w:t>
      </w:r>
      <w:r w:rsidR="00AF6DCF">
        <w:rPr>
          <w:sz w:val="26"/>
          <w:szCs w:val="26"/>
        </w:rPr>
        <w:t xml:space="preserve"> CRP is based solely on income and does not consider usage.  Depending on the customer’s income, the CRP payment will be 8</w:t>
      </w:r>
      <w:r w:rsidR="0090565C">
        <w:rPr>
          <w:sz w:val="26"/>
          <w:szCs w:val="26"/>
        </w:rPr>
        <w:t xml:space="preserve">% to </w:t>
      </w:r>
      <w:r w:rsidR="00AF6DCF">
        <w:rPr>
          <w:sz w:val="26"/>
          <w:szCs w:val="26"/>
        </w:rPr>
        <w:t>10% of the customer’s gross income</w:t>
      </w:r>
      <w:r w:rsidR="0090565C">
        <w:rPr>
          <w:sz w:val="26"/>
          <w:szCs w:val="26"/>
        </w:rPr>
        <w:t>,</w:t>
      </w:r>
      <w:r w:rsidR="00AF6DCF">
        <w:rPr>
          <w:sz w:val="26"/>
          <w:szCs w:val="26"/>
        </w:rPr>
        <w:t xml:space="preserve"> or a minimum of $25.  </w:t>
      </w:r>
      <w:r w:rsidR="0098621E">
        <w:rPr>
          <w:sz w:val="26"/>
          <w:szCs w:val="26"/>
        </w:rPr>
        <w:t>Therefore, if a customer has low usage, the CRP payment may exceed the amount necessary to pay for actual usage.  Although she found that the Complainant had established that he was low income and that PGW had refused to place him in the CRP, she also found that</w:t>
      </w:r>
      <w:r w:rsidR="001A3828">
        <w:rPr>
          <w:sz w:val="26"/>
          <w:szCs w:val="26"/>
        </w:rPr>
        <w:t xml:space="preserve"> PGW was correct to not place the Complainant on the program.  Citing 66 Pa.</w:t>
      </w:r>
      <w:r w:rsidR="0090565C">
        <w:rPr>
          <w:sz w:val="26"/>
          <w:szCs w:val="26"/>
        </w:rPr>
        <w:t xml:space="preserve"> </w:t>
      </w:r>
      <w:r w:rsidR="001A3828">
        <w:rPr>
          <w:sz w:val="26"/>
          <w:szCs w:val="26"/>
        </w:rPr>
        <w:t>C.S. § 1303,</w:t>
      </w:r>
      <w:r w:rsidR="0090565C">
        <w:rPr>
          <w:rStyle w:val="FootnoteReference"/>
          <w:sz w:val="26"/>
          <w:szCs w:val="26"/>
        </w:rPr>
        <w:footnoteReference w:id="4"/>
      </w:r>
      <w:r w:rsidR="001A3828">
        <w:rPr>
          <w:sz w:val="26"/>
          <w:szCs w:val="26"/>
        </w:rPr>
        <w:t xml:space="preserve"> the ALJ </w:t>
      </w:r>
      <w:r w:rsidR="001A3828">
        <w:rPr>
          <w:sz w:val="26"/>
          <w:szCs w:val="26"/>
        </w:rPr>
        <w:lastRenderedPageBreak/>
        <w:t>reasoned that PGW was required to compute the Complainant</w:t>
      </w:r>
      <w:r w:rsidR="00ED30DD">
        <w:rPr>
          <w:sz w:val="26"/>
          <w:szCs w:val="26"/>
        </w:rPr>
        <w:t>’</w:t>
      </w:r>
      <w:r w:rsidR="001A3828">
        <w:rPr>
          <w:sz w:val="26"/>
          <w:szCs w:val="26"/>
        </w:rPr>
        <w:t xml:space="preserve">s bills under the most advantageous rate for his account and </w:t>
      </w:r>
      <w:r w:rsidR="006A53B3">
        <w:rPr>
          <w:sz w:val="26"/>
          <w:szCs w:val="26"/>
        </w:rPr>
        <w:t>that</w:t>
      </w:r>
      <w:r w:rsidR="00ED30DD">
        <w:rPr>
          <w:sz w:val="26"/>
          <w:szCs w:val="26"/>
        </w:rPr>
        <w:t>,</w:t>
      </w:r>
      <w:r w:rsidR="006A53B3">
        <w:rPr>
          <w:sz w:val="26"/>
          <w:szCs w:val="26"/>
        </w:rPr>
        <w:t xml:space="preserve"> if placed in the CRP, he would pay for more commodity than he actually used</w:t>
      </w:r>
      <w:r w:rsidR="00B02BE3">
        <w:rPr>
          <w:sz w:val="26"/>
          <w:szCs w:val="26"/>
        </w:rPr>
        <w:t>.</w:t>
      </w:r>
      <w:r w:rsidR="006A53B3">
        <w:rPr>
          <w:sz w:val="26"/>
          <w:szCs w:val="26"/>
        </w:rPr>
        <w:t xml:space="preserve">  I.D. at 8-10.  </w:t>
      </w:r>
      <w:r w:rsidR="00FC49B0">
        <w:rPr>
          <w:sz w:val="26"/>
          <w:szCs w:val="26"/>
        </w:rPr>
        <w:t>She also</w:t>
      </w:r>
      <w:r w:rsidR="006A53B3">
        <w:rPr>
          <w:sz w:val="26"/>
          <w:szCs w:val="26"/>
        </w:rPr>
        <w:t xml:space="preserve"> explain</w:t>
      </w:r>
      <w:r w:rsidR="00FC49B0">
        <w:rPr>
          <w:sz w:val="26"/>
          <w:szCs w:val="26"/>
        </w:rPr>
        <w:t>ed</w:t>
      </w:r>
      <w:r w:rsidR="006A53B3">
        <w:rPr>
          <w:sz w:val="26"/>
          <w:szCs w:val="26"/>
        </w:rPr>
        <w:t xml:space="preserve"> how bills were computed under a budget billing plan and why the Complainant had a balance due when he removed the plan from his account. </w:t>
      </w:r>
      <w:r w:rsidR="00B02BE3">
        <w:rPr>
          <w:sz w:val="26"/>
          <w:szCs w:val="26"/>
        </w:rPr>
        <w:t xml:space="preserve"> </w:t>
      </w:r>
      <w:r w:rsidR="006A53B3">
        <w:rPr>
          <w:sz w:val="26"/>
          <w:szCs w:val="26"/>
        </w:rPr>
        <w:t xml:space="preserve">She also noted that the budget billing amount included taxes and surcharges.  I.D. at </w:t>
      </w:r>
      <w:r w:rsidR="00B02BE3">
        <w:rPr>
          <w:sz w:val="26"/>
          <w:szCs w:val="26"/>
        </w:rPr>
        <w:t>10</w:t>
      </w:r>
      <w:r w:rsidR="006A53B3">
        <w:rPr>
          <w:sz w:val="26"/>
          <w:szCs w:val="26"/>
        </w:rPr>
        <w:t>-11</w:t>
      </w:r>
      <w:r w:rsidR="00B02BE3">
        <w:rPr>
          <w:sz w:val="26"/>
          <w:szCs w:val="26"/>
        </w:rPr>
        <w:t>.</w:t>
      </w:r>
      <w:r w:rsidR="006A53B3">
        <w:rPr>
          <w:sz w:val="26"/>
          <w:szCs w:val="26"/>
        </w:rPr>
        <w:t xml:space="preserve">  </w:t>
      </w:r>
    </w:p>
    <w:p w:rsidR="00B02BE3" w:rsidRDefault="00B02BE3" w:rsidP="004A37B1">
      <w:pPr>
        <w:widowControl/>
        <w:spacing w:line="360" w:lineRule="auto"/>
        <w:rPr>
          <w:sz w:val="26"/>
          <w:szCs w:val="26"/>
        </w:rPr>
      </w:pPr>
    </w:p>
    <w:p w:rsidR="00B02BE3" w:rsidRDefault="00B02BE3" w:rsidP="004A37B1">
      <w:pPr>
        <w:widowControl/>
        <w:spacing w:line="360" w:lineRule="auto"/>
        <w:rPr>
          <w:sz w:val="26"/>
          <w:szCs w:val="26"/>
        </w:rPr>
      </w:pPr>
      <w:r>
        <w:rPr>
          <w:sz w:val="26"/>
          <w:szCs w:val="26"/>
        </w:rPr>
        <w:tab/>
      </w:r>
      <w:r>
        <w:rPr>
          <w:sz w:val="26"/>
          <w:szCs w:val="26"/>
        </w:rPr>
        <w:tab/>
      </w:r>
      <w:r w:rsidR="00364602">
        <w:rPr>
          <w:sz w:val="26"/>
          <w:szCs w:val="26"/>
        </w:rPr>
        <w:t>Next, the ALJ addressed</w:t>
      </w:r>
      <w:r w:rsidR="00F81988">
        <w:rPr>
          <w:sz w:val="26"/>
          <w:szCs w:val="26"/>
        </w:rPr>
        <w:t xml:space="preserve"> the Complainant</w:t>
      </w:r>
      <w:r w:rsidR="00364602">
        <w:rPr>
          <w:sz w:val="26"/>
          <w:szCs w:val="26"/>
        </w:rPr>
        <w:t xml:space="preserve">’s allegation </w:t>
      </w:r>
      <w:r w:rsidR="00F81988">
        <w:rPr>
          <w:sz w:val="26"/>
          <w:szCs w:val="26"/>
        </w:rPr>
        <w:t xml:space="preserve">that he </w:t>
      </w:r>
      <w:r w:rsidR="00364602">
        <w:rPr>
          <w:sz w:val="26"/>
          <w:szCs w:val="26"/>
        </w:rPr>
        <w:t xml:space="preserve">had </w:t>
      </w:r>
      <w:r w:rsidR="00F81988">
        <w:rPr>
          <w:sz w:val="26"/>
          <w:szCs w:val="26"/>
        </w:rPr>
        <w:t xml:space="preserve">applied for </w:t>
      </w:r>
      <w:r w:rsidR="00ED30DD">
        <w:rPr>
          <w:sz w:val="26"/>
          <w:szCs w:val="26"/>
        </w:rPr>
        <w:t>the Low Income Home Energy Assistance Program (</w:t>
      </w:r>
      <w:r w:rsidR="00F81988">
        <w:rPr>
          <w:sz w:val="26"/>
          <w:szCs w:val="26"/>
        </w:rPr>
        <w:t>LIHEAP</w:t>
      </w:r>
      <w:r w:rsidR="00ED30DD">
        <w:rPr>
          <w:sz w:val="26"/>
          <w:szCs w:val="26"/>
        </w:rPr>
        <w:t>),</w:t>
      </w:r>
      <w:r w:rsidR="00F81988">
        <w:rPr>
          <w:sz w:val="26"/>
          <w:szCs w:val="26"/>
        </w:rPr>
        <w:t xml:space="preserve"> but he had not gotten any LIHEAP money.  He thought that PGW had either stolen the grant or had refused to give him forms so that he could apply.  The ALJ found that</w:t>
      </w:r>
      <w:r w:rsidR="00784A74">
        <w:rPr>
          <w:sz w:val="26"/>
          <w:szCs w:val="26"/>
        </w:rPr>
        <w:t>,</w:t>
      </w:r>
      <w:r w:rsidR="00F81988">
        <w:rPr>
          <w:sz w:val="26"/>
          <w:szCs w:val="26"/>
        </w:rPr>
        <w:t xml:space="preserve"> as PGW does not administer LIHEAP, it had not abrogated any duty.</w:t>
      </w:r>
      <w:r w:rsidR="00E16CEC">
        <w:rPr>
          <w:sz w:val="26"/>
          <w:szCs w:val="26"/>
        </w:rPr>
        <w:t xml:space="preserve">  I.D. at 11.</w:t>
      </w:r>
    </w:p>
    <w:p w:rsidR="00E16CEC" w:rsidRDefault="00E16CEC" w:rsidP="004A37B1">
      <w:pPr>
        <w:widowControl/>
        <w:spacing w:line="360" w:lineRule="auto"/>
        <w:rPr>
          <w:sz w:val="26"/>
          <w:szCs w:val="26"/>
        </w:rPr>
      </w:pPr>
    </w:p>
    <w:p w:rsidR="00E16CEC" w:rsidRDefault="00E16CEC" w:rsidP="004A37B1">
      <w:pPr>
        <w:widowControl/>
        <w:spacing w:line="360" w:lineRule="auto"/>
        <w:rPr>
          <w:sz w:val="26"/>
          <w:szCs w:val="26"/>
        </w:rPr>
      </w:pPr>
      <w:r>
        <w:rPr>
          <w:sz w:val="26"/>
          <w:szCs w:val="26"/>
        </w:rPr>
        <w:tab/>
      </w:r>
      <w:r>
        <w:rPr>
          <w:sz w:val="26"/>
          <w:szCs w:val="26"/>
        </w:rPr>
        <w:tab/>
        <w:t xml:space="preserve">Finding that the </w:t>
      </w:r>
      <w:r w:rsidR="00784A74">
        <w:rPr>
          <w:sz w:val="26"/>
          <w:szCs w:val="26"/>
        </w:rPr>
        <w:t>C</w:t>
      </w:r>
      <w:r>
        <w:rPr>
          <w:sz w:val="26"/>
          <w:szCs w:val="26"/>
        </w:rPr>
        <w:t>omplainant had failed to su</w:t>
      </w:r>
      <w:r w:rsidR="00000FED">
        <w:rPr>
          <w:sz w:val="26"/>
          <w:szCs w:val="26"/>
        </w:rPr>
        <w:t>stain his burden of proof</w:t>
      </w:r>
      <w:r w:rsidR="003340A2">
        <w:rPr>
          <w:sz w:val="26"/>
          <w:szCs w:val="26"/>
        </w:rPr>
        <w:t xml:space="preserve"> that PGW improperly refused to place him in its CRP</w:t>
      </w:r>
      <w:r w:rsidR="00000FED">
        <w:rPr>
          <w:sz w:val="26"/>
          <w:szCs w:val="26"/>
        </w:rPr>
        <w:t>, the ALJ dismissed th</w:t>
      </w:r>
      <w:r w:rsidR="003340A2">
        <w:rPr>
          <w:sz w:val="26"/>
          <w:szCs w:val="26"/>
        </w:rPr>
        <w:t>at</w:t>
      </w:r>
      <w:r w:rsidR="00000FED">
        <w:rPr>
          <w:sz w:val="26"/>
          <w:szCs w:val="26"/>
        </w:rPr>
        <w:t xml:space="preserve"> </w:t>
      </w:r>
      <w:r w:rsidR="003340A2">
        <w:rPr>
          <w:sz w:val="26"/>
          <w:szCs w:val="26"/>
        </w:rPr>
        <w:t xml:space="preserve">portion of the </w:t>
      </w:r>
      <w:r w:rsidR="00000FED">
        <w:rPr>
          <w:sz w:val="26"/>
          <w:szCs w:val="26"/>
        </w:rPr>
        <w:t>Complaint</w:t>
      </w:r>
      <w:r w:rsidR="003340A2">
        <w:rPr>
          <w:sz w:val="26"/>
          <w:szCs w:val="26"/>
        </w:rPr>
        <w:t>.  With regard to the Complainant’</w:t>
      </w:r>
      <w:r w:rsidR="00083752">
        <w:rPr>
          <w:sz w:val="26"/>
          <w:szCs w:val="26"/>
        </w:rPr>
        <w:t>s request for a payment arrangement</w:t>
      </w:r>
      <w:r w:rsidR="003340A2">
        <w:rPr>
          <w:sz w:val="26"/>
          <w:szCs w:val="26"/>
        </w:rPr>
        <w:t xml:space="preserve">, the ALJ </w:t>
      </w:r>
      <w:r>
        <w:rPr>
          <w:sz w:val="26"/>
          <w:szCs w:val="26"/>
        </w:rPr>
        <w:t>gave the Complainan</w:t>
      </w:r>
      <w:r w:rsidR="00000FED">
        <w:rPr>
          <w:sz w:val="26"/>
          <w:szCs w:val="26"/>
        </w:rPr>
        <w:t>t two options:</w:t>
      </w:r>
    </w:p>
    <w:p w:rsidR="00784A74" w:rsidRDefault="00784A74" w:rsidP="004925AE">
      <w:pPr>
        <w:widowControl/>
        <w:tabs>
          <w:tab w:val="left" w:pos="1440"/>
        </w:tabs>
        <w:ind w:left="2160" w:hanging="2160"/>
        <w:rPr>
          <w:sz w:val="26"/>
          <w:szCs w:val="26"/>
        </w:rPr>
      </w:pPr>
      <w:r>
        <w:rPr>
          <w:sz w:val="26"/>
          <w:szCs w:val="26"/>
        </w:rPr>
        <w:tab/>
      </w:r>
    </w:p>
    <w:p w:rsidR="00E51A6A" w:rsidRDefault="00784A74" w:rsidP="004925AE">
      <w:pPr>
        <w:widowControl/>
        <w:tabs>
          <w:tab w:val="left" w:pos="1440"/>
        </w:tabs>
        <w:ind w:left="2160" w:hanging="720"/>
        <w:rPr>
          <w:sz w:val="26"/>
          <w:szCs w:val="26"/>
        </w:rPr>
      </w:pPr>
      <w:r>
        <w:rPr>
          <w:sz w:val="26"/>
          <w:szCs w:val="26"/>
        </w:rPr>
        <w:t>(1)</w:t>
      </w:r>
      <w:r>
        <w:rPr>
          <w:sz w:val="26"/>
          <w:szCs w:val="26"/>
        </w:rPr>
        <w:tab/>
        <w:t>The Complainant could agree to pay the entire arrearage and be billed for actual usage each billing cycle; or</w:t>
      </w:r>
    </w:p>
    <w:p w:rsidR="00784A74" w:rsidRDefault="00784A74" w:rsidP="004925AE">
      <w:pPr>
        <w:widowControl/>
        <w:tabs>
          <w:tab w:val="left" w:pos="1440"/>
        </w:tabs>
        <w:ind w:left="2160" w:hanging="720"/>
        <w:rPr>
          <w:sz w:val="26"/>
          <w:szCs w:val="26"/>
        </w:rPr>
      </w:pPr>
    </w:p>
    <w:p w:rsidR="00784A74" w:rsidRDefault="00784A74" w:rsidP="004925AE">
      <w:pPr>
        <w:widowControl/>
        <w:tabs>
          <w:tab w:val="left" w:pos="1440"/>
        </w:tabs>
        <w:ind w:left="2160" w:hanging="720"/>
        <w:rPr>
          <w:sz w:val="26"/>
          <w:szCs w:val="26"/>
        </w:rPr>
      </w:pPr>
      <w:r>
        <w:rPr>
          <w:sz w:val="26"/>
          <w:szCs w:val="26"/>
        </w:rPr>
        <w:t>(2)</w:t>
      </w:r>
      <w:r>
        <w:rPr>
          <w:sz w:val="26"/>
          <w:szCs w:val="26"/>
        </w:rPr>
        <w:tab/>
        <w:t>The Complainant could agree to be placed back on the budget billing plan for monthly payment plus 1/60</w:t>
      </w:r>
      <w:r w:rsidRPr="004925AE">
        <w:rPr>
          <w:sz w:val="26"/>
          <w:szCs w:val="26"/>
          <w:vertAlign w:val="superscript"/>
        </w:rPr>
        <w:t>th</w:t>
      </w:r>
      <w:r>
        <w:rPr>
          <w:sz w:val="26"/>
          <w:szCs w:val="26"/>
        </w:rPr>
        <w:t xml:space="preserve"> of the arrea</w:t>
      </w:r>
      <w:r w:rsidR="00083752">
        <w:rPr>
          <w:sz w:val="26"/>
          <w:szCs w:val="26"/>
        </w:rPr>
        <w:t>r</w:t>
      </w:r>
      <w:r>
        <w:rPr>
          <w:sz w:val="26"/>
          <w:szCs w:val="26"/>
        </w:rPr>
        <w:t>age each month until the arrearage was paid off.</w:t>
      </w:r>
    </w:p>
    <w:p w:rsidR="000348B4" w:rsidRDefault="000348B4" w:rsidP="004925AE">
      <w:pPr>
        <w:widowControl/>
        <w:spacing w:line="360" w:lineRule="auto"/>
        <w:rPr>
          <w:sz w:val="26"/>
          <w:szCs w:val="26"/>
        </w:rPr>
      </w:pPr>
    </w:p>
    <w:p w:rsidR="000348B4" w:rsidRPr="00000FED" w:rsidRDefault="007C0CEF" w:rsidP="00000FED">
      <w:pPr>
        <w:widowControl/>
        <w:tabs>
          <w:tab w:val="left" w:pos="1440"/>
        </w:tabs>
        <w:spacing w:line="360" w:lineRule="auto"/>
        <w:rPr>
          <w:sz w:val="26"/>
          <w:szCs w:val="26"/>
        </w:rPr>
      </w:pPr>
      <w:r>
        <w:rPr>
          <w:sz w:val="26"/>
          <w:szCs w:val="26"/>
        </w:rPr>
        <w:t>The ALJ directed the Complainant</w:t>
      </w:r>
      <w:r w:rsidR="000348B4">
        <w:rPr>
          <w:sz w:val="26"/>
          <w:szCs w:val="26"/>
        </w:rPr>
        <w:t xml:space="preserve"> </w:t>
      </w:r>
      <w:r w:rsidR="00761116">
        <w:rPr>
          <w:sz w:val="26"/>
          <w:szCs w:val="26"/>
        </w:rPr>
        <w:t>to choose one of the</w:t>
      </w:r>
      <w:r w:rsidR="000348B4">
        <w:rPr>
          <w:sz w:val="26"/>
          <w:szCs w:val="26"/>
        </w:rPr>
        <w:t xml:space="preserve"> two options and inform PGW of his choice</w:t>
      </w:r>
      <w:r>
        <w:rPr>
          <w:sz w:val="26"/>
          <w:szCs w:val="26"/>
        </w:rPr>
        <w:t xml:space="preserve"> within </w:t>
      </w:r>
      <w:r w:rsidRPr="007C0CEF">
        <w:rPr>
          <w:sz w:val="26"/>
          <w:szCs w:val="26"/>
        </w:rPr>
        <w:t>thirty days of the final Commission order</w:t>
      </w:r>
      <w:r w:rsidR="000348B4">
        <w:rPr>
          <w:sz w:val="26"/>
          <w:szCs w:val="26"/>
        </w:rPr>
        <w:t xml:space="preserve">.  If he did not inform PGW of his choice, PGW could bill the entire </w:t>
      </w:r>
      <w:r w:rsidR="00761116">
        <w:rPr>
          <w:sz w:val="26"/>
          <w:szCs w:val="26"/>
        </w:rPr>
        <w:t>arrearage</w:t>
      </w:r>
      <w:r w:rsidR="000348B4">
        <w:rPr>
          <w:sz w:val="26"/>
          <w:szCs w:val="26"/>
        </w:rPr>
        <w:t xml:space="preserve">. </w:t>
      </w:r>
      <w:r w:rsidR="00BD0A01">
        <w:rPr>
          <w:sz w:val="26"/>
          <w:szCs w:val="26"/>
        </w:rPr>
        <w:t xml:space="preserve"> I.D. at 12. </w:t>
      </w:r>
    </w:p>
    <w:p w:rsidR="004306A9" w:rsidRPr="00C62470" w:rsidRDefault="004306A9" w:rsidP="004A37B1">
      <w:pPr>
        <w:widowControl/>
        <w:spacing w:line="360" w:lineRule="auto"/>
        <w:rPr>
          <w:sz w:val="26"/>
          <w:szCs w:val="26"/>
        </w:rPr>
      </w:pPr>
    </w:p>
    <w:p w:rsidR="0067261E" w:rsidRDefault="0067261E">
      <w:pPr>
        <w:widowControl/>
        <w:spacing w:after="200" w:line="276" w:lineRule="auto"/>
        <w:rPr>
          <w:b/>
          <w:sz w:val="26"/>
          <w:szCs w:val="26"/>
        </w:rPr>
      </w:pPr>
      <w:r>
        <w:rPr>
          <w:b/>
          <w:sz w:val="26"/>
          <w:szCs w:val="26"/>
        </w:rPr>
        <w:br w:type="page"/>
      </w:r>
    </w:p>
    <w:p w:rsidR="0043395A" w:rsidRDefault="00E86695" w:rsidP="004A37B1">
      <w:pPr>
        <w:widowControl/>
        <w:spacing w:line="360" w:lineRule="auto"/>
        <w:contextualSpacing/>
        <w:rPr>
          <w:b/>
          <w:sz w:val="26"/>
          <w:szCs w:val="26"/>
        </w:rPr>
      </w:pPr>
      <w:r>
        <w:rPr>
          <w:b/>
          <w:sz w:val="26"/>
          <w:szCs w:val="26"/>
        </w:rPr>
        <w:lastRenderedPageBreak/>
        <w:t>Petition</w:t>
      </w:r>
      <w:r w:rsidR="00B604AB">
        <w:rPr>
          <w:b/>
          <w:sz w:val="26"/>
          <w:szCs w:val="26"/>
        </w:rPr>
        <w:t>, Answer,</w:t>
      </w:r>
      <w:r w:rsidR="00C41F7A">
        <w:rPr>
          <w:b/>
          <w:sz w:val="26"/>
          <w:szCs w:val="26"/>
        </w:rPr>
        <w:t xml:space="preserve"> and Disposition</w:t>
      </w:r>
    </w:p>
    <w:p w:rsidR="00C41F7A" w:rsidRPr="00C41F7A" w:rsidRDefault="00C41F7A" w:rsidP="004A37B1">
      <w:pPr>
        <w:widowControl/>
        <w:spacing w:line="360" w:lineRule="auto"/>
        <w:contextualSpacing/>
        <w:rPr>
          <w:b/>
          <w:sz w:val="26"/>
          <w:szCs w:val="26"/>
        </w:rPr>
      </w:pPr>
    </w:p>
    <w:p w:rsidR="00DC0D51" w:rsidRDefault="00A02F01" w:rsidP="004A37B1">
      <w:pPr>
        <w:widowControl/>
        <w:spacing w:line="360" w:lineRule="auto"/>
        <w:contextualSpacing/>
        <w:rPr>
          <w:sz w:val="26"/>
          <w:szCs w:val="26"/>
        </w:rPr>
      </w:pPr>
      <w:r>
        <w:rPr>
          <w:b/>
          <w:sz w:val="26"/>
          <w:szCs w:val="26"/>
        </w:rPr>
        <w:tab/>
      </w:r>
      <w:r>
        <w:rPr>
          <w:b/>
          <w:sz w:val="26"/>
          <w:szCs w:val="26"/>
        </w:rPr>
        <w:tab/>
      </w:r>
      <w:r w:rsidR="00E86695">
        <w:rPr>
          <w:sz w:val="26"/>
          <w:szCs w:val="26"/>
        </w:rPr>
        <w:t>In his Petition</w:t>
      </w:r>
      <w:r>
        <w:rPr>
          <w:sz w:val="26"/>
          <w:szCs w:val="26"/>
        </w:rPr>
        <w:t xml:space="preserve">, the Complainant </w:t>
      </w:r>
      <w:r w:rsidR="003F333F">
        <w:rPr>
          <w:sz w:val="26"/>
          <w:szCs w:val="26"/>
        </w:rPr>
        <w:t>first asserts</w:t>
      </w:r>
      <w:r w:rsidR="00585CC3">
        <w:rPr>
          <w:sz w:val="26"/>
          <w:szCs w:val="26"/>
        </w:rPr>
        <w:t xml:space="preserve"> that he had</w:t>
      </w:r>
      <w:r w:rsidR="003F333F">
        <w:rPr>
          <w:sz w:val="26"/>
          <w:szCs w:val="26"/>
        </w:rPr>
        <w:t xml:space="preserve"> applied for LIHEAP but no one had called him regarding his application.  Next, he </w:t>
      </w:r>
      <w:r>
        <w:rPr>
          <w:sz w:val="26"/>
          <w:szCs w:val="26"/>
        </w:rPr>
        <w:t xml:space="preserve">avers that when he was enrolled in budget billing, he was told by PGW that he could stop at any time.  </w:t>
      </w:r>
      <w:r w:rsidR="00E86695">
        <w:rPr>
          <w:sz w:val="26"/>
          <w:szCs w:val="26"/>
        </w:rPr>
        <w:t xml:space="preserve">However, </w:t>
      </w:r>
      <w:r>
        <w:rPr>
          <w:sz w:val="26"/>
          <w:szCs w:val="26"/>
        </w:rPr>
        <w:t>when he wanted to stop th</w:t>
      </w:r>
      <w:r w:rsidR="003F333F">
        <w:rPr>
          <w:sz w:val="26"/>
          <w:szCs w:val="26"/>
        </w:rPr>
        <w:t xml:space="preserve">e program, he </w:t>
      </w:r>
      <w:r w:rsidR="00C41F7A">
        <w:rPr>
          <w:sz w:val="26"/>
          <w:szCs w:val="26"/>
        </w:rPr>
        <w:t xml:space="preserve">was </w:t>
      </w:r>
      <w:r w:rsidR="003F333F">
        <w:rPr>
          <w:sz w:val="26"/>
          <w:szCs w:val="26"/>
        </w:rPr>
        <w:t xml:space="preserve">told that he would have to pay </w:t>
      </w:r>
      <w:r w:rsidR="00D11FC6">
        <w:rPr>
          <w:sz w:val="26"/>
          <w:szCs w:val="26"/>
        </w:rPr>
        <w:t>the</w:t>
      </w:r>
      <w:r w:rsidR="003F333F">
        <w:rPr>
          <w:sz w:val="26"/>
          <w:szCs w:val="26"/>
        </w:rPr>
        <w:t xml:space="preserve"> balance and fees. </w:t>
      </w:r>
      <w:r w:rsidR="00253414">
        <w:rPr>
          <w:sz w:val="26"/>
          <w:szCs w:val="26"/>
        </w:rPr>
        <w:t xml:space="preserve"> </w:t>
      </w:r>
      <w:r w:rsidR="00061F6F">
        <w:rPr>
          <w:sz w:val="26"/>
          <w:szCs w:val="26"/>
        </w:rPr>
        <w:t>Finally, the Complainant protests that the hearing was telephoni</w:t>
      </w:r>
      <w:r w:rsidR="00364602">
        <w:rPr>
          <w:sz w:val="26"/>
          <w:szCs w:val="26"/>
        </w:rPr>
        <w:t>c.  He asks that he be given an</w:t>
      </w:r>
      <w:r w:rsidR="00061F6F">
        <w:rPr>
          <w:sz w:val="26"/>
          <w:szCs w:val="26"/>
        </w:rPr>
        <w:t xml:space="preserve"> in-person hearing so he can present evidence th</w:t>
      </w:r>
      <w:r w:rsidR="00253414">
        <w:rPr>
          <w:sz w:val="26"/>
          <w:szCs w:val="26"/>
        </w:rPr>
        <w:t xml:space="preserve">at PGW’s witnesses were lying. </w:t>
      </w:r>
      <w:r w:rsidR="00BD0A01">
        <w:rPr>
          <w:sz w:val="26"/>
          <w:szCs w:val="26"/>
        </w:rPr>
        <w:t xml:space="preserve"> Petition at 1. </w:t>
      </w:r>
    </w:p>
    <w:p w:rsidR="00B604AB" w:rsidRDefault="00B604AB" w:rsidP="004A37B1">
      <w:pPr>
        <w:widowControl/>
        <w:spacing w:line="360" w:lineRule="auto"/>
        <w:contextualSpacing/>
        <w:rPr>
          <w:sz w:val="26"/>
          <w:szCs w:val="26"/>
        </w:rPr>
      </w:pPr>
    </w:p>
    <w:p w:rsidR="00B604AB" w:rsidRDefault="00B604AB" w:rsidP="004A37B1">
      <w:pPr>
        <w:widowControl/>
        <w:spacing w:line="360" w:lineRule="auto"/>
        <w:contextualSpacing/>
        <w:rPr>
          <w:sz w:val="26"/>
          <w:szCs w:val="26"/>
        </w:rPr>
      </w:pPr>
      <w:r>
        <w:rPr>
          <w:sz w:val="26"/>
          <w:szCs w:val="26"/>
        </w:rPr>
        <w:tab/>
      </w:r>
      <w:r>
        <w:rPr>
          <w:sz w:val="26"/>
          <w:szCs w:val="26"/>
        </w:rPr>
        <w:tab/>
        <w:t>In its Answer, PGW opposes the Complainant’s request for an in-person hearing</w:t>
      </w:r>
      <w:r w:rsidR="00FD1778">
        <w:rPr>
          <w:sz w:val="26"/>
          <w:szCs w:val="26"/>
        </w:rPr>
        <w:t>,</w:t>
      </w:r>
      <w:r>
        <w:rPr>
          <w:sz w:val="26"/>
          <w:szCs w:val="26"/>
        </w:rPr>
        <w:t xml:space="preserve"> arguing that the Parties were given a full and fair opportunity to be heard and neither party was prejudiced nor suffered a less advantageous ability to present evidence</w:t>
      </w:r>
      <w:r w:rsidR="0067261E">
        <w:rPr>
          <w:sz w:val="26"/>
          <w:szCs w:val="26"/>
        </w:rPr>
        <w:t xml:space="preserve"> because the hearing was conducted by telephone</w:t>
      </w:r>
      <w:r>
        <w:rPr>
          <w:sz w:val="26"/>
          <w:szCs w:val="26"/>
        </w:rPr>
        <w:t>.  PGW further points out that the Complainant filed his Petition almost four months after the hearing</w:t>
      </w:r>
      <w:r w:rsidR="0067261E">
        <w:rPr>
          <w:sz w:val="26"/>
          <w:szCs w:val="26"/>
        </w:rPr>
        <w:t xml:space="preserve"> (when he </w:t>
      </w:r>
      <w:r>
        <w:rPr>
          <w:sz w:val="26"/>
          <w:szCs w:val="26"/>
        </w:rPr>
        <w:t>was denied a request for an in-person hearing by the ALJ</w:t>
      </w:r>
      <w:r w:rsidR="0067261E">
        <w:rPr>
          <w:sz w:val="26"/>
          <w:szCs w:val="26"/>
        </w:rPr>
        <w:t>)</w:t>
      </w:r>
      <w:r>
        <w:rPr>
          <w:sz w:val="26"/>
          <w:szCs w:val="26"/>
        </w:rPr>
        <w:t xml:space="preserve">.  Answer at 1. </w:t>
      </w:r>
    </w:p>
    <w:p w:rsidR="00C41F7A" w:rsidRDefault="00C41F7A" w:rsidP="004A37B1">
      <w:pPr>
        <w:widowControl/>
        <w:spacing w:line="360" w:lineRule="auto"/>
        <w:contextualSpacing/>
        <w:rPr>
          <w:sz w:val="26"/>
          <w:szCs w:val="26"/>
        </w:rPr>
      </w:pPr>
    </w:p>
    <w:p w:rsidR="00C41F7A" w:rsidRDefault="00C41F7A" w:rsidP="00C41F7A">
      <w:pPr>
        <w:widowControl/>
        <w:spacing w:line="360" w:lineRule="auto"/>
        <w:contextualSpacing/>
        <w:rPr>
          <w:sz w:val="26"/>
          <w:szCs w:val="26"/>
        </w:rPr>
      </w:pPr>
      <w:r>
        <w:rPr>
          <w:sz w:val="26"/>
          <w:szCs w:val="26"/>
        </w:rPr>
        <w:tab/>
      </w:r>
      <w:r>
        <w:rPr>
          <w:sz w:val="26"/>
          <w:szCs w:val="26"/>
        </w:rPr>
        <w:tab/>
      </w:r>
      <w:r w:rsidRPr="00C41F7A">
        <w:rPr>
          <w:sz w:val="26"/>
          <w:szCs w:val="26"/>
        </w:rPr>
        <w:t xml:space="preserve">We will deny the Petition on the grounds that it fails to meet the </w:t>
      </w:r>
      <w:r w:rsidRPr="00C41F7A">
        <w:rPr>
          <w:i/>
          <w:sz w:val="26"/>
          <w:szCs w:val="26"/>
        </w:rPr>
        <w:t>Duick</w:t>
      </w:r>
      <w:r w:rsidRPr="00C41F7A">
        <w:rPr>
          <w:sz w:val="26"/>
          <w:szCs w:val="26"/>
        </w:rPr>
        <w:t xml:space="preserve"> standards.  We see no new or novel arguments, or any considerations which were apparently overlooked, when the ALJ’s decision became the final action of the Commission at the concl</w:t>
      </w:r>
      <w:r w:rsidR="00364602">
        <w:rPr>
          <w:sz w:val="26"/>
          <w:szCs w:val="26"/>
        </w:rPr>
        <w:t>usion of the period for filing e</w:t>
      </w:r>
      <w:r w:rsidRPr="00C41F7A">
        <w:rPr>
          <w:sz w:val="26"/>
          <w:szCs w:val="26"/>
        </w:rPr>
        <w:t>xceptions.</w:t>
      </w:r>
      <w:r w:rsidR="00536764">
        <w:rPr>
          <w:sz w:val="26"/>
          <w:szCs w:val="26"/>
        </w:rPr>
        <w:t xml:space="preserve">  Each contention raised by the Complainant in his Petition has been</w:t>
      </w:r>
      <w:r w:rsidR="00364602">
        <w:rPr>
          <w:sz w:val="26"/>
          <w:szCs w:val="26"/>
        </w:rPr>
        <w:t xml:space="preserve"> previously</w:t>
      </w:r>
      <w:r w:rsidR="00536764">
        <w:rPr>
          <w:sz w:val="26"/>
          <w:szCs w:val="26"/>
        </w:rPr>
        <w:t xml:space="preserve"> presented and considered.  </w:t>
      </w:r>
    </w:p>
    <w:p w:rsidR="00C41F7A" w:rsidRDefault="00C41F7A" w:rsidP="00C41F7A">
      <w:pPr>
        <w:widowControl/>
        <w:spacing w:line="360" w:lineRule="auto"/>
        <w:contextualSpacing/>
        <w:rPr>
          <w:sz w:val="26"/>
          <w:szCs w:val="26"/>
        </w:rPr>
      </w:pPr>
    </w:p>
    <w:p w:rsidR="00736832" w:rsidRDefault="00C41F7A" w:rsidP="00C41F7A">
      <w:pPr>
        <w:widowControl/>
        <w:spacing w:line="360" w:lineRule="auto"/>
        <w:contextualSpacing/>
        <w:rPr>
          <w:sz w:val="26"/>
          <w:szCs w:val="26"/>
        </w:rPr>
      </w:pPr>
      <w:r>
        <w:rPr>
          <w:sz w:val="26"/>
          <w:szCs w:val="26"/>
        </w:rPr>
        <w:tab/>
      </w:r>
      <w:r>
        <w:rPr>
          <w:sz w:val="26"/>
          <w:szCs w:val="26"/>
        </w:rPr>
        <w:tab/>
      </w:r>
      <w:r w:rsidR="00AA6A9F">
        <w:rPr>
          <w:sz w:val="26"/>
          <w:szCs w:val="26"/>
        </w:rPr>
        <w:t>First, i</w:t>
      </w:r>
      <w:r>
        <w:rPr>
          <w:sz w:val="26"/>
          <w:szCs w:val="26"/>
        </w:rPr>
        <w:t xml:space="preserve">n her Initial Decision, ALJ Colwell </w:t>
      </w:r>
      <w:r w:rsidR="001F0357">
        <w:rPr>
          <w:sz w:val="26"/>
          <w:szCs w:val="26"/>
        </w:rPr>
        <w:t xml:space="preserve">explained that the Commonwealth administers the LIHEAP program, not PGW.  She encouraged the Complainant to apply for LIHEAP as soon as possible.  </w:t>
      </w:r>
      <w:r w:rsidR="00536764">
        <w:rPr>
          <w:sz w:val="26"/>
          <w:szCs w:val="26"/>
        </w:rPr>
        <w:t>Likewise, in response to the Complainant’s misunderstanding regarding how budget billing works, the ALJ explained that</w:t>
      </w:r>
      <w:r w:rsidR="00736832">
        <w:rPr>
          <w:sz w:val="26"/>
          <w:szCs w:val="26"/>
        </w:rPr>
        <w:t xml:space="preserve"> the Complainant’s average annual usage is divided equally among twelve monthly payments</w:t>
      </w:r>
      <w:r w:rsidR="00364602">
        <w:rPr>
          <w:sz w:val="26"/>
          <w:szCs w:val="26"/>
        </w:rPr>
        <w:t xml:space="preserve"> which include amounts due for usage, taxes, and surcharges</w:t>
      </w:r>
      <w:r w:rsidR="00253414">
        <w:rPr>
          <w:sz w:val="26"/>
          <w:szCs w:val="26"/>
        </w:rPr>
        <w:t xml:space="preserve">.  I.D. at 10-11.  </w:t>
      </w:r>
      <w:r w:rsidR="00736832">
        <w:rPr>
          <w:sz w:val="26"/>
          <w:szCs w:val="26"/>
        </w:rPr>
        <w:lastRenderedPageBreak/>
        <w:t>We note that the Complainant began budget billing in December 2012 and then requested removal from the program in May 2013.  I.D. at 3.  Because he</w:t>
      </w:r>
      <w:r w:rsidR="00AA6A9F">
        <w:rPr>
          <w:sz w:val="26"/>
          <w:szCs w:val="26"/>
        </w:rPr>
        <w:t xml:space="preserve"> was on budget billing for only a few months in the winter, his payments did not cover his total usage.  Had he </w:t>
      </w:r>
      <w:r w:rsidR="00364602">
        <w:rPr>
          <w:sz w:val="26"/>
          <w:szCs w:val="26"/>
        </w:rPr>
        <w:t xml:space="preserve">not </w:t>
      </w:r>
      <w:r w:rsidR="00AA6A9F">
        <w:rPr>
          <w:sz w:val="26"/>
          <w:szCs w:val="26"/>
        </w:rPr>
        <w:t xml:space="preserve">removed his account from budget billing, the balance that accrued over those months would have been paid over the remainder of the year.  </w:t>
      </w:r>
    </w:p>
    <w:p w:rsidR="00736832" w:rsidRDefault="00736832" w:rsidP="00C41F7A">
      <w:pPr>
        <w:widowControl/>
        <w:spacing w:line="360" w:lineRule="auto"/>
        <w:contextualSpacing/>
        <w:rPr>
          <w:sz w:val="26"/>
          <w:szCs w:val="26"/>
        </w:rPr>
      </w:pPr>
    </w:p>
    <w:p w:rsidR="00C41F7A" w:rsidRDefault="00736832" w:rsidP="00C41F7A">
      <w:pPr>
        <w:widowControl/>
        <w:spacing w:line="360" w:lineRule="auto"/>
        <w:contextualSpacing/>
        <w:rPr>
          <w:sz w:val="26"/>
          <w:szCs w:val="26"/>
        </w:rPr>
      </w:pPr>
      <w:r>
        <w:rPr>
          <w:sz w:val="26"/>
          <w:szCs w:val="26"/>
        </w:rPr>
        <w:tab/>
      </w:r>
      <w:r>
        <w:rPr>
          <w:sz w:val="26"/>
          <w:szCs w:val="26"/>
        </w:rPr>
        <w:tab/>
      </w:r>
      <w:r w:rsidR="001F0357" w:rsidRPr="001F0357">
        <w:rPr>
          <w:sz w:val="26"/>
          <w:szCs w:val="26"/>
        </w:rPr>
        <w:t xml:space="preserve">ALJ Colwell also addressed the Complaint’s allegation that he was </w:t>
      </w:r>
      <w:r w:rsidR="004E6E7E">
        <w:rPr>
          <w:sz w:val="26"/>
          <w:szCs w:val="26"/>
        </w:rPr>
        <w:t xml:space="preserve">improperly </w:t>
      </w:r>
      <w:r w:rsidR="001F0357" w:rsidRPr="001F0357">
        <w:rPr>
          <w:sz w:val="26"/>
          <w:szCs w:val="26"/>
        </w:rPr>
        <w:t xml:space="preserve">denied placement into PGW’s CRP.  She thoroughly explained why PGW could not place him into </w:t>
      </w:r>
      <w:r w:rsidR="00364602">
        <w:rPr>
          <w:sz w:val="26"/>
          <w:szCs w:val="26"/>
        </w:rPr>
        <w:t>the program</w:t>
      </w:r>
      <w:r w:rsidR="001F0357" w:rsidRPr="001F0357">
        <w:rPr>
          <w:sz w:val="26"/>
          <w:szCs w:val="26"/>
        </w:rPr>
        <w:t>.</w:t>
      </w:r>
      <w:r w:rsidR="00253414">
        <w:rPr>
          <w:sz w:val="26"/>
          <w:szCs w:val="26"/>
        </w:rPr>
        <w:t xml:space="preserve"> </w:t>
      </w:r>
      <w:r w:rsidR="001F0357">
        <w:rPr>
          <w:sz w:val="26"/>
          <w:szCs w:val="26"/>
        </w:rPr>
        <w:t xml:space="preserve"> Additionally, she specifically</w:t>
      </w:r>
      <w:r w:rsidR="00C41F7A">
        <w:rPr>
          <w:sz w:val="26"/>
          <w:szCs w:val="26"/>
        </w:rPr>
        <w:t xml:space="preserve"> addressed the Complainant’s request for an in-person hearing.  She noted that </w:t>
      </w:r>
      <w:r w:rsidR="00364602">
        <w:rPr>
          <w:sz w:val="26"/>
          <w:szCs w:val="26"/>
        </w:rPr>
        <w:t>he had not requested one before the hearing despite being</w:t>
      </w:r>
      <w:r w:rsidR="00C41F7A">
        <w:rPr>
          <w:sz w:val="26"/>
          <w:szCs w:val="26"/>
        </w:rPr>
        <w:t xml:space="preserve"> given instructions </w:t>
      </w:r>
      <w:r w:rsidR="00364602">
        <w:rPr>
          <w:sz w:val="26"/>
          <w:szCs w:val="26"/>
        </w:rPr>
        <w:t xml:space="preserve">on how to do so </w:t>
      </w:r>
      <w:r w:rsidR="00C41F7A">
        <w:rPr>
          <w:sz w:val="26"/>
          <w:szCs w:val="26"/>
        </w:rPr>
        <w:t>and that there was no reason to reschedule the hearing.  She also noted that he did not have documents that he wished to have admitted i</w:t>
      </w:r>
      <w:r w:rsidR="00253414">
        <w:rPr>
          <w:sz w:val="26"/>
          <w:szCs w:val="26"/>
        </w:rPr>
        <w:t xml:space="preserve">nto the record.  I.D. at 6-7.  </w:t>
      </w:r>
    </w:p>
    <w:p w:rsidR="004E7FFB" w:rsidRPr="00C41F7A" w:rsidRDefault="004E7FFB" w:rsidP="00C41F7A">
      <w:pPr>
        <w:widowControl/>
        <w:spacing w:line="360" w:lineRule="auto"/>
        <w:contextualSpacing/>
        <w:rPr>
          <w:sz w:val="26"/>
          <w:szCs w:val="26"/>
        </w:rPr>
      </w:pPr>
    </w:p>
    <w:p w:rsidR="00B06BDE" w:rsidRDefault="00DE7C8E" w:rsidP="004A37B1">
      <w:pPr>
        <w:widowControl/>
        <w:spacing w:line="360" w:lineRule="auto"/>
        <w:rPr>
          <w:sz w:val="26"/>
          <w:szCs w:val="26"/>
        </w:rPr>
      </w:pPr>
      <w:r>
        <w:rPr>
          <w:sz w:val="26"/>
        </w:rPr>
        <w:tab/>
      </w:r>
      <w:r>
        <w:rPr>
          <w:sz w:val="26"/>
        </w:rPr>
        <w:tab/>
        <w:t>In his Petition</w:t>
      </w:r>
      <w:r w:rsidR="001F0357" w:rsidRPr="00222967">
        <w:rPr>
          <w:sz w:val="26"/>
        </w:rPr>
        <w:t>, the Complainant has not presented any considerations which were overlooked</w:t>
      </w:r>
      <w:r w:rsidR="00D11FC6">
        <w:rPr>
          <w:sz w:val="26"/>
        </w:rPr>
        <w:t>;</w:t>
      </w:r>
      <w:r w:rsidR="00222967" w:rsidRPr="00222967">
        <w:rPr>
          <w:sz w:val="26"/>
        </w:rPr>
        <w:t xml:space="preserve"> he merely restates the arguments </w:t>
      </w:r>
      <w:r w:rsidR="004E6E7E">
        <w:rPr>
          <w:sz w:val="26"/>
        </w:rPr>
        <w:t xml:space="preserve">that were previously </w:t>
      </w:r>
      <w:r w:rsidR="00222967" w:rsidRPr="00222967">
        <w:rPr>
          <w:sz w:val="26"/>
        </w:rPr>
        <w:t xml:space="preserve">presented </w:t>
      </w:r>
      <w:r w:rsidR="004E6E7E">
        <w:rPr>
          <w:sz w:val="26"/>
        </w:rPr>
        <w:t>and considered</w:t>
      </w:r>
      <w:r w:rsidR="00222967" w:rsidRPr="00222967">
        <w:rPr>
          <w:sz w:val="26"/>
        </w:rPr>
        <w:t xml:space="preserve">.  </w:t>
      </w:r>
      <w:r w:rsidR="004E7FFB">
        <w:rPr>
          <w:sz w:val="26"/>
        </w:rPr>
        <w:t xml:space="preserve">In addition, we agree with PGW that the Complainant was not prejudiced by the hearing being telephonic.  </w:t>
      </w:r>
      <w:r w:rsidR="00E92B48" w:rsidRPr="00222967">
        <w:rPr>
          <w:sz w:val="26"/>
        </w:rPr>
        <w:t xml:space="preserve">Accordingly, we see no reason to </w:t>
      </w:r>
      <w:r w:rsidR="00D11FC6">
        <w:rPr>
          <w:sz w:val="26"/>
        </w:rPr>
        <w:t xml:space="preserve">amend or rescind </w:t>
      </w:r>
      <w:r w:rsidR="00E92B48" w:rsidRPr="00222967">
        <w:rPr>
          <w:sz w:val="26"/>
        </w:rPr>
        <w:t xml:space="preserve">our prior action adopting the </w:t>
      </w:r>
      <w:r w:rsidR="00364602">
        <w:rPr>
          <w:sz w:val="26"/>
        </w:rPr>
        <w:t>ALJ’s Initial Decision when no e</w:t>
      </w:r>
      <w:r w:rsidR="00E92B48" w:rsidRPr="00222967">
        <w:rPr>
          <w:sz w:val="26"/>
        </w:rPr>
        <w:t>xceptions were filed timely.</w:t>
      </w:r>
      <w:r w:rsidR="00E92B48">
        <w:rPr>
          <w:sz w:val="26"/>
        </w:rPr>
        <w:t xml:space="preserve">  </w:t>
      </w:r>
    </w:p>
    <w:p w:rsidR="00EE0A83" w:rsidRDefault="00EE0A83" w:rsidP="004A37B1">
      <w:pPr>
        <w:widowControl/>
        <w:spacing w:line="360" w:lineRule="auto"/>
        <w:rPr>
          <w:sz w:val="26"/>
          <w:szCs w:val="26"/>
        </w:rPr>
      </w:pPr>
    </w:p>
    <w:p w:rsidR="00EE0A83" w:rsidRDefault="00EE0A83" w:rsidP="004A37B1">
      <w:pPr>
        <w:widowControl/>
        <w:spacing w:line="360" w:lineRule="auto"/>
        <w:rPr>
          <w:sz w:val="26"/>
          <w:szCs w:val="26"/>
        </w:rPr>
      </w:pPr>
      <w:r>
        <w:rPr>
          <w:sz w:val="26"/>
          <w:szCs w:val="26"/>
        </w:rPr>
        <w:tab/>
      </w:r>
      <w:r>
        <w:rPr>
          <w:sz w:val="26"/>
          <w:szCs w:val="26"/>
        </w:rPr>
        <w:tab/>
        <w:t>We do note however</w:t>
      </w:r>
      <w:r w:rsidR="0016787B">
        <w:rPr>
          <w:sz w:val="26"/>
          <w:szCs w:val="26"/>
        </w:rPr>
        <w:t>,</w:t>
      </w:r>
      <w:r>
        <w:rPr>
          <w:sz w:val="26"/>
          <w:szCs w:val="26"/>
        </w:rPr>
        <w:t xml:space="preserve"> that the ALJ gave the Complainant </w:t>
      </w:r>
      <w:r w:rsidR="00855CF9">
        <w:rPr>
          <w:sz w:val="26"/>
          <w:szCs w:val="26"/>
        </w:rPr>
        <w:t xml:space="preserve">two options, one of which was to accept a payment </w:t>
      </w:r>
      <w:r w:rsidR="000232F5">
        <w:rPr>
          <w:sz w:val="26"/>
          <w:szCs w:val="26"/>
        </w:rPr>
        <w:t xml:space="preserve">arrangement.  She </w:t>
      </w:r>
      <w:r w:rsidR="0016787B">
        <w:rPr>
          <w:sz w:val="26"/>
          <w:szCs w:val="26"/>
        </w:rPr>
        <w:t>exp</w:t>
      </w:r>
      <w:r w:rsidR="000232F5">
        <w:rPr>
          <w:sz w:val="26"/>
          <w:szCs w:val="26"/>
        </w:rPr>
        <w:t>lained</w:t>
      </w:r>
      <w:r w:rsidR="0016787B">
        <w:rPr>
          <w:sz w:val="26"/>
          <w:szCs w:val="26"/>
        </w:rPr>
        <w:t xml:space="preserve"> that if he accepted the payment arrangement, the Commission would not be able to give him an additional payment arrangement on the same arrearage.  There is not</w:t>
      </w:r>
      <w:r w:rsidR="000232F5">
        <w:rPr>
          <w:sz w:val="26"/>
          <w:szCs w:val="26"/>
        </w:rPr>
        <w:t>hing in the record indicating whether or not</w:t>
      </w:r>
      <w:r w:rsidR="0016787B">
        <w:rPr>
          <w:sz w:val="26"/>
          <w:szCs w:val="26"/>
        </w:rPr>
        <w:t xml:space="preserve"> the Complainant no</w:t>
      </w:r>
      <w:r w:rsidR="000232F5">
        <w:rPr>
          <w:sz w:val="26"/>
          <w:szCs w:val="26"/>
        </w:rPr>
        <w:t xml:space="preserve">tified PGW if </w:t>
      </w:r>
      <w:r w:rsidR="0016787B">
        <w:rPr>
          <w:sz w:val="26"/>
          <w:szCs w:val="26"/>
        </w:rPr>
        <w:t xml:space="preserve">he was accepting the payment arrangement.  PGW is therefore directed to file with the Commission information regarding whether the Complainant </w:t>
      </w:r>
      <w:r w:rsidR="007E0C7E">
        <w:rPr>
          <w:sz w:val="26"/>
          <w:szCs w:val="26"/>
        </w:rPr>
        <w:t xml:space="preserve">was billed for his entire arrearage or </w:t>
      </w:r>
      <w:r w:rsidR="000232F5">
        <w:rPr>
          <w:sz w:val="26"/>
          <w:szCs w:val="26"/>
        </w:rPr>
        <w:t>if he accepted the payment arrang</w:t>
      </w:r>
      <w:r w:rsidR="007E0C7E">
        <w:rPr>
          <w:sz w:val="26"/>
          <w:szCs w:val="26"/>
        </w:rPr>
        <w:t>e</w:t>
      </w:r>
      <w:r w:rsidR="000232F5">
        <w:rPr>
          <w:sz w:val="26"/>
          <w:szCs w:val="26"/>
        </w:rPr>
        <w:t>ment</w:t>
      </w:r>
      <w:r w:rsidR="00783D06">
        <w:rPr>
          <w:sz w:val="26"/>
          <w:szCs w:val="26"/>
        </w:rPr>
        <w:t>.</w:t>
      </w:r>
    </w:p>
    <w:p w:rsidR="00940243" w:rsidRPr="00C62470" w:rsidRDefault="00940243" w:rsidP="004A37B1">
      <w:pPr>
        <w:widowControl/>
        <w:spacing w:line="360" w:lineRule="auto"/>
        <w:rPr>
          <w:sz w:val="26"/>
          <w:szCs w:val="26"/>
        </w:rPr>
      </w:pPr>
    </w:p>
    <w:p w:rsidR="00CA43A5" w:rsidRPr="00C62470" w:rsidRDefault="00CA43A5" w:rsidP="004A37B1">
      <w:pPr>
        <w:widowControl/>
        <w:spacing w:line="360" w:lineRule="auto"/>
        <w:jc w:val="center"/>
        <w:rPr>
          <w:b/>
          <w:sz w:val="26"/>
          <w:szCs w:val="26"/>
        </w:rPr>
      </w:pPr>
      <w:r w:rsidRPr="00C62470">
        <w:rPr>
          <w:b/>
          <w:sz w:val="26"/>
          <w:szCs w:val="26"/>
        </w:rPr>
        <w:lastRenderedPageBreak/>
        <w:t>Conclusion</w:t>
      </w:r>
    </w:p>
    <w:p w:rsidR="00CA43A5" w:rsidRPr="00C62470" w:rsidRDefault="00CA43A5" w:rsidP="004A37B1">
      <w:pPr>
        <w:widowControl/>
        <w:spacing w:line="360" w:lineRule="auto"/>
        <w:ind w:firstLine="1440"/>
        <w:rPr>
          <w:sz w:val="26"/>
          <w:szCs w:val="26"/>
        </w:rPr>
      </w:pPr>
    </w:p>
    <w:p w:rsidR="00CA43A5" w:rsidRDefault="0072796B" w:rsidP="007830EC">
      <w:pPr>
        <w:widowControl/>
        <w:spacing w:line="360" w:lineRule="auto"/>
        <w:ind w:firstLine="1440"/>
        <w:rPr>
          <w:sz w:val="26"/>
          <w:szCs w:val="26"/>
        </w:rPr>
      </w:pPr>
      <w:r>
        <w:rPr>
          <w:sz w:val="26"/>
          <w:szCs w:val="26"/>
        </w:rPr>
        <w:t>For the reasons set forth above</w:t>
      </w:r>
      <w:r w:rsidRPr="00DE7C8E">
        <w:rPr>
          <w:sz w:val="26"/>
          <w:szCs w:val="26"/>
        </w:rPr>
        <w:t xml:space="preserve">, </w:t>
      </w:r>
      <w:r w:rsidR="009F7043" w:rsidRPr="00DE7C8E">
        <w:rPr>
          <w:sz w:val="26"/>
          <w:szCs w:val="26"/>
        </w:rPr>
        <w:t xml:space="preserve">we </w:t>
      </w:r>
      <w:r w:rsidRPr="00DE7C8E">
        <w:rPr>
          <w:sz w:val="26"/>
          <w:szCs w:val="26"/>
        </w:rPr>
        <w:t xml:space="preserve">will </w:t>
      </w:r>
      <w:r w:rsidR="00DE7C8E">
        <w:rPr>
          <w:sz w:val="26"/>
          <w:szCs w:val="26"/>
        </w:rPr>
        <w:t>deny</w:t>
      </w:r>
      <w:r w:rsidR="009F7043" w:rsidRPr="00DE7C8E">
        <w:rPr>
          <w:sz w:val="26"/>
          <w:szCs w:val="26"/>
        </w:rPr>
        <w:t xml:space="preserve"> the Complainant’s </w:t>
      </w:r>
      <w:r w:rsidR="00DE7C8E">
        <w:rPr>
          <w:sz w:val="26"/>
          <w:szCs w:val="26"/>
        </w:rPr>
        <w:t>Petition for Rescission or Amendment</w:t>
      </w:r>
      <w:r w:rsidR="00CA43A5" w:rsidRPr="00C62470">
        <w:rPr>
          <w:sz w:val="26"/>
          <w:szCs w:val="26"/>
        </w:rPr>
        <w:t xml:space="preserve">; </w:t>
      </w:r>
      <w:r w:rsidR="00CA43A5" w:rsidRPr="00C62470">
        <w:rPr>
          <w:b/>
          <w:sz w:val="26"/>
          <w:szCs w:val="26"/>
        </w:rPr>
        <w:t>THEREFORE,</w:t>
      </w:r>
      <w:r w:rsidR="00CA43A5" w:rsidRPr="00C62470">
        <w:rPr>
          <w:sz w:val="26"/>
          <w:szCs w:val="26"/>
        </w:rPr>
        <w:t xml:space="preserve"> </w:t>
      </w:r>
    </w:p>
    <w:p w:rsidR="004A37B1" w:rsidRPr="00C62470" w:rsidRDefault="004A37B1" w:rsidP="004A37B1">
      <w:pPr>
        <w:widowControl/>
        <w:spacing w:line="360" w:lineRule="auto"/>
        <w:ind w:firstLine="1440"/>
        <w:rPr>
          <w:sz w:val="26"/>
          <w:szCs w:val="26"/>
        </w:rPr>
      </w:pPr>
    </w:p>
    <w:p w:rsidR="00CA43A5" w:rsidRPr="00C62470" w:rsidRDefault="00CA43A5" w:rsidP="004925AE">
      <w:pPr>
        <w:widowControl/>
        <w:spacing w:line="360" w:lineRule="auto"/>
        <w:ind w:firstLine="1440"/>
        <w:rPr>
          <w:b/>
          <w:sz w:val="26"/>
          <w:szCs w:val="26"/>
        </w:rPr>
      </w:pPr>
      <w:r w:rsidRPr="00C62470">
        <w:rPr>
          <w:b/>
          <w:sz w:val="26"/>
          <w:szCs w:val="26"/>
        </w:rPr>
        <w:t>IT IS ORDERED:</w:t>
      </w:r>
    </w:p>
    <w:p w:rsidR="00CA43A5" w:rsidRPr="00C62470" w:rsidRDefault="00CA43A5" w:rsidP="004A37B1">
      <w:pPr>
        <w:widowControl/>
        <w:rPr>
          <w:sz w:val="26"/>
          <w:szCs w:val="26"/>
        </w:rPr>
      </w:pPr>
    </w:p>
    <w:p w:rsidR="009155F7" w:rsidRPr="00C62470" w:rsidRDefault="00472DCD" w:rsidP="004A37B1">
      <w:pPr>
        <w:widowControl/>
        <w:numPr>
          <w:ilvl w:val="0"/>
          <w:numId w:val="1"/>
        </w:numPr>
        <w:tabs>
          <w:tab w:val="clear" w:pos="2160"/>
          <w:tab w:val="num" w:pos="0"/>
        </w:tabs>
        <w:spacing w:line="360" w:lineRule="auto"/>
        <w:ind w:left="0" w:firstLine="1440"/>
        <w:rPr>
          <w:sz w:val="26"/>
          <w:szCs w:val="26"/>
        </w:rPr>
      </w:pPr>
      <w:r w:rsidRPr="00C62470">
        <w:rPr>
          <w:sz w:val="26"/>
          <w:szCs w:val="26"/>
        </w:rPr>
        <w:t xml:space="preserve">That the </w:t>
      </w:r>
      <w:r w:rsidR="00177DFF">
        <w:rPr>
          <w:sz w:val="26"/>
          <w:szCs w:val="26"/>
        </w:rPr>
        <w:t xml:space="preserve">Petition for </w:t>
      </w:r>
      <w:r w:rsidR="0072796B">
        <w:rPr>
          <w:sz w:val="26"/>
          <w:szCs w:val="26"/>
        </w:rPr>
        <w:t>R</w:t>
      </w:r>
      <w:r w:rsidR="00DE7C8E">
        <w:rPr>
          <w:sz w:val="26"/>
          <w:szCs w:val="26"/>
        </w:rPr>
        <w:t xml:space="preserve">escission or Amendment </w:t>
      </w:r>
      <w:r w:rsidR="00D11FC6">
        <w:rPr>
          <w:sz w:val="26"/>
          <w:szCs w:val="26"/>
        </w:rPr>
        <w:t>filed by</w:t>
      </w:r>
      <w:r w:rsidR="00DE7C8E">
        <w:rPr>
          <w:sz w:val="26"/>
          <w:szCs w:val="26"/>
        </w:rPr>
        <w:t xml:space="preserve"> Kujtim Ballaj</w:t>
      </w:r>
      <w:r w:rsidRPr="00C62470">
        <w:rPr>
          <w:sz w:val="26"/>
          <w:szCs w:val="26"/>
        </w:rPr>
        <w:t xml:space="preserve"> </w:t>
      </w:r>
      <w:r w:rsidR="00D11FC6">
        <w:rPr>
          <w:sz w:val="26"/>
          <w:szCs w:val="26"/>
        </w:rPr>
        <w:t xml:space="preserve">on February 14, 2014, </w:t>
      </w:r>
      <w:r w:rsidR="00177DFF">
        <w:rPr>
          <w:sz w:val="26"/>
          <w:szCs w:val="26"/>
        </w:rPr>
        <w:t>is</w:t>
      </w:r>
      <w:r w:rsidR="00DE7C8E">
        <w:rPr>
          <w:sz w:val="26"/>
          <w:szCs w:val="26"/>
        </w:rPr>
        <w:t xml:space="preserve"> denied</w:t>
      </w:r>
      <w:r w:rsidR="003F51F4" w:rsidRPr="00C62470">
        <w:rPr>
          <w:sz w:val="26"/>
          <w:szCs w:val="26"/>
        </w:rPr>
        <w:t xml:space="preserve">, consistent with this Opinion </w:t>
      </w:r>
      <w:r w:rsidR="00B80C43" w:rsidRPr="00C62470">
        <w:rPr>
          <w:sz w:val="26"/>
          <w:szCs w:val="26"/>
        </w:rPr>
        <w:t>and Order</w:t>
      </w:r>
      <w:r w:rsidR="009155F7" w:rsidRPr="00C62470">
        <w:rPr>
          <w:sz w:val="26"/>
          <w:szCs w:val="26"/>
        </w:rPr>
        <w:t>.</w:t>
      </w:r>
    </w:p>
    <w:p w:rsidR="003F51F4" w:rsidRPr="00C62470" w:rsidRDefault="003F51F4" w:rsidP="004A37B1">
      <w:pPr>
        <w:widowControl/>
        <w:spacing w:line="360" w:lineRule="auto"/>
        <w:ind w:left="1440"/>
        <w:rPr>
          <w:sz w:val="26"/>
          <w:szCs w:val="26"/>
        </w:rPr>
      </w:pPr>
    </w:p>
    <w:p w:rsidR="00891395" w:rsidRDefault="00891395" w:rsidP="004925AE">
      <w:pPr>
        <w:widowControl/>
        <w:spacing w:line="360" w:lineRule="auto"/>
        <w:ind w:firstLine="1440"/>
        <w:rPr>
          <w:sz w:val="26"/>
          <w:szCs w:val="26"/>
        </w:rPr>
      </w:pPr>
      <w:r>
        <w:rPr>
          <w:sz w:val="26"/>
          <w:szCs w:val="26"/>
        </w:rPr>
        <w:t>2</w:t>
      </w:r>
      <w:r w:rsidR="00783D06">
        <w:rPr>
          <w:sz w:val="26"/>
          <w:szCs w:val="26"/>
        </w:rPr>
        <w:t xml:space="preserve">. </w:t>
      </w:r>
      <w:r w:rsidR="00783D06">
        <w:rPr>
          <w:sz w:val="26"/>
          <w:szCs w:val="26"/>
        </w:rPr>
        <w:tab/>
        <w:t xml:space="preserve">That Philadelphia Gas Works is directed to </w:t>
      </w:r>
      <w:r w:rsidR="00342263">
        <w:rPr>
          <w:sz w:val="26"/>
          <w:szCs w:val="26"/>
        </w:rPr>
        <w:t xml:space="preserve">notify the Commission, by </w:t>
      </w:r>
      <w:r w:rsidR="00783D06">
        <w:rPr>
          <w:sz w:val="26"/>
          <w:szCs w:val="26"/>
        </w:rPr>
        <w:t>fil</w:t>
      </w:r>
      <w:r w:rsidR="00342263">
        <w:rPr>
          <w:sz w:val="26"/>
          <w:szCs w:val="26"/>
        </w:rPr>
        <w:t>ing at</w:t>
      </w:r>
      <w:r w:rsidR="005066D6">
        <w:rPr>
          <w:sz w:val="26"/>
          <w:szCs w:val="26"/>
        </w:rPr>
        <w:t xml:space="preserve"> this docket number,</w:t>
      </w:r>
      <w:r w:rsidR="00783D06">
        <w:rPr>
          <w:sz w:val="26"/>
          <w:szCs w:val="26"/>
        </w:rPr>
        <w:t xml:space="preserve"> </w:t>
      </w:r>
      <w:r w:rsidR="00342263">
        <w:rPr>
          <w:sz w:val="26"/>
          <w:szCs w:val="26"/>
        </w:rPr>
        <w:t xml:space="preserve">with a copy to the Complainant, </w:t>
      </w:r>
      <w:r>
        <w:rPr>
          <w:sz w:val="26"/>
          <w:szCs w:val="26"/>
        </w:rPr>
        <w:t>information regarding whether the Complainant was billed for his entire arrearage or if he accepted the payment arrangement.</w:t>
      </w:r>
    </w:p>
    <w:p w:rsidR="00783D06" w:rsidRDefault="00783D06" w:rsidP="00DE7C8E">
      <w:pPr>
        <w:pStyle w:val="ListParagraph"/>
        <w:spacing w:after="0" w:line="360" w:lineRule="auto"/>
        <w:ind w:left="0" w:firstLine="1440"/>
        <w:rPr>
          <w:rFonts w:ascii="Times New Roman" w:hAnsi="Times New Roman"/>
          <w:sz w:val="26"/>
          <w:szCs w:val="26"/>
        </w:rPr>
      </w:pPr>
    </w:p>
    <w:p w:rsidR="00DE7C8E" w:rsidRPr="001F6817" w:rsidRDefault="00783D06" w:rsidP="00783D06">
      <w:pPr>
        <w:widowControl/>
        <w:tabs>
          <w:tab w:val="left" w:pos="1440"/>
        </w:tabs>
        <w:spacing w:line="360" w:lineRule="auto"/>
        <w:rPr>
          <w:sz w:val="26"/>
          <w:szCs w:val="26"/>
        </w:rPr>
      </w:pPr>
      <w:r>
        <w:rPr>
          <w:sz w:val="26"/>
          <w:szCs w:val="26"/>
        </w:rPr>
        <w:tab/>
      </w:r>
      <w:r w:rsidR="00891395">
        <w:rPr>
          <w:sz w:val="26"/>
          <w:szCs w:val="26"/>
        </w:rPr>
        <w:t>3</w:t>
      </w:r>
      <w:r w:rsidR="00DE7C8E">
        <w:rPr>
          <w:sz w:val="26"/>
          <w:szCs w:val="26"/>
        </w:rPr>
        <w:t>.</w:t>
      </w:r>
      <w:r w:rsidR="00DE7C8E">
        <w:rPr>
          <w:sz w:val="26"/>
          <w:szCs w:val="26"/>
        </w:rPr>
        <w:tab/>
      </w:r>
      <w:r w:rsidR="00DE7C8E" w:rsidRPr="00CD752D">
        <w:rPr>
          <w:sz w:val="26"/>
          <w:szCs w:val="26"/>
        </w:rPr>
        <w:t>That</w:t>
      </w:r>
      <w:r>
        <w:rPr>
          <w:sz w:val="26"/>
          <w:szCs w:val="26"/>
        </w:rPr>
        <w:t>, upon receipt of Philadelphia Gas Works’ filing, the</w:t>
      </w:r>
      <w:r w:rsidR="00DE7C8E" w:rsidRPr="00CD752D">
        <w:rPr>
          <w:sz w:val="26"/>
          <w:szCs w:val="26"/>
        </w:rPr>
        <w:t xml:space="preserve"> pr</w:t>
      </w:r>
      <w:r w:rsidR="00DE7C8E">
        <w:rPr>
          <w:sz w:val="26"/>
          <w:szCs w:val="26"/>
        </w:rPr>
        <w:t>oceeding docketed at</w:t>
      </w:r>
      <w:r w:rsidR="00DE7C8E" w:rsidRPr="00DE7C8E">
        <w:rPr>
          <w:sz w:val="26"/>
          <w:szCs w:val="26"/>
        </w:rPr>
        <w:t xml:space="preserve"> C-2013-2373601</w:t>
      </w:r>
      <w:r w:rsidR="00DE7C8E" w:rsidRPr="00CD752D">
        <w:rPr>
          <w:sz w:val="26"/>
          <w:szCs w:val="26"/>
        </w:rPr>
        <w:t>, be marked closed.</w:t>
      </w:r>
    </w:p>
    <w:p w:rsidR="003F51F4" w:rsidRPr="00C62470" w:rsidRDefault="003F51F4" w:rsidP="004A37B1">
      <w:pPr>
        <w:widowControl/>
        <w:spacing w:line="360" w:lineRule="auto"/>
        <w:ind w:left="1440"/>
        <w:rPr>
          <w:sz w:val="26"/>
          <w:szCs w:val="26"/>
        </w:rPr>
      </w:pPr>
    </w:p>
    <w:p w:rsidR="00CA43A5" w:rsidRPr="00C62470" w:rsidRDefault="00A27C62" w:rsidP="004A37B1">
      <w:pPr>
        <w:widowControl/>
        <w:tabs>
          <w:tab w:val="left" w:pos="-720"/>
        </w:tabs>
        <w:ind w:firstLine="5040"/>
        <w:rPr>
          <w:sz w:val="26"/>
          <w:szCs w:val="26"/>
        </w:rPr>
      </w:pPr>
      <w:r>
        <w:rPr>
          <w:noProof/>
        </w:rPr>
        <w:drawing>
          <wp:anchor distT="0" distB="0" distL="114300" distR="114300" simplePos="0" relativeHeight="251658240" behindDoc="1" locked="0" layoutInCell="1" allowOverlap="1" wp14:anchorId="323EE7D4" wp14:editId="32507B78">
            <wp:simplePos x="0" y="0"/>
            <wp:positionH relativeFrom="column">
              <wp:posOffset>2495550</wp:posOffset>
            </wp:positionH>
            <wp:positionV relativeFrom="paragraph">
              <wp:posOffset>106045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CA43A5" w:rsidRPr="00C62470">
        <w:rPr>
          <w:b/>
          <w:sz w:val="26"/>
          <w:szCs w:val="26"/>
        </w:rPr>
        <w:t>BY THE COMMISSION,</w:t>
      </w:r>
    </w:p>
    <w:p w:rsidR="00CA43A5" w:rsidRPr="00C62470" w:rsidRDefault="00CA43A5" w:rsidP="004A37B1">
      <w:pPr>
        <w:widowControl/>
        <w:tabs>
          <w:tab w:val="left" w:pos="-720"/>
        </w:tabs>
        <w:rPr>
          <w:sz w:val="26"/>
          <w:szCs w:val="26"/>
        </w:rPr>
      </w:pPr>
    </w:p>
    <w:p w:rsidR="00CA43A5" w:rsidRPr="00C62470" w:rsidRDefault="00CA43A5" w:rsidP="004A37B1">
      <w:pPr>
        <w:widowControl/>
        <w:tabs>
          <w:tab w:val="left" w:pos="-720"/>
        </w:tabs>
        <w:rPr>
          <w:sz w:val="26"/>
          <w:szCs w:val="26"/>
        </w:rPr>
      </w:pPr>
    </w:p>
    <w:p w:rsidR="00CA43A5" w:rsidRPr="00C62470" w:rsidRDefault="00CA43A5" w:rsidP="004A37B1">
      <w:pPr>
        <w:widowControl/>
        <w:tabs>
          <w:tab w:val="left" w:pos="-720"/>
        </w:tabs>
        <w:rPr>
          <w:sz w:val="26"/>
          <w:szCs w:val="26"/>
        </w:rPr>
      </w:pPr>
    </w:p>
    <w:p w:rsidR="00CA43A5" w:rsidRPr="00C62470" w:rsidRDefault="00564565" w:rsidP="004A37B1">
      <w:pPr>
        <w:widowControl/>
        <w:tabs>
          <w:tab w:val="left" w:pos="-720"/>
        </w:tabs>
        <w:ind w:firstLine="5040"/>
        <w:rPr>
          <w:b/>
          <w:sz w:val="26"/>
          <w:szCs w:val="26"/>
        </w:rPr>
      </w:pPr>
      <w:r w:rsidRPr="00C62470">
        <w:rPr>
          <w:sz w:val="26"/>
          <w:szCs w:val="26"/>
        </w:rPr>
        <w:t>Rosemary Chiavetta</w:t>
      </w:r>
    </w:p>
    <w:p w:rsidR="00CA43A5" w:rsidRPr="00C62470" w:rsidRDefault="00CA43A5" w:rsidP="004A37B1">
      <w:pPr>
        <w:widowControl/>
        <w:tabs>
          <w:tab w:val="left" w:pos="-720"/>
        </w:tabs>
        <w:ind w:firstLine="5040"/>
        <w:rPr>
          <w:sz w:val="26"/>
          <w:szCs w:val="26"/>
        </w:rPr>
      </w:pPr>
      <w:r w:rsidRPr="00C62470">
        <w:rPr>
          <w:sz w:val="26"/>
          <w:szCs w:val="26"/>
        </w:rPr>
        <w:t>Secretary</w:t>
      </w:r>
    </w:p>
    <w:p w:rsidR="00CA43A5" w:rsidRPr="00C62470" w:rsidRDefault="00CA43A5" w:rsidP="004A37B1">
      <w:pPr>
        <w:widowControl/>
        <w:tabs>
          <w:tab w:val="left" w:pos="-720"/>
        </w:tabs>
        <w:rPr>
          <w:sz w:val="26"/>
          <w:szCs w:val="26"/>
        </w:rPr>
      </w:pPr>
    </w:p>
    <w:p w:rsidR="00CA43A5" w:rsidRPr="00C62470" w:rsidRDefault="00CA43A5" w:rsidP="004A37B1">
      <w:pPr>
        <w:widowControl/>
        <w:tabs>
          <w:tab w:val="left" w:pos="-720"/>
        </w:tabs>
        <w:rPr>
          <w:sz w:val="26"/>
          <w:szCs w:val="26"/>
        </w:rPr>
      </w:pPr>
      <w:r w:rsidRPr="00C62470">
        <w:rPr>
          <w:sz w:val="26"/>
          <w:szCs w:val="26"/>
        </w:rPr>
        <w:t>(SEAL)</w:t>
      </w:r>
    </w:p>
    <w:p w:rsidR="00CA43A5" w:rsidRPr="00C62470" w:rsidRDefault="00CA43A5" w:rsidP="004A37B1">
      <w:pPr>
        <w:widowControl/>
        <w:tabs>
          <w:tab w:val="left" w:pos="-720"/>
        </w:tabs>
        <w:rPr>
          <w:sz w:val="26"/>
          <w:szCs w:val="26"/>
        </w:rPr>
      </w:pPr>
    </w:p>
    <w:p w:rsidR="00CA43A5" w:rsidRPr="00C62470" w:rsidRDefault="00CA43A5" w:rsidP="004A37B1">
      <w:pPr>
        <w:widowControl/>
        <w:tabs>
          <w:tab w:val="left" w:pos="-720"/>
        </w:tabs>
        <w:rPr>
          <w:sz w:val="26"/>
          <w:szCs w:val="26"/>
        </w:rPr>
      </w:pPr>
      <w:r w:rsidRPr="00C62470">
        <w:rPr>
          <w:sz w:val="26"/>
          <w:szCs w:val="26"/>
        </w:rPr>
        <w:t xml:space="preserve">ORDER ADOPTED: </w:t>
      </w:r>
      <w:r w:rsidR="003945A5">
        <w:rPr>
          <w:sz w:val="26"/>
          <w:szCs w:val="26"/>
        </w:rPr>
        <w:t>May 22</w:t>
      </w:r>
      <w:r w:rsidR="00DE7C8E">
        <w:rPr>
          <w:sz w:val="26"/>
          <w:szCs w:val="26"/>
        </w:rPr>
        <w:t>, 2014</w:t>
      </w:r>
    </w:p>
    <w:p w:rsidR="00857172" w:rsidRPr="00C62470" w:rsidRDefault="00857172" w:rsidP="004A37B1">
      <w:pPr>
        <w:widowControl/>
        <w:tabs>
          <w:tab w:val="left" w:pos="-720"/>
        </w:tabs>
        <w:rPr>
          <w:sz w:val="26"/>
          <w:szCs w:val="26"/>
        </w:rPr>
      </w:pPr>
    </w:p>
    <w:p w:rsidR="00CA43A5" w:rsidRPr="00C62470" w:rsidRDefault="00CA43A5" w:rsidP="004A37B1">
      <w:pPr>
        <w:widowControl/>
        <w:tabs>
          <w:tab w:val="left" w:pos="-720"/>
        </w:tabs>
        <w:rPr>
          <w:sz w:val="26"/>
          <w:szCs w:val="26"/>
        </w:rPr>
      </w:pPr>
      <w:r w:rsidRPr="00C62470">
        <w:rPr>
          <w:sz w:val="26"/>
          <w:szCs w:val="26"/>
        </w:rPr>
        <w:t xml:space="preserve">ORDER ENTERED:  </w:t>
      </w:r>
      <w:r w:rsidR="00A27C62">
        <w:rPr>
          <w:sz w:val="26"/>
          <w:szCs w:val="26"/>
        </w:rPr>
        <w:t>May 22, 2014</w:t>
      </w:r>
      <w:bookmarkStart w:id="2" w:name="_GoBack"/>
      <w:bookmarkEnd w:id="2"/>
    </w:p>
    <w:p w:rsidR="00344804" w:rsidRPr="00C62470" w:rsidRDefault="00344804" w:rsidP="004A37B1">
      <w:pPr>
        <w:widowControl/>
        <w:ind w:right="360"/>
        <w:rPr>
          <w:sz w:val="26"/>
          <w:szCs w:val="26"/>
        </w:rPr>
      </w:pPr>
    </w:p>
    <w:sectPr w:rsidR="00344804" w:rsidRPr="00C62470" w:rsidSect="00777105">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01A" w:rsidRDefault="0078401A" w:rsidP="007C60A4">
      <w:r>
        <w:separator/>
      </w:r>
    </w:p>
  </w:endnote>
  <w:endnote w:type="continuationSeparator" w:id="0">
    <w:p w:rsidR="0078401A" w:rsidRDefault="0078401A" w:rsidP="007C6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331499"/>
      <w:docPartObj>
        <w:docPartGallery w:val="Page Numbers (Bottom of Page)"/>
        <w:docPartUnique/>
      </w:docPartObj>
    </w:sdtPr>
    <w:sdtEndPr>
      <w:rPr>
        <w:noProof/>
        <w:sz w:val="26"/>
        <w:szCs w:val="26"/>
      </w:rPr>
    </w:sdtEndPr>
    <w:sdtContent>
      <w:p w:rsidR="00B604AB" w:rsidRPr="00212C96" w:rsidRDefault="00B604AB">
        <w:pPr>
          <w:pStyle w:val="Footer"/>
          <w:jc w:val="center"/>
          <w:rPr>
            <w:sz w:val="26"/>
            <w:szCs w:val="26"/>
          </w:rPr>
        </w:pPr>
        <w:r w:rsidRPr="00212C96">
          <w:rPr>
            <w:sz w:val="26"/>
            <w:szCs w:val="26"/>
          </w:rPr>
          <w:fldChar w:fldCharType="begin"/>
        </w:r>
        <w:r w:rsidRPr="00212C96">
          <w:rPr>
            <w:sz w:val="26"/>
            <w:szCs w:val="26"/>
          </w:rPr>
          <w:instrText xml:space="preserve"> PAGE   \* MERGEFORMAT </w:instrText>
        </w:r>
        <w:r w:rsidRPr="00212C96">
          <w:rPr>
            <w:sz w:val="26"/>
            <w:szCs w:val="26"/>
          </w:rPr>
          <w:fldChar w:fldCharType="separate"/>
        </w:r>
        <w:r w:rsidR="00A27C62">
          <w:rPr>
            <w:noProof/>
            <w:sz w:val="26"/>
            <w:szCs w:val="26"/>
          </w:rPr>
          <w:t>9</w:t>
        </w:r>
        <w:r w:rsidRPr="00212C96">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01A" w:rsidRDefault="0078401A" w:rsidP="007C60A4">
      <w:r>
        <w:separator/>
      </w:r>
    </w:p>
  </w:footnote>
  <w:footnote w:type="continuationSeparator" w:id="0">
    <w:p w:rsidR="0078401A" w:rsidRDefault="0078401A" w:rsidP="007C60A4">
      <w:r>
        <w:continuationSeparator/>
      </w:r>
    </w:p>
  </w:footnote>
  <w:footnote w:id="1">
    <w:p w:rsidR="00B604AB" w:rsidRPr="00C557F8" w:rsidRDefault="00B604AB" w:rsidP="00212107">
      <w:pPr>
        <w:pStyle w:val="FootnoteText"/>
        <w:rPr>
          <w:sz w:val="26"/>
          <w:szCs w:val="26"/>
        </w:rPr>
      </w:pPr>
      <w:r w:rsidRPr="00C557F8">
        <w:rPr>
          <w:sz w:val="26"/>
          <w:szCs w:val="26"/>
        </w:rPr>
        <w:tab/>
      </w:r>
      <w:r w:rsidRPr="00C557F8">
        <w:rPr>
          <w:rStyle w:val="FootnoteReference"/>
          <w:sz w:val="26"/>
          <w:szCs w:val="26"/>
        </w:rPr>
        <w:footnoteRef/>
      </w:r>
      <w:r w:rsidRPr="00C557F8">
        <w:rPr>
          <w:sz w:val="26"/>
          <w:szCs w:val="26"/>
        </w:rPr>
        <w:t xml:space="preserve"> </w:t>
      </w:r>
      <w:r w:rsidRPr="00C557F8">
        <w:rPr>
          <w:sz w:val="26"/>
          <w:szCs w:val="26"/>
        </w:rPr>
        <w:tab/>
        <w:t>As discussed further herein, the</w:t>
      </w:r>
      <w:r>
        <w:rPr>
          <w:sz w:val="26"/>
          <w:szCs w:val="26"/>
        </w:rPr>
        <w:t xml:space="preserve"> Complainant’s letter</w:t>
      </w:r>
      <w:r w:rsidRPr="00C557F8">
        <w:rPr>
          <w:sz w:val="26"/>
          <w:szCs w:val="26"/>
        </w:rPr>
        <w:t xml:space="preserve"> </w:t>
      </w:r>
      <w:r>
        <w:rPr>
          <w:sz w:val="26"/>
          <w:szCs w:val="26"/>
        </w:rPr>
        <w:t>filing took exception to the ALJ’s decision</w:t>
      </w:r>
      <w:r w:rsidRPr="00C557F8">
        <w:rPr>
          <w:sz w:val="26"/>
          <w:szCs w:val="26"/>
        </w:rPr>
        <w:t xml:space="preserve"> but</w:t>
      </w:r>
      <w:r>
        <w:rPr>
          <w:sz w:val="26"/>
          <w:szCs w:val="26"/>
        </w:rPr>
        <w:t>,</w:t>
      </w:r>
      <w:r w:rsidRPr="00C557F8">
        <w:rPr>
          <w:sz w:val="26"/>
          <w:szCs w:val="26"/>
        </w:rPr>
        <w:t xml:space="preserve"> </w:t>
      </w:r>
      <w:r>
        <w:rPr>
          <w:sz w:val="26"/>
          <w:szCs w:val="26"/>
        </w:rPr>
        <w:t xml:space="preserve">because it was not filed during the period for filing exceptions, we will treat the filing as a Petition for Rescission or Amendment.  </w:t>
      </w:r>
    </w:p>
  </w:footnote>
  <w:footnote w:id="2">
    <w:p w:rsidR="00B604AB" w:rsidRPr="0039189E" w:rsidRDefault="00B604AB">
      <w:pPr>
        <w:pStyle w:val="FootnoteText"/>
        <w:rPr>
          <w:sz w:val="26"/>
          <w:szCs w:val="26"/>
        </w:rPr>
      </w:pPr>
      <w:r>
        <w:tab/>
      </w:r>
      <w:r w:rsidRPr="0039189E">
        <w:rPr>
          <w:rStyle w:val="FootnoteReference"/>
          <w:sz w:val="26"/>
          <w:szCs w:val="26"/>
        </w:rPr>
        <w:footnoteRef/>
      </w:r>
      <w:r w:rsidRPr="0039189E">
        <w:rPr>
          <w:sz w:val="26"/>
          <w:szCs w:val="26"/>
        </w:rPr>
        <w:t xml:space="preserve"> </w:t>
      </w:r>
      <w:r w:rsidRPr="0039189E">
        <w:rPr>
          <w:sz w:val="26"/>
          <w:szCs w:val="26"/>
        </w:rPr>
        <w:tab/>
        <w:t>Although PGW’s Answer was not timely filed in accordance with 52 Pa. Code § 5.572(e), PGW explains that it did not receive a copy of the Complainant’s Petition and only realized that t</w:t>
      </w:r>
      <w:r w:rsidR="006302F5">
        <w:rPr>
          <w:sz w:val="26"/>
          <w:szCs w:val="26"/>
        </w:rPr>
        <w:t>he Petition</w:t>
      </w:r>
      <w:r w:rsidRPr="0039189E">
        <w:rPr>
          <w:sz w:val="26"/>
          <w:szCs w:val="26"/>
        </w:rPr>
        <w:t xml:space="preserve"> had been filed</w:t>
      </w:r>
      <w:r w:rsidR="006302F5">
        <w:rPr>
          <w:sz w:val="26"/>
          <w:szCs w:val="26"/>
        </w:rPr>
        <w:t xml:space="preserve"> after the date for filing an Answer had passed</w:t>
      </w:r>
      <w:r w:rsidRPr="0039189E">
        <w:rPr>
          <w:sz w:val="26"/>
          <w:szCs w:val="26"/>
        </w:rPr>
        <w:t xml:space="preserve">.  Noting that the Complainant’s Certificate of Service does not contain complete information regarding service to PGW, </w:t>
      </w:r>
      <w:r w:rsidR="006302F5">
        <w:rPr>
          <w:sz w:val="26"/>
          <w:szCs w:val="26"/>
        </w:rPr>
        <w:t xml:space="preserve">and in the interest of securing the just, speedy and inexpensive determination of this matter, 52 Pa. Code § 1.2(a), </w:t>
      </w:r>
      <w:r w:rsidRPr="0039189E">
        <w:rPr>
          <w:sz w:val="26"/>
          <w:szCs w:val="26"/>
        </w:rPr>
        <w:t xml:space="preserve">we will accept PGW’s late filed Answer. </w:t>
      </w:r>
    </w:p>
  </w:footnote>
  <w:footnote w:id="3">
    <w:p w:rsidR="00B604AB" w:rsidRPr="00A32A45" w:rsidRDefault="00B604AB">
      <w:pPr>
        <w:pStyle w:val="FootnoteText"/>
        <w:rPr>
          <w:sz w:val="26"/>
          <w:szCs w:val="26"/>
        </w:rPr>
      </w:pPr>
      <w:r>
        <w:tab/>
      </w:r>
      <w:r w:rsidRPr="00A32A45">
        <w:rPr>
          <w:rStyle w:val="FootnoteReference"/>
          <w:sz w:val="26"/>
          <w:szCs w:val="26"/>
        </w:rPr>
        <w:footnoteRef/>
      </w:r>
      <w:r w:rsidRPr="00A32A45">
        <w:rPr>
          <w:sz w:val="26"/>
          <w:szCs w:val="26"/>
        </w:rPr>
        <w:t xml:space="preserve"> </w:t>
      </w:r>
      <w:r w:rsidRPr="00A32A45">
        <w:rPr>
          <w:sz w:val="26"/>
          <w:szCs w:val="26"/>
        </w:rPr>
        <w:tab/>
        <w:t xml:space="preserve">PGW’s Customer Responsibility Program is a customer assistance program which allows low income customers to pay a reduced bill. </w:t>
      </w:r>
    </w:p>
  </w:footnote>
  <w:footnote w:id="4">
    <w:p w:rsidR="00B604AB" w:rsidRPr="004925AE" w:rsidRDefault="00B604AB">
      <w:pPr>
        <w:pStyle w:val="FootnoteText"/>
        <w:rPr>
          <w:sz w:val="26"/>
          <w:szCs w:val="26"/>
        </w:rPr>
      </w:pPr>
      <w:r w:rsidRPr="004925AE">
        <w:rPr>
          <w:sz w:val="26"/>
          <w:szCs w:val="26"/>
        </w:rPr>
        <w:tab/>
      </w:r>
      <w:r w:rsidRPr="004925AE">
        <w:rPr>
          <w:rStyle w:val="FootnoteReference"/>
          <w:sz w:val="26"/>
          <w:szCs w:val="26"/>
        </w:rPr>
        <w:footnoteRef/>
      </w:r>
      <w:r w:rsidRPr="004925AE">
        <w:rPr>
          <w:sz w:val="26"/>
          <w:szCs w:val="26"/>
        </w:rPr>
        <w:t xml:space="preserve"> </w:t>
      </w:r>
      <w:r w:rsidRPr="004925AE">
        <w:rPr>
          <w:sz w:val="26"/>
          <w:szCs w:val="26"/>
        </w:rPr>
        <w:tab/>
        <w:t>In pertinent part, Section 1303 states: “any public utility, having more than one rate applicable to service rendered to a patron, shall, after notice of service conditions, compute bills under the rate most advantageous to the patron.”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D47"/>
    <w:rsid w:val="00000FED"/>
    <w:rsid w:val="00001FC8"/>
    <w:rsid w:val="00006685"/>
    <w:rsid w:val="00006F35"/>
    <w:rsid w:val="00014D8C"/>
    <w:rsid w:val="00016D57"/>
    <w:rsid w:val="00017852"/>
    <w:rsid w:val="00021E46"/>
    <w:rsid w:val="00022B74"/>
    <w:rsid w:val="000232F5"/>
    <w:rsid w:val="000243AC"/>
    <w:rsid w:val="0002524C"/>
    <w:rsid w:val="00025950"/>
    <w:rsid w:val="00025F3F"/>
    <w:rsid w:val="00026CD2"/>
    <w:rsid w:val="00031975"/>
    <w:rsid w:val="000348B4"/>
    <w:rsid w:val="00040A8E"/>
    <w:rsid w:val="00040AEA"/>
    <w:rsid w:val="00047874"/>
    <w:rsid w:val="00047F4A"/>
    <w:rsid w:val="000523D1"/>
    <w:rsid w:val="00052B8F"/>
    <w:rsid w:val="00054612"/>
    <w:rsid w:val="0005572E"/>
    <w:rsid w:val="00056286"/>
    <w:rsid w:val="00060DD0"/>
    <w:rsid w:val="000612FD"/>
    <w:rsid w:val="00061F6F"/>
    <w:rsid w:val="00063E26"/>
    <w:rsid w:val="000642AA"/>
    <w:rsid w:val="000649EC"/>
    <w:rsid w:val="00066EE5"/>
    <w:rsid w:val="00067260"/>
    <w:rsid w:val="00072808"/>
    <w:rsid w:val="000754B6"/>
    <w:rsid w:val="00076F35"/>
    <w:rsid w:val="00083752"/>
    <w:rsid w:val="00084573"/>
    <w:rsid w:val="00084AF9"/>
    <w:rsid w:val="000918D4"/>
    <w:rsid w:val="00093164"/>
    <w:rsid w:val="0009612D"/>
    <w:rsid w:val="00097504"/>
    <w:rsid w:val="000A365D"/>
    <w:rsid w:val="000B216D"/>
    <w:rsid w:val="000B2755"/>
    <w:rsid w:val="000B4330"/>
    <w:rsid w:val="000B4EAE"/>
    <w:rsid w:val="000B5238"/>
    <w:rsid w:val="000B607A"/>
    <w:rsid w:val="000B65D4"/>
    <w:rsid w:val="000B6B15"/>
    <w:rsid w:val="000C0B1B"/>
    <w:rsid w:val="000C2AE3"/>
    <w:rsid w:val="000C709A"/>
    <w:rsid w:val="000D0A85"/>
    <w:rsid w:val="000D3493"/>
    <w:rsid w:val="000D4E78"/>
    <w:rsid w:val="000E3400"/>
    <w:rsid w:val="000E787F"/>
    <w:rsid w:val="000F179E"/>
    <w:rsid w:val="000F4307"/>
    <w:rsid w:val="000F6340"/>
    <w:rsid w:val="0010158F"/>
    <w:rsid w:val="00101F51"/>
    <w:rsid w:val="001026CA"/>
    <w:rsid w:val="00104D9B"/>
    <w:rsid w:val="001063F9"/>
    <w:rsid w:val="00117B40"/>
    <w:rsid w:val="00117CB2"/>
    <w:rsid w:val="00120B39"/>
    <w:rsid w:val="001238E5"/>
    <w:rsid w:val="00123A2E"/>
    <w:rsid w:val="00124071"/>
    <w:rsid w:val="0012648C"/>
    <w:rsid w:val="001267D4"/>
    <w:rsid w:val="001315CC"/>
    <w:rsid w:val="00133E8D"/>
    <w:rsid w:val="00135972"/>
    <w:rsid w:val="001360FC"/>
    <w:rsid w:val="001447A0"/>
    <w:rsid w:val="0014497F"/>
    <w:rsid w:val="00145D39"/>
    <w:rsid w:val="00146DDD"/>
    <w:rsid w:val="00146E58"/>
    <w:rsid w:val="00147145"/>
    <w:rsid w:val="00150096"/>
    <w:rsid w:val="001508E4"/>
    <w:rsid w:val="001526B0"/>
    <w:rsid w:val="0015380A"/>
    <w:rsid w:val="00154CB6"/>
    <w:rsid w:val="00160EE5"/>
    <w:rsid w:val="00161649"/>
    <w:rsid w:val="00164DA4"/>
    <w:rsid w:val="00166298"/>
    <w:rsid w:val="001663C8"/>
    <w:rsid w:val="0016787B"/>
    <w:rsid w:val="00170B6D"/>
    <w:rsid w:val="00174D3D"/>
    <w:rsid w:val="00177DFF"/>
    <w:rsid w:val="00182478"/>
    <w:rsid w:val="0018682A"/>
    <w:rsid w:val="00186A97"/>
    <w:rsid w:val="001875B1"/>
    <w:rsid w:val="0019530E"/>
    <w:rsid w:val="00195F2E"/>
    <w:rsid w:val="001A3828"/>
    <w:rsid w:val="001B1DB4"/>
    <w:rsid w:val="001B321B"/>
    <w:rsid w:val="001B5271"/>
    <w:rsid w:val="001C4978"/>
    <w:rsid w:val="001D0ED2"/>
    <w:rsid w:val="001E0B61"/>
    <w:rsid w:val="001E1276"/>
    <w:rsid w:val="001E717D"/>
    <w:rsid w:val="001F0357"/>
    <w:rsid w:val="001F285E"/>
    <w:rsid w:val="00202524"/>
    <w:rsid w:val="002103B0"/>
    <w:rsid w:val="00210736"/>
    <w:rsid w:val="00210F81"/>
    <w:rsid w:val="00211622"/>
    <w:rsid w:val="00212107"/>
    <w:rsid w:val="002125C3"/>
    <w:rsid w:val="00212C96"/>
    <w:rsid w:val="00213F0C"/>
    <w:rsid w:val="00214B3E"/>
    <w:rsid w:val="00221527"/>
    <w:rsid w:val="00222967"/>
    <w:rsid w:val="0022698E"/>
    <w:rsid w:val="00227912"/>
    <w:rsid w:val="002311EE"/>
    <w:rsid w:val="002370F5"/>
    <w:rsid w:val="00240ACA"/>
    <w:rsid w:val="00240D7B"/>
    <w:rsid w:val="00241299"/>
    <w:rsid w:val="00243DC9"/>
    <w:rsid w:val="00253414"/>
    <w:rsid w:val="00254260"/>
    <w:rsid w:val="00255462"/>
    <w:rsid w:val="00260957"/>
    <w:rsid w:val="00264646"/>
    <w:rsid w:val="002647C5"/>
    <w:rsid w:val="0027232D"/>
    <w:rsid w:val="00274D0F"/>
    <w:rsid w:val="00277500"/>
    <w:rsid w:val="00281A5F"/>
    <w:rsid w:val="002851ED"/>
    <w:rsid w:val="00291F68"/>
    <w:rsid w:val="002A060A"/>
    <w:rsid w:val="002A3183"/>
    <w:rsid w:val="002A3733"/>
    <w:rsid w:val="002A4450"/>
    <w:rsid w:val="002A6750"/>
    <w:rsid w:val="002B131B"/>
    <w:rsid w:val="002B2296"/>
    <w:rsid w:val="002B4407"/>
    <w:rsid w:val="002B67B7"/>
    <w:rsid w:val="002C0429"/>
    <w:rsid w:val="002C19E4"/>
    <w:rsid w:val="002C6CC4"/>
    <w:rsid w:val="002D13C4"/>
    <w:rsid w:val="002D275E"/>
    <w:rsid w:val="002D3A7A"/>
    <w:rsid w:val="002D6357"/>
    <w:rsid w:val="002D7414"/>
    <w:rsid w:val="002D7584"/>
    <w:rsid w:val="002E2D13"/>
    <w:rsid w:val="002E3026"/>
    <w:rsid w:val="002E3F06"/>
    <w:rsid w:val="002E6FFA"/>
    <w:rsid w:val="002E7F8F"/>
    <w:rsid w:val="002F3F04"/>
    <w:rsid w:val="002F41BA"/>
    <w:rsid w:val="003018AA"/>
    <w:rsid w:val="00303B99"/>
    <w:rsid w:val="0030714F"/>
    <w:rsid w:val="003073E2"/>
    <w:rsid w:val="00307BCF"/>
    <w:rsid w:val="00307DDF"/>
    <w:rsid w:val="00314A43"/>
    <w:rsid w:val="003165BF"/>
    <w:rsid w:val="00322040"/>
    <w:rsid w:val="003240B8"/>
    <w:rsid w:val="00325422"/>
    <w:rsid w:val="00333FDA"/>
    <w:rsid w:val="003340A2"/>
    <w:rsid w:val="003340DE"/>
    <w:rsid w:val="00335A3F"/>
    <w:rsid w:val="00340D19"/>
    <w:rsid w:val="00341A1A"/>
    <w:rsid w:val="00342263"/>
    <w:rsid w:val="00342D12"/>
    <w:rsid w:val="00344804"/>
    <w:rsid w:val="003518C8"/>
    <w:rsid w:val="003533B5"/>
    <w:rsid w:val="00361A8D"/>
    <w:rsid w:val="003622CA"/>
    <w:rsid w:val="00363030"/>
    <w:rsid w:val="00364602"/>
    <w:rsid w:val="0036462C"/>
    <w:rsid w:val="00364A42"/>
    <w:rsid w:val="00371302"/>
    <w:rsid w:val="003755FB"/>
    <w:rsid w:val="0037577C"/>
    <w:rsid w:val="00385502"/>
    <w:rsid w:val="0039189E"/>
    <w:rsid w:val="00391A43"/>
    <w:rsid w:val="0039431A"/>
    <w:rsid w:val="003945A5"/>
    <w:rsid w:val="003A485B"/>
    <w:rsid w:val="003B0611"/>
    <w:rsid w:val="003B21D3"/>
    <w:rsid w:val="003B42D9"/>
    <w:rsid w:val="003C3140"/>
    <w:rsid w:val="003C3E02"/>
    <w:rsid w:val="003C3FE8"/>
    <w:rsid w:val="003C73F9"/>
    <w:rsid w:val="003D5F07"/>
    <w:rsid w:val="003D6AB5"/>
    <w:rsid w:val="003E1F17"/>
    <w:rsid w:val="003E3FF5"/>
    <w:rsid w:val="003E5354"/>
    <w:rsid w:val="003F1951"/>
    <w:rsid w:val="003F333F"/>
    <w:rsid w:val="003F51F4"/>
    <w:rsid w:val="003F52C6"/>
    <w:rsid w:val="003F558E"/>
    <w:rsid w:val="00403D6E"/>
    <w:rsid w:val="00407AC0"/>
    <w:rsid w:val="00412E30"/>
    <w:rsid w:val="0041700B"/>
    <w:rsid w:val="004170AF"/>
    <w:rsid w:val="004306A9"/>
    <w:rsid w:val="00432BB7"/>
    <w:rsid w:val="004331E9"/>
    <w:rsid w:val="0043395A"/>
    <w:rsid w:val="00433E8D"/>
    <w:rsid w:val="0043592C"/>
    <w:rsid w:val="004411B9"/>
    <w:rsid w:val="00441207"/>
    <w:rsid w:val="004422CA"/>
    <w:rsid w:val="00443807"/>
    <w:rsid w:val="004462F7"/>
    <w:rsid w:val="0046019D"/>
    <w:rsid w:val="00464536"/>
    <w:rsid w:val="0046514E"/>
    <w:rsid w:val="0046623C"/>
    <w:rsid w:val="00467739"/>
    <w:rsid w:val="00470D0C"/>
    <w:rsid w:val="00472DCD"/>
    <w:rsid w:val="00474E22"/>
    <w:rsid w:val="0047608F"/>
    <w:rsid w:val="00476554"/>
    <w:rsid w:val="004813D4"/>
    <w:rsid w:val="00491D91"/>
    <w:rsid w:val="004925AE"/>
    <w:rsid w:val="0049580C"/>
    <w:rsid w:val="0049768F"/>
    <w:rsid w:val="004A04E5"/>
    <w:rsid w:val="004A1495"/>
    <w:rsid w:val="004A2165"/>
    <w:rsid w:val="004A37B1"/>
    <w:rsid w:val="004A5F74"/>
    <w:rsid w:val="004B1052"/>
    <w:rsid w:val="004B6B14"/>
    <w:rsid w:val="004D4E24"/>
    <w:rsid w:val="004D5A07"/>
    <w:rsid w:val="004E47EC"/>
    <w:rsid w:val="004E514F"/>
    <w:rsid w:val="004E6E7E"/>
    <w:rsid w:val="004E737F"/>
    <w:rsid w:val="004E7FFB"/>
    <w:rsid w:val="004F03DE"/>
    <w:rsid w:val="004F22DA"/>
    <w:rsid w:val="005000A6"/>
    <w:rsid w:val="0050100B"/>
    <w:rsid w:val="00502165"/>
    <w:rsid w:val="00504834"/>
    <w:rsid w:val="00504C7A"/>
    <w:rsid w:val="00505AEE"/>
    <w:rsid w:val="0050632E"/>
    <w:rsid w:val="005063D4"/>
    <w:rsid w:val="005066D6"/>
    <w:rsid w:val="0050752D"/>
    <w:rsid w:val="00511EF3"/>
    <w:rsid w:val="00514507"/>
    <w:rsid w:val="00515B72"/>
    <w:rsid w:val="00516E71"/>
    <w:rsid w:val="00520820"/>
    <w:rsid w:val="00521350"/>
    <w:rsid w:val="00521371"/>
    <w:rsid w:val="00534D0C"/>
    <w:rsid w:val="005351B9"/>
    <w:rsid w:val="00536011"/>
    <w:rsid w:val="00536764"/>
    <w:rsid w:val="00550B79"/>
    <w:rsid w:val="0055150B"/>
    <w:rsid w:val="005532F9"/>
    <w:rsid w:val="0055440B"/>
    <w:rsid w:val="0055708D"/>
    <w:rsid w:val="00561CA6"/>
    <w:rsid w:val="00564565"/>
    <w:rsid w:val="005647BE"/>
    <w:rsid w:val="00566299"/>
    <w:rsid w:val="005725F6"/>
    <w:rsid w:val="00582BC9"/>
    <w:rsid w:val="00583893"/>
    <w:rsid w:val="00584803"/>
    <w:rsid w:val="00585CC3"/>
    <w:rsid w:val="00586817"/>
    <w:rsid w:val="00586D92"/>
    <w:rsid w:val="00587507"/>
    <w:rsid w:val="0059161E"/>
    <w:rsid w:val="005949F4"/>
    <w:rsid w:val="005952D2"/>
    <w:rsid w:val="00596A0B"/>
    <w:rsid w:val="00596E05"/>
    <w:rsid w:val="00596F85"/>
    <w:rsid w:val="005970FA"/>
    <w:rsid w:val="005A0176"/>
    <w:rsid w:val="005A088E"/>
    <w:rsid w:val="005A0C38"/>
    <w:rsid w:val="005A1473"/>
    <w:rsid w:val="005A2298"/>
    <w:rsid w:val="005A28C1"/>
    <w:rsid w:val="005A305C"/>
    <w:rsid w:val="005A5A65"/>
    <w:rsid w:val="005A72FC"/>
    <w:rsid w:val="005B0388"/>
    <w:rsid w:val="005B109A"/>
    <w:rsid w:val="005C2FD5"/>
    <w:rsid w:val="005C5378"/>
    <w:rsid w:val="005C5D81"/>
    <w:rsid w:val="005D2AB9"/>
    <w:rsid w:val="005D34E2"/>
    <w:rsid w:val="005D496E"/>
    <w:rsid w:val="005D79FF"/>
    <w:rsid w:val="005D7C20"/>
    <w:rsid w:val="005E1011"/>
    <w:rsid w:val="005E4795"/>
    <w:rsid w:val="005E6960"/>
    <w:rsid w:val="005E7EB8"/>
    <w:rsid w:val="005F18D6"/>
    <w:rsid w:val="006013C9"/>
    <w:rsid w:val="00603024"/>
    <w:rsid w:val="00607692"/>
    <w:rsid w:val="006116E3"/>
    <w:rsid w:val="00624400"/>
    <w:rsid w:val="00624E51"/>
    <w:rsid w:val="00626162"/>
    <w:rsid w:val="006302F5"/>
    <w:rsid w:val="00634719"/>
    <w:rsid w:val="00635B2B"/>
    <w:rsid w:val="0063653A"/>
    <w:rsid w:val="00647B26"/>
    <w:rsid w:val="006503E8"/>
    <w:rsid w:val="00654A4A"/>
    <w:rsid w:val="0065545A"/>
    <w:rsid w:val="006661CF"/>
    <w:rsid w:val="00670BFD"/>
    <w:rsid w:val="00670CF7"/>
    <w:rsid w:val="00671E4C"/>
    <w:rsid w:val="0067261E"/>
    <w:rsid w:val="00674295"/>
    <w:rsid w:val="00677168"/>
    <w:rsid w:val="006818A8"/>
    <w:rsid w:val="00681A51"/>
    <w:rsid w:val="00682469"/>
    <w:rsid w:val="00683D97"/>
    <w:rsid w:val="00684FCA"/>
    <w:rsid w:val="00686B5C"/>
    <w:rsid w:val="00696997"/>
    <w:rsid w:val="00697971"/>
    <w:rsid w:val="006A53B3"/>
    <w:rsid w:val="006A758C"/>
    <w:rsid w:val="006C1EEC"/>
    <w:rsid w:val="006C3BE9"/>
    <w:rsid w:val="006C3FEA"/>
    <w:rsid w:val="006C6682"/>
    <w:rsid w:val="006C69E7"/>
    <w:rsid w:val="006D10AE"/>
    <w:rsid w:val="006D29F2"/>
    <w:rsid w:val="006D5020"/>
    <w:rsid w:val="006D6C03"/>
    <w:rsid w:val="006D7CA2"/>
    <w:rsid w:val="006E065B"/>
    <w:rsid w:val="006E09D3"/>
    <w:rsid w:val="006E1E6C"/>
    <w:rsid w:val="006E27AF"/>
    <w:rsid w:val="006E42E9"/>
    <w:rsid w:val="006E5505"/>
    <w:rsid w:val="006E6E85"/>
    <w:rsid w:val="006F240A"/>
    <w:rsid w:val="006F2FB3"/>
    <w:rsid w:val="006F531B"/>
    <w:rsid w:val="006F62BC"/>
    <w:rsid w:val="00700FC2"/>
    <w:rsid w:val="00702493"/>
    <w:rsid w:val="00704809"/>
    <w:rsid w:val="00714F3B"/>
    <w:rsid w:val="007166F7"/>
    <w:rsid w:val="00716AEF"/>
    <w:rsid w:val="00717076"/>
    <w:rsid w:val="00717296"/>
    <w:rsid w:val="007237B4"/>
    <w:rsid w:val="00727370"/>
    <w:rsid w:val="0072796B"/>
    <w:rsid w:val="00735D9E"/>
    <w:rsid w:val="00736832"/>
    <w:rsid w:val="0074109C"/>
    <w:rsid w:val="00742335"/>
    <w:rsid w:val="00742842"/>
    <w:rsid w:val="00742ADA"/>
    <w:rsid w:val="00746043"/>
    <w:rsid w:val="007513A8"/>
    <w:rsid w:val="00753376"/>
    <w:rsid w:val="007543B0"/>
    <w:rsid w:val="007568A9"/>
    <w:rsid w:val="00761116"/>
    <w:rsid w:val="00761514"/>
    <w:rsid w:val="00763CE7"/>
    <w:rsid w:val="00763D8D"/>
    <w:rsid w:val="00771F1A"/>
    <w:rsid w:val="00772177"/>
    <w:rsid w:val="00775C65"/>
    <w:rsid w:val="0077639A"/>
    <w:rsid w:val="00777105"/>
    <w:rsid w:val="0078100C"/>
    <w:rsid w:val="0078157F"/>
    <w:rsid w:val="007830EC"/>
    <w:rsid w:val="00783D06"/>
    <w:rsid w:val="0078401A"/>
    <w:rsid w:val="00784A74"/>
    <w:rsid w:val="00785693"/>
    <w:rsid w:val="00786F48"/>
    <w:rsid w:val="0078772C"/>
    <w:rsid w:val="007878E4"/>
    <w:rsid w:val="007947EC"/>
    <w:rsid w:val="007963BD"/>
    <w:rsid w:val="007A37AA"/>
    <w:rsid w:val="007A4783"/>
    <w:rsid w:val="007A5191"/>
    <w:rsid w:val="007B0500"/>
    <w:rsid w:val="007B111B"/>
    <w:rsid w:val="007B3AE8"/>
    <w:rsid w:val="007B4418"/>
    <w:rsid w:val="007B5F62"/>
    <w:rsid w:val="007B66B3"/>
    <w:rsid w:val="007B7077"/>
    <w:rsid w:val="007C0CEF"/>
    <w:rsid w:val="007C3003"/>
    <w:rsid w:val="007C3D51"/>
    <w:rsid w:val="007C60A4"/>
    <w:rsid w:val="007C6B60"/>
    <w:rsid w:val="007C6F85"/>
    <w:rsid w:val="007D3AA0"/>
    <w:rsid w:val="007D3FE2"/>
    <w:rsid w:val="007D4D93"/>
    <w:rsid w:val="007D5690"/>
    <w:rsid w:val="007D69FA"/>
    <w:rsid w:val="007E0C7E"/>
    <w:rsid w:val="007E1600"/>
    <w:rsid w:val="00802E1D"/>
    <w:rsid w:val="008066FB"/>
    <w:rsid w:val="0080729E"/>
    <w:rsid w:val="00810603"/>
    <w:rsid w:val="00814283"/>
    <w:rsid w:val="00820209"/>
    <w:rsid w:val="00820F35"/>
    <w:rsid w:val="00820FEC"/>
    <w:rsid w:val="008215D1"/>
    <w:rsid w:val="00821EEE"/>
    <w:rsid w:val="0082393D"/>
    <w:rsid w:val="00827BF7"/>
    <w:rsid w:val="0083324D"/>
    <w:rsid w:val="00841219"/>
    <w:rsid w:val="00841733"/>
    <w:rsid w:val="00844D38"/>
    <w:rsid w:val="00844D85"/>
    <w:rsid w:val="00845602"/>
    <w:rsid w:val="00847601"/>
    <w:rsid w:val="008524BE"/>
    <w:rsid w:val="00853BC2"/>
    <w:rsid w:val="00854278"/>
    <w:rsid w:val="00854BC2"/>
    <w:rsid w:val="00855CF9"/>
    <w:rsid w:val="00856063"/>
    <w:rsid w:val="00857172"/>
    <w:rsid w:val="0086236A"/>
    <w:rsid w:val="00862838"/>
    <w:rsid w:val="0087035A"/>
    <w:rsid w:val="0087347D"/>
    <w:rsid w:val="00882DAD"/>
    <w:rsid w:val="00885263"/>
    <w:rsid w:val="00890DDA"/>
    <w:rsid w:val="00891395"/>
    <w:rsid w:val="00892DA5"/>
    <w:rsid w:val="00892E98"/>
    <w:rsid w:val="008949B1"/>
    <w:rsid w:val="0089713E"/>
    <w:rsid w:val="008A10F3"/>
    <w:rsid w:val="008A5C0F"/>
    <w:rsid w:val="008B1596"/>
    <w:rsid w:val="008C09C4"/>
    <w:rsid w:val="008C1F44"/>
    <w:rsid w:val="008C646F"/>
    <w:rsid w:val="008D14BC"/>
    <w:rsid w:val="008D355C"/>
    <w:rsid w:val="008D6E6E"/>
    <w:rsid w:val="008D74CB"/>
    <w:rsid w:val="008E3E4B"/>
    <w:rsid w:val="008E4EF9"/>
    <w:rsid w:val="008E6DFC"/>
    <w:rsid w:val="008E7710"/>
    <w:rsid w:val="00900D4D"/>
    <w:rsid w:val="00903F34"/>
    <w:rsid w:val="0090565C"/>
    <w:rsid w:val="00905706"/>
    <w:rsid w:val="00905C0A"/>
    <w:rsid w:val="00911BC9"/>
    <w:rsid w:val="009122F8"/>
    <w:rsid w:val="00914EDC"/>
    <w:rsid w:val="00915520"/>
    <w:rsid w:val="009155F7"/>
    <w:rsid w:val="009203CF"/>
    <w:rsid w:val="00921131"/>
    <w:rsid w:val="009247F5"/>
    <w:rsid w:val="00926AB2"/>
    <w:rsid w:val="00940243"/>
    <w:rsid w:val="009407FE"/>
    <w:rsid w:val="00942436"/>
    <w:rsid w:val="00957603"/>
    <w:rsid w:val="00957A1D"/>
    <w:rsid w:val="00957BC0"/>
    <w:rsid w:val="0096487B"/>
    <w:rsid w:val="009653D1"/>
    <w:rsid w:val="009757D1"/>
    <w:rsid w:val="00980754"/>
    <w:rsid w:val="00981535"/>
    <w:rsid w:val="009825C8"/>
    <w:rsid w:val="0098409F"/>
    <w:rsid w:val="00985148"/>
    <w:rsid w:val="00985537"/>
    <w:rsid w:val="00985E08"/>
    <w:rsid w:val="0098621E"/>
    <w:rsid w:val="00990E26"/>
    <w:rsid w:val="00991698"/>
    <w:rsid w:val="00991C17"/>
    <w:rsid w:val="00992D1E"/>
    <w:rsid w:val="009970EB"/>
    <w:rsid w:val="0099792B"/>
    <w:rsid w:val="00997EB2"/>
    <w:rsid w:val="009A06F5"/>
    <w:rsid w:val="009A0788"/>
    <w:rsid w:val="009A0E92"/>
    <w:rsid w:val="009A17EC"/>
    <w:rsid w:val="009A5D6A"/>
    <w:rsid w:val="009B03DF"/>
    <w:rsid w:val="009B1A1D"/>
    <w:rsid w:val="009B6AF0"/>
    <w:rsid w:val="009C292D"/>
    <w:rsid w:val="009C5080"/>
    <w:rsid w:val="009C5F0C"/>
    <w:rsid w:val="009C67C0"/>
    <w:rsid w:val="009C69B4"/>
    <w:rsid w:val="009D0459"/>
    <w:rsid w:val="009D0FE7"/>
    <w:rsid w:val="009D1035"/>
    <w:rsid w:val="009D13D0"/>
    <w:rsid w:val="009D2068"/>
    <w:rsid w:val="009D2597"/>
    <w:rsid w:val="009D7D33"/>
    <w:rsid w:val="009E3F7E"/>
    <w:rsid w:val="009E4DD4"/>
    <w:rsid w:val="009E4E3F"/>
    <w:rsid w:val="009E698B"/>
    <w:rsid w:val="009F0244"/>
    <w:rsid w:val="009F03C7"/>
    <w:rsid w:val="009F1547"/>
    <w:rsid w:val="009F4ABA"/>
    <w:rsid w:val="009F555F"/>
    <w:rsid w:val="009F7043"/>
    <w:rsid w:val="00A02F01"/>
    <w:rsid w:val="00A066AE"/>
    <w:rsid w:val="00A06C2E"/>
    <w:rsid w:val="00A10DD9"/>
    <w:rsid w:val="00A12C6B"/>
    <w:rsid w:val="00A14117"/>
    <w:rsid w:val="00A149FA"/>
    <w:rsid w:val="00A17DF0"/>
    <w:rsid w:val="00A20F78"/>
    <w:rsid w:val="00A218F1"/>
    <w:rsid w:val="00A27C62"/>
    <w:rsid w:val="00A27DEE"/>
    <w:rsid w:val="00A31B93"/>
    <w:rsid w:val="00A32A45"/>
    <w:rsid w:val="00A375EF"/>
    <w:rsid w:val="00A375F6"/>
    <w:rsid w:val="00A407ED"/>
    <w:rsid w:val="00A528C2"/>
    <w:rsid w:val="00A54AFD"/>
    <w:rsid w:val="00A54E69"/>
    <w:rsid w:val="00A61B06"/>
    <w:rsid w:val="00A62113"/>
    <w:rsid w:val="00A622A1"/>
    <w:rsid w:val="00A6759C"/>
    <w:rsid w:val="00A67923"/>
    <w:rsid w:val="00A70EAA"/>
    <w:rsid w:val="00A713ED"/>
    <w:rsid w:val="00A714B8"/>
    <w:rsid w:val="00A74901"/>
    <w:rsid w:val="00A74951"/>
    <w:rsid w:val="00A75733"/>
    <w:rsid w:val="00A76308"/>
    <w:rsid w:val="00A77C08"/>
    <w:rsid w:val="00A81527"/>
    <w:rsid w:val="00A82058"/>
    <w:rsid w:val="00A84AE7"/>
    <w:rsid w:val="00A869B0"/>
    <w:rsid w:val="00A9289F"/>
    <w:rsid w:val="00A92C1D"/>
    <w:rsid w:val="00AA0C77"/>
    <w:rsid w:val="00AA1453"/>
    <w:rsid w:val="00AA1D27"/>
    <w:rsid w:val="00AA204C"/>
    <w:rsid w:val="00AA239D"/>
    <w:rsid w:val="00AA257F"/>
    <w:rsid w:val="00AA2D57"/>
    <w:rsid w:val="00AA3941"/>
    <w:rsid w:val="00AA5372"/>
    <w:rsid w:val="00AA56D0"/>
    <w:rsid w:val="00AA6A9F"/>
    <w:rsid w:val="00AB0C9F"/>
    <w:rsid w:val="00AB143A"/>
    <w:rsid w:val="00AC003C"/>
    <w:rsid w:val="00AC0103"/>
    <w:rsid w:val="00AC1404"/>
    <w:rsid w:val="00AC3D1D"/>
    <w:rsid w:val="00AD039F"/>
    <w:rsid w:val="00AD3902"/>
    <w:rsid w:val="00AD6010"/>
    <w:rsid w:val="00AD7479"/>
    <w:rsid w:val="00AE2A14"/>
    <w:rsid w:val="00AE33FF"/>
    <w:rsid w:val="00AF06D5"/>
    <w:rsid w:val="00AF09DD"/>
    <w:rsid w:val="00AF6581"/>
    <w:rsid w:val="00AF6DCF"/>
    <w:rsid w:val="00B02655"/>
    <w:rsid w:val="00B02BE3"/>
    <w:rsid w:val="00B05102"/>
    <w:rsid w:val="00B06BDE"/>
    <w:rsid w:val="00B16A34"/>
    <w:rsid w:val="00B20537"/>
    <w:rsid w:val="00B25453"/>
    <w:rsid w:val="00B31B9C"/>
    <w:rsid w:val="00B34D6C"/>
    <w:rsid w:val="00B414F2"/>
    <w:rsid w:val="00B45BDC"/>
    <w:rsid w:val="00B513E8"/>
    <w:rsid w:val="00B5544F"/>
    <w:rsid w:val="00B55E5D"/>
    <w:rsid w:val="00B604AB"/>
    <w:rsid w:val="00B60A36"/>
    <w:rsid w:val="00B62988"/>
    <w:rsid w:val="00B66867"/>
    <w:rsid w:val="00B66994"/>
    <w:rsid w:val="00B71AFB"/>
    <w:rsid w:val="00B71F3A"/>
    <w:rsid w:val="00B73C97"/>
    <w:rsid w:val="00B75B8E"/>
    <w:rsid w:val="00B76340"/>
    <w:rsid w:val="00B80C43"/>
    <w:rsid w:val="00B928B3"/>
    <w:rsid w:val="00B94786"/>
    <w:rsid w:val="00BA4D44"/>
    <w:rsid w:val="00BA78B6"/>
    <w:rsid w:val="00BB26AD"/>
    <w:rsid w:val="00BB3C71"/>
    <w:rsid w:val="00BB5392"/>
    <w:rsid w:val="00BB79BD"/>
    <w:rsid w:val="00BC7208"/>
    <w:rsid w:val="00BD0A01"/>
    <w:rsid w:val="00BD0B48"/>
    <w:rsid w:val="00BD0E75"/>
    <w:rsid w:val="00BD2A0A"/>
    <w:rsid w:val="00BD5D0F"/>
    <w:rsid w:val="00BD7C68"/>
    <w:rsid w:val="00BE1CBC"/>
    <w:rsid w:val="00BE29DC"/>
    <w:rsid w:val="00BE2E6A"/>
    <w:rsid w:val="00BF1D30"/>
    <w:rsid w:val="00BF315D"/>
    <w:rsid w:val="00BF3538"/>
    <w:rsid w:val="00BF697A"/>
    <w:rsid w:val="00BF6ADB"/>
    <w:rsid w:val="00C03776"/>
    <w:rsid w:val="00C13821"/>
    <w:rsid w:val="00C14051"/>
    <w:rsid w:val="00C15F73"/>
    <w:rsid w:val="00C2037B"/>
    <w:rsid w:val="00C22FF7"/>
    <w:rsid w:val="00C278D6"/>
    <w:rsid w:val="00C27F76"/>
    <w:rsid w:val="00C30DA4"/>
    <w:rsid w:val="00C31EDF"/>
    <w:rsid w:val="00C36305"/>
    <w:rsid w:val="00C41F7A"/>
    <w:rsid w:val="00C44719"/>
    <w:rsid w:val="00C50108"/>
    <w:rsid w:val="00C62470"/>
    <w:rsid w:val="00C63245"/>
    <w:rsid w:val="00C6572C"/>
    <w:rsid w:val="00C70CFF"/>
    <w:rsid w:val="00C7180C"/>
    <w:rsid w:val="00C75655"/>
    <w:rsid w:val="00C837C3"/>
    <w:rsid w:val="00C84497"/>
    <w:rsid w:val="00C868F6"/>
    <w:rsid w:val="00C9137C"/>
    <w:rsid w:val="00C91644"/>
    <w:rsid w:val="00C9663B"/>
    <w:rsid w:val="00CA43A5"/>
    <w:rsid w:val="00CA49BF"/>
    <w:rsid w:val="00CA7C0B"/>
    <w:rsid w:val="00CB0627"/>
    <w:rsid w:val="00CB45FE"/>
    <w:rsid w:val="00CB6E2B"/>
    <w:rsid w:val="00CB6FF7"/>
    <w:rsid w:val="00CB7302"/>
    <w:rsid w:val="00CB7A22"/>
    <w:rsid w:val="00CC1E9F"/>
    <w:rsid w:val="00CC39E7"/>
    <w:rsid w:val="00CC5896"/>
    <w:rsid w:val="00CC7D90"/>
    <w:rsid w:val="00CD77BB"/>
    <w:rsid w:val="00CE0C35"/>
    <w:rsid w:val="00CE3810"/>
    <w:rsid w:val="00CE52B4"/>
    <w:rsid w:val="00CE5DCD"/>
    <w:rsid w:val="00CE701C"/>
    <w:rsid w:val="00CE7599"/>
    <w:rsid w:val="00CF414A"/>
    <w:rsid w:val="00CF4862"/>
    <w:rsid w:val="00CF4FF0"/>
    <w:rsid w:val="00CF5B47"/>
    <w:rsid w:val="00D06F28"/>
    <w:rsid w:val="00D104F9"/>
    <w:rsid w:val="00D11FC6"/>
    <w:rsid w:val="00D14323"/>
    <w:rsid w:val="00D16008"/>
    <w:rsid w:val="00D166D4"/>
    <w:rsid w:val="00D30254"/>
    <w:rsid w:val="00D33768"/>
    <w:rsid w:val="00D33D87"/>
    <w:rsid w:val="00D35077"/>
    <w:rsid w:val="00D35A6E"/>
    <w:rsid w:val="00D408A8"/>
    <w:rsid w:val="00D46DAE"/>
    <w:rsid w:val="00D51C8F"/>
    <w:rsid w:val="00D5204B"/>
    <w:rsid w:val="00D54C10"/>
    <w:rsid w:val="00D55191"/>
    <w:rsid w:val="00D55CD0"/>
    <w:rsid w:val="00D57544"/>
    <w:rsid w:val="00D57973"/>
    <w:rsid w:val="00D60CE2"/>
    <w:rsid w:val="00D612EC"/>
    <w:rsid w:val="00D6153E"/>
    <w:rsid w:val="00D623C4"/>
    <w:rsid w:val="00D672A6"/>
    <w:rsid w:val="00D70F0C"/>
    <w:rsid w:val="00D722DF"/>
    <w:rsid w:val="00D74E92"/>
    <w:rsid w:val="00D84675"/>
    <w:rsid w:val="00D8526A"/>
    <w:rsid w:val="00D86252"/>
    <w:rsid w:val="00D917F3"/>
    <w:rsid w:val="00D97BAA"/>
    <w:rsid w:val="00DA108B"/>
    <w:rsid w:val="00DA3AF3"/>
    <w:rsid w:val="00DA507D"/>
    <w:rsid w:val="00DA5455"/>
    <w:rsid w:val="00DA5C2B"/>
    <w:rsid w:val="00DB5EFB"/>
    <w:rsid w:val="00DB6EF1"/>
    <w:rsid w:val="00DC0D51"/>
    <w:rsid w:val="00DC19BB"/>
    <w:rsid w:val="00DC2A1C"/>
    <w:rsid w:val="00DC31E8"/>
    <w:rsid w:val="00DC6404"/>
    <w:rsid w:val="00DD7FDF"/>
    <w:rsid w:val="00DE1703"/>
    <w:rsid w:val="00DE25AC"/>
    <w:rsid w:val="00DE7190"/>
    <w:rsid w:val="00DE7C8E"/>
    <w:rsid w:val="00DF568D"/>
    <w:rsid w:val="00E00224"/>
    <w:rsid w:val="00E00CCB"/>
    <w:rsid w:val="00E042C7"/>
    <w:rsid w:val="00E0781A"/>
    <w:rsid w:val="00E11475"/>
    <w:rsid w:val="00E16CEC"/>
    <w:rsid w:val="00E175A7"/>
    <w:rsid w:val="00E20168"/>
    <w:rsid w:val="00E20740"/>
    <w:rsid w:val="00E20E92"/>
    <w:rsid w:val="00E21F54"/>
    <w:rsid w:val="00E245DA"/>
    <w:rsid w:val="00E24645"/>
    <w:rsid w:val="00E27895"/>
    <w:rsid w:val="00E31BCB"/>
    <w:rsid w:val="00E32963"/>
    <w:rsid w:val="00E337BC"/>
    <w:rsid w:val="00E350CD"/>
    <w:rsid w:val="00E35D75"/>
    <w:rsid w:val="00E372A9"/>
    <w:rsid w:val="00E4001B"/>
    <w:rsid w:val="00E51A6A"/>
    <w:rsid w:val="00E51FDE"/>
    <w:rsid w:val="00E534B2"/>
    <w:rsid w:val="00E56B66"/>
    <w:rsid w:val="00E579AF"/>
    <w:rsid w:val="00E6547D"/>
    <w:rsid w:val="00E705B7"/>
    <w:rsid w:val="00E7086E"/>
    <w:rsid w:val="00E70ECC"/>
    <w:rsid w:val="00E71A89"/>
    <w:rsid w:val="00E762DE"/>
    <w:rsid w:val="00E77197"/>
    <w:rsid w:val="00E81B1A"/>
    <w:rsid w:val="00E839C1"/>
    <w:rsid w:val="00E84FB3"/>
    <w:rsid w:val="00E86695"/>
    <w:rsid w:val="00E87037"/>
    <w:rsid w:val="00E92B48"/>
    <w:rsid w:val="00E95849"/>
    <w:rsid w:val="00EA0F03"/>
    <w:rsid w:val="00EA1EF9"/>
    <w:rsid w:val="00EA2CA0"/>
    <w:rsid w:val="00EA47A9"/>
    <w:rsid w:val="00EA7237"/>
    <w:rsid w:val="00EB055B"/>
    <w:rsid w:val="00EB112A"/>
    <w:rsid w:val="00EB2988"/>
    <w:rsid w:val="00EB627C"/>
    <w:rsid w:val="00EC1212"/>
    <w:rsid w:val="00EC1D3D"/>
    <w:rsid w:val="00EC3331"/>
    <w:rsid w:val="00EC40B3"/>
    <w:rsid w:val="00EC677E"/>
    <w:rsid w:val="00EC7E67"/>
    <w:rsid w:val="00ED30DD"/>
    <w:rsid w:val="00ED5B5C"/>
    <w:rsid w:val="00ED70BD"/>
    <w:rsid w:val="00EE0A83"/>
    <w:rsid w:val="00EE0B3E"/>
    <w:rsid w:val="00EE37BB"/>
    <w:rsid w:val="00EF0759"/>
    <w:rsid w:val="00EF4099"/>
    <w:rsid w:val="00EF6BDC"/>
    <w:rsid w:val="00EF7EB6"/>
    <w:rsid w:val="00F01C4C"/>
    <w:rsid w:val="00F02786"/>
    <w:rsid w:val="00F0434F"/>
    <w:rsid w:val="00F0670F"/>
    <w:rsid w:val="00F07FA6"/>
    <w:rsid w:val="00F11BB3"/>
    <w:rsid w:val="00F13036"/>
    <w:rsid w:val="00F1456F"/>
    <w:rsid w:val="00F21D1A"/>
    <w:rsid w:val="00F21D4C"/>
    <w:rsid w:val="00F22865"/>
    <w:rsid w:val="00F24D75"/>
    <w:rsid w:val="00F26115"/>
    <w:rsid w:val="00F261E3"/>
    <w:rsid w:val="00F31D32"/>
    <w:rsid w:val="00F34B2F"/>
    <w:rsid w:val="00F34F33"/>
    <w:rsid w:val="00F36D1F"/>
    <w:rsid w:val="00F3769E"/>
    <w:rsid w:val="00F40393"/>
    <w:rsid w:val="00F40F06"/>
    <w:rsid w:val="00F42669"/>
    <w:rsid w:val="00F44A0F"/>
    <w:rsid w:val="00F4749B"/>
    <w:rsid w:val="00F514FB"/>
    <w:rsid w:val="00F54E79"/>
    <w:rsid w:val="00F56CE9"/>
    <w:rsid w:val="00F61151"/>
    <w:rsid w:val="00F64ECE"/>
    <w:rsid w:val="00F65731"/>
    <w:rsid w:val="00F67B6E"/>
    <w:rsid w:val="00F77765"/>
    <w:rsid w:val="00F77EC3"/>
    <w:rsid w:val="00F81988"/>
    <w:rsid w:val="00F85E98"/>
    <w:rsid w:val="00FA7C8B"/>
    <w:rsid w:val="00FB0249"/>
    <w:rsid w:val="00FB6C64"/>
    <w:rsid w:val="00FB793A"/>
    <w:rsid w:val="00FC2CD4"/>
    <w:rsid w:val="00FC49B0"/>
    <w:rsid w:val="00FC5915"/>
    <w:rsid w:val="00FC5D6D"/>
    <w:rsid w:val="00FD1778"/>
    <w:rsid w:val="00FD276F"/>
    <w:rsid w:val="00FD6657"/>
    <w:rsid w:val="00FF1A54"/>
    <w:rsid w:val="00FF602E"/>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ListParagraph">
    <w:name w:val="List Paragraph"/>
    <w:basedOn w:val="Normal"/>
    <w:uiPriority w:val="34"/>
    <w:qFormat/>
    <w:rsid w:val="00670CF7"/>
    <w:pPr>
      <w:widowControl/>
      <w:spacing w:after="200" w:line="276" w:lineRule="auto"/>
      <w:ind w:left="720"/>
      <w:contextualSpacing/>
    </w:pPr>
    <w:rPr>
      <w:rFonts w:ascii="Calibri" w:eastAsia="Calibri" w:hAnsi="Calibri"/>
      <w:sz w:val="22"/>
      <w:szCs w:val="22"/>
    </w:rPr>
  </w:style>
  <w:style w:type="paragraph" w:styleId="FootnoteText">
    <w:name w:val="footnote text"/>
    <w:basedOn w:val="Normal"/>
    <w:link w:val="FootnoteTextChar"/>
    <w:uiPriority w:val="99"/>
    <w:unhideWhenUsed/>
    <w:rsid w:val="007C60A4"/>
  </w:style>
  <w:style w:type="character" w:customStyle="1" w:styleId="FootnoteTextChar">
    <w:name w:val="Footnote Text Char"/>
    <w:basedOn w:val="DefaultParagraphFont"/>
    <w:link w:val="FootnoteText"/>
    <w:uiPriority w:val="99"/>
    <w:rsid w:val="007C60A4"/>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777105"/>
    <w:pPr>
      <w:tabs>
        <w:tab w:val="center" w:pos="4680"/>
        <w:tab w:val="right" w:pos="9360"/>
      </w:tabs>
    </w:pPr>
  </w:style>
  <w:style w:type="character" w:customStyle="1" w:styleId="HeaderChar">
    <w:name w:val="Header Char"/>
    <w:basedOn w:val="DefaultParagraphFont"/>
    <w:link w:val="Header"/>
    <w:uiPriority w:val="99"/>
    <w:rsid w:val="0077710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77105"/>
    <w:pPr>
      <w:tabs>
        <w:tab w:val="center" w:pos="4680"/>
        <w:tab w:val="right" w:pos="9360"/>
      </w:tabs>
    </w:pPr>
  </w:style>
  <w:style w:type="character" w:customStyle="1" w:styleId="FooterChar">
    <w:name w:val="Footer Char"/>
    <w:basedOn w:val="DefaultParagraphFont"/>
    <w:link w:val="Footer"/>
    <w:uiPriority w:val="99"/>
    <w:rsid w:val="00777105"/>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90565C"/>
    <w:rPr>
      <w:sz w:val="16"/>
      <w:szCs w:val="16"/>
    </w:rPr>
  </w:style>
  <w:style w:type="paragraph" w:styleId="CommentText">
    <w:name w:val="annotation text"/>
    <w:basedOn w:val="Normal"/>
    <w:link w:val="CommentTextChar"/>
    <w:uiPriority w:val="99"/>
    <w:semiHidden/>
    <w:unhideWhenUsed/>
    <w:rsid w:val="0090565C"/>
  </w:style>
  <w:style w:type="character" w:customStyle="1" w:styleId="CommentTextChar">
    <w:name w:val="Comment Text Char"/>
    <w:basedOn w:val="DefaultParagraphFont"/>
    <w:link w:val="CommentText"/>
    <w:uiPriority w:val="99"/>
    <w:semiHidden/>
    <w:rsid w:val="0090565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0565C"/>
    <w:rPr>
      <w:b/>
      <w:bCs/>
    </w:rPr>
  </w:style>
  <w:style w:type="character" w:customStyle="1" w:styleId="CommentSubjectChar">
    <w:name w:val="Comment Subject Char"/>
    <w:basedOn w:val="CommentTextChar"/>
    <w:link w:val="CommentSubject"/>
    <w:uiPriority w:val="99"/>
    <w:semiHidden/>
    <w:rsid w:val="0090565C"/>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ListParagraph">
    <w:name w:val="List Paragraph"/>
    <w:basedOn w:val="Normal"/>
    <w:uiPriority w:val="34"/>
    <w:qFormat/>
    <w:rsid w:val="00670CF7"/>
    <w:pPr>
      <w:widowControl/>
      <w:spacing w:after="200" w:line="276" w:lineRule="auto"/>
      <w:ind w:left="720"/>
      <w:contextualSpacing/>
    </w:pPr>
    <w:rPr>
      <w:rFonts w:ascii="Calibri" w:eastAsia="Calibri" w:hAnsi="Calibri"/>
      <w:sz w:val="22"/>
      <w:szCs w:val="22"/>
    </w:rPr>
  </w:style>
  <w:style w:type="paragraph" w:styleId="FootnoteText">
    <w:name w:val="footnote text"/>
    <w:basedOn w:val="Normal"/>
    <w:link w:val="FootnoteTextChar"/>
    <w:uiPriority w:val="99"/>
    <w:unhideWhenUsed/>
    <w:rsid w:val="007C60A4"/>
  </w:style>
  <w:style w:type="character" w:customStyle="1" w:styleId="FootnoteTextChar">
    <w:name w:val="Footnote Text Char"/>
    <w:basedOn w:val="DefaultParagraphFont"/>
    <w:link w:val="FootnoteText"/>
    <w:uiPriority w:val="99"/>
    <w:rsid w:val="007C60A4"/>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777105"/>
    <w:pPr>
      <w:tabs>
        <w:tab w:val="center" w:pos="4680"/>
        <w:tab w:val="right" w:pos="9360"/>
      </w:tabs>
    </w:pPr>
  </w:style>
  <w:style w:type="character" w:customStyle="1" w:styleId="HeaderChar">
    <w:name w:val="Header Char"/>
    <w:basedOn w:val="DefaultParagraphFont"/>
    <w:link w:val="Header"/>
    <w:uiPriority w:val="99"/>
    <w:rsid w:val="0077710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77105"/>
    <w:pPr>
      <w:tabs>
        <w:tab w:val="center" w:pos="4680"/>
        <w:tab w:val="right" w:pos="9360"/>
      </w:tabs>
    </w:pPr>
  </w:style>
  <w:style w:type="character" w:customStyle="1" w:styleId="FooterChar">
    <w:name w:val="Footer Char"/>
    <w:basedOn w:val="DefaultParagraphFont"/>
    <w:link w:val="Footer"/>
    <w:uiPriority w:val="99"/>
    <w:rsid w:val="00777105"/>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90565C"/>
    <w:rPr>
      <w:sz w:val="16"/>
      <w:szCs w:val="16"/>
    </w:rPr>
  </w:style>
  <w:style w:type="paragraph" w:styleId="CommentText">
    <w:name w:val="annotation text"/>
    <w:basedOn w:val="Normal"/>
    <w:link w:val="CommentTextChar"/>
    <w:uiPriority w:val="99"/>
    <w:semiHidden/>
    <w:unhideWhenUsed/>
    <w:rsid w:val="0090565C"/>
  </w:style>
  <w:style w:type="character" w:customStyle="1" w:styleId="CommentTextChar">
    <w:name w:val="Comment Text Char"/>
    <w:basedOn w:val="DefaultParagraphFont"/>
    <w:link w:val="CommentText"/>
    <w:uiPriority w:val="99"/>
    <w:semiHidden/>
    <w:rsid w:val="0090565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0565C"/>
    <w:rPr>
      <w:b/>
      <w:bCs/>
    </w:rPr>
  </w:style>
  <w:style w:type="character" w:customStyle="1" w:styleId="CommentSubjectChar">
    <w:name w:val="Comment Subject Char"/>
    <w:basedOn w:val="CommentTextChar"/>
    <w:link w:val="CommentSubject"/>
    <w:uiPriority w:val="99"/>
    <w:semiHidden/>
    <w:rsid w:val="0090565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27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301C3-3910-46D6-9EEB-6FB2BA0C7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2249</Words>
  <Characters>12820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15039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Waldemar</dc:creator>
  <cp:lastModifiedBy>Hinds, Margaret</cp:lastModifiedBy>
  <cp:revision>3</cp:revision>
  <cp:lastPrinted>2014-05-22T12:30:00Z</cp:lastPrinted>
  <dcterms:created xsi:type="dcterms:W3CDTF">2014-05-06T21:33:00Z</dcterms:created>
  <dcterms:modified xsi:type="dcterms:W3CDTF">2014-05-22T12:30:00Z</dcterms:modified>
</cp:coreProperties>
</file>