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030F8" w:rsidP="00560DC5">
      <w:pPr>
        <w:tabs>
          <w:tab w:val="left" w:pos="0"/>
        </w:tabs>
        <w:spacing w:line="233" w:lineRule="auto"/>
        <w:jc w:val="both"/>
        <w:rPr>
          <w:b/>
          <w:sz w:val="24"/>
        </w:rPr>
      </w:pPr>
      <w:r>
        <w:rPr>
          <w:sz w:val="24"/>
        </w:rPr>
        <w:t>Jo</w:t>
      </w:r>
      <w:r w:rsidR="005677CE">
        <w:rPr>
          <w:sz w:val="24"/>
        </w:rPr>
        <w:t>hn C. Lavely</w:t>
      </w:r>
      <w:r w:rsidR="00AC793D">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C793D">
        <w:rPr>
          <w:sz w:val="24"/>
        </w:rPr>
        <w:t>C-201</w:t>
      </w:r>
      <w:r w:rsidR="005677CE">
        <w:rPr>
          <w:sz w:val="24"/>
        </w:rPr>
        <w:t>4</w:t>
      </w:r>
      <w:r w:rsidR="00AC793D">
        <w:rPr>
          <w:sz w:val="24"/>
        </w:rPr>
        <w:t>-2</w:t>
      </w:r>
      <w:r w:rsidR="005677CE">
        <w:rPr>
          <w:sz w:val="24"/>
        </w:rPr>
        <w:t>4</w:t>
      </w:r>
      <w:r w:rsidR="002030F8">
        <w:rPr>
          <w:sz w:val="24"/>
        </w:rPr>
        <w:t>0</w:t>
      </w:r>
      <w:r w:rsidR="005677CE">
        <w:rPr>
          <w:sz w:val="24"/>
        </w:rPr>
        <w:t>8502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5677CE" w:rsidP="00560DC5">
      <w:pPr>
        <w:tabs>
          <w:tab w:val="left" w:pos="0"/>
        </w:tabs>
        <w:spacing w:line="233" w:lineRule="auto"/>
        <w:jc w:val="both"/>
        <w:rPr>
          <w:sz w:val="24"/>
        </w:rPr>
      </w:pPr>
      <w:r>
        <w:rPr>
          <w:sz w:val="24"/>
        </w:rPr>
        <w:t>West Penn Power</w:t>
      </w:r>
      <w:r w:rsidR="002030F8">
        <w:rPr>
          <w:sz w:val="24"/>
        </w:rPr>
        <w:t xml:space="preserve"> </w:t>
      </w:r>
      <w:r w:rsidR="00AC793D">
        <w:rPr>
          <w:sz w:val="24"/>
        </w:rPr>
        <w:t>Company</w:t>
      </w:r>
      <w:r w:rsidR="00C21DE2">
        <w:rPr>
          <w:sz w:val="24"/>
        </w:rPr>
        <w:tab/>
      </w:r>
      <w:r w:rsidR="00332CA0">
        <w:rPr>
          <w:sz w:val="24"/>
        </w:rPr>
        <w:tab/>
      </w:r>
      <w:r w:rsidR="00332CA0">
        <w:rPr>
          <w:sz w:val="24"/>
        </w:rPr>
        <w:tab/>
      </w:r>
      <w:r w:rsidR="00943B25">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Pr="00686840" w:rsidRDefault="00686840" w:rsidP="00560DC5">
      <w:pPr>
        <w:tabs>
          <w:tab w:val="left" w:pos="0"/>
        </w:tabs>
        <w:spacing w:line="233" w:lineRule="auto"/>
        <w:jc w:val="center"/>
        <w:rPr>
          <w:b/>
          <w:sz w:val="24"/>
        </w:rPr>
      </w:pPr>
      <w:r w:rsidRPr="00686840">
        <w:rPr>
          <w:b/>
          <w:sz w:val="24"/>
        </w:rPr>
        <w:t>INTERIM</w:t>
      </w:r>
      <w:r w:rsidR="00332CA0" w:rsidRPr="00686840">
        <w:rPr>
          <w:b/>
          <w:sz w:val="24"/>
        </w:rPr>
        <w:t xml:space="preserve"> ORDER</w:t>
      </w:r>
      <w:r w:rsidR="00943B25">
        <w:rPr>
          <w:b/>
          <w:sz w:val="24"/>
        </w:rPr>
        <w:t>,</w:t>
      </w:r>
      <w:r w:rsidR="00C25F0D">
        <w:rPr>
          <w:b/>
          <w:sz w:val="24"/>
        </w:rPr>
        <w:t xml:space="preserve"> </w:t>
      </w:r>
      <w:r w:rsidR="00943B25">
        <w:rPr>
          <w:b/>
          <w:sz w:val="24"/>
        </w:rPr>
        <w:t>GRANTING IN PART AND DENYING IN PART,</w:t>
      </w:r>
    </w:p>
    <w:p w:rsidR="00686840" w:rsidRDefault="0040783F" w:rsidP="00560DC5">
      <w:pPr>
        <w:tabs>
          <w:tab w:val="left" w:pos="0"/>
        </w:tabs>
        <w:spacing w:line="233" w:lineRule="auto"/>
        <w:jc w:val="center"/>
        <w:rPr>
          <w:b/>
          <w:sz w:val="24"/>
          <w:u w:val="single"/>
        </w:rPr>
      </w:pPr>
      <w:r>
        <w:rPr>
          <w:b/>
          <w:sz w:val="24"/>
          <w:u w:val="single"/>
        </w:rPr>
        <w:t>PRELIMINARY OBJECTIONS</w:t>
      </w:r>
      <w:r w:rsidR="002A7628">
        <w:rPr>
          <w:b/>
          <w:sz w:val="24"/>
          <w:u w:val="single"/>
        </w:rPr>
        <w:t xml:space="preserve"> </w:t>
      </w:r>
      <w:r w:rsidR="005677CE">
        <w:rPr>
          <w:b/>
          <w:sz w:val="24"/>
          <w:u w:val="single"/>
        </w:rPr>
        <w:t>OF WEST PENN POWER COMPANY</w:t>
      </w:r>
    </w:p>
    <w:p w:rsidR="00332CA0" w:rsidRDefault="00332CA0" w:rsidP="00560DC5">
      <w:pPr>
        <w:tabs>
          <w:tab w:val="left" w:pos="0"/>
        </w:tabs>
        <w:spacing w:line="233" w:lineRule="auto"/>
        <w:jc w:val="both"/>
        <w:rPr>
          <w:sz w:val="24"/>
        </w:rPr>
      </w:pPr>
    </w:p>
    <w:p w:rsidR="00332CA0" w:rsidRPr="00964981" w:rsidRDefault="00332CA0" w:rsidP="00560DC5">
      <w:pPr>
        <w:tabs>
          <w:tab w:val="left" w:pos="0"/>
        </w:tabs>
        <w:spacing w:line="233" w:lineRule="auto"/>
        <w:jc w:val="both"/>
        <w:rPr>
          <w:sz w:val="24"/>
          <w:szCs w:val="24"/>
        </w:rPr>
      </w:pPr>
    </w:p>
    <w:p w:rsidR="00964981" w:rsidRPr="00964981" w:rsidRDefault="00964981" w:rsidP="00721604">
      <w:pPr>
        <w:spacing w:line="360" w:lineRule="auto"/>
        <w:rPr>
          <w:sz w:val="24"/>
          <w:szCs w:val="24"/>
        </w:rPr>
      </w:pPr>
      <w:r w:rsidRPr="00964981">
        <w:rPr>
          <w:sz w:val="24"/>
          <w:szCs w:val="24"/>
        </w:rPr>
        <w:tab/>
      </w:r>
      <w:r w:rsidRPr="00964981">
        <w:rPr>
          <w:sz w:val="24"/>
          <w:szCs w:val="24"/>
        </w:rPr>
        <w:tab/>
        <w:t xml:space="preserve">On </w:t>
      </w:r>
      <w:r w:rsidR="005677CE">
        <w:rPr>
          <w:sz w:val="24"/>
          <w:szCs w:val="24"/>
        </w:rPr>
        <w:t>February 24, 2014</w:t>
      </w:r>
      <w:r w:rsidRPr="00964981">
        <w:rPr>
          <w:sz w:val="24"/>
          <w:szCs w:val="24"/>
        </w:rPr>
        <w:t xml:space="preserve">, </w:t>
      </w:r>
      <w:r w:rsidR="005677CE">
        <w:rPr>
          <w:sz w:val="24"/>
        </w:rPr>
        <w:t>John C. Lavely</w:t>
      </w:r>
      <w:r w:rsidR="005677CE">
        <w:rPr>
          <w:sz w:val="24"/>
          <w:szCs w:val="24"/>
        </w:rPr>
        <w:t xml:space="preserve"> </w:t>
      </w:r>
      <w:r w:rsidR="002A7628">
        <w:rPr>
          <w:sz w:val="24"/>
          <w:szCs w:val="24"/>
        </w:rPr>
        <w:t xml:space="preserve">(Complainant or Mr. </w:t>
      </w:r>
      <w:r w:rsidR="005677CE">
        <w:rPr>
          <w:sz w:val="24"/>
          <w:szCs w:val="24"/>
        </w:rPr>
        <w:t>Lavely</w:t>
      </w:r>
      <w:r w:rsidR="002A7628">
        <w:rPr>
          <w:sz w:val="24"/>
          <w:szCs w:val="24"/>
        </w:rPr>
        <w:t xml:space="preserve">) </w:t>
      </w:r>
      <w:r w:rsidRPr="00964981">
        <w:rPr>
          <w:sz w:val="24"/>
          <w:szCs w:val="24"/>
        </w:rPr>
        <w:t xml:space="preserve">filed a </w:t>
      </w:r>
      <w:r w:rsidR="00943B25">
        <w:rPr>
          <w:sz w:val="24"/>
          <w:szCs w:val="24"/>
        </w:rPr>
        <w:t xml:space="preserve">formal </w:t>
      </w:r>
      <w:r w:rsidRPr="00964981">
        <w:rPr>
          <w:sz w:val="24"/>
          <w:szCs w:val="24"/>
        </w:rPr>
        <w:t xml:space="preserve">complaint against </w:t>
      </w:r>
      <w:r w:rsidR="005677CE">
        <w:rPr>
          <w:sz w:val="24"/>
        </w:rPr>
        <w:t>West Penn Power Company</w:t>
      </w:r>
      <w:r w:rsidR="005677CE" w:rsidRPr="00964981">
        <w:rPr>
          <w:sz w:val="24"/>
          <w:szCs w:val="24"/>
        </w:rPr>
        <w:t xml:space="preserve"> </w:t>
      </w:r>
      <w:r w:rsidR="002A7628">
        <w:rPr>
          <w:sz w:val="24"/>
          <w:szCs w:val="24"/>
        </w:rPr>
        <w:t>(Company or Respondent)</w:t>
      </w:r>
      <w:r w:rsidRPr="00964981">
        <w:rPr>
          <w:sz w:val="24"/>
          <w:szCs w:val="24"/>
        </w:rPr>
        <w:t xml:space="preserve"> which</w:t>
      </w:r>
      <w:r w:rsidR="00DE5FF7">
        <w:rPr>
          <w:sz w:val="24"/>
          <w:szCs w:val="24"/>
        </w:rPr>
        <w:t>, among other things,</w:t>
      </w:r>
      <w:r w:rsidRPr="00964981">
        <w:rPr>
          <w:sz w:val="24"/>
          <w:szCs w:val="24"/>
        </w:rPr>
        <w:t xml:space="preserve"> </w:t>
      </w:r>
      <w:r w:rsidR="002A7628">
        <w:rPr>
          <w:sz w:val="24"/>
          <w:szCs w:val="24"/>
        </w:rPr>
        <w:t xml:space="preserve">averred </w:t>
      </w:r>
      <w:r w:rsidR="005677CE">
        <w:rPr>
          <w:sz w:val="24"/>
          <w:szCs w:val="24"/>
        </w:rPr>
        <w:t xml:space="preserve">reliability, safety or quality problems with </w:t>
      </w:r>
      <w:r w:rsidR="002A7628">
        <w:rPr>
          <w:sz w:val="24"/>
          <w:szCs w:val="24"/>
        </w:rPr>
        <w:t xml:space="preserve">electric service </w:t>
      </w:r>
      <w:r w:rsidR="005677CE">
        <w:rPr>
          <w:sz w:val="24"/>
          <w:szCs w:val="24"/>
        </w:rPr>
        <w:t xml:space="preserve">when water lines to 2218 and 2219 Madison Road, Distant, </w:t>
      </w:r>
      <w:r w:rsidR="00C541B4">
        <w:rPr>
          <w:sz w:val="24"/>
          <w:szCs w:val="24"/>
        </w:rPr>
        <w:t xml:space="preserve">Pennsylvania (Service Location) </w:t>
      </w:r>
      <w:r w:rsidR="005677CE">
        <w:rPr>
          <w:sz w:val="24"/>
          <w:szCs w:val="24"/>
        </w:rPr>
        <w:t xml:space="preserve">froze, resulting in damage to the properties.  As relief, Complainant requested reimbursement for the cost of repairs incurred to the service location, allegedly caused by a power outage.  In his formal complaint, Mr. Lavely indicates that he resides at 131 Smith Road, New Bethlehem, </w:t>
      </w:r>
      <w:r w:rsidR="007C0617">
        <w:rPr>
          <w:sz w:val="24"/>
          <w:szCs w:val="24"/>
        </w:rPr>
        <w:t xml:space="preserve">where he </w:t>
      </w:r>
      <w:r w:rsidR="005677CE">
        <w:rPr>
          <w:sz w:val="24"/>
          <w:szCs w:val="24"/>
        </w:rPr>
        <w:t xml:space="preserve">also receives electric service from Respondent.  </w:t>
      </w:r>
      <w:r w:rsidR="002A7628">
        <w:rPr>
          <w:sz w:val="24"/>
          <w:szCs w:val="24"/>
        </w:rPr>
        <w:t xml:space="preserve">Respondent </w:t>
      </w:r>
      <w:r w:rsidRPr="00964981">
        <w:rPr>
          <w:sz w:val="24"/>
          <w:szCs w:val="24"/>
        </w:rPr>
        <w:t>filed an answer</w:t>
      </w:r>
      <w:r w:rsidR="00C541B4">
        <w:rPr>
          <w:sz w:val="24"/>
          <w:szCs w:val="24"/>
        </w:rPr>
        <w:t xml:space="preserve"> and </w:t>
      </w:r>
      <w:r w:rsidRPr="00964981">
        <w:rPr>
          <w:sz w:val="24"/>
          <w:szCs w:val="24"/>
        </w:rPr>
        <w:t>new matter a</w:t>
      </w:r>
      <w:r w:rsidR="00C541B4">
        <w:rPr>
          <w:sz w:val="24"/>
          <w:szCs w:val="24"/>
        </w:rPr>
        <w:t xml:space="preserve">s well as </w:t>
      </w:r>
      <w:r w:rsidRPr="00964981">
        <w:rPr>
          <w:sz w:val="24"/>
          <w:szCs w:val="24"/>
        </w:rPr>
        <w:t xml:space="preserve">preliminary objections on </w:t>
      </w:r>
      <w:r w:rsidR="002030F8">
        <w:rPr>
          <w:sz w:val="24"/>
          <w:szCs w:val="24"/>
        </w:rPr>
        <w:t>Ma</w:t>
      </w:r>
      <w:r w:rsidR="00CA1FAB">
        <w:rPr>
          <w:sz w:val="24"/>
          <w:szCs w:val="24"/>
        </w:rPr>
        <w:t>rch 25, 2014</w:t>
      </w:r>
      <w:r w:rsidR="002030F8">
        <w:rPr>
          <w:sz w:val="24"/>
          <w:szCs w:val="24"/>
        </w:rPr>
        <w:t xml:space="preserve">. </w:t>
      </w:r>
      <w:r w:rsidR="00AD624D">
        <w:rPr>
          <w:sz w:val="24"/>
          <w:szCs w:val="24"/>
        </w:rPr>
        <w:t xml:space="preserve"> The new matter and preliminary </w:t>
      </w:r>
      <w:r w:rsidR="00F23568">
        <w:rPr>
          <w:sz w:val="24"/>
          <w:szCs w:val="24"/>
        </w:rPr>
        <w:t xml:space="preserve">objections included a </w:t>
      </w:r>
      <w:r w:rsidR="00F23568" w:rsidRPr="0011184B">
        <w:rPr>
          <w:sz w:val="24"/>
          <w:szCs w:val="24"/>
        </w:rPr>
        <w:t xml:space="preserve">ten (10) day Notice to Plead, seeking dismissal of the </w:t>
      </w:r>
      <w:r w:rsidR="00C21DE2">
        <w:rPr>
          <w:sz w:val="24"/>
          <w:szCs w:val="24"/>
        </w:rPr>
        <w:t>c</w:t>
      </w:r>
      <w:r w:rsidR="00F23568" w:rsidRPr="0011184B">
        <w:rPr>
          <w:sz w:val="24"/>
          <w:szCs w:val="24"/>
        </w:rPr>
        <w:t>omplaint</w:t>
      </w:r>
      <w:r w:rsidR="00F23568">
        <w:rPr>
          <w:sz w:val="24"/>
          <w:szCs w:val="24"/>
        </w:rPr>
        <w:t xml:space="preserve">. </w:t>
      </w:r>
      <w:r w:rsidR="002030F8">
        <w:rPr>
          <w:sz w:val="24"/>
          <w:szCs w:val="24"/>
        </w:rPr>
        <w:t xml:space="preserve"> </w:t>
      </w:r>
      <w:r w:rsidRPr="00964981">
        <w:rPr>
          <w:sz w:val="24"/>
          <w:szCs w:val="24"/>
        </w:rPr>
        <w:t>Mr. </w:t>
      </w:r>
      <w:r w:rsidR="00CA1FAB">
        <w:rPr>
          <w:sz w:val="24"/>
          <w:szCs w:val="24"/>
        </w:rPr>
        <w:t xml:space="preserve">Lavely </w:t>
      </w:r>
      <w:r w:rsidR="002030F8">
        <w:rPr>
          <w:sz w:val="24"/>
          <w:szCs w:val="24"/>
        </w:rPr>
        <w:t xml:space="preserve">did not respond to the </w:t>
      </w:r>
      <w:r w:rsidRPr="00964981">
        <w:rPr>
          <w:sz w:val="24"/>
          <w:szCs w:val="24"/>
        </w:rPr>
        <w:t>new matter</w:t>
      </w:r>
      <w:r w:rsidR="00CA1FAB">
        <w:rPr>
          <w:sz w:val="24"/>
          <w:szCs w:val="24"/>
        </w:rPr>
        <w:t xml:space="preserve"> or the </w:t>
      </w:r>
      <w:r w:rsidRPr="00964981">
        <w:rPr>
          <w:sz w:val="24"/>
          <w:szCs w:val="24"/>
        </w:rPr>
        <w:t>preliminary objections</w:t>
      </w:r>
      <w:r w:rsidR="00CA1FAB">
        <w:rPr>
          <w:sz w:val="24"/>
          <w:szCs w:val="24"/>
        </w:rPr>
        <w:t xml:space="preserve"> filed by Respondent.</w:t>
      </w:r>
    </w:p>
    <w:p w:rsidR="00964981" w:rsidRDefault="00964981" w:rsidP="00721604">
      <w:pPr>
        <w:spacing w:line="360" w:lineRule="auto"/>
        <w:rPr>
          <w:sz w:val="24"/>
          <w:szCs w:val="24"/>
        </w:rPr>
      </w:pPr>
    </w:p>
    <w:p w:rsidR="00CA1FAB" w:rsidRDefault="00CA1FAB" w:rsidP="00721604">
      <w:pPr>
        <w:spacing w:line="360" w:lineRule="auto"/>
        <w:rPr>
          <w:sz w:val="24"/>
          <w:szCs w:val="24"/>
          <w:u w:val="single"/>
        </w:rPr>
      </w:pPr>
      <w:r w:rsidRPr="00CA1FAB">
        <w:rPr>
          <w:sz w:val="24"/>
          <w:szCs w:val="24"/>
          <w:u w:val="single"/>
        </w:rPr>
        <w:t>Standing</w:t>
      </w:r>
    </w:p>
    <w:p w:rsidR="00721604" w:rsidRPr="00CA1FAB" w:rsidRDefault="00721604" w:rsidP="00721604">
      <w:pPr>
        <w:spacing w:line="360" w:lineRule="auto"/>
        <w:rPr>
          <w:sz w:val="24"/>
          <w:szCs w:val="24"/>
          <w:u w:val="single"/>
        </w:rPr>
      </w:pPr>
    </w:p>
    <w:p w:rsidR="00786088" w:rsidRDefault="00CA1FAB" w:rsidP="00721604">
      <w:pPr>
        <w:spacing w:line="360" w:lineRule="auto"/>
        <w:ind w:firstLine="720"/>
        <w:rPr>
          <w:sz w:val="24"/>
          <w:szCs w:val="24"/>
        </w:rPr>
      </w:pPr>
      <w:r>
        <w:rPr>
          <w:sz w:val="24"/>
          <w:szCs w:val="24"/>
        </w:rPr>
        <w:tab/>
        <w:t xml:space="preserve">In its preliminary objections, Respondent seeks an Order </w:t>
      </w:r>
      <w:r w:rsidR="00786088">
        <w:rPr>
          <w:sz w:val="24"/>
          <w:szCs w:val="24"/>
        </w:rPr>
        <w:t xml:space="preserve">dismissing the formal complaint, averring, </w:t>
      </w:r>
      <w:r w:rsidR="00786088" w:rsidRPr="00786088">
        <w:rPr>
          <w:i/>
          <w:sz w:val="24"/>
          <w:szCs w:val="24"/>
        </w:rPr>
        <w:t>inter alia</w:t>
      </w:r>
      <w:r w:rsidR="00786088">
        <w:rPr>
          <w:sz w:val="24"/>
          <w:szCs w:val="24"/>
        </w:rPr>
        <w:t xml:space="preserve">, </w:t>
      </w:r>
      <w:r w:rsidR="00F23568">
        <w:rPr>
          <w:sz w:val="24"/>
          <w:szCs w:val="24"/>
        </w:rPr>
        <w:t xml:space="preserve">that </w:t>
      </w:r>
      <w:r w:rsidR="00786088">
        <w:rPr>
          <w:sz w:val="24"/>
          <w:szCs w:val="24"/>
        </w:rPr>
        <w:t xml:space="preserve">Mr. Lavely does not have standing to complain about the utility service as Complainant is not the customer of record at the service location and does not have a substantial, direct and immediate interest in the outcome of the proceeding.  </w:t>
      </w:r>
    </w:p>
    <w:p w:rsidR="00721604" w:rsidRDefault="00F23568" w:rsidP="00721604">
      <w:pPr>
        <w:spacing w:line="360" w:lineRule="auto"/>
        <w:rPr>
          <w:sz w:val="24"/>
          <w:szCs w:val="24"/>
        </w:rPr>
      </w:pPr>
      <w:r>
        <w:rPr>
          <w:sz w:val="24"/>
          <w:szCs w:val="24"/>
        </w:rPr>
        <w:tab/>
      </w:r>
    </w:p>
    <w:p w:rsidR="00F23568" w:rsidRPr="0011184B" w:rsidRDefault="00F23568" w:rsidP="00721604">
      <w:pPr>
        <w:spacing w:line="360" w:lineRule="auto"/>
        <w:ind w:firstLine="1440"/>
        <w:rPr>
          <w:sz w:val="24"/>
          <w:szCs w:val="24"/>
        </w:rPr>
      </w:pPr>
      <w:r w:rsidRPr="0011184B">
        <w:rPr>
          <w:sz w:val="24"/>
          <w:szCs w:val="24"/>
        </w:rPr>
        <w:lastRenderedPageBreak/>
        <w:t xml:space="preserve">The Commission’s Rules of Administrative Practice and Procedure permit the filing of </w:t>
      </w:r>
      <w:r w:rsidR="00951871">
        <w:rPr>
          <w:sz w:val="24"/>
          <w:szCs w:val="24"/>
        </w:rPr>
        <w:t>preliminary objections.  52 Pa.</w:t>
      </w:r>
      <w:r w:rsidRPr="0011184B">
        <w:rPr>
          <w:sz w:val="24"/>
          <w:szCs w:val="24"/>
        </w:rPr>
        <w:t xml:space="preserve">Code § 5.101.  Commission procedure regarding the disposition of preliminary objections is similar to that utilized in Pennsylvania civil practice.  </w:t>
      </w:r>
      <w:r w:rsidRPr="007C0617">
        <w:rPr>
          <w:i/>
          <w:sz w:val="24"/>
          <w:szCs w:val="24"/>
        </w:rPr>
        <w:t>Equitable Small Transportation Interveners v. Equitable Gas Company</w:t>
      </w:r>
      <w:r>
        <w:rPr>
          <w:sz w:val="24"/>
          <w:szCs w:val="24"/>
        </w:rPr>
        <w:t>, 1994 Pa. PUC LEXIS </w:t>
      </w:r>
      <w:r w:rsidRPr="0011184B">
        <w:rPr>
          <w:sz w:val="24"/>
          <w:szCs w:val="24"/>
        </w:rPr>
        <w:t>69, Docket No. C-00935435</w:t>
      </w:r>
      <w:r w:rsidR="007C0617">
        <w:rPr>
          <w:sz w:val="24"/>
          <w:szCs w:val="24"/>
        </w:rPr>
        <w:t xml:space="preserve"> (</w:t>
      </w:r>
      <w:r w:rsidRPr="0011184B">
        <w:rPr>
          <w:sz w:val="24"/>
          <w:szCs w:val="24"/>
        </w:rPr>
        <w:t>Order entered July 18, 1994</w:t>
      </w:r>
      <w:r w:rsidR="007C0617">
        <w:rPr>
          <w:sz w:val="24"/>
          <w:szCs w:val="24"/>
        </w:rPr>
        <w:t>)</w:t>
      </w:r>
      <w:r w:rsidRPr="0011184B">
        <w:rPr>
          <w:sz w:val="24"/>
          <w:szCs w:val="24"/>
        </w:rPr>
        <w:t>.</w:t>
      </w:r>
    </w:p>
    <w:p w:rsidR="00F23568" w:rsidRPr="0011184B" w:rsidRDefault="00F23568" w:rsidP="00721604">
      <w:pPr>
        <w:spacing w:line="360" w:lineRule="auto"/>
        <w:ind w:firstLine="1440"/>
        <w:rPr>
          <w:sz w:val="24"/>
          <w:szCs w:val="24"/>
        </w:rPr>
      </w:pPr>
    </w:p>
    <w:p w:rsidR="00F23568" w:rsidRPr="0011184B" w:rsidRDefault="00F23568" w:rsidP="00721604">
      <w:pPr>
        <w:tabs>
          <w:tab w:val="left" w:pos="0"/>
        </w:tabs>
        <w:spacing w:line="360" w:lineRule="auto"/>
        <w:rPr>
          <w:sz w:val="24"/>
          <w:szCs w:val="24"/>
        </w:rPr>
      </w:pPr>
      <w:r w:rsidRPr="0011184B">
        <w:rPr>
          <w:sz w:val="24"/>
          <w:szCs w:val="24"/>
        </w:rPr>
        <w:tab/>
      </w:r>
      <w:r w:rsidRPr="0011184B">
        <w:rPr>
          <w:sz w:val="24"/>
          <w:szCs w:val="24"/>
        </w:rPr>
        <w:tab/>
        <w:t xml:space="preserve">A preliminary objection seeking dismissal of a complaint, in whole or in part, will be granted only where relief is clearly warranted and free from doubt.  </w:t>
      </w:r>
      <w:r w:rsidRPr="007C0617">
        <w:rPr>
          <w:i/>
          <w:sz w:val="24"/>
          <w:szCs w:val="24"/>
        </w:rPr>
        <w:t>Interstate Traveller Services, Inc. v. Pa. Dept. of Environmental Resources,</w:t>
      </w:r>
      <w:r w:rsidRPr="0011184B">
        <w:rPr>
          <w:sz w:val="24"/>
          <w:szCs w:val="24"/>
        </w:rPr>
        <w:t xml:space="preserve"> 486 Pa. 536, 406 A.2d 1020 (1979).  The moving party may not rely on its own factual assertions, but must accept for the purpose of disposition of the motion, all well-pleaded material facts of the other party, as well as every inference fairly deducible from those facts</w:t>
      </w:r>
      <w:r w:rsidRPr="007C0617">
        <w:rPr>
          <w:i/>
          <w:sz w:val="24"/>
          <w:szCs w:val="24"/>
        </w:rPr>
        <w:t>.  County of Allegheny v. Commonwealth of Pa.</w:t>
      </w:r>
      <w:r w:rsidRPr="0011184B">
        <w:rPr>
          <w:sz w:val="24"/>
          <w:szCs w:val="24"/>
        </w:rPr>
        <w:t>,</w:t>
      </w:r>
      <w:r>
        <w:rPr>
          <w:sz w:val="24"/>
          <w:szCs w:val="24"/>
        </w:rPr>
        <w:t> </w:t>
      </w:r>
      <w:r w:rsidRPr="0011184B">
        <w:rPr>
          <w:sz w:val="24"/>
          <w:szCs w:val="24"/>
        </w:rPr>
        <w:t xml:space="preserve">507 Pa. 360, 490 A.2d 402 (1985).  Therefore, in ruling on a preliminary objection, the Commission must assume, for decisional purposes only, that the factual allegations of the </w:t>
      </w:r>
      <w:r w:rsidR="00C21DE2">
        <w:rPr>
          <w:sz w:val="24"/>
          <w:szCs w:val="24"/>
        </w:rPr>
        <w:t>c</w:t>
      </w:r>
      <w:r w:rsidRPr="0011184B">
        <w:rPr>
          <w:sz w:val="24"/>
          <w:szCs w:val="24"/>
        </w:rPr>
        <w:t xml:space="preserve">omplaint are true.  </w:t>
      </w:r>
      <w:r w:rsidRPr="00951871">
        <w:rPr>
          <w:i/>
          <w:sz w:val="24"/>
          <w:szCs w:val="24"/>
        </w:rPr>
        <w:t>Id</w:t>
      </w:r>
      <w:r w:rsidRPr="0011184B">
        <w:rPr>
          <w:sz w:val="24"/>
          <w:szCs w:val="24"/>
        </w:rPr>
        <w:t xml:space="preserve">.  The motion will be granted only if the moving party prevails as a matter of law.  </w:t>
      </w:r>
      <w:r w:rsidRPr="007C0617">
        <w:rPr>
          <w:i/>
          <w:sz w:val="24"/>
          <w:szCs w:val="24"/>
        </w:rPr>
        <w:t>Rok v. Flaherty</w:t>
      </w:r>
      <w:r w:rsidR="00951871">
        <w:rPr>
          <w:sz w:val="24"/>
          <w:szCs w:val="24"/>
        </w:rPr>
        <w:t>, 106 Pa.</w:t>
      </w:r>
      <w:r>
        <w:rPr>
          <w:sz w:val="24"/>
          <w:szCs w:val="24"/>
        </w:rPr>
        <w:t>C</w:t>
      </w:r>
      <w:r w:rsidR="007C0617">
        <w:rPr>
          <w:sz w:val="24"/>
          <w:szCs w:val="24"/>
        </w:rPr>
        <w:t>mwlth</w:t>
      </w:r>
      <w:r>
        <w:rPr>
          <w:sz w:val="24"/>
          <w:szCs w:val="24"/>
        </w:rPr>
        <w:t xml:space="preserve">. 570, 527 A.2d </w:t>
      </w:r>
      <w:r w:rsidRPr="0011184B">
        <w:rPr>
          <w:sz w:val="24"/>
          <w:szCs w:val="24"/>
        </w:rPr>
        <w:t xml:space="preserve">211 (1987).  Any doubt must be resolved in favor of the non-moving party.  </w:t>
      </w:r>
      <w:r w:rsidRPr="007C0617">
        <w:rPr>
          <w:i/>
          <w:sz w:val="24"/>
          <w:szCs w:val="24"/>
        </w:rPr>
        <w:t>Dept. of Auditor General, et al. v. State Employees’ Retirement System, et al.</w:t>
      </w:r>
      <w:r>
        <w:rPr>
          <w:sz w:val="24"/>
          <w:szCs w:val="24"/>
        </w:rPr>
        <w:t xml:space="preserve">, 836 A.2d </w:t>
      </w:r>
      <w:r w:rsidR="00951871">
        <w:rPr>
          <w:sz w:val="24"/>
          <w:szCs w:val="24"/>
        </w:rPr>
        <w:t>1053 (Pa.</w:t>
      </w:r>
      <w:r w:rsidRPr="0011184B">
        <w:rPr>
          <w:sz w:val="24"/>
          <w:szCs w:val="24"/>
        </w:rPr>
        <w:t>Cmwlth. 2003).</w:t>
      </w:r>
    </w:p>
    <w:p w:rsidR="00F23568" w:rsidRPr="0011184B" w:rsidRDefault="00F23568" w:rsidP="00721604">
      <w:pPr>
        <w:tabs>
          <w:tab w:val="left" w:pos="0"/>
        </w:tabs>
        <w:spacing w:line="360" w:lineRule="auto"/>
        <w:rPr>
          <w:sz w:val="24"/>
          <w:szCs w:val="24"/>
        </w:rPr>
      </w:pPr>
    </w:p>
    <w:p w:rsidR="00F23568" w:rsidRPr="0011184B" w:rsidRDefault="00F23568" w:rsidP="00721604">
      <w:pPr>
        <w:tabs>
          <w:tab w:val="left" w:pos="0"/>
        </w:tabs>
        <w:spacing w:line="360" w:lineRule="auto"/>
        <w:rPr>
          <w:sz w:val="24"/>
          <w:szCs w:val="24"/>
        </w:rPr>
      </w:pPr>
      <w:r w:rsidRPr="0011184B">
        <w:rPr>
          <w:sz w:val="24"/>
          <w:szCs w:val="24"/>
        </w:rPr>
        <w:tab/>
      </w:r>
      <w:r w:rsidRPr="0011184B">
        <w:rPr>
          <w:sz w:val="24"/>
          <w:szCs w:val="24"/>
        </w:rPr>
        <w:tab/>
        <w:t>The grounds for preliminary objections, whi</w:t>
      </w:r>
      <w:r w:rsidR="00951871">
        <w:rPr>
          <w:sz w:val="24"/>
          <w:szCs w:val="24"/>
        </w:rPr>
        <w:t>ch are set forth in 52 Pa.</w:t>
      </w:r>
      <w:r w:rsidRPr="0011184B">
        <w:rPr>
          <w:sz w:val="24"/>
          <w:szCs w:val="24"/>
        </w:rPr>
        <w:t>Code §</w:t>
      </w:r>
      <w:r w:rsidR="00951871">
        <w:rPr>
          <w:sz w:val="24"/>
          <w:szCs w:val="24"/>
        </w:rPr>
        <w:t> </w:t>
      </w:r>
      <w:r w:rsidRPr="0011184B">
        <w:rPr>
          <w:sz w:val="24"/>
          <w:szCs w:val="24"/>
        </w:rPr>
        <w:t>5.101(a), are as follows:</w:t>
      </w:r>
    </w:p>
    <w:p w:rsidR="00F23568" w:rsidRPr="0011184B" w:rsidRDefault="00F23568" w:rsidP="00F23568">
      <w:pPr>
        <w:ind w:firstLine="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Lack of Commission jurisdiction or improper service of the pleading initiating the proceeding.</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Failure of a pleading to conform to this chapter or the inclusion of scandalous or impertinent matter.</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Insufficient specificity of a pleading.</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Legal insufficiency of a pleading.</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tabs>
          <w:tab w:val="left" w:pos="0"/>
          <w:tab w:val="left" w:pos="90"/>
        </w:tabs>
        <w:autoSpaceDE w:val="0"/>
        <w:autoSpaceDN w:val="0"/>
        <w:adjustRightInd w:val="0"/>
        <w:ind w:left="1440" w:right="1440" w:firstLine="0"/>
        <w:rPr>
          <w:sz w:val="24"/>
          <w:szCs w:val="24"/>
        </w:rPr>
      </w:pPr>
      <w:r w:rsidRPr="0011184B">
        <w:rPr>
          <w:sz w:val="24"/>
          <w:szCs w:val="24"/>
        </w:rPr>
        <w:t>Lack of capacity to sue, nonjoinder of a necessary party or misjoinder of a cause of action.</w:t>
      </w:r>
    </w:p>
    <w:p w:rsidR="00F23568" w:rsidRPr="0011184B" w:rsidRDefault="00F23568" w:rsidP="007C0617">
      <w:pPr>
        <w:ind w:left="1440" w:right="1440"/>
        <w:rPr>
          <w:sz w:val="24"/>
          <w:szCs w:val="24"/>
        </w:rPr>
      </w:pPr>
    </w:p>
    <w:p w:rsidR="00721604" w:rsidRDefault="00721604">
      <w:pPr>
        <w:rPr>
          <w:sz w:val="24"/>
          <w:szCs w:val="24"/>
        </w:rPr>
      </w:pPr>
      <w:r>
        <w:rPr>
          <w:sz w:val="24"/>
          <w:szCs w:val="24"/>
        </w:rPr>
        <w:br w:type="page"/>
      </w:r>
    </w:p>
    <w:p w:rsidR="00F23568"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lastRenderedPageBreak/>
        <w:t>Pendency of a prior proceeding or agreement for alternative dispute resolution.</w:t>
      </w:r>
    </w:p>
    <w:p w:rsidR="00F23568" w:rsidRDefault="00F23568" w:rsidP="007C0617">
      <w:pPr>
        <w:pStyle w:val="ListParagraph"/>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Pr>
          <w:sz w:val="24"/>
          <w:szCs w:val="24"/>
        </w:rPr>
        <w:t>Standing of a party to participate in the proceeding.</w:t>
      </w:r>
    </w:p>
    <w:p w:rsidR="00F23568" w:rsidRPr="0011184B" w:rsidRDefault="00F23568" w:rsidP="00721604">
      <w:pPr>
        <w:widowControl w:val="0"/>
        <w:autoSpaceDE w:val="0"/>
        <w:autoSpaceDN w:val="0"/>
        <w:adjustRightInd w:val="0"/>
        <w:spacing w:line="360" w:lineRule="auto"/>
        <w:ind w:left="1440" w:right="1440"/>
        <w:rPr>
          <w:sz w:val="24"/>
          <w:szCs w:val="24"/>
        </w:rPr>
      </w:pPr>
    </w:p>
    <w:p w:rsidR="00F23568" w:rsidRPr="0011184B" w:rsidRDefault="00F23568" w:rsidP="00721604">
      <w:pPr>
        <w:spacing w:line="360" w:lineRule="auto"/>
        <w:ind w:firstLine="1440"/>
        <w:rPr>
          <w:sz w:val="24"/>
          <w:szCs w:val="24"/>
        </w:rPr>
      </w:pPr>
      <w:r>
        <w:rPr>
          <w:sz w:val="24"/>
          <w:szCs w:val="24"/>
        </w:rPr>
        <w:t xml:space="preserve">Respondent </w:t>
      </w:r>
      <w:r w:rsidRPr="0011184B">
        <w:rPr>
          <w:sz w:val="24"/>
          <w:szCs w:val="24"/>
        </w:rPr>
        <w:t xml:space="preserve">included in </w:t>
      </w:r>
      <w:r w:rsidR="00721144">
        <w:rPr>
          <w:sz w:val="24"/>
          <w:szCs w:val="24"/>
        </w:rPr>
        <w:t>n</w:t>
      </w:r>
      <w:r w:rsidRPr="0011184B">
        <w:rPr>
          <w:sz w:val="24"/>
          <w:szCs w:val="24"/>
        </w:rPr>
        <w:t xml:space="preserve">ew </w:t>
      </w:r>
      <w:r w:rsidR="00721144">
        <w:rPr>
          <w:sz w:val="24"/>
          <w:szCs w:val="24"/>
        </w:rPr>
        <w:t>m</w:t>
      </w:r>
      <w:r w:rsidRPr="0011184B">
        <w:rPr>
          <w:sz w:val="24"/>
          <w:szCs w:val="24"/>
        </w:rPr>
        <w:t xml:space="preserve">atter certain factual assertions that (1) Complainant </w:t>
      </w:r>
      <w:r w:rsidR="002739B8">
        <w:rPr>
          <w:sz w:val="24"/>
          <w:szCs w:val="24"/>
        </w:rPr>
        <w:t xml:space="preserve">has electric service for property at 131 Smith Road, New Bethlehem, Pennsylvania; </w:t>
      </w:r>
      <w:r w:rsidRPr="0011184B">
        <w:rPr>
          <w:sz w:val="24"/>
          <w:szCs w:val="24"/>
        </w:rPr>
        <w:t>(2) Complainant did not allege</w:t>
      </w:r>
      <w:r w:rsidR="007C0617">
        <w:rPr>
          <w:sz w:val="24"/>
          <w:szCs w:val="24"/>
        </w:rPr>
        <w:t xml:space="preserve"> </w:t>
      </w:r>
      <w:r w:rsidRPr="0011184B">
        <w:rPr>
          <w:sz w:val="24"/>
          <w:szCs w:val="24"/>
        </w:rPr>
        <w:t>h</w:t>
      </w:r>
      <w:r w:rsidR="002739B8">
        <w:rPr>
          <w:sz w:val="24"/>
          <w:szCs w:val="24"/>
        </w:rPr>
        <w:t xml:space="preserve">e is the ratepayer for 2218 or 2219 Madison Road; and (3) James Leisure and Joshua Russo, and not Complainant, are the ratepayers of record at the Madison Road locations. </w:t>
      </w:r>
    </w:p>
    <w:p w:rsidR="00F23568" w:rsidRPr="0011184B" w:rsidRDefault="00F23568" w:rsidP="00721604">
      <w:pPr>
        <w:spacing w:line="360" w:lineRule="auto"/>
        <w:ind w:firstLine="1440"/>
        <w:rPr>
          <w:sz w:val="24"/>
          <w:szCs w:val="24"/>
        </w:rPr>
      </w:pPr>
    </w:p>
    <w:p w:rsidR="00F23568" w:rsidRPr="0011184B" w:rsidRDefault="002739B8" w:rsidP="00721604">
      <w:pPr>
        <w:spacing w:line="360" w:lineRule="auto"/>
        <w:ind w:firstLine="1440"/>
        <w:rPr>
          <w:sz w:val="24"/>
          <w:szCs w:val="24"/>
        </w:rPr>
      </w:pPr>
      <w:r>
        <w:rPr>
          <w:sz w:val="24"/>
          <w:szCs w:val="24"/>
        </w:rPr>
        <w:t>I</w:t>
      </w:r>
      <w:r w:rsidR="00F23568" w:rsidRPr="0011184B">
        <w:rPr>
          <w:sz w:val="24"/>
          <w:szCs w:val="24"/>
        </w:rPr>
        <w:t xml:space="preserve">n order to bring a complaint before a tribunal, a complainant must first demonstrate that he has standing to maintain the action.  </w:t>
      </w:r>
      <w:r w:rsidR="00F23568" w:rsidRPr="00FA47B4">
        <w:rPr>
          <w:i/>
          <w:sz w:val="24"/>
          <w:szCs w:val="24"/>
        </w:rPr>
        <w:t>Nye v. Erie Insurance Exchange</w:t>
      </w:r>
      <w:r w:rsidR="00F23568" w:rsidRPr="0011184B">
        <w:rPr>
          <w:sz w:val="24"/>
          <w:szCs w:val="24"/>
        </w:rPr>
        <w:t xml:space="preserve">, 470 A.2d 98, 100 (Pa. 1983).  </w:t>
      </w:r>
      <w:r w:rsidR="00F23568" w:rsidRPr="00FA47B4">
        <w:rPr>
          <w:sz w:val="24"/>
          <w:szCs w:val="24"/>
        </w:rPr>
        <w:t>Standing requires that a party have an interest in the matter that is substantial, direct and immediate</w:t>
      </w:r>
      <w:r w:rsidR="00F23568" w:rsidRPr="00FA47B4">
        <w:rPr>
          <w:i/>
          <w:sz w:val="24"/>
          <w:szCs w:val="24"/>
        </w:rPr>
        <w:t>.  William Penn Parking Garage, Inc. et al. v. City of Pittsburgh</w:t>
      </w:r>
      <w:r w:rsidR="00F23568">
        <w:rPr>
          <w:sz w:val="24"/>
          <w:szCs w:val="24"/>
        </w:rPr>
        <w:t>, </w:t>
      </w:r>
      <w:r w:rsidR="00F23568" w:rsidRPr="0011184B">
        <w:rPr>
          <w:sz w:val="24"/>
          <w:szCs w:val="24"/>
        </w:rPr>
        <w:t>346 A.2d 269 (Pa. 1975).  These criteria are defined as follows:</w:t>
      </w:r>
    </w:p>
    <w:p w:rsidR="00F23568" w:rsidRPr="0011184B" w:rsidRDefault="00F23568" w:rsidP="00F23568">
      <w:pPr>
        <w:ind w:firstLine="1440"/>
        <w:rPr>
          <w:sz w:val="24"/>
          <w:szCs w:val="24"/>
        </w:rPr>
      </w:pPr>
    </w:p>
    <w:p w:rsidR="00F23568" w:rsidRPr="0011184B" w:rsidRDefault="00F23568" w:rsidP="00F23568">
      <w:pPr>
        <w:ind w:left="1440" w:right="1440"/>
        <w:rPr>
          <w:sz w:val="24"/>
          <w:szCs w:val="24"/>
        </w:rPr>
      </w:pPr>
      <w:r w:rsidRPr="0011184B">
        <w:rPr>
          <w:sz w:val="24"/>
          <w:szCs w:val="24"/>
        </w:rPr>
        <w:t xml:space="preserve">A 'substantial' interest is an interest in the outcome of the litigation which surpasses the common interest of all citizens in procuring obedience to the law. </w:t>
      </w:r>
      <w:r>
        <w:rPr>
          <w:sz w:val="24"/>
          <w:szCs w:val="24"/>
        </w:rPr>
        <w:t xml:space="preserve"> </w:t>
      </w:r>
      <w:r w:rsidRPr="0011184B">
        <w:rPr>
          <w:sz w:val="24"/>
          <w:szCs w:val="24"/>
        </w:rPr>
        <w:t xml:space="preserve">A 'direct' interest requires a showing that the matter complained of caused harm to the party's interest. </w:t>
      </w:r>
      <w:r>
        <w:rPr>
          <w:sz w:val="24"/>
          <w:szCs w:val="24"/>
        </w:rPr>
        <w:t xml:space="preserve"> </w:t>
      </w:r>
      <w:r w:rsidRPr="0011184B">
        <w:rPr>
          <w:sz w:val="24"/>
          <w:szCs w:val="24"/>
        </w:rPr>
        <w:t>An 'immediate' interest involves the nature of the causal connection between the action complained of and the injury to the party challenging it and is shown where the interest the party seeks to protect is within the zone of interests sought to be protected by the statute or the constitutional guarantee in question.</w:t>
      </w:r>
      <w:r w:rsidRPr="0011184B">
        <w:rPr>
          <w:sz w:val="24"/>
          <w:szCs w:val="24"/>
        </w:rPr>
        <w:br/>
      </w:r>
      <w:r w:rsidRPr="0011184B">
        <w:rPr>
          <w:sz w:val="24"/>
          <w:szCs w:val="24"/>
        </w:rPr>
        <w:br/>
      </w:r>
    </w:p>
    <w:p w:rsidR="00F23568" w:rsidRPr="0011184B" w:rsidRDefault="00F23568" w:rsidP="00721604">
      <w:pPr>
        <w:spacing w:line="360" w:lineRule="auto"/>
        <w:rPr>
          <w:sz w:val="24"/>
          <w:szCs w:val="24"/>
        </w:rPr>
      </w:pPr>
      <w:r w:rsidRPr="007C0617">
        <w:rPr>
          <w:i/>
          <w:sz w:val="24"/>
          <w:szCs w:val="24"/>
        </w:rPr>
        <w:t xml:space="preserve">George v. </w:t>
      </w:r>
      <w:r w:rsidR="00586D38">
        <w:rPr>
          <w:i/>
          <w:sz w:val="24"/>
          <w:szCs w:val="24"/>
        </w:rPr>
        <w:t xml:space="preserve">Pa. Pub. Util. Comm’n, </w:t>
      </w:r>
      <w:r w:rsidR="00586D38">
        <w:rPr>
          <w:sz w:val="24"/>
          <w:szCs w:val="24"/>
        </w:rPr>
        <w:t>735 A.2d 1282, 1286 (Pa.</w:t>
      </w:r>
      <w:r w:rsidRPr="0011184B">
        <w:rPr>
          <w:sz w:val="24"/>
          <w:szCs w:val="24"/>
        </w:rPr>
        <w:t>Cmwlth. 1999) (</w:t>
      </w:r>
      <w:r w:rsidRPr="00586D38">
        <w:rPr>
          <w:i/>
          <w:sz w:val="24"/>
          <w:szCs w:val="24"/>
        </w:rPr>
        <w:t>George</w:t>
      </w:r>
      <w:r w:rsidRPr="0011184B">
        <w:rPr>
          <w:sz w:val="24"/>
          <w:szCs w:val="24"/>
        </w:rPr>
        <w:t xml:space="preserve">).  </w:t>
      </w:r>
      <w:r w:rsidRPr="00FA47B4">
        <w:rPr>
          <w:sz w:val="24"/>
          <w:szCs w:val="24"/>
        </w:rPr>
        <w:t>See</w:t>
      </w:r>
      <w:r w:rsidRPr="0011184B">
        <w:rPr>
          <w:sz w:val="24"/>
          <w:szCs w:val="24"/>
        </w:rPr>
        <w:t xml:space="preserve"> </w:t>
      </w:r>
      <w:r w:rsidRPr="00FA47B4">
        <w:rPr>
          <w:sz w:val="24"/>
          <w:szCs w:val="24"/>
        </w:rPr>
        <w:t>also</w:t>
      </w:r>
      <w:r w:rsidRPr="00586D38">
        <w:rPr>
          <w:sz w:val="24"/>
          <w:szCs w:val="24"/>
        </w:rPr>
        <w:t>,</w:t>
      </w:r>
      <w:r w:rsidRPr="0011184B">
        <w:rPr>
          <w:sz w:val="24"/>
          <w:szCs w:val="24"/>
        </w:rPr>
        <w:t xml:space="preserve"> </w:t>
      </w:r>
      <w:r w:rsidRPr="007C0617">
        <w:rPr>
          <w:i/>
          <w:sz w:val="24"/>
          <w:szCs w:val="24"/>
        </w:rPr>
        <w:t>South Whitehall Township Police Service v. South Whitehall Township,</w:t>
      </w:r>
      <w:r w:rsidRPr="0011184B">
        <w:rPr>
          <w:sz w:val="24"/>
          <w:szCs w:val="24"/>
        </w:rPr>
        <w:t xml:space="preserve"> 555 A.2d </w:t>
      </w:r>
      <w:r>
        <w:rPr>
          <w:sz w:val="24"/>
          <w:szCs w:val="24"/>
        </w:rPr>
        <w:t>793, 795 (Pa. </w:t>
      </w:r>
      <w:r w:rsidRPr="0011184B">
        <w:rPr>
          <w:sz w:val="24"/>
          <w:szCs w:val="24"/>
        </w:rPr>
        <w:t xml:space="preserve">1989) (citations omitted); </w:t>
      </w:r>
      <w:r w:rsidRPr="007C0617">
        <w:rPr>
          <w:i/>
          <w:sz w:val="24"/>
          <w:szCs w:val="24"/>
        </w:rPr>
        <w:t>Bergdoll, et al. v. Kane, et al</w:t>
      </w:r>
      <w:r w:rsidRPr="00586D38">
        <w:rPr>
          <w:sz w:val="24"/>
          <w:szCs w:val="24"/>
        </w:rPr>
        <w:t>.</w:t>
      </w:r>
      <w:r w:rsidRPr="0011184B">
        <w:rPr>
          <w:sz w:val="24"/>
          <w:szCs w:val="24"/>
        </w:rPr>
        <w:t xml:space="preserve">, 731 A.2d 1261, 1268 (Pa. 1999).  The standard set by </w:t>
      </w:r>
      <w:r w:rsidRPr="00FA47B4">
        <w:rPr>
          <w:sz w:val="24"/>
          <w:szCs w:val="24"/>
        </w:rPr>
        <w:t>William Penn Parking Garage</w:t>
      </w:r>
      <w:r w:rsidRPr="0011184B">
        <w:rPr>
          <w:sz w:val="24"/>
          <w:szCs w:val="24"/>
        </w:rPr>
        <w:t xml:space="preserve"> is applicable to the Commission cases.  </w:t>
      </w:r>
      <w:r w:rsidRPr="00586D38">
        <w:rPr>
          <w:sz w:val="24"/>
          <w:szCs w:val="24"/>
        </w:rPr>
        <w:t>See,</w:t>
      </w:r>
      <w:r w:rsidRPr="0011184B">
        <w:rPr>
          <w:sz w:val="24"/>
          <w:szCs w:val="24"/>
        </w:rPr>
        <w:t xml:space="preserve"> </w:t>
      </w:r>
      <w:r w:rsidRPr="007C0617">
        <w:rPr>
          <w:i/>
          <w:sz w:val="24"/>
          <w:szCs w:val="24"/>
        </w:rPr>
        <w:t>Courier Express, Inc. v. F.L. Shaffer Company, Inc</w:t>
      </w:r>
      <w:r w:rsidRPr="00FA47B4">
        <w:rPr>
          <w:sz w:val="24"/>
          <w:szCs w:val="24"/>
        </w:rPr>
        <w:t>.</w:t>
      </w:r>
      <w:r w:rsidRPr="0011184B">
        <w:rPr>
          <w:sz w:val="24"/>
          <w:szCs w:val="24"/>
        </w:rPr>
        <w:t>, Order entered August 30, 1990 at Docket No. C</w:t>
      </w:r>
      <w:r w:rsidRPr="0011184B">
        <w:rPr>
          <w:sz w:val="24"/>
          <w:szCs w:val="24"/>
        </w:rPr>
        <w:noBreakHyphen/>
        <w:t>892462, petition for reconsider</w:t>
      </w:r>
      <w:r>
        <w:rPr>
          <w:sz w:val="24"/>
          <w:szCs w:val="24"/>
        </w:rPr>
        <w:t>ation denied December 3, 1990.</w:t>
      </w:r>
    </w:p>
    <w:p w:rsidR="00F23568" w:rsidRPr="0011184B" w:rsidRDefault="00F23568" w:rsidP="00721604">
      <w:pPr>
        <w:spacing w:line="360" w:lineRule="auto"/>
        <w:ind w:firstLine="1440"/>
        <w:rPr>
          <w:sz w:val="24"/>
          <w:szCs w:val="24"/>
        </w:rPr>
      </w:pPr>
    </w:p>
    <w:p w:rsidR="00C444E3" w:rsidRDefault="00F23568" w:rsidP="00586D38">
      <w:pPr>
        <w:spacing w:line="360" w:lineRule="auto"/>
        <w:ind w:firstLine="1440"/>
        <w:rPr>
          <w:sz w:val="24"/>
          <w:szCs w:val="24"/>
        </w:rPr>
      </w:pPr>
      <w:r w:rsidRPr="0011184B">
        <w:rPr>
          <w:sz w:val="24"/>
          <w:szCs w:val="24"/>
        </w:rPr>
        <w:lastRenderedPageBreak/>
        <w:t xml:space="preserve">In the instant case, there is no issue as to </w:t>
      </w:r>
      <w:r w:rsidR="00C444E3">
        <w:rPr>
          <w:sz w:val="24"/>
          <w:szCs w:val="24"/>
        </w:rPr>
        <w:t>whether</w:t>
      </w:r>
      <w:r w:rsidRPr="0011184B">
        <w:rPr>
          <w:sz w:val="24"/>
          <w:szCs w:val="24"/>
        </w:rPr>
        <w:t xml:space="preserve"> Complainant is </w:t>
      </w:r>
      <w:r w:rsidR="002739B8">
        <w:rPr>
          <w:sz w:val="24"/>
          <w:szCs w:val="24"/>
        </w:rPr>
        <w:t>the ratepayer of record for the Madison Road locations.  It is</w:t>
      </w:r>
      <w:r w:rsidR="00586D38">
        <w:rPr>
          <w:sz w:val="24"/>
          <w:szCs w:val="24"/>
        </w:rPr>
        <w:t>,</w:t>
      </w:r>
      <w:r w:rsidR="002739B8">
        <w:rPr>
          <w:sz w:val="24"/>
          <w:szCs w:val="24"/>
        </w:rPr>
        <w:t xml:space="preserve"> </w:t>
      </w:r>
      <w:r w:rsidR="00FA47B4">
        <w:rPr>
          <w:sz w:val="24"/>
          <w:szCs w:val="24"/>
        </w:rPr>
        <w:t>however</w:t>
      </w:r>
      <w:r w:rsidR="00586D38">
        <w:rPr>
          <w:sz w:val="24"/>
          <w:szCs w:val="24"/>
        </w:rPr>
        <w:t>,</w:t>
      </w:r>
      <w:r w:rsidR="00FA47B4">
        <w:rPr>
          <w:sz w:val="24"/>
          <w:szCs w:val="24"/>
        </w:rPr>
        <w:t xml:space="preserve"> </w:t>
      </w:r>
      <w:r w:rsidR="002739B8">
        <w:rPr>
          <w:sz w:val="24"/>
          <w:szCs w:val="24"/>
        </w:rPr>
        <w:t>unclear if Complainant was ever the ratepayer for these properties or if he will become the ratepayer in the future in the even</w:t>
      </w:r>
      <w:r w:rsidR="00C444E3">
        <w:rPr>
          <w:sz w:val="24"/>
          <w:szCs w:val="24"/>
        </w:rPr>
        <w:t>t</w:t>
      </w:r>
      <w:r w:rsidR="002739B8">
        <w:rPr>
          <w:sz w:val="24"/>
          <w:szCs w:val="24"/>
        </w:rPr>
        <w:t xml:space="preserve"> the properties would become vacant or Complainant would otherwise be required to have electric service put in his name.  </w:t>
      </w:r>
      <w:r w:rsidRPr="0011184B">
        <w:rPr>
          <w:sz w:val="24"/>
          <w:szCs w:val="24"/>
        </w:rPr>
        <w:t xml:space="preserve">The Commission has held that, in general, a complainant must be </w:t>
      </w:r>
      <w:r w:rsidR="00C444E3">
        <w:rPr>
          <w:sz w:val="24"/>
          <w:szCs w:val="24"/>
        </w:rPr>
        <w:t>the</w:t>
      </w:r>
      <w:r w:rsidRPr="0011184B">
        <w:rPr>
          <w:sz w:val="24"/>
          <w:szCs w:val="24"/>
        </w:rPr>
        <w:t xml:space="preserve"> customer</w:t>
      </w:r>
      <w:r w:rsidR="00FA47B4">
        <w:rPr>
          <w:sz w:val="24"/>
          <w:szCs w:val="24"/>
        </w:rPr>
        <w:t xml:space="preserve"> of the utility in order </w:t>
      </w:r>
      <w:r w:rsidRPr="0011184B">
        <w:rPr>
          <w:sz w:val="24"/>
          <w:szCs w:val="24"/>
        </w:rPr>
        <w:t xml:space="preserve">to have standing to file a complaint about its utility service.  See, </w:t>
      </w:r>
      <w:r w:rsidRPr="00FA47B4">
        <w:rPr>
          <w:i/>
          <w:sz w:val="24"/>
          <w:szCs w:val="24"/>
        </w:rPr>
        <w:t>Re: Pennsylvania American Water Company</w:t>
      </w:r>
      <w:r w:rsidRPr="0011184B">
        <w:rPr>
          <w:sz w:val="24"/>
          <w:szCs w:val="24"/>
        </w:rPr>
        <w:t xml:space="preserve">, 85 Pa. PUC 548 (1995); and </w:t>
      </w:r>
      <w:r w:rsidRPr="00FA47B4">
        <w:rPr>
          <w:i/>
          <w:sz w:val="24"/>
          <w:szCs w:val="24"/>
        </w:rPr>
        <w:t>Pa. P</w:t>
      </w:r>
      <w:r w:rsidR="00F73A0E">
        <w:rPr>
          <w:i/>
          <w:sz w:val="24"/>
          <w:szCs w:val="24"/>
        </w:rPr>
        <w:t>ub. Util. Comm’n</w:t>
      </w:r>
      <w:r w:rsidRPr="00FA47B4">
        <w:rPr>
          <w:i/>
          <w:sz w:val="24"/>
          <w:szCs w:val="24"/>
        </w:rPr>
        <w:t xml:space="preserve"> v. Marietta Gravity Water Company</w:t>
      </w:r>
      <w:r w:rsidRPr="0011184B">
        <w:rPr>
          <w:sz w:val="24"/>
          <w:szCs w:val="24"/>
        </w:rPr>
        <w:t>, 87 Pa. PUC 864 (1997).  In other words, a complainant wh</w:t>
      </w:r>
      <w:r w:rsidR="00C444E3">
        <w:rPr>
          <w:sz w:val="24"/>
          <w:szCs w:val="24"/>
        </w:rPr>
        <w:t>o</w:t>
      </w:r>
      <w:r w:rsidRPr="0011184B">
        <w:rPr>
          <w:sz w:val="24"/>
          <w:szCs w:val="24"/>
        </w:rPr>
        <w:t xml:space="preserve"> is not a customer of a utility</w:t>
      </w:r>
      <w:r w:rsidR="00C444E3">
        <w:rPr>
          <w:sz w:val="24"/>
          <w:szCs w:val="24"/>
        </w:rPr>
        <w:t>,</w:t>
      </w:r>
      <w:r w:rsidRPr="0011184B">
        <w:rPr>
          <w:sz w:val="24"/>
          <w:szCs w:val="24"/>
        </w:rPr>
        <w:t xml:space="preserve"> generally</w:t>
      </w:r>
      <w:r w:rsidR="00C444E3">
        <w:rPr>
          <w:sz w:val="24"/>
          <w:szCs w:val="24"/>
        </w:rPr>
        <w:t xml:space="preserve">, </w:t>
      </w:r>
      <w:r w:rsidRPr="0011184B">
        <w:rPr>
          <w:sz w:val="24"/>
          <w:szCs w:val="24"/>
        </w:rPr>
        <w:t xml:space="preserve">does not have the requisite substantial, direct, and immediate interest necessary to confer standing to bring the complaint about the service of that utility. </w:t>
      </w:r>
    </w:p>
    <w:p w:rsidR="00C444E3" w:rsidRDefault="00C444E3" w:rsidP="00721604">
      <w:pPr>
        <w:spacing w:line="360" w:lineRule="auto"/>
        <w:ind w:firstLine="720"/>
        <w:rPr>
          <w:sz w:val="24"/>
          <w:szCs w:val="24"/>
        </w:rPr>
      </w:pPr>
    </w:p>
    <w:p w:rsidR="003B16A4" w:rsidRPr="00964981" w:rsidRDefault="003B16A4" w:rsidP="00586D38">
      <w:pPr>
        <w:spacing w:line="360" w:lineRule="auto"/>
        <w:ind w:firstLine="1440"/>
        <w:rPr>
          <w:sz w:val="24"/>
          <w:szCs w:val="24"/>
        </w:rPr>
      </w:pPr>
      <w:r>
        <w:rPr>
          <w:sz w:val="24"/>
          <w:szCs w:val="24"/>
        </w:rPr>
        <w:t xml:space="preserve">Here, Complainant does allege reliability, safety or quality problems with the electric service when he avers water lines to the 2218 and 2219 Madison Road locations froze, resulting in damage to the properties.  In his formal complaint, Mr. Lavely alleges that the electric service to the Madison Road properties was interrupted as a result of a transformer malfunction, resulting in damages to his Madison Road properties in the approximate amount of $1,064.63.  </w:t>
      </w:r>
    </w:p>
    <w:p w:rsidR="00F23568" w:rsidRPr="0011184B" w:rsidRDefault="00F23568" w:rsidP="00721604">
      <w:pPr>
        <w:spacing w:line="360" w:lineRule="auto"/>
        <w:ind w:firstLine="1440"/>
        <w:rPr>
          <w:sz w:val="24"/>
          <w:szCs w:val="24"/>
        </w:rPr>
      </w:pPr>
    </w:p>
    <w:p w:rsidR="00F23568" w:rsidRDefault="00F23568" w:rsidP="00721604">
      <w:pPr>
        <w:spacing w:line="360" w:lineRule="auto"/>
        <w:ind w:firstLine="1440"/>
        <w:rPr>
          <w:sz w:val="24"/>
          <w:szCs w:val="24"/>
        </w:rPr>
      </w:pPr>
      <w:r w:rsidRPr="0011184B">
        <w:rPr>
          <w:sz w:val="24"/>
          <w:szCs w:val="24"/>
        </w:rPr>
        <w:t>Furthermore, a complaint against a public utility must allege a violation of the Public Utility Code or a regulation or O</w:t>
      </w:r>
      <w:r w:rsidR="00F73A0E">
        <w:rPr>
          <w:sz w:val="24"/>
          <w:szCs w:val="24"/>
        </w:rPr>
        <w:t>rder of the Commission.  66 Pa.</w:t>
      </w:r>
      <w:r w:rsidRPr="0011184B">
        <w:rPr>
          <w:sz w:val="24"/>
          <w:szCs w:val="24"/>
        </w:rPr>
        <w:t>C.S. §</w:t>
      </w:r>
      <w:r w:rsidR="00F73A0E">
        <w:rPr>
          <w:sz w:val="24"/>
          <w:szCs w:val="24"/>
        </w:rPr>
        <w:t xml:space="preserve"> </w:t>
      </w:r>
      <w:r w:rsidRPr="0011184B">
        <w:rPr>
          <w:sz w:val="24"/>
          <w:szCs w:val="24"/>
        </w:rPr>
        <w:t xml:space="preserve">701.  In the instant </w:t>
      </w:r>
      <w:r w:rsidR="00C21DE2">
        <w:rPr>
          <w:sz w:val="24"/>
          <w:szCs w:val="24"/>
        </w:rPr>
        <w:t>c</w:t>
      </w:r>
      <w:r w:rsidRPr="0011184B">
        <w:rPr>
          <w:sz w:val="24"/>
          <w:szCs w:val="24"/>
        </w:rPr>
        <w:t xml:space="preserve">omplaint, there are allegations </w:t>
      </w:r>
      <w:r w:rsidR="004718F1">
        <w:rPr>
          <w:sz w:val="24"/>
          <w:szCs w:val="24"/>
        </w:rPr>
        <w:t xml:space="preserve">that the power outage existed for approximately eight (8) hours as a result of the failure of a transformer, resulting in the damages claimed by Mr. Lavely.  Complainant further alleges reliability, safety or quality problems with the electric service when water lines to </w:t>
      </w:r>
      <w:r w:rsidR="00C444E3">
        <w:rPr>
          <w:sz w:val="24"/>
          <w:szCs w:val="24"/>
        </w:rPr>
        <w:t>the s</w:t>
      </w:r>
      <w:r w:rsidR="004718F1">
        <w:rPr>
          <w:sz w:val="24"/>
          <w:szCs w:val="24"/>
        </w:rPr>
        <w:t xml:space="preserve">ervice </w:t>
      </w:r>
      <w:r w:rsidR="00C444E3">
        <w:rPr>
          <w:sz w:val="24"/>
          <w:szCs w:val="24"/>
        </w:rPr>
        <w:t>l</w:t>
      </w:r>
      <w:r w:rsidR="004718F1">
        <w:rPr>
          <w:sz w:val="24"/>
          <w:szCs w:val="24"/>
        </w:rPr>
        <w:t>ocation</w:t>
      </w:r>
      <w:r w:rsidR="00C444E3">
        <w:rPr>
          <w:sz w:val="24"/>
          <w:szCs w:val="24"/>
        </w:rPr>
        <w:t xml:space="preserve"> </w:t>
      </w:r>
      <w:r w:rsidR="004718F1">
        <w:rPr>
          <w:sz w:val="24"/>
          <w:szCs w:val="24"/>
        </w:rPr>
        <w:t>froze, resulting in damage to the properties.</w:t>
      </w:r>
    </w:p>
    <w:p w:rsidR="00FA47B4" w:rsidRDefault="00FA47B4" w:rsidP="00721604">
      <w:pPr>
        <w:spacing w:line="360" w:lineRule="auto"/>
        <w:ind w:firstLine="1440"/>
        <w:rPr>
          <w:sz w:val="24"/>
          <w:szCs w:val="24"/>
        </w:rPr>
      </w:pPr>
    </w:p>
    <w:p w:rsidR="00FA47B4" w:rsidRPr="0011184B" w:rsidRDefault="00FA47B4" w:rsidP="00721604">
      <w:pPr>
        <w:spacing w:line="360" w:lineRule="auto"/>
        <w:ind w:firstLine="1440"/>
        <w:rPr>
          <w:sz w:val="24"/>
          <w:szCs w:val="24"/>
        </w:rPr>
      </w:pPr>
      <w:r>
        <w:rPr>
          <w:sz w:val="24"/>
          <w:szCs w:val="24"/>
        </w:rPr>
        <w:t xml:space="preserve">In addition, 66 Pa.C.S. </w:t>
      </w:r>
      <w:r w:rsidRPr="0011184B">
        <w:rPr>
          <w:sz w:val="24"/>
          <w:szCs w:val="24"/>
        </w:rPr>
        <w:t>§</w:t>
      </w:r>
      <w:r>
        <w:rPr>
          <w:sz w:val="24"/>
          <w:szCs w:val="24"/>
        </w:rPr>
        <w:t xml:space="preserve"> 1501 requires public utilities to furnish and maintain </w:t>
      </w:r>
      <w:r w:rsidR="00610FCF">
        <w:rPr>
          <w:sz w:val="24"/>
          <w:szCs w:val="24"/>
        </w:rPr>
        <w:t>adequate, efficient, safe, and reliable service and facilities which are necessary and proper for the accommodation, convenience, and safety of its patrons, employees, and the public.</w:t>
      </w:r>
      <w:r>
        <w:rPr>
          <w:sz w:val="24"/>
          <w:szCs w:val="24"/>
        </w:rPr>
        <w:t xml:space="preserve"> </w:t>
      </w:r>
    </w:p>
    <w:p w:rsidR="00F23568" w:rsidRPr="0011184B" w:rsidRDefault="00F23568" w:rsidP="00721604">
      <w:pPr>
        <w:spacing w:line="360" w:lineRule="auto"/>
        <w:ind w:firstLine="1440"/>
        <w:rPr>
          <w:sz w:val="24"/>
          <w:szCs w:val="24"/>
        </w:rPr>
      </w:pPr>
    </w:p>
    <w:p w:rsidR="00F23568" w:rsidRPr="0011184B" w:rsidRDefault="00F23568" w:rsidP="00721604">
      <w:pPr>
        <w:spacing w:line="360" w:lineRule="auto"/>
        <w:ind w:firstLine="1440"/>
        <w:rPr>
          <w:sz w:val="24"/>
          <w:szCs w:val="24"/>
        </w:rPr>
      </w:pPr>
      <w:r w:rsidRPr="0011184B">
        <w:rPr>
          <w:sz w:val="24"/>
          <w:szCs w:val="24"/>
        </w:rPr>
        <w:lastRenderedPageBreak/>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Pr="00586D38">
        <w:rPr>
          <w:sz w:val="24"/>
          <w:szCs w:val="24"/>
        </w:rPr>
        <w:t>See,</w:t>
      </w:r>
      <w:r w:rsidRPr="0011184B">
        <w:rPr>
          <w:sz w:val="24"/>
          <w:szCs w:val="24"/>
        </w:rPr>
        <w:t xml:space="preserve"> </w:t>
      </w:r>
      <w:r w:rsidRPr="00C444E3">
        <w:rPr>
          <w:i/>
          <w:sz w:val="24"/>
          <w:szCs w:val="24"/>
        </w:rPr>
        <w:t>Richard Carlock v. The United Telephone Company of Pa</w:t>
      </w:r>
      <w:r w:rsidRPr="00721FF4">
        <w:rPr>
          <w:sz w:val="24"/>
          <w:szCs w:val="24"/>
        </w:rPr>
        <w:t>.</w:t>
      </w:r>
      <w:r w:rsidRPr="0011184B">
        <w:rPr>
          <w:sz w:val="24"/>
          <w:szCs w:val="24"/>
        </w:rPr>
        <w:t xml:space="preserve"> (</w:t>
      </w:r>
      <w:r w:rsidRPr="00F73A0E">
        <w:rPr>
          <w:i/>
          <w:sz w:val="24"/>
          <w:szCs w:val="24"/>
        </w:rPr>
        <w:t>Carlock</w:t>
      </w:r>
      <w:r w:rsidRPr="0011184B">
        <w:rPr>
          <w:sz w:val="24"/>
          <w:szCs w:val="24"/>
        </w:rPr>
        <w:t>), Docket No. F-00163617</w:t>
      </w:r>
      <w:r w:rsidR="00C444E3">
        <w:rPr>
          <w:sz w:val="24"/>
          <w:szCs w:val="24"/>
        </w:rPr>
        <w:t xml:space="preserve"> (</w:t>
      </w:r>
      <w:r w:rsidRPr="0011184B">
        <w:rPr>
          <w:sz w:val="24"/>
          <w:szCs w:val="24"/>
        </w:rPr>
        <w:t>Order entered July 14, 1993</w:t>
      </w:r>
      <w:r w:rsidR="00C444E3">
        <w:rPr>
          <w:sz w:val="24"/>
          <w:szCs w:val="24"/>
        </w:rPr>
        <w:t>)</w:t>
      </w:r>
      <w:r w:rsidRPr="0011184B">
        <w:rPr>
          <w:sz w:val="24"/>
          <w:szCs w:val="24"/>
        </w:rPr>
        <w:t xml:space="preserve">.  However, as noted by the Commission in </w:t>
      </w:r>
      <w:r w:rsidRPr="00F73A0E">
        <w:rPr>
          <w:i/>
          <w:sz w:val="24"/>
          <w:szCs w:val="24"/>
        </w:rPr>
        <w:t>Wroblewski</w:t>
      </w:r>
      <w:r w:rsidRPr="0011184B">
        <w:rPr>
          <w:sz w:val="24"/>
          <w:szCs w:val="24"/>
        </w:rPr>
        <w:t xml:space="preserve">, </w:t>
      </w:r>
      <w:r w:rsidRPr="0011184B">
        <w:rPr>
          <w:i/>
          <w:sz w:val="24"/>
          <w:szCs w:val="24"/>
        </w:rPr>
        <w:t xml:space="preserve">supra, </w:t>
      </w:r>
      <w:r w:rsidRPr="00F73A0E">
        <w:rPr>
          <w:i/>
          <w:sz w:val="24"/>
          <w:szCs w:val="24"/>
        </w:rPr>
        <w:t>Carlock</w:t>
      </w:r>
      <w:r w:rsidRPr="0011184B">
        <w:rPr>
          <w:sz w:val="24"/>
          <w:szCs w:val="24"/>
        </w:rPr>
        <w:t xml:space="preserve"> did not absolutely preclude a disposition on the pleadings.  In the instant case, Complainant does </w:t>
      </w:r>
      <w:r w:rsidR="004718F1">
        <w:rPr>
          <w:sz w:val="24"/>
          <w:szCs w:val="24"/>
        </w:rPr>
        <w:t>h</w:t>
      </w:r>
      <w:r w:rsidRPr="0011184B">
        <w:rPr>
          <w:sz w:val="24"/>
          <w:szCs w:val="24"/>
        </w:rPr>
        <w:t xml:space="preserve">ave standing to complain about </w:t>
      </w:r>
      <w:r w:rsidR="004718F1">
        <w:rPr>
          <w:sz w:val="24"/>
          <w:szCs w:val="24"/>
        </w:rPr>
        <w:t>Respondent’s</w:t>
      </w:r>
      <w:r w:rsidRPr="0011184B">
        <w:rPr>
          <w:sz w:val="24"/>
          <w:szCs w:val="24"/>
        </w:rPr>
        <w:t xml:space="preserve"> service to hi</w:t>
      </w:r>
      <w:r w:rsidR="004718F1">
        <w:rPr>
          <w:sz w:val="24"/>
          <w:szCs w:val="24"/>
        </w:rPr>
        <w:t>s</w:t>
      </w:r>
      <w:r w:rsidRPr="0011184B">
        <w:rPr>
          <w:sz w:val="24"/>
          <w:szCs w:val="24"/>
        </w:rPr>
        <w:t xml:space="preserve"> </w:t>
      </w:r>
      <w:r w:rsidR="004718F1">
        <w:rPr>
          <w:sz w:val="24"/>
          <w:szCs w:val="24"/>
        </w:rPr>
        <w:t>properties, based upon the specific facts alleged in this matter.</w:t>
      </w:r>
    </w:p>
    <w:p w:rsidR="00F23568" w:rsidRPr="0011184B" w:rsidRDefault="00F23568" w:rsidP="00721604">
      <w:pPr>
        <w:spacing w:line="360" w:lineRule="auto"/>
        <w:ind w:firstLine="1440"/>
        <w:rPr>
          <w:sz w:val="24"/>
          <w:szCs w:val="24"/>
        </w:rPr>
      </w:pPr>
    </w:p>
    <w:p w:rsidR="00F23568" w:rsidRDefault="00F23568" w:rsidP="00721604">
      <w:pPr>
        <w:widowControl w:val="0"/>
        <w:autoSpaceDE w:val="0"/>
        <w:autoSpaceDN w:val="0"/>
        <w:adjustRightInd w:val="0"/>
        <w:spacing w:line="360" w:lineRule="auto"/>
        <w:rPr>
          <w:sz w:val="24"/>
          <w:szCs w:val="24"/>
        </w:rPr>
      </w:pPr>
      <w:r w:rsidRPr="0011184B">
        <w:rPr>
          <w:sz w:val="24"/>
          <w:szCs w:val="24"/>
        </w:rPr>
        <w:tab/>
      </w:r>
      <w:r w:rsidRPr="0011184B">
        <w:rPr>
          <w:sz w:val="24"/>
          <w:szCs w:val="24"/>
        </w:rPr>
        <w:tab/>
        <w:t xml:space="preserve">Where there are no disputed questions of fact and the issue to be decided is purely one of law or policy, a case may be disposed of without resort to an evidentiary hearing.  </w:t>
      </w:r>
      <w:proofErr w:type="gramStart"/>
      <w:r w:rsidR="00721FF4">
        <w:rPr>
          <w:i/>
          <w:sz w:val="24"/>
          <w:szCs w:val="24"/>
        </w:rPr>
        <w:t>Dee</w:t>
      </w:r>
      <w:r w:rsidR="00721FF4">
        <w:rPr>
          <w:i/>
          <w:sz w:val="24"/>
          <w:szCs w:val="24"/>
        </w:rPr>
        <w:noBreakHyphen/>
        <w:t>Dee Cab, Inc. v. Pa. Pub.</w:t>
      </w:r>
      <w:proofErr w:type="gramEnd"/>
      <w:r w:rsidR="00721FF4">
        <w:rPr>
          <w:i/>
          <w:sz w:val="24"/>
          <w:szCs w:val="24"/>
        </w:rPr>
        <w:t xml:space="preserve"> </w:t>
      </w:r>
      <w:proofErr w:type="gramStart"/>
      <w:r w:rsidR="00721FF4">
        <w:rPr>
          <w:i/>
          <w:sz w:val="24"/>
          <w:szCs w:val="24"/>
        </w:rPr>
        <w:t xml:space="preserve">Util. </w:t>
      </w:r>
      <w:proofErr w:type="spellStart"/>
      <w:r w:rsidR="00721FF4">
        <w:rPr>
          <w:i/>
          <w:sz w:val="24"/>
          <w:szCs w:val="24"/>
        </w:rPr>
        <w:t>Comm’n</w:t>
      </w:r>
      <w:proofErr w:type="spellEnd"/>
      <w:r>
        <w:rPr>
          <w:sz w:val="24"/>
          <w:szCs w:val="24"/>
        </w:rPr>
        <w:t xml:space="preserve">, 817 A.2d </w:t>
      </w:r>
      <w:r w:rsidR="00F73A0E">
        <w:rPr>
          <w:sz w:val="24"/>
          <w:szCs w:val="24"/>
        </w:rPr>
        <w:t>593 (Pa.</w:t>
      </w:r>
      <w:r w:rsidRPr="0011184B">
        <w:rPr>
          <w:sz w:val="24"/>
          <w:szCs w:val="24"/>
        </w:rPr>
        <w:t xml:space="preserve">Cmwlth. 2003); </w:t>
      </w:r>
      <w:r w:rsidRPr="00C444E3">
        <w:rPr>
          <w:i/>
          <w:sz w:val="24"/>
          <w:szCs w:val="24"/>
        </w:rPr>
        <w:t>Diamond Energy, Inc. v. Pa. P</w:t>
      </w:r>
      <w:r w:rsidR="00F73A0E">
        <w:rPr>
          <w:i/>
          <w:sz w:val="24"/>
          <w:szCs w:val="24"/>
        </w:rPr>
        <w:t>ub.</w:t>
      </w:r>
      <w:proofErr w:type="gramEnd"/>
      <w:r w:rsidR="00F73A0E">
        <w:rPr>
          <w:i/>
          <w:sz w:val="24"/>
          <w:szCs w:val="24"/>
        </w:rPr>
        <w:t xml:space="preserve"> </w:t>
      </w:r>
      <w:proofErr w:type="gramStart"/>
      <w:r w:rsidR="00F73A0E">
        <w:rPr>
          <w:i/>
          <w:sz w:val="24"/>
          <w:szCs w:val="24"/>
        </w:rPr>
        <w:t>Util. Comm’n</w:t>
      </w:r>
      <w:r>
        <w:rPr>
          <w:sz w:val="24"/>
          <w:szCs w:val="24"/>
        </w:rPr>
        <w:t xml:space="preserve">, 653 A.2d </w:t>
      </w:r>
      <w:r w:rsidR="00F73A0E">
        <w:rPr>
          <w:sz w:val="24"/>
          <w:szCs w:val="24"/>
        </w:rPr>
        <w:t>1360 (Pa.</w:t>
      </w:r>
      <w:r w:rsidRPr="0011184B">
        <w:rPr>
          <w:sz w:val="24"/>
          <w:szCs w:val="24"/>
        </w:rPr>
        <w:t xml:space="preserve">Cmwlth. 1995); </w:t>
      </w:r>
      <w:r w:rsidRPr="00F73A0E">
        <w:rPr>
          <w:i/>
          <w:sz w:val="24"/>
          <w:szCs w:val="24"/>
        </w:rPr>
        <w:t>Lehigh Valley Power Committee v. Pa. P</w:t>
      </w:r>
      <w:r w:rsidR="00721FF4">
        <w:rPr>
          <w:i/>
          <w:sz w:val="24"/>
          <w:szCs w:val="24"/>
        </w:rPr>
        <w:t>ub.</w:t>
      </w:r>
      <w:proofErr w:type="gramEnd"/>
      <w:r w:rsidR="00721FF4">
        <w:rPr>
          <w:i/>
          <w:sz w:val="24"/>
          <w:szCs w:val="24"/>
        </w:rPr>
        <w:t xml:space="preserve"> Util. </w:t>
      </w:r>
      <w:proofErr w:type="spellStart"/>
      <w:r w:rsidR="00721FF4">
        <w:rPr>
          <w:i/>
          <w:sz w:val="24"/>
          <w:szCs w:val="24"/>
        </w:rPr>
        <w:t>Comm’n</w:t>
      </w:r>
      <w:proofErr w:type="spellEnd"/>
      <w:r w:rsidR="00F73A0E">
        <w:rPr>
          <w:sz w:val="24"/>
          <w:szCs w:val="24"/>
        </w:rPr>
        <w:t xml:space="preserve">, </w:t>
      </w:r>
      <w:proofErr w:type="gramStart"/>
      <w:r w:rsidR="00F73A0E">
        <w:rPr>
          <w:sz w:val="24"/>
          <w:szCs w:val="24"/>
        </w:rPr>
        <w:t xml:space="preserve">128 </w:t>
      </w:r>
      <w:proofErr w:type="spellStart"/>
      <w:r w:rsidR="00F73A0E">
        <w:rPr>
          <w:sz w:val="24"/>
          <w:szCs w:val="24"/>
        </w:rPr>
        <w:t>Pa.</w:t>
      </w:r>
      <w:r>
        <w:rPr>
          <w:sz w:val="24"/>
          <w:szCs w:val="24"/>
        </w:rPr>
        <w:t>Cmw</w:t>
      </w:r>
      <w:r w:rsidR="00F73A0E">
        <w:rPr>
          <w:sz w:val="24"/>
          <w:szCs w:val="24"/>
        </w:rPr>
        <w:t>lth</w:t>
      </w:r>
      <w:proofErr w:type="spellEnd"/>
      <w:proofErr w:type="gramEnd"/>
      <w:r>
        <w:rPr>
          <w:sz w:val="24"/>
          <w:szCs w:val="24"/>
        </w:rPr>
        <w:t xml:space="preserve">. 276, 563 A.2d </w:t>
      </w:r>
      <w:r w:rsidRPr="0011184B">
        <w:rPr>
          <w:sz w:val="24"/>
          <w:szCs w:val="24"/>
        </w:rPr>
        <w:t xml:space="preserve">557 (1989).  Also, Section 703(b) of </w:t>
      </w:r>
      <w:r w:rsidR="00F73A0E">
        <w:rPr>
          <w:sz w:val="24"/>
          <w:szCs w:val="24"/>
        </w:rPr>
        <w:t>the Public Utility Code, 66 Pa.</w:t>
      </w:r>
      <w:r w:rsidRPr="0011184B">
        <w:rPr>
          <w:sz w:val="24"/>
          <w:szCs w:val="24"/>
        </w:rPr>
        <w:t>C.S. §</w:t>
      </w:r>
      <w:r w:rsidR="00F73A0E">
        <w:rPr>
          <w:sz w:val="24"/>
          <w:szCs w:val="24"/>
        </w:rPr>
        <w:t xml:space="preserve"> </w:t>
      </w:r>
      <w:r w:rsidRPr="0011184B">
        <w:rPr>
          <w:sz w:val="24"/>
          <w:szCs w:val="24"/>
        </w:rPr>
        <w:t xml:space="preserve">703(b), provides that the Commission may dismiss any complaint without a hearing if, in its opinion, a hearing is not necessary in the public interest.  </w:t>
      </w:r>
      <w:r w:rsidRPr="00586D38">
        <w:rPr>
          <w:sz w:val="24"/>
          <w:szCs w:val="24"/>
        </w:rPr>
        <w:t>See also</w:t>
      </w:r>
      <w:r w:rsidR="00F73A0E">
        <w:rPr>
          <w:sz w:val="24"/>
          <w:szCs w:val="24"/>
        </w:rPr>
        <w:t>, 52 Pa.</w:t>
      </w:r>
      <w:r w:rsidRPr="0011184B">
        <w:rPr>
          <w:sz w:val="24"/>
          <w:szCs w:val="24"/>
        </w:rPr>
        <w:t>Code §</w:t>
      </w:r>
      <w:r w:rsidR="00F73A0E">
        <w:rPr>
          <w:sz w:val="24"/>
          <w:szCs w:val="24"/>
        </w:rPr>
        <w:t> </w:t>
      </w:r>
      <w:r w:rsidRPr="0011184B">
        <w:rPr>
          <w:sz w:val="24"/>
          <w:szCs w:val="24"/>
        </w:rPr>
        <w:t xml:space="preserve">5.21(d).  </w:t>
      </w:r>
      <w:r w:rsidR="00C444E3">
        <w:rPr>
          <w:sz w:val="24"/>
          <w:szCs w:val="24"/>
        </w:rPr>
        <w:t>Based upon the unique allegations alleged in this matter, a</w:t>
      </w:r>
      <w:r w:rsidRPr="0011184B">
        <w:rPr>
          <w:sz w:val="24"/>
          <w:szCs w:val="24"/>
        </w:rPr>
        <w:t xml:space="preserve"> hearing in this case would</w:t>
      </w:r>
      <w:r w:rsidR="00C444E3">
        <w:rPr>
          <w:sz w:val="24"/>
          <w:szCs w:val="24"/>
        </w:rPr>
        <w:t xml:space="preserve"> not </w:t>
      </w:r>
      <w:r w:rsidRPr="0011184B">
        <w:rPr>
          <w:sz w:val="24"/>
          <w:szCs w:val="24"/>
        </w:rPr>
        <w:t>be a fruitless exercise and therefore is ne</w:t>
      </w:r>
      <w:r>
        <w:rPr>
          <w:sz w:val="24"/>
          <w:szCs w:val="24"/>
        </w:rPr>
        <w:t>cessary in the public interest.</w:t>
      </w:r>
      <w:r w:rsidR="00C444E3">
        <w:rPr>
          <w:sz w:val="24"/>
          <w:szCs w:val="24"/>
        </w:rPr>
        <w:t xml:space="preserve">  </w:t>
      </w:r>
    </w:p>
    <w:p w:rsidR="00C444E3" w:rsidRDefault="00C444E3" w:rsidP="00721604">
      <w:pPr>
        <w:widowControl w:val="0"/>
        <w:autoSpaceDE w:val="0"/>
        <w:autoSpaceDN w:val="0"/>
        <w:adjustRightInd w:val="0"/>
        <w:spacing w:line="360" w:lineRule="auto"/>
        <w:rPr>
          <w:sz w:val="24"/>
          <w:szCs w:val="24"/>
        </w:rPr>
      </w:pPr>
    </w:p>
    <w:p w:rsidR="003B16A4" w:rsidRPr="0011184B" w:rsidRDefault="003B16A4" w:rsidP="00721604">
      <w:pPr>
        <w:spacing w:line="360" w:lineRule="auto"/>
        <w:ind w:firstLine="1440"/>
        <w:rPr>
          <w:sz w:val="24"/>
          <w:szCs w:val="24"/>
        </w:rPr>
      </w:pPr>
      <w:r>
        <w:rPr>
          <w:sz w:val="24"/>
          <w:szCs w:val="24"/>
        </w:rPr>
        <w:t>Here, Complainant has raised material questions of fact in his formal complaint.  Although Complainant is not the customer of record at the service location, it appears that he is an owner of the properties at 2218 and 2219 Madison Road.  Complainant seems to further allege that, as a result of an interruption of electric service to these properties, water pipes were caused to freeze, thereby resulting in damage to the properties.  In his formal complaint, Mr.</w:t>
      </w:r>
      <w:r w:rsidR="00586D38">
        <w:rPr>
          <w:sz w:val="24"/>
          <w:szCs w:val="24"/>
        </w:rPr>
        <w:t> </w:t>
      </w:r>
      <w:r>
        <w:rPr>
          <w:sz w:val="24"/>
          <w:szCs w:val="24"/>
        </w:rPr>
        <w:t xml:space="preserve">Lavely alleges that the electric service to the Madison Road properties was interrupted as a result of a transformer malfunction, resulting in damages to his Madison Road properties in the approximate amount of $1,064.63. </w:t>
      </w:r>
      <w:r w:rsidR="00721FF4">
        <w:rPr>
          <w:sz w:val="24"/>
          <w:szCs w:val="24"/>
        </w:rPr>
        <w:t xml:space="preserve"> </w:t>
      </w:r>
      <w:bookmarkStart w:id="0" w:name="_GoBack"/>
      <w:bookmarkEnd w:id="0"/>
      <w:r>
        <w:rPr>
          <w:sz w:val="24"/>
          <w:szCs w:val="24"/>
        </w:rPr>
        <w:t xml:space="preserve">Mr. Lavely has made </w:t>
      </w:r>
      <w:r w:rsidRPr="0011184B">
        <w:rPr>
          <w:sz w:val="24"/>
          <w:szCs w:val="24"/>
        </w:rPr>
        <w:t xml:space="preserve">allegations </w:t>
      </w:r>
      <w:r>
        <w:rPr>
          <w:sz w:val="24"/>
          <w:szCs w:val="24"/>
        </w:rPr>
        <w:t>that the electric power outage existed for approximately eight (8) hours as a result of the failure of a transformer, resulting in the damages claimed</w:t>
      </w:r>
      <w:r w:rsidR="00FA47B4">
        <w:rPr>
          <w:sz w:val="24"/>
          <w:szCs w:val="24"/>
        </w:rPr>
        <w:t>.</w:t>
      </w:r>
      <w:r>
        <w:rPr>
          <w:sz w:val="24"/>
          <w:szCs w:val="24"/>
        </w:rPr>
        <w:t xml:space="preserve">  Complainant further alleges reliability, safety or quality </w:t>
      </w:r>
      <w:r>
        <w:rPr>
          <w:sz w:val="24"/>
          <w:szCs w:val="24"/>
        </w:rPr>
        <w:lastRenderedPageBreak/>
        <w:t>problems with the electric service resulting in the water lines to the service location freezing,</w:t>
      </w:r>
      <w:r w:rsidR="00FA47B4">
        <w:rPr>
          <w:sz w:val="24"/>
          <w:szCs w:val="24"/>
        </w:rPr>
        <w:t xml:space="preserve"> and</w:t>
      </w:r>
      <w:r>
        <w:rPr>
          <w:sz w:val="24"/>
          <w:szCs w:val="24"/>
        </w:rPr>
        <w:t xml:space="preserve"> which allegedly resulted in damage to his properties.</w:t>
      </w:r>
    </w:p>
    <w:p w:rsidR="003B16A4" w:rsidRPr="0011184B" w:rsidRDefault="003B16A4" w:rsidP="00721604">
      <w:pPr>
        <w:spacing w:line="360" w:lineRule="auto"/>
        <w:ind w:firstLine="1440"/>
        <w:rPr>
          <w:sz w:val="24"/>
          <w:szCs w:val="24"/>
        </w:rPr>
      </w:pPr>
    </w:p>
    <w:p w:rsidR="00F23568" w:rsidRDefault="003B16A4" w:rsidP="00721604">
      <w:pPr>
        <w:spacing w:line="360" w:lineRule="auto"/>
        <w:ind w:firstLine="1440"/>
        <w:rPr>
          <w:sz w:val="24"/>
          <w:szCs w:val="24"/>
        </w:rPr>
      </w:pPr>
      <w:r>
        <w:rPr>
          <w:sz w:val="24"/>
          <w:szCs w:val="24"/>
        </w:rPr>
        <w:t xml:space="preserve"> Based upon the averments set forth in the formal complaint, it appears that Complainant has demonstrated that he does have the requisite substantial, direct and immediate interest necessary to confer standing to bring the </w:t>
      </w:r>
      <w:r w:rsidR="00FA47B4">
        <w:rPr>
          <w:sz w:val="24"/>
          <w:szCs w:val="24"/>
        </w:rPr>
        <w:t xml:space="preserve">instant </w:t>
      </w:r>
      <w:r>
        <w:rPr>
          <w:sz w:val="24"/>
          <w:szCs w:val="24"/>
        </w:rPr>
        <w:t>complaint</w:t>
      </w:r>
      <w:r w:rsidR="00FA47B4">
        <w:rPr>
          <w:sz w:val="24"/>
          <w:szCs w:val="24"/>
        </w:rPr>
        <w:t>.  A</w:t>
      </w:r>
      <w:r w:rsidR="00F23568" w:rsidRPr="0011184B">
        <w:rPr>
          <w:sz w:val="24"/>
          <w:szCs w:val="24"/>
        </w:rPr>
        <w:t xml:space="preserve">ccordingly, </w:t>
      </w:r>
      <w:r w:rsidR="004718F1">
        <w:rPr>
          <w:sz w:val="24"/>
          <w:szCs w:val="24"/>
        </w:rPr>
        <w:t>Respondent</w:t>
      </w:r>
      <w:r w:rsidR="00F23568" w:rsidRPr="0011184B">
        <w:rPr>
          <w:sz w:val="24"/>
          <w:szCs w:val="24"/>
        </w:rPr>
        <w:t xml:space="preserve">’s </w:t>
      </w:r>
      <w:r w:rsidR="00C21DE2">
        <w:rPr>
          <w:sz w:val="24"/>
          <w:szCs w:val="24"/>
        </w:rPr>
        <w:t>p</w:t>
      </w:r>
      <w:r w:rsidR="00F23568" w:rsidRPr="0011184B">
        <w:rPr>
          <w:sz w:val="24"/>
          <w:szCs w:val="24"/>
        </w:rPr>
        <w:t xml:space="preserve">reliminary </w:t>
      </w:r>
      <w:r w:rsidR="00C21DE2">
        <w:rPr>
          <w:sz w:val="24"/>
          <w:szCs w:val="24"/>
        </w:rPr>
        <w:t>o</w:t>
      </w:r>
      <w:r w:rsidR="00F23568" w:rsidRPr="0011184B">
        <w:rPr>
          <w:sz w:val="24"/>
          <w:szCs w:val="24"/>
        </w:rPr>
        <w:t xml:space="preserve">bjection on the basis of lack of standing, </w:t>
      </w:r>
      <w:r w:rsidR="004718F1">
        <w:rPr>
          <w:sz w:val="24"/>
          <w:szCs w:val="24"/>
        </w:rPr>
        <w:t>based upon the specific factual averments set forth in this proceeding</w:t>
      </w:r>
      <w:r w:rsidR="00F23568" w:rsidRPr="0011184B">
        <w:rPr>
          <w:sz w:val="24"/>
          <w:szCs w:val="24"/>
        </w:rPr>
        <w:t xml:space="preserve">, will be </w:t>
      </w:r>
      <w:r w:rsidR="008D68FA">
        <w:rPr>
          <w:sz w:val="24"/>
          <w:szCs w:val="24"/>
        </w:rPr>
        <w:t>denied.</w:t>
      </w:r>
    </w:p>
    <w:p w:rsidR="00F23568" w:rsidRDefault="00F23568" w:rsidP="00721604">
      <w:pPr>
        <w:spacing w:line="360" w:lineRule="auto"/>
        <w:ind w:firstLine="1440"/>
        <w:rPr>
          <w:sz w:val="24"/>
          <w:szCs w:val="24"/>
        </w:rPr>
      </w:pPr>
    </w:p>
    <w:p w:rsidR="008D68FA" w:rsidRDefault="008D68FA" w:rsidP="00721604">
      <w:pPr>
        <w:spacing w:line="360" w:lineRule="auto"/>
        <w:rPr>
          <w:sz w:val="24"/>
          <w:szCs w:val="24"/>
          <w:u w:val="single"/>
        </w:rPr>
      </w:pPr>
      <w:r w:rsidRPr="008D68FA">
        <w:rPr>
          <w:sz w:val="24"/>
          <w:szCs w:val="24"/>
          <w:u w:val="single"/>
        </w:rPr>
        <w:t>Impertinent Matter</w:t>
      </w:r>
      <w:r>
        <w:rPr>
          <w:sz w:val="24"/>
          <w:szCs w:val="24"/>
          <w:u w:val="single"/>
        </w:rPr>
        <w:t xml:space="preserve"> and Legal Insufficiency</w:t>
      </w:r>
    </w:p>
    <w:p w:rsidR="008D68FA" w:rsidRPr="008D68FA" w:rsidRDefault="008D68FA" w:rsidP="00721604">
      <w:pPr>
        <w:spacing w:line="360" w:lineRule="auto"/>
        <w:ind w:firstLine="720"/>
        <w:rPr>
          <w:sz w:val="24"/>
          <w:szCs w:val="24"/>
          <w:u w:val="single"/>
        </w:rPr>
      </w:pPr>
    </w:p>
    <w:p w:rsidR="000B24C9" w:rsidRDefault="0040783F" w:rsidP="00721604">
      <w:pPr>
        <w:spacing w:line="360" w:lineRule="auto"/>
        <w:ind w:firstLine="720"/>
        <w:rPr>
          <w:sz w:val="24"/>
          <w:szCs w:val="24"/>
        </w:rPr>
      </w:pPr>
      <w:r>
        <w:rPr>
          <w:sz w:val="24"/>
          <w:szCs w:val="24"/>
        </w:rPr>
        <w:tab/>
      </w:r>
      <w:r w:rsidR="002030F8">
        <w:rPr>
          <w:sz w:val="24"/>
          <w:szCs w:val="24"/>
        </w:rPr>
        <w:t>In its preliminary</w:t>
      </w:r>
      <w:r w:rsidR="008D68FA">
        <w:rPr>
          <w:sz w:val="24"/>
          <w:szCs w:val="24"/>
        </w:rPr>
        <w:t xml:space="preserve"> </w:t>
      </w:r>
      <w:r w:rsidR="002030F8">
        <w:rPr>
          <w:sz w:val="24"/>
          <w:szCs w:val="24"/>
        </w:rPr>
        <w:t xml:space="preserve">objections, Respondent </w:t>
      </w:r>
      <w:r w:rsidR="008D68FA">
        <w:rPr>
          <w:sz w:val="24"/>
          <w:szCs w:val="24"/>
        </w:rPr>
        <w:t>further challenges Complainant’s claim for money damages and avers that Respondent is a</w:t>
      </w:r>
      <w:r w:rsidR="000B6AEC">
        <w:rPr>
          <w:sz w:val="24"/>
          <w:szCs w:val="24"/>
        </w:rPr>
        <w:t>n</w:t>
      </w:r>
      <w:r w:rsidR="008D68FA">
        <w:rPr>
          <w:sz w:val="24"/>
          <w:szCs w:val="24"/>
        </w:rPr>
        <w:t xml:space="preserve"> electric utility service and not a water utility service, and accordingly, the formal complaint contains no allegations regarding any conduct of Respondent.</w:t>
      </w:r>
      <w:r w:rsidR="00EE083C">
        <w:rPr>
          <w:sz w:val="24"/>
          <w:szCs w:val="24"/>
        </w:rPr>
        <w:t xml:space="preserve">  Respondent further avers in its preliminary objections</w:t>
      </w:r>
      <w:r w:rsidR="00B41D79">
        <w:rPr>
          <w:rStyle w:val="FootnoteReference"/>
          <w:sz w:val="24"/>
          <w:szCs w:val="24"/>
        </w:rPr>
        <w:footnoteReference w:id="1"/>
      </w:r>
      <w:r w:rsidR="00EE083C">
        <w:rPr>
          <w:sz w:val="24"/>
          <w:szCs w:val="24"/>
        </w:rPr>
        <w:t xml:space="preserve"> that </w:t>
      </w:r>
      <w:r w:rsidR="00B41D79">
        <w:rPr>
          <w:sz w:val="24"/>
          <w:szCs w:val="24"/>
        </w:rPr>
        <w:t xml:space="preserve">the Commission cannot award money damages to a complainant, </w:t>
      </w:r>
      <w:r w:rsidR="00EE083C">
        <w:rPr>
          <w:sz w:val="24"/>
          <w:szCs w:val="24"/>
        </w:rPr>
        <w:t>the Company is not responsible for losses that occur due to storm or circumstances beyond its control</w:t>
      </w:r>
      <w:r w:rsidR="00B41D79">
        <w:rPr>
          <w:sz w:val="24"/>
          <w:szCs w:val="24"/>
        </w:rPr>
        <w:t xml:space="preserve"> and that frozen water lines constitute an event beyond the Company’s ability to control.  Therefore Respondent concludes the formal complaint is legally insufficient.  Whether the circumstances that resulted in the alleged damages to Complainant were beyond the control of the Company and issues related to the adequacy and sufficiency of the utility service are proper issues of fact to be addressed at a hearing in this matter.  Moreover, providing Complainant an opportunity to be heard in this proceeding, based upon the averments made in the formal complaint clearly serves the public interest.</w:t>
      </w:r>
    </w:p>
    <w:p w:rsidR="008D68FA" w:rsidRDefault="008D68FA" w:rsidP="00721604">
      <w:pPr>
        <w:spacing w:line="360" w:lineRule="auto"/>
        <w:ind w:firstLine="720"/>
        <w:rPr>
          <w:sz w:val="24"/>
          <w:szCs w:val="24"/>
        </w:rPr>
      </w:pPr>
    </w:p>
    <w:p w:rsidR="007A04B1" w:rsidRDefault="00086679" w:rsidP="00721604">
      <w:pPr>
        <w:spacing w:line="360" w:lineRule="auto"/>
        <w:ind w:firstLine="720"/>
        <w:rPr>
          <w:sz w:val="24"/>
          <w:szCs w:val="24"/>
        </w:rPr>
      </w:pPr>
      <w:r>
        <w:rPr>
          <w:sz w:val="24"/>
          <w:szCs w:val="24"/>
        </w:rPr>
        <w:tab/>
      </w:r>
      <w:r w:rsidR="007A04B1">
        <w:rPr>
          <w:sz w:val="24"/>
          <w:szCs w:val="24"/>
        </w:rPr>
        <w:t>Respondent’s preliminary objections</w:t>
      </w:r>
      <w:r w:rsidR="000B6AEC">
        <w:rPr>
          <w:sz w:val="24"/>
          <w:szCs w:val="24"/>
        </w:rPr>
        <w:t xml:space="preserve"> regarding alleged impertinent matter and legal sufficiency </w:t>
      </w:r>
      <w:r w:rsidR="007A04B1">
        <w:rPr>
          <w:sz w:val="24"/>
          <w:szCs w:val="24"/>
        </w:rPr>
        <w:t xml:space="preserve">will be granted in part and denied in part.  First, Respondent seeks an Order striking Complainant’s request for money damages because the Commission lacks jurisdiction to award money damages.  </w:t>
      </w:r>
      <w:r w:rsidR="000B6AEC">
        <w:rPr>
          <w:sz w:val="24"/>
          <w:szCs w:val="24"/>
        </w:rPr>
        <w:t xml:space="preserve">Respondent is correct in asserting that the </w:t>
      </w:r>
      <w:r w:rsidR="007A04B1">
        <w:rPr>
          <w:sz w:val="24"/>
          <w:szCs w:val="24"/>
        </w:rPr>
        <w:t xml:space="preserve">Commission lacks the jurisdiction to award money damages related to </w:t>
      </w:r>
      <w:r w:rsidR="000B6AEC">
        <w:rPr>
          <w:sz w:val="24"/>
          <w:szCs w:val="24"/>
        </w:rPr>
        <w:t>alleged damage to the service location</w:t>
      </w:r>
      <w:r w:rsidR="007A04B1">
        <w:rPr>
          <w:sz w:val="24"/>
          <w:szCs w:val="24"/>
        </w:rPr>
        <w:t xml:space="preserve"> </w:t>
      </w:r>
      <w:r w:rsidR="00C541B4">
        <w:rPr>
          <w:sz w:val="24"/>
          <w:szCs w:val="24"/>
        </w:rPr>
        <w:t xml:space="preserve">which </w:t>
      </w:r>
      <w:r w:rsidR="00EE468E">
        <w:rPr>
          <w:sz w:val="24"/>
          <w:szCs w:val="24"/>
        </w:rPr>
        <w:lastRenderedPageBreak/>
        <w:t>Mr.</w:t>
      </w:r>
      <w:r w:rsidR="00586D38">
        <w:rPr>
          <w:sz w:val="24"/>
          <w:szCs w:val="24"/>
        </w:rPr>
        <w:t> </w:t>
      </w:r>
      <w:r w:rsidR="00EE468E">
        <w:rPr>
          <w:sz w:val="24"/>
          <w:szCs w:val="24"/>
        </w:rPr>
        <w:t>Lavely avers was a result of an</w:t>
      </w:r>
      <w:r w:rsidR="007A04B1">
        <w:rPr>
          <w:sz w:val="24"/>
          <w:szCs w:val="24"/>
        </w:rPr>
        <w:t xml:space="preserve"> </w:t>
      </w:r>
      <w:r w:rsidR="000B6AEC">
        <w:rPr>
          <w:sz w:val="24"/>
          <w:szCs w:val="24"/>
        </w:rPr>
        <w:t xml:space="preserve">interruption of </w:t>
      </w:r>
      <w:r w:rsidR="007A04B1">
        <w:rPr>
          <w:sz w:val="24"/>
          <w:szCs w:val="24"/>
        </w:rPr>
        <w:t>electric service</w:t>
      </w:r>
      <w:r w:rsidR="000B6AEC">
        <w:rPr>
          <w:sz w:val="24"/>
          <w:szCs w:val="24"/>
        </w:rPr>
        <w:t xml:space="preserve"> to the service location</w:t>
      </w:r>
      <w:r w:rsidR="007A04B1">
        <w:rPr>
          <w:sz w:val="24"/>
          <w:szCs w:val="24"/>
        </w:rPr>
        <w:t>.  This point has been well-settled in numerous court decisions.</w:t>
      </w:r>
      <w:r w:rsidR="007A04B1">
        <w:rPr>
          <w:rStyle w:val="FootnoteReference"/>
          <w:sz w:val="24"/>
          <w:szCs w:val="24"/>
        </w:rPr>
        <w:footnoteReference w:id="2"/>
      </w:r>
      <w:r w:rsidR="007A04B1">
        <w:rPr>
          <w:sz w:val="24"/>
          <w:szCs w:val="24"/>
        </w:rPr>
        <w:t xml:space="preserve">  However, the Commission retains the jurisdiction to rule on Mr. </w:t>
      </w:r>
      <w:r w:rsidR="000B6AEC">
        <w:rPr>
          <w:sz w:val="24"/>
          <w:szCs w:val="24"/>
        </w:rPr>
        <w:t>Lavely</w:t>
      </w:r>
      <w:r w:rsidR="007A04B1">
        <w:rPr>
          <w:sz w:val="24"/>
          <w:szCs w:val="24"/>
        </w:rPr>
        <w:t>’s service and safety issues and may order other relief as appropriate.</w:t>
      </w:r>
      <w:r w:rsidR="007A04B1">
        <w:rPr>
          <w:rStyle w:val="FootnoteReference"/>
          <w:sz w:val="24"/>
          <w:szCs w:val="24"/>
        </w:rPr>
        <w:footnoteReference w:id="3"/>
      </w:r>
      <w:r w:rsidR="007A04B1">
        <w:rPr>
          <w:sz w:val="24"/>
          <w:szCs w:val="24"/>
        </w:rPr>
        <w:t xml:space="preserve">  T</w:t>
      </w:r>
      <w:r w:rsidR="007A04B1" w:rsidRPr="0011620F">
        <w:rPr>
          <w:sz w:val="24"/>
          <w:szCs w:val="24"/>
        </w:rPr>
        <w:t>he Commission has broad powers to supervise and regulate all public utilities doing business within the Commonwealth and is empowered to determine whether a public utility is providing safe, adequate and reasonable service.</w:t>
      </w:r>
      <w:r w:rsidR="007A04B1" w:rsidRPr="0011620F">
        <w:rPr>
          <w:rStyle w:val="FootnoteReference"/>
          <w:sz w:val="24"/>
          <w:szCs w:val="24"/>
        </w:rPr>
        <w:footnoteReference w:id="4"/>
      </w:r>
      <w:r w:rsidR="007A04B1" w:rsidRPr="0011620F">
        <w:rPr>
          <w:sz w:val="24"/>
          <w:szCs w:val="24"/>
        </w:rPr>
        <w:t xml:space="preserve">  The Commission may impose civil penalties upon a utility which is found to be in violation of a statute, regulation or order of the Commission.</w:t>
      </w:r>
      <w:r w:rsidR="007A04B1" w:rsidRPr="0011620F">
        <w:rPr>
          <w:rStyle w:val="FootnoteReference"/>
          <w:sz w:val="24"/>
          <w:szCs w:val="24"/>
        </w:rPr>
        <w:footnoteReference w:id="5"/>
      </w:r>
      <w:r w:rsidR="007A04B1" w:rsidRPr="0011620F">
        <w:rPr>
          <w:sz w:val="24"/>
          <w:szCs w:val="24"/>
        </w:rPr>
        <w:t xml:space="preserve">  Utility service is not limited to the provision of service and includes “any and all acts” related to that function</w:t>
      </w:r>
      <w:r w:rsidR="00C541B4">
        <w:rPr>
          <w:sz w:val="24"/>
          <w:szCs w:val="24"/>
        </w:rPr>
        <w:t>.</w:t>
      </w:r>
      <w:r w:rsidR="007A04B1">
        <w:rPr>
          <w:rStyle w:val="FootnoteReference"/>
        </w:rPr>
        <w:footnoteReference w:id="6"/>
      </w:r>
      <w:r w:rsidR="007A04B1" w:rsidRPr="004B1BEE">
        <w:t xml:space="preserve">  </w:t>
      </w:r>
      <w:r w:rsidR="007A04B1">
        <w:rPr>
          <w:sz w:val="24"/>
          <w:szCs w:val="24"/>
        </w:rPr>
        <w:t xml:space="preserve">  </w:t>
      </w:r>
    </w:p>
    <w:p w:rsidR="000B6AEC" w:rsidRDefault="000B6AEC" w:rsidP="00721604">
      <w:pPr>
        <w:spacing w:line="360" w:lineRule="auto"/>
        <w:ind w:firstLine="720"/>
        <w:rPr>
          <w:sz w:val="24"/>
          <w:szCs w:val="24"/>
        </w:rPr>
      </w:pPr>
    </w:p>
    <w:p w:rsidR="007A04B1" w:rsidRDefault="00EE468E" w:rsidP="00721604">
      <w:pPr>
        <w:spacing w:line="360" w:lineRule="auto"/>
        <w:ind w:firstLine="1440"/>
        <w:rPr>
          <w:sz w:val="24"/>
          <w:szCs w:val="24"/>
        </w:rPr>
      </w:pPr>
      <w:r>
        <w:rPr>
          <w:sz w:val="24"/>
          <w:szCs w:val="24"/>
        </w:rPr>
        <w:t xml:space="preserve">Respondent’s request to strike Complainant’s request for money damages will be granted consistent with this Interim Order.  </w:t>
      </w:r>
      <w:r w:rsidR="000B6AEC">
        <w:rPr>
          <w:sz w:val="24"/>
          <w:szCs w:val="24"/>
        </w:rPr>
        <w:t xml:space="preserve">To the extent that </w:t>
      </w:r>
      <w:r w:rsidR="007A04B1">
        <w:rPr>
          <w:sz w:val="24"/>
          <w:szCs w:val="24"/>
        </w:rPr>
        <w:t>Respondent seeks an Order prohibiting the introduction of any testimony or evidence with respect to alleged damages at the hearing in this proceeding</w:t>
      </w:r>
      <w:r w:rsidR="000B6AEC">
        <w:rPr>
          <w:sz w:val="24"/>
          <w:szCs w:val="24"/>
        </w:rPr>
        <w:t xml:space="preserve">, </w:t>
      </w:r>
      <w:r>
        <w:rPr>
          <w:sz w:val="24"/>
          <w:szCs w:val="24"/>
        </w:rPr>
        <w:t xml:space="preserve">such </w:t>
      </w:r>
      <w:r w:rsidR="007A04B1">
        <w:rPr>
          <w:sz w:val="24"/>
          <w:szCs w:val="24"/>
        </w:rPr>
        <w:t>request</w:t>
      </w:r>
      <w:r>
        <w:rPr>
          <w:sz w:val="24"/>
          <w:szCs w:val="24"/>
        </w:rPr>
        <w:t xml:space="preserve">, </w:t>
      </w:r>
      <w:r w:rsidR="007A04B1">
        <w:rPr>
          <w:sz w:val="24"/>
          <w:szCs w:val="24"/>
        </w:rPr>
        <w:t>as it relates to service and/or safety issues, is denied.</w:t>
      </w:r>
      <w:r>
        <w:rPr>
          <w:sz w:val="24"/>
          <w:szCs w:val="24"/>
        </w:rPr>
        <w:t xml:space="preserve">  The request to dismiss the formal complaint with prejudice is also denied.</w:t>
      </w:r>
    </w:p>
    <w:p w:rsidR="00510C8F" w:rsidRDefault="00510C8F" w:rsidP="00721604">
      <w:pPr>
        <w:spacing w:line="360" w:lineRule="auto"/>
        <w:ind w:firstLine="720"/>
        <w:rPr>
          <w:sz w:val="24"/>
          <w:szCs w:val="24"/>
        </w:rPr>
      </w:pPr>
    </w:p>
    <w:p w:rsidR="00496EAB" w:rsidRDefault="00496EAB" w:rsidP="00721604">
      <w:pPr>
        <w:spacing w:line="360" w:lineRule="auto"/>
        <w:ind w:firstLine="720"/>
        <w:rPr>
          <w:sz w:val="24"/>
          <w:szCs w:val="24"/>
        </w:rPr>
      </w:pPr>
    </w:p>
    <w:p w:rsidR="00964981" w:rsidRPr="00964981" w:rsidRDefault="00D85C8F" w:rsidP="00721604">
      <w:pPr>
        <w:spacing w:line="360" w:lineRule="auto"/>
        <w:ind w:firstLine="720"/>
        <w:rPr>
          <w:sz w:val="24"/>
          <w:szCs w:val="24"/>
        </w:rPr>
      </w:pPr>
      <w:r>
        <w:rPr>
          <w:sz w:val="24"/>
          <w:szCs w:val="24"/>
        </w:rPr>
        <w:tab/>
      </w:r>
      <w:r w:rsidR="00964981" w:rsidRPr="00964981">
        <w:rPr>
          <w:sz w:val="24"/>
          <w:szCs w:val="24"/>
        </w:rPr>
        <w:t>THEREFORE</w:t>
      </w:r>
      <w:r w:rsidR="00AA08A3">
        <w:rPr>
          <w:sz w:val="24"/>
          <w:szCs w:val="24"/>
        </w:rPr>
        <w:t>,</w:t>
      </w:r>
    </w:p>
    <w:p w:rsidR="00964981" w:rsidRPr="00964981" w:rsidRDefault="00964981" w:rsidP="00721604">
      <w:pPr>
        <w:spacing w:line="360" w:lineRule="auto"/>
        <w:ind w:firstLine="720"/>
        <w:rPr>
          <w:sz w:val="24"/>
          <w:szCs w:val="24"/>
        </w:rPr>
      </w:pPr>
    </w:p>
    <w:p w:rsidR="00964981" w:rsidRPr="00964981" w:rsidRDefault="00964981" w:rsidP="00721604">
      <w:pPr>
        <w:spacing w:line="360" w:lineRule="auto"/>
        <w:ind w:firstLine="720"/>
        <w:rPr>
          <w:sz w:val="24"/>
          <w:szCs w:val="24"/>
        </w:rPr>
      </w:pPr>
      <w:r w:rsidRPr="00964981">
        <w:rPr>
          <w:sz w:val="24"/>
          <w:szCs w:val="24"/>
        </w:rPr>
        <w:tab/>
        <w:t>IT IS ORDERED:</w:t>
      </w:r>
    </w:p>
    <w:p w:rsidR="00964981" w:rsidRPr="00964981" w:rsidRDefault="00964981" w:rsidP="00721604">
      <w:pPr>
        <w:spacing w:line="360" w:lineRule="auto"/>
        <w:ind w:firstLine="720"/>
        <w:rPr>
          <w:sz w:val="24"/>
          <w:szCs w:val="24"/>
        </w:rPr>
      </w:pPr>
    </w:p>
    <w:p w:rsidR="0076675C" w:rsidRDefault="00964981" w:rsidP="00721604">
      <w:pPr>
        <w:pStyle w:val="ListParagraph"/>
        <w:numPr>
          <w:ilvl w:val="0"/>
          <w:numId w:val="4"/>
        </w:numPr>
        <w:spacing w:line="360" w:lineRule="auto"/>
        <w:ind w:left="0" w:firstLine="1440"/>
        <w:rPr>
          <w:sz w:val="24"/>
          <w:szCs w:val="24"/>
        </w:rPr>
      </w:pPr>
      <w:r w:rsidRPr="0076675C">
        <w:rPr>
          <w:sz w:val="24"/>
          <w:szCs w:val="24"/>
        </w:rPr>
        <w:t xml:space="preserve">That the </w:t>
      </w:r>
      <w:r w:rsidR="00C30BE0" w:rsidRPr="0076675C">
        <w:rPr>
          <w:sz w:val="24"/>
          <w:szCs w:val="24"/>
        </w:rPr>
        <w:t>preliminary objection of</w:t>
      </w:r>
      <w:r w:rsidR="00D85C8F" w:rsidRPr="0076675C">
        <w:rPr>
          <w:sz w:val="24"/>
          <w:szCs w:val="24"/>
        </w:rPr>
        <w:t xml:space="preserve"> </w:t>
      </w:r>
      <w:r w:rsidR="002A2808">
        <w:rPr>
          <w:sz w:val="24"/>
          <w:szCs w:val="24"/>
        </w:rPr>
        <w:t xml:space="preserve">West Penn Power </w:t>
      </w:r>
      <w:r w:rsidRPr="0076675C">
        <w:rPr>
          <w:sz w:val="24"/>
          <w:szCs w:val="24"/>
        </w:rPr>
        <w:t xml:space="preserve">Company </w:t>
      </w:r>
      <w:r w:rsidR="007A04B1" w:rsidRPr="0076675C">
        <w:rPr>
          <w:sz w:val="24"/>
          <w:szCs w:val="24"/>
        </w:rPr>
        <w:t>is granted in part and denied in part.  R</w:t>
      </w:r>
      <w:r w:rsidR="0076675C" w:rsidRPr="0076675C">
        <w:rPr>
          <w:sz w:val="24"/>
          <w:szCs w:val="24"/>
        </w:rPr>
        <w:t>e</w:t>
      </w:r>
      <w:r w:rsidR="007A04B1" w:rsidRPr="0076675C">
        <w:rPr>
          <w:sz w:val="24"/>
          <w:szCs w:val="24"/>
        </w:rPr>
        <w:t xml:space="preserve">spondent’s motion to strike Complainant’s request for money </w:t>
      </w:r>
      <w:r w:rsidR="007A04B1" w:rsidRPr="0076675C">
        <w:rPr>
          <w:sz w:val="24"/>
          <w:szCs w:val="24"/>
        </w:rPr>
        <w:lastRenderedPageBreak/>
        <w:t xml:space="preserve">damages related to the alleged </w:t>
      </w:r>
      <w:r w:rsidR="002A2808">
        <w:rPr>
          <w:sz w:val="24"/>
          <w:szCs w:val="24"/>
        </w:rPr>
        <w:t xml:space="preserve">damage to the service location </w:t>
      </w:r>
      <w:r w:rsidR="007A04B1" w:rsidRPr="0076675C">
        <w:rPr>
          <w:sz w:val="24"/>
          <w:szCs w:val="24"/>
        </w:rPr>
        <w:t xml:space="preserve">resulting from the </w:t>
      </w:r>
      <w:r w:rsidR="002A2808">
        <w:rPr>
          <w:sz w:val="24"/>
          <w:szCs w:val="24"/>
        </w:rPr>
        <w:t xml:space="preserve">interruption of </w:t>
      </w:r>
      <w:r w:rsidR="007A04B1" w:rsidRPr="0076675C">
        <w:rPr>
          <w:sz w:val="24"/>
          <w:szCs w:val="24"/>
        </w:rPr>
        <w:t>electric service is granted.</w:t>
      </w:r>
    </w:p>
    <w:p w:rsidR="00721604" w:rsidRDefault="00721604" w:rsidP="00721604">
      <w:pPr>
        <w:pStyle w:val="ListParagraph"/>
        <w:spacing w:line="360" w:lineRule="auto"/>
        <w:ind w:left="1440"/>
        <w:rPr>
          <w:sz w:val="24"/>
          <w:szCs w:val="24"/>
        </w:rPr>
      </w:pPr>
    </w:p>
    <w:p w:rsidR="007A04B1" w:rsidRDefault="002A2808" w:rsidP="00721604">
      <w:pPr>
        <w:pStyle w:val="ListParagraph"/>
        <w:numPr>
          <w:ilvl w:val="0"/>
          <w:numId w:val="4"/>
        </w:numPr>
        <w:spacing w:line="360" w:lineRule="auto"/>
        <w:ind w:left="0" w:firstLine="1440"/>
        <w:rPr>
          <w:sz w:val="24"/>
          <w:szCs w:val="24"/>
        </w:rPr>
      </w:pPr>
      <w:r>
        <w:rPr>
          <w:sz w:val="24"/>
          <w:szCs w:val="24"/>
        </w:rPr>
        <w:t>T</w:t>
      </w:r>
      <w:r w:rsidR="007A04B1" w:rsidRPr="0076675C">
        <w:rPr>
          <w:sz w:val="24"/>
          <w:szCs w:val="24"/>
        </w:rPr>
        <w:t>h</w:t>
      </w:r>
      <w:r w:rsidR="00C21DE2">
        <w:rPr>
          <w:sz w:val="24"/>
          <w:szCs w:val="24"/>
        </w:rPr>
        <w:t>at th</w:t>
      </w:r>
      <w:r w:rsidR="007A04B1" w:rsidRPr="0076675C">
        <w:rPr>
          <w:sz w:val="24"/>
          <w:szCs w:val="24"/>
        </w:rPr>
        <w:t xml:space="preserve">e preliminary objection of </w:t>
      </w:r>
      <w:r>
        <w:rPr>
          <w:sz w:val="24"/>
          <w:szCs w:val="24"/>
        </w:rPr>
        <w:t xml:space="preserve">West Penn Power Company </w:t>
      </w:r>
      <w:r w:rsidR="007A04B1" w:rsidRPr="0076675C">
        <w:rPr>
          <w:sz w:val="24"/>
          <w:szCs w:val="24"/>
        </w:rPr>
        <w:t xml:space="preserve">seeking an Order prohibiting the introduction of any testimony or evidence with respect to the </w:t>
      </w:r>
      <w:r>
        <w:rPr>
          <w:sz w:val="24"/>
          <w:szCs w:val="24"/>
        </w:rPr>
        <w:t xml:space="preserve">alleged damages to the service location, as it relates to service or safety issues, or is otherwise admissible, </w:t>
      </w:r>
      <w:r w:rsidR="007A04B1" w:rsidRPr="0076675C">
        <w:rPr>
          <w:sz w:val="24"/>
          <w:szCs w:val="24"/>
        </w:rPr>
        <w:t xml:space="preserve">is denied.  </w:t>
      </w:r>
    </w:p>
    <w:p w:rsidR="00721604" w:rsidRPr="00721604" w:rsidRDefault="00721604" w:rsidP="00721604">
      <w:pPr>
        <w:pStyle w:val="ListParagraph"/>
        <w:spacing w:line="360" w:lineRule="auto"/>
        <w:rPr>
          <w:sz w:val="24"/>
          <w:szCs w:val="24"/>
        </w:rPr>
      </w:pPr>
    </w:p>
    <w:p w:rsidR="00C30BE0" w:rsidRDefault="002A2808" w:rsidP="00721604">
      <w:pPr>
        <w:pStyle w:val="ListParagraph"/>
        <w:numPr>
          <w:ilvl w:val="0"/>
          <w:numId w:val="4"/>
        </w:numPr>
        <w:spacing w:line="360" w:lineRule="auto"/>
        <w:ind w:left="0" w:firstLine="1440"/>
        <w:rPr>
          <w:sz w:val="24"/>
          <w:szCs w:val="24"/>
        </w:rPr>
      </w:pPr>
      <w:r>
        <w:rPr>
          <w:sz w:val="24"/>
          <w:szCs w:val="24"/>
        </w:rPr>
        <w:t>T</w:t>
      </w:r>
      <w:r w:rsidRPr="0076675C">
        <w:rPr>
          <w:sz w:val="24"/>
          <w:szCs w:val="24"/>
        </w:rPr>
        <w:t>h</w:t>
      </w:r>
      <w:r w:rsidR="00C21DE2">
        <w:rPr>
          <w:sz w:val="24"/>
          <w:szCs w:val="24"/>
        </w:rPr>
        <w:t>at th</w:t>
      </w:r>
      <w:r w:rsidRPr="0076675C">
        <w:rPr>
          <w:sz w:val="24"/>
          <w:szCs w:val="24"/>
        </w:rPr>
        <w:t xml:space="preserve">e preliminary objection of </w:t>
      </w:r>
      <w:r>
        <w:rPr>
          <w:sz w:val="24"/>
          <w:szCs w:val="24"/>
        </w:rPr>
        <w:t>West Penn Power Company requesting the dismissal of the formal complaint for lack of standing is denied.</w:t>
      </w:r>
    </w:p>
    <w:p w:rsidR="00721604" w:rsidRPr="00721604" w:rsidRDefault="00721604" w:rsidP="00721604">
      <w:pPr>
        <w:pStyle w:val="ListParagraph"/>
        <w:spacing w:line="360" w:lineRule="auto"/>
        <w:rPr>
          <w:sz w:val="24"/>
          <w:szCs w:val="24"/>
        </w:rPr>
      </w:pPr>
    </w:p>
    <w:p w:rsidR="00964981" w:rsidRPr="0076675C" w:rsidRDefault="00C30BE0" w:rsidP="00721604">
      <w:pPr>
        <w:pStyle w:val="ListParagraph"/>
        <w:numPr>
          <w:ilvl w:val="0"/>
          <w:numId w:val="4"/>
        </w:numPr>
        <w:spacing w:line="360" w:lineRule="auto"/>
        <w:ind w:left="0" w:firstLine="1440"/>
        <w:rPr>
          <w:sz w:val="24"/>
          <w:szCs w:val="24"/>
        </w:rPr>
      </w:pPr>
      <w:r w:rsidRPr="0076675C">
        <w:rPr>
          <w:sz w:val="24"/>
          <w:szCs w:val="24"/>
        </w:rPr>
        <w:t>Th</w:t>
      </w:r>
      <w:r w:rsidR="00C21DE2">
        <w:rPr>
          <w:sz w:val="24"/>
          <w:szCs w:val="24"/>
        </w:rPr>
        <w:t>at th</w:t>
      </w:r>
      <w:r w:rsidR="002A2808">
        <w:rPr>
          <w:sz w:val="24"/>
          <w:szCs w:val="24"/>
        </w:rPr>
        <w:t>e preliminary objections of West Penn Power Company are denied in all other respects.</w:t>
      </w:r>
    </w:p>
    <w:p w:rsidR="00332CA0" w:rsidRPr="0076675C" w:rsidRDefault="00332CA0" w:rsidP="00721604">
      <w:pPr>
        <w:tabs>
          <w:tab w:val="left" w:pos="0"/>
        </w:tabs>
        <w:spacing w:line="360" w:lineRule="auto"/>
        <w:jc w:val="both"/>
        <w:rPr>
          <w:sz w:val="24"/>
          <w:szCs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2A2808" w:rsidRPr="00721604">
        <w:rPr>
          <w:sz w:val="24"/>
          <w:u w:val="single"/>
        </w:rPr>
        <w:t>May 22</w:t>
      </w:r>
      <w:r w:rsidR="008304B7" w:rsidRPr="00721604">
        <w:rPr>
          <w:sz w:val="24"/>
          <w:u w:val="single"/>
        </w:rPr>
        <w:t>, 201</w:t>
      </w:r>
      <w:r w:rsidR="002A2808" w:rsidRPr="00721604">
        <w:rPr>
          <w:sz w:val="24"/>
          <w:u w:val="single"/>
        </w:rPr>
        <w:t>4</w:t>
      </w:r>
      <w:r w:rsidR="008304B7">
        <w:rPr>
          <w:sz w:val="24"/>
        </w:rPr>
        <w:t xml:space="preserve"> </w:t>
      </w:r>
      <w:r w:rsidR="00586D38">
        <w:rPr>
          <w:sz w:val="24"/>
        </w:rPr>
        <w:tab/>
      </w:r>
      <w:r w:rsidR="00586D38">
        <w:rPr>
          <w:sz w:val="24"/>
        </w:rPr>
        <w:tab/>
      </w:r>
      <w:r w:rsidR="00586D38">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304B7">
        <w:rPr>
          <w:sz w:val="24"/>
        </w:rPr>
        <w:t>Jeffrey A. Watson</w:t>
      </w:r>
    </w:p>
    <w:p w:rsidR="00804DA3" w:rsidRDefault="00332CA0" w:rsidP="008304B7">
      <w:pPr>
        <w:tabs>
          <w:tab w:val="left" w:pos="0"/>
        </w:tabs>
        <w:jc w:val="both"/>
        <w:rPr>
          <w:b/>
          <w:sz w:val="24"/>
          <w:szCs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721604" w:rsidRDefault="00721604" w:rsidP="008304B7">
      <w:pPr>
        <w:tabs>
          <w:tab w:val="left" w:pos="0"/>
        </w:tabs>
        <w:jc w:val="both"/>
        <w:rPr>
          <w:b/>
          <w:sz w:val="24"/>
          <w:szCs w:val="24"/>
        </w:rPr>
        <w:sectPr w:rsidR="00721604" w:rsidSect="00AC793D">
          <w:footerReference w:type="even" r:id="rId9"/>
          <w:footerReference w:type="default" r:id="rId10"/>
          <w:pgSz w:w="12240" w:h="15840"/>
          <w:pgMar w:top="1440" w:right="1440" w:bottom="1440" w:left="1440" w:header="720" w:footer="720" w:gutter="0"/>
          <w:pgNumType w:start="1"/>
          <w:cols w:space="720"/>
          <w:titlePg/>
          <w:docGrid w:linePitch="360"/>
        </w:sectPr>
      </w:pPr>
    </w:p>
    <w:p w:rsidR="001B4CB3" w:rsidRDefault="001B4CB3" w:rsidP="00686DBA">
      <w:pPr>
        <w:contextualSpacing/>
        <w:rPr>
          <w:rFonts w:ascii="Microsoft Sans Serif"/>
          <w:b/>
          <w:sz w:val="24"/>
          <w:u w:val="single"/>
        </w:rPr>
      </w:pPr>
      <w:r>
        <w:rPr>
          <w:rFonts w:ascii="Microsoft Sans Serif"/>
          <w:b/>
          <w:sz w:val="24"/>
          <w:u w:val="single"/>
        </w:rPr>
        <w:lastRenderedPageBreak/>
        <w:t xml:space="preserve">C-2014-2408502 </w:t>
      </w:r>
      <w:r>
        <w:rPr>
          <w:rFonts w:ascii="Microsoft Sans Serif"/>
          <w:b/>
          <w:sz w:val="24"/>
          <w:u w:val="single"/>
        </w:rPr>
        <w:t>–</w:t>
      </w:r>
      <w:r>
        <w:rPr>
          <w:rFonts w:ascii="Microsoft Sans Serif"/>
          <w:b/>
          <w:sz w:val="24"/>
          <w:u w:val="single"/>
        </w:rPr>
        <w:t xml:space="preserve"> JOHN LAVELY v. WEST PENN POWER CO</w:t>
      </w:r>
    </w:p>
    <w:p w:rsidR="001B4CB3" w:rsidRDefault="001B4CB3" w:rsidP="00686DBA">
      <w:pPr>
        <w:contextualSpacing/>
        <w:rPr>
          <w:rFonts w:ascii="Microsoft Sans Serif"/>
          <w:b/>
          <w:sz w:val="24"/>
          <w:u w:val="single"/>
        </w:rPr>
      </w:pPr>
    </w:p>
    <w:p w:rsidR="001B4CB3" w:rsidRDefault="001B4CB3" w:rsidP="00686DBA">
      <w:pPr>
        <w:contextualSpacing/>
        <w:rPr>
          <w:rFonts w:ascii="Microsoft Sans Serif"/>
          <w:sz w:val="24"/>
        </w:rPr>
      </w:pPr>
      <w:r>
        <w:rPr>
          <w:rFonts w:ascii="Microsoft Sans Serif"/>
          <w:sz w:val="24"/>
        </w:rPr>
        <w:t>JOHN LAVELY</w:t>
      </w:r>
    </w:p>
    <w:p w:rsidR="001B4CB3" w:rsidRDefault="001B4CB3" w:rsidP="00686DBA">
      <w:pPr>
        <w:contextualSpacing/>
        <w:rPr>
          <w:rFonts w:ascii="Microsoft Sans Serif"/>
          <w:sz w:val="24"/>
        </w:rPr>
      </w:pPr>
      <w:r>
        <w:rPr>
          <w:rFonts w:ascii="Microsoft Sans Serif"/>
          <w:sz w:val="24"/>
        </w:rPr>
        <w:t>131 SMITH ROAD</w:t>
      </w:r>
    </w:p>
    <w:p w:rsidR="001B4CB3" w:rsidRDefault="001B4CB3" w:rsidP="00686DBA">
      <w:pPr>
        <w:contextualSpacing/>
        <w:rPr>
          <w:rFonts w:ascii="Microsoft Sans Serif"/>
          <w:sz w:val="24"/>
        </w:rPr>
      </w:pPr>
      <w:r>
        <w:rPr>
          <w:rFonts w:ascii="Microsoft Sans Serif"/>
          <w:sz w:val="24"/>
        </w:rPr>
        <w:t>NEW BETHLEHEM PA  16242</w:t>
      </w:r>
    </w:p>
    <w:p w:rsidR="001B4CB3" w:rsidRDefault="001B4CB3" w:rsidP="00686DBA">
      <w:pPr>
        <w:contextualSpacing/>
        <w:rPr>
          <w:rFonts w:ascii="Microsoft Sans Serif"/>
          <w:sz w:val="24"/>
        </w:rPr>
      </w:pPr>
      <w:r>
        <w:rPr>
          <w:rFonts w:ascii="Microsoft Sans Serif"/>
          <w:sz w:val="24"/>
        </w:rPr>
        <w:t>814.275.3409</w:t>
      </w:r>
    </w:p>
    <w:p w:rsidR="001B4CB3" w:rsidRDefault="001B4CB3" w:rsidP="00686DBA">
      <w:pPr>
        <w:contextualSpacing/>
        <w:rPr>
          <w:rFonts w:ascii="Microsoft Sans Serif"/>
          <w:sz w:val="24"/>
        </w:rPr>
      </w:pPr>
    </w:p>
    <w:p w:rsidR="001B4CB3" w:rsidRDefault="001B4CB3" w:rsidP="00686DBA">
      <w:pPr>
        <w:contextualSpacing/>
        <w:rPr>
          <w:rFonts w:ascii="Microsoft Sans Serif"/>
          <w:sz w:val="24"/>
        </w:rPr>
      </w:pPr>
      <w:r>
        <w:rPr>
          <w:rFonts w:ascii="Microsoft Sans Serif"/>
          <w:sz w:val="24"/>
        </w:rPr>
        <w:t>BRIAN WAUHOP ESQUIRE</w:t>
      </w:r>
    </w:p>
    <w:p w:rsidR="001B4CB3" w:rsidRDefault="001B4CB3" w:rsidP="00686DBA">
      <w:pPr>
        <w:contextualSpacing/>
        <w:rPr>
          <w:rFonts w:ascii="Microsoft Sans Serif"/>
          <w:sz w:val="24"/>
        </w:rPr>
      </w:pPr>
      <w:r>
        <w:rPr>
          <w:rFonts w:ascii="Microsoft Sans Serif"/>
          <w:sz w:val="24"/>
        </w:rPr>
        <w:t>BUCHANAN INGERSOLL ROONEY PC</w:t>
      </w:r>
    </w:p>
    <w:p w:rsidR="001B4CB3" w:rsidRDefault="001B4CB3" w:rsidP="00686DBA">
      <w:pPr>
        <w:contextualSpacing/>
        <w:rPr>
          <w:rFonts w:ascii="Microsoft Sans Serif"/>
          <w:sz w:val="24"/>
        </w:rPr>
      </w:pPr>
      <w:r>
        <w:rPr>
          <w:rFonts w:ascii="Microsoft Sans Serif"/>
          <w:sz w:val="24"/>
        </w:rPr>
        <w:t>SUITE 500</w:t>
      </w:r>
    </w:p>
    <w:p w:rsidR="001B4CB3" w:rsidRDefault="001B4CB3" w:rsidP="00686DBA">
      <w:pPr>
        <w:contextualSpacing/>
        <w:rPr>
          <w:rFonts w:ascii="Microsoft Sans Serif"/>
          <w:sz w:val="24"/>
        </w:rPr>
      </w:pPr>
      <w:r>
        <w:rPr>
          <w:rFonts w:ascii="Microsoft Sans Serif"/>
          <w:sz w:val="24"/>
        </w:rPr>
        <w:t>409 NORTH SECOND STREET</w:t>
      </w:r>
    </w:p>
    <w:p w:rsidR="001B4CB3" w:rsidRDefault="001B4CB3" w:rsidP="00686DBA">
      <w:pPr>
        <w:contextualSpacing/>
        <w:rPr>
          <w:rFonts w:ascii="Microsoft Sans Serif"/>
          <w:sz w:val="24"/>
        </w:rPr>
      </w:pPr>
      <w:r>
        <w:rPr>
          <w:rFonts w:ascii="Microsoft Sans Serif"/>
          <w:sz w:val="24"/>
        </w:rPr>
        <w:t>HARRISBURG PA  17101-1357</w:t>
      </w:r>
    </w:p>
    <w:p w:rsidR="001B4CB3" w:rsidRDefault="001B4CB3" w:rsidP="00686DBA">
      <w:pPr>
        <w:contextualSpacing/>
        <w:rPr>
          <w:rFonts w:ascii="Microsoft Sans Serif"/>
          <w:sz w:val="24"/>
        </w:rPr>
      </w:pPr>
      <w:r>
        <w:rPr>
          <w:rFonts w:ascii="Microsoft Sans Serif"/>
          <w:sz w:val="24"/>
        </w:rPr>
        <w:t>717.237.4975</w:t>
      </w:r>
    </w:p>
    <w:p w:rsidR="001B4CB3" w:rsidRDefault="001B4CB3" w:rsidP="00686DBA">
      <w:pPr>
        <w:contextualSpacing/>
        <w:rPr>
          <w:rFonts w:ascii="Microsoft Sans Serif"/>
          <w:sz w:val="24"/>
        </w:rPr>
      </w:pPr>
      <w:r>
        <w:rPr>
          <w:rFonts w:ascii="Microsoft Sans Serif"/>
          <w:b/>
          <w:i/>
          <w:sz w:val="24"/>
          <w:u w:val="single"/>
        </w:rPr>
        <w:t>E-Serve</w:t>
      </w:r>
    </w:p>
    <w:p w:rsidR="001B4CB3" w:rsidRDefault="001B4CB3" w:rsidP="00686DBA">
      <w:pPr>
        <w:contextualSpacing/>
        <w:rPr>
          <w:rFonts w:ascii="Microsoft Sans Serif"/>
          <w:sz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sectPr w:rsidR="00804DA3"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FD6" w:rsidRDefault="00276FD6">
      <w:r>
        <w:separator/>
      </w:r>
    </w:p>
  </w:endnote>
  <w:endnote w:type="continuationSeparator" w:id="0">
    <w:p w:rsidR="00276FD6" w:rsidRDefault="0027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721FF4">
          <w:rPr>
            <w:noProof/>
          </w:rPr>
          <w:t>8</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FD6" w:rsidRDefault="00276FD6">
      <w:r>
        <w:separator/>
      </w:r>
    </w:p>
  </w:footnote>
  <w:footnote w:type="continuationSeparator" w:id="0">
    <w:p w:rsidR="00276FD6" w:rsidRDefault="00276FD6">
      <w:r>
        <w:continuationSeparator/>
      </w:r>
    </w:p>
  </w:footnote>
  <w:footnote w:id="1">
    <w:p w:rsidR="00B41D79" w:rsidRDefault="00B41D79" w:rsidP="00721604">
      <w:pPr>
        <w:pStyle w:val="FootnoteText"/>
        <w:ind w:firstLine="720"/>
      </w:pPr>
      <w:r>
        <w:rPr>
          <w:rStyle w:val="FootnoteReference"/>
        </w:rPr>
        <w:footnoteRef/>
      </w:r>
      <w:r>
        <w:t xml:space="preserve"> </w:t>
      </w:r>
      <w:r>
        <w:tab/>
        <w:t xml:space="preserve">Preliminary Objection of West Penn Power Company to the </w:t>
      </w:r>
      <w:r w:rsidR="00C21DE2">
        <w:t>c</w:t>
      </w:r>
      <w:r>
        <w:t>omplaint of John Lavely at pp. 9-10.</w:t>
      </w:r>
    </w:p>
    <w:p w:rsidR="00721604" w:rsidRDefault="00721604" w:rsidP="00721604">
      <w:pPr>
        <w:pStyle w:val="FootnoteText"/>
        <w:ind w:firstLine="720"/>
      </w:pPr>
    </w:p>
  </w:footnote>
  <w:footnote w:id="2">
    <w:p w:rsidR="007A04B1" w:rsidRDefault="007A04B1" w:rsidP="00721604">
      <w:pPr>
        <w:pStyle w:val="FootnoteText"/>
        <w:ind w:firstLine="720"/>
      </w:pPr>
      <w:r>
        <w:rPr>
          <w:rStyle w:val="FootnoteReference"/>
        </w:rPr>
        <w:footnoteRef/>
      </w:r>
      <w:r w:rsidRPr="00963712">
        <w:t xml:space="preserve"> </w:t>
      </w:r>
      <w:r>
        <w:tab/>
      </w:r>
      <w:r w:rsidRPr="00963712">
        <w:rPr>
          <w:i/>
        </w:rPr>
        <w:t xml:space="preserve"> Elkin v. Bell Telephone Company of Pennsylvania</w:t>
      </w:r>
      <w:r>
        <w:t xml:space="preserve">, 491 Pa. 123, 420 A.2d 371 (1980); </w:t>
      </w:r>
      <w:r w:rsidRPr="00963712">
        <w:rPr>
          <w:i/>
        </w:rPr>
        <w:t>Feingold v. Bell of Pennsylvania</w:t>
      </w:r>
      <w:r>
        <w:t xml:space="preserve">, 477 Pa. 1, 383 A.2d 791 (1977); </w:t>
      </w:r>
      <w:r>
        <w:rPr>
          <w:i/>
        </w:rPr>
        <w:t>Poorbaugh v. P</w:t>
      </w:r>
      <w:r w:rsidR="00C21DE2">
        <w:rPr>
          <w:i/>
        </w:rPr>
        <w:t>a. Pub. Util. Comm’n</w:t>
      </w:r>
      <w:r w:rsidR="00C21DE2">
        <w:t>, 666 A.2d 744 (Pa.</w:t>
      </w:r>
      <w:r>
        <w:t>Cmwlth. 1995).</w:t>
      </w:r>
    </w:p>
    <w:p w:rsidR="007A04B1" w:rsidRPr="00963712" w:rsidRDefault="007A04B1" w:rsidP="007A04B1">
      <w:pPr>
        <w:pStyle w:val="FootnoteText"/>
      </w:pPr>
    </w:p>
  </w:footnote>
  <w:footnote w:id="3">
    <w:p w:rsidR="007A04B1" w:rsidRDefault="007A04B1" w:rsidP="00721604">
      <w:pPr>
        <w:pStyle w:val="FootnoteText"/>
        <w:ind w:firstLine="720"/>
      </w:pPr>
      <w:r>
        <w:rPr>
          <w:rStyle w:val="FootnoteReference"/>
        </w:rPr>
        <w:footnoteRef/>
      </w:r>
      <w:r w:rsidR="00C21DE2">
        <w:t xml:space="preserve">  </w:t>
      </w:r>
      <w:r w:rsidR="00C21DE2">
        <w:tab/>
        <w:t>66 Pa.</w:t>
      </w:r>
      <w:r>
        <w:t>C.S. § 1501.</w:t>
      </w:r>
    </w:p>
    <w:p w:rsidR="007A04B1" w:rsidRDefault="007A04B1" w:rsidP="00721604">
      <w:pPr>
        <w:pStyle w:val="FootnoteText"/>
        <w:ind w:firstLine="720"/>
      </w:pPr>
    </w:p>
  </w:footnote>
  <w:footnote w:id="4">
    <w:p w:rsidR="007A04B1" w:rsidRDefault="007A04B1" w:rsidP="00721604">
      <w:pPr>
        <w:pStyle w:val="FootnoteText"/>
        <w:ind w:firstLine="720"/>
      </w:pPr>
      <w:r>
        <w:rPr>
          <w:rStyle w:val="FootnoteReference"/>
        </w:rPr>
        <w:footnoteRef/>
      </w:r>
      <w:r w:rsidR="00C21DE2">
        <w:t xml:space="preserve"> </w:t>
      </w:r>
      <w:r w:rsidR="00C21DE2">
        <w:tab/>
        <w:t>66 Pa.</w:t>
      </w:r>
      <w:r>
        <w:t>C.S. §§ 501, 1501.</w:t>
      </w:r>
    </w:p>
    <w:p w:rsidR="007A04B1" w:rsidRDefault="007A04B1" w:rsidP="00721604">
      <w:pPr>
        <w:pStyle w:val="FootnoteText"/>
        <w:ind w:firstLine="720"/>
      </w:pPr>
    </w:p>
  </w:footnote>
  <w:footnote w:id="5">
    <w:p w:rsidR="007A04B1" w:rsidRDefault="007A04B1" w:rsidP="00721604">
      <w:pPr>
        <w:pStyle w:val="FootnoteText"/>
        <w:ind w:firstLine="720"/>
      </w:pPr>
      <w:r>
        <w:rPr>
          <w:rStyle w:val="FootnoteReference"/>
        </w:rPr>
        <w:footnoteRef/>
      </w:r>
      <w:r w:rsidR="00C21DE2">
        <w:t xml:space="preserve"> </w:t>
      </w:r>
      <w:r w:rsidR="00C21DE2">
        <w:tab/>
        <w:t>66 Pa.</w:t>
      </w:r>
      <w:r>
        <w:t>C.S. § 3301.</w:t>
      </w:r>
    </w:p>
    <w:p w:rsidR="007A04B1" w:rsidRDefault="007A04B1" w:rsidP="00721604">
      <w:pPr>
        <w:pStyle w:val="FootnoteText"/>
        <w:ind w:firstLine="720"/>
      </w:pPr>
    </w:p>
  </w:footnote>
  <w:footnote w:id="6">
    <w:p w:rsidR="007A04B1" w:rsidRPr="00C27E2C" w:rsidRDefault="007A04B1" w:rsidP="00721604">
      <w:pPr>
        <w:pStyle w:val="FootnoteText"/>
        <w:ind w:firstLine="720"/>
        <w:rPr>
          <w:i/>
        </w:rPr>
      </w:pPr>
      <w:r>
        <w:rPr>
          <w:rStyle w:val="FootnoteReference"/>
        </w:rPr>
        <w:footnoteRef/>
      </w:r>
      <w:r w:rsidR="00C21DE2">
        <w:tab/>
        <w:t>66 Pa.</w:t>
      </w:r>
      <w:r>
        <w:t xml:space="preserve">C.S. § 102 (defining “service”); </w:t>
      </w:r>
      <w:r w:rsidRPr="004B1BEE">
        <w:rPr>
          <w:i/>
        </w:rPr>
        <w:t>West Penn Power Co. v. Pa. P</w:t>
      </w:r>
      <w:r w:rsidR="00C21DE2">
        <w:rPr>
          <w:i/>
        </w:rPr>
        <w:t>ub. Util. Comm’n</w:t>
      </w:r>
      <w:r w:rsidRPr="004B1BEE">
        <w:rPr>
          <w:i/>
        </w:rPr>
        <w:t>,</w:t>
      </w:r>
      <w:r w:rsidR="00C21DE2">
        <w:t xml:space="preserve"> 578 A.2d 75 (Pa.</w:t>
      </w:r>
      <w:r w:rsidRPr="004B1BEE">
        <w:t>Cmwlth. 1990)</w:t>
      </w:r>
      <w:r>
        <w:t xml:space="preserve">; </w:t>
      </w:r>
      <w:r>
        <w:rPr>
          <w:i/>
        </w:rPr>
        <w:t>McCall v. Pennsylvania Electric Company</w:t>
      </w:r>
      <w:r>
        <w:t xml:space="preserve">, PUC Docket No.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2BD25CC2"/>
    <w:multiLevelType w:val="hybridMultilevel"/>
    <w:tmpl w:val="DB54BA86"/>
    <w:lvl w:ilvl="0" w:tplc="4656D1F8">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525F05"/>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4"/>
  </w:num>
  <w:num w:numId="3">
    <w:abstractNumId w:val="4"/>
    <w:lvlOverride w:ilvl="0">
      <w:startOverride w:val="1"/>
    </w:lvlOverride>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97A"/>
    <w:rsid w:val="0001497D"/>
    <w:rsid w:val="00020275"/>
    <w:rsid w:val="000326CF"/>
    <w:rsid w:val="00041307"/>
    <w:rsid w:val="00076AB6"/>
    <w:rsid w:val="00086679"/>
    <w:rsid w:val="000B24C9"/>
    <w:rsid w:val="000B6AEC"/>
    <w:rsid w:val="000E6C11"/>
    <w:rsid w:val="0011620F"/>
    <w:rsid w:val="00140EE2"/>
    <w:rsid w:val="001426FE"/>
    <w:rsid w:val="00145A50"/>
    <w:rsid w:val="00150015"/>
    <w:rsid w:val="001601CE"/>
    <w:rsid w:val="00174DDC"/>
    <w:rsid w:val="0017554E"/>
    <w:rsid w:val="001A00E0"/>
    <w:rsid w:val="001B4CB3"/>
    <w:rsid w:val="001C037C"/>
    <w:rsid w:val="001E59B9"/>
    <w:rsid w:val="001E685C"/>
    <w:rsid w:val="001E7357"/>
    <w:rsid w:val="001F31AC"/>
    <w:rsid w:val="002030F8"/>
    <w:rsid w:val="00232255"/>
    <w:rsid w:val="00234D44"/>
    <w:rsid w:val="00244AAF"/>
    <w:rsid w:val="00247900"/>
    <w:rsid w:val="00256B89"/>
    <w:rsid w:val="00256C0B"/>
    <w:rsid w:val="0026268C"/>
    <w:rsid w:val="002739B8"/>
    <w:rsid w:val="00273ABB"/>
    <w:rsid w:val="002752FE"/>
    <w:rsid w:val="00275476"/>
    <w:rsid w:val="00276FD6"/>
    <w:rsid w:val="002959E7"/>
    <w:rsid w:val="00297E1A"/>
    <w:rsid w:val="002A2808"/>
    <w:rsid w:val="002A4A3B"/>
    <w:rsid w:val="002A7628"/>
    <w:rsid w:val="002C22B0"/>
    <w:rsid w:val="002C6514"/>
    <w:rsid w:val="002E57C8"/>
    <w:rsid w:val="00332CA0"/>
    <w:rsid w:val="00337F2A"/>
    <w:rsid w:val="00345299"/>
    <w:rsid w:val="0036132B"/>
    <w:rsid w:val="00365B25"/>
    <w:rsid w:val="003722E2"/>
    <w:rsid w:val="00374FC2"/>
    <w:rsid w:val="0037607E"/>
    <w:rsid w:val="003B16A4"/>
    <w:rsid w:val="003C3164"/>
    <w:rsid w:val="003D45EF"/>
    <w:rsid w:val="003D5FF6"/>
    <w:rsid w:val="003E0A9F"/>
    <w:rsid w:val="003F56B3"/>
    <w:rsid w:val="004024E6"/>
    <w:rsid w:val="004050C4"/>
    <w:rsid w:val="0040783F"/>
    <w:rsid w:val="00410EFA"/>
    <w:rsid w:val="00412B85"/>
    <w:rsid w:val="00420547"/>
    <w:rsid w:val="00423ADC"/>
    <w:rsid w:val="00433BC5"/>
    <w:rsid w:val="00435D9A"/>
    <w:rsid w:val="0044702F"/>
    <w:rsid w:val="004718F1"/>
    <w:rsid w:val="00496EAB"/>
    <w:rsid w:val="004A399D"/>
    <w:rsid w:val="004A52B2"/>
    <w:rsid w:val="004C003B"/>
    <w:rsid w:val="004D22DE"/>
    <w:rsid w:val="004E477C"/>
    <w:rsid w:val="004F405D"/>
    <w:rsid w:val="00510C8F"/>
    <w:rsid w:val="0051419B"/>
    <w:rsid w:val="00532DF3"/>
    <w:rsid w:val="0054563C"/>
    <w:rsid w:val="00547907"/>
    <w:rsid w:val="00547ADC"/>
    <w:rsid w:val="00560DC5"/>
    <w:rsid w:val="005677CE"/>
    <w:rsid w:val="00577711"/>
    <w:rsid w:val="00586D38"/>
    <w:rsid w:val="005A757D"/>
    <w:rsid w:val="00610FCF"/>
    <w:rsid w:val="0061776F"/>
    <w:rsid w:val="006226F3"/>
    <w:rsid w:val="006238AB"/>
    <w:rsid w:val="00625832"/>
    <w:rsid w:val="00642F40"/>
    <w:rsid w:val="00653230"/>
    <w:rsid w:val="00660A23"/>
    <w:rsid w:val="006675F1"/>
    <w:rsid w:val="0067466A"/>
    <w:rsid w:val="006754D0"/>
    <w:rsid w:val="00686840"/>
    <w:rsid w:val="00686DBA"/>
    <w:rsid w:val="006B0C8F"/>
    <w:rsid w:val="006E2126"/>
    <w:rsid w:val="00721144"/>
    <w:rsid w:val="00721604"/>
    <w:rsid w:val="00721FF4"/>
    <w:rsid w:val="007347DF"/>
    <w:rsid w:val="00737CBC"/>
    <w:rsid w:val="00740950"/>
    <w:rsid w:val="00753721"/>
    <w:rsid w:val="007539C9"/>
    <w:rsid w:val="00756B16"/>
    <w:rsid w:val="00765D7C"/>
    <w:rsid w:val="0076675C"/>
    <w:rsid w:val="00780CF8"/>
    <w:rsid w:val="00783449"/>
    <w:rsid w:val="00786088"/>
    <w:rsid w:val="0079783D"/>
    <w:rsid w:val="007A04B1"/>
    <w:rsid w:val="007C0617"/>
    <w:rsid w:val="007C0A7A"/>
    <w:rsid w:val="007C508A"/>
    <w:rsid w:val="007D5968"/>
    <w:rsid w:val="007E2C68"/>
    <w:rsid w:val="00804DA3"/>
    <w:rsid w:val="0080557F"/>
    <w:rsid w:val="00805C60"/>
    <w:rsid w:val="00812C45"/>
    <w:rsid w:val="0082264A"/>
    <w:rsid w:val="008304B7"/>
    <w:rsid w:val="00844F99"/>
    <w:rsid w:val="00845FB1"/>
    <w:rsid w:val="00861834"/>
    <w:rsid w:val="00870DEB"/>
    <w:rsid w:val="00876C44"/>
    <w:rsid w:val="008B23D9"/>
    <w:rsid w:val="008C3295"/>
    <w:rsid w:val="008D68FA"/>
    <w:rsid w:val="008D6D8C"/>
    <w:rsid w:val="008F2415"/>
    <w:rsid w:val="00901E48"/>
    <w:rsid w:val="00907001"/>
    <w:rsid w:val="00940D9C"/>
    <w:rsid w:val="0094162A"/>
    <w:rsid w:val="00943B25"/>
    <w:rsid w:val="00951871"/>
    <w:rsid w:val="00953C43"/>
    <w:rsid w:val="00963712"/>
    <w:rsid w:val="00964981"/>
    <w:rsid w:val="00975788"/>
    <w:rsid w:val="009935AF"/>
    <w:rsid w:val="009A7B6A"/>
    <w:rsid w:val="009B2DA0"/>
    <w:rsid w:val="00A02ECF"/>
    <w:rsid w:val="00A04C21"/>
    <w:rsid w:val="00A06146"/>
    <w:rsid w:val="00A07880"/>
    <w:rsid w:val="00A13B55"/>
    <w:rsid w:val="00A15EA1"/>
    <w:rsid w:val="00A602D7"/>
    <w:rsid w:val="00A66381"/>
    <w:rsid w:val="00A70304"/>
    <w:rsid w:val="00A70419"/>
    <w:rsid w:val="00A73D2F"/>
    <w:rsid w:val="00A827AC"/>
    <w:rsid w:val="00A85985"/>
    <w:rsid w:val="00A872E4"/>
    <w:rsid w:val="00A91916"/>
    <w:rsid w:val="00AA08A3"/>
    <w:rsid w:val="00AC4D5E"/>
    <w:rsid w:val="00AC540C"/>
    <w:rsid w:val="00AC793D"/>
    <w:rsid w:val="00AD0ABB"/>
    <w:rsid w:val="00AD0EFA"/>
    <w:rsid w:val="00AD27FB"/>
    <w:rsid w:val="00AD624D"/>
    <w:rsid w:val="00AE561B"/>
    <w:rsid w:val="00B17B9E"/>
    <w:rsid w:val="00B23EDF"/>
    <w:rsid w:val="00B3307B"/>
    <w:rsid w:val="00B41D79"/>
    <w:rsid w:val="00B5127B"/>
    <w:rsid w:val="00B64556"/>
    <w:rsid w:val="00B66296"/>
    <w:rsid w:val="00B77A58"/>
    <w:rsid w:val="00BD0DF4"/>
    <w:rsid w:val="00BD42BA"/>
    <w:rsid w:val="00BF4B6C"/>
    <w:rsid w:val="00C04F88"/>
    <w:rsid w:val="00C07EAD"/>
    <w:rsid w:val="00C1344F"/>
    <w:rsid w:val="00C21DE2"/>
    <w:rsid w:val="00C25F0D"/>
    <w:rsid w:val="00C262F7"/>
    <w:rsid w:val="00C30BE0"/>
    <w:rsid w:val="00C35505"/>
    <w:rsid w:val="00C444E3"/>
    <w:rsid w:val="00C541B4"/>
    <w:rsid w:val="00C57E07"/>
    <w:rsid w:val="00C606BF"/>
    <w:rsid w:val="00C702E7"/>
    <w:rsid w:val="00C837A6"/>
    <w:rsid w:val="00C86EBF"/>
    <w:rsid w:val="00C97EC3"/>
    <w:rsid w:val="00CA17C0"/>
    <w:rsid w:val="00CA1FAB"/>
    <w:rsid w:val="00CB077E"/>
    <w:rsid w:val="00CB765E"/>
    <w:rsid w:val="00CD0C7C"/>
    <w:rsid w:val="00CD20F8"/>
    <w:rsid w:val="00CD5DCC"/>
    <w:rsid w:val="00D028E3"/>
    <w:rsid w:val="00D15335"/>
    <w:rsid w:val="00D15A4D"/>
    <w:rsid w:val="00D20F44"/>
    <w:rsid w:val="00D368C7"/>
    <w:rsid w:val="00D64EDE"/>
    <w:rsid w:val="00D64EFD"/>
    <w:rsid w:val="00D67F55"/>
    <w:rsid w:val="00D709D1"/>
    <w:rsid w:val="00D71C20"/>
    <w:rsid w:val="00D740F2"/>
    <w:rsid w:val="00D776CC"/>
    <w:rsid w:val="00D85C8F"/>
    <w:rsid w:val="00D866C1"/>
    <w:rsid w:val="00D8779B"/>
    <w:rsid w:val="00D93E5C"/>
    <w:rsid w:val="00DA0FE3"/>
    <w:rsid w:val="00DC3080"/>
    <w:rsid w:val="00DC3BBF"/>
    <w:rsid w:val="00DD15DD"/>
    <w:rsid w:val="00DE5FF7"/>
    <w:rsid w:val="00E32E40"/>
    <w:rsid w:val="00E8065D"/>
    <w:rsid w:val="00E9055C"/>
    <w:rsid w:val="00EE07A5"/>
    <w:rsid w:val="00EE083C"/>
    <w:rsid w:val="00EE468E"/>
    <w:rsid w:val="00F0103F"/>
    <w:rsid w:val="00F01AF1"/>
    <w:rsid w:val="00F10201"/>
    <w:rsid w:val="00F10D22"/>
    <w:rsid w:val="00F1326F"/>
    <w:rsid w:val="00F23568"/>
    <w:rsid w:val="00F31891"/>
    <w:rsid w:val="00F45549"/>
    <w:rsid w:val="00F66E07"/>
    <w:rsid w:val="00F73A0E"/>
    <w:rsid w:val="00FA2205"/>
    <w:rsid w:val="00FA47B4"/>
    <w:rsid w:val="00FA52E1"/>
    <w:rsid w:val="00FB30A9"/>
    <w:rsid w:val="00FC6ED0"/>
    <w:rsid w:val="00FD0374"/>
    <w:rsid w:val="00FE32D3"/>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AE796-7008-486B-BA36-8123744D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11</cp:revision>
  <cp:lastPrinted>2014-05-22T17:50:00Z</cp:lastPrinted>
  <dcterms:created xsi:type="dcterms:W3CDTF">2014-05-22T14:52:00Z</dcterms:created>
  <dcterms:modified xsi:type="dcterms:W3CDTF">2014-05-22T17:51:00Z</dcterms:modified>
</cp:coreProperties>
</file>