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67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67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67DA">
        <w:rPr>
          <w:rFonts w:ascii="Times New Roman" w:hAnsi="Times New Roman"/>
          <w:b/>
          <w:spacing w:val="-3"/>
          <w:szCs w:val="24"/>
        </w:rPr>
        <w:fldChar w:fldCharType="begin"/>
      </w:r>
      <w:r w:rsidRPr="009667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67D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67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67D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667DA" w:rsidRPr="009667DA" w:rsidRDefault="00141506" w:rsidP="009667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67D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67DA" w:rsidRDefault="009667DA" w:rsidP="009667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67DA" w:rsidRDefault="009667DA" w:rsidP="009667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67DA" w:rsidRDefault="009667DA" w:rsidP="009667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67DA" w:rsidRPr="009667DA" w:rsidRDefault="009667DA" w:rsidP="009667DA">
      <w:pPr>
        <w:tabs>
          <w:tab w:val="center" w:pos="46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667DA">
        <w:rPr>
          <w:rFonts w:ascii="Times New Roman" w:hAnsi="Times New Roman"/>
          <w:spacing w:val="-3"/>
          <w:szCs w:val="24"/>
        </w:rPr>
        <w:t>Pennsylvania Public Utility Commission</w:t>
      </w:r>
      <w:r w:rsidR="00D8015F">
        <w:rPr>
          <w:rFonts w:ascii="Times New Roman" w:hAnsi="Times New Roman"/>
          <w:spacing w:val="-3"/>
          <w:szCs w:val="24"/>
        </w:rPr>
        <w:t>, et al.</w:t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:</w:t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R-2013-2386293</w:t>
      </w:r>
    </w:p>
    <w:p w:rsidR="009667DA" w:rsidRDefault="009667DA" w:rsidP="009667DA">
      <w:pPr>
        <w:tabs>
          <w:tab w:val="center" w:pos="46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 Wellington</w:t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:</w:t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C-2014-2402292</w:t>
      </w:r>
    </w:p>
    <w:p w:rsidR="009667DA" w:rsidRPr="009667DA" w:rsidRDefault="009667DA" w:rsidP="009667DA">
      <w:pPr>
        <w:tabs>
          <w:tab w:val="center" w:pos="46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9667DA" w:rsidRPr="009667DA" w:rsidRDefault="009667DA" w:rsidP="009667D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 xml:space="preserve"> 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9667DA" w:rsidRPr="009667DA" w:rsidRDefault="009667DA" w:rsidP="009667D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:</w:t>
      </w:r>
    </w:p>
    <w:p w:rsidR="009667DA" w:rsidRPr="009667DA" w:rsidRDefault="009667DA" w:rsidP="009667D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667DA">
        <w:rPr>
          <w:rFonts w:ascii="Times New Roman" w:hAnsi="Times New Roman"/>
          <w:spacing w:val="-3"/>
          <w:szCs w:val="24"/>
        </w:rPr>
        <w:t>Veolia Energy Philadelphia, Inc.</w:t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</w:r>
      <w:r w:rsidRPr="009667DA">
        <w:rPr>
          <w:rFonts w:ascii="Times New Roman" w:hAnsi="Times New Roman"/>
          <w:spacing w:val="-3"/>
          <w:szCs w:val="24"/>
        </w:rPr>
        <w:tab/>
        <w:t>:</w:t>
      </w:r>
    </w:p>
    <w:p w:rsidR="009667DA" w:rsidRDefault="009667DA" w:rsidP="009667D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667DA" w:rsidRPr="009667DA" w:rsidRDefault="009667DA" w:rsidP="009667D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667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9667DA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667DA">
        <w:rPr>
          <w:rFonts w:ascii="Times New Roman" w:hAnsi="Times New Roman"/>
          <w:spacing w:val="-3"/>
          <w:szCs w:val="24"/>
        </w:rPr>
        <w:t>March 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67DA">
        <w:rPr>
          <w:rFonts w:ascii="Times New Roman" w:hAnsi="Times New Roman"/>
        </w:rPr>
        <w:t>1.</w:t>
      </w:r>
      <w:r w:rsidRPr="009667DA">
        <w:rPr>
          <w:rFonts w:ascii="Times New Roman" w:hAnsi="Times New Roman"/>
        </w:rPr>
        <w:tab/>
        <w:t>That the Petition for Leave to Withdraw the formal Complaint of The Wellington filed by Charis Mincavage, Esquire at Docket No. C-2014-2402292 is granted.</w:t>
      </w: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67DA">
        <w:rPr>
          <w:rFonts w:ascii="Times New Roman" w:hAnsi="Times New Roman"/>
        </w:rPr>
        <w:t>2.</w:t>
      </w:r>
      <w:r w:rsidRPr="009667DA">
        <w:rPr>
          <w:rFonts w:ascii="Times New Roman" w:hAnsi="Times New Roman"/>
        </w:rPr>
        <w:tab/>
        <w:t>That the caption of Pennsylvania Public Utility Commission, et al, v. Veolia Energy Philadelphia, Inc., at Docket No. R-2013-2386293, shall delete the formal Complaint of The Wellington at Docket No. C-2014-2402292.</w:t>
      </w: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67DA">
        <w:rPr>
          <w:rFonts w:ascii="Times New Roman" w:hAnsi="Times New Roman"/>
        </w:rPr>
        <w:t>3.</w:t>
      </w:r>
      <w:r w:rsidRPr="009667DA">
        <w:rPr>
          <w:rFonts w:ascii="Times New Roman" w:hAnsi="Times New Roman"/>
        </w:rPr>
        <w:tab/>
        <w:t>That the Secretary’s Bureau is to mark this matter closed.</w:t>
      </w:r>
    </w:p>
    <w:p w:rsidR="009667DA" w:rsidRPr="009667DA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67DA">
        <w:rPr>
          <w:rFonts w:ascii="Times New Roman" w:hAnsi="Times New Roman"/>
        </w:rPr>
        <w:t xml:space="preserve"> </w:t>
      </w:r>
    </w:p>
    <w:p w:rsidR="00817AAD" w:rsidRPr="00817AAD" w:rsidRDefault="009667DA" w:rsidP="00966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67DA">
        <w:rPr>
          <w:rFonts w:ascii="Times New Roman" w:hAnsi="Times New Roman"/>
        </w:rPr>
        <w:t>4.</w:t>
      </w:r>
      <w:r w:rsidRPr="009667DA">
        <w:rPr>
          <w:rFonts w:ascii="Times New Roman" w:hAnsi="Times New Roman"/>
        </w:rPr>
        <w:tab/>
        <w:t>That the proceeding at Pennsylvania Public Utility Commission, et al, v. Veolia Energy Philadelphia, Inc., at Docket No. R-2013-2386293, shall remain set for hearing.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921E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95B28D" wp14:editId="1AEFA6B6">
            <wp:simplePos x="0" y="0"/>
            <wp:positionH relativeFrom="column">
              <wp:posOffset>2762885</wp:posOffset>
            </wp:positionH>
            <wp:positionV relativeFrom="paragraph">
              <wp:posOffset>121920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21EF">
        <w:rPr>
          <w:rFonts w:ascii="Times New Roman" w:hAnsi="Times New Roman"/>
          <w:spacing w:val="-3"/>
          <w:szCs w:val="24"/>
        </w:rPr>
        <w:t>May 23, 2014</w:t>
      </w:r>
      <w:bookmarkStart w:id="1" w:name="_GoBack"/>
      <w:bookmarkEnd w:id="1"/>
    </w:p>
    <w:sectPr w:rsidR="00141506" w:rsidRPr="00FB6879" w:rsidSect="009667D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9D" w:rsidRDefault="00D7499D">
      <w:pPr>
        <w:spacing w:line="20" w:lineRule="exact"/>
      </w:pPr>
    </w:p>
  </w:endnote>
  <w:endnote w:type="continuationSeparator" w:id="0">
    <w:p w:rsidR="00D7499D" w:rsidRDefault="00D7499D">
      <w:r>
        <w:t xml:space="preserve"> </w:t>
      </w:r>
    </w:p>
  </w:endnote>
  <w:endnote w:type="continuationNotice" w:id="1">
    <w:p w:rsidR="00D7499D" w:rsidRDefault="00D749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9D" w:rsidRDefault="00D7499D">
      <w:r>
        <w:separator/>
      </w:r>
    </w:p>
  </w:footnote>
  <w:footnote w:type="continuationSeparator" w:id="0">
    <w:p w:rsidR="00D7499D" w:rsidRDefault="00D7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6C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21EF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7D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99D"/>
    <w:rsid w:val="00D8015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9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2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2014-05-23T12:23:00Z</cp:lastPrinted>
  <dcterms:created xsi:type="dcterms:W3CDTF">2010-09-08T19:30:00Z</dcterms:created>
  <dcterms:modified xsi:type="dcterms:W3CDTF">2014-05-23T12:23:00Z</dcterms:modified>
</cp:coreProperties>
</file>