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6EA" w:rsidRPr="00C055EF" w:rsidRDefault="00D246EA" w:rsidP="000C60A9">
      <w:pPr>
        <w:tabs>
          <w:tab w:val="center" w:pos="4680"/>
        </w:tabs>
        <w:jc w:val="center"/>
        <w:rPr>
          <w:b/>
          <w:sz w:val="24"/>
          <w:szCs w:val="24"/>
        </w:rPr>
      </w:pPr>
      <w:r w:rsidRPr="00C055EF">
        <w:rPr>
          <w:b/>
          <w:sz w:val="24"/>
          <w:szCs w:val="24"/>
        </w:rPr>
        <w:t>BEFORE THE</w:t>
      </w:r>
    </w:p>
    <w:p w:rsidR="00D246EA" w:rsidRPr="00C055EF" w:rsidRDefault="00D246EA" w:rsidP="00D246EA">
      <w:pPr>
        <w:tabs>
          <w:tab w:val="center" w:pos="4680"/>
        </w:tabs>
        <w:jc w:val="both"/>
        <w:rPr>
          <w:sz w:val="24"/>
          <w:szCs w:val="24"/>
        </w:rPr>
      </w:pPr>
      <w:r w:rsidRPr="00C055EF">
        <w:rPr>
          <w:b/>
          <w:sz w:val="24"/>
          <w:szCs w:val="24"/>
        </w:rPr>
        <w:tab/>
      </w:r>
      <w:smartTag w:uri="urn:schemas-microsoft-com:office:smarttags" w:element="State">
        <w:smartTag w:uri="urn:schemas-microsoft-com:office:smarttags" w:element="place">
          <w:r w:rsidRPr="00C055EF">
            <w:rPr>
              <w:b/>
              <w:sz w:val="24"/>
              <w:szCs w:val="24"/>
            </w:rPr>
            <w:t>PENNSYLVANIA</w:t>
          </w:r>
        </w:smartTag>
      </w:smartTag>
      <w:r w:rsidRPr="00C055EF">
        <w:rPr>
          <w:b/>
          <w:sz w:val="24"/>
          <w:szCs w:val="24"/>
        </w:rPr>
        <w:t xml:space="preserve"> PUBLIC UTILITY COMMISSION</w:t>
      </w:r>
    </w:p>
    <w:p w:rsidR="00D246EA" w:rsidRPr="00C055EF" w:rsidRDefault="00D246EA" w:rsidP="00D246EA">
      <w:pPr>
        <w:jc w:val="both"/>
        <w:rPr>
          <w:sz w:val="24"/>
          <w:szCs w:val="24"/>
        </w:rPr>
      </w:pPr>
    </w:p>
    <w:p w:rsidR="00D246EA" w:rsidRPr="00C055EF" w:rsidRDefault="00D246EA" w:rsidP="00D246EA">
      <w:pPr>
        <w:jc w:val="both"/>
        <w:rPr>
          <w:sz w:val="24"/>
          <w:szCs w:val="24"/>
        </w:rPr>
      </w:pPr>
    </w:p>
    <w:p w:rsidR="00D246EA" w:rsidRPr="00C055EF" w:rsidRDefault="00D246EA" w:rsidP="00D246EA">
      <w:pPr>
        <w:jc w:val="both"/>
        <w:rPr>
          <w:sz w:val="24"/>
          <w:szCs w:val="24"/>
        </w:rPr>
      </w:pPr>
    </w:p>
    <w:p w:rsidR="00D246EA" w:rsidRPr="00C055EF" w:rsidRDefault="00D246EA" w:rsidP="00D246EA">
      <w:pPr>
        <w:jc w:val="both"/>
        <w:rPr>
          <w:b/>
          <w:sz w:val="24"/>
          <w:szCs w:val="24"/>
        </w:rPr>
      </w:pPr>
      <w:smartTag w:uri="urn:schemas-microsoft-com:office:smarttags" w:element="State">
        <w:smartTag w:uri="urn:schemas-microsoft-com:office:smarttags" w:element="place">
          <w:r w:rsidRPr="00C055EF">
            <w:rPr>
              <w:sz w:val="24"/>
              <w:szCs w:val="24"/>
            </w:rPr>
            <w:t>Pennsylvania</w:t>
          </w:r>
        </w:smartTag>
      </w:smartTag>
      <w:r w:rsidRPr="00C055EF">
        <w:rPr>
          <w:sz w:val="24"/>
          <w:szCs w:val="24"/>
        </w:rPr>
        <w:t xml:space="preserve"> Public Utility Commission, </w:t>
      </w:r>
      <w:r w:rsidRPr="00C055EF">
        <w:rPr>
          <w:i/>
          <w:sz w:val="24"/>
          <w:szCs w:val="24"/>
        </w:rPr>
        <w:t>et al</w:t>
      </w:r>
      <w:r w:rsidRPr="00C055EF">
        <w:rPr>
          <w:sz w:val="24"/>
          <w:szCs w:val="24"/>
        </w:rPr>
        <w:t>.</w:t>
      </w:r>
      <w:r w:rsidRPr="00C055EF">
        <w:rPr>
          <w:sz w:val="24"/>
          <w:szCs w:val="24"/>
        </w:rPr>
        <w:tab/>
      </w:r>
      <w:r w:rsidRPr="00F54816">
        <w:rPr>
          <w:sz w:val="24"/>
          <w:szCs w:val="24"/>
        </w:rPr>
        <w:t>:</w:t>
      </w:r>
    </w:p>
    <w:p w:rsidR="00D246EA" w:rsidRPr="00C055EF" w:rsidRDefault="00D246EA" w:rsidP="00D246EA">
      <w:pPr>
        <w:ind w:firstLine="4320"/>
        <w:jc w:val="both"/>
        <w:rPr>
          <w:sz w:val="24"/>
          <w:szCs w:val="24"/>
        </w:rPr>
      </w:pPr>
      <w:r w:rsidRPr="00C055EF">
        <w:rPr>
          <w:b/>
          <w:sz w:val="24"/>
          <w:szCs w:val="24"/>
        </w:rPr>
        <w:tab/>
      </w:r>
      <w:r w:rsidRPr="00F54816">
        <w:rPr>
          <w:sz w:val="24"/>
          <w:szCs w:val="24"/>
        </w:rPr>
        <w:t>:</w:t>
      </w:r>
      <w:r w:rsidR="00F54816">
        <w:rPr>
          <w:b/>
          <w:sz w:val="24"/>
          <w:szCs w:val="24"/>
        </w:rPr>
        <w:tab/>
      </w:r>
      <w:r w:rsidR="00F54816">
        <w:rPr>
          <w:b/>
          <w:sz w:val="24"/>
          <w:szCs w:val="24"/>
        </w:rPr>
        <w:tab/>
      </w:r>
      <w:r w:rsidR="00F54816" w:rsidRPr="00C055EF">
        <w:rPr>
          <w:sz w:val="24"/>
          <w:szCs w:val="24"/>
        </w:rPr>
        <w:t>R</w:t>
      </w:r>
      <w:r w:rsidR="00F54816" w:rsidRPr="00C055EF">
        <w:rPr>
          <w:sz w:val="24"/>
          <w:szCs w:val="24"/>
        </w:rPr>
        <w:noBreakHyphen/>
      </w:r>
      <w:r w:rsidR="00F54816">
        <w:rPr>
          <w:sz w:val="24"/>
          <w:szCs w:val="24"/>
        </w:rPr>
        <w:t>201</w:t>
      </w:r>
      <w:r w:rsidR="00803953">
        <w:rPr>
          <w:sz w:val="24"/>
          <w:szCs w:val="24"/>
        </w:rPr>
        <w:t>4-2407345</w:t>
      </w:r>
    </w:p>
    <w:p w:rsidR="00D246EA" w:rsidRPr="00C055EF" w:rsidRDefault="00D246EA" w:rsidP="00D246EA">
      <w:pPr>
        <w:ind w:firstLine="720"/>
        <w:jc w:val="both"/>
        <w:rPr>
          <w:color w:val="FF0000"/>
          <w:sz w:val="24"/>
          <w:szCs w:val="24"/>
        </w:rPr>
      </w:pPr>
      <w:r w:rsidRPr="00C055EF">
        <w:rPr>
          <w:sz w:val="24"/>
          <w:szCs w:val="24"/>
        </w:rPr>
        <w:t>v.</w:t>
      </w:r>
      <w:r w:rsidRPr="00C055EF">
        <w:rPr>
          <w:sz w:val="24"/>
          <w:szCs w:val="24"/>
        </w:rPr>
        <w:tab/>
      </w:r>
      <w:r w:rsidRPr="00C055EF">
        <w:rPr>
          <w:sz w:val="24"/>
          <w:szCs w:val="24"/>
        </w:rPr>
        <w:tab/>
      </w:r>
      <w:r w:rsidRPr="00C055EF">
        <w:rPr>
          <w:sz w:val="24"/>
          <w:szCs w:val="24"/>
        </w:rPr>
        <w:tab/>
      </w:r>
      <w:r w:rsidRPr="00C055EF">
        <w:rPr>
          <w:sz w:val="24"/>
          <w:szCs w:val="24"/>
        </w:rPr>
        <w:tab/>
      </w:r>
      <w:r w:rsidRPr="00C055EF">
        <w:rPr>
          <w:sz w:val="24"/>
          <w:szCs w:val="24"/>
        </w:rPr>
        <w:tab/>
      </w:r>
      <w:r w:rsidRPr="00C055EF">
        <w:rPr>
          <w:sz w:val="24"/>
          <w:szCs w:val="24"/>
        </w:rPr>
        <w:tab/>
      </w:r>
      <w:r w:rsidRPr="00F54816">
        <w:rPr>
          <w:sz w:val="24"/>
          <w:szCs w:val="24"/>
        </w:rPr>
        <w:t>:</w:t>
      </w:r>
      <w:r w:rsidR="00F54816">
        <w:rPr>
          <w:b/>
          <w:sz w:val="24"/>
          <w:szCs w:val="24"/>
        </w:rPr>
        <w:tab/>
      </w:r>
      <w:r w:rsidR="00F54816">
        <w:rPr>
          <w:b/>
          <w:sz w:val="24"/>
          <w:szCs w:val="24"/>
        </w:rPr>
        <w:tab/>
      </w:r>
      <w:r w:rsidRPr="00C055EF">
        <w:rPr>
          <w:sz w:val="24"/>
          <w:szCs w:val="24"/>
        </w:rPr>
        <w:tab/>
      </w:r>
      <w:r w:rsidRPr="00C055EF">
        <w:rPr>
          <w:sz w:val="24"/>
          <w:szCs w:val="24"/>
        </w:rPr>
        <w:tab/>
      </w:r>
    </w:p>
    <w:p w:rsidR="00D246EA" w:rsidRPr="00F54816" w:rsidRDefault="00D246EA" w:rsidP="00D246EA">
      <w:pPr>
        <w:ind w:firstLine="4320"/>
        <w:jc w:val="both"/>
        <w:rPr>
          <w:sz w:val="24"/>
          <w:szCs w:val="24"/>
        </w:rPr>
      </w:pPr>
      <w:r w:rsidRPr="00C055EF">
        <w:rPr>
          <w:b/>
          <w:sz w:val="24"/>
          <w:szCs w:val="24"/>
        </w:rPr>
        <w:tab/>
      </w:r>
      <w:r w:rsidRPr="00F54816">
        <w:rPr>
          <w:sz w:val="24"/>
          <w:szCs w:val="24"/>
        </w:rPr>
        <w:t>:</w:t>
      </w:r>
    </w:p>
    <w:p w:rsidR="00D246EA" w:rsidRPr="00F54816" w:rsidRDefault="00F54816" w:rsidP="00D246EA">
      <w:pPr>
        <w:jc w:val="both"/>
        <w:rPr>
          <w:sz w:val="24"/>
          <w:szCs w:val="24"/>
        </w:rPr>
      </w:pPr>
      <w:r>
        <w:rPr>
          <w:sz w:val="24"/>
          <w:szCs w:val="24"/>
        </w:rPr>
        <w:t>Columbia Gas of Pennsylvania, Inc.</w:t>
      </w:r>
      <w:r w:rsidR="00D246EA" w:rsidRPr="00C055EF">
        <w:rPr>
          <w:sz w:val="24"/>
          <w:szCs w:val="24"/>
        </w:rPr>
        <w:tab/>
      </w:r>
      <w:r w:rsidR="0007173C">
        <w:rPr>
          <w:sz w:val="24"/>
          <w:szCs w:val="24"/>
        </w:rPr>
        <w:tab/>
      </w:r>
      <w:r w:rsidR="0007173C">
        <w:rPr>
          <w:sz w:val="24"/>
          <w:szCs w:val="24"/>
        </w:rPr>
        <w:tab/>
      </w:r>
      <w:r w:rsidR="00D246EA" w:rsidRPr="00F54816">
        <w:rPr>
          <w:sz w:val="24"/>
          <w:szCs w:val="24"/>
        </w:rPr>
        <w:t>:</w:t>
      </w:r>
    </w:p>
    <w:p w:rsidR="00D246EA" w:rsidRDefault="00D246EA" w:rsidP="00D246EA">
      <w:pPr>
        <w:jc w:val="both"/>
        <w:rPr>
          <w:sz w:val="24"/>
          <w:szCs w:val="24"/>
        </w:rPr>
      </w:pPr>
    </w:p>
    <w:p w:rsidR="002D0B1B" w:rsidRPr="00C055EF" w:rsidRDefault="002D0B1B" w:rsidP="00D246EA">
      <w:pPr>
        <w:jc w:val="both"/>
        <w:rPr>
          <w:sz w:val="24"/>
          <w:szCs w:val="24"/>
        </w:rPr>
      </w:pPr>
    </w:p>
    <w:p w:rsidR="00045AA5" w:rsidRPr="00C055EF" w:rsidRDefault="00045AA5" w:rsidP="00D246EA">
      <w:pPr>
        <w:jc w:val="both"/>
        <w:rPr>
          <w:sz w:val="24"/>
          <w:szCs w:val="24"/>
        </w:rPr>
      </w:pPr>
    </w:p>
    <w:p w:rsidR="001A517C" w:rsidRDefault="00D246EA" w:rsidP="00D246EA">
      <w:pPr>
        <w:jc w:val="center"/>
        <w:rPr>
          <w:b/>
          <w:sz w:val="24"/>
          <w:szCs w:val="24"/>
          <w:u w:val="single"/>
        </w:rPr>
      </w:pPr>
      <w:r w:rsidRPr="00C055EF">
        <w:rPr>
          <w:b/>
          <w:sz w:val="24"/>
          <w:szCs w:val="24"/>
          <w:u w:val="single"/>
        </w:rPr>
        <w:t>PREHEARING ORDER</w:t>
      </w:r>
    </w:p>
    <w:p w:rsidR="007C2688" w:rsidRPr="00C055EF" w:rsidRDefault="007C2688" w:rsidP="00D246EA">
      <w:pPr>
        <w:jc w:val="center"/>
        <w:rPr>
          <w:sz w:val="24"/>
          <w:szCs w:val="24"/>
        </w:rPr>
      </w:pPr>
    </w:p>
    <w:p w:rsidR="00D246EA" w:rsidRPr="00C055EF" w:rsidRDefault="00D246EA" w:rsidP="00D246EA">
      <w:pPr>
        <w:rPr>
          <w:sz w:val="24"/>
          <w:szCs w:val="24"/>
        </w:rPr>
      </w:pPr>
    </w:p>
    <w:p w:rsidR="00803953" w:rsidRPr="00803953" w:rsidRDefault="00803953" w:rsidP="00803953">
      <w:pPr>
        <w:spacing w:line="360" w:lineRule="auto"/>
        <w:ind w:firstLine="1440"/>
        <w:rPr>
          <w:sz w:val="24"/>
          <w:szCs w:val="24"/>
        </w:rPr>
      </w:pPr>
      <w:r w:rsidRPr="00803953">
        <w:rPr>
          <w:sz w:val="24"/>
          <w:szCs w:val="24"/>
        </w:rPr>
        <w:t>On February 26, 2014, Columbia Gas of Pennsylvania, Inc. (Respondent or Columbia), filed Supplement No. 210 to Tariff Gas PA. P.U.C. No. 9</w:t>
      </w:r>
      <w:r>
        <w:rPr>
          <w:sz w:val="24"/>
          <w:szCs w:val="24"/>
        </w:rPr>
        <w:t xml:space="preserve"> with the Public Utility Commission (“Commission”)</w:t>
      </w:r>
      <w:r w:rsidRPr="00803953">
        <w:rPr>
          <w:sz w:val="24"/>
          <w:szCs w:val="24"/>
        </w:rPr>
        <w:t xml:space="preserve"> to become effective April 28, 2014, containing a proposed Pilot Rider New Area Service (</w:t>
      </w:r>
      <w:r>
        <w:rPr>
          <w:sz w:val="24"/>
          <w:szCs w:val="24"/>
        </w:rPr>
        <w:t>“</w:t>
      </w:r>
      <w:r w:rsidRPr="00803953">
        <w:rPr>
          <w:sz w:val="24"/>
          <w:szCs w:val="24"/>
        </w:rPr>
        <w:t>NAS</w:t>
      </w:r>
      <w:r>
        <w:rPr>
          <w:sz w:val="24"/>
          <w:szCs w:val="24"/>
        </w:rPr>
        <w:t>”</w:t>
      </w:r>
      <w:r w:rsidRPr="00803953">
        <w:rPr>
          <w:sz w:val="24"/>
          <w:szCs w:val="24"/>
        </w:rPr>
        <w:t xml:space="preserve"> or </w:t>
      </w:r>
      <w:r>
        <w:rPr>
          <w:sz w:val="24"/>
          <w:szCs w:val="24"/>
        </w:rPr>
        <w:t>“</w:t>
      </w:r>
      <w:r w:rsidRPr="00803953">
        <w:rPr>
          <w:sz w:val="24"/>
          <w:szCs w:val="24"/>
        </w:rPr>
        <w:t>Rider</w:t>
      </w:r>
      <w:r>
        <w:rPr>
          <w:sz w:val="24"/>
          <w:szCs w:val="24"/>
        </w:rPr>
        <w:t>”</w:t>
      </w:r>
      <w:r w:rsidRPr="00803953">
        <w:rPr>
          <w:sz w:val="24"/>
          <w:szCs w:val="24"/>
        </w:rPr>
        <w:t xml:space="preserve">).  </w:t>
      </w:r>
    </w:p>
    <w:p w:rsidR="00803953" w:rsidRPr="00803953" w:rsidRDefault="00803953" w:rsidP="00803953">
      <w:pPr>
        <w:spacing w:line="360" w:lineRule="auto"/>
        <w:ind w:firstLine="1440"/>
        <w:rPr>
          <w:sz w:val="24"/>
          <w:szCs w:val="24"/>
        </w:rPr>
      </w:pPr>
    </w:p>
    <w:p w:rsidR="00803953" w:rsidRPr="00803953" w:rsidRDefault="00803953" w:rsidP="00803953">
      <w:pPr>
        <w:spacing w:line="360" w:lineRule="auto"/>
        <w:ind w:firstLine="1440"/>
        <w:rPr>
          <w:sz w:val="24"/>
          <w:szCs w:val="24"/>
        </w:rPr>
      </w:pPr>
      <w:r w:rsidRPr="00803953">
        <w:rPr>
          <w:sz w:val="24"/>
          <w:szCs w:val="24"/>
        </w:rPr>
        <w:t>Columbia proposes this new Rider implementing a 4</w:t>
      </w:r>
      <w:r>
        <w:rPr>
          <w:sz w:val="24"/>
          <w:szCs w:val="24"/>
        </w:rPr>
        <w:t>-</w:t>
      </w:r>
      <w:r w:rsidRPr="00803953">
        <w:rPr>
          <w:sz w:val="24"/>
          <w:szCs w:val="24"/>
        </w:rPr>
        <w:t xml:space="preserve">year pilot program, in an effort to make natural gas services more accessible to Pennsylvanians in Columbia’s certificated service territory.  Columbia states that this Rider will provide an alternative approach to requiring potential new residential customers to pay a large upfront deposit in order for Columbia to extend its facilities to provide natural gas services.  </w:t>
      </w:r>
    </w:p>
    <w:p w:rsidR="00803953" w:rsidRPr="00803953" w:rsidRDefault="00803953" w:rsidP="00803953">
      <w:pPr>
        <w:spacing w:line="360" w:lineRule="auto"/>
        <w:ind w:firstLine="1440"/>
        <w:rPr>
          <w:sz w:val="24"/>
          <w:szCs w:val="24"/>
        </w:rPr>
      </w:pPr>
    </w:p>
    <w:p w:rsidR="00803953" w:rsidRPr="00803953" w:rsidRDefault="00803953" w:rsidP="00803953">
      <w:pPr>
        <w:spacing w:line="360" w:lineRule="auto"/>
        <w:ind w:firstLine="1440"/>
        <w:rPr>
          <w:sz w:val="24"/>
          <w:szCs w:val="24"/>
        </w:rPr>
      </w:pPr>
      <w:r w:rsidRPr="00803953">
        <w:rPr>
          <w:sz w:val="24"/>
          <w:szCs w:val="24"/>
        </w:rPr>
        <w:t>Under it</w:t>
      </w:r>
      <w:r>
        <w:rPr>
          <w:sz w:val="24"/>
          <w:szCs w:val="24"/>
        </w:rPr>
        <w:t>s</w:t>
      </w:r>
      <w:r w:rsidRPr="00803953">
        <w:rPr>
          <w:sz w:val="24"/>
          <w:szCs w:val="24"/>
        </w:rPr>
        <w:t xml:space="preserve"> current tariff, Columbia determines an allowable amount (Investment) of costs that can be spent to connect a new customer, which is in part based on the anticipated gas requirements/revenues of the customer.  Any costs in excess of this Investment must be paid by the customer upfront (Deposit).  Columbia indicates that this NAS will allow customers who are required to pay out of pocket expenses upfront, to instead pay the Deposit over a 20</w:t>
      </w:r>
      <w:r w:rsidR="009936A9">
        <w:rPr>
          <w:sz w:val="24"/>
          <w:szCs w:val="24"/>
        </w:rPr>
        <w:t>-</w:t>
      </w:r>
      <w:r w:rsidRPr="00803953">
        <w:rPr>
          <w:sz w:val="24"/>
          <w:szCs w:val="24"/>
        </w:rPr>
        <w:t xml:space="preserve">year period.  </w:t>
      </w:r>
    </w:p>
    <w:p w:rsidR="00803953" w:rsidRPr="00803953" w:rsidRDefault="00803953" w:rsidP="00803953">
      <w:pPr>
        <w:spacing w:line="360" w:lineRule="auto"/>
        <w:ind w:firstLine="1440"/>
        <w:rPr>
          <w:sz w:val="24"/>
          <w:szCs w:val="24"/>
        </w:rPr>
      </w:pPr>
    </w:p>
    <w:p w:rsidR="00803953" w:rsidRPr="00803953" w:rsidRDefault="00803953" w:rsidP="00803953">
      <w:pPr>
        <w:spacing w:line="360" w:lineRule="auto"/>
        <w:ind w:firstLine="1440"/>
        <w:rPr>
          <w:sz w:val="24"/>
          <w:szCs w:val="24"/>
        </w:rPr>
      </w:pPr>
      <w:r w:rsidRPr="00803953">
        <w:rPr>
          <w:sz w:val="24"/>
          <w:szCs w:val="24"/>
        </w:rPr>
        <w:lastRenderedPageBreak/>
        <w:t xml:space="preserve">Columbia asserts that no current customer will be affected by this </w:t>
      </w:r>
      <w:r w:rsidR="004B35F7">
        <w:rPr>
          <w:sz w:val="24"/>
          <w:szCs w:val="24"/>
        </w:rPr>
        <w:t>R</w:t>
      </w:r>
      <w:r w:rsidRPr="00803953">
        <w:rPr>
          <w:sz w:val="24"/>
          <w:szCs w:val="24"/>
        </w:rPr>
        <w:t xml:space="preserve">ider.  This </w:t>
      </w:r>
      <w:r w:rsidR="004B35F7">
        <w:rPr>
          <w:sz w:val="24"/>
          <w:szCs w:val="24"/>
        </w:rPr>
        <w:t>R</w:t>
      </w:r>
      <w:r w:rsidRPr="00803953">
        <w:rPr>
          <w:sz w:val="24"/>
          <w:szCs w:val="24"/>
        </w:rPr>
        <w:t>ider will only affect new customers who specifically choose this option, and the maximum monthly amount will not exceed $35 per month.</w:t>
      </w:r>
    </w:p>
    <w:p w:rsidR="00803953" w:rsidRPr="00803953" w:rsidRDefault="00803953" w:rsidP="00803953">
      <w:pPr>
        <w:spacing w:line="360" w:lineRule="auto"/>
        <w:ind w:firstLine="1440"/>
        <w:rPr>
          <w:sz w:val="24"/>
          <w:szCs w:val="24"/>
        </w:rPr>
      </w:pPr>
    </w:p>
    <w:p w:rsidR="00803953" w:rsidRPr="00242B47" w:rsidRDefault="00242B47" w:rsidP="00803953">
      <w:pPr>
        <w:spacing w:line="360" w:lineRule="auto"/>
        <w:ind w:firstLine="1440"/>
        <w:rPr>
          <w:sz w:val="24"/>
          <w:szCs w:val="24"/>
        </w:rPr>
      </w:pPr>
      <w:r>
        <w:rPr>
          <w:sz w:val="24"/>
          <w:szCs w:val="24"/>
        </w:rPr>
        <w:t xml:space="preserve">The Commission’s Bureau of Investigation and Enforcement (“BI&amp;E”) filed a Notice of Appearance.  </w:t>
      </w:r>
      <w:r w:rsidR="00803953" w:rsidRPr="00803953">
        <w:rPr>
          <w:sz w:val="24"/>
          <w:szCs w:val="24"/>
        </w:rPr>
        <w:t>A formal complaint was filed by the Office of Consumer Advocate</w:t>
      </w:r>
      <w:r w:rsidR="004B35F7">
        <w:rPr>
          <w:sz w:val="24"/>
          <w:szCs w:val="24"/>
        </w:rPr>
        <w:t xml:space="preserve"> (“OCA”) at Docket No. C-2014-2410197 and by the Office of Small Business Advocate (“OSBA”) at</w:t>
      </w:r>
      <w:r>
        <w:rPr>
          <w:sz w:val="24"/>
          <w:szCs w:val="24"/>
        </w:rPr>
        <w:t xml:space="preserve"> Docket No. </w:t>
      </w:r>
      <w:r w:rsidR="004B35F7">
        <w:rPr>
          <w:sz w:val="24"/>
          <w:szCs w:val="24"/>
        </w:rPr>
        <w:t xml:space="preserve">C-2014-2415136.  A petition to intervene was filed by Columbia Industrial </w:t>
      </w:r>
      <w:proofErr w:type="spellStart"/>
      <w:r w:rsidR="004B35F7">
        <w:rPr>
          <w:sz w:val="24"/>
          <w:szCs w:val="24"/>
        </w:rPr>
        <w:t>Intervenors</w:t>
      </w:r>
      <w:proofErr w:type="spellEnd"/>
      <w:r w:rsidR="004B35F7">
        <w:rPr>
          <w:sz w:val="24"/>
          <w:szCs w:val="24"/>
        </w:rPr>
        <w:t xml:space="preserve"> (“CII”) on March 21, 2014.</w:t>
      </w:r>
      <w:r w:rsidR="004B35F7">
        <w:rPr>
          <w:rStyle w:val="FootnoteReference"/>
          <w:sz w:val="24"/>
          <w:szCs w:val="24"/>
        </w:rPr>
        <w:footnoteReference w:id="1"/>
      </w:r>
      <w:r w:rsidR="00803953" w:rsidRPr="00803953">
        <w:rPr>
          <w:sz w:val="24"/>
          <w:szCs w:val="24"/>
        </w:rPr>
        <w:t xml:space="preserve">  </w:t>
      </w:r>
    </w:p>
    <w:p w:rsidR="00803953" w:rsidRPr="00242B47" w:rsidRDefault="00803953" w:rsidP="00803953">
      <w:pPr>
        <w:spacing w:line="360" w:lineRule="auto"/>
        <w:ind w:firstLine="1440"/>
        <w:rPr>
          <w:sz w:val="24"/>
          <w:szCs w:val="24"/>
        </w:rPr>
      </w:pPr>
    </w:p>
    <w:p w:rsidR="00803953" w:rsidRPr="00242B47" w:rsidRDefault="00803953" w:rsidP="00803953">
      <w:pPr>
        <w:spacing w:line="360" w:lineRule="auto"/>
        <w:ind w:firstLine="1440"/>
        <w:rPr>
          <w:sz w:val="24"/>
          <w:szCs w:val="24"/>
        </w:rPr>
      </w:pPr>
      <w:r w:rsidRPr="00242B47">
        <w:rPr>
          <w:sz w:val="24"/>
          <w:szCs w:val="24"/>
        </w:rPr>
        <w:t xml:space="preserve">Pursuant to 66 Pa. C.S. §1308(b), the filing </w:t>
      </w:r>
      <w:r w:rsidR="00242B47">
        <w:rPr>
          <w:sz w:val="24"/>
          <w:szCs w:val="24"/>
        </w:rPr>
        <w:t xml:space="preserve">was suspended </w:t>
      </w:r>
      <w:r w:rsidRPr="00242B47">
        <w:rPr>
          <w:sz w:val="24"/>
          <w:szCs w:val="24"/>
        </w:rPr>
        <w:t>by operation of law on April 28, 2014, until October 28, 2014, unless permitted by Commission Order to become effective at an earlier date.</w:t>
      </w:r>
    </w:p>
    <w:p w:rsidR="009A64B7" w:rsidRDefault="00B73E2E" w:rsidP="00D246EA">
      <w:pPr>
        <w:spacing w:line="360" w:lineRule="auto"/>
        <w:rPr>
          <w:sz w:val="24"/>
          <w:szCs w:val="24"/>
        </w:rPr>
      </w:pPr>
      <w:r>
        <w:rPr>
          <w:sz w:val="24"/>
          <w:szCs w:val="24"/>
        </w:rPr>
        <w:t xml:space="preserve">   </w:t>
      </w:r>
      <w:r w:rsidR="00471C88">
        <w:rPr>
          <w:sz w:val="24"/>
          <w:szCs w:val="24"/>
        </w:rPr>
        <w:t xml:space="preserve">  </w:t>
      </w:r>
    </w:p>
    <w:p w:rsidR="00B73E2E" w:rsidRPr="004051A3" w:rsidRDefault="009A64B7" w:rsidP="00B73E2E">
      <w:pPr>
        <w:spacing w:line="360" w:lineRule="auto"/>
        <w:ind w:firstLine="720"/>
        <w:rPr>
          <w:sz w:val="24"/>
          <w:szCs w:val="24"/>
        </w:rPr>
      </w:pPr>
      <w:r>
        <w:rPr>
          <w:sz w:val="24"/>
          <w:szCs w:val="24"/>
        </w:rPr>
        <w:t xml:space="preserve">            </w:t>
      </w:r>
      <w:r w:rsidR="001E2FE1" w:rsidRPr="00C055EF">
        <w:rPr>
          <w:sz w:val="24"/>
          <w:szCs w:val="24"/>
        </w:rPr>
        <w:t xml:space="preserve">A prehearing conference was held on </w:t>
      </w:r>
      <w:r w:rsidR="004051A3">
        <w:rPr>
          <w:sz w:val="24"/>
          <w:szCs w:val="24"/>
        </w:rPr>
        <w:t xml:space="preserve">Friday, May 9, 2014.  </w:t>
      </w:r>
      <w:r w:rsidR="001E2FE1" w:rsidRPr="00C055EF">
        <w:rPr>
          <w:sz w:val="24"/>
          <w:szCs w:val="24"/>
        </w:rPr>
        <w:t xml:space="preserve">Counsel for </w:t>
      </w:r>
      <w:r w:rsidR="00B73E2E">
        <w:rPr>
          <w:sz w:val="24"/>
          <w:szCs w:val="24"/>
        </w:rPr>
        <w:t>Columbia</w:t>
      </w:r>
      <w:r w:rsidR="00FE2065">
        <w:rPr>
          <w:sz w:val="24"/>
          <w:szCs w:val="24"/>
        </w:rPr>
        <w:t xml:space="preserve">, </w:t>
      </w:r>
      <w:r w:rsidR="00B73E2E">
        <w:rPr>
          <w:sz w:val="24"/>
          <w:szCs w:val="24"/>
        </w:rPr>
        <w:t>BI&amp;E, OCA, OSBA</w:t>
      </w:r>
      <w:r w:rsidR="00242B47">
        <w:rPr>
          <w:sz w:val="24"/>
          <w:szCs w:val="24"/>
        </w:rPr>
        <w:t xml:space="preserve"> and </w:t>
      </w:r>
      <w:r w:rsidR="00B73E2E">
        <w:rPr>
          <w:sz w:val="24"/>
          <w:szCs w:val="24"/>
        </w:rPr>
        <w:t xml:space="preserve">CII </w:t>
      </w:r>
      <w:r w:rsidR="00FE2065">
        <w:rPr>
          <w:sz w:val="24"/>
          <w:szCs w:val="24"/>
        </w:rPr>
        <w:t xml:space="preserve">attended the conference.  </w:t>
      </w:r>
      <w:r w:rsidR="001E2FE1" w:rsidRPr="00C055EF">
        <w:rPr>
          <w:sz w:val="24"/>
          <w:szCs w:val="24"/>
        </w:rPr>
        <w:t xml:space="preserve">This Order memorializes the matters decided and agreed upon by the </w:t>
      </w:r>
      <w:r w:rsidR="004051A3">
        <w:rPr>
          <w:sz w:val="24"/>
          <w:szCs w:val="24"/>
        </w:rPr>
        <w:t>parties attending the conference</w:t>
      </w:r>
      <w:r w:rsidR="00242B47">
        <w:rPr>
          <w:sz w:val="24"/>
          <w:szCs w:val="24"/>
        </w:rPr>
        <w:t xml:space="preserve"> and </w:t>
      </w:r>
      <w:r w:rsidR="004051A3">
        <w:rPr>
          <w:sz w:val="24"/>
          <w:szCs w:val="24"/>
        </w:rPr>
        <w:t>grants the petition to intervene filed</w:t>
      </w:r>
      <w:r w:rsidR="00F910A8">
        <w:rPr>
          <w:sz w:val="24"/>
          <w:szCs w:val="24"/>
        </w:rPr>
        <w:t xml:space="preserve"> by</w:t>
      </w:r>
      <w:r w:rsidR="004051A3">
        <w:rPr>
          <w:sz w:val="24"/>
          <w:szCs w:val="24"/>
        </w:rPr>
        <w:t xml:space="preserve"> </w:t>
      </w:r>
      <w:r w:rsidR="00242B47">
        <w:rPr>
          <w:sz w:val="24"/>
          <w:szCs w:val="24"/>
        </w:rPr>
        <w:t xml:space="preserve">CII.  </w:t>
      </w:r>
      <w:r w:rsidR="004051A3">
        <w:rPr>
          <w:sz w:val="24"/>
          <w:szCs w:val="24"/>
        </w:rPr>
        <w:t xml:space="preserve">  </w:t>
      </w:r>
    </w:p>
    <w:p w:rsidR="00B73E2E" w:rsidRDefault="00B73E2E" w:rsidP="00B73E2E">
      <w:pPr>
        <w:spacing w:line="360" w:lineRule="auto"/>
        <w:ind w:firstLine="720"/>
        <w:rPr>
          <w:sz w:val="24"/>
          <w:szCs w:val="24"/>
        </w:rPr>
      </w:pPr>
    </w:p>
    <w:p w:rsidR="00661CF0" w:rsidRDefault="00661CF0" w:rsidP="00A63FCC">
      <w:pPr>
        <w:spacing w:line="360" w:lineRule="auto"/>
        <w:jc w:val="center"/>
        <w:rPr>
          <w:b/>
          <w:sz w:val="24"/>
          <w:szCs w:val="24"/>
          <w:u w:val="single"/>
        </w:rPr>
      </w:pPr>
      <w:r w:rsidRPr="00C055EF">
        <w:rPr>
          <w:b/>
          <w:sz w:val="24"/>
          <w:szCs w:val="24"/>
          <w:u w:val="single"/>
        </w:rPr>
        <w:t>Litigation Schedule</w:t>
      </w:r>
    </w:p>
    <w:p w:rsidR="00B73E2E" w:rsidRPr="00C055EF" w:rsidRDefault="00B73E2E" w:rsidP="00B73E2E">
      <w:pPr>
        <w:spacing w:line="360" w:lineRule="auto"/>
        <w:ind w:firstLine="720"/>
        <w:jc w:val="center"/>
        <w:rPr>
          <w:sz w:val="24"/>
          <w:szCs w:val="24"/>
        </w:rPr>
      </w:pPr>
    </w:p>
    <w:p w:rsidR="00661CF0" w:rsidRPr="00C055EF" w:rsidRDefault="00661CF0" w:rsidP="00661CF0">
      <w:pPr>
        <w:spacing w:line="360" w:lineRule="auto"/>
        <w:rPr>
          <w:sz w:val="24"/>
          <w:szCs w:val="24"/>
        </w:rPr>
      </w:pPr>
      <w:r w:rsidRPr="00C055EF">
        <w:rPr>
          <w:sz w:val="24"/>
          <w:szCs w:val="24"/>
        </w:rPr>
        <w:tab/>
      </w:r>
      <w:r w:rsidRPr="00C055EF">
        <w:rPr>
          <w:sz w:val="24"/>
          <w:szCs w:val="24"/>
        </w:rPr>
        <w:tab/>
        <w:t>The parties agree upon the following litigation schedule:</w:t>
      </w:r>
    </w:p>
    <w:p w:rsidR="00661CF0" w:rsidRPr="00C055EF" w:rsidRDefault="00661CF0" w:rsidP="00661CF0">
      <w:pPr>
        <w:spacing w:line="36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6678"/>
      </w:tblGrid>
      <w:tr w:rsidR="00661CF0" w:rsidRPr="00C055EF" w:rsidTr="00B017E6">
        <w:tc>
          <w:tcPr>
            <w:tcW w:w="2898" w:type="dxa"/>
            <w:tcBorders>
              <w:top w:val="thinThickSmallGap" w:sz="24" w:space="0" w:color="auto"/>
              <w:left w:val="thinThickSmallGap" w:sz="24" w:space="0" w:color="auto"/>
            </w:tcBorders>
          </w:tcPr>
          <w:p w:rsidR="00661CF0" w:rsidRPr="00C055EF" w:rsidRDefault="00661CF0" w:rsidP="00B017E6">
            <w:pPr>
              <w:pStyle w:val="Heading2"/>
              <w:rPr>
                <w:sz w:val="24"/>
                <w:szCs w:val="24"/>
                <w:u w:val="none"/>
              </w:rPr>
            </w:pPr>
            <w:r w:rsidRPr="00C055EF">
              <w:rPr>
                <w:sz w:val="24"/>
                <w:szCs w:val="24"/>
              </w:rPr>
              <w:t>Date</w:t>
            </w:r>
          </w:p>
        </w:tc>
        <w:tc>
          <w:tcPr>
            <w:tcW w:w="6678" w:type="dxa"/>
            <w:tcBorders>
              <w:top w:val="thinThickSmallGap" w:sz="24" w:space="0" w:color="auto"/>
              <w:right w:val="thickThinSmallGap" w:sz="24" w:space="0" w:color="auto"/>
            </w:tcBorders>
          </w:tcPr>
          <w:p w:rsidR="00661CF0" w:rsidRPr="00C055EF" w:rsidRDefault="00661CF0" w:rsidP="00B017E6">
            <w:pPr>
              <w:pStyle w:val="Heading2"/>
              <w:rPr>
                <w:sz w:val="24"/>
                <w:szCs w:val="24"/>
                <w:u w:val="none"/>
              </w:rPr>
            </w:pPr>
            <w:r w:rsidRPr="00C055EF">
              <w:rPr>
                <w:sz w:val="24"/>
                <w:szCs w:val="24"/>
              </w:rPr>
              <w:t>Event</w:t>
            </w:r>
          </w:p>
        </w:tc>
      </w:tr>
      <w:tr w:rsidR="00661CF0" w:rsidRPr="00C055EF" w:rsidTr="00B017E6">
        <w:tc>
          <w:tcPr>
            <w:tcW w:w="2898" w:type="dxa"/>
            <w:tcBorders>
              <w:left w:val="thinThickSmallGap" w:sz="24" w:space="0" w:color="auto"/>
            </w:tcBorders>
          </w:tcPr>
          <w:p w:rsidR="00661CF0" w:rsidRPr="00C055EF" w:rsidRDefault="00F910A8" w:rsidP="00F910A8">
            <w:pPr>
              <w:spacing w:line="360" w:lineRule="auto"/>
              <w:rPr>
                <w:sz w:val="24"/>
                <w:szCs w:val="24"/>
              </w:rPr>
            </w:pPr>
            <w:r>
              <w:rPr>
                <w:sz w:val="24"/>
                <w:szCs w:val="24"/>
              </w:rPr>
              <w:t>May 9, 2014</w:t>
            </w:r>
          </w:p>
        </w:tc>
        <w:tc>
          <w:tcPr>
            <w:tcW w:w="6678" w:type="dxa"/>
            <w:tcBorders>
              <w:right w:val="thickThinSmallGap" w:sz="24" w:space="0" w:color="auto"/>
            </w:tcBorders>
          </w:tcPr>
          <w:p w:rsidR="00661CF0" w:rsidRPr="00C055EF" w:rsidRDefault="00661CF0" w:rsidP="00B017E6">
            <w:pPr>
              <w:spacing w:line="360" w:lineRule="auto"/>
              <w:rPr>
                <w:sz w:val="24"/>
                <w:szCs w:val="24"/>
              </w:rPr>
            </w:pPr>
            <w:r w:rsidRPr="00C055EF">
              <w:rPr>
                <w:sz w:val="24"/>
                <w:szCs w:val="24"/>
              </w:rPr>
              <w:t>Prehearing Conference</w:t>
            </w:r>
          </w:p>
        </w:tc>
      </w:tr>
      <w:tr w:rsidR="00661CF0" w:rsidRPr="00C055EF" w:rsidTr="00B017E6">
        <w:tc>
          <w:tcPr>
            <w:tcW w:w="2898" w:type="dxa"/>
            <w:tcBorders>
              <w:left w:val="thinThickSmallGap" w:sz="24" w:space="0" w:color="auto"/>
            </w:tcBorders>
          </w:tcPr>
          <w:p w:rsidR="00661CF0" w:rsidRPr="00C055EF" w:rsidRDefault="006F6866" w:rsidP="00F910A8">
            <w:pPr>
              <w:rPr>
                <w:sz w:val="24"/>
                <w:szCs w:val="24"/>
              </w:rPr>
            </w:pPr>
            <w:r>
              <w:rPr>
                <w:sz w:val="24"/>
                <w:szCs w:val="24"/>
              </w:rPr>
              <w:t>J</w:t>
            </w:r>
            <w:r w:rsidR="00242B47">
              <w:rPr>
                <w:sz w:val="24"/>
                <w:szCs w:val="24"/>
              </w:rPr>
              <w:t>une 1</w:t>
            </w:r>
            <w:r w:rsidR="00F910A8">
              <w:rPr>
                <w:sz w:val="24"/>
                <w:szCs w:val="24"/>
              </w:rPr>
              <w:t>0, 2014</w:t>
            </w:r>
          </w:p>
        </w:tc>
        <w:tc>
          <w:tcPr>
            <w:tcW w:w="6678" w:type="dxa"/>
            <w:tcBorders>
              <w:right w:val="thickThinSmallGap" w:sz="24" w:space="0" w:color="auto"/>
            </w:tcBorders>
          </w:tcPr>
          <w:p w:rsidR="00661CF0" w:rsidRPr="00C055EF" w:rsidRDefault="006F6866" w:rsidP="001262CF">
            <w:pPr>
              <w:rPr>
                <w:sz w:val="24"/>
                <w:szCs w:val="24"/>
                <w:u w:val="single"/>
              </w:rPr>
            </w:pPr>
            <w:r>
              <w:rPr>
                <w:sz w:val="24"/>
                <w:szCs w:val="24"/>
              </w:rPr>
              <w:t xml:space="preserve">Service of </w:t>
            </w:r>
            <w:r w:rsidR="001262CF">
              <w:rPr>
                <w:sz w:val="24"/>
                <w:szCs w:val="24"/>
              </w:rPr>
              <w:t>written d</w:t>
            </w:r>
            <w:r w:rsidR="00661CF0" w:rsidRPr="00C055EF">
              <w:rPr>
                <w:sz w:val="24"/>
                <w:szCs w:val="24"/>
              </w:rPr>
              <w:t xml:space="preserve">irect </w:t>
            </w:r>
            <w:r w:rsidR="001262CF">
              <w:rPr>
                <w:sz w:val="24"/>
                <w:szCs w:val="24"/>
              </w:rPr>
              <w:t>testimony of all other p</w:t>
            </w:r>
            <w:r w:rsidR="00661CF0" w:rsidRPr="00C055EF">
              <w:rPr>
                <w:sz w:val="24"/>
                <w:szCs w:val="24"/>
              </w:rPr>
              <w:t xml:space="preserve">arties  </w:t>
            </w:r>
          </w:p>
        </w:tc>
      </w:tr>
      <w:tr w:rsidR="00661CF0" w:rsidRPr="00C055EF" w:rsidTr="00B017E6">
        <w:tc>
          <w:tcPr>
            <w:tcW w:w="2898" w:type="dxa"/>
            <w:tcBorders>
              <w:left w:val="thinThickSmallGap" w:sz="24" w:space="0" w:color="auto"/>
            </w:tcBorders>
          </w:tcPr>
          <w:p w:rsidR="00661CF0" w:rsidRPr="00C055EF" w:rsidRDefault="00F910A8" w:rsidP="009A5DA5">
            <w:pPr>
              <w:rPr>
                <w:sz w:val="24"/>
                <w:szCs w:val="24"/>
              </w:rPr>
            </w:pPr>
            <w:r>
              <w:rPr>
                <w:sz w:val="24"/>
                <w:szCs w:val="24"/>
              </w:rPr>
              <w:t>Ju</w:t>
            </w:r>
            <w:r w:rsidR="009A5DA5">
              <w:rPr>
                <w:sz w:val="24"/>
                <w:szCs w:val="24"/>
              </w:rPr>
              <w:t>ne</w:t>
            </w:r>
            <w:bookmarkStart w:id="0" w:name="_GoBack"/>
            <w:bookmarkEnd w:id="0"/>
            <w:r>
              <w:rPr>
                <w:sz w:val="24"/>
                <w:szCs w:val="24"/>
              </w:rPr>
              <w:t xml:space="preserve"> </w:t>
            </w:r>
            <w:r w:rsidR="00242B47">
              <w:rPr>
                <w:sz w:val="24"/>
                <w:szCs w:val="24"/>
              </w:rPr>
              <w:t>24</w:t>
            </w:r>
            <w:r>
              <w:rPr>
                <w:sz w:val="24"/>
                <w:szCs w:val="24"/>
              </w:rPr>
              <w:t>, 2014</w:t>
            </w:r>
          </w:p>
        </w:tc>
        <w:tc>
          <w:tcPr>
            <w:tcW w:w="6678" w:type="dxa"/>
            <w:tcBorders>
              <w:right w:val="thickThinSmallGap" w:sz="24" w:space="0" w:color="auto"/>
            </w:tcBorders>
          </w:tcPr>
          <w:p w:rsidR="00661CF0" w:rsidRPr="00C055EF" w:rsidRDefault="00B123A6" w:rsidP="001262CF">
            <w:pPr>
              <w:rPr>
                <w:sz w:val="24"/>
                <w:szCs w:val="24"/>
              </w:rPr>
            </w:pPr>
            <w:r>
              <w:rPr>
                <w:sz w:val="24"/>
                <w:szCs w:val="24"/>
              </w:rPr>
              <w:t xml:space="preserve">Service of </w:t>
            </w:r>
            <w:r w:rsidR="001262CF">
              <w:rPr>
                <w:sz w:val="24"/>
                <w:szCs w:val="24"/>
              </w:rPr>
              <w:t>w</w:t>
            </w:r>
            <w:r w:rsidR="00661CF0" w:rsidRPr="00C055EF">
              <w:rPr>
                <w:sz w:val="24"/>
                <w:szCs w:val="24"/>
              </w:rPr>
              <w:t xml:space="preserve">ritten </w:t>
            </w:r>
            <w:r w:rsidR="001262CF">
              <w:rPr>
                <w:sz w:val="24"/>
                <w:szCs w:val="24"/>
              </w:rPr>
              <w:t>r</w:t>
            </w:r>
            <w:r w:rsidR="00661CF0" w:rsidRPr="00C055EF">
              <w:rPr>
                <w:sz w:val="24"/>
                <w:szCs w:val="24"/>
              </w:rPr>
              <w:t xml:space="preserve">ebuttal </w:t>
            </w:r>
            <w:r w:rsidR="001262CF">
              <w:rPr>
                <w:sz w:val="24"/>
                <w:szCs w:val="24"/>
              </w:rPr>
              <w:t>t</w:t>
            </w:r>
            <w:r w:rsidR="00661CF0" w:rsidRPr="00C055EF">
              <w:rPr>
                <w:sz w:val="24"/>
                <w:szCs w:val="24"/>
              </w:rPr>
              <w:t xml:space="preserve">estimony  </w:t>
            </w:r>
          </w:p>
        </w:tc>
      </w:tr>
      <w:tr w:rsidR="00661CF0" w:rsidRPr="00C055EF" w:rsidTr="00B017E6">
        <w:tc>
          <w:tcPr>
            <w:tcW w:w="2898" w:type="dxa"/>
            <w:tcBorders>
              <w:left w:val="thinThickSmallGap" w:sz="24" w:space="0" w:color="auto"/>
            </w:tcBorders>
          </w:tcPr>
          <w:p w:rsidR="00B123A6" w:rsidRPr="00C055EF" w:rsidRDefault="00F910A8" w:rsidP="00242B47">
            <w:pPr>
              <w:rPr>
                <w:sz w:val="24"/>
                <w:szCs w:val="24"/>
              </w:rPr>
            </w:pPr>
            <w:r>
              <w:rPr>
                <w:sz w:val="24"/>
                <w:szCs w:val="24"/>
              </w:rPr>
              <w:t xml:space="preserve">July </w:t>
            </w:r>
            <w:r w:rsidR="00242B47">
              <w:rPr>
                <w:sz w:val="24"/>
                <w:szCs w:val="24"/>
              </w:rPr>
              <w:t>1</w:t>
            </w:r>
            <w:r>
              <w:rPr>
                <w:sz w:val="24"/>
                <w:szCs w:val="24"/>
              </w:rPr>
              <w:t xml:space="preserve">, 2014 </w:t>
            </w:r>
          </w:p>
        </w:tc>
        <w:tc>
          <w:tcPr>
            <w:tcW w:w="6678" w:type="dxa"/>
            <w:tcBorders>
              <w:right w:val="thickThinSmallGap" w:sz="24" w:space="0" w:color="auto"/>
            </w:tcBorders>
          </w:tcPr>
          <w:p w:rsidR="00661CF0" w:rsidRPr="00C055EF" w:rsidRDefault="00B123A6" w:rsidP="001262CF">
            <w:pPr>
              <w:spacing w:line="360" w:lineRule="auto"/>
              <w:rPr>
                <w:sz w:val="24"/>
                <w:szCs w:val="24"/>
              </w:rPr>
            </w:pPr>
            <w:r>
              <w:rPr>
                <w:sz w:val="24"/>
                <w:szCs w:val="24"/>
              </w:rPr>
              <w:t xml:space="preserve">Service of </w:t>
            </w:r>
            <w:r w:rsidR="001262CF">
              <w:rPr>
                <w:sz w:val="24"/>
                <w:szCs w:val="24"/>
              </w:rPr>
              <w:t>w</w:t>
            </w:r>
            <w:r w:rsidR="00661CF0" w:rsidRPr="00C055EF">
              <w:rPr>
                <w:sz w:val="24"/>
                <w:szCs w:val="24"/>
              </w:rPr>
              <w:t xml:space="preserve">ritten </w:t>
            </w:r>
            <w:proofErr w:type="spellStart"/>
            <w:r w:rsidR="001262CF">
              <w:rPr>
                <w:sz w:val="24"/>
                <w:szCs w:val="24"/>
              </w:rPr>
              <w:t>surrebuttal</w:t>
            </w:r>
            <w:proofErr w:type="spellEnd"/>
            <w:r w:rsidR="001262CF">
              <w:rPr>
                <w:sz w:val="24"/>
                <w:szCs w:val="24"/>
              </w:rPr>
              <w:t xml:space="preserve"> t</w:t>
            </w:r>
            <w:r w:rsidR="00661CF0" w:rsidRPr="00C055EF">
              <w:rPr>
                <w:sz w:val="24"/>
                <w:szCs w:val="24"/>
              </w:rPr>
              <w:t xml:space="preserve">estimony  </w:t>
            </w:r>
          </w:p>
        </w:tc>
      </w:tr>
      <w:tr w:rsidR="00B42A94" w:rsidRPr="00C055EF" w:rsidTr="00B017E6">
        <w:tc>
          <w:tcPr>
            <w:tcW w:w="2898" w:type="dxa"/>
            <w:tcBorders>
              <w:left w:val="thinThickSmallGap" w:sz="24" w:space="0" w:color="auto"/>
            </w:tcBorders>
          </w:tcPr>
          <w:p w:rsidR="00B42A94" w:rsidRPr="00C055EF" w:rsidRDefault="00242B47" w:rsidP="00242B47">
            <w:pPr>
              <w:rPr>
                <w:sz w:val="24"/>
                <w:szCs w:val="24"/>
              </w:rPr>
            </w:pPr>
            <w:r>
              <w:rPr>
                <w:sz w:val="24"/>
                <w:szCs w:val="24"/>
              </w:rPr>
              <w:t>July 7</w:t>
            </w:r>
            <w:r w:rsidR="001262CF">
              <w:rPr>
                <w:sz w:val="24"/>
                <w:szCs w:val="24"/>
              </w:rPr>
              <w:t>, 2014</w:t>
            </w:r>
          </w:p>
        </w:tc>
        <w:tc>
          <w:tcPr>
            <w:tcW w:w="6678" w:type="dxa"/>
            <w:tcBorders>
              <w:right w:val="thickThinSmallGap" w:sz="24" w:space="0" w:color="auto"/>
            </w:tcBorders>
          </w:tcPr>
          <w:p w:rsidR="00B42A94" w:rsidRPr="00B123A6" w:rsidRDefault="00B123A6" w:rsidP="00242B47">
            <w:pPr>
              <w:rPr>
                <w:sz w:val="24"/>
                <w:szCs w:val="24"/>
              </w:rPr>
            </w:pPr>
            <w:r>
              <w:rPr>
                <w:sz w:val="24"/>
                <w:szCs w:val="24"/>
              </w:rPr>
              <w:t xml:space="preserve">Service of </w:t>
            </w:r>
            <w:r w:rsidR="001262CF">
              <w:rPr>
                <w:sz w:val="24"/>
                <w:szCs w:val="24"/>
              </w:rPr>
              <w:t>w</w:t>
            </w:r>
            <w:r>
              <w:rPr>
                <w:sz w:val="24"/>
                <w:szCs w:val="24"/>
              </w:rPr>
              <w:t xml:space="preserve">ritten </w:t>
            </w:r>
            <w:r w:rsidR="001262CF">
              <w:rPr>
                <w:sz w:val="24"/>
                <w:szCs w:val="24"/>
              </w:rPr>
              <w:t>r</w:t>
            </w:r>
            <w:r>
              <w:rPr>
                <w:sz w:val="24"/>
                <w:szCs w:val="24"/>
              </w:rPr>
              <w:t xml:space="preserve">ejoinder </w:t>
            </w:r>
            <w:r w:rsidR="001262CF">
              <w:rPr>
                <w:sz w:val="24"/>
                <w:szCs w:val="24"/>
              </w:rPr>
              <w:t>t</w:t>
            </w:r>
            <w:r>
              <w:rPr>
                <w:sz w:val="24"/>
                <w:szCs w:val="24"/>
              </w:rPr>
              <w:t>estimony</w:t>
            </w:r>
          </w:p>
        </w:tc>
      </w:tr>
      <w:tr w:rsidR="001262CF" w:rsidRPr="00C055EF" w:rsidTr="00B017E6">
        <w:tc>
          <w:tcPr>
            <w:tcW w:w="2898" w:type="dxa"/>
            <w:tcBorders>
              <w:left w:val="thinThickSmallGap" w:sz="24" w:space="0" w:color="auto"/>
            </w:tcBorders>
          </w:tcPr>
          <w:p w:rsidR="001262CF" w:rsidRDefault="00242B47" w:rsidP="00242B47">
            <w:pPr>
              <w:rPr>
                <w:sz w:val="24"/>
                <w:szCs w:val="24"/>
              </w:rPr>
            </w:pPr>
            <w:r>
              <w:rPr>
                <w:sz w:val="24"/>
                <w:szCs w:val="24"/>
              </w:rPr>
              <w:t>July 9, 2014 at 10:00 a.m.</w:t>
            </w:r>
          </w:p>
        </w:tc>
        <w:tc>
          <w:tcPr>
            <w:tcW w:w="6678" w:type="dxa"/>
            <w:tcBorders>
              <w:right w:val="thickThinSmallGap" w:sz="24" w:space="0" w:color="auto"/>
            </w:tcBorders>
          </w:tcPr>
          <w:p w:rsidR="001262CF" w:rsidRDefault="00242B47" w:rsidP="001262CF">
            <w:pPr>
              <w:rPr>
                <w:sz w:val="24"/>
                <w:szCs w:val="24"/>
              </w:rPr>
            </w:pPr>
            <w:r>
              <w:rPr>
                <w:sz w:val="24"/>
                <w:szCs w:val="24"/>
              </w:rPr>
              <w:t>Technical evidentiary hearing</w:t>
            </w:r>
            <w:r w:rsidR="001262CF">
              <w:rPr>
                <w:sz w:val="24"/>
                <w:szCs w:val="24"/>
              </w:rPr>
              <w:t xml:space="preserve"> in Harrisburg</w:t>
            </w:r>
          </w:p>
        </w:tc>
      </w:tr>
      <w:tr w:rsidR="00661CF0" w:rsidRPr="00C055EF" w:rsidTr="00B017E6">
        <w:tc>
          <w:tcPr>
            <w:tcW w:w="2898" w:type="dxa"/>
            <w:tcBorders>
              <w:left w:val="thinThickSmallGap" w:sz="24" w:space="0" w:color="auto"/>
            </w:tcBorders>
          </w:tcPr>
          <w:p w:rsidR="00661CF0" w:rsidRPr="00C055EF" w:rsidRDefault="009C02B0" w:rsidP="009C02B0">
            <w:pPr>
              <w:rPr>
                <w:sz w:val="24"/>
                <w:szCs w:val="24"/>
              </w:rPr>
            </w:pPr>
            <w:r>
              <w:rPr>
                <w:sz w:val="24"/>
                <w:szCs w:val="24"/>
              </w:rPr>
              <w:lastRenderedPageBreak/>
              <w:t>July 16, 2014</w:t>
            </w:r>
          </w:p>
        </w:tc>
        <w:tc>
          <w:tcPr>
            <w:tcW w:w="6678" w:type="dxa"/>
            <w:tcBorders>
              <w:right w:val="thickThinSmallGap" w:sz="24" w:space="0" w:color="auto"/>
            </w:tcBorders>
          </w:tcPr>
          <w:p w:rsidR="00661CF0" w:rsidRPr="00C055EF" w:rsidRDefault="00450213" w:rsidP="001262CF">
            <w:pPr>
              <w:spacing w:line="360" w:lineRule="auto"/>
              <w:rPr>
                <w:sz w:val="24"/>
                <w:szCs w:val="24"/>
              </w:rPr>
            </w:pPr>
            <w:r>
              <w:rPr>
                <w:sz w:val="24"/>
                <w:szCs w:val="24"/>
              </w:rPr>
              <w:t xml:space="preserve">Filing and </w:t>
            </w:r>
            <w:r w:rsidR="001262CF">
              <w:rPr>
                <w:sz w:val="24"/>
                <w:szCs w:val="24"/>
              </w:rPr>
              <w:t>s</w:t>
            </w:r>
            <w:r>
              <w:rPr>
                <w:sz w:val="24"/>
                <w:szCs w:val="24"/>
              </w:rPr>
              <w:t xml:space="preserve">ervice of </w:t>
            </w:r>
            <w:r w:rsidR="001262CF">
              <w:rPr>
                <w:sz w:val="24"/>
                <w:szCs w:val="24"/>
              </w:rPr>
              <w:t>main b</w:t>
            </w:r>
            <w:r w:rsidR="00661CF0" w:rsidRPr="00C055EF">
              <w:rPr>
                <w:sz w:val="24"/>
                <w:szCs w:val="24"/>
              </w:rPr>
              <w:t xml:space="preserve">riefs </w:t>
            </w:r>
          </w:p>
        </w:tc>
      </w:tr>
      <w:tr w:rsidR="00661CF0" w:rsidRPr="00C055EF" w:rsidTr="00B017E6">
        <w:tc>
          <w:tcPr>
            <w:tcW w:w="2898" w:type="dxa"/>
            <w:tcBorders>
              <w:left w:val="thinThickSmallGap" w:sz="24" w:space="0" w:color="auto"/>
            </w:tcBorders>
          </w:tcPr>
          <w:p w:rsidR="00661CF0" w:rsidRPr="00C055EF" w:rsidRDefault="009C02B0" w:rsidP="009C02B0">
            <w:pPr>
              <w:spacing w:line="360" w:lineRule="auto"/>
              <w:rPr>
                <w:sz w:val="24"/>
                <w:szCs w:val="24"/>
              </w:rPr>
            </w:pPr>
            <w:r>
              <w:rPr>
                <w:sz w:val="24"/>
                <w:szCs w:val="24"/>
              </w:rPr>
              <w:t>July 23, 2014</w:t>
            </w:r>
          </w:p>
        </w:tc>
        <w:tc>
          <w:tcPr>
            <w:tcW w:w="6678" w:type="dxa"/>
            <w:tcBorders>
              <w:right w:val="thickThinSmallGap" w:sz="24" w:space="0" w:color="auto"/>
            </w:tcBorders>
          </w:tcPr>
          <w:p w:rsidR="00661CF0" w:rsidRPr="00C055EF" w:rsidRDefault="00450213" w:rsidP="001262CF">
            <w:pPr>
              <w:rPr>
                <w:sz w:val="24"/>
                <w:szCs w:val="24"/>
              </w:rPr>
            </w:pPr>
            <w:r>
              <w:rPr>
                <w:sz w:val="24"/>
                <w:szCs w:val="24"/>
              </w:rPr>
              <w:t xml:space="preserve">Filing and </w:t>
            </w:r>
            <w:r w:rsidR="001262CF">
              <w:rPr>
                <w:sz w:val="24"/>
                <w:szCs w:val="24"/>
              </w:rPr>
              <w:t>s</w:t>
            </w:r>
            <w:r>
              <w:rPr>
                <w:sz w:val="24"/>
                <w:szCs w:val="24"/>
              </w:rPr>
              <w:t xml:space="preserve">ervice of </w:t>
            </w:r>
            <w:r w:rsidR="001262CF">
              <w:rPr>
                <w:sz w:val="24"/>
                <w:szCs w:val="24"/>
              </w:rPr>
              <w:t>r</w:t>
            </w:r>
            <w:r w:rsidR="00661CF0" w:rsidRPr="00C055EF">
              <w:rPr>
                <w:sz w:val="24"/>
                <w:szCs w:val="24"/>
              </w:rPr>
              <w:t xml:space="preserve">eply </w:t>
            </w:r>
            <w:r w:rsidR="001262CF">
              <w:rPr>
                <w:sz w:val="24"/>
                <w:szCs w:val="24"/>
              </w:rPr>
              <w:t>b</w:t>
            </w:r>
            <w:r w:rsidR="00661CF0" w:rsidRPr="00C055EF">
              <w:rPr>
                <w:sz w:val="24"/>
                <w:szCs w:val="24"/>
              </w:rPr>
              <w:t xml:space="preserve">riefs or </w:t>
            </w:r>
            <w:r w:rsidR="001262CF">
              <w:rPr>
                <w:sz w:val="24"/>
                <w:szCs w:val="24"/>
              </w:rPr>
              <w:t>s</w:t>
            </w:r>
            <w:r w:rsidR="00661CF0" w:rsidRPr="00C055EF">
              <w:rPr>
                <w:sz w:val="24"/>
                <w:szCs w:val="24"/>
              </w:rPr>
              <w:t>ubmissio</w:t>
            </w:r>
            <w:r w:rsidR="001262CF">
              <w:rPr>
                <w:sz w:val="24"/>
                <w:szCs w:val="24"/>
              </w:rPr>
              <w:t>n of joint settlement petition executed by r</w:t>
            </w:r>
            <w:r w:rsidR="00661CF0" w:rsidRPr="00C055EF">
              <w:rPr>
                <w:sz w:val="24"/>
                <w:szCs w:val="24"/>
              </w:rPr>
              <w:t xml:space="preserve">epresentatives of </w:t>
            </w:r>
            <w:r w:rsidR="001262CF">
              <w:rPr>
                <w:sz w:val="24"/>
                <w:szCs w:val="24"/>
              </w:rPr>
              <w:t>p</w:t>
            </w:r>
            <w:r w:rsidR="00661CF0" w:rsidRPr="00C055EF">
              <w:rPr>
                <w:sz w:val="24"/>
                <w:szCs w:val="24"/>
              </w:rPr>
              <w:t>arties</w:t>
            </w:r>
            <w:r w:rsidR="001262CF">
              <w:rPr>
                <w:sz w:val="24"/>
                <w:szCs w:val="24"/>
              </w:rPr>
              <w:t xml:space="preserve"> thereto, t</w:t>
            </w:r>
            <w:r w:rsidR="00661CF0" w:rsidRPr="00C055EF">
              <w:rPr>
                <w:sz w:val="24"/>
                <w:szCs w:val="24"/>
              </w:rPr>
              <w:t xml:space="preserve">ogether </w:t>
            </w:r>
            <w:r w:rsidR="001262CF">
              <w:rPr>
                <w:sz w:val="24"/>
                <w:szCs w:val="24"/>
              </w:rPr>
              <w:t>w</w:t>
            </w:r>
            <w:r w:rsidR="00661CF0" w:rsidRPr="00C055EF">
              <w:rPr>
                <w:sz w:val="24"/>
                <w:szCs w:val="24"/>
              </w:rPr>
              <w:t xml:space="preserve">ith </w:t>
            </w:r>
            <w:r w:rsidR="001262CF">
              <w:rPr>
                <w:sz w:val="24"/>
                <w:szCs w:val="24"/>
              </w:rPr>
              <w:t>a</w:t>
            </w:r>
            <w:r w:rsidR="00661CF0" w:rsidRPr="00C055EF">
              <w:rPr>
                <w:sz w:val="24"/>
                <w:szCs w:val="24"/>
              </w:rPr>
              <w:t xml:space="preserve">ll </w:t>
            </w:r>
            <w:r w:rsidR="001262CF">
              <w:rPr>
                <w:sz w:val="24"/>
                <w:szCs w:val="24"/>
              </w:rPr>
              <w:t>p</w:t>
            </w:r>
            <w:r w:rsidR="00661CF0" w:rsidRPr="00C055EF">
              <w:rPr>
                <w:sz w:val="24"/>
                <w:szCs w:val="24"/>
              </w:rPr>
              <w:t xml:space="preserve">arties’ </w:t>
            </w:r>
            <w:r w:rsidR="001262CF">
              <w:rPr>
                <w:sz w:val="24"/>
                <w:szCs w:val="24"/>
              </w:rPr>
              <w:t>s</w:t>
            </w:r>
            <w:r w:rsidR="00661CF0" w:rsidRPr="00C055EF">
              <w:rPr>
                <w:sz w:val="24"/>
                <w:szCs w:val="24"/>
              </w:rPr>
              <w:t xml:space="preserve">tatements </w:t>
            </w:r>
            <w:r w:rsidR="001262CF">
              <w:rPr>
                <w:sz w:val="24"/>
                <w:szCs w:val="24"/>
              </w:rPr>
              <w:t>in s</w:t>
            </w:r>
            <w:r w:rsidR="00661CF0" w:rsidRPr="00C055EF">
              <w:rPr>
                <w:sz w:val="24"/>
                <w:szCs w:val="24"/>
              </w:rPr>
              <w:t xml:space="preserve">upport of </w:t>
            </w:r>
            <w:r w:rsidR="001262CF">
              <w:rPr>
                <w:sz w:val="24"/>
                <w:szCs w:val="24"/>
              </w:rPr>
              <w:t>joint petition/s</w:t>
            </w:r>
            <w:r w:rsidR="00661CF0" w:rsidRPr="00C055EF">
              <w:rPr>
                <w:sz w:val="24"/>
                <w:szCs w:val="24"/>
              </w:rPr>
              <w:t>ettlement</w:t>
            </w:r>
          </w:p>
        </w:tc>
      </w:tr>
    </w:tbl>
    <w:p w:rsidR="00661CF0" w:rsidRDefault="00661CF0" w:rsidP="00661CF0">
      <w:pPr>
        <w:spacing w:line="360" w:lineRule="auto"/>
        <w:rPr>
          <w:sz w:val="24"/>
          <w:szCs w:val="24"/>
        </w:rPr>
      </w:pPr>
    </w:p>
    <w:p w:rsidR="0002411B" w:rsidRPr="00C055EF" w:rsidRDefault="0002411B" w:rsidP="00661CF0">
      <w:pPr>
        <w:spacing w:line="360" w:lineRule="auto"/>
        <w:rPr>
          <w:sz w:val="24"/>
          <w:szCs w:val="24"/>
        </w:rPr>
      </w:pPr>
    </w:p>
    <w:p w:rsidR="00AB6E77" w:rsidRDefault="00661CF0" w:rsidP="00D55057">
      <w:pPr>
        <w:spacing w:line="360" w:lineRule="auto"/>
        <w:ind w:firstLine="1440"/>
        <w:rPr>
          <w:sz w:val="24"/>
          <w:szCs w:val="24"/>
        </w:rPr>
      </w:pPr>
      <w:r w:rsidRPr="00C055EF">
        <w:rPr>
          <w:sz w:val="24"/>
          <w:szCs w:val="24"/>
        </w:rPr>
        <w:t xml:space="preserve">The parties are reminded of the Commission’s requirements for the preparation and filing of written testimony.  52 Pa. Code §5.412.  Written testimony must be accompanied by all exhibits to which it relates.  The above-stated dates are </w:t>
      </w:r>
      <w:r w:rsidRPr="00C055EF">
        <w:rPr>
          <w:sz w:val="24"/>
          <w:szCs w:val="24"/>
          <w:u w:val="single"/>
        </w:rPr>
        <w:t>in-hand</w:t>
      </w:r>
      <w:r w:rsidRPr="00C055EF">
        <w:rPr>
          <w:sz w:val="24"/>
          <w:szCs w:val="24"/>
        </w:rPr>
        <w:t xml:space="preserve"> dates for service on the parties and the </w:t>
      </w:r>
      <w:r w:rsidR="00C67B6A">
        <w:rPr>
          <w:sz w:val="24"/>
          <w:szCs w:val="24"/>
        </w:rPr>
        <w:t>p</w:t>
      </w:r>
      <w:r w:rsidR="00375C8A">
        <w:rPr>
          <w:sz w:val="24"/>
          <w:szCs w:val="24"/>
        </w:rPr>
        <w:t>residing</w:t>
      </w:r>
      <w:r w:rsidRPr="00C055EF">
        <w:rPr>
          <w:sz w:val="24"/>
          <w:szCs w:val="24"/>
        </w:rPr>
        <w:t xml:space="preserve"> Administrative Law Judge (“ALJ”).  The parties</w:t>
      </w:r>
      <w:r w:rsidR="00D55057">
        <w:rPr>
          <w:sz w:val="24"/>
          <w:szCs w:val="24"/>
        </w:rPr>
        <w:t xml:space="preserve"> at the prehearing conference </w:t>
      </w:r>
      <w:r w:rsidRPr="00C055EF">
        <w:rPr>
          <w:sz w:val="24"/>
          <w:szCs w:val="24"/>
        </w:rPr>
        <w:t xml:space="preserve">and the </w:t>
      </w:r>
      <w:r w:rsidR="00C67B6A">
        <w:rPr>
          <w:sz w:val="24"/>
          <w:szCs w:val="24"/>
        </w:rPr>
        <w:t>p</w:t>
      </w:r>
      <w:r w:rsidR="00375C8A">
        <w:rPr>
          <w:sz w:val="24"/>
          <w:szCs w:val="24"/>
        </w:rPr>
        <w:t>residing</w:t>
      </w:r>
      <w:r w:rsidRPr="00C055EF">
        <w:rPr>
          <w:sz w:val="24"/>
          <w:szCs w:val="24"/>
        </w:rPr>
        <w:t xml:space="preserve"> ALJ agree</w:t>
      </w:r>
      <w:r w:rsidR="00FF7946">
        <w:rPr>
          <w:sz w:val="24"/>
          <w:szCs w:val="24"/>
        </w:rPr>
        <w:t>d</w:t>
      </w:r>
      <w:r w:rsidRPr="00C055EF">
        <w:rPr>
          <w:sz w:val="24"/>
          <w:szCs w:val="24"/>
        </w:rPr>
        <w:t xml:space="preserve"> to accept </w:t>
      </w:r>
      <w:r w:rsidR="00D55057">
        <w:rPr>
          <w:sz w:val="24"/>
          <w:szCs w:val="24"/>
        </w:rPr>
        <w:t xml:space="preserve">electronic service </w:t>
      </w:r>
      <w:r w:rsidRPr="00C055EF">
        <w:rPr>
          <w:sz w:val="24"/>
          <w:szCs w:val="24"/>
        </w:rPr>
        <w:t>of such material,</w:t>
      </w:r>
      <w:r w:rsidR="00D55057">
        <w:rPr>
          <w:rStyle w:val="FootnoteReference"/>
          <w:sz w:val="24"/>
          <w:szCs w:val="24"/>
        </w:rPr>
        <w:footnoteReference w:id="2"/>
      </w:r>
      <w:r w:rsidRPr="00C055EF">
        <w:rPr>
          <w:sz w:val="24"/>
          <w:szCs w:val="24"/>
        </w:rPr>
        <w:t xml:space="preserve"> so long as th</w:t>
      </w:r>
      <w:r w:rsidR="00225674">
        <w:rPr>
          <w:sz w:val="24"/>
          <w:szCs w:val="24"/>
        </w:rPr>
        <w:t xml:space="preserve">e </w:t>
      </w:r>
      <w:r w:rsidR="00AB6E77">
        <w:rPr>
          <w:sz w:val="24"/>
          <w:szCs w:val="24"/>
        </w:rPr>
        <w:t>subject email is received by</w:t>
      </w:r>
      <w:r w:rsidR="00D55057">
        <w:rPr>
          <w:sz w:val="24"/>
          <w:szCs w:val="24"/>
        </w:rPr>
        <w:t xml:space="preserve"> </w:t>
      </w:r>
      <w:r w:rsidR="00AB6E77">
        <w:rPr>
          <w:sz w:val="24"/>
          <w:szCs w:val="24"/>
        </w:rPr>
        <w:t xml:space="preserve">the time set forth above and </w:t>
      </w:r>
      <w:r w:rsidRPr="00C055EF">
        <w:rPr>
          <w:sz w:val="24"/>
          <w:szCs w:val="24"/>
        </w:rPr>
        <w:t>on the date due</w:t>
      </w:r>
      <w:r w:rsidR="00AB6E77">
        <w:rPr>
          <w:sz w:val="24"/>
          <w:szCs w:val="24"/>
        </w:rPr>
        <w:t>,</w:t>
      </w:r>
      <w:r w:rsidRPr="00C055EF">
        <w:rPr>
          <w:sz w:val="24"/>
          <w:szCs w:val="24"/>
        </w:rPr>
        <w:t xml:space="preserve"> and</w:t>
      </w:r>
      <w:r w:rsidR="00467B2B" w:rsidRPr="00C055EF">
        <w:rPr>
          <w:sz w:val="24"/>
          <w:szCs w:val="24"/>
        </w:rPr>
        <w:t xml:space="preserve"> provided the email is followed the next business day by sending a hard copy of the same material</w:t>
      </w:r>
      <w:r w:rsidR="009772E0" w:rsidRPr="00C055EF">
        <w:rPr>
          <w:sz w:val="24"/>
          <w:szCs w:val="24"/>
        </w:rPr>
        <w:t xml:space="preserve"> via first-</w:t>
      </w:r>
      <w:r w:rsidR="00467B2B" w:rsidRPr="00C055EF">
        <w:rPr>
          <w:sz w:val="24"/>
          <w:szCs w:val="24"/>
        </w:rPr>
        <w:t xml:space="preserve">class mail postage prepaid </w:t>
      </w:r>
      <w:r w:rsidR="00D55057">
        <w:rPr>
          <w:sz w:val="24"/>
          <w:szCs w:val="24"/>
        </w:rPr>
        <w:t>or by express mail service</w:t>
      </w:r>
      <w:r w:rsidR="00225674">
        <w:rPr>
          <w:sz w:val="24"/>
          <w:szCs w:val="24"/>
        </w:rPr>
        <w:t>.</w:t>
      </w:r>
      <w:r w:rsidRPr="00C055EF">
        <w:rPr>
          <w:sz w:val="24"/>
          <w:szCs w:val="24"/>
        </w:rPr>
        <w:t xml:space="preserve">  The email address of the </w:t>
      </w:r>
      <w:r w:rsidR="00C67B6A">
        <w:rPr>
          <w:sz w:val="24"/>
          <w:szCs w:val="24"/>
        </w:rPr>
        <w:t>p</w:t>
      </w:r>
      <w:r w:rsidR="00375C8A">
        <w:rPr>
          <w:sz w:val="24"/>
          <w:szCs w:val="24"/>
        </w:rPr>
        <w:t>residing</w:t>
      </w:r>
      <w:r w:rsidRPr="00C055EF">
        <w:rPr>
          <w:sz w:val="24"/>
          <w:szCs w:val="24"/>
        </w:rPr>
        <w:t xml:space="preserve"> ALJ</w:t>
      </w:r>
      <w:r w:rsidR="00C67B6A">
        <w:rPr>
          <w:sz w:val="24"/>
          <w:szCs w:val="24"/>
        </w:rPr>
        <w:t xml:space="preserve"> is as follows:</w:t>
      </w:r>
      <w:r w:rsidRPr="00C055EF">
        <w:rPr>
          <w:sz w:val="24"/>
          <w:szCs w:val="24"/>
        </w:rPr>
        <w:t xml:space="preserve"> </w:t>
      </w:r>
      <w:r w:rsidR="00DA6A49">
        <w:rPr>
          <w:sz w:val="24"/>
          <w:szCs w:val="24"/>
        </w:rPr>
        <w:t xml:space="preserve"> </w:t>
      </w:r>
      <w:hyperlink r:id="rId9" w:history="1">
        <w:r w:rsidR="00450213" w:rsidRPr="00D203D6">
          <w:rPr>
            <w:rStyle w:val="Hyperlink"/>
            <w:sz w:val="24"/>
            <w:szCs w:val="24"/>
          </w:rPr>
          <w:t>mhoyer@pa.gov</w:t>
        </w:r>
      </w:hyperlink>
      <w:r w:rsidR="00C67B6A">
        <w:rPr>
          <w:sz w:val="24"/>
          <w:szCs w:val="24"/>
        </w:rPr>
        <w:t xml:space="preserve">.  The presiding </w:t>
      </w:r>
      <w:r w:rsidRPr="00C055EF">
        <w:rPr>
          <w:sz w:val="24"/>
          <w:szCs w:val="24"/>
        </w:rPr>
        <w:t xml:space="preserve">ALJ will not accept facsimile transmissions greater than ten pages in length without prior authorization.  If in doubt, please call the office </w:t>
      </w:r>
      <w:r w:rsidR="00C67B6A">
        <w:rPr>
          <w:sz w:val="24"/>
          <w:szCs w:val="24"/>
        </w:rPr>
        <w:t xml:space="preserve">at </w:t>
      </w:r>
      <w:r w:rsidRPr="00C055EF">
        <w:rPr>
          <w:sz w:val="24"/>
          <w:szCs w:val="24"/>
        </w:rPr>
        <w:t>412</w:t>
      </w:r>
      <w:r w:rsidRPr="00C055EF">
        <w:rPr>
          <w:sz w:val="24"/>
          <w:szCs w:val="24"/>
        </w:rPr>
        <w:noBreakHyphen/>
        <w:t>565-3550.</w:t>
      </w:r>
    </w:p>
    <w:p w:rsidR="00AB6E77" w:rsidRDefault="00AB6E77" w:rsidP="00DB123E">
      <w:pPr>
        <w:spacing w:line="360" w:lineRule="auto"/>
        <w:ind w:firstLine="1440"/>
        <w:rPr>
          <w:sz w:val="24"/>
          <w:szCs w:val="24"/>
        </w:rPr>
      </w:pPr>
    </w:p>
    <w:p w:rsidR="001E2FE1" w:rsidRPr="00C055EF" w:rsidRDefault="00943F60" w:rsidP="00DB123E">
      <w:pPr>
        <w:spacing w:line="360" w:lineRule="auto"/>
        <w:ind w:firstLine="1440"/>
        <w:rPr>
          <w:sz w:val="24"/>
          <w:szCs w:val="24"/>
        </w:rPr>
      </w:pPr>
      <w:r>
        <w:rPr>
          <w:sz w:val="24"/>
          <w:szCs w:val="24"/>
        </w:rPr>
        <w:t>The hearing</w:t>
      </w:r>
      <w:r w:rsidR="00661CF0" w:rsidRPr="00C055EF">
        <w:rPr>
          <w:sz w:val="24"/>
          <w:szCs w:val="24"/>
        </w:rPr>
        <w:t xml:space="preserve"> will begin promptly at </w:t>
      </w:r>
      <w:r w:rsidR="00602BAF">
        <w:rPr>
          <w:b/>
          <w:sz w:val="24"/>
          <w:szCs w:val="24"/>
          <w:u w:val="single"/>
        </w:rPr>
        <w:t>10:0</w:t>
      </w:r>
      <w:r w:rsidR="00661CF0" w:rsidRPr="00C055EF">
        <w:rPr>
          <w:b/>
          <w:sz w:val="24"/>
          <w:szCs w:val="24"/>
          <w:u w:val="single"/>
        </w:rPr>
        <w:t>0 a.m.</w:t>
      </w:r>
      <w:r w:rsidR="00661CF0" w:rsidRPr="00C055EF">
        <w:rPr>
          <w:sz w:val="24"/>
          <w:szCs w:val="24"/>
        </w:rPr>
        <w:t xml:space="preserve"> </w:t>
      </w:r>
      <w:r>
        <w:rPr>
          <w:sz w:val="24"/>
          <w:szCs w:val="24"/>
        </w:rPr>
        <w:t>on July 9, 2014</w:t>
      </w:r>
      <w:r w:rsidR="00661CF0" w:rsidRPr="00C055EF">
        <w:rPr>
          <w:sz w:val="24"/>
          <w:szCs w:val="24"/>
        </w:rPr>
        <w:t>.  The parties must confer before commencement of the hearings to schedule their witnesses so as to avoid “holes” or “dead time” during the hearings.</w:t>
      </w:r>
      <w:r w:rsidR="000F235E">
        <w:rPr>
          <w:sz w:val="24"/>
          <w:szCs w:val="24"/>
        </w:rPr>
        <w:t xml:space="preserve"> </w:t>
      </w:r>
      <w:r w:rsidR="00AB4F34">
        <w:rPr>
          <w:sz w:val="24"/>
          <w:szCs w:val="24"/>
        </w:rPr>
        <w:t xml:space="preserve"> </w:t>
      </w:r>
      <w:r w:rsidR="00CA7F6D">
        <w:rPr>
          <w:sz w:val="24"/>
          <w:szCs w:val="24"/>
        </w:rPr>
        <w:t xml:space="preserve">  </w:t>
      </w:r>
      <w:r w:rsidR="00AB4F34">
        <w:rPr>
          <w:sz w:val="24"/>
          <w:szCs w:val="24"/>
        </w:rPr>
        <w:t xml:space="preserve"> </w:t>
      </w:r>
    </w:p>
    <w:p w:rsidR="00897E6A" w:rsidRPr="00C055EF" w:rsidRDefault="00897E6A" w:rsidP="00B80476">
      <w:pPr>
        <w:spacing w:line="360" w:lineRule="auto"/>
        <w:rPr>
          <w:sz w:val="24"/>
          <w:szCs w:val="24"/>
        </w:rPr>
      </w:pPr>
    </w:p>
    <w:p w:rsidR="00897E6A" w:rsidRPr="00C055EF" w:rsidRDefault="00897E6A" w:rsidP="00897E6A">
      <w:pPr>
        <w:spacing w:line="360" w:lineRule="auto"/>
        <w:jc w:val="center"/>
        <w:rPr>
          <w:sz w:val="24"/>
          <w:szCs w:val="24"/>
        </w:rPr>
      </w:pPr>
      <w:r w:rsidRPr="00C055EF">
        <w:rPr>
          <w:b/>
          <w:sz w:val="24"/>
          <w:szCs w:val="24"/>
          <w:u w:val="single"/>
        </w:rPr>
        <w:t>Petition to Intervene</w:t>
      </w:r>
    </w:p>
    <w:p w:rsidR="00897E6A" w:rsidRPr="00C055EF" w:rsidRDefault="00897E6A" w:rsidP="00897E6A">
      <w:pPr>
        <w:spacing w:line="360" w:lineRule="auto"/>
        <w:rPr>
          <w:sz w:val="24"/>
          <w:szCs w:val="24"/>
        </w:rPr>
      </w:pPr>
    </w:p>
    <w:p w:rsidR="00897E6A" w:rsidRDefault="00943F60" w:rsidP="00C67B6A">
      <w:pPr>
        <w:spacing w:line="360" w:lineRule="auto"/>
        <w:ind w:firstLine="1440"/>
        <w:rPr>
          <w:sz w:val="24"/>
          <w:szCs w:val="24"/>
        </w:rPr>
      </w:pPr>
      <w:r>
        <w:rPr>
          <w:sz w:val="24"/>
          <w:szCs w:val="24"/>
        </w:rPr>
        <w:t xml:space="preserve">The </w:t>
      </w:r>
      <w:r w:rsidR="00C67B6A">
        <w:rPr>
          <w:sz w:val="24"/>
          <w:szCs w:val="24"/>
        </w:rPr>
        <w:t xml:space="preserve">Petition to Intervene filed by </w:t>
      </w:r>
      <w:r>
        <w:rPr>
          <w:sz w:val="24"/>
          <w:szCs w:val="24"/>
        </w:rPr>
        <w:t xml:space="preserve">CII is </w:t>
      </w:r>
      <w:r w:rsidR="00AB6E77">
        <w:rPr>
          <w:sz w:val="24"/>
          <w:szCs w:val="24"/>
        </w:rPr>
        <w:t xml:space="preserve">granted.   </w:t>
      </w:r>
      <w:r w:rsidR="00225429">
        <w:rPr>
          <w:sz w:val="24"/>
          <w:szCs w:val="24"/>
        </w:rPr>
        <w:t xml:space="preserve"> </w:t>
      </w:r>
    </w:p>
    <w:p w:rsidR="007173AB" w:rsidRDefault="007173AB" w:rsidP="004A3990">
      <w:pPr>
        <w:spacing w:line="360" w:lineRule="auto"/>
        <w:jc w:val="center"/>
        <w:rPr>
          <w:b/>
          <w:sz w:val="24"/>
          <w:szCs w:val="24"/>
          <w:u w:val="single"/>
        </w:rPr>
      </w:pPr>
    </w:p>
    <w:p w:rsidR="007173AB" w:rsidRDefault="007173AB" w:rsidP="004A3990">
      <w:pPr>
        <w:spacing w:line="360" w:lineRule="auto"/>
        <w:jc w:val="center"/>
        <w:rPr>
          <w:b/>
          <w:sz w:val="24"/>
          <w:szCs w:val="24"/>
          <w:u w:val="single"/>
        </w:rPr>
      </w:pPr>
    </w:p>
    <w:p w:rsidR="007173AB" w:rsidRDefault="007173AB" w:rsidP="004A3990">
      <w:pPr>
        <w:spacing w:line="360" w:lineRule="auto"/>
        <w:jc w:val="center"/>
        <w:rPr>
          <w:b/>
          <w:sz w:val="24"/>
          <w:szCs w:val="24"/>
          <w:u w:val="single"/>
        </w:rPr>
      </w:pPr>
    </w:p>
    <w:p w:rsidR="007173AB" w:rsidRDefault="007173AB" w:rsidP="004A3990">
      <w:pPr>
        <w:spacing w:line="360" w:lineRule="auto"/>
        <w:jc w:val="center"/>
        <w:rPr>
          <w:b/>
          <w:sz w:val="24"/>
          <w:szCs w:val="24"/>
          <w:u w:val="single"/>
        </w:rPr>
      </w:pPr>
    </w:p>
    <w:p w:rsidR="007173AB" w:rsidRDefault="007173AB" w:rsidP="004A3990">
      <w:pPr>
        <w:spacing w:line="360" w:lineRule="auto"/>
        <w:jc w:val="center"/>
        <w:rPr>
          <w:b/>
          <w:sz w:val="24"/>
          <w:szCs w:val="24"/>
          <w:u w:val="single"/>
        </w:rPr>
      </w:pPr>
    </w:p>
    <w:p w:rsidR="004A3990" w:rsidRPr="00C055EF" w:rsidRDefault="004A3990" w:rsidP="004A3990">
      <w:pPr>
        <w:spacing w:line="360" w:lineRule="auto"/>
        <w:jc w:val="center"/>
        <w:rPr>
          <w:sz w:val="24"/>
          <w:szCs w:val="24"/>
        </w:rPr>
      </w:pPr>
      <w:r w:rsidRPr="00C055EF">
        <w:rPr>
          <w:b/>
          <w:sz w:val="24"/>
          <w:szCs w:val="24"/>
          <w:u w:val="single"/>
        </w:rPr>
        <w:lastRenderedPageBreak/>
        <w:t>Parties</w:t>
      </w:r>
    </w:p>
    <w:p w:rsidR="004A3990" w:rsidRPr="00C055EF" w:rsidRDefault="004A3990" w:rsidP="004A3990">
      <w:pPr>
        <w:spacing w:line="360" w:lineRule="auto"/>
        <w:rPr>
          <w:sz w:val="24"/>
          <w:szCs w:val="24"/>
        </w:rPr>
      </w:pPr>
    </w:p>
    <w:p w:rsidR="00B81325" w:rsidRDefault="004A3990" w:rsidP="00943F60">
      <w:pPr>
        <w:spacing w:line="360" w:lineRule="auto"/>
        <w:rPr>
          <w:b/>
          <w:sz w:val="24"/>
          <w:szCs w:val="24"/>
          <w:u w:val="single"/>
        </w:rPr>
      </w:pPr>
      <w:r w:rsidRPr="00C055EF">
        <w:rPr>
          <w:sz w:val="24"/>
          <w:szCs w:val="24"/>
        </w:rPr>
        <w:tab/>
      </w:r>
      <w:r w:rsidRPr="00C055EF">
        <w:rPr>
          <w:sz w:val="24"/>
          <w:szCs w:val="24"/>
        </w:rPr>
        <w:tab/>
      </w:r>
      <w:r w:rsidR="00AB6E77">
        <w:rPr>
          <w:sz w:val="24"/>
          <w:szCs w:val="24"/>
        </w:rPr>
        <w:t>Columbia, BI&amp;E</w:t>
      </w:r>
      <w:r w:rsidRPr="00C055EF">
        <w:rPr>
          <w:sz w:val="24"/>
          <w:szCs w:val="24"/>
        </w:rPr>
        <w:t>, OCA</w:t>
      </w:r>
      <w:r w:rsidR="00225429">
        <w:rPr>
          <w:sz w:val="24"/>
          <w:szCs w:val="24"/>
        </w:rPr>
        <w:t xml:space="preserve">, </w:t>
      </w:r>
      <w:r w:rsidRPr="00C055EF">
        <w:rPr>
          <w:sz w:val="24"/>
          <w:szCs w:val="24"/>
        </w:rPr>
        <w:t>OSBA</w:t>
      </w:r>
      <w:r w:rsidR="00943F60">
        <w:rPr>
          <w:sz w:val="24"/>
          <w:szCs w:val="24"/>
        </w:rPr>
        <w:t xml:space="preserve"> and </w:t>
      </w:r>
      <w:r w:rsidR="00AB6E77">
        <w:rPr>
          <w:sz w:val="24"/>
          <w:szCs w:val="24"/>
        </w:rPr>
        <w:t>C</w:t>
      </w:r>
      <w:r w:rsidR="00225429">
        <w:rPr>
          <w:sz w:val="24"/>
          <w:szCs w:val="24"/>
        </w:rPr>
        <w:t>II</w:t>
      </w:r>
      <w:r w:rsidR="00943F60">
        <w:rPr>
          <w:sz w:val="24"/>
          <w:szCs w:val="24"/>
        </w:rPr>
        <w:t xml:space="preserve"> </w:t>
      </w:r>
      <w:r w:rsidR="0042101A">
        <w:rPr>
          <w:sz w:val="24"/>
          <w:szCs w:val="24"/>
        </w:rPr>
        <w:t xml:space="preserve">are parties to this proceeding.  </w:t>
      </w:r>
      <w:r w:rsidR="00A036A2">
        <w:rPr>
          <w:sz w:val="24"/>
          <w:szCs w:val="24"/>
        </w:rPr>
        <w:t xml:space="preserve">All of the aforementioned parties are include on the Service List.  </w:t>
      </w:r>
      <w:r w:rsidR="0042101A">
        <w:rPr>
          <w:sz w:val="24"/>
          <w:szCs w:val="24"/>
        </w:rPr>
        <w:t xml:space="preserve">The parties are directed to monitor filings with the Commission’s Secretary’s Bureau and advise the </w:t>
      </w:r>
      <w:r w:rsidR="00943F60">
        <w:rPr>
          <w:sz w:val="24"/>
          <w:szCs w:val="24"/>
        </w:rPr>
        <w:t>presiding</w:t>
      </w:r>
      <w:r w:rsidR="00EA4E39">
        <w:rPr>
          <w:sz w:val="24"/>
          <w:szCs w:val="24"/>
        </w:rPr>
        <w:t xml:space="preserve"> ALJ</w:t>
      </w:r>
      <w:r w:rsidR="0042101A">
        <w:rPr>
          <w:sz w:val="24"/>
          <w:szCs w:val="24"/>
        </w:rPr>
        <w:t xml:space="preserve"> of any additional formal complaints filed</w:t>
      </w:r>
      <w:r w:rsidR="0096278B">
        <w:rPr>
          <w:sz w:val="24"/>
          <w:szCs w:val="24"/>
        </w:rPr>
        <w:t xml:space="preserve"> after the date of this Order</w:t>
      </w:r>
      <w:r w:rsidR="0042101A">
        <w:rPr>
          <w:sz w:val="24"/>
          <w:szCs w:val="24"/>
        </w:rPr>
        <w:t>.</w:t>
      </w:r>
    </w:p>
    <w:p w:rsidR="00B80476" w:rsidRPr="00B20D8D" w:rsidRDefault="00B80476" w:rsidP="00B20D8D">
      <w:pPr>
        <w:spacing w:line="360" w:lineRule="auto"/>
        <w:rPr>
          <w:sz w:val="24"/>
          <w:szCs w:val="24"/>
        </w:rPr>
      </w:pPr>
    </w:p>
    <w:p w:rsidR="0089017C" w:rsidRPr="00C055EF" w:rsidRDefault="0089017C" w:rsidP="0089017C">
      <w:pPr>
        <w:spacing w:line="360" w:lineRule="auto"/>
        <w:jc w:val="center"/>
        <w:rPr>
          <w:sz w:val="24"/>
          <w:szCs w:val="24"/>
        </w:rPr>
      </w:pPr>
      <w:r w:rsidRPr="00C055EF">
        <w:rPr>
          <w:b/>
          <w:sz w:val="24"/>
          <w:szCs w:val="24"/>
          <w:u w:val="single"/>
        </w:rPr>
        <w:t>Public Input Hearings</w:t>
      </w:r>
    </w:p>
    <w:p w:rsidR="00D45091" w:rsidRPr="00C055EF" w:rsidRDefault="00D45091" w:rsidP="006C3072">
      <w:pPr>
        <w:spacing w:line="360" w:lineRule="auto"/>
        <w:rPr>
          <w:sz w:val="24"/>
          <w:szCs w:val="24"/>
        </w:rPr>
      </w:pPr>
    </w:p>
    <w:p w:rsidR="0089017C" w:rsidRPr="00C055EF" w:rsidRDefault="0089017C" w:rsidP="00DE1C28">
      <w:pPr>
        <w:spacing w:line="360" w:lineRule="auto"/>
        <w:rPr>
          <w:sz w:val="24"/>
          <w:szCs w:val="24"/>
        </w:rPr>
      </w:pPr>
      <w:r w:rsidRPr="00C055EF">
        <w:rPr>
          <w:sz w:val="24"/>
          <w:szCs w:val="24"/>
        </w:rPr>
        <w:tab/>
      </w:r>
      <w:r w:rsidRPr="00C055EF">
        <w:rPr>
          <w:sz w:val="24"/>
          <w:szCs w:val="24"/>
        </w:rPr>
        <w:tab/>
      </w:r>
      <w:r w:rsidR="00852BFB">
        <w:rPr>
          <w:sz w:val="24"/>
          <w:szCs w:val="24"/>
        </w:rPr>
        <w:t xml:space="preserve">At </w:t>
      </w:r>
      <w:r w:rsidR="00DE1C28">
        <w:rPr>
          <w:sz w:val="24"/>
          <w:szCs w:val="24"/>
        </w:rPr>
        <w:t>present</w:t>
      </w:r>
      <w:r w:rsidR="001735CF">
        <w:rPr>
          <w:sz w:val="24"/>
          <w:szCs w:val="24"/>
        </w:rPr>
        <w:t>,</w:t>
      </w:r>
      <w:r w:rsidR="00DE1C28">
        <w:rPr>
          <w:sz w:val="24"/>
          <w:szCs w:val="24"/>
        </w:rPr>
        <w:t xml:space="preserve"> no </w:t>
      </w:r>
      <w:r w:rsidR="001B3FD5">
        <w:rPr>
          <w:sz w:val="24"/>
          <w:szCs w:val="24"/>
        </w:rPr>
        <w:t>public input h</w:t>
      </w:r>
      <w:r w:rsidR="00DE1C28">
        <w:rPr>
          <w:sz w:val="24"/>
          <w:szCs w:val="24"/>
        </w:rPr>
        <w:t xml:space="preserve">earings </w:t>
      </w:r>
      <w:r w:rsidR="001735CF">
        <w:rPr>
          <w:sz w:val="24"/>
          <w:szCs w:val="24"/>
        </w:rPr>
        <w:t xml:space="preserve">are </w:t>
      </w:r>
      <w:r w:rsidR="00DE1C28">
        <w:rPr>
          <w:sz w:val="24"/>
          <w:szCs w:val="24"/>
        </w:rPr>
        <w:t xml:space="preserve">scheduled and no party has requested a </w:t>
      </w:r>
      <w:r w:rsidR="001735CF">
        <w:rPr>
          <w:sz w:val="24"/>
          <w:szCs w:val="24"/>
        </w:rPr>
        <w:t>p</w:t>
      </w:r>
      <w:r w:rsidR="00DE1C28">
        <w:rPr>
          <w:sz w:val="24"/>
          <w:szCs w:val="24"/>
        </w:rPr>
        <w:t xml:space="preserve">ublic </w:t>
      </w:r>
      <w:r w:rsidR="001735CF">
        <w:rPr>
          <w:sz w:val="24"/>
          <w:szCs w:val="24"/>
        </w:rPr>
        <w:t>i</w:t>
      </w:r>
      <w:r w:rsidR="00DE1C28">
        <w:rPr>
          <w:sz w:val="24"/>
          <w:szCs w:val="24"/>
        </w:rPr>
        <w:t xml:space="preserve">nput </w:t>
      </w:r>
      <w:r w:rsidR="001735CF">
        <w:rPr>
          <w:sz w:val="24"/>
          <w:szCs w:val="24"/>
        </w:rPr>
        <w:t>h</w:t>
      </w:r>
      <w:r w:rsidR="00DE1C28">
        <w:rPr>
          <w:sz w:val="24"/>
          <w:szCs w:val="24"/>
        </w:rPr>
        <w:t xml:space="preserve">earing.  </w:t>
      </w:r>
    </w:p>
    <w:p w:rsidR="00BD4B53" w:rsidRDefault="00BD4B53" w:rsidP="00B34559">
      <w:pPr>
        <w:pStyle w:val="Heading2"/>
        <w:jc w:val="center"/>
        <w:rPr>
          <w:sz w:val="24"/>
          <w:szCs w:val="24"/>
        </w:rPr>
      </w:pPr>
    </w:p>
    <w:p w:rsidR="00B34559" w:rsidRPr="00C055EF" w:rsidRDefault="00B34559" w:rsidP="00B34559">
      <w:pPr>
        <w:pStyle w:val="Heading2"/>
        <w:jc w:val="center"/>
        <w:rPr>
          <w:sz w:val="24"/>
          <w:szCs w:val="24"/>
        </w:rPr>
      </w:pPr>
      <w:r w:rsidRPr="00C055EF">
        <w:rPr>
          <w:sz w:val="24"/>
          <w:szCs w:val="24"/>
        </w:rPr>
        <w:t>Issues</w:t>
      </w:r>
    </w:p>
    <w:p w:rsidR="00B34559" w:rsidRPr="00C055EF" w:rsidRDefault="00B34559" w:rsidP="00B34559">
      <w:pPr>
        <w:spacing w:line="360" w:lineRule="auto"/>
        <w:rPr>
          <w:sz w:val="24"/>
          <w:szCs w:val="24"/>
        </w:rPr>
      </w:pPr>
    </w:p>
    <w:p w:rsidR="00085BAF" w:rsidRPr="00C055EF" w:rsidRDefault="00B34559" w:rsidP="00B34559">
      <w:pPr>
        <w:spacing w:line="360" w:lineRule="auto"/>
        <w:rPr>
          <w:sz w:val="24"/>
          <w:szCs w:val="24"/>
        </w:rPr>
      </w:pPr>
      <w:r w:rsidRPr="00C055EF">
        <w:rPr>
          <w:sz w:val="24"/>
          <w:szCs w:val="24"/>
        </w:rPr>
        <w:tab/>
      </w:r>
      <w:r w:rsidRPr="00C055EF">
        <w:rPr>
          <w:sz w:val="24"/>
          <w:szCs w:val="24"/>
        </w:rPr>
        <w:tab/>
        <w:t>In their respective prehearing memoranda, the parties identified various issues they may wish to pursue.  The reader is directed to these documents to review a recitation of these issues.  Additional issues may arise as the discovery process unfolds.</w:t>
      </w:r>
    </w:p>
    <w:p w:rsidR="00DE1C28" w:rsidRPr="00C055EF" w:rsidRDefault="00085BAF" w:rsidP="00DE1C28">
      <w:pPr>
        <w:spacing w:line="360" w:lineRule="auto"/>
        <w:rPr>
          <w:sz w:val="24"/>
          <w:szCs w:val="24"/>
        </w:rPr>
      </w:pPr>
      <w:r w:rsidRPr="00C055EF">
        <w:rPr>
          <w:sz w:val="24"/>
          <w:szCs w:val="24"/>
        </w:rPr>
        <w:tab/>
      </w:r>
      <w:r w:rsidRPr="00C055EF">
        <w:rPr>
          <w:sz w:val="24"/>
          <w:szCs w:val="24"/>
        </w:rPr>
        <w:tab/>
      </w:r>
    </w:p>
    <w:p w:rsidR="00B34559" w:rsidRPr="00C055EF" w:rsidRDefault="00B34559" w:rsidP="00B34559">
      <w:pPr>
        <w:pStyle w:val="Heading2"/>
        <w:jc w:val="center"/>
        <w:rPr>
          <w:sz w:val="24"/>
          <w:szCs w:val="24"/>
        </w:rPr>
      </w:pPr>
      <w:r w:rsidRPr="00C055EF">
        <w:rPr>
          <w:sz w:val="24"/>
          <w:szCs w:val="24"/>
        </w:rPr>
        <w:t>Discovery</w:t>
      </w:r>
    </w:p>
    <w:p w:rsidR="00B34559" w:rsidRPr="00C055EF" w:rsidRDefault="00B34559" w:rsidP="00B34559">
      <w:pPr>
        <w:rPr>
          <w:sz w:val="24"/>
          <w:szCs w:val="24"/>
        </w:rPr>
      </w:pPr>
    </w:p>
    <w:p w:rsidR="00B34559" w:rsidRPr="00C055EF" w:rsidRDefault="00B34559" w:rsidP="00B34559">
      <w:pPr>
        <w:spacing w:line="360" w:lineRule="auto"/>
        <w:rPr>
          <w:sz w:val="24"/>
          <w:szCs w:val="24"/>
        </w:rPr>
      </w:pPr>
      <w:r w:rsidRPr="00C055EF">
        <w:rPr>
          <w:sz w:val="24"/>
          <w:szCs w:val="24"/>
        </w:rPr>
        <w:tab/>
      </w:r>
      <w:r w:rsidRPr="00C055EF">
        <w:rPr>
          <w:sz w:val="24"/>
          <w:szCs w:val="24"/>
        </w:rPr>
        <w:tab/>
        <w:t xml:space="preserve">The parties shall engage in informal discovery whenever and wherever possible in an attempt to resolve any discovery disputes amicably.  52 Pa. Code §5.322.  If this process fails, the parties have recourse to the Commission’s procedures for formal discovery, as herein modified.  52 Pa. Code §§5.321, </w:t>
      </w:r>
      <w:r w:rsidRPr="00C055EF">
        <w:rPr>
          <w:i/>
          <w:sz w:val="24"/>
          <w:szCs w:val="24"/>
        </w:rPr>
        <w:t>et</w:t>
      </w:r>
      <w:r w:rsidRPr="00C055EF">
        <w:rPr>
          <w:sz w:val="24"/>
          <w:szCs w:val="24"/>
        </w:rPr>
        <w:t xml:space="preserve"> </w:t>
      </w:r>
      <w:r w:rsidRPr="00C055EF">
        <w:rPr>
          <w:i/>
          <w:sz w:val="24"/>
          <w:szCs w:val="24"/>
        </w:rPr>
        <w:t>seq</w:t>
      </w:r>
      <w:r w:rsidRPr="00C055EF">
        <w:rPr>
          <w:sz w:val="24"/>
          <w:szCs w:val="24"/>
        </w:rPr>
        <w:t xml:space="preserve">.  The parties must not send the </w:t>
      </w:r>
      <w:r w:rsidR="001735CF">
        <w:rPr>
          <w:sz w:val="24"/>
          <w:szCs w:val="24"/>
        </w:rPr>
        <w:t>p</w:t>
      </w:r>
      <w:r w:rsidRPr="00C055EF">
        <w:rPr>
          <w:sz w:val="24"/>
          <w:szCs w:val="24"/>
        </w:rPr>
        <w:t xml:space="preserve">residing ALJ discovery material or cover letters, unless attached to a motion to compel.  All motions to compel must contain a certification of counsel of the informal discovery undertaken and their efforts to resolve their discovery disputes informally.  If a motion to compel fails to contain such certification, the </w:t>
      </w:r>
      <w:r w:rsidR="001735CF">
        <w:rPr>
          <w:sz w:val="24"/>
          <w:szCs w:val="24"/>
        </w:rPr>
        <w:t>p</w:t>
      </w:r>
      <w:r w:rsidRPr="00C055EF">
        <w:rPr>
          <w:sz w:val="24"/>
          <w:szCs w:val="24"/>
        </w:rPr>
        <w:t>residing ALJ will contact the parties and direct them to pursue informal discovery.</w:t>
      </w:r>
    </w:p>
    <w:p w:rsidR="00B34559" w:rsidRPr="00C055EF" w:rsidRDefault="00B34559" w:rsidP="00B34559">
      <w:pPr>
        <w:spacing w:line="360" w:lineRule="auto"/>
        <w:rPr>
          <w:sz w:val="24"/>
          <w:szCs w:val="24"/>
        </w:rPr>
      </w:pPr>
    </w:p>
    <w:p w:rsidR="00B34559" w:rsidRDefault="00B34559" w:rsidP="00B34559">
      <w:pPr>
        <w:spacing w:line="360" w:lineRule="auto"/>
        <w:rPr>
          <w:sz w:val="24"/>
          <w:szCs w:val="24"/>
        </w:rPr>
      </w:pPr>
      <w:r w:rsidRPr="00C055EF">
        <w:rPr>
          <w:sz w:val="24"/>
          <w:szCs w:val="24"/>
        </w:rPr>
        <w:tab/>
      </w:r>
      <w:r w:rsidRPr="00C055EF">
        <w:rPr>
          <w:sz w:val="24"/>
          <w:szCs w:val="24"/>
        </w:rPr>
        <w:tab/>
        <w:t xml:space="preserve">The </w:t>
      </w:r>
      <w:r w:rsidR="00EE0C3B">
        <w:rPr>
          <w:sz w:val="24"/>
          <w:szCs w:val="24"/>
        </w:rPr>
        <w:t xml:space="preserve">OCA </w:t>
      </w:r>
      <w:r w:rsidR="00AE67BF">
        <w:rPr>
          <w:sz w:val="24"/>
          <w:szCs w:val="24"/>
        </w:rPr>
        <w:t xml:space="preserve">and BI&amp;E </w:t>
      </w:r>
      <w:r w:rsidRPr="00C055EF">
        <w:rPr>
          <w:sz w:val="24"/>
          <w:szCs w:val="24"/>
        </w:rPr>
        <w:t>request</w:t>
      </w:r>
      <w:r w:rsidR="00FA105B">
        <w:rPr>
          <w:sz w:val="24"/>
          <w:szCs w:val="24"/>
        </w:rPr>
        <w:t>ed</w:t>
      </w:r>
      <w:r w:rsidRPr="00C055EF">
        <w:rPr>
          <w:sz w:val="24"/>
          <w:szCs w:val="24"/>
        </w:rPr>
        <w:t xml:space="preserve"> modification of the Commission’s procedures for formal discovery.  With the agreement of all parties</w:t>
      </w:r>
      <w:r w:rsidR="00EE0C3B">
        <w:rPr>
          <w:sz w:val="24"/>
          <w:szCs w:val="24"/>
        </w:rPr>
        <w:t xml:space="preserve"> attending the prehearing conference</w:t>
      </w:r>
      <w:r w:rsidRPr="00C055EF">
        <w:rPr>
          <w:sz w:val="24"/>
          <w:szCs w:val="24"/>
        </w:rPr>
        <w:t>, t</w:t>
      </w:r>
      <w:r w:rsidR="00AE67BF">
        <w:rPr>
          <w:sz w:val="24"/>
          <w:szCs w:val="24"/>
        </w:rPr>
        <w:t>he</w:t>
      </w:r>
      <w:r w:rsidRPr="00C055EF">
        <w:rPr>
          <w:sz w:val="24"/>
          <w:szCs w:val="24"/>
        </w:rPr>
        <w:t xml:space="preserve"> </w:t>
      </w:r>
      <w:r w:rsidRPr="00C055EF">
        <w:rPr>
          <w:sz w:val="24"/>
          <w:szCs w:val="24"/>
        </w:rPr>
        <w:lastRenderedPageBreak/>
        <w:t>request</w:t>
      </w:r>
      <w:r w:rsidR="00AE67BF">
        <w:rPr>
          <w:sz w:val="24"/>
          <w:szCs w:val="24"/>
        </w:rPr>
        <w:t xml:space="preserve">ed modifications are </w:t>
      </w:r>
      <w:r w:rsidRPr="00C055EF">
        <w:rPr>
          <w:sz w:val="24"/>
          <w:szCs w:val="24"/>
        </w:rPr>
        <w:t xml:space="preserve">hereby granted.  </w:t>
      </w:r>
      <w:r w:rsidR="001735CF">
        <w:rPr>
          <w:sz w:val="24"/>
          <w:szCs w:val="24"/>
        </w:rPr>
        <w:t>T</w:t>
      </w:r>
      <w:r w:rsidRPr="00C055EF">
        <w:rPr>
          <w:sz w:val="24"/>
          <w:szCs w:val="24"/>
        </w:rPr>
        <w:t>he following modified discovery procedure applies to this case:</w:t>
      </w:r>
    </w:p>
    <w:p w:rsidR="008118DE" w:rsidRDefault="008118DE" w:rsidP="00B34559">
      <w:pPr>
        <w:spacing w:line="360" w:lineRule="auto"/>
        <w:rPr>
          <w:sz w:val="24"/>
          <w:szCs w:val="24"/>
        </w:rPr>
      </w:pPr>
    </w:p>
    <w:p w:rsidR="008118DE" w:rsidRDefault="008118DE" w:rsidP="008118DE">
      <w:pPr>
        <w:autoSpaceDE w:val="0"/>
        <w:autoSpaceDN w:val="0"/>
        <w:ind w:left="1440" w:right="1440" w:firstLine="720"/>
        <w:rPr>
          <w:sz w:val="24"/>
          <w:szCs w:val="24"/>
        </w:rPr>
      </w:pPr>
      <w:r>
        <w:rPr>
          <w:color w:val="000000"/>
          <w:sz w:val="24"/>
          <w:szCs w:val="24"/>
        </w:rPr>
        <w:t xml:space="preserve">1.  </w:t>
      </w:r>
      <w:r w:rsidRPr="008118DE">
        <w:rPr>
          <w:color w:val="000000"/>
          <w:sz w:val="24"/>
          <w:szCs w:val="24"/>
        </w:rPr>
        <w:t xml:space="preserve">The response period for replying to written interrogatories, requests for production and requests for admissions is </w:t>
      </w:r>
      <w:r>
        <w:rPr>
          <w:color w:val="000000"/>
          <w:sz w:val="24"/>
          <w:szCs w:val="24"/>
        </w:rPr>
        <w:t xml:space="preserve">within </w:t>
      </w:r>
      <w:r w:rsidRPr="008118DE">
        <w:rPr>
          <w:color w:val="000000"/>
          <w:sz w:val="24"/>
          <w:szCs w:val="24"/>
        </w:rPr>
        <w:t>ten (10) calendar days of receipt, unless otherwise indicated.  Responses may be served electronically but hard copies must follow by first-class mail.</w:t>
      </w:r>
      <w:r w:rsidRPr="008118DE">
        <w:rPr>
          <w:sz w:val="24"/>
          <w:szCs w:val="24"/>
        </w:rPr>
        <w:t>  For purposes of tracking due dates, discovery served on a Friday after 12</w:t>
      </w:r>
      <w:r>
        <w:rPr>
          <w:sz w:val="24"/>
          <w:szCs w:val="24"/>
        </w:rPr>
        <w:t>:00 p.m.</w:t>
      </w:r>
      <w:r w:rsidRPr="008118DE">
        <w:rPr>
          <w:sz w:val="24"/>
          <w:szCs w:val="24"/>
        </w:rPr>
        <w:t xml:space="preserve"> shall be deemed to have been served on the following business day. </w:t>
      </w:r>
    </w:p>
    <w:p w:rsidR="008118DE" w:rsidRPr="008118DE" w:rsidRDefault="008118DE" w:rsidP="008118DE">
      <w:pPr>
        <w:autoSpaceDE w:val="0"/>
        <w:autoSpaceDN w:val="0"/>
        <w:ind w:left="1440" w:right="1440" w:firstLine="720"/>
        <w:rPr>
          <w:sz w:val="24"/>
          <w:szCs w:val="24"/>
        </w:rPr>
      </w:pPr>
    </w:p>
    <w:p w:rsidR="008118DE" w:rsidRDefault="008118DE" w:rsidP="008118DE">
      <w:pPr>
        <w:autoSpaceDE w:val="0"/>
        <w:autoSpaceDN w:val="0"/>
        <w:ind w:left="1440" w:right="1440"/>
        <w:rPr>
          <w:color w:val="000000"/>
          <w:sz w:val="24"/>
          <w:szCs w:val="24"/>
        </w:rPr>
      </w:pPr>
      <w:r w:rsidRPr="008118DE">
        <w:rPr>
          <w:color w:val="000000"/>
          <w:sz w:val="24"/>
          <w:szCs w:val="24"/>
        </w:rPr>
        <w:tab/>
        <w:t>2.</w:t>
      </w:r>
      <w:r>
        <w:rPr>
          <w:color w:val="000000"/>
          <w:sz w:val="24"/>
          <w:szCs w:val="24"/>
        </w:rPr>
        <w:t xml:space="preserve">  </w:t>
      </w:r>
      <w:r w:rsidRPr="008118DE">
        <w:rPr>
          <w:color w:val="000000"/>
          <w:sz w:val="24"/>
          <w:szCs w:val="24"/>
        </w:rPr>
        <w:t xml:space="preserve">Objections to interrogatories, requests for production and requests for admissions are to be communicated orally to the </w:t>
      </w:r>
      <w:proofErr w:type="spellStart"/>
      <w:r w:rsidRPr="008118DE">
        <w:rPr>
          <w:color w:val="000000"/>
          <w:sz w:val="24"/>
          <w:szCs w:val="24"/>
        </w:rPr>
        <w:t>propounder</w:t>
      </w:r>
      <w:proofErr w:type="spellEnd"/>
      <w:r w:rsidRPr="008118DE">
        <w:rPr>
          <w:color w:val="000000"/>
          <w:sz w:val="24"/>
          <w:szCs w:val="24"/>
        </w:rPr>
        <w:t xml:space="preserve"> within three (3) calendar days of receipt and in writing within five (5) calendar day</w:t>
      </w:r>
      <w:r w:rsidR="002A1983">
        <w:rPr>
          <w:color w:val="000000"/>
          <w:sz w:val="24"/>
          <w:szCs w:val="24"/>
        </w:rPr>
        <w:t>s</w:t>
      </w:r>
      <w:r w:rsidRPr="008118DE">
        <w:rPr>
          <w:color w:val="000000"/>
          <w:sz w:val="24"/>
          <w:szCs w:val="24"/>
        </w:rPr>
        <w:t xml:space="preserve"> of receipt. The parties are directed to confer, by telephone or email, and attempt to resolve the objections.</w:t>
      </w:r>
    </w:p>
    <w:p w:rsidR="008118DE" w:rsidRPr="008118DE" w:rsidRDefault="008118DE" w:rsidP="008118DE">
      <w:pPr>
        <w:autoSpaceDE w:val="0"/>
        <w:autoSpaceDN w:val="0"/>
        <w:ind w:left="1440" w:right="1440"/>
        <w:rPr>
          <w:sz w:val="24"/>
          <w:szCs w:val="24"/>
        </w:rPr>
      </w:pPr>
    </w:p>
    <w:p w:rsidR="008118DE" w:rsidRDefault="008118DE" w:rsidP="008118DE">
      <w:pPr>
        <w:autoSpaceDE w:val="0"/>
        <w:autoSpaceDN w:val="0"/>
        <w:ind w:left="1440" w:right="1440"/>
        <w:rPr>
          <w:color w:val="000000"/>
          <w:sz w:val="24"/>
          <w:szCs w:val="24"/>
        </w:rPr>
      </w:pPr>
      <w:r w:rsidRPr="008118DE">
        <w:rPr>
          <w:color w:val="000000"/>
          <w:sz w:val="24"/>
          <w:szCs w:val="24"/>
        </w:rPr>
        <w:tab/>
        <w:t>3.</w:t>
      </w:r>
      <w:r>
        <w:rPr>
          <w:color w:val="000000"/>
          <w:sz w:val="24"/>
          <w:szCs w:val="24"/>
        </w:rPr>
        <w:t xml:space="preserve">  </w:t>
      </w:r>
      <w:r w:rsidRPr="008118DE">
        <w:rPr>
          <w:color w:val="000000"/>
          <w:sz w:val="24"/>
          <w:szCs w:val="24"/>
        </w:rPr>
        <w:t>Motions to dismiss objections and compel responses shall be filed and served on the ALJ and other parties within three (3) calendar days of receipt of the written objections.  Answers to such motions shall be filed and served within three (3) calendar days after filing of the motion. </w:t>
      </w:r>
    </w:p>
    <w:p w:rsidR="008118DE" w:rsidRPr="008118DE" w:rsidRDefault="008118DE" w:rsidP="008118DE">
      <w:pPr>
        <w:autoSpaceDE w:val="0"/>
        <w:autoSpaceDN w:val="0"/>
        <w:ind w:left="1440" w:right="1440"/>
        <w:rPr>
          <w:sz w:val="24"/>
          <w:szCs w:val="24"/>
        </w:rPr>
      </w:pPr>
    </w:p>
    <w:p w:rsidR="008118DE" w:rsidRDefault="008118DE" w:rsidP="008118DE">
      <w:pPr>
        <w:autoSpaceDE w:val="0"/>
        <w:autoSpaceDN w:val="0"/>
        <w:ind w:left="1440" w:right="1440"/>
        <w:rPr>
          <w:color w:val="000000"/>
          <w:sz w:val="24"/>
          <w:szCs w:val="24"/>
        </w:rPr>
      </w:pPr>
      <w:r w:rsidRPr="008118DE">
        <w:rPr>
          <w:color w:val="000000"/>
          <w:sz w:val="24"/>
          <w:szCs w:val="24"/>
        </w:rPr>
        <w:tab/>
        <w:t>4.</w:t>
      </w:r>
      <w:r>
        <w:rPr>
          <w:color w:val="000000"/>
          <w:sz w:val="24"/>
          <w:szCs w:val="24"/>
        </w:rPr>
        <w:t xml:space="preserve">  </w:t>
      </w:r>
      <w:r w:rsidRPr="008118DE">
        <w:rPr>
          <w:color w:val="000000"/>
          <w:sz w:val="24"/>
          <w:szCs w:val="24"/>
        </w:rPr>
        <w:t xml:space="preserve">If the objections are not resolved, counsel will alert the ALJ by email of the need for a ruling, and a conference call </w:t>
      </w:r>
      <w:r>
        <w:rPr>
          <w:color w:val="000000"/>
          <w:sz w:val="24"/>
          <w:szCs w:val="24"/>
        </w:rPr>
        <w:t>may</w:t>
      </w:r>
      <w:r w:rsidRPr="008118DE">
        <w:rPr>
          <w:color w:val="000000"/>
          <w:sz w:val="24"/>
          <w:szCs w:val="24"/>
        </w:rPr>
        <w:t xml:space="preserve"> be scheduled.  </w:t>
      </w:r>
    </w:p>
    <w:p w:rsidR="008118DE" w:rsidRPr="008118DE" w:rsidRDefault="008118DE" w:rsidP="008118DE">
      <w:pPr>
        <w:autoSpaceDE w:val="0"/>
        <w:autoSpaceDN w:val="0"/>
        <w:ind w:left="1440" w:right="1440"/>
        <w:rPr>
          <w:sz w:val="24"/>
          <w:szCs w:val="24"/>
        </w:rPr>
      </w:pPr>
    </w:p>
    <w:p w:rsidR="008118DE" w:rsidRDefault="008118DE" w:rsidP="008118DE">
      <w:pPr>
        <w:autoSpaceDE w:val="0"/>
        <w:autoSpaceDN w:val="0"/>
        <w:ind w:left="1440" w:right="1440"/>
        <w:rPr>
          <w:color w:val="000000"/>
          <w:sz w:val="24"/>
          <w:szCs w:val="24"/>
        </w:rPr>
      </w:pPr>
      <w:r w:rsidRPr="008118DE">
        <w:rPr>
          <w:color w:val="000000"/>
          <w:sz w:val="24"/>
          <w:szCs w:val="24"/>
        </w:rPr>
        <w:tab/>
        <w:t>5.</w:t>
      </w:r>
      <w:r>
        <w:rPr>
          <w:color w:val="000000"/>
          <w:sz w:val="24"/>
          <w:szCs w:val="24"/>
        </w:rPr>
        <w:t xml:space="preserve">  </w:t>
      </w:r>
      <w:r w:rsidRPr="008118DE">
        <w:rPr>
          <w:color w:val="000000"/>
          <w:sz w:val="24"/>
          <w:szCs w:val="24"/>
        </w:rPr>
        <w:t>Interrogatories, requests for production and requests for admissions which are objected to but which are not made the subject of a motion to compel will be deemed withdrawn.</w:t>
      </w:r>
    </w:p>
    <w:p w:rsidR="008118DE" w:rsidRPr="008118DE" w:rsidRDefault="008118DE" w:rsidP="008118DE">
      <w:pPr>
        <w:autoSpaceDE w:val="0"/>
        <w:autoSpaceDN w:val="0"/>
        <w:ind w:left="1440" w:right="1440"/>
        <w:rPr>
          <w:sz w:val="24"/>
          <w:szCs w:val="24"/>
        </w:rPr>
      </w:pPr>
    </w:p>
    <w:p w:rsidR="008118DE" w:rsidRDefault="008118DE" w:rsidP="008118DE">
      <w:pPr>
        <w:autoSpaceDE w:val="0"/>
        <w:autoSpaceDN w:val="0"/>
        <w:ind w:left="1440" w:right="1440"/>
        <w:rPr>
          <w:color w:val="000000"/>
          <w:sz w:val="24"/>
          <w:szCs w:val="24"/>
        </w:rPr>
      </w:pPr>
      <w:r w:rsidRPr="008118DE">
        <w:rPr>
          <w:color w:val="000000"/>
          <w:sz w:val="24"/>
          <w:szCs w:val="24"/>
        </w:rPr>
        <w:tab/>
        <w:t>6.</w:t>
      </w:r>
      <w:r>
        <w:rPr>
          <w:color w:val="000000"/>
          <w:sz w:val="24"/>
          <w:szCs w:val="24"/>
        </w:rPr>
        <w:t xml:space="preserve">  </w:t>
      </w:r>
      <w:r w:rsidRPr="008118DE">
        <w:rPr>
          <w:color w:val="000000"/>
          <w:sz w:val="24"/>
          <w:szCs w:val="24"/>
        </w:rPr>
        <w:t>Pursuant to 52 Pa. Code §5.341(b), neither interrogatories nor responses are to be served on the Commission or the ALJ, although a certificate of service may be filed with the Commission’s Secretary.</w:t>
      </w:r>
    </w:p>
    <w:p w:rsidR="008118DE" w:rsidRPr="008118DE" w:rsidRDefault="008118DE" w:rsidP="008118DE">
      <w:pPr>
        <w:autoSpaceDE w:val="0"/>
        <w:autoSpaceDN w:val="0"/>
        <w:ind w:left="1440" w:right="1440"/>
        <w:rPr>
          <w:sz w:val="24"/>
          <w:szCs w:val="24"/>
        </w:rPr>
      </w:pPr>
    </w:p>
    <w:p w:rsidR="008118DE" w:rsidRDefault="008118DE" w:rsidP="008118DE">
      <w:pPr>
        <w:autoSpaceDE w:val="0"/>
        <w:autoSpaceDN w:val="0"/>
        <w:ind w:left="1440" w:right="1440"/>
        <w:rPr>
          <w:color w:val="000000"/>
          <w:sz w:val="24"/>
          <w:szCs w:val="24"/>
        </w:rPr>
      </w:pPr>
      <w:r w:rsidRPr="008118DE">
        <w:rPr>
          <w:color w:val="000000"/>
          <w:sz w:val="24"/>
          <w:szCs w:val="24"/>
        </w:rPr>
        <w:tab/>
        <w:t>7.</w:t>
      </w:r>
      <w:r>
        <w:rPr>
          <w:color w:val="000000"/>
          <w:sz w:val="24"/>
          <w:szCs w:val="24"/>
        </w:rPr>
        <w:t xml:space="preserve">  </w:t>
      </w:r>
      <w:r w:rsidRPr="008118DE">
        <w:rPr>
          <w:color w:val="000000"/>
          <w:sz w:val="24"/>
          <w:szCs w:val="24"/>
        </w:rPr>
        <w:t>Interrogatories, motions to compel and responses are to be served electronically as well as on paper.</w:t>
      </w:r>
    </w:p>
    <w:p w:rsidR="008118DE" w:rsidRPr="008118DE" w:rsidRDefault="008118DE" w:rsidP="008118DE">
      <w:pPr>
        <w:autoSpaceDE w:val="0"/>
        <w:autoSpaceDN w:val="0"/>
        <w:ind w:left="1440" w:right="1440"/>
        <w:rPr>
          <w:sz w:val="24"/>
          <w:szCs w:val="24"/>
        </w:rPr>
      </w:pPr>
    </w:p>
    <w:p w:rsidR="008118DE" w:rsidRDefault="008118DE" w:rsidP="008118DE">
      <w:pPr>
        <w:autoSpaceDE w:val="0"/>
        <w:autoSpaceDN w:val="0"/>
        <w:ind w:left="1440" w:right="1440"/>
        <w:rPr>
          <w:color w:val="000000"/>
          <w:sz w:val="24"/>
          <w:szCs w:val="24"/>
        </w:rPr>
      </w:pPr>
      <w:r w:rsidRPr="008118DE">
        <w:rPr>
          <w:color w:val="000000"/>
          <w:sz w:val="24"/>
          <w:szCs w:val="24"/>
        </w:rPr>
        <w:tab/>
        <w:t>8.</w:t>
      </w:r>
      <w:r>
        <w:rPr>
          <w:color w:val="000000"/>
          <w:sz w:val="24"/>
          <w:szCs w:val="24"/>
        </w:rPr>
        <w:t xml:space="preserve">  </w:t>
      </w:r>
      <w:r w:rsidRPr="008118DE">
        <w:rPr>
          <w:color w:val="000000"/>
          <w:sz w:val="24"/>
          <w:szCs w:val="24"/>
        </w:rPr>
        <w:t>Responses to requests for document production, entry for inspection or other purposes shall be served in-hand within ten (10) calendar days.</w:t>
      </w:r>
    </w:p>
    <w:p w:rsidR="008118DE" w:rsidRPr="008118DE" w:rsidRDefault="008118DE" w:rsidP="008118DE">
      <w:pPr>
        <w:autoSpaceDE w:val="0"/>
        <w:autoSpaceDN w:val="0"/>
        <w:ind w:left="1440" w:right="1440"/>
        <w:rPr>
          <w:sz w:val="24"/>
          <w:szCs w:val="24"/>
        </w:rPr>
      </w:pPr>
    </w:p>
    <w:p w:rsidR="00D056B4" w:rsidRDefault="008118DE" w:rsidP="008118DE">
      <w:pPr>
        <w:autoSpaceDE w:val="0"/>
        <w:autoSpaceDN w:val="0"/>
        <w:ind w:left="1440" w:right="1440"/>
        <w:rPr>
          <w:sz w:val="24"/>
          <w:szCs w:val="24"/>
        </w:rPr>
      </w:pPr>
      <w:r w:rsidRPr="008118DE">
        <w:rPr>
          <w:color w:val="000000"/>
          <w:sz w:val="24"/>
          <w:szCs w:val="24"/>
        </w:rPr>
        <w:lastRenderedPageBreak/>
        <w:tab/>
        <w:t>9.</w:t>
      </w:r>
      <w:r>
        <w:rPr>
          <w:color w:val="000000"/>
          <w:sz w:val="24"/>
          <w:szCs w:val="24"/>
        </w:rPr>
        <w:t xml:space="preserve">  </w:t>
      </w:r>
      <w:r w:rsidRPr="008118DE">
        <w:rPr>
          <w:color w:val="000000"/>
          <w:sz w:val="24"/>
          <w:szCs w:val="24"/>
        </w:rPr>
        <w:t>Any discovery</w:t>
      </w:r>
      <w:r w:rsidRPr="008118DE">
        <w:rPr>
          <w:sz w:val="24"/>
          <w:szCs w:val="24"/>
        </w:rPr>
        <w:t>-related pleading such as objections, motions, or answers</w:t>
      </w:r>
      <w:r w:rsidRPr="008118DE">
        <w:rPr>
          <w:color w:val="000000"/>
          <w:sz w:val="24"/>
          <w:szCs w:val="24"/>
        </w:rPr>
        <w:t xml:space="preserve"> served on a Friday or the day before a holiday recognized by the Commission will be deemed to have been served on the following business day for purposes of tracking due dates.</w:t>
      </w:r>
    </w:p>
    <w:p w:rsidR="004B5891" w:rsidRDefault="004B5891" w:rsidP="00B34559">
      <w:pPr>
        <w:pStyle w:val="Footer"/>
        <w:tabs>
          <w:tab w:val="clear" w:pos="4320"/>
          <w:tab w:val="clear" w:pos="8640"/>
        </w:tabs>
        <w:spacing w:line="360" w:lineRule="auto"/>
        <w:jc w:val="center"/>
        <w:rPr>
          <w:b/>
          <w:sz w:val="24"/>
          <w:szCs w:val="24"/>
          <w:u w:val="single"/>
        </w:rPr>
      </w:pPr>
    </w:p>
    <w:p w:rsidR="00B34559" w:rsidRPr="00C055EF" w:rsidRDefault="00B34559" w:rsidP="00B34559">
      <w:pPr>
        <w:pStyle w:val="Footer"/>
        <w:tabs>
          <w:tab w:val="clear" w:pos="4320"/>
          <w:tab w:val="clear" w:pos="8640"/>
        </w:tabs>
        <w:spacing w:line="360" w:lineRule="auto"/>
        <w:jc w:val="center"/>
        <w:rPr>
          <w:sz w:val="24"/>
          <w:szCs w:val="24"/>
        </w:rPr>
      </w:pPr>
      <w:r w:rsidRPr="00C055EF">
        <w:rPr>
          <w:b/>
          <w:sz w:val="24"/>
          <w:szCs w:val="24"/>
          <w:u w:val="single"/>
        </w:rPr>
        <w:t>Settlement and Stipulations</w:t>
      </w:r>
    </w:p>
    <w:p w:rsidR="00B34559" w:rsidRPr="00C055EF" w:rsidRDefault="00B34559" w:rsidP="00B34559">
      <w:pPr>
        <w:pStyle w:val="Footer"/>
        <w:tabs>
          <w:tab w:val="clear" w:pos="4320"/>
          <w:tab w:val="clear" w:pos="8640"/>
        </w:tabs>
        <w:spacing w:line="360" w:lineRule="auto"/>
        <w:rPr>
          <w:sz w:val="24"/>
          <w:szCs w:val="24"/>
        </w:rPr>
      </w:pPr>
    </w:p>
    <w:p w:rsidR="00B34559" w:rsidRDefault="00B34559" w:rsidP="00B34559">
      <w:pPr>
        <w:pStyle w:val="Footer"/>
        <w:tabs>
          <w:tab w:val="clear" w:pos="4320"/>
          <w:tab w:val="clear" w:pos="8640"/>
        </w:tabs>
        <w:spacing w:line="360" w:lineRule="auto"/>
        <w:rPr>
          <w:sz w:val="24"/>
          <w:szCs w:val="24"/>
        </w:rPr>
      </w:pPr>
      <w:r w:rsidRPr="00C055EF">
        <w:rPr>
          <w:sz w:val="24"/>
          <w:szCs w:val="24"/>
        </w:rPr>
        <w:tab/>
      </w:r>
      <w:r w:rsidRPr="00C055EF">
        <w:rPr>
          <w:sz w:val="24"/>
          <w:szCs w:val="24"/>
        </w:rPr>
        <w:tab/>
        <w:t xml:space="preserve">The parties are reminded it is the Commission’s policy to encourage settlements.  52 Pa. Code §5.231(a).  The parties are strongly urged to seriously explore this possibility.  </w:t>
      </w:r>
      <w:r w:rsidR="00B2696C">
        <w:rPr>
          <w:sz w:val="24"/>
          <w:szCs w:val="24"/>
        </w:rPr>
        <w:t>Submission of a fully executed joint settlement petition, t</w:t>
      </w:r>
      <w:r w:rsidR="00B2696C" w:rsidRPr="00C055EF">
        <w:rPr>
          <w:sz w:val="24"/>
          <w:szCs w:val="24"/>
        </w:rPr>
        <w:t xml:space="preserve">ogether </w:t>
      </w:r>
      <w:r w:rsidR="00B2696C">
        <w:rPr>
          <w:sz w:val="24"/>
          <w:szCs w:val="24"/>
        </w:rPr>
        <w:t>w</w:t>
      </w:r>
      <w:r w:rsidR="00B2696C" w:rsidRPr="00C055EF">
        <w:rPr>
          <w:sz w:val="24"/>
          <w:szCs w:val="24"/>
        </w:rPr>
        <w:t xml:space="preserve">ith </w:t>
      </w:r>
      <w:r w:rsidR="00B2696C">
        <w:rPr>
          <w:sz w:val="24"/>
          <w:szCs w:val="24"/>
        </w:rPr>
        <w:t>a</w:t>
      </w:r>
      <w:r w:rsidR="00B2696C" w:rsidRPr="00C055EF">
        <w:rPr>
          <w:sz w:val="24"/>
          <w:szCs w:val="24"/>
        </w:rPr>
        <w:t xml:space="preserve">ll </w:t>
      </w:r>
      <w:r w:rsidR="00B2696C">
        <w:rPr>
          <w:sz w:val="24"/>
          <w:szCs w:val="24"/>
        </w:rPr>
        <w:t>p</w:t>
      </w:r>
      <w:r w:rsidR="00B2696C" w:rsidRPr="00C055EF">
        <w:rPr>
          <w:sz w:val="24"/>
          <w:szCs w:val="24"/>
        </w:rPr>
        <w:t xml:space="preserve">arties’ </w:t>
      </w:r>
      <w:r w:rsidR="00B2696C">
        <w:rPr>
          <w:sz w:val="24"/>
          <w:szCs w:val="24"/>
        </w:rPr>
        <w:t>s</w:t>
      </w:r>
      <w:r w:rsidR="00B2696C" w:rsidRPr="00C055EF">
        <w:rPr>
          <w:sz w:val="24"/>
          <w:szCs w:val="24"/>
        </w:rPr>
        <w:t xml:space="preserve">tatements </w:t>
      </w:r>
      <w:r w:rsidR="00B2696C">
        <w:rPr>
          <w:sz w:val="24"/>
          <w:szCs w:val="24"/>
        </w:rPr>
        <w:t>in s</w:t>
      </w:r>
      <w:r w:rsidR="00B2696C" w:rsidRPr="00C055EF">
        <w:rPr>
          <w:sz w:val="24"/>
          <w:szCs w:val="24"/>
        </w:rPr>
        <w:t xml:space="preserve">upport of </w:t>
      </w:r>
      <w:r w:rsidR="00B2696C">
        <w:rPr>
          <w:sz w:val="24"/>
          <w:szCs w:val="24"/>
        </w:rPr>
        <w:t>the joint petition/s</w:t>
      </w:r>
      <w:r w:rsidR="00B2696C" w:rsidRPr="00C055EF">
        <w:rPr>
          <w:sz w:val="24"/>
          <w:szCs w:val="24"/>
        </w:rPr>
        <w:t>ettlement</w:t>
      </w:r>
      <w:r w:rsidR="00B2696C">
        <w:rPr>
          <w:sz w:val="24"/>
          <w:szCs w:val="24"/>
        </w:rPr>
        <w:t>,</w:t>
      </w:r>
      <w:r w:rsidR="00B2696C" w:rsidRPr="00C055EF">
        <w:rPr>
          <w:sz w:val="24"/>
          <w:szCs w:val="24"/>
        </w:rPr>
        <w:t xml:space="preserve"> </w:t>
      </w:r>
      <w:r w:rsidRPr="00C055EF">
        <w:rPr>
          <w:sz w:val="24"/>
          <w:szCs w:val="24"/>
        </w:rPr>
        <w:t>must be filed with the Secretary for the Commissi</w:t>
      </w:r>
      <w:r w:rsidR="008118DE">
        <w:rPr>
          <w:sz w:val="24"/>
          <w:szCs w:val="24"/>
        </w:rPr>
        <w:t>on and received in-hand by the p</w:t>
      </w:r>
      <w:r w:rsidRPr="00C055EF">
        <w:rPr>
          <w:sz w:val="24"/>
          <w:szCs w:val="24"/>
        </w:rPr>
        <w:t xml:space="preserve">residing ALJ no later than the close of business on </w:t>
      </w:r>
      <w:r w:rsidR="00943F60">
        <w:rPr>
          <w:sz w:val="24"/>
          <w:szCs w:val="24"/>
        </w:rPr>
        <w:t xml:space="preserve">July 23, </w:t>
      </w:r>
      <w:r w:rsidR="008118DE">
        <w:rPr>
          <w:sz w:val="24"/>
          <w:szCs w:val="24"/>
        </w:rPr>
        <w:t>2014.</w:t>
      </w:r>
      <w:r w:rsidR="00E044B0">
        <w:rPr>
          <w:sz w:val="24"/>
          <w:szCs w:val="24"/>
        </w:rPr>
        <w:t xml:space="preserve">  </w:t>
      </w:r>
    </w:p>
    <w:p w:rsidR="001700EF" w:rsidRPr="00C055EF" w:rsidRDefault="001700EF" w:rsidP="00B34559">
      <w:pPr>
        <w:pStyle w:val="Footer"/>
        <w:tabs>
          <w:tab w:val="clear" w:pos="4320"/>
          <w:tab w:val="clear" w:pos="8640"/>
        </w:tabs>
        <w:spacing w:line="360" w:lineRule="auto"/>
        <w:rPr>
          <w:sz w:val="24"/>
          <w:szCs w:val="24"/>
        </w:rPr>
      </w:pPr>
    </w:p>
    <w:p w:rsidR="00B34559" w:rsidRPr="00C055EF" w:rsidRDefault="00B34559" w:rsidP="00B34559">
      <w:pPr>
        <w:pStyle w:val="Footer"/>
        <w:tabs>
          <w:tab w:val="clear" w:pos="4320"/>
          <w:tab w:val="clear" w:pos="8640"/>
        </w:tabs>
        <w:spacing w:line="360" w:lineRule="auto"/>
        <w:rPr>
          <w:sz w:val="24"/>
          <w:szCs w:val="24"/>
        </w:rPr>
      </w:pPr>
      <w:r w:rsidRPr="00C055EF">
        <w:rPr>
          <w:sz w:val="24"/>
          <w:szCs w:val="24"/>
        </w:rPr>
        <w:tab/>
      </w:r>
      <w:r w:rsidRPr="00C055EF">
        <w:rPr>
          <w:sz w:val="24"/>
          <w:szCs w:val="24"/>
        </w:rPr>
        <w:tab/>
        <w:t>If settlement is not feasible, the parties are encouraged to stipulate to any matters they reasonably can to expedite this proceeding, lessen the burden of time and expenses in litigation on all parties and conserve precious administrative hearing resources.  52 Pa. Code §§5.232 and 5.234.  All stipulations entered into by the parties must be reduced to writing, 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rsidR="00D96314" w:rsidRPr="00C055EF" w:rsidRDefault="00D96314" w:rsidP="00B34559">
      <w:pPr>
        <w:pStyle w:val="Footer"/>
        <w:tabs>
          <w:tab w:val="clear" w:pos="4320"/>
          <w:tab w:val="clear" w:pos="8640"/>
        </w:tabs>
        <w:spacing w:line="360" w:lineRule="auto"/>
        <w:jc w:val="center"/>
        <w:rPr>
          <w:b/>
          <w:sz w:val="24"/>
          <w:szCs w:val="24"/>
          <w:u w:val="single"/>
        </w:rPr>
      </w:pPr>
    </w:p>
    <w:p w:rsidR="00B34559" w:rsidRPr="00C055EF" w:rsidRDefault="00B34559" w:rsidP="00B34559">
      <w:pPr>
        <w:pStyle w:val="Footer"/>
        <w:tabs>
          <w:tab w:val="clear" w:pos="4320"/>
          <w:tab w:val="clear" w:pos="8640"/>
        </w:tabs>
        <w:spacing w:line="360" w:lineRule="auto"/>
        <w:jc w:val="center"/>
        <w:rPr>
          <w:sz w:val="24"/>
          <w:szCs w:val="24"/>
        </w:rPr>
      </w:pPr>
      <w:r w:rsidRPr="00C055EF">
        <w:rPr>
          <w:b/>
          <w:sz w:val="24"/>
          <w:szCs w:val="24"/>
          <w:u w:val="single"/>
        </w:rPr>
        <w:t>Cross-Examination</w:t>
      </w:r>
    </w:p>
    <w:p w:rsidR="00B34559" w:rsidRPr="00C055EF" w:rsidRDefault="00B34559" w:rsidP="00B34559">
      <w:pPr>
        <w:pStyle w:val="Footer"/>
        <w:tabs>
          <w:tab w:val="clear" w:pos="4320"/>
          <w:tab w:val="clear" w:pos="8640"/>
        </w:tabs>
        <w:spacing w:line="360" w:lineRule="auto"/>
        <w:rPr>
          <w:sz w:val="24"/>
          <w:szCs w:val="24"/>
        </w:rPr>
      </w:pPr>
    </w:p>
    <w:p w:rsidR="007173AB" w:rsidRDefault="00B34559" w:rsidP="00B34559">
      <w:pPr>
        <w:pStyle w:val="Footer"/>
        <w:tabs>
          <w:tab w:val="clear" w:pos="4320"/>
          <w:tab w:val="clear" w:pos="8640"/>
        </w:tabs>
        <w:spacing w:line="360" w:lineRule="auto"/>
        <w:rPr>
          <w:sz w:val="24"/>
          <w:szCs w:val="24"/>
        </w:rPr>
      </w:pPr>
      <w:r w:rsidRPr="00C055EF">
        <w:rPr>
          <w:sz w:val="24"/>
          <w:szCs w:val="24"/>
        </w:rPr>
        <w:tab/>
      </w:r>
      <w:r w:rsidRPr="00C055EF">
        <w:rPr>
          <w:sz w:val="24"/>
          <w:szCs w:val="24"/>
        </w:rPr>
        <w:tab/>
        <w:t>Friendly cross-examination or cumulative cross-examination during hearings will not be permitted.  52 Pa. Code §§5.76 &amp; 5.243.</w:t>
      </w:r>
    </w:p>
    <w:p w:rsidR="007173AB" w:rsidRDefault="007173AB" w:rsidP="00B34559">
      <w:pPr>
        <w:pStyle w:val="Footer"/>
        <w:tabs>
          <w:tab w:val="clear" w:pos="4320"/>
          <w:tab w:val="clear" w:pos="8640"/>
        </w:tabs>
        <w:spacing w:line="360" w:lineRule="auto"/>
        <w:rPr>
          <w:sz w:val="24"/>
          <w:szCs w:val="24"/>
        </w:rPr>
      </w:pPr>
    </w:p>
    <w:p w:rsidR="007173AB" w:rsidRDefault="007173AB" w:rsidP="00B34559">
      <w:pPr>
        <w:pStyle w:val="Footer"/>
        <w:tabs>
          <w:tab w:val="clear" w:pos="4320"/>
          <w:tab w:val="clear" w:pos="8640"/>
        </w:tabs>
        <w:spacing w:line="360" w:lineRule="auto"/>
        <w:rPr>
          <w:sz w:val="24"/>
          <w:szCs w:val="24"/>
        </w:rPr>
      </w:pPr>
    </w:p>
    <w:p w:rsidR="007173AB" w:rsidRDefault="007173AB" w:rsidP="00B34559">
      <w:pPr>
        <w:pStyle w:val="Footer"/>
        <w:tabs>
          <w:tab w:val="clear" w:pos="4320"/>
          <w:tab w:val="clear" w:pos="8640"/>
        </w:tabs>
        <w:spacing w:line="360" w:lineRule="auto"/>
        <w:rPr>
          <w:sz w:val="24"/>
          <w:szCs w:val="24"/>
        </w:rPr>
      </w:pPr>
    </w:p>
    <w:p w:rsidR="007173AB" w:rsidRDefault="007173AB" w:rsidP="00B34559">
      <w:pPr>
        <w:pStyle w:val="Footer"/>
        <w:tabs>
          <w:tab w:val="clear" w:pos="4320"/>
          <w:tab w:val="clear" w:pos="8640"/>
        </w:tabs>
        <w:spacing w:line="360" w:lineRule="auto"/>
        <w:rPr>
          <w:sz w:val="24"/>
          <w:szCs w:val="24"/>
        </w:rPr>
      </w:pPr>
    </w:p>
    <w:p w:rsidR="007173AB" w:rsidRDefault="007173AB" w:rsidP="00B34559">
      <w:pPr>
        <w:pStyle w:val="Footer"/>
        <w:tabs>
          <w:tab w:val="clear" w:pos="4320"/>
          <w:tab w:val="clear" w:pos="8640"/>
        </w:tabs>
        <w:spacing w:line="360" w:lineRule="auto"/>
        <w:rPr>
          <w:sz w:val="24"/>
          <w:szCs w:val="24"/>
        </w:rPr>
      </w:pPr>
    </w:p>
    <w:p w:rsidR="007173AB" w:rsidRPr="00C055EF" w:rsidRDefault="007173AB" w:rsidP="00B34559">
      <w:pPr>
        <w:pStyle w:val="Footer"/>
        <w:tabs>
          <w:tab w:val="clear" w:pos="4320"/>
          <w:tab w:val="clear" w:pos="8640"/>
        </w:tabs>
        <w:spacing w:line="360" w:lineRule="auto"/>
        <w:rPr>
          <w:sz w:val="24"/>
          <w:szCs w:val="24"/>
        </w:rPr>
      </w:pPr>
    </w:p>
    <w:p w:rsidR="00B34559" w:rsidRPr="00C055EF" w:rsidRDefault="00B34559" w:rsidP="00B34559">
      <w:pPr>
        <w:pStyle w:val="Footer"/>
        <w:tabs>
          <w:tab w:val="clear" w:pos="4320"/>
          <w:tab w:val="clear" w:pos="8640"/>
        </w:tabs>
        <w:spacing w:line="360" w:lineRule="auto"/>
        <w:jc w:val="center"/>
        <w:rPr>
          <w:sz w:val="24"/>
          <w:szCs w:val="24"/>
        </w:rPr>
      </w:pPr>
      <w:r w:rsidRPr="00C055EF">
        <w:rPr>
          <w:b/>
          <w:sz w:val="24"/>
          <w:szCs w:val="24"/>
          <w:u w:val="single"/>
        </w:rPr>
        <w:lastRenderedPageBreak/>
        <w:t>Briefs</w:t>
      </w:r>
      <w:r w:rsidR="00003E71">
        <w:rPr>
          <w:b/>
          <w:sz w:val="24"/>
          <w:szCs w:val="24"/>
          <w:u w:val="single"/>
        </w:rPr>
        <w:t xml:space="preserve"> and Reply Briefs</w:t>
      </w:r>
    </w:p>
    <w:p w:rsidR="00B34559" w:rsidRPr="00C055EF" w:rsidRDefault="00B34559" w:rsidP="00B34559">
      <w:pPr>
        <w:pStyle w:val="Footer"/>
        <w:tabs>
          <w:tab w:val="clear" w:pos="4320"/>
          <w:tab w:val="clear" w:pos="8640"/>
        </w:tabs>
        <w:spacing w:line="360" w:lineRule="auto"/>
        <w:rPr>
          <w:sz w:val="24"/>
          <w:szCs w:val="24"/>
        </w:rPr>
      </w:pPr>
    </w:p>
    <w:p w:rsidR="00A036A2" w:rsidRDefault="00B34559" w:rsidP="00943F60">
      <w:pPr>
        <w:pStyle w:val="Footer"/>
        <w:tabs>
          <w:tab w:val="clear" w:pos="4320"/>
          <w:tab w:val="clear" w:pos="8640"/>
        </w:tabs>
        <w:spacing w:line="360" w:lineRule="auto"/>
        <w:rPr>
          <w:sz w:val="24"/>
          <w:szCs w:val="24"/>
        </w:rPr>
      </w:pPr>
      <w:r w:rsidRPr="00C055EF">
        <w:rPr>
          <w:sz w:val="24"/>
          <w:szCs w:val="24"/>
        </w:rPr>
        <w:tab/>
      </w:r>
      <w:r w:rsidRPr="00C055EF">
        <w:rPr>
          <w:sz w:val="24"/>
          <w:szCs w:val="24"/>
        </w:rPr>
        <w:tab/>
        <w:t xml:space="preserve">The parties must comply with 52 </w:t>
      </w:r>
      <w:smartTag w:uri="urn:schemas-microsoft-com:office:smarttags" w:element="State">
        <w:smartTag w:uri="urn:schemas-microsoft-com:office:smarttags" w:element="place">
          <w:r w:rsidRPr="00C055EF">
            <w:rPr>
              <w:sz w:val="24"/>
              <w:szCs w:val="24"/>
            </w:rPr>
            <w:t>Pa.</w:t>
          </w:r>
        </w:smartTag>
      </w:smartTag>
      <w:r w:rsidRPr="00C055EF">
        <w:rPr>
          <w:sz w:val="24"/>
          <w:szCs w:val="24"/>
        </w:rPr>
        <w:t xml:space="preserve"> Code §§5.501, </w:t>
      </w:r>
      <w:r w:rsidRPr="00C055EF">
        <w:rPr>
          <w:i/>
          <w:sz w:val="24"/>
          <w:szCs w:val="24"/>
        </w:rPr>
        <w:t>et</w:t>
      </w:r>
      <w:r w:rsidRPr="00C055EF">
        <w:rPr>
          <w:sz w:val="24"/>
          <w:szCs w:val="24"/>
        </w:rPr>
        <w:t xml:space="preserve"> </w:t>
      </w:r>
      <w:r w:rsidRPr="00C055EF">
        <w:rPr>
          <w:i/>
          <w:sz w:val="24"/>
          <w:szCs w:val="24"/>
        </w:rPr>
        <w:t>seq</w:t>
      </w:r>
      <w:r w:rsidRPr="00C055EF">
        <w:rPr>
          <w:sz w:val="24"/>
          <w:szCs w:val="24"/>
        </w:rPr>
        <w:t>., regarding the preparation and filing of briefs.</w:t>
      </w:r>
      <w:r w:rsidR="00003E71">
        <w:rPr>
          <w:rStyle w:val="FootnoteReference"/>
          <w:sz w:val="24"/>
          <w:szCs w:val="24"/>
        </w:rPr>
        <w:footnoteReference w:id="3"/>
      </w:r>
      <w:r w:rsidRPr="00C055EF">
        <w:rPr>
          <w:sz w:val="24"/>
          <w:szCs w:val="24"/>
        </w:rPr>
        <w:t xml:space="preserve">  </w:t>
      </w:r>
      <w:r w:rsidR="00F436B7">
        <w:rPr>
          <w:sz w:val="24"/>
          <w:szCs w:val="24"/>
        </w:rPr>
        <w:t xml:space="preserve">Briefs must include proposed Findings of Fact, with citations to the record, and proposed Conclusions of Law.  </w:t>
      </w:r>
      <w:r w:rsidRPr="00C055EF">
        <w:rPr>
          <w:sz w:val="24"/>
          <w:szCs w:val="24"/>
        </w:rPr>
        <w:t>Page limitations on briefs will be discussed on or before the day of hearing.  Where possible, the parties shall submit to</w:t>
      </w:r>
      <w:r w:rsidR="00F436B7">
        <w:rPr>
          <w:sz w:val="24"/>
          <w:szCs w:val="24"/>
        </w:rPr>
        <w:t xml:space="preserve"> the </w:t>
      </w:r>
      <w:r w:rsidR="00B2696C">
        <w:rPr>
          <w:sz w:val="24"/>
          <w:szCs w:val="24"/>
        </w:rPr>
        <w:t>p</w:t>
      </w:r>
      <w:r w:rsidRPr="00C055EF">
        <w:rPr>
          <w:sz w:val="24"/>
          <w:szCs w:val="24"/>
        </w:rPr>
        <w:t>residing ALJ one hard copy of their briefs and one copy by email</w:t>
      </w:r>
      <w:r w:rsidR="00F436B7">
        <w:rPr>
          <w:sz w:val="24"/>
          <w:szCs w:val="24"/>
        </w:rPr>
        <w:t xml:space="preserve">.  </w:t>
      </w:r>
      <w:r w:rsidRPr="00C055EF">
        <w:rPr>
          <w:sz w:val="24"/>
          <w:szCs w:val="24"/>
        </w:rPr>
        <w:t xml:space="preserve">The electronic version of a brief must be prepared on an </w:t>
      </w:r>
      <w:smartTag w:uri="urn:schemas-microsoft-com:office:smarttags" w:element="stockticker">
        <w:r w:rsidRPr="00C055EF">
          <w:rPr>
            <w:sz w:val="24"/>
            <w:szCs w:val="24"/>
          </w:rPr>
          <w:t>IBM</w:t>
        </w:r>
      </w:smartTag>
      <w:r w:rsidRPr="00C055EF">
        <w:rPr>
          <w:sz w:val="24"/>
          <w:szCs w:val="24"/>
        </w:rPr>
        <w:t xml:space="preserve"> compatible system in </w:t>
      </w:r>
      <w:r w:rsidRPr="00C055EF">
        <w:rPr>
          <w:sz w:val="24"/>
          <w:szCs w:val="24"/>
          <w:u w:val="single"/>
        </w:rPr>
        <w:t xml:space="preserve">Microsoft </w:t>
      </w:r>
      <w:r w:rsidR="00654324" w:rsidRPr="00C055EF">
        <w:rPr>
          <w:sz w:val="24"/>
          <w:szCs w:val="24"/>
          <w:u w:val="single"/>
        </w:rPr>
        <w:t xml:space="preserve">Office </w:t>
      </w:r>
      <w:r w:rsidRPr="00C055EF">
        <w:rPr>
          <w:sz w:val="24"/>
          <w:szCs w:val="24"/>
          <w:u w:val="single"/>
        </w:rPr>
        <w:t>Word 20</w:t>
      </w:r>
      <w:r w:rsidR="00F436B7">
        <w:rPr>
          <w:sz w:val="24"/>
          <w:szCs w:val="24"/>
          <w:u w:val="single"/>
        </w:rPr>
        <w:t>10</w:t>
      </w:r>
      <w:r w:rsidRPr="00C055EF">
        <w:rPr>
          <w:sz w:val="24"/>
          <w:szCs w:val="24"/>
        </w:rPr>
        <w:t xml:space="preserve"> format or in an earlier version of this software application.  If in doubt, please call the office of the </w:t>
      </w:r>
      <w:r w:rsidR="00B2696C">
        <w:rPr>
          <w:sz w:val="24"/>
          <w:szCs w:val="24"/>
        </w:rPr>
        <w:t>p</w:t>
      </w:r>
      <w:r w:rsidRPr="00C055EF">
        <w:rPr>
          <w:sz w:val="24"/>
          <w:szCs w:val="24"/>
        </w:rPr>
        <w:t>residing ALJ for clarification.</w:t>
      </w:r>
    </w:p>
    <w:p w:rsidR="00A036A2" w:rsidRDefault="00A036A2" w:rsidP="00943F60">
      <w:pPr>
        <w:pStyle w:val="Footer"/>
        <w:tabs>
          <w:tab w:val="clear" w:pos="4320"/>
          <w:tab w:val="clear" w:pos="8640"/>
        </w:tabs>
        <w:spacing w:line="360" w:lineRule="auto"/>
        <w:rPr>
          <w:sz w:val="24"/>
          <w:szCs w:val="24"/>
        </w:rPr>
      </w:pPr>
    </w:p>
    <w:p w:rsidR="00B34559" w:rsidRPr="00C055EF" w:rsidRDefault="00B34559" w:rsidP="00B34559">
      <w:pPr>
        <w:pStyle w:val="Footer"/>
        <w:tabs>
          <w:tab w:val="clear" w:pos="4320"/>
          <w:tab w:val="clear" w:pos="8640"/>
        </w:tabs>
        <w:spacing w:line="360" w:lineRule="auto"/>
        <w:jc w:val="center"/>
        <w:rPr>
          <w:sz w:val="24"/>
          <w:szCs w:val="24"/>
        </w:rPr>
      </w:pPr>
      <w:r w:rsidRPr="00C055EF">
        <w:rPr>
          <w:b/>
          <w:sz w:val="24"/>
          <w:szCs w:val="24"/>
          <w:u w:val="single"/>
        </w:rPr>
        <w:t>Modification</w:t>
      </w:r>
    </w:p>
    <w:p w:rsidR="00B34559" w:rsidRPr="00C055EF" w:rsidRDefault="00B34559" w:rsidP="00B34559">
      <w:pPr>
        <w:pStyle w:val="Footer"/>
        <w:tabs>
          <w:tab w:val="clear" w:pos="4320"/>
          <w:tab w:val="clear" w:pos="8640"/>
        </w:tabs>
        <w:spacing w:line="360" w:lineRule="auto"/>
        <w:rPr>
          <w:sz w:val="24"/>
          <w:szCs w:val="24"/>
        </w:rPr>
      </w:pPr>
    </w:p>
    <w:p w:rsidR="007514D0" w:rsidRDefault="00B34559" w:rsidP="00B227AC">
      <w:pPr>
        <w:pStyle w:val="Footer"/>
        <w:tabs>
          <w:tab w:val="clear" w:pos="4320"/>
          <w:tab w:val="clear" w:pos="8640"/>
        </w:tabs>
        <w:spacing w:line="360" w:lineRule="auto"/>
        <w:rPr>
          <w:sz w:val="24"/>
          <w:szCs w:val="24"/>
        </w:rPr>
      </w:pPr>
      <w:r w:rsidRPr="00C055EF">
        <w:rPr>
          <w:sz w:val="24"/>
          <w:szCs w:val="24"/>
        </w:rPr>
        <w:tab/>
      </w:r>
      <w:r w:rsidRPr="00C055EF">
        <w:rPr>
          <w:sz w:val="24"/>
          <w:szCs w:val="24"/>
        </w:rPr>
        <w:tab/>
        <w:t xml:space="preserve">Any of the provisions of this </w:t>
      </w:r>
      <w:r w:rsidRPr="00C055EF">
        <w:rPr>
          <w:spacing w:val="-3"/>
          <w:sz w:val="24"/>
          <w:szCs w:val="24"/>
        </w:rPr>
        <w:t>Prehearing Order may be modified upon motion and good cause shown by any party in interest.</w:t>
      </w:r>
    </w:p>
    <w:p w:rsidR="007514D0" w:rsidRDefault="007514D0" w:rsidP="0038319B">
      <w:pPr>
        <w:rPr>
          <w:sz w:val="24"/>
          <w:szCs w:val="24"/>
        </w:rPr>
      </w:pPr>
    </w:p>
    <w:p w:rsidR="003C5342" w:rsidRDefault="003C5342" w:rsidP="0038319B">
      <w:pPr>
        <w:rPr>
          <w:sz w:val="24"/>
          <w:szCs w:val="24"/>
        </w:rPr>
      </w:pPr>
    </w:p>
    <w:p w:rsidR="003C5342" w:rsidRDefault="003C5342" w:rsidP="0038319B">
      <w:pPr>
        <w:rPr>
          <w:sz w:val="24"/>
          <w:szCs w:val="24"/>
        </w:rPr>
      </w:pPr>
    </w:p>
    <w:p w:rsidR="000B23CB" w:rsidRDefault="000B23CB" w:rsidP="0038319B">
      <w:pPr>
        <w:rPr>
          <w:sz w:val="24"/>
          <w:szCs w:val="24"/>
        </w:rPr>
      </w:pPr>
    </w:p>
    <w:p w:rsidR="000B23CB" w:rsidRPr="00C055EF" w:rsidRDefault="00D968F6" w:rsidP="000B23CB">
      <w:pPr>
        <w:pStyle w:val="Footer"/>
        <w:tabs>
          <w:tab w:val="clear" w:pos="4320"/>
          <w:tab w:val="clear" w:pos="8640"/>
        </w:tabs>
        <w:rPr>
          <w:spacing w:val="-3"/>
          <w:sz w:val="24"/>
          <w:szCs w:val="24"/>
        </w:rPr>
      </w:pPr>
      <w:r w:rsidRPr="00C055EF">
        <w:rPr>
          <w:spacing w:val="-3"/>
          <w:sz w:val="24"/>
          <w:szCs w:val="24"/>
        </w:rPr>
        <w:t xml:space="preserve">Date:  </w:t>
      </w:r>
      <w:r w:rsidR="00AE67BF" w:rsidRPr="00AE67BF">
        <w:rPr>
          <w:spacing w:val="-3"/>
          <w:sz w:val="24"/>
          <w:szCs w:val="24"/>
          <w:u w:val="single"/>
        </w:rPr>
        <w:t>May 23, 2014</w:t>
      </w:r>
      <w:r w:rsidR="00AE67BF">
        <w:rPr>
          <w:spacing w:val="-3"/>
          <w:sz w:val="24"/>
          <w:szCs w:val="24"/>
        </w:rPr>
        <w:tab/>
      </w:r>
      <w:r w:rsidR="000B23CB">
        <w:rPr>
          <w:spacing w:val="-3"/>
          <w:sz w:val="24"/>
          <w:szCs w:val="24"/>
        </w:rPr>
        <w:tab/>
      </w:r>
      <w:r w:rsidR="000B23CB">
        <w:rPr>
          <w:spacing w:val="-3"/>
          <w:sz w:val="24"/>
          <w:szCs w:val="24"/>
        </w:rPr>
        <w:tab/>
      </w:r>
      <w:r w:rsidR="000B23CB">
        <w:rPr>
          <w:spacing w:val="-3"/>
          <w:sz w:val="24"/>
          <w:szCs w:val="24"/>
        </w:rPr>
        <w:tab/>
      </w:r>
      <w:r w:rsidR="000B23CB">
        <w:rPr>
          <w:spacing w:val="-3"/>
          <w:sz w:val="24"/>
          <w:szCs w:val="24"/>
        </w:rPr>
        <w:tab/>
      </w:r>
      <w:r w:rsidR="007514D0">
        <w:rPr>
          <w:spacing w:val="-3"/>
          <w:sz w:val="24"/>
          <w:szCs w:val="24"/>
        </w:rPr>
        <w:tab/>
      </w:r>
      <w:r w:rsidR="000B23CB" w:rsidRPr="00C055EF">
        <w:rPr>
          <w:spacing w:val="-3"/>
          <w:sz w:val="24"/>
          <w:szCs w:val="24"/>
          <w:u w:val="single"/>
        </w:rPr>
        <w:tab/>
      </w:r>
      <w:r w:rsidR="000B23CB" w:rsidRPr="00C055EF">
        <w:rPr>
          <w:spacing w:val="-3"/>
          <w:sz w:val="24"/>
          <w:szCs w:val="24"/>
          <w:u w:val="single"/>
        </w:rPr>
        <w:tab/>
      </w:r>
      <w:r w:rsidR="000B23CB" w:rsidRPr="00C055EF">
        <w:rPr>
          <w:spacing w:val="-3"/>
          <w:sz w:val="24"/>
          <w:szCs w:val="24"/>
          <w:u w:val="single"/>
        </w:rPr>
        <w:tab/>
      </w:r>
      <w:r w:rsidR="000B23CB" w:rsidRPr="00C055EF">
        <w:rPr>
          <w:spacing w:val="-3"/>
          <w:sz w:val="24"/>
          <w:szCs w:val="24"/>
          <w:u w:val="single"/>
        </w:rPr>
        <w:tab/>
      </w:r>
      <w:r w:rsidR="000B23CB" w:rsidRPr="00C055EF">
        <w:rPr>
          <w:spacing w:val="-3"/>
          <w:sz w:val="24"/>
          <w:szCs w:val="24"/>
          <w:u w:val="single"/>
        </w:rPr>
        <w:tab/>
      </w:r>
    </w:p>
    <w:p w:rsidR="000B23CB" w:rsidRPr="00C055EF" w:rsidRDefault="000B23CB" w:rsidP="000B23CB">
      <w:pPr>
        <w:pStyle w:val="Footer"/>
        <w:tabs>
          <w:tab w:val="clear" w:pos="4320"/>
          <w:tab w:val="clear" w:pos="8640"/>
        </w:tabs>
        <w:rPr>
          <w:spacing w:val="-3"/>
          <w:sz w:val="24"/>
          <w:szCs w:val="24"/>
        </w:rPr>
      </w:pPr>
      <w:r w:rsidRPr="00C055EF">
        <w:rPr>
          <w:spacing w:val="-3"/>
          <w:sz w:val="24"/>
          <w:szCs w:val="24"/>
        </w:rPr>
        <w:tab/>
      </w:r>
      <w:r w:rsidRPr="00C055EF">
        <w:rPr>
          <w:spacing w:val="-3"/>
          <w:sz w:val="24"/>
          <w:szCs w:val="24"/>
        </w:rPr>
        <w:tab/>
      </w:r>
      <w:r w:rsidRPr="00C055EF">
        <w:rPr>
          <w:spacing w:val="-3"/>
          <w:sz w:val="24"/>
          <w:szCs w:val="24"/>
        </w:rPr>
        <w:tab/>
      </w:r>
      <w:r w:rsidR="0045770A">
        <w:rPr>
          <w:spacing w:val="-3"/>
          <w:sz w:val="24"/>
          <w:szCs w:val="24"/>
        </w:rPr>
        <w:tab/>
      </w:r>
      <w:r w:rsidR="00F35B2E">
        <w:rPr>
          <w:spacing w:val="-3"/>
          <w:sz w:val="24"/>
          <w:szCs w:val="24"/>
        </w:rPr>
        <w:tab/>
      </w:r>
      <w:r w:rsidR="00F35B2E">
        <w:rPr>
          <w:spacing w:val="-3"/>
          <w:sz w:val="24"/>
          <w:szCs w:val="24"/>
        </w:rPr>
        <w:tab/>
      </w:r>
      <w:r w:rsidR="00F35B2E">
        <w:rPr>
          <w:spacing w:val="-3"/>
          <w:sz w:val="24"/>
          <w:szCs w:val="24"/>
        </w:rPr>
        <w:tab/>
      </w:r>
      <w:r w:rsidR="007514D0">
        <w:rPr>
          <w:spacing w:val="-3"/>
          <w:sz w:val="24"/>
          <w:szCs w:val="24"/>
        </w:rPr>
        <w:tab/>
      </w:r>
      <w:r w:rsidR="00AE67BF">
        <w:rPr>
          <w:spacing w:val="-3"/>
          <w:sz w:val="24"/>
          <w:szCs w:val="24"/>
        </w:rPr>
        <w:t>Mark A. Hoyer</w:t>
      </w:r>
    </w:p>
    <w:p w:rsidR="000C60A9" w:rsidRDefault="000B23CB" w:rsidP="0058038D">
      <w:pPr>
        <w:pStyle w:val="Footer"/>
        <w:tabs>
          <w:tab w:val="clear" w:pos="4320"/>
          <w:tab w:val="clear" w:pos="8640"/>
        </w:tabs>
        <w:rPr>
          <w:spacing w:val="-3"/>
          <w:sz w:val="24"/>
          <w:szCs w:val="24"/>
        </w:rPr>
      </w:pPr>
      <w:r w:rsidRPr="00C055EF">
        <w:rPr>
          <w:spacing w:val="-3"/>
          <w:sz w:val="24"/>
          <w:szCs w:val="24"/>
        </w:rPr>
        <w:tab/>
      </w:r>
      <w:r w:rsidRPr="00C055EF">
        <w:rPr>
          <w:spacing w:val="-3"/>
          <w:sz w:val="24"/>
          <w:szCs w:val="24"/>
        </w:rPr>
        <w:tab/>
      </w:r>
      <w:r w:rsidRPr="00C055EF">
        <w:rPr>
          <w:spacing w:val="-3"/>
          <w:sz w:val="24"/>
          <w:szCs w:val="24"/>
        </w:rPr>
        <w:tab/>
      </w:r>
      <w:r w:rsidRPr="00C055EF">
        <w:rPr>
          <w:spacing w:val="-3"/>
          <w:sz w:val="24"/>
          <w:szCs w:val="24"/>
        </w:rPr>
        <w:tab/>
      </w:r>
      <w:r w:rsidR="00D968F6">
        <w:rPr>
          <w:spacing w:val="-3"/>
          <w:sz w:val="24"/>
          <w:szCs w:val="24"/>
        </w:rPr>
        <w:tab/>
      </w:r>
      <w:r w:rsidR="00D968F6">
        <w:rPr>
          <w:spacing w:val="-3"/>
          <w:sz w:val="24"/>
          <w:szCs w:val="24"/>
        </w:rPr>
        <w:tab/>
      </w:r>
      <w:r w:rsidR="00D968F6">
        <w:rPr>
          <w:spacing w:val="-3"/>
          <w:sz w:val="24"/>
          <w:szCs w:val="24"/>
        </w:rPr>
        <w:tab/>
      </w:r>
      <w:r w:rsidR="007514D0">
        <w:rPr>
          <w:spacing w:val="-3"/>
          <w:sz w:val="24"/>
          <w:szCs w:val="24"/>
        </w:rPr>
        <w:tab/>
      </w:r>
      <w:r w:rsidRPr="00C055EF">
        <w:rPr>
          <w:spacing w:val="-3"/>
          <w:sz w:val="24"/>
          <w:szCs w:val="24"/>
        </w:rPr>
        <w:t>Administrative Law Judge</w:t>
      </w:r>
    </w:p>
    <w:p w:rsidR="000C60A9" w:rsidRDefault="000C60A9">
      <w:pPr>
        <w:rPr>
          <w:spacing w:val="-3"/>
          <w:sz w:val="24"/>
          <w:szCs w:val="24"/>
        </w:rPr>
      </w:pPr>
      <w:r>
        <w:rPr>
          <w:spacing w:val="-3"/>
          <w:sz w:val="24"/>
          <w:szCs w:val="24"/>
        </w:rPr>
        <w:br w:type="page"/>
      </w:r>
    </w:p>
    <w:p w:rsidR="000C60A9" w:rsidRDefault="000C60A9" w:rsidP="000C60A9">
      <w:pPr>
        <w:rPr>
          <w:rFonts w:ascii="Microsoft Sans Serif" w:hAnsi="Microsoft Sans Serif" w:cs="Microsoft Sans Serif"/>
          <w:b/>
          <w:sz w:val="24"/>
          <w:szCs w:val="24"/>
          <w:u w:val="single"/>
        </w:rPr>
        <w:sectPr w:rsidR="000C60A9" w:rsidSect="008F6C35">
          <w:footerReference w:type="even" r:id="rId10"/>
          <w:footerReference w:type="default" r:id="rId11"/>
          <w:endnotePr>
            <w:numFmt w:val="decimal"/>
          </w:endnotePr>
          <w:pgSz w:w="12240" w:h="15840" w:code="1"/>
          <w:pgMar w:top="1440" w:right="1440" w:bottom="1440" w:left="1440" w:header="1440" w:footer="720" w:gutter="0"/>
          <w:cols w:space="720"/>
          <w:noEndnote/>
          <w:titlePg/>
          <w:docGrid w:linePitch="272"/>
        </w:sectPr>
      </w:pPr>
    </w:p>
    <w:p w:rsidR="000C60A9" w:rsidRPr="00593AEC" w:rsidRDefault="000C60A9" w:rsidP="000C60A9">
      <w:pPr>
        <w:rPr>
          <w:rFonts w:ascii="Microsoft Sans Serif" w:hAnsi="Microsoft Sans Serif" w:cs="Microsoft Sans Serif"/>
          <w:b/>
          <w:sz w:val="24"/>
          <w:szCs w:val="24"/>
          <w:u w:val="single"/>
        </w:rPr>
      </w:pPr>
      <w:r w:rsidRPr="00593AEC">
        <w:rPr>
          <w:rFonts w:ascii="Microsoft Sans Serif" w:hAnsi="Microsoft Sans Serif" w:cs="Microsoft Sans Serif"/>
          <w:b/>
          <w:sz w:val="24"/>
          <w:szCs w:val="24"/>
          <w:u w:val="single"/>
        </w:rPr>
        <w:lastRenderedPageBreak/>
        <w:t>R-2014-240</w:t>
      </w:r>
      <w:r>
        <w:rPr>
          <w:rFonts w:ascii="Microsoft Sans Serif" w:hAnsi="Microsoft Sans Serif" w:cs="Microsoft Sans Serif"/>
          <w:b/>
          <w:sz w:val="24"/>
          <w:szCs w:val="24"/>
          <w:u w:val="single"/>
        </w:rPr>
        <w:t>7345</w:t>
      </w:r>
      <w:r w:rsidRPr="00593AEC">
        <w:rPr>
          <w:rFonts w:ascii="Microsoft Sans Serif" w:hAnsi="Microsoft Sans Serif" w:cs="Microsoft Sans Serif"/>
          <w:b/>
          <w:sz w:val="24"/>
          <w:szCs w:val="24"/>
          <w:u w:val="single"/>
        </w:rPr>
        <w:t xml:space="preserve"> – PENNSYLVANIA PUBLIC UTILITY COMMISSION V.</w:t>
      </w:r>
    </w:p>
    <w:p w:rsidR="000C60A9" w:rsidRPr="00593AEC" w:rsidRDefault="000C60A9" w:rsidP="000C60A9">
      <w:pPr>
        <w:rPr>
          <w:rFonts w:ascii="Microsoft Sans Serif" w:hAnsi="Microsoft Sans Serif" w:cs="Microsoft Sans Serif"/>
          <w:b/>
          <w:sz w:val="24"/>
          <w:szCs w:val="24"/>
          <w:u w:val="single"/>
        </w:rPr>
      </w:pPr>
      <w:r w:rsidRPr="00593AEC">
        <w:rPr>
          <w:rFonts w:ascii="Microsoft Sans Serif" w:hAnsi="Microsoft Sans Serif" w:cs="Microsoft Sans Serif"/>
          <w:b/>
          <w:sz w:val="24"/>
          <w:szCs w:val="24"/>
          <w:u w:val="single"/>
        </w:rPr>
        <w:t>COLUMBIA GAS OF PENNSYLVANIA, INC.</w:t>
      </w:r>
    </w:p>
    <w:p w:rsidR="000C60A9" w:rsidRDefault="000C60A9" w:rsidP="000C60A9">
      <w:pPr>
        <w:rPr>
          <w:rFonts w:ascii="Microsoft Sans Serif" w:hAnsi="Microsoft Sans Serif" w:cs="Microsoft Sans Serif"/>
          <w:sz w:val="24"/>
          <w:szCs w:val="24"/>
        </w:rPr>
      </w:pPr>
    </w:p>
    <w:p w:rsidR="000C60A9" w:rsidRDefault="000C60A9" w:rsidP="000C60A9">
      <w:pPr>
        <w:rPr>
          <w:rFonts w:ascii="Microsoft Sans Serif" w:hAnsi="Microsoft Sans Serif" w:cs="Microsoft Sans Serif"/>
          <w:i/>
          <w:sz w:val="24"/>
          <w:szCs w:val="24"/>
        </w:rPr>
      </w:pPr>
      <w:r>
        <w:rPr>
          <w:rFonts w:ascii="Microsoft Sans Serif" w:hAnsi="Microsoft Sans Serif" w:cs="Microsoft Sans Serif"/>
          <w:i/>
          <w:sz w:val="24"/>
          <w:szCs w:val="24"/>
        </w:rPr>
        <w:t>(Revised 5/23/14)</w:t>
      </w:r>
    </w:p>
    <w:p w:rsidR="000C60A9" w:rsidRPr="009E333A" w:rsidRDefault="000C60A9" w:rsidP="000C60A9">
      <w:pPr>
        <w:rPr>
          <w:rFonts w:ascii="Microsoft Sans Serif" w:hAnsi="Microsoft Sans Serif" w:cs="Microsoft Sans Serif"/>
          <w:i/>
          <w:sz w:val="24"/>
          <w:szCs w:val="24"/>
        </w:rPr>
      </w:pPr>
    </w:p>
    <w:p w:rsidR="000C60A9" w:rsidRDefault="000C60A9" w:rsidP="000C60A9">
      <w:pPr>
        <w:rPr>
          <w:rFonts w:ascii="Microsoft Sans Serif" w:hAnsi="Microsoft Sans Serif" w:cs="Microsoft Sans Serif"/>
          <w:sz w:val="24"/>
          <w:szCs w:val="24"/>
        </w:rPr>
        <w:sectPr w:rsidR="000C60A9" w:rsidSect="008F6C35">
          <w:endnotePr>
            <w:numFmt w:val="decimal"/>
          </w:endnotePr>
          <w:pgSz w:w="12240" w:h="15840" w:code="1"/>
          <w:pgMar w:top="1440" w:right="1440" w:bottom="1440" w:left="1440" w:header="1440" w:footer="720" w:gutter="0"/>
          <w:cols w:space="720"/>
          <w:noEndnote/>
          <w:titlePg/>
          <w:docGrid w:linePitch="272"/>
        </w:sectPr>
      </w:pPr>
    </w:p>
    <w:p w:rsidR="000C60A9" w:rsidRDefault="000C60A9" w:rsidP="000C60A9">
      <w:pPr>
        <w:rPr>
          <w:rFonts w:ascii="Microsoft Sans Serif" w:hAnsi="Microsoft Sans Serif" w:cs="Microsoft Sans Serif"/>
          <w:sz w:val="24"/>
          <w:szCs w:val="24"/>
        </w:rPr>
      </w:pPr>
      <w:r>
        <w:rPr>
          <w:rFonts w:ascii="Microsoft Sans Serif" w:hAnsi="Microsoft Sans Serif" w:cs="Microsoft Sans Serif"/>
          <w:sz w:val="24"/>
          <w:szCs w:val="24"/>
        </w:rPr>
        <w:lastRenderedPageBreak/>
        <w:t>THEODORE J GALLAGHER ESQUIRE</w:t>
      </w:r>
    </w:p>
    <w:p w:rsidR="000C60A9" w:rsidRDefault="000C60A9" w:rsidP="000C60A9">
      <w:pPr>
        <w:rPr>
          <w:rFonts w:ascii="Microsoft Sans Serif" w:hAnsi="Microsoft Sans Serif" w:cs="Microsoft Sans Serif"/>
          <w:sz w:val="24"/>
          <w:szCs w:val="24"/>
        </w:rPr>
      </w:pPr>
      <w:r>
        <w:rPr>
          <w:rFonts w:ascii="Microsoft Sans Serif" w:hAnsi="Microsoft Sans Serif" w:cs="Microsoft Sans Serif"/>
          <w:sz w:val="24"/>
          <w:szCs w:val="24"/>
        </w:rPr>
        <w:t>ANDREW S TUBBS ESQUIRE</w:t>
      </w:r>
    </w:p>
    <w:p w:rsidR="000C60A9" w:rsidRDefault="000C60A9" w:rsidP="000C60A9">
      <w:pPr>
        <w:rPr>
          <w:rFonts w:ascii="Microsoft Sans Serif" w:hAnsi="Microsoft Sans Serif" w:cs="Microsoft Sans Serif"/>
          <w:sz w:val="24"/>
          <w:szCs w:val="24"/>
        </w:rPr>
      </w:pPr>
      <w:r>
        <w:rPr>
          <w:rFonts w:ascii="Microsoft Sans Serif" w:hAnsi="Microsoft Sans Serif" w:cs="Microsoft Sans Serif"/>
          <w:sz w:val="24"/>
          <w:szCs w:val="24"/>
        </w:rPr>
        <w:t xml:space="preserve">COLUMBIA GAS OF </w:t>
      </w:r>
    </w:p>
    <w:p w:rsidR="000C60A9" w:rsidRDefault="000C60A9" w:rsidP="000C60A9">
      <w:pPr>
        <w:rPr>
          <w:rFonts w:ascii="Microsoft Sans Serif" w:hAnsi="Microsoft Sans Serif" w:cs="Microsoft Sans Serif"/>
          <w:sz w:val="24"/>
          <w:szCs w:val="24"/>
        </w:rPr>
      </w:pPr>
      <w:r>
        <w:rPr>
          <w:rFonts w:ascii="Microsoft Sans Serif" w:hAnsi="Microsoft Sans Serif" w:cs="Microsoft Sans Serif"/>
          <w:sz w:val="24"/>
          <w:szCs w:val="24"/>
        </w:rPr>
        <w:t>PENNSYLVANIA INC</w:t>
      </w:r>
    </w:p>
    <w:p w:rsidR="000C60A9" w:rsidRDefault="000C60A9" w:rsidP="000C60A9">
      <w:pPr>
        <w:rPr>
          <w:rFonts w:ascii="Microsoft Sans Serif" w:hAnsi="Microsoft Sans Serif" w:cs="Microsoft Sans Serif"/>
          <w:sz w:val="24"/>
          <w:szCs w:val="24"/>
        </w:rPr>
      </w:pPr>
      <w:r>
        <w:rPr>
          <w:rFonts w:ascii="Microsoft Sans Serif" w:hAnsi="Microsoft Sans Serif" w:cs="Microsoft Sans Serif"/>
          <w:sz w:val="24"/>
          <w:szCs w:val="24"/>
        </w:rPr>
        <w:t>121 CHAMPION WAY SUITE 100</w:t>
      </w:r>
    </w:p>
    <w:p w:rsidR="000C60A9" w:rsidRDefault="000C60A9" w:rsidP="000C60A9">
      <w:pPr>
        <w:rPr>
          <w:rFonts w:ascii="Microsoft Sans Serif" w:hAnsi="Microsoft Sans Serif" w:cs="Microsoft Sans Serif"/>
          <w:sz w:val="24"/>
          <w:szCs w:val="24"/>
        </w:rPr>
      </w:pPr>
      <w:r>
        <w:rPr>
          <w:rFonts w:ascii="Microsoft Sans Serif" w:hAnsi="Microsoft Sans Serif" w:cs="Microsoft Sans Serif"/>
          <w:sz w:val="24"/>
          <w:szCs w:val="24"/>
        </w:rPr>
        <w:t>CANONSBURG PA  15317</w:t>
      </w:r>
    </w:p>
    <w:p w:rsidR="000C60A9" w:rsidRPr="002777C9" w:rsidRDefault="000C60A9" w:rsidP="000C60A9">
      <w:pPr>
        <w:rPr>
          <w:rFonts w:ascii="Microsoft Sans Serif" w:hAnsi="Microsoft Sans Serif" w:cs="Microsoft Sans Serif"/>
          <w:sz w:val="24"/>
          <w:szCs w:val="24"/>
        </w:rPr>
      </w:pPr>
      <w:r w:rsidRPr="002777C9">
        <w:rPr>
          <w:rFonts w:ascii="Microsoft Sans Serif" w:hAnsi="Microsoft Sans Serif" w:cs="Microsoft Sans Serif"/>
          <w:sz w:val="24"/>
          <w:szCs w:val="24"/>
        </w:rPr>
        <w:t>724.416.6355</w:t>
      </w:r>
    </w:p>
    <w:p w:rsidR="000C60A9" w:rsidRDefault="00EF7202" w:rsidP="000C60A9">
      <w:pPr>
        <w:rPr>
          <w:rStyle w:val="Hyperlink"/>
          <w:rFonts w:ascii="Microsoft Sans Serif" w:hAnsi="Microsoft Sans Serif" w:cs="Microsoft Sans Serif"/>
          <w:sz w:val="24"/>
          <w:szCs w:val="24"/>
        </w:rPr>
      </w:pPr>
      <w:hyperlink r:id="rId12" w:history="1">
        <w:r w:rsidR="000C60A9" w:rsidRPr="00060B63">
          <w:rPr>
            <w:rStyle w:val="Hyperlink"/>
            <w:rFonts w:ascii="Microsoft Sans Serif" w:hAnsi="Microsoft Sans Serif" w:cs="Microsoft Sans Serif"/>
            <w:sz w:val="24"/>
            <w:szCs w:val="24"/>
          </w:rPr>
          <w:t>tjgallagher@nisource.com</w:t>
        </w:r>
      </w:hyperlink>
    </w:p>
    <w:p w:rsidR="000C60A9" w:rsidRPr="002777C9" w:rsidRDefault="000C60A9" w:rsidP="000C60A9">
      <w:pPr>
        <w:rPr>
          <w:rFonts w:ascii="Microsoft Sans Serif" w:hAnsi="Microsoft Sans Serif" w:cs="Microsoft Sans Serif"/>
          <w:sz w:val="24"/>
          <w:szCs w:val="24"/>
        </w:rPr>
      </w:pPr>
      <w:r>
        <w:rPr>
          <w:rStyle w:val="Hyperlink"/>
          <w:rFonts w:ascii="Microsoft Sans Serif" w:hAnsi="Microsoft Sans Serif" w:cs="Microsoft Sans Serif"/>
          <w:sz w:val="24"/>
          <w:szCs w:val="24"/>
        </w:rPr>
        <w:t>astubbs@nisource.com</w:t>
      </w:r>
    </w:p>
    <w:p w:rsidR="000C60A9" w:rsidRDefault="000C60A9" w:rsidP="000C60A9">
      <w:pPr>
        <w:rPr>
          <w:rFonts w:ascii="Microsoft Sans Serif" w:hAnsi="Microsoft Sans Serif" w:cs="Microsoft Sans Serif"/>
          <w:sz w:val="24"/>
          <w:szCs w:val="24"/>
        </w:rPr>
      </w:pPr>
      <w:r>
        <w:rPr>
          <w:rFonts w:ascii="Microsoft Sans Serif" w:hAnsi="Microsoft Sans Serif" w:cs="Microsoft Sans Serif"/>
          <w:sz w:val="24"/>
          <w:szCs w:val="24"/>
        </w:rPr>
        <w:t xml:space="preserve"> </w:t>
      </w:r>
    </w:p>
    <w:p w:rsidR="000C60A9" w:rsidRDefault="000C60A9" w:rsidP="000C60A9">
      <w:pPr>
        <w:rPr>
          <w:rFonts w:ascii="Microsoft Sans Serif" w:hAnsi="Microsoft Sans Serif" w:cs="Microsoft Sans Serif"/>
          <w:sz w:val="24"/>
          <w:szCs w:val="24"/>
        </w:rPr>
      </w:pPr>
      <w:r w:rsidRPr="00687B9D">
        <w:rPr>
          <w:rFonts w:ascii="Microsoft Sans Serif" w:hAnsi="Microsoft Sans Serif" w:cs="Microsoft Sans Serif"/>
          <w:sz w:val="24"/>
          <w:szCs w:val="24"/>
        </w:rPr>
        <w:t>REGINA L MATZ ESQUIRE</w:t>
      </w:r>
    </w:p>
    <w:p w:rsidR="000C60A9" w:rsidRDefault="000C60A9" w:rsidP="000C60A9">
      <w:pPr>
        <w:rPr>
          <w:rFonts w:ascii="Microsoft Sans Serif" w:hAnsi="Microsoft Sans Serif" w:cs="Microsoft Sans Serif"/>
          <w:sz w:val="24"/>
          <w:szCs w:val="24"/>
        </w:rPr>
      </w:pPr>
      <w:r>
        <w:rPr>
          <w:rFonts w:ascii="Microsoft Sans Serif" w:hAnsi="Microsoft Sans Serif" w:cs="Microsoft Sans Serif"/>
          <w:sz w:val="24"/>
          <w:szCs w:val="24"/>
        </w:rPr>
        <w:t>ALLISON C KASTER ESQUIRE</w:t>
      </w:r>
    </w:p>
    <w:p w:rsidR="000C60A9" w:rsidRDefault="000C60A9" w:rsidP="000C60A9">
      <w:pPr>
        <w:rPr>
          <w:rFonts w:ascii="Microsoft Sans Serif" w:hAnsi="Microsoft Sans Serif" w:cs="Microsoft Sans Serif"/>
          <w:sz w:val="24"/>
          <w:szCs w:val="24"/>
        </w:rPr>
      </w:pPr>
      <w:r>
        <w:rPr>
          <w:rFonts w:ascii="Microsoft Sans Serif" w:hAnsi="Microsoft Sans Serif" w:cs="Microsoft Sans Serif"/>
          <w:sz w:val="24"/>
          <w:szCs w:val="24"/>
        </w:rPr>
        <w:t>PENNSYLVANIA PUBLIC UTILITY COMMISSION</w:t>
      </w:r>
    </w:p>
    <w:p w:rsidR="000C60A9" w:rsidRDefault="000C60A9" w:rsidP="000C60A9">
      <w:pPr>
        <w:rPr>
          <w:rFonts w:ascii="Microsoft Sans Serif" w:hAnsi="Microsoft Sans Serif" w:cs="Microsoft Sans Serif"/>
          <w:sz w:val="24"/>
          <w:szCs w:val="24"/>
        </w:rPr>
      </w:pPr>
      <w:r>
        <w:rPr>
          <w:rFonts w:ascii="Microsoft Sans Serif" w:hAnsi="Microsoft Sans Serif" w:cs="Microsoft Sans Serif"/>
          <w:sz w:val="24"/>
          <w:szCs w:val="24"/>
        </w:rPr>
        <w:t>BUREAU OF INVESTIGATION AND</w:t>
      </w:r>
    </w:p>
    <w:p w:rsidR="000C60A9" w:rsidRDefault="000C60A9" w:rsidP="000C60A9">
      <w:pPr>
        <w:rPr>
          <w:rFonts w:ascii="Microsoft Sans Serif" w:hAnsi="Microsoft Sans Serif" w:cs="Microsoft Sans Serif"/>
          <w:sz w:val="24"/>
          <w:szCs w:val="24"/>
        </w:rPr>
      </w:pPr>
      <w:r>
        <w:rPr>
          <w:rFonts w:ascii="Microsoft Sans Serif" w:hAnsi="Microsoft Sans Serif" w:cs="Microsoft Sans Serif"/>
          <w:sz w:val="24"/>
          <w:szCs w:val="24"/>
        </w:rPr>
        <w:t>ENFORCEMENT</w:t>
      </w:r>
    </w:p>
    <w:p w:rsidR="000C60A9" w:rsidRDefault="000C60A9" w:rsidP="000C60A9">
      <w:pPr>
        <w:rPr>
          <w:rFonts w:ascii="Microsoft Sans Serif" w:hAnsi="Microsoft Sans Serif" w:cs="Microsoft Sans Serif"/>
          <w:sz w:val="24"/>
          <w:szCs w:val="24"/>
        </w:rPr>
      </w:pPr>
      <w:r>
        <w:rPr>
          <w:rFonts w:ascii="Microsoft Sans Serif" w:hAnsi="Microsoft Sans Serif" w:cs="Microsoft Sans Serif"/>
          <w:sz w:val="24"/>
          <w:szCs w:val="24"/>
        </w:rPr>
        <w:t>PO BOX 3265</w:t>
      </w:r>
    </w:p>
    <w:p w:rsidR="000C60A9" w:rsidRDefault="000C60A9" w:rsidP="000C60A9">
      <w:pPr>
        <w:rPr>
          <w:rFonts w:ascii="Microsoft Sans Serif" w:hAnsi="Microsoft Sans Serif" w:cs="Microsoft Sans Serif"/>
          <w:sz w:val="24"/>
          <w:szCs w:val="24"/>
        </w:rPr>
      </w:pPr>
      <w:r>
        <w:rPr>
          <w:rFonts w:ascii="Microsoft Sans Serif" w:hAnsi="Microsoft Sans Serif" w:cs="Microsoft Sans Serif"/>
          <w:sz w:val="24"/>
          <w:szCs w:val="24"/>
        </w:rPr>
        <w:t>HARRISBURG PA  17105-3265</w:t>
      </w:r>
    </w:p>
    <w:p w:rsidR="000C60A9" w:rsidRPr="002777C9" w:rsidRDefault="000C60A9" w:rsidP="000C60A9">
      <w:pPr>
        <w:rPr>
          <w:rFonts w:ascii="Microsoft Sans Serif" w:hAnsi="Microsoft Sans Serif" w:cs="Microsoft Sans Serif"/>
          <w:sz w:val="24"/>
          <w:szCs w:val="24"/>
        </w:rPr>
      </w:pPr>
      <w:r w:rsidRPr="002777C9">
        <w:rPr>
          <w:rFonts w:ascii="Microsoft Sans Serif" w:hAnsi="Microsoft Sans Serif" w:cs="Microsoft Sans Serif"/>
          <w:sz w:val="24"/>
          <w:szCs w:val="24"/>
        </w:rPr>
        <w:t>717.783-6155</w:t>
      </w:r>
    </w:p>
    <w:p w:rsidR="000C60A9" w:rsidRDefault="00EF7202" w:rsidP="000C60A9">
      <w:pPr>
        <w:rPr>
          <w:rFonts w:ascii="Microsoft Sans Serif" w:hAnsi="Microsoft Sans Serif" w:cs="Microsoft Sans Serif"/>
          <w:sz w:val="24"/>
          <w:szCs w:val="24"/>
        </w:rPr>
      </w:pPr>
      <w:hyperlink r:id="rId13" w:history="1">
        <w:r w:rsidR="000C60A9" w:rsidRPr="00060B63">
          <w:rPr>
            <w:rStyle w:val="Hyperlink"/>
            <w:rFonts w:ascii="Microsoft Sans Serif" w:hAnsi="Microsoft Sans Serif" w:cs="Microsoft Sans Serif"/>
            <w:sz w:val="24"/>
            <w:szCs w:val="24"/>
          </w:rPr>
          <w:t>rmatz@pa.gov</w:t>
        </w:r>
      </w:hyperlink>
    </w:p>
    <w:p w:rsidR="000C60A9" w:rsidRDefault="00EF7202" w:rsidP="000C60A9">
      <w:pPr>
        <w:rPr>
          <w:rStyle w:val="Hyperlink"/>
          <w:rFonts w:ascii="Microsoft Sans Serif" w:hAnsi="Microsoft Sans Serif" w:cs="Microsoft Sans Serif"/>
          <w:sz w:val="24"/>
          <w:szCs w:val="24"/>
        </w:rPr>
      </w:pPr>
      <w:hyperlink r:id="rId14" w:history="1">
        <w:r w:rsidR="000C60A9" w:rsidRPr="00060B63">
          <w:rPr>
            <w:rStyle w:val="Hyperlink"/>
            <w:rFonts w:ascii="Microsoft Sans Serif" w:hAnsi="Microsoft Sans Serif" w:cs="Microsoft Sans Serif"/>
            <w:sz w:val="24"/>
            <w:szCs w:val="24"/>
          </w:rPr>
          <w:t>akaster@pa.gov</w:t>
        </w:r>
      </w:hyperlink>
    </w:p>
    <w:p w:rsidR="000C60A9" w:rsidRDefault="000C60A9" w:rsidP="000C60A9">
      <w:pPr>
        <w:rPr>
          <w:rFonts w:ascii="Microsoft Sans Serif" w:hAnsi="Microsoft Sans Serif" w:cs="Microsoft Sans Serif"/>
          <w:sz w:val="24"/>
          <w:szCs w:val="24"/>
        </w:rPr>
      </w:pPr>
    </w:p>
    <w:p w:rsidR="000C60A9" w:rsidRDefault="000C60A9" w:rsidP="000C60A9">
      <w:pPr>
        <w:rPr>
          <w:rFonts w:ascii="Microsoft Sans Serif" w:hAnsi="Microsoft Sans Serif" w:cs="Microsoft Sans Serif"/>
          <w:sz w:val="24"/>
          <w:szCs w:val="24"/>
        </w:rPr>
      </w:pPr>
      <w:r>
        <w:rPr>
          <w:rFonts w:ascii="Microsoft Sans Serif" w:hAnsi="Microsoft Sans Serif" w:cs="Microsoft Sans Serif"/>
          <w:sz w:val="24"/>
          <w:szCs w:val="24"/>
        </w:rPr>
        <w:t>CANDIS A TUNILO ESQUIRE</w:t>
      </w:r>
    </w:p>
    <w:p w:rsidR="000C60A9" w:rsidRDefault="000C60A9" w:rsidP="000C60A9">
      <w:pPr>
        <w:rPr>
          <w:rFonts w:ascii="Microsoft Sans Serif" w:hAnsi="Microsoft Sans Serif" w:cs="Microsoft Sans Serif"/>
          <w:sz w:val="24"/>
          <w:szCs w:val="24"/>
        </w:rPr>
      </w:pPr>
      <w:r>
        <w:rPr>
          <w:rFonts w:ascii="Microsoft Sans Serif" w:hAnsi="Microsoft Sans Serif" w:cs="Microsoft Sans Serif"/>
          <w:sz w:val="24"/>
          <w:szCs w:val="24"/>
        </w:rPr>
        <w:t>AMY E HIRAKIS ESQUIRE</w:t>
      </w:r>
    </w:p>
    <w:p w:rsidR="000C60A9" w:rsidRDefault="000C60A9" w:rsidP="000C60A9">
      <w:pPr>
        <w:rPr>
          <w:rFonts w:ascii="Microsoft Sans Serif" w:hAnsi="Microsoft Sans Serif" w:cs="Microsoft Sans Serif"/>
          <w:sz w:val="24"/>
          <w:szCs w:val="24"/>
        </w:rPr>
      </w:pPr>
      <w:r>
        <w:rPr>
          <w:rFonts w:ascii="Microsoft Sans Serif" w:hAnsi="Microsoft Sans Serif" w:cs="Microsoft Sans Serif"/>
          <w:sz w:val="24"/>
          <w:szCs w:val="24"/>
        </w:rPr>
        <w:t>OFFICE OF CONSUMER ADVOCATE</w:t>
      </w:r>
    </w:p>
    <w:p w:rsidR="000C60A9" w:rsidRDefault="000C60A9" w:rsidP="000C60A9">
      <w:pPr>
        <w:rPr>
          <w:rFonts w:ascii="Microsoft Sans Serif" w:hAnsi="Microsoft Sans Serif" w:cs="Microsoft Sans Serif"/>
          <w:sz w:val="24"/>
          <w:szCs w:val="24"/>
        </w:rPr>
      </w:pPr>
      <w:r>
        <w:rPr>
          <w:rFonts w:ascii="Microsoft Sans Serif" w:hAnsi="Microsoft Sans Serif" w:cs="Microsoft Sans Serif"/>
          <w:sz w:val="24"/>
          <w:szCs w:val="24"/>
        </w:rPr>
        <w:t xml:space="preserve">555 WALNUT STREET </w:t>
      </w:r>
    </w:p>
    <w:p w:rsidR="000C60A9" w:rsidRDefault="000C60A9" w:rsidP="000C60A9">
      <w:pPr>
        <w:rPr>
          <w:rFonts w:ascii="Microsoft Sans Serif" w:hAnsi="Microsoft Sans Serif" w:cs="Microsoft Sans Serif"/>
          <w:sz w:val="24"/>
          <w:szCs w:val="24"/>
        </w:rPr>
      </w:pPr>
      <w:r>
        <w:rPr>
          <w:rFonts w:ascii="Microsoft Sans Serif" w:hAnsi="Microsoft Sans Serif" w:cs="Microsoft Sans Serif"/>
          <w:sz w:val="24"/>
          <w:szCs w:val="24"/>
        </w:rPr>
        <w:t>FIFTH FLOOR FORUM PLACE</w:t>
      </w:r>
    </w:p>
    <w:p w:rsidR="000C60A9" w:rsidRDefault="000C60A9" w:rsidP="000C60A9">
      <w:pPr>
        <w:rPr>
          <w:rFonts w:ascii="Microsoft Sans Serif" w:hAnsi="Microsoft Sans Serif" w:cs="Microsoft Sans Serif"/>
          <w:sz w:val="24"/>
          <w:szCs w:val="24"/>
        </w:rPr>
      </w:pPr>
      <w:r>
        <w:rPr>
          <w:rFonts w:ascii="Microsoft Sans Serif" w:hAnsi="Microsoft Sans Serif" w:cs="Microsoft Sans Serif"/>
          <w:sz w:val="24"/>
          <w:szCs w:val="24"/>
        </w:rPr>
        <w:t>HARRISBURG PA  17101-1923</w:t>
      </w:r>
    </w:p>
    <w:p w:rsidR="000C60A9" w:rsidRDefault="000C60A9" w:rsidP="000C60A9">
      <w:pPr>
        <w:rPr>
          <w:rFonts w:ascii="Microsoft Sans Serif" w:hAnsi="Microsoft Sans Serif" w:cs="Microsoft Sans Serif"/>
          <w:sz w:val="24"/>
          <w:szCs w:val="24"/>
        </w:rPr>
      </w:pPr>
      <w:r>
        <w:rPr>
          <w:rFonts w:ascii="Microsoft Sans Serif" w:hAnsi="Microsoft Sans Serif" w:cs="Microsoft Sans Serif"/>
          <w:sz w:val="24"/>
          <w:szCs w:val="24"/>
        </w:rPr>
        <w:t>717.783.5048</w:t>
      </w:r>
    </w:p>
    <w:p w:rsidR="000C60A9" w:rsidRDefault="00EF7202" w:rsidP="000C60A9">
      <w:pPr>
        <w:rPr>
          <w:rStyle w:val="Hyperlink"/>
          <w:rFonts w:ascii="Microsoft Sans Serif" w:hAnsi="Microsoft Sans Serif" w:cs="Microsoft Sans Serif"/>
          <w:sz w:val="24"/>
          <w:szCs w:val="24"/>
        </w:rPr>
      </w:pPr>
      <w:hyperlink r:id="rId15" w:history="1">
        <w:r w:rsidR="000C60A9" w:rsidRPr="0052246E">
          <w:rPr>
            <w:rStyle w:val="Hyperlink"/>
            <w:rFonts w:ascii="Microsoft Sans Serif" w:hAnsi="Microsoft Sans Serif" w:cs="Microsoft Sans Serif"/>
            <w:sz w:val="24"/>
            <w:szCs w:val="24"/>
          </w:rPr>
          <w:t>ctunilo@paoca.org</w:t>
        </w:r>
      </w:hyperlink>
    </w:p>
    <w:p w:rsidR="000C60A9" w:rsidRDefault="000C60A9" w:rsidP="000C60A9">
      <w:pPr>
        <w:rPr>
          <w:rFonts w:ascii="Microsoft Sans Serif" w:hAnsi="Microsoft Sans Serif" w:cs="Microsoft Sans Serif"/>
          <w:sz w:val="24"/>
          <w:szCs w:val="24"/>
        </w:rPr>
      </w:pPr>
      <w:r>
        <w:rPr>
          <w:rStyle w:val="Hyperlink"/>
          <w:rFonts w:ascii="Microsoft Sans Serif" w:hAnsi="Microsoft Sans Serif" w:cs="Microsoft Sans Serif"/>
          <w:sz w:val="24"/>
          <w:szCs w:val="24"/>
        </w:rPr>
        <w:t>ahirakis@paoca.org</w:t>
      </w:r>
    </w:p>
    <w:p w:rsidR="000C60A9" w:rsidRPr="00DD2689" w:rsidRDefault="000C60A9" w:rsidP="000C60A9">
      <w:pPr>
        <w:rPr>
          <w:rFonts w:ascii="Microsoft Sans Serif" w:hAnsi="Microsoft Sans Serif" w:cs="Microsoft Sans Serif"/>
          <w:b/>
          <w:i/>
          <w:sz w:val="24"/>
          <w:szCs w:val="24"/>
        </w:rPr>
      </w:pPr>
    </w:p>
    <w:p w:rsidR="000C60A9" w:rsidRDefault="000C60A9" w:rsidP="000C60A9">
      <w:pPr>
        <w:rPr>
          <w:rFonts w:ascii="Microsoft Sans Serif" w:hAnsi="Microsoft Sans Serif" w:cs="Microsoft Sans Serif"/>
          <w:sz w:val="24"/>
          <w:szCs w:val="24"/>
        </w:rPr>
      </w:pPr>
    </w:p>
    <w:p w:rsidR="000C60A9" w:rsidRDefault="000C60A9" w:rsidP="000C60A9">
      <w:pPr>
        <w:rPr>
          <w:rFonts w:ascii="Microsoft Sans Serif" w:hAnsi="Microsoft Sans Serif" w:cs="Microsoft Sans Serif"/>
          <w:sz w:val="24"/>
          <w:szCs w:val="24"/>
        </w:rPr>
      </w:pPr>
    </w:p>
    <w:p w:rsidR="000C60A9" w:rsidRDefault="000C60A9" w:rsidP="000C60A9">
      <w:pPr>
        <w:rPr>
          <w:rFonts w:ascii="Microsoft Sans Serif" w:hAnsi="Microsoft Sans Serif" w:cs="Microsoft Sans Serif"/>
          <w:sz w:val="24"/>
          <w:szCs w:val="24"/>
        </w:rPr>
      </w:pPr>
    </w:p>
    <w:p w:rsidR="000C60A9" w:rsidRDefault="000C60A9" w:rsidP="000C60A9">
      <w:pPr>
        <w:rPr>
          <w:rFonts w:ascii="Microsoft Sans Serif" w:hAnsi="Microsoft Sans Serif" w:cs="Microsoft Sans Serif"/>
          <w:sz w:val="24"/>
          <w:szCs w:val="24"/>
        </w:rPr>
      </w:pPr>
    </w:p>
    <w:p w:rsidR="000C60A9" w:rsidRDefault="000C60A9" w:rsidP="000C60A9">
      <w:pPr>
        <w:rPr>
          <w:rFonts w:ascii="Microsoft Sans Serif" w:hAnsi="Microsoft Sans Serif" w:cs="Microsoft Sans Serif"/>
          <w:sz w:val="24"/>
          <w:szCs w:val="24"/>
        </w:rPr>
      </w:pPr>
    </w:p>
    <w:p w:rsidR="000C60A9" w:rsidRDefault="000C60A9" w:rsidP="000C60A9">
      <w:pPr>
        <w:rPr>
          <w:rFonts w:ascii="Microsoft Sans Serif" w:hAnsi="Microsoft Sans Serif" w:cs="Microsoft Sans Serif"/>
          <w:sz w:val="24"/>
          <w:szCs w:val="24"/>
        </w:rPr>
      </w:pPr>
    </w:p>
    <w:p w:rsidR="000C60A9" w:rsidRDefault="000C60A9" w:rsidP="000C60A9">
      <w:pPr>
        <w:rPr>
          <w:rFonts w:ascii="Microsoft Sans Serif" w:hAnsi="Microsoft Sans Serif" w:cs="Microsoft Sans Serif"/>
          <w:sz w:val="24"/>
          <w:szCs w:val="24"/>
        </w:rPr>
      </w:pPr>
    </w:p>
    <w:p w:rsidR="000C60A9" w:rsidRDefault="000C60A9" w:rsidP="000C60A9">
      <w:pPr>
        <w:rPr>
          <w:rFonts w:ascii="Microsoft Sans Serif" w:hAnsi="Microsoft Sans Serif" w:cs="Microsoft Sans Serif"/>
          <w:sz w:val="24"/>
          <w:szCs w:val="24"/>
        </w:rPr>
      </w:pPr>
    </w:p>
    <w:p w:rsidR="000C60A9" w:rsidRDefault="000C60A9" w:rsidP="000C60A9">
      <w:pPr>
        <w:rPr>
          <w:rFonts w:ascii="Microsoft Sans Serif" w:hAnsi="Microsoft Sans Serif" w:cs="Microsoft Sans Serif"/>
          <w:sz w:val="24"/>
          <w:szCs w:val="24"/>
        </w:rPr>
      </w:pPr>
    </w:p>
    <w:p w:rsidR="000C60A9" w:rsidRDefault="000C60A9" w:rsidP="000C60A9">
      <w:pPr>
        <w:rPr>
          <w:rFonts w:ascii="Microsoft Sans Serif" w:hAnsi="Microsoft Sans Serif" w:cs="Microsoft Sans Serif"/>
          <w:sz w:val="24"/>
          <w:szCs w:val="24"/>
        </w:rPr>
      </w:pPr>
    </w:p>
    <w:p w:rsidR="000C60A9" w:rsidRDefault="000C60A9" w:rsidP="000C60A9">
      <w:pPr>
        <w:rPr>
          <w:rFonts w:ascii="Microsoft Sans Serif" w:hAnsi="Microsoft Sans Serif" w:cs="Microsoft Sans Serif"/>
          <w:sz w:val="24"/>
          <w:szCs w:val="24"/>
        </w:rPr>
      </w:pPr>
      <w:r>
        <w:rPr>
          <w:rFonts w:ascii="Microsoft Sans Serif" w:hAnsi="Microsoft Sans Serif" w:cs="Microsoft Sans Serif"/>
          <w:sz w:val="24"/>
          <w:szCs w:val="24"/>
        </w:rPr>
        <w:lastRenderedPageBreak/>
        <w:t>DANIEL G ASMUS ESQUIRE</w:t>
      </w:r>
    </w:p>
    <w:p w:rsidR="000C60A9" w:rsidRDefault="000C60A9" w:rsidP="000C60A9">
      <w:pPr>
        <w:rPr>
          <w:rFonts w:ascii="Microsoft Sans Serif" w:hAnsi="Microsoft Sans Serif" w:cs="Microsoft Sans Serif"/>
          <w:sz w:val="24"/>
          <w:szCs w:val="24"/>
        </w:rPr>
      </w:pPr>
      <w:r>
        <w:rPr>
          <w:rFonts w:ascii="Microsoft Sans Serif" w:hAnsi="Microsoft Sans Serif" w:cs="Microsoft Sans Serif"/>
          <w:sz w:val="24"/>
          <w:szCs w:val="24"/>
        </w:rPr>
        <w:t xml:space="preserve">JOHN R EVANS </w:t>
      </w:r>
    </w:p>
    <w:p w:rsidR="000C60A9" w:rsidRDefault="000C60A9" w:rsidP="000C60A9">
      <w:pPr>
        <w:rPr>
          <w:rFonts w:ascii="Microsoft Sans Serif" w:hAnsi="Microsoft Sans Serif" w:cs="Microsoft Sans Serif"/>
          <w:sz w:val="24"/>
          <w:szCs w:val="24"/>
        </w:rPr>
      </w:pPr>
      <w:r>
        <w:rPr>
          <w:rFonts w:ascii="Microsoft Sans Serif" w:hAnsi="Microsoft Sans Serif" w:cs="Microsoft Sans Serif"/>
          <w:sz w:val="24"/>
          <w:szCs w:val="24"/>
        </w:rPr>
        <w:t>OFFICE OF SMALL BUSINESS ADVOCATE</w:t>
      </w:r>
    </w:p>
    <w:p w:rsidR="000C60A9" w:rsidRDefault="000C60A9" w:rsidP="000C60A9">
      <w:pPr>
        <w:rPr>
          <w:rFonts w:ascii="Microsoft Sans Serif" w:hAnsi="Microsoft Sans Serif" w:cs="Microsoft Sans Serif"/>
          <w:sz w:val="24"/>
          <w:szCs w:val="24"/>
        </w:rPr>
      </w:pPr>
      <w:r>
        <w:rPr>
          <w:rFonts w:ascii="Microsoft Sans Serif" w:hAnsi="Microsoft Sans Serif" w:cs="Microsoft Sans Serif"/>
          <w:sz w:val="24"/>
          <w:szCs w:val="24"/>
        </w:rPr>
        <w:t>SUITE 1102</w:t>
      </w:r>
    </w:p>
    <w:p w:rsidR="000C60A9" w:rsidRDefault="000C60A9" w:rsidP="000C60A9">
      <w:pPr>
        <w:rPr>
          <w:rFonts w:ascii="Microsoft Sans Serif" w:hAnsi="Microsoft Sans Serif" w:cs="Microsoft Sans Serif"/>
          <w:sz w:val="24"/>
          <w:szCs w:val="24"/>
        </w:rPr>
      </w:pPr>
      <w:r>
        <w:rPr>
          <w:rFonts w:ascii="Microsoft Sans Serif" w:hAnsi="Microsoft Sans Serif" w:cs="Microsoft Sans Serif"/>
          <w:sz w:val="24"/>
          <w:szCs w:val="24"/>
        </w:rPr>
        <w:t>COMMERCE TOWER</w:t>
      </w:r>
    </w:p>
    <w:p w:rsidR="000C60A9" w:rsidRDefault="000C60A9" w:rsidP="000C60A9">
      <w:pPr>
        <w:rPr>
          <w:rFonts w:ascii="Microsoft Sans Serif" w:hAnsi="Microsoft Sans Serif" w:cs="Microsoft Sans Serif"/>
          <w:sz w:val="24"/>
          <w:szCs w:val="24"/>
        </w:rPr>
      </w:pPr>
      <w:r>
        <w:rPr>
          <w:rFonts w:ascii="Microsoft Sans Serif" w:hAnsi="Microsoft Sans Serif" w:cs="Microsoft Sans Serif"/>
          <w:sz w:val="24"/>
          <w:szCs w:val="24"/>
        </w:rPr>
        <w:t>300 NORTH SECOND STREET</w:t>
      </w:r>
    </w:p>
    <w:p w:rsidR="000C60A9" w:rsidRDefault="000C60A9" w:rsidP="000C60A9">
      <w:pPr>
        <w:rPr>
          <w:rFonts w:ascii="Microsoft Sans Serif" w:hAnsi="Microsoft Sans Serif" w:cs="Microsoft Sans Serif"/>
          <w:sz w:val="24"/>
          <w:szCs w:val="24"/>
        </w:rPr>
      </w:pPr>
      <w:r>
        <w:rPr>
          <w:rFonts w:ascii="Microsoft Sans Serif" w:hAnsi="Microsoft Sans Serif" w:cs="Microsoft Sans Serif"/>
          <w:sz w:val="24"/>
          <w:szCs w:val="24"/>
        </w:rPr>
        <w:t>HARRISBURG PA  17101</w:t>
      </w:r>
    </w:p>
    <w:p w:rsidR="000C60A9" w:rsidRDefault="000C60A9" w:rsidP="000C60A9">
      <w:pPr>
        <w:rPr>
          <w:rFonts w:ascii="Microsoft Sans Serif" w:hAnsi="Microsoft Sans Serif" w:cs="Microsoft Sans Serif"/>
          <w:sz w:val="24"/>
          <w:szCs w:val="24"/>
        </w:rPr>
      </w:pPr>
      <w:r>
        <w:rPr>
          <w:rFonts w:ascii="Microsoft Sans Serif" w:hAnsi="Microsoft Sans Serif" w:cs="Microsoft Sans Serif"/>
          <w:sz w:val="24"/>
          <w:szCs w:val="24"/>
        </w:rPr>
        <w:t>717.783.2525</w:t>
      </w:r>
    </w:p>
    <w:p w:rsidR="000C60A9" w:rsidRDefault="00EF7202" w:rsidP="000C60A9">
      <w:pPr>
        <w:rPr>
          <w:rFonts w:ascii="Microsoft Sans Serif" w:hAnsi="Microsoft Sans Serif" w:cs="Microsoft Sans Serif"/>
          <w:sz w:val="24"/>
          <w:szCs w:val="24"/>
        </w:rPr>
      </w:pPr>
      <w:hyperlink r:id="rId16" w:history="1">
        <w:r w:rsidR="000C60A9" w:rsidRPr="007D47F6">
          <w:rPr>
            <w:rStyle w:val="Hyperlink"/>
            <w:rFonts w:ascii="Microsoft Sans Serif" w:hAnsi="Microsoft Sans Serif" w:cs="Microsoft Sans Serif"/>
            <w:sz w:val="24"/>
            <w:szCs w:val="24"/>
          </w:rPr>
          <w:t>dasmus@pa.gov</w:t>
        </w:r>
      </w:hyperlink>
    </w:p>
    <w:p w:rsidR="000C60A9" w:rsidRDefault="00EF7202" w:rsidP="000C60A9">
      <w:pPr>
        <w:rPr>
          <w:rFonts w:ascii="Microsoft Sans Serif" w:hAnsi="Microsoft Sans Serif" w:cs="Microsoft Sans Serif"/>
          <w:sz w:val="24"/>
          <w:szCs w:val="24"/>
        </w:rPr>
      </w:pPr>
      <w:hyperlink r:id="rId17" w:history="1">
        <w:r w:rsidR="000C60A9" w:rsidRPr="00060B63">
          <w:rPr>
            <w:rStyle w:val="Hyperlink"/>
            <w:rFonts w:ascii="Microsoft Sans Serif" w:hAnsi="Microsoft Sans Serif" w:cs="Microsoft Sans Serif"/>
            <w:sz w:val="24"/>
            <w:szCs w:val="24"/>
          </w:rPr>
          <w:t>jorevan@pa.gov</w:t>
        </w:r>
      </w:hyperlink>
    </w:p>
    <w:p w:rsidR="000C60A9" w:rsidRDefault="000C60A9" w:rsidP="000C60A9">
      <w:pPr>
        <w:rPr>
          <w:rFonts w:ascii="Microsoft Sans Serif" w:hAnsi="Microsoft Sans Serif" w:cs="Microsoft Sans Serif"/>
          <w:sz w:val="24"/>
          <w:szCs w:val="24"/>
        </w:rPr>
      </w:pPr>
    </w:p>
    <w:p w:rsidR="000C60A9" w:rsidRDefault="000C60A9" w:rsidP="000C60A9">
      <w:pPr>
        <w:rPr>
          <w:rFonts w:ascii="Microsoft Sans Serif" w:hAnsi="Microsoft Sans Serif" w:cs="Microsoft Sans Serif"/>
          <w:sz w:val="24"/>
          <w:szCs w:val="24"/>
        </w:rPr>
      </w:pPr>
      <w:r>
        <w:rPr>
          <w:rFonts w:ascii="Microsoft Sans Serif" w:hAnsi="Microsoft Sans Serif" w:cs="Microsoft Sans Serif"/>
          <w:sz w:val="24"/>
          <w:szCs w:val="24"/>
        </w:rPr>
        <w:t>CHARIS MINCAVAGE ESQUIRE</w:t>
      </w:r>
    </w:p>
    <w:p w:rsidR="000C60A9" w:rsidRDefault="000C60A9" w:rsidP="000C60A9">
      <w:pPr>
        <w:rPr>
          <w:rFonts w:ascii="Microsoft Sans Serif" w:hAnsi="Microsoft Sans Serif" w:cs="Microsoft Sans Serif"/>
          <w:sz w:val="24"/>
          <w:szCs w:val="24"/>
        </w:rPr>
      </w:pPr>
      <w:r>
        <w:rPr>
          <w:rFonts w:ascii="Microsoft Sans Serif" w:hAnsi="Microsoft Sans Serif" w:cs="Microsoft Sans Serif"/>
          <w:sz w:val="24"/>
          <w:szCs w:val="24"/>
        </w:rPr>
        <w:t>ELIZABETH P TRINKLE ESQUIRE</w:t>
      </w:r>
    </w:p>
    <w:p w:rsidR="000C60A9" w:rsidRDefault="000C60A9" w:rsidP="000C60A9">
      <w:pPr>
        <w:rPr>
          <w:rFonts w:ascii="Microsoft Sans Serif" w:hAnsi="Microsoft Sans Serif" w:cs="Microsoft Sans Serif"/>
          <w:sz w:val="24"/>
          <w:szCs w:val="24"/>
        </w:rPr>
      </w:pPr>
      <w:r>
        <w:rPr>
          <w:rFonts w:ascii="Microsoft Sans Serif" w:hAnsi="Microsoft Sans Serif" w:cs="Microsoft Sans Serif"/>
          <w:sz w:val="24"/>
          <w:szCs w:val="24"/>
        </w:rPr>
        <w:t>MCNEES WALLACE &amp; NURICK LLC</w:t>
      </w:r>
    </w:p>
    <w:p w:rsidR="000C60A9" w:rsidRDefault="000C60A9" w:rsidP="000C60A9">
      <w:pPr>
        <w:rPr>
          <w:rFonts w:ascii="Microsoft Sans Serif" w:hAnsi="Microsoft Sans Serif" w:cs="Microsoft Sans Serif"/>
          <w:sz w:val="24"/>
          <w:szCs w:val="24"/>
        </w:rPr>
      </w:pPr>
      <w:r>
        <w:rPr>
          <w:rFonts w:ascii="Microsoft Sans Serif" w:hAnsi="Microsoft Sans Serif" w:cs="Microsoft Sans Serif"/>
          <w:sz w:val="24"/>
          <w:szCs w:val="24"/>
        </w:rPr>
        <w:t>PO BOX 1166</w:t>
      </w:r>
    </w:p>
    <w:p w:rsidR="000C60A9" w:rsidRDefault="000C60A9" w:rsidP="000C60A9">
      <w:pPr>
        <w:rPr>
          <w:rFonts w:ascii="Microsoft Sans Serif" w:hAnsi="Microsoft Sans Serif" w:cs="Microsoft Sans Serif"/>
          <w:sz w:val="24"/>
          <w:szCs w:val="24"/>
        </w:rPr>
      </w:pPr>
      <w:r>
        <w:rPr>
          <w:rFonts w:ascii="Microsoft Sans Serif" w:hAnsi="Microsoft Sans Serif" w:cs="Microsoft Sans Serif"/>
          <w:sz w:val="24"/>
          <w:szCs w:val="24"/>
        </w:rPr>
        <w:t>HARRISBURG PA  17108-1166</w:t>
      </w:r>
    </w:p>
    <w:p w:rsidR="000C60A9" w:rsidRDefault="00EF7202" w:rsidP="000C60A9">
      <w:pPr>
        <w:rPr>
          <w:rFonts w:ascii="Microsoft Sans Serif" w:hAnsi="Microsoft Sans Serif" w:cs="Microsoft Sans Serif"/>
          <w:b/>
          <w:color w:val="4F81BD" w:themeColor="accent1"/>
          <w:sz w:val="24"/>
          <w:szCs w:val="24"/>
          <w:u w:val="single"/>
        </w:rPr>
      </w:pPr>
      <w:hyperlink r:id="rId18" w:history="1">
        <w:r w:rsidR="000C60A9" w:rsidRPr="0009185D">
          <w:rPr>
            <w:rStyle w:val="Hyperlink"/>
            <w:rFonts w:ascii="Microsoft Sans Serif" w:hAnsi="Microsoft Sans Serif" w:cs="Microsoft Sans Serif"/>
            <w:b/>
            <w:sz w:val="24"/>
            <w:szCs w:val="24"/>
          </w:rPr>
          <w:t>cmincavage@mwn.com</w:t>
        </w:r>
      </w:hyperlink>
    </w:p>
    <w:p w:rsidR="000C60A9" w:rsidRDefault="00EF7202" w:rsidP="000C60A9">
      <w:pPr>
        <w:rPr>
          <w:rFonts w:ascii="Microsoft Sans Serif" w:hAnsi="Microsoft Sans Serif" w:cs="Microsoft Sans Serif"/>
          <w:b/>
          <w:color w:val="4F81BD" w:themeColor="accent1"/>
          <w:sz w:val="24"/>
          <w:szCs w:val="24"/>
          <w:u w:val="single"/>
        </w:rPr>
      </w:pPr>
      <w:hyperlink r:id="rId19" w:history="1">
        <w:r w:rsidR="000C60A9" w:rsidRPr="0009185D">
          <w:rPr>
            <w:rStyle w:val="Hyperlink"/>
            <w:rFonts w:ascii="Microsoft Sans Serif" w:hAnsi="Microsoft Sans Serif" w:cs="Microsoft Sans Serif"/>
            <w:b/>
            <w:sz w:val="24"/>
            <w:szCs w:val="24"/>
          </w:rPr>
          <w:t>etrinkle@mwn.com</w:t>
        </w:r>
      </w:hyperlink>
    </w:p>
    <w:p w:rsidR="000C60A9" w:rsidRDefault="000C60A9" w:rsidP="000C60A9">
      <w:pPr>
        <w:rPr>
          <w:rFonts w:ascii="Microsoft Sans Serif" w:hAnsi="Microsoft Sans Serif" w:cs="Microsoft Sans Serif"/>
          <w:sz w:val="24"/>
          <w:szCs w:val="24"/>
        </w:rPr>
      </w:pPr>
    </w:p>
    <w:p w:rsidR="000C60A9" w:rsidRDefault="000C60A9" w:rsidP="000C60A9">
      <w:pPr>
        <w:rPr>
          <w:rFonts w:ascii="Microsoft Sans Serif" w:hAnsi="Microsoft Sans Serif" w:cs="Microsoft Sans Serif"/>
          <w:sz w:val="24"/>
          <w:szCs w:val="24"/>
        </w:rPr>
      </w:pPr>
      <w:r>
        <w:rPr>
          <w:rFonts w:ascii="Microsoft Sans Serif" w:hAnsi="Microsoft Sans Serif" w:cs="Microsoft Sans Serif"/>
          <w:sz w:val="24"/>
          <w:szCs w:val="24"/>
        </w:rPr>
        <w:t>JOSEPH L VULLO ESQUIRE</w:t>
      </w:r>
    </w:p>
    <w:p w:rsidR="000C60A9" w:rsidRDefault="000C60A9" w:rsidP="000C60A9">
      <w:pPr>
        <w:rPr>
          <w:rFonts w:ascii="Microsoft Sans Serif" w:hAnsi="Microsoft Sans Serif" w:cs="Microsoft Sans Serif"/>
          <w:sz w:val="24"/>
          <w:szCs w:val="24"/>
        </w:rPr>
      </w:pPr>
      <w:r>
        <w:rPr>
          <w:rFonts w:ascii="Microsoft Sans Serif" w:hAnsi="Microsoft Sans Serif" w:cs="Microsoft Sans Serif"/>
          <w:sz w:val="24"/>
          <w:szCs w:val="24"/>
        </w:rPr>
        <w:t>BURKE VULLO REILLY ROBERTS</w:t>
      </w:r>
    </w:p>
    <w:p w:rsidR="000C60A9" w:rsidRDefault="000C60A9" w:rsidP="000C60A9">
      <w:pPr>
        <w:rPr>
          <w:rFonts w:ascii="Microsoft Sans Serif" w:hAnsi="Microsoft Sans Serif" w:cs="Microsoft Sans Serif"/>
          <w:sz w:val="24"/>
          <w:szCs w:val="24"/>
        </w:rPr>
      </w:pPr>
      <w:r>
        <w:rPr>
          <w:rFonts w:ascii="Microsoft Sans Serif" w:hAnsi="Microsoft Sans Serif" w:cs="Microsoft Sans Serif"/>
          <w:sz w:val="24"/>
          <w:szCs w:val="24"/>
        </w:rPr>
        <w:t>1460 WYOMING AVENUE</w:t>
      </w:r>
    </w:p>
    <w:p w:rsidR="000C60A9" w:rsidRDefault="000C60A9" w:rsidP="000C60A9">
      <w:pPr>
        <w:rPr>
          <w:rFonts w:ascii="Microsoft Sans Serif" w:hAnsi="Microsoft Sans Serif" w:cs="Microsoft Sans Serif"/>
          <w:sz w:val="24"/>
          <w:szCs w:val="24"/>
        </w:rPr>
      </w:pPr>
      <w:r>
        <w:rPr>
          <w:rFonts w:ascii="Microsoft Sans Serif" w:hAnsi="Microsoft Sans Serif" w:cs="Microsoft Sans Serif"/>
          <w:sz w:val="24"/>
          <w:szCs w:val="24"/>
        </w:rPr>
        <w:t>FORTY FORT PA  18704</w:t>
      </w:r>
    </w:p>
    <w:p w:rsidR="000C60A9" w:rsidRDefault="000C60A9" w:rsidP="000C60A9">
      <w:pPr>
        <w:rPr>
          <w:rFonts w:ascii="Microsoft Sans Serif" w:hAnsi="Microsoft Sans Serif" w:cs="Microsoft Sans Serif"/>
          <w:sz w:val="24"/>
          <w:szCs w:val="24"/>
        </w:rPr>
      </w:pPr>
    </w:p>
    <w:p w:rsidR="000C60A9" w:rsidRPr="00593AEC" w:rsidRDefault="000C60A9" w:rsidP="000C60A9">
      <w:pPr>
        <w:rPr>
          <w:rFonts w:ascii="Microsoft Sans Serif" w:hAnsi="Microsoft Sans Serif" w:cs="Microsoft Sans Serif"/>
          <w:sz w:val="24"/>
          <w:szCs w:val="24"/>
        </w:rPr>
      </w:pPr>
      <w:r w:rsidRPr="00593AEC">
        <w:rPr>
          <w:rFonts w:ascii="Microsoft Sans Serif" w:hAnsi="Microsoft Sans Serif" w:cs="Microsoft Sans Serif"/>
          <w:sz w:val="24"/>
          <w:szCs w:val="24"/>
        </w:rPr>
        <w:t>MICHAEL W HASSELL ESQUIRE</w:t>
      </w:r>
    </w:p>
    <w:p w:rsidR="000C60A9" w:rsidRPr="00593AEC" w:rsidRDefault="000C60A9" w:rsidP="000C60A9">
      <w:pPr>
        <w:rPr>
          <w:rFonts w:ascii="Microsoft Sans Serif" w:hAnsi="Microsoft Sans Serif" w:cs="Microsoft Sans Serif"/>
          <w:sz w:val="24"/>
          <w:szCs w:val="24"/>
        </w:rPr>
      </w:pPr>
      <w:r>
        <w:rPr>
          <w:rFonts w:ascii="Microsoft Sans Serif" w:hAnsi="Microsoft Sans Serif" w:cs="Microsoft Sans Serif"/>
          <w:sz w:val="24"/>
          <w:szCs w:val="24"/>
        </w:rPr>
        <w:t>DEVIN T RYAN</w:t>
      </w:r>
      <w:r w:rsidRPr="00593AEC">
        <w:rPr>
          <w:rFonts w:ascii="Microsoft Sans Serif" w:hAnsi="Microsoft Sans Serif" w:cs="Microsoft Sans Serif"/>
          <w:sz w:val="24"/>
          <w:szCs w:val="24"/>
        </w:rPr>
        <w:t xml:space="preserve"> ESQUIRE</w:t>
      </w:r>
    </w:p>
    <w:p w:rsidR="000C60A9" w:rsidRPr="00593AEC" w:rsidRDefault="000C60A9" w:rsidP="000C60A9">
      <w:pPr>
        <w:rPr>
          <w:rFonts w:ascii="Microsoft Sans Serif" w:hAnsi="Microsoft Sans Serif" w:cs="Microsoft Sans Serif"/>
          <w:sz w:val="24"/>
          <w:szCs w:val="24"/>
        </w:rPr>
      </w:pPr>
      <w:r w:rsidRPr="00593AEC">
        <w:rPr>
          <w:rFonts w:ascii="Microsoft Sans Serif" w:hAnsi="Microsoft Sans Serif" w:cs="Microsoft Sans Serif"/>
          <w:sz w:val="24"/>
          <w:szCs w:val="24"/>
        </w:rPr>
        <w:t>JESSICA R ROGERS ESQUIRE</w:t>
      </w:r>
    </w:p>
    <w:p w:rsidR="000C60A9" w:rsidRPr="00593AEC" w:rsidRDefault="000C60A9" w:rsidP="000C60A9">
      <w:pPr>
        <w:rPr>
          <w:rFonts w:ascii="Microsoft Sans Serif" w:hAnsi="Microsoft Sans Serif" w:cs="Microsoft Sans Serif"/>
          <w:sz w:val="24"/>
          <w:szCs w:val="24"/>
        </w:rPr>
      </w:pPr>
      <w:r w:rsidRPr="00593AEC">
        <w:rPr>
          <w:rFonts w:ascii="Microsoft Sans Serif" w:hAnsi="Microsoft Sans Serif" w:cs="Microsoft Sans Serif"/>
          <w:sz w:val="24"/>
          <w:szCs w:val="24"/>
        </w:rPr>
        <w:t>POST &amp; SCHELL PC</w:t>
      </w:r>
    </w:p>
    <w:p w:rsidR="000C60A9" w:rsidRPr="00593AEC" w:rsidRDefault="000C60A9" w:rsidP="000C60A9">
      <w:pPr>
        <w:rPr>
          <w:rFonts w:ascii="Microsoft Sans Serif" w:hAnsi="Microsoft Sans Serif" w:cs="Microsoft Sans Serif"/>
          <w:sz w:val="24"/>
          <w:szCs w:val="24"/>
        </w:rPr>
      </w:pPr>
      <w:r w:rsidRPr="00593AEC">
        <w:rPr>
          <w:rFonts w:ascii="Microsoft Sans Serif" w:hAnsi="Microsoft Sans Serif" w:cs="Microsoft Sans Serif"/>
          <w:sz w:val="24"/>
          <w:szCs w:val="24"/>
        </w:rPr>
        <w:t>12</w:t>
      </w:r>
      <w:r w:rsidRPr="00593AEC">
        <w:rPr>
          <w:rFonts w:ascii="Microsoft Sans Serif" w:hAnsi="Microsoft Sans Serif" w:cs="Microsoft Sans Serif"/>
          <w:sz w:val="24"/>
          <w:szCs w:val="24"/>
          <w:vertAlign w:val="superscript"/>
        </w:rPr>
        <w:t>TH</w:t>
      </w:r>
      <w:r w:rsidRPr="00593AEC">
        <w:rPr>
          <w:rFonts w:ascii="Microsoft Sans Serif" w:hAnsi="Microsoft Sans Serif" w:cs="Microsoft Sans Serif"/>
          <w:sz w:val="24"/>
          <w:szCs w:val="24"/>
        </w:rPr>
        <w:t xml:space="preserve"> FLOOR</w:t>
      </w:r>
    </w:p>
    <w:p w:rsidR="000C60A9" w:rsidRPr="00593AEC" w:rsidRDefault="000C60A9" w:rsidP="000C60A9">
      <w:pPr>
        <w:rPr>
          <w:rFonts w:ascii="Microsoft Sans Serif" w:hAnsi="Microsoft Sans Serif" w:cs="Microsoft Sans Serif"/>
          <w:sz w:val="24"/>
          <w:szCs w:val="24"/>
        </w:rPr>
      </w:pPr>
      <w:r w:rsidRPr="00593AEC">
        <w:rPr>
          <w:rFonts w:ascii="Microsoft Sans Serif" w:hAnsi="Microsoft Sans Serif" w:cs="Microsoft Sans Serif"/>
          <w:sz w:val="24"/>
          <w:szCs w:val="24"/>
        </w:rPr>
        <w:t>17 NORTH SECOND STREET</w:t>
      </w:r>
    </w:p>
    <w:p w:rsidR="000C60A9" w:rsidRPr="00593AEC" w:rsidRDefault="000C60A9" w:rsidP="000C60A9">
      <w:pPr>
        <w:rPr>
          <w:rFonts w:ascii="Microsoft Sans Serif" w:hAnsi="Microsoft Sans Serif" w:cs="Microsoft Sans Serif"/>
          <w:sz w:val="24"/>
          <w:szCs w:val="24"/>
        </w:rPr>
      </w:pPr>
      <w:r w:rsidRPr="00593AEC">
        <w:rPr>
          <w:rFonts w:ascii="Microsoft Sans Serif" w:hAnsi="Microsoft Sans Serif" w:cs="Microsoft Sans Serif"/>
          <w:sz w:val="24"/>
          <w:szCs w:val="24"/>
        </w:rPr>
        <w:t>HARRISBURG PA  17101-1601</w:t>
      </w:r>
    </w:p>
    <w:p w:rsidR="000C60A9" w:rsidRPr="002777C9" w:rsidRDefault="000C60A9" w:rsidP="000C60A9">
      <w:pPr>
        <w:rPr>
          <w:rFonts w:ascii="Microsoft Sans Serif" w:hAnsi="Microsoft Sans Serif" w:cs="Microsoft Sans Serif"/>
          <w:sz w:val="24"/>
          <w:szCs w:val="24"/>
        </w:rPr>
      </w:pPr>
      <w:r w:rsidRPr="002777C9">
        <w:rPr>
          <w:rFonts w:ascii="Microsoft Sans Serif" w:hAnsi="Microsoft Sans Serif" w:cs="Microsoft Sans Serif"/>
          <w:sz w:val="24"/>
          <w:szCs w:val="24"/>
        </w:rPr>
        <w:t>717.731.1970</w:t>
      </w:r>
    </w:p>
    <w:p w:rsidR="000C60A9" w:rsidRDefault="00EF7202" w:rsidP="000C60A9">
      <w:pPr>
        <w:rPr>
          <w:rFonts w:ascii="Microsoft Sans Serif" w:hAnsi="Microsoft Sans Serif" w:cs="Microsoft Sans Serif"/>
          <w:sz w:val="24"/>
          <w:szCs w:val="24"/>
        </w:rPr>
      </w:pPr>
      <w:hyperlink r:id="rId20" w:history="1">
        <w:r w:rsidR="000C60A9" w:rsidRPr="0002327B">
          <w:rPr>
            <w:rStyle w:val="Hyperlink"/>
            <w:rFonts w:ascii="Microsoft Sans Serif" w:hAnsi="Microsoft Sans Serif" w:cs="Microsoft Sans Serif"/>
            <w:sz w:val="24"/>
            <w:szCs w:val="24"/>
          </w:rPr>
          <w:t>mhassell@postschell.com</w:t>
        </w:r>
      </w:hyperlink>
    </w:p>
    <w:p w:rsidR="000C60A9" w:rsidRPr="00A65671" w:rsidRDefault="00EF7202" w:rsidP="000C60A9">
      <w:pPr>
        <w:rPr>
          <w:rFonts w:ascii="Microsoft Sans Serif" w:hAnsi="Microsoft Sans Serif" w:cs="Microsoft Sans Serif"/>
          <w:sz w:val="24"/>
          <w:szCs w:val="24"/>
        </w:rPr>
      </w:pPr>
      <w:hyperlink r:id="rId21" w:history="1">
        <w:r w:rsidR="000C60A9" w:rsidRPr="00A65671">
          <w:rPr>
            <w:rStyle w:val="Hyperlink"/>
            <w:rFonts w:ascii="Microsoft Sans Serif" w:hAnsi="Microsoft Sans Serif" w:cs="Microsoft Sans Serif"/>
            <w:sz w:val="24"/>
            <w:szCs w:val="24"/>
          </w:rPr>
          <w:t>dryan@postschell.com</w:t>
        </w:r>
      </w:hyperlink>
    </w:p>
    <w:p w:rsidR="000C60A9" w:rsidRDefault="00EF7202" w:rsidP="000C60A9">
      <w:pPr>
        <w:rPr>
          <w:rStyle w:val="Hyperlink"/>
          <w:rFonts w:ascii="Microsoft Sans Serif" w:hAnsi="Microsoft Sans Serif" w:cs="Microsoft Sans Serif"/>
          <w:sz w:val="24"/>
          <w:szCs w:val="24"/>
        </w:rPr>
      </w:pPr>
      <w:hyperlink r:id="rId22" w:history="1">
        <w:r w:rsidR="000C60A9" w:rsidRPr="0052246E">
          <w:rPr>
            <w:rStyle w:val="Hyperlink"/>
            <w:rFonts w:ascii="Microsoft Sans Serif" w:hAnsi="Microsoft Sans Serif" w:cs="Microsoft Sans Serif"/>
            <w:sz w:val="24"/>
            <w:szCs w:val="24"/>
          </w:rPr>
          <w:t>jrogers@postschell.com</w:t>
        </w:r>
      </w:hyperlink>
    </w:p>
    <w:p w:rsidR="000C60A9" w:rsidRPr="00DD2689" w:rsidRDefault="000C60A9" w:rsidP="000C60A9">
      <w:pPr>
        <w:rPr>
          <w:rFonts w:ascii="Microsoft Sans Serif" w:hAnsi="Microsoft Sans Serif" w:cs="Microsoft Sans Serif"/>
          <w:b/>
          <w:i/>
          <w:sz w:val="24"/>
          <w:szCs w:val="24"/>
        </w:rPr>
      </w:pPr>
      <w:r>
        <w:rPr>
          <w:rStyle w:val="Hyperlink"/>
          <w:rFonts w:ascii="Microsoft Sans Serif" w:hAnsi="Microsoft Sans Serif" w:cs="Microsoft Sans Serif"/>
          <w:b/>
          <w:i/>
          <w:sz w:val="24"/>
          <w:szCs w:val="24"/>
        </w:rPr>
        <w:t>E-Serve</w:t>
      </w:r>
    </w:p>
    <w:p w:rsidR="000C60A9" w:rsidRDefault="000C60A9" w:rsidP="000C60A9">
      <w:pPr>
        <w:rPr>
          <w:rFonts w:ascii="Microsoft Sans Serif" w:hAnsi="Microsoft Sans Serif" w:cs="Microsoft Sans Serif"/>
          <w:sz w:val="24"/>
          <w:szCs w:val="24"/>
        </w:rPr>
      </w:pPr>
    </w:p>
    <w:p w:rsidR="000C60A9" w:rsidRDefault="000C60A9" w:rsidP="000C60A9">
      <w:pPr>
        <w:rPr>
          <w:rFonts w:ascii="Microsoft Sans Serif" w:hAnsi="Microsoft Sans Serif" w:cs="Microsoft Sans Serif"/>
          <w:sz w:val="24"/>
          <w:szCs w:val="24"/>
        </w:rPr>
      </w:pPr>
    </w:p>
    <w:p w:rsidR="00896DED" w:rsidRDefault="00896DED" w:rsidP="0058038D">
      <w:pPr>
        <w:pStyle w:val="Footer"/>
        <w:tabs>
          <w:tab w:val="clear" w:pos="4320"/>
          <w:tab w:val="clear" w:pos="8640"/>
        </w:tabs>
        <w:rPr>
          <w:spacing w:val="-3"/>
          <w:sz w:val="24"/>
          <w:szCs w:val="24"/>
        </w:rPr>
      </w:pPr>
    </w:p>
    <w:sectPr w:rsidR="00896DED" w:rsidSect="000C60A9">
      <w:endnotePr>
        <w:numFmt w:val="decimal"/>
      </w:endnotePr>
      <w:type w:val="continuous"/>
      <w:pgSz w:w="12240" w:h="15840" w:code="1"/>
      <w:pgMar w:top="1440" w:right="1440" w:bottom="1440" w:left="1440" w:header="1440" w:footer="720" w:gutter="0"/>
      <w:cols w:num="2"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202" w:rsidRPr="0038319B" w:rsidRDefault="00EF7202">
      <w:pPr>
        <w:rPr>
          <w:sz w:val="19"/>
          <w:szCs w:val="19"/>
        </w:rPr>
      </w:pPr>
      <w:r w:rsidRPr="0038319B">
        <w:rPr>
          <w:sz w:val="19"/>
          <w:szCs w:val="19"/>
        </w:rPr>
        <w:separator/>
      </w:r>
    </w:p>
  </w:endnote>
  <w:endnote w:type="continuationSeparator" w:id="0">
    <w:p w:rsidR="00EF7202" w:rsidRPr="0038319B" w:rsidRDefault="00EF7202">
      <w:pPr>
        <w:rPr>
          <w:sz w:val="19"/>
          <w:szCs w:val="19"/>
        </w:rPr>
      </w:pPr>
      <w:r w:rsidRPr="0038319B">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3A6" w:rsidRPr="0038319B" w:rsidRDefault="00B123A6" w:rsidP="00B017E6">
    <w:pPr>
      <w:pStyle w:val="Footer"/>
      <w:framePr w:wrap="around" w:vAnchor="text" w:hAnchor="margin" w:xAlign="center" w:y="1"/>
      <w:rPr>
        <w:rStyle w:val="PageNumber"/>
        <w:sz w:val="19"/>
        <w:szCs w:val="19"/>
      </w:rPr>
    </w:pPr>
    <w:r w:rsidRPr="0038319B">
      <w:rPr>
        <w:rStyle w:val="PageNumber"/>
        <w:sz w:val="19"/>
        <w:szCs w:val="19"/>
      </w:rPr>
      <w:fldChar w:fldCharType="begin"/>
    </w:r>
    <w:r w:rsidRPr="0038319B">
      <w:rPr>
        <w:rStyle w:val="PageNumber"/>
        <w:sz w:val="19"/>
        <w:szCs w:val="19"/>
      </w:rPr>
      <w:instrText xml:space="preserve">PAGE  </w:instrText>
    </w:r>
    <w:r w:rsidRPr="0038319B">
      <w:rPr>
        <w:rStyle w:val="PageNumber"/>
        <w:sz w:val="19"/>
        <w:szCs w:val="19"/>
      </w:rPr>
      <w:fldChar w:fldCharType="end"/>
    </w:r>
  </w:p>
  <w:p w:rsidR="00B123A6" w:rsidRPr="0038319B" w:rsidRDefault="00B123A6">
    <w:pPr>
      <w:pStyle w:val="Footer"/>
      <w:rPr>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3A6" w:rsidRDefault="00B123A6">
    <w:pPr>
      <w:pStyle w:val="Footer"/>
      <w:jc w:val="center"/>
    </w:pPr>
    <w:r>
      <w:fldChar w:fldCharType="begin"/>
    </w:r>
    <w:r>
      <w:instrText xml:space="preserve"> PAGE   \* MERGEFORMAT </w:instrText>
    </w:r>
    <w:r>
      <w:fldChar w:fldCharType="separate"/>
    </w:r>
    <w:r w:rsidR="009A5DA5">
      <w:rPr>
        <w:noProof/>
      </w:rPr>
      <w:t>2</w:t>
    </w:r>
    <w:r>
      <w:fldChar w:fldCharType="end"/>
    </w:r>
  </w:p>
  <w:p w:rsidR="00B123A6" w:rsidRDefault="00B123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202" w:rsidRPr="0038319B" w:rsidRDefault="00EF7202">
      <w:pPr>
        <w:rPr>
          <w:sz w:val="19"/>
          <w:szCs w:val="19"/>
        </w:rPr>
      </w:pPr>
      <w:r w:rsidRPr="0038319B">
        <w:rPr>
          <w:sz w:val="19"/>
          <w:szCs w:val="19"/>
        </w:rPr>
        <w:separator/>
      </w:r>
    </w:p>
  </w:footnote>
  <w:footnote w:type="continuationSeparator" w:id="0">
    <w:p w:rsidR="00EF7202" w:rsidRPr="0038319B" w:rsidRDefault="00EF7202">
      <w:pPr>
        <w:rPr>
          <w:sz w:val="19"/>
          <w:szCs w:val="19"/>
        </w:rPr>
      </w:pPr>
      <w:r w:rsidRPr="0038319B">
        <w:rPr>
          <w:sz w:val="19"/>
          <w:szCs w:val="19"/>
        </w:rPr>
        <w:continuationSeparator/>
      </w:r>
    </w:p>
  </w:footnote>
  <w:footnote w:id="1">
    <w:p w:rsidR="004B35F7" w:rsidRDefault="004B35F7">
      <w:pPr>
        <w:pStyle w:val="FootnoteText"/>
      </w:pPr>
      <w:r>
        <w:rPr>
          <w:rStyle w:val="FootnoteReference"/>
        </w:rPr>
        <w:footnoteRef/>
      </w:r>
      <w:r>
        <w:t xml:space="preserve"> </w:t>
      </w:r>
      <w:r w:rsidR="00242B47" w:rsidRPr="004051A3">
        <w:rPr>
          <w:sz w:val="20"/>
        </w:rPr>
        <w:t xml:space="preserve">Members of the CII include the following: </w:t>
      </w:r>
      <w:r w:rsidR="00242B47">
        <w:rPr>
          <w:sz w:val="20"/>
        </w:rPr>
        <w:t xml:space="preserve"> </w:t>
      </w:r>
      <w:r w:rsidR="00242B47" w:rsidRPr="004051A3">
        <w:rPr>
          <w:sz w:val="20"/>
        </w:rPr>
        <w:t>Glen-</w:t>
      </w:r>
      <w:proofErr w:type="spellStart"/>
      <w:r w:rsidR="00242B47" w:rsidRPr="004051A3">
        <w:rPr>
          <w:sz w:val="20"/>
        </w:rPr>
        <w:t>Gery</w:t>
      </w:r>
      <w:proofErr w:type="spellEnd"/>
      <w:r w:rsidR="00242B47" w:rsidRPr="004051A3">
        <w:rPr>
          <w:sz w:val="20"/>
        </w:rPr>
        <w:t xml:space="preserve"> Corporation</w:t>
      </w:r>
      <w:r w:rsidR="00242B47">
        <w:rPr>
          <w:sz w:val="20"/>
        </w:rPr>
        <w:t xml:space="preserve">, Harley-Davidson Motor Company, Inc. </w:t>
      </w:r>
      <w:r w:rsidR="00242B47" w:rsidRPr="004051A3">
        <w:rPr>
          <w:sz w:val="20"/>
        </w:rPr>
        <w:t xml:space="preserve">and </w:t>
      </w:r>
      <w:proofErr w:type="spellStart"/>
      <w:r w:rsidR="00242B47" w:rsidRPr="004051A3">
        <w:rPr>
          <w:sz w:val="20"/>
        </w:rPr>
        <w:t>Knouse</w:t>
      </w:r>
      <w:proofErr w:type="spellEnd"/>
      <w:r w:rsidR="00242B47" w:rsidRPr="004051A3">
        <w:rPr>
          <w:sz w:val="20"/>
        </w:rPr>
        <w:t xml:space="preserve"> Foods Cooperative, Inc.</w:t>
      </w:r>
    </w:p>
  </w:footnote>
  <w:footnote w:id="2">
    <w:p w:rsidR="00D55057" w:rsidRPr="00FF7946" w:rsidRDefault="00D55057" w:rsidP="00FA55AF">
      <w:pPr>
        <w:pStyle w:val="FootnoteText"/>
        <w:jc w:val="left"/>
        <w:rPr>
          <w:sz w:val="20"/>
        </w:rPr>
      </w:pPr>
      <w:r>
        <w:rPr>
          <w:rStyle w:val="FootnoteReference"/>
        </w:rPr>
        <w:footnoteRef/>
      </w:r>
      <w:r>
        <w:t xml:space="preserve"> </w:t>
      </w:r>
      <w:r w:rsidRPr="00FF7946">
        <w:rPr>
          <w:sz w:val="20"/>
        </w:rPr>
        <w:t xml:space="preserve">For parties accepting electronic service, the documents are to be served electronically on the date indicated, by 4:00 p.m. unless otherwise indicated.  </w:t>
      </w:r>
      <w:r w:rsidR="00FF7946" w:rsidRPr="00FF7946">
        <w:rPr>
          <w:sz w:val="20"/>
        </w:rPr>
        <w:t>For parties not accepting electronic service and not located in Harrisburg, documents are due in hand the following business day.</w:t>
      </w:r>
    </w:p>
  </w:footnote>
  <w:footnote w:id="3">
    <w:p w:rsidR="00003E71" w:rsidRDefault="00003E71" w:rsidP="002B13E7">
      <w:pPr>
        <w:pStyle w:val="FootnoteText"/>
        <w:jc w:val="left"/>
      </w:pPr>
      <w:r>
        <w:rPr>
          <w:rStyle w:val="FootnoteReference"/>
        </w:rPr>
        <w:footnoteRef/>
      </w:r>
      <w:r>
        <w:t xml:space="preserve"> </w:t>
      </w:r>
      <w:r w:rsidRPr="00003E71">
        <w:rPr>
          <w:sz w:val="20"/>
        </w:rPr>
        <w:t>In a Secretarial Letter dated August 16, 2012, the Commission announced that it is temporarily waiving certain regulations.  By this letter the Commission eliminated the requirement to file nine addit</w:t>
      </w:r>
      <w:r>
        <w:rPr>
          <w:sz w:val="20"/>
        </w:rPr>
        <w:t>ional paper copies, beyond</w:t>
      </w:r>
      <w:r w:rsidRPr="00003E71">
        <w:rPr>
          <w:sz w:val="20"/>
        </w:rPr>
        <w:t xml:space="preserve"> a signed original, of both briefs and reply briefs.</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22D16"/>
    <w:multiLevelType w:val="hybridMultilevel"/>
    <w:tmpl w:val="AC82A1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3F11255A"/>
    <w:multiLevelType w:val="hybridMultilevel"/>
    <w:tmpl w:val="B5E6B5E8"/>
    <w:lvl w:ilvl="0" w:tplc="F52AFA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F111256"/>
    <w:multiLevelType w:val="hybridMultilevel"/>
    <w:tmpl w:val="475045E4"/>
    <w:lvl w:ilvl="0" w:tplc="0622917A">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857DE4"/>
    <w:multiLevelType w:val="hybridMultilevel"/>
    <w:tmpl w:val="ECFC1BBE"/>
    <w:lvl w:ilvl="0" w:tplc="0409000F">
      <w:start w:val="1"/>
      <w:numFmt w:val="decimal"/>
      <w:lvlText w:val="%1."/>
      <w:lvlJc w:val="left"/>
      <w:pPr>
        <w:tabs>
          <w:tab w:val="num" w:pos="1108"/>
        </w:tabs>
        <w:ind w:left="1108" w:hanging="360"/>
      </w:pPr>
    </w:lvl>
    <w:lvl w:ilvl="1" w:tplc="04090019" w:tentative="1">
      <w:start w:val="1"/>
      <w:numFmt w:val="lowerLetter"/>
      <w:lvlText w:val="%2."/>
      <w:lvlJc w:val="left"/>
      <w:pPr>
        <w:tabs>
          <w:tab w:val="num" w:pos="1828"/>
        </w:tabs>
        <w:ind w:left="1828" w:hanging="360"/>
      </w:p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4">
    <w:nsid w:val="553D4470"/>
    <w:multiLevelType w:val="hybridMultilevel"/>
    <w:tmpl w:val="8854A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7825E70"/>
    <w:multiLevelType w:val="hybridMultilevel"/>
    <w:tmpl w:val="305A751C"/>
    <w:lvl w:ilvl="0" w:tplc="6B88C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ABC0BBD"/>
    <w:multiLevelType w:val="singleLevel"/>
    <w:tmpl w:val="0409000F"/>
    <w:lvl w:ilvl="0">
      <w:start w:val="1"/>
      <w:numFmt w:val="decimal"/>
      <w:lvlText w:val="%1."/>
      <w:lvlJc w:val="left"/>
      <w:pPr>
        <w:tabs>
          <w:tab w:val="num" w:pos="360"/>
        </w:tabs>
        <w:ind w:left="360" w:hanging="360"/>
      </w:pPr>
    </w:lvl>
  </w:abstractNum>
  <w:num w:numId="1">
    <w:abstractNumId w:val="6"/>
  </w:num>
  <w:num w:numId="2">
    <w:abstractNumId w:val="0"/>
  </w:num>
  <w:num w:numId="3">
    <w:abstractNumId w:val="2"/>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27099120"/>
  </w:docVars>
  <w:rsids>
    <w:rsidRoot w:val="00D246EA"/>
    <w:rsid w:val="00002E71"/>
    <w:rsid w:val="00003E71"/>
    <w:rsid w:val="00007B24"/>
    <w:rsid w:val="00013385"/>
    <w:rsid w:val="0001444C"/>
    <w:rsid w:val="00014D51"/>
    <w:rsid w:val="00015C87"/>
    <w:rsid w:val="00022031"/>
    <w:rsid w:val="00022664"/>
    <w:rsid w:val="0002411B"/>
    <w:rsid w:val="000248CB"/>
    <w:rsid w:val="00024AA5"/>
    <w:rsid w:val="00025122"/>
    <w:rsid w:val="000255FB"/>
    <w:rsid w:val="00025E28"/>
    <w:rsid w:val="00027E4C"/>
    <w:rsid w:val="00035D88"/>
    <w:rsid w:val="000404B5"/>
    <w:rsid w:val="00041943"/>
    <w:rsid w:val="00042860"/>
    <w:rsid w:val="00044944"/>
    <w:rsid w:val="00045AA5"/>
    <w:rsid w:val="000514DC"/>
    <w:rsid w:val="0005471E"/>
    <w:rsid w:val="000548E4"/>
    <w:rsid w:val="00057138"/>
    <w:rsid w:val="0006554F"/>
    <w:rsid w:val="00070D98"/>
    <w:rsid w:val="000716B7"/>
    <w:rsid w:val="0007173C"/>
    <w:rsid w:val="000723B5"/>
    <w:rsid w:val="00073388"/>
    <w:rsid w:val="000767FF"/>
    <w:rsid w:val="0008135A"/>
    <w:rsid w:val="00084258"/>
    <w:rsid w:val="00085BAF"/>
    <w:rsid w:val="00087CC5"/>
    <w:rsid w:val="0009005C"/>
    <w:rsid w:val="000945B0"/>
    <w:rsid w:val="00094B29"/>
    <w:rsid w:val="00096F74"/>
    <w:rsid w:val="000A510C"/>
    <w:rsid w:val="000A7EFE"/>
    <w:rsid w:val="000B13A9"/>
    <w:rsid w:val="000B23CB"/>
    <w:rsid w:val="000B629F"/>
    <w:rsid w:val="000C1A6B"/>
    <w:rsid w:val="000C269C"/>
    <w:rsid w:val="000C2C00"/>
    <w:rsid w:val="000C3925"/>
    <w:rsid w:val="000C3D55"/>
    <w:rsid w:val="000C40B9"/>
    <w:rsid w:val="000C48B0"/>
    <w:rsid w:val="000C5510"/>
    <w:rsid w:val="000C5C28"/>
    <w:rsid w:val="000C60A9"/>
    <w:rsid w:val="000C71B2"/>
    <w:rsid w:val="000D1336"/>
    <w:rsid w:val="000D396C"/>
    <w:rsid w:val="000D5C9F"/>
    <w:rsid w:val="000D7906"/>
    <w:rsid w:val="000E0C64"/>
    <w:rsid w:val="000E6C36"/>
    <w:rsid w:val="000E6DAB"/>
    <w:rsid w:val="000F0CB0"/>
    <w:rsid w:val="000F1E2C"/>
    <w:rsid w:val="000F22AD"/>
    <w:rsid w:val="000F235E"/>
    <w:rsid w:val="000F7E5B"/>
    <w:rsid w:val="00105690"/>
    <w:rsid w:val="001059C3"/>
    <w:rsid w:val="00111205"/>
    <w:rsid w:val="00114A5C"/>
    <w:rsid w:val="00114D69"/>
    <w:rsid w:val="001163B8"/>
    <w:rsid w:val="00120A71"/>
    <w:rsid w:val="00122F87"/>
    <w:rsid w:val="0012337D"/>
    <w:rsid w:val="001262CF"/>
    <w:rsid w:val="00126555"/>
    <w:rsid w:val="001336B2"/>
    <w:rsid w:val="001341E8"/>
    <w:rsid w:val="0014679B"/>
    <w:rsid w:val="0014695E"/>
    <w:rsid w:val="00150F38"/>
    <w:rsid w:val="001534FA"/>
    <w:rsid w:val="001549F0"/>
    <w:rsid w:val="001551FE"/>
    <w:rsid w:val="00156AFD"/>
    <w:rsid w:val="00161D0B"/>
    <w:rsid w:val="00163667"/>
    <w:rsid w:val="00164440"/>
    <w:rsid w:val="00166CFA"/>
    <w:rsid w:val="001700EF"/>
    <w:rsid w:val="00171BA7"/>
    <w:rsid w:val="001720A6"/>
    <w:rsid w:val="001735CF"/>
    <w:rsid w:val="00177C22"/>
    <w:rsid w:val="00182211"/>
    <w:rsid w:val="0018502A"/>
    <w:rsid w:val="001870A9"/>
    <w:rsid w:val="00187114"/>
    <w:rsid w:val="00190B52"/>
    <w:rsid w:val="00192F81"/>
    <w:rsid w:val="00197214"/>
    <w:rsid w:val="00197FE7"/>
    <w:rsid w:val="001A474D"/>
    <w:rsid w:val="001A517C"/>
    <w:rsid w:val="001A569B"/>
    <w:rsid w:val="001A5CB4"/>
    <w:rsid w:val="001B2B42"/>
    <w:rsid w:val="001B37F9"/>
    <w:rsid w:val="001B389A"/>
    <w:rsid w:val="001B3FD5"/>
    <w:rsid w:val="001B669F"/>
    <w:rsid w:val="001B7B44"/>
    <w:rsid w:val="001C104C"/>
    <w:rsid w:val="001C1DA4"/>
    <w:rsid w:val="001C384B"/>
    <w:rsid w:val="001D06F2"/>
    <w:rsid w:val="001E13F6"/>
    <w:rsid w:val="001E2FE1"/>
    <w:rsid w:val="001E6948"/>
    <w:rsid w:val="001E6AC2"/>
    <w:rsid w:val="001E7C98"/>
    <w:rsid w:val="001F5956"/>
    <w:rsid w:val="001F5E84"/>
    <w:rsid w:val="001F616B"/>
    <w:rsid w:val="001F7E8A"/>
    <w:rsid w:val="002002ED"/>
    <w:rsid w:val="00201FC3"/>
    <w:rsid w:val="00202271"/>
    <w:rsid w:val="00205676"/>
    <w:rsid w:val="0020746B"/>
    <w:rsid w:val="002107F3"/>
    <w:rsid w:val="00210D7F"/>
    <w:rsid w:val="00212F85"/>
    <w:rsid w:val="0021472B"/>
    <w:rsid w:val="00216054"/>
    <w:rsid w:val="00221395"/>
    <w:rsid w:val="00221630"/>
    <w:rsid w:val="002231E7"/>
    <w:rsid w:val="00223C69"/>
    <w:rsid w:val="00225429"/>
    <w:rsid w:val="00225674"/>
    <w:rsid w:val="0022623F"/>
    <w:rsid w:val="002270C7"/>
    <w:rsid w:val="00234986"/>
    <w:rsid w:val="0023594C"/>
    <w:rsid w:val="00237F95"/>
    <w:rsid w:val="00242B47"/>
    <w:rsid w:val="002439BE"/>
    <w:rsid w:val="00243A84"/>
    <w:rsid w:val="00244DC3"/>
    <w:rsid w:val="00245691"/>
    <w:rsid w:val="00247677"/>
    <w:rsid w:val="00254AC4"/>
    <w:rsid w:val="00254E09"/>
    <w:rsid w:val="0025505D"/>
    <w:rsid w:val="0025568C"/>
    <w:rsid w:val="0025624A"/>
    <w:rsid w:val="002569D2"/>
    <w:rsid w:val="00256F15"/>
    <w:rsid w:val="002659C1"/>
    <w:rsid w:val="002705F3"/>
    <w:rsid w:val="002715D6"/>
    <w:rsid w:val="00273113"/>
    <w:rsid w:val="00281525"/>
    <w:rsid w:val="00282E72"/>
    <w:rsid w:val="00286013"/>
    <w:rsid w:val="00286E18"/>
    <w:rsid w:val="00292413"/>
    <w:rsid w:val="00297007"/>
    <w:rsid w:val="002A08AE"/>
    <w:rsid w:val="002A1983"/>
    <w:rsid w:val="002A5244"/>
    <w:rsid w:val="002A5634"/>
    <w:rsid w:val="002A5DB6"/>
    <w:rsid w:val="002A667C"/>
    <w:rsid w:val="002B080D"/>
    <w:rsid w:val="002B13E7"/>
    <w:rsid w:val="002B222F"/>
    <w:rsid w:val="002B43C8"/>
    <w:rsid w:val="002C0A83"/>
    <w:rsid w:val="002C5195"/>
    <w:rsid w:val="002C6736"/>
    <w:rsid w:val="002D0B1B"/>
    <w:rsid w:val="002D3212"/>
    <w:rsid w:val="002D3360"/>
    <w:rsid w:val="002D46AD"/>
    <w:rsid w:val="002D4AD0"/>
    <w:rsid w:val="002D50E8"/>
    <w:rsid w:val="002E2732"/>
    <w:rsid w:val="002E414F"/>
    <w:rsid w:val="002E62AE"/>
    <w:rsid w:val="002E7CBD"/>
    <w:rsid w:val="002F0988"/>
    <w:rsid w:val="002F0AF8"/>
    <w:rsid w:val="003009B5"/>
    <w:rsid w:val="00302100"/>
    <w:rsid w:val="003105EB"/>
    <w:rsid w:val="00314634"/>
    <w:rsid w:val="003209B7"/>
    <w:rsid w:val="0032184B"/>
    <w:rsid w:val="00322AAB"/>
    <w:rsid w:val="00323CE9"/>
    <w:rsid w:val="0032536B"/>
    <w:rsid w:val="0032744B"/>
    <w:rsid w:val="00330A61"/>
    <w:rsid w:val="003367D1"/>
    <w:rsid w:val="00341155"/>
    <w:rsid w:val="00343DF7"/>
    <w:rsid w:val="00344BBD"/>
    <w:rsid w:val="0034551F"/>
    <w:rsid w:val="003560A1"/>
    <w:rsid w:val="0036055F"/>
    <w:rsid w:val="00363FC4"/>
    <w:rsid w:val="00372BCE"/>
    <w:rsid w:val="00373016"/>
    <w:rsid w:val="0037346D"/>
    <w:rsid w:val="00375C8A"/>
    <w:rsid w:val="00375FC7"/>
    <w:rsid w:val="00376661"/>
    <w:rsid w:val="00376FD2"/>
    <w:rsid w:val="00377219"/>
    <w:rsid w:val="0037725B"/>
    <w:rsid w:val="0038319B"/>
    <w:rsid w:val="00383E9E"/>
    <w:rsid w:val="00386EC2"/>
    <w:rsid w:val="00391123"/>
    <w:rsid w:val="003914A1"/>
    <w:rsid w:val="003928FD"/>
    <w:rsid w:val="00392AD3"/>
    <w:rsid w:val="0039477D"/>
    <w:rsid w:val="00397CDF"/>
    <w:rsid w:val="003A51FD"/>
    <w:rsid w:val="003A698F"/>
    <w:rsid w:val="003A7731"/>
    <w:rsid w:val="003B0546"/>
    <w:rsid w:val="003B0F7E"/>
    <w:rsid w:val="003B5554"/>
    <w:rsid w:val="003C0F08"/>
    <w:rsid w:val="003C18D2"/>
    <w:rsid w:val="003C49C9"/>
    <w:rsid w:val="003C5342"/>
    <w:rsid w:val="003D00C1"/>
    <w:rsid w:val="003D15D0"/>
    <w:rsid w:val="003D38F7"/>
    <w:rsid w:val="003D5998"/>
    <w:rsid w:val="003D66C0"/>
    <w:rsid w:val="003D6830"/>
    <w:rsid w:val="003E0082"/>
    <w:rsid w:val="003E29D4"/>
    <w:rsid w:val="003E5D1E"/>
    <w:rsid w:val="003F15E2"/>
    <w:rsid w:val="003F2403"/>
    <w:rsid w:val="003F347A"/>
    <w:rsid w:val="003F5351"/>
    <w:rsid w:val="003F69C5"/>
    <w:rsid w:val="0040464B"/>
    <w:rsid w:val="004051A3"/>
    <w:rsid w:val="00405776"/>
    <w:rsid w:val="00407E2D"/>
    <w:rsid w:val="004148B3"/>
    <w:rsid w:val="0041758B"/>
    <w:rsid w:val="00417A48"/>
    <w:rsid w:val="004204B4"/>
    <w:rsid w:val="0042101A"/>
    <w:rsid w:val="004252F4"/>
    <w:rsid w:val="004255AD"/>
    <w:rsid w:val="00427446"/>
    <w:rsid w:val="00427731"/>
    <w:rsid w:val="00427C3F"/>
    <w:rsid w:val="00431ED9"/>
    <w:rsid w:val="004345F2"/>
    <w:rsid w:val="00441E8C"/>
    <w:rsid w:val="00443FC3"/>
    <w:rsid w:val="00444F84"/>
    <w:rsid w:val="00447DAD"/>
    <w:rsid w:val="00450213"/>
    <w:rsid w:val="0045770A"/>
    <w:rsid w:val="004610DD"/>
    <w:rsid w:val="0046271E"/>
    <w:rsid w:val="00464FEE"/>
    <w:rsid w:val="00466C20"/>
    <w:rsid w:val="00466EEB"/>
    <w:rsid w:val="00467B2B"/>
    <w:rsid w:val="00470357"/>
    <w:rsid w:val="00471C88"/>
    <w:rsid w:val="004763CF"/>
    <w:rsid w:val="00476406"/>
    <w:rsid w:val="00486895"/>
    <w:rsid w:val="00492902"/>
    <w:rsid w:val="00492FA7"/>
    <w:rsid w:val="004A0D2F"/>
    <w:rsid w:val="004A21EB"/>
    <w:rsid w:val="004A3990"/>
    <w:rsid w:val="004A3A17"/>
    <w:rsid w:val="004A3AE8"/>
    <w:rsid w:val="004A4379"/>
    <w:rsid w:val="004A4472"/>
    <w:rsid w:val="004A5F2D"/>
    <w:rsid w:val="004A5F6F"/>
    <w:rsid w:val="004B1125"/>
    <w:rsid w:val="004B1E4E"/>
    <w:rsid w:val="004B2B97"/>
    <w:rsid w:val="004B35F7"/>
    <w:rsid w:val="004B5891"/>
    <w:rsid w:val="004B58A0"/>
    <w:rsid w:val="004B7400"/>
    <w:rsid w:val="004C1229"/>
    <w:rsid w:val="004C1ADF"/>
    <w:rsid w:val="004C3351"/>
    <w:rsid w:val="004C66DC"/>
    <w:rsid w:val="004C6ACC"/>
    <w:rsid w:val="004D1AF6"/>
    <w:rsid w:val="004D26B3"/>
    <w:rsid w:val="004D3CF4"/>
    <w:rsid w:val="004D5571"/>
    <w:rsid w:val="004D6A84"/>
    <w:rsid w:val="004E2DEE"/>
    <w:rsid w:val="004E3916"/>
    <w:rsid w:val="004E48B8"/>
    <w:rsid w:val="004E56E5"/>
    <w:rsid w:val="004E6C5D"/>
    <w:rsid w:val="004F3674"/>
    <w:rsid w:val="004F52CA"/>
    <w:rsid w:val="00500E04"/>
    <w:rsid w:val="00501290"/>
    <w:rsid w:val="005038D0"/>
    <w:rsid w:val="00503B65"/>
    <w:rsid w:val="005055FD"/>
    <w:rsid w:val="00510BCD"/>
    <w:rsid w:val="00513A0D"/>
    <w:rsid w:val="00513E78"/>
    <w:rsid w:val="0051710C"/>
    <w:rsid w:val="00520B4D"/>
    <w:rsid w:val="00521F2B"/>
    <w:rsid w:val="005235D3"/>
    <w:rsid w:val="005245B1"/>
    <w:rsid w:val="00526125"/>
    <w:rsid w:val="0052693F"/>
    <w:rsid w:val="00527EB8"/>
    <w:rsid w:val="005319D7"/>
    <w:rsid w:val="00534834"/>
    <w:rsid w:val="005463A9"/>
    <w:rsid w:val="00546F57"/>
    <w:rsid w:val="0054708F"/>
    <w:rsid w:val="005474D6"/>
    <w:rsid w:val="00562BF1"/>
    <w:rsid w:val="00573CED"/>
    <w:rsid w:val="005756F9"/>
    <w:rsid w:val="00575B38"/>
    <w:rsid w:val="00576844"/>
    <w:rsid w:val="005773BD"/>
    <w:rsid w:val="0058038D"/>
    <w:rsid w:val="00580BCF"/>
    <w:rsid w:val="00590615"/>
    <w:rsid w:val="005943D3"/>
    <w:rsid w:val="005945F6"/>
    <w:rsid w:val="00595C07"/>
    <w:rsid w:val="005963C4"/>
    <w:rsid w:val="005A560D"/>
    <w:rsid w:val="005B04D0"/>
    <w:rsid w:val="005B4EAA"/>
    <w:rsid w:val="005B600F"/>
    <w:rsid w:val="005C5138"/>
    <w:rsid w:val="005C5ED9"/>
    <w:rsid w:val="005D141F"/>
    <w:rsid w:val="005D26C8"/>
    <w:rsid w:val="005D45C9"/>
    <w:rsid w:val="005E5A6D"/>
    <w:rsid w:val="005E6C7E"/>
    <w:rsid w:val="005F4BD5"/>
    <w:rsid w:val="0060255E"/>
    <w:rsid w:val="006026DA"/>
    <w:rsid w:val="00602BAF"/>
    <w:rsid w:val="00603FCF"/>
    <w:rsid w:val="00607F27"/>
    <w:rsid w:val="00613DA8"/>
    <w:rsid w:val="00614B07"/>
    <w:rsid w:val="00616EF1"/>
    <w:rsid w:val="0062040F"/>
    <w:rsid w:val="00622936"/>
    <w:rsid w:val="0062391C"/>
    <w:rsid w:val="0062406D"/>
    <w:rsid w:val="00624998"/>
    <w:rsid w:val="00624A87"/>
    <w:rsid w:val="006302EE"/>
    <w:rsid w:val="00636172"/>
    <w:rsid w:val="0064016B"/>
    <w:rsid w:val="00651B5B"/>
    <w:rsid w:val="00654324"/>
    <w:rsid w:val="0065509C"/>
    <w:rsid w:val="006561E7"/>
    <w:rsid w:val="0065645F"/>
    <w:rsid w:val="0065674E"/>
    <w:rsid w:val="00657880"/>
    <w:rsid w:val="00657F07"/>
    <w:rsid w:val="00661B4E"/>
    <w:rsid w:val="00661CF0"/>
    <w:rsid w:val="00662C19"/>
    <w:rsid w:val="0067080A"/>
    <w:rsid w:val="00670B1B"/>
    <w:rsid w:val="006729FF"/>
    <w:rsid w:val="006734EC"/>
    <w:rsid w:val="00675F41"/>
    <w:rsid w:val="00676294"/>
    <w:rsid w:val="00676400"/>
    <w:rsid w:val="0068098C"/>
    <w:rsid w:val="00682EB4"/>
    <w:rsid w:val="00687F59"/>
    <w:rsid w:val="00692D9A"/>
    <w:rsid w:val="00694E8C"/>
    <w:rsid w:val="006A64F2"/>
    <w:rsid w:val="006B3EFB"/>
    <w:rsid w:val="006B690F"/>
    <w:rsid w:val="006C245B"/>
    <w:rsid w:val="006C3072"/>
    <w:rsid w:val="006C45DD"/>
    <w:rsid w:val="006C578A"/>
    <w:rsid w:val="006C5DA4"/>
    <w:rsid w:val="006C6F08"/>
    <w:rsid w:val="006C7836"/>
    <w:rsid w:val="006D491B"/>
    <w:rsid w:val="006D6B1D"/>
    <w:rsid w:val="006E1DF2"/>
    <w:rsid w:val="006E2729"/>
    <w:rsid w:val="006E57E8"/>
    <w:rsid w:val="006F08AE"/>
    <w:rsid w:val="006F2ACE"/>
    <w:rsid w:val="006F54D9"/>
    <w:rsid w:val="006F6866"/>
    <w:rsid w:val="007000FB"/>
    <w:rsid w:val="007008E0"/>
    <w:rsid w:val="00700BBD"/>
    <w:rsid w:val="0070142C"/>
    <w:rsid w:val="00705235"/>
    <w:rsid w:val="0071044A"/>
    <w:rsid w:val="007107AD"/>
    <w:rsid w:val="00715311"/>
    <w:rsid w:val="00716B74"/>
    <w:rsid w:val="007173AB"/>
    <w:rsid w:val="00721F14"/>
    <w:rsid w:val="00723821"/>
    <w:rsid w:val="007241C6"/>
    <w:rsid w:val="00735001"/>
    <w:rsid w:val="0074059D"/>
    <w:rsid w:val="00742C25"/>
    <w:rsid w:val="00743300"/>
    <w:rsid w:val="00745364"/>
    <w:rsid w:val="00747A6F"/>
    <w:rsid w:val="007514D0"/>
    <w:rsid w:val="007520AB"/>
    <w:rsid w:val="00752308"/>
    <w:rsid w:val="00764D5B"/>
    <w:rsid w:val="00766C21"/>
    <w:rsid w:val="00767683"/>
    <w:rsid w:val="0077010C"/>
    <w:rsid w:val="00772875"/>
    <w:rsid w:val="0077419F"/>
    <w:rsid w:val="007747D7"/>
    <w:rsid w:val="00775FB7"/>
    <w:rsid w:val="00776BEF"/>
    <w:rsid w:val="00781BAD"/>
    <w:rsid w:val="00783E2F"/>
    <w:rsid w:val="00784BCE"/>
    <w:rsid w:val="00787B82"/>
    <w:rsid w:val="00792375"/>
    <w:rsid w:val="00794323"/>
    <w:rsid w:val="00796F08"/>
    <w:rsid w:val="007A1A4C"/>
    <w:rsid w:val="007A3DF4"/>
    <w:rsid w:val="007A4181"/>
    <w:rsid w:val="007A46A0"/>
    <w:rsid w:val="007B21DD"/>
    <w:rsid w:val="007B430A"/>
    <w:rsid w:val="007B5630"/>
    <w:rsid w:val="007B7A26"/>
    <w:rsid w:val="007C0BAC"/>
    <w:rsid w:val="007C2688"/>
    <w:rsid w:val="007C5E26"/>
    <w:rsid w:val="007D1B77"/>
    <w:rsid w:val="007D2137"/>
    <w:rsid w:val="007D3A28"/>
    <w:rsid w:val="007D67D1"/>
    <w:rsid w:val="007E0FE3"/>
    <w:rsid w:val="007E2A88"/>
    <w:rsid w:val="007E65F3"/>
    <w:rsid w:val="00803953"/>
    <w:rsid w:val="00803C80"/>
    <w:rsid w:val="008046A7"/>
    <w:rsid w:val="008118DE"/>
    <w:rsid w:val="0081794C"/>
    <w:rsid w:val="0082072C"/>
    <w:rsid w:val="008211B6"/>
    <w:rsid w:val="008215F2"/>
    <w:rsid w:val="0082268A"/>
    <w:rsid w:val="00823ECB"/>
    <w:rsid w:val="008305E5"/>
    <w:rsid w:val="00831EDA"/>
    <w:rsid w:val="008363BD"/>
    <w:rsid w:val="008433EA"/>
    <w:rsid w:val="008524F5"/>
    <w:rsid w:val="008527AF"/>
    <w:rsid w:val="00852BFB"/>
    <w:rsid w:val="00853982"/>
    <w:rsid w:val="0085531D"/>
    <w:rsid w:val="008571FC"/>
    <w:rsid w:val="0085796E"/>
    <w:rsid w:val="00860898"/>
    <w:rsid w:val="00872392"/>
    <w:rsid w:val="008739F3"/>
    <w:rsid w:val="00875888"/>
    <w:rsid w:val="00877335"/>
    <w:rsid w:val="008779FD"/>
    <w:rsid w:val="00881A7C"/>
    <w:rsid w:val="00885412"/>
    <w:rsid w:val="0088650D"/>
    <w:rsid w:val="0089017C"/>
    <w:rsid w:val="0089092B"/>
    <w:rsid w:val="00890FD6"/>
    <w:rsid w:val="0089104A"/>
    <w:rsid w:val="00893AEA"/>
    <w:rsid w:val="00895B38"/>
    <w:rsid w:val="00896729"/>
    <w:rsid w:val="00896DED"/>
    <w:rsid w:val="00897E6A"/>
    <w:rsid w:val="008A2247"/>
    <w:rsid w:val="008A43BB"/>
    <w:rsid w:val="008A53F1"/>
    <w:rsid w:val="008B629C"/>
    <w:rsid w:val="008C0A8C"/>
    <w:rsid w:val="008C1CCC"/>
    <w:rsid w:val="008C4B08"/>
    <w:rsid w:val="008C6C90"/>
    <w:rsid w:val="008C6CD3"/>
    <w:rsid w:val="008D25CC"/>
    <w:rsid w:val="008D3E8B"/>
    <w:rsid w:val="008D5B17"/>
    <w:rsid w:val="008D72E7"/>
    <w:rsid w:val="008D7CB6"/>
    <w:rsid w:val="008E19FD"/>
    <w:rsid w:val="008E1A72"/>
    <w:rsid w:val="008E484D"/>
    <w:rsid w:val="008F3DEC"/>
    <w:rsid w:val="008F6C35"/>
    <w:rsid w:val="0090306E"/>
    <w:rsid w:val="00904091"/>
    <w:rsid w:val="009044B7"/>
    <w:rsid w:val="00905EC0"/>
    <w:rsid w:val="009063FA"/>
    <w:rsid w:val="00906E26"/>
    <w:rsid w:val="00912360"/>
    <w:rsid w:val="00914472"/>
    <w:rsid w:val="00917AE9"/>
    <w:rsid w:val="00921DA9"/>
    <w:rsid w:val="00922491"/>
    <w:rsid w:val="009240E9"/>
    <w:rsid w:val="00934F65"/>
    <w:rsid w:val="0094137F"/>
    <w:rsid w:val="00941BFF"/>
    <w:rsid w:val="00941E0A"/>
    <w:rsid w:val="00942B3C"/>
    <w:rsid w:val="00943570"/>
    <w:rsid w:val="00943F60"/>
    <w:rsid w:val="00951681"/>
    <w:rsid w:val="00951BC4"/>
    <w:rsid w:val="00956A19"/>
    <w:rsid w:val="009603C9"/>
    <w:rsid w:val="00960B87"/>
    <w:rsid w:val="00960DAD"/>
    <w:rsid w:val="0096278B"/>
    <w:rsid w:val="00962AAD"/>
    <w:rsid w:val="009635AB"/>
    <w:rsid w:val="00964ECF"/>
    <w:rsid w:val="00971A09"/>
    <w:rsid w:val="00973E74"/>
    <w:rsid w:val="00974281"/>
    <w:rsid w:val="00975E03"/>
    <w:rsid w:val="009772E0"/>
    <w:rsid w:val="00980566"/>
    <w:rsid w:val="00982582"/>
    <w:rsid w:val="00986732"/>
    <w:rsid w:val="00986ECD"/>
    <w:rsid w:val="009903E3"/>
    <w:rsid w:val="00990BCC"/>
    <w:rsid w:val="009911B5"/>
    <w:rsid w:val="0099176B"/>
    <w:rsid w:val="009936A9"/>
    <w:rsid w:val="00993FB5"/>
    <w:rsid w:val="0099459B"/>
    <w:rsid w:val="00995F6D"/>
    <w:rsid w:val="009972E5"/>
    <w:rsid w:val="009A2737"/>
    <w:rsid w:val="009A2A70"/>
    <w:rsid w:val="009A3D45"/>
    <w:rsid w:val="009A5D11"/>
    <w:rsid w:val="009A5DA5"/>
    <w:rsid w:val="009A622A"/>
    <w:rsid w:val="009A64B7"/>
    <w:rsid w:val="009A7D1A"/>
    <w:rsid w:val="009B3268"/>
    <w:rsid w:val="009B5C73"/>
    <w:rsid w:val="009B5FBB"/>
    <w:rsid w:val="009B6AE5"/>
    <w:rsid w:val="009B795E"/>
    <w:rsid w:val="009C02B0"/>
    <w:rsid w:val="009D0659"/>
    <w:rsid w:val="009D0D0E"/>
    <w:rsid w:val="009D119A"/>
    <w:rsid w:val="009D3FC3"/>
    <w:rsid w:val="009D674B"/>
    <w:rsid w:val="009D68DC"/>
    <w:rsid w:val="009E0743"/>
    <w:rsid w:val="009E0762"/>
    <w:rsid w:val="009E16BB"/>
    <w:rsid w:val="009E3575"/>
    <w:rsid w:val="009E6878"/>
    <w:rsid w:val="009F07ED"/>
    <w:rsid w:val="009F17FE"/>
    <w:rsid w:val="009F193A"/>
    <w:rsid w:val="009F2B70"/>
    <w:rsid w:val="009F2BF2"/>
    <w:rsid w:val="009F34A1"/>
    <w:rsid w:val="009F4617"/>
    <w:rsid w:val="009F47A7"/>
    <w:rsid w:val="009F7990"/>
    <w:rsid w:val="009F7A6D"/>
    <w:rsid w:val="009F7F68"/>
    <w:rsid w:val="00A009D4"/>
    <w:rsid w:val="00A0161B"/>
    <w:rsid w:val="00A036A2"/>
    <w:rsid w:val="00A1194C"/>
    <w:rsid w:val="00A12944"/>
    <w:rsid w:val="00A14EFC"/>
    <w:rsid w:val="00A15757"/>
    <w:rsid w:val="00A162C3"/>
    <w:rsid w:val="00A22BE0"/>
    <w:rsid w:val="00A23840"/>
    <w:rsid w:val="00A23CBF"/>
    <w:rsid w:val="00A23EE4"/>
    <w:rsid w:val="00A24C4F"/>
    <w:rsid w:val="00A24D8E"/>
    <w:rsid w:val="00A27657"/>
    <w:rsid w:val="00A312B8"/>
    <w:rsid w:val="00A32C82"/>
    <w:rsid w:val="00A33A9C"/>
    <w:rsid w:val="00A34BD3"/>
    <w:rsid w:val="00A35315"/>
    <w:rsid w:val="00A35477"/>
    <w:rsid w:val="00A36D4C"/>
    <w:rsid w:val="00A43A1C"/>
    <w:rsid w:val="00A442C3"/>
    <w:rsid w:val="00A60FB3"/>
    <w:rsid w:val="00A6198D"/>
    <w:rsid w:val="00A63FCC"/>
    <w:rsid w:val="00A64001"/>
    <w:rsid w:val="00A65671"/>
    <w:rsid w:val="00A66924"/>
    <w:rsid w:val="00A675EE"/>
    <w:rsid w:val="00A7014D"/>
    <w:rsid w:val="00A71047"/>
    <w:rsid w:val="00A7350E"/>
    <w:rsid w:val="00A831F6"/>
    <w:rsid w:val="00A835FF"/>
    <w:rsid w:val="00A83846"/>
    <w:rsid w:val="00A83E30"/>
    <w:rsid w:val="00A84457"/>
    <w:rsid w:val="00A916E8"/>
    <w:rsid w:val="00A92349"/>
    <w:rsid w:val="00A9375E"/>
    <w:rsid w:val="00A944BC"/>
    <w:rsid w:val="00AA1CCA"/>
    <w:rsid w:val="00AA2355"/>
    <w:rsid w:val="00AB07B5"/>
    <w:rsid w:val="00AB0B25"/>
    <w:rsid w:val="00AB3EDF"/>
    <w:rsid w:val="00AB4F34"/>
    <w:rsid w:val="00AB515B"/>
    <w:rsid w:val="00AB6E77"/>
    <w:rsid w:val="00AC3769"/>
    <w:rsid w:val="00AC458B"/>
    <w:rsid w:val="00AC54FF"/>
    <w:rsid w:val="00AC575A"/>
    <w:rsid w:val="00AD066A"/>
    <w:rsid w:val="00AD069F"/>
    <w:rsid w:val="00AD7692"/>
    <w:rsid w:val="00AE3450"/>
    <w:rsid w:val="00AE67BF"/>
    <w:rsid w:val="00AE699D"/>
    <w:rsid w:val="00AF1477"/>
    <w:rsid w:val="00AF14F3"/>
    <w:rsid w:val="00AF26AF"/>
    <w:rsid w:val="00AF33FC"/>
    <w:rsid w:val="00AF4C7A"/>
    <w:rsid w:val="00AF6FC9"/>
    <w:rsid w:val="00B00AA3"/>
    <w:rsid w:val="00B017E6"/>
    <w:rsid w:val="00B072ED"/>
    <w:rsid w:val="00B123A6"/>
    <w:rsid w:val="00B14A97"/>
    <w:rsid w:val="00B15030"/>
    <w:rsid w:val="00B150FA"/>
    <w:rsid w:val="00B20D8C"/>
    <w:rsid w:val="00B20D8D"/>
    <w:rsid w:val="00B20EE3"/>
    <w:rsid w:val="00B21B7C"/>
    <w:rsid w:val="00B227AC"/>
    <w:rsid w:val="00B22AC5"/>
    <w:rsid w:val="00B24C6D"/>
    <w:rsid w:val="00B26601"/>
    <w:rsid w:val="00B2696C"/>
    <w:rsid w:val="00B306C9"/>
    <w:rsid w:val="00B323F0"/>
    <w:rsid w:val="00B327D1"/>
    <w:rsid w:val="00B34559"/>
    <w:rsid w:val="00B377CB"/>
    <w:rsid w:val="00B37E41"/>
    <w:rsid w:val="00B42A94"/>
    <w:rsid w:val="00B47709"/>
    <w:rsid w:val="00B50794"/>
    <w:rsid w:val="00B517F3"/>
    <w:rsid w:val="00B73E2E"/>
    <w:rsid w:val="00B75FAB"/>
    <w:rsid w:val="00B763C7"/>
    <w:rsid w:val="00B7646C"/>
    <w:rsid w:val="00B80476"/>
    <w:rsid w:val="00B81325"/>
    <w:rsid w:val="00B816DD"/>
    <w:rsid w:val="00B81A18"/>
    <w:rsid w:val="00B81D8F"/>
    <w:rsid w:val="00B82AC2"/>
    <w:rsid w:val="00B83C4A"/>
    <w:rsid w:val="00B84C59"/>
    <w:rsid w:val="00B85E90"/>
    <w:rsid w:val="00BA3333"/>
    <w:rsid w:val="00BA36B3"/>
    <w:rsid w:val="00BA45E7"/>
    <w:rsid w:val="00BA5B1F"/>
    <w:rsid w:val="00BA66B1"/>
    <w:rsid w:val="00BB1638"/>
    <w:rsid w:val="00BB1A11"/>
    <w:rsid w:val="00BB4BAF"/>
    <w:rsid w:val="00BB7E8B"/>
    <w:rsid w:val="00BC1DCF"/>
    <w:rsid w:val="00BC346D"/>
    <w:rsid w:val="00BC35D4"/>
    <w:rsid w:val="00BC3D16"/>
    <w:rsid w:val="00BC56F4"/>
    <w:rsid w:val="00BD4B53"/>
    <w:rsid w:val="00BD4DFB"/>
    <w:rsid w:val="00BE3510"/>
    <w:rsid w:val="00BE66CB"/>
    <w:rsid w:val="00BE761E"/>
    <w:rsid w:val="00BE7C7B"/>
    <w:rsid w:val="00BF0827"/>
    <w:rsid w:val="00BF2F4A"/>
    <w:rsid w:val="00BF3093"/>
    <w:rsid w:val="00BF3C89"/>
    <w:rsid w:val="00C0232E"/>
    <w:rsid w:val="00C03E21"/>
    <w:rsid w:val="00C04531"/>
    <w:rsid w:val="00C04558"/>
    <w:rsid w:val="00C04EA1"/>
    <w:rsid w:val="00C055EF"/>
    <w:rsid w:val="00C11AAF"/>
    <w:rsid w:val="00C11EFF"/>
    <w:rsid w:val="00C124E6"/>
    <w:rsid w:val="00C13F83"/>
    <w:rsid w:val="00C15ECA"/>
    <w:rsid w:val="00C16310"/>
    <w:rsid w:val="00C20E93"/>
    <w:rsid w:val="00C222F3"/>
    <w:rsid w:val="00C23BF2"/>
    <w:rsid w:val="00C24004"/>
    <w:rsid w:val="00C24408"/>
    <w:rsid w:val="00C24455"/>
    <w:rsid w:val="00C254F0"/>
    <w:rsid w:val="00C25EDA"/>
    <w:rsid w:val="00C33895"/>
    <w:rsid w:val="00C35674"/>
    <w:rsid w:val="00C3754F"/>
    <w:rsid w:val="00C37CD0"/>
    <w:rsid w:val="00C4415C"/>
    <w:rsid w:val="00C4508D"/>
    <w:rsid w:val="00C46557"/>
    <w:rsid w:val="00C46DC6"/>
    <w:rsid w:val="00C4789A"/>
    <w:rsid w:val="00C50F3E"/>
    <w:rsid w:val="00C54579"/>
    <w:rsid w:val="00C55401"/>
    <w:rsid w:val="00C679CE"/>
    <w:rsid w:val="00C67B6A"/>
    <w:rsid w:val="00C72793"/>
    <w:rsid w:val="00C73A6E"/>
    <w:rsid w:val="00C75773"/>
    <w:rsid w:val="00C75F6A"/>
    <w:rsid w:val="00C81090"/>
    <w:rsid w:val="00C82907"/>
    <w:rsid w:val="00C85F83"/>
    <w:rsid w:val="00C93740"/>
    <w:rsid w:val="00C9730E"/>
    <w:rsid w:val="00CA06B1"/>
    <w:rsid w:val="00CA58AE"/>
    <w:rsid w:val="00CA6B55"/>
    <w:rsid w:val="00CA7F6D"/>
    <w:rsid w:val="00CB7B6B"/>
    <w:rsid w:val="00CC0BE8"/>
    <w:rsid w:val="00CC28CA"/>
    <w:rsid w:val="00CC3E11"/>
    <w:rsid w:val="00CC6700"/>
    <w:rsid w:val="00CC6D89"/>
    <w:rsid w:val="00CC6F63"/>
    <w:rsid w:val="00CD20F8"/>
    <w:rsid w:val="00CD34E9"/>
    <w:rsid w:val="00CD7074"/>
    <w:rsid w:val="00CE116F"/>
    <w:rsid w:val="00CE1403"/>
    <w:rsid w:val="00CE21D8"/>
    <w:rsid w:val="00CE2FD5"/>
    <w:rsid w:val="00CE354D"/>
    <w:rsid w:val="00CE3B7D"/>
    <w:rsid w:val="00CE617C"/>
    <w:rsid w:val="00CF034F"/>
    <w:rsid w:val="00CF1A8C"/>
    <w:rsid w:val="00CF35E9"/>
    <w:rsid w:val="00CF43F2"/>
    <w:rsid w:val="00CF4B8D"/>
    <w:rsid w:val="00CF7BAF"/>
    <w:rsid w:val="00D02312"/>
    <w:rsid w:val="00D056B4"/>
    <w:rsid w:val="00D06A66"/>
    <w:rsid w:val="00D06CF4"/>
    <w:rsid w:val="00D1088E"/>
    <w:rsid w:val="00D11C2E"/>
    <w:rsid w:val="00D15412"/>
    <w:rsid w:val="00D162BC"/>
    <w:rsid w:val="00D167BB"/>
    <w:rsid w:val="00D205BA"/>
    <w:rsid w:val="00D246EA"/>
    <w:rsid w:val="00D255D4"/>
    <w:rsid w:val="00D25F59"/>
    <w:rsid w:val="00D3255C"/>
    <w:rsid w:val="00D3324C"/>
    <w:rsid w:val="00D3420E"/>
    <w:rsid w:val="00D34865"/>
    <w:rsid w:val="00D3525E"/>
    <w:rsid w:val="00D356CF"/>
    <w:rsid w:val="00D4206A"/>
    <w:rsid w:val="00D45091"/>
    <w:rsid w:val="00D45BDE"/>
    <w:rsid w:val="00D50C61"/>
    <w:rsid w:val="00D5467C"/>
    <w:rsid w:val="00D55057"/>
    <w:rsid w:val="00D57818"/>
    <w:rsid w:val="00D60054"/>
    <w:rsid w:val="00D61DC7"/>
    <w:rsid w:val="00D633E4"/>
    <w:rsid w:val="00D65AC8"/>
    <w:rsid w:val="00D66147"/>
    <w:rsid w:val="00D7008E"/>
    <w:rsid w:val="00D72F00"/>
    <w:rsid w:val="00D75ADF"/>
    <w:rsid w:val="00D807D1"/>
    <w:rsid w:val="00D84932"/>
    <w:rsid w:val="00D91676"/>
    <w:rsid w:val="00D9281D"/>
    <w:rsid w:val="00D96314"/>
    <w:rsid w:val="00D968F6"/>
    <w:rsid w:val="00DA0270"/>
    <w:rsid w:val="00DA06FC"/>
    <w:rsid w:val="00DA29A8"/>
    <w:rsid w:val="00DA56F0"/>
    <w:rsid w:val="00DA5F0B"/>
    <w:rsid w:val="00DA6113"/>
    <w:rsid w:val="00DA6A49"/>
    <w:rsid w:val="00DB123E"/>
    <w:rsid w:val="00DB40CC"/>
    <w:rsid w:val="00DB5F13"/>
    <w:rsid w:val="00DB7979"/>
    <w:rsid w:val="00DC22C5"/>
    <w:rsid w:val="00DC5B32"/>
    <w:rsid w:val="00DD0C56"/>
    <w:rsid w:val="00DD14E6"/>
    <w:rsid w:val="00DD3E45"/>
    <w:rsid w:val="00DE1C28"/>
    <w:rsid w:val="00DE2141"/>
    <w:rsid w:val="00DE2A19"/>
    <w:rsid w:val="00DE2F1E"/>
    <w:rsid w:val="00DE2FEA"/>
    <w:rsid w:val="00DE5630"/>
    <w:rsid w:val="00DE5FF0"/>
    <w:rsid w:val="00DF0EC6"/>
    <w:rsid w:val="00DF1691"/>
    <w:rsid w:val="00DF26E7"/>
    <w:rsid w:val="00DF6DBF"/>
    <w:rsid w:val="00DF6E59"/>
    <w:rsid w:val="00E006C8"/>
    <w:rsid w:val="00E044B0"/>
    <w:rsid w:val="00E049A4"/>
    <w:rsid w:val="00E054B8"/>
    <w:rsid w:val="00E125AF"/>
    <w:rsid w:val="00E13082"/>
    <w:rsid w:val="00E1342A"/>
    <w:rsid w:val="00E14388"/>
    <w:rsid w:val="00E1502B"/>
    <w:rsid w:val="00E1687C"/>
    <w:rsid w:val="00E16B41"/>
    <w:rsid w:val="00E207D0"/>
    <w:rsid w:val="00E21788"/>
    <w:rsid w:val="00E225EF"/>
    <w:rsid w:val="00E242D3"/>
    <w:rsid w:val="00E24CA4"/>
    <w:rsid w:val="00E32889"/>
    <w:rsid w:val="00E36C6E"/>
    <w:rsid w:val="00E414F8"/>
    <w:rsid w:val="00E43A15"/>
    <w:rsid w:val="00E4472A"/>
    <w:rsid w:val="00E47077"/>
    <w:rsid w:val="00E52101"/>
    <w:rsid w:val="00E53C53"/>
    <w:rsid w:val="00E56ADF"/>
    <w:rsid w:val="00E56C5E"/>
    <w:rsid w:val="00E57B1F"/>
    <w:rsid w:val="00E60F02"/>
    <w:rsid w:val="00E641A6"/>
    <w:rsid w:val="00E6714F"/>
    <w:rsid w:val="00E67BBB"/>
    <w:rsid w:val="00E705D3"/>
    <w:rsid w:val="00E73062"/>
    <w:rsid w:val="00E7317F"/>
    <w:rsid w:val="00E73276"/>
    <w:rsid w:val="00E75BEC"/>
    <w:rsid w:val="00E76ACE"/>
    <w:rsid w:val="00E8256E"/>
    <w:rsid w:val="00E84012"/>
    <w:rsid w:val="00E861DA"/>
    <w:rsid w:val="00E904E5"/>
    <w:rsid w:val="00E94A0B"/>
    <w:rsid w:val="00E96A0E"/>
    <w:rsid w:val="00EA4E39"/>
    <w:rsid w:val="00EA7897"/>
    <w:rsid w:val="00EB1B66"/>
    <w:rsid w:val="00EB208A"/>
    <w:rsid w:val="00EB2FB3"/>
    <w:rsid w:val="00EB32F5"/>
    <w:rsid w:val="00EB434A"/>
    <w:rsid w:val="00EB4B99"/>
    <w:rsid w:val="00EB6C7C"/>
    <w:rsid w:val="00EC11E4"/>
    <w:rsid w:val="00EC1AE7"/>
    <w:rsid w:val="00EC7FD4"/>
    <w:rsid w:val="00ED1EC3"/>
    <w:rsid w:val="00ED2F45"/>
    <w:rsid w:val="00ED4012"/>
    <w:rsid w:val="00ED55A2"/>
    <w:rsid w:val="00EE010A"/>
    <w:rsid w:val="00EE01C0"/>
    <w:rsid w:val="00EE0C3B"/>
    <w:rsid w:val="00EF0124"/>
    <w:rsid w:val="00EF12CB"/>
    <w:rsid w:val="00EF4F0C"/>
    <w:rsid w:val="00EF5C50"/>
    <w:rsid w:val="00EF7202"/>
    <w:rsid w:val="00F0033E"/>
    <w:rsid w:val="00F02A7A"/>
    <w:rsid w:val="00F03624"/>
    <w:rsid w:val="00F06057"/>
    <w:rsid w:val="00F2110C"/>
    <w:rsid w:val="00F3014C"/>
    <w:rsid w:val="00F33F1D"/>
    <w:rsid w:val="00F353CE"/>
    <w:rsid w:val="00F35B2E"/>
    <w:rsid w:val="00F3651B"/>
    <w:rsid w:val="00F37163"/>
    <w:rsid w:val="00F41761"/>
    <w:rsid w:val="00F41B02"/>
    <w:rsid w:val="00F423D3"/>
    <w:rsid w:val="00F435F1"/>
    <w:rsid w:val="00F436B7"/>
    <w:rsid w:val="00F448E7"/>
    <w:rsid w:val="00F45B23"/>
    <w:rsid w:val="00F45F9D"/>
    <w:rsid w:val="00F47958"/>
    <w:rsid w:val="00F47E33"/>
    <w:rsid w:val="00F50847"/>
    <w:rsid w:val="00F51224"/>
    <w:rsid w:val="00F54816"/>
    <w:rsid w:val="00F65411"/>
    <w:rsid w:val="00F67312"/>
    <w:rsid w:val="00F710FC"/>
    <w:rsid w:val="00F73B62"/>
    <w:rsid w:val="00F73E58"/>
    <w:rsid w:val="00F7406E"/>
    <w:rsid w:val="00F74249"/>
    <w:rsid w:val="00F75473"/>
    <w:rsid w:val="00F75BE8"/>
    <w:rsid w:val="00F838BA"/>
    <w:rsid w:val="00F83F38"/>
    <w:rsid w:val="00F84751"/>
    <w:rsid w:val="00F85075"/>
    <w:rsid w:val="00F871FF"/>
    <w:rsid w:val="00F910A8"/>
    <w:rsid w:val="00F974C3"/>
    <w:rsid w:val="00FA105B"/>
    <w:rsid w:val="00FA521B"/>
    <w:rsid w:val="00FA55AF"/>
    <w:rsid w:val="00FA7E0A"/>
    <w:rsid w:val="00FB078E"/>
    <w:rsid w:val="00FB0CB0"/>
    <w:rsid w:val="00FB1797"/>
    <w:rsid w:val="00FB7E83"/>
    <w:rsid w:val="00FC3ED6"/>
    <w:rsid w:val="00FD241B"/>
    <w:rsid w:val="00FD2B9F"/>
    <w:rsid w:val="00FE0A6D"/>
    <w:rsid w:val="00FE2065"/>
    <w:rsid w:val="00FE2301"/>
    <w:rsid w:val="00FE3202"/>
    <w:rsid w:val="00FE3976"/>
    <w:rsid w:val="00FE4274"/>
    <w:rsid w:val="00FE5327"/>
    <w:rsid w:val="00FE6FF7"/>
    <w:rsid w:val="00FF0616"/>
    <w:rsid w:val="00FF235B"/>
    <w:rsid w:val="00FF6210"/>
    <w:rsid w:val="00FF73EC"/>
    <w:rsid w:val="00FF7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46EA"/>
  </w:style>
  <w:style w:type="paragraph" w:styleId="Heading2">
    <w:name w:val="heading 2"/>
    <w:basedOn w:val="Normal"/>
    <w:next w:val="Normal"/>
    <w:qFormat/>
    <w:rsid w:val="00661CF0"/>
    <w:pPr>
      <w:keepNext/>
      <w:spacing w:line="360" w:lineRule="auto"/>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1CF0"/>
    <w:rPr>
      <w:color w:val="0000FF"/>
      <w:u w:val="single"/>
    </w:rPr>
  </w:style>
  <w:style w:type="paragraph" w:styleId="Footer">
    <w:name w:val="footer"/>
    <w:basedOn w:val="Normal"/>
    <w:link w:val="FooterChar"/>
    <w:uiPriority w:val="99"/>
    <w:rsid w:val="008E484D"/>
    <w:pPr>
      <w:tabs>
        <w:tab w:val="center" w:pos="4320"/>
        <w:tab w:val="right" w:pos="8640"/>
      </w:tabs>
    </w:pPr>
  </w:style>
  <w:style w:type="character" w:styleId="PageNumber">
    <w:name w:val="page number"/>
    <w:basedOn w:val="DefaultParagraphFont"/>
    <w:rsid w:val="008E484D"/>
  </w:style>
  <w:style w:type="paragraph" w:styleId="FootnoteText">
    <w:name w:val="footnote text"/>
    <w:basedOn w:val="Normal"/>
    <w:semiHidden/>
    <w:rsid w:val="00B34559"/>
    <w:pPr>
      <w:jc w:val="both"/>
    </w:pPr>
    <w:rPr>
      <w:sz w:val="26"/>
    </w:rPr>
  </w:style>
  <w:style w:type="character" w:styleId="FootnoteReference">
    <w:name w:val="footnote reference"/>
    <w:semiHidden/>
    <w:rsid w:val="00B34559"/>
    <w:rPr>
      <w:vertAlign w:val="superscript"/>
    </w:rPr>
  </w:style>
  <w:style w:type="paragraph" w:styleId="DocumentMap">
    <w:name w:val="Document Map"/>
    <w:basedOn w:val="Normal"/>
    <w:semiHidden/>
    <w:rsid w:val="00FF0616"/>
    <w:pPr>
      <w:shd w:val="clear" w:color="auto" w:fill="000080"/>
    </w:pPr>
    <w:rPr>
      <w:rFonts w:ascii="Tahoma" w:hAnsi="Tahoma" w:cs="Tahoma"/>
    </w:rPr>
  </w:style>
  <w:style w:type="paragraph" w:styleId="ListParagraph">
    <w:name w:val="List Paragraph"/>
    <w:basedOn w:val="Normal"/>
    <w:qFormat/>
    <w:rsid w:val="00DE2A19"/>
    <w:pPr>
      <w:ind w:left="720"/>
      <w:contextualSpacing/>
    </w:pPr>
    <w:rPr>
      <w:color w:val="000000"/>
      <w:sz w:val="26"/>
    </w:rPr>
  </w:style>
  <w:style w:type="paragraph" w:styleId="Header">
    <w:name w:val="header"/>
    <w:basedOn w:val="Normal"/>
    <w:link w:val="HeaderChar"/>
    <w:rsid w:val="003209B7"/>
    <w:pPr>
      <w:tabs>
        <w:tab w:val="center" w:pos="4680"/>
        <w:tab w:val="right" w:pos="9360"/>
      </w:tabs>
    </w:pPr>
  </w:style>
  <w:style w:type="character" w:customStyle="1" w:styleId="HeaderChar">
    <w:name w:val="Header Char"/>
    <w:basedOn w:val="DefaultParagraphFont"/>
    <w:link w:val="Header"/>
    <w:rsid w:val="003209B7"/>
  </w:style>
  <w:style w:type="character" w:customStyle="1" w:styleId="FooterChar">
    <w:name w:val="Footer Char"/>
    <w:basedOn w:val="DefaultParagraphFont"/>
    <w:link w:val="Footer"/>
    <w:uiPriority w:val="99"/>
    <w:rsid w:val="00A43A1C"/>
  </w:style>
  <w:style w:type="paragraph" w:styleId="BodyText2">
    <w:name w:val="Body Text 2"/>
    <w:basedOn w:val="Normal"/>
    <w:link w:val="BodyText2Char"/>
    <w:rsid w:val="007E0FE3"/>
    <w:pPr>
      <w:spacing w:line="480" w:lineRule="auto"/>
      <w:ind w:firstLine="720"/>
      <w:jc w:val="both"/>
    </w:pPr>
    <w:rPr>
      <w:sz w:val="24"/>
      <w:szCs w:val="24"/>
    </w:rPr>
  </w:style>
  <w:style w:type="character" w:customStyle="1" w:styleId="BodyText2Char">
    <w:name w:val="Body Text 2 Char"/>
    <w:link w:val="BodyText2"/>
    <w:rsid w:val="007E0FE3"/>
    <w:rPr>
      <w:sz w:val="24"/>
      <w:szCs w:val="24"/>
    </w:rPr>
  </w:style>
  <w:style w:type="paragraph" w:styleId="BalloonText">
    <w:name w:val="Balloon Text"/>
    <w:basedOn w:val="Normal"/>
    <w:link w:val="BalloonTextChar"/>
    <w:rsid w:val="00775FB7"/>
    <w:rPr>
      <w:rFonts w:ascii="Tahoma" w:hAnsi="Tahoma" w:cs="Tahoma"/>
      <w:sz w:val="16"/>
      <w:szCs w:val="16"/>
    </w:rPr>
  </w:style>
  <w:style w:type="character" w:customStyle="1" w:styleId="BalloonTextChar">
    <w:name w:val="Balloon Text Char"/>
    <w:link w:val="BalloonText"/>
    <w:rsid w:val="00775F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46EA"/>
  </w:style>
  <w:style w:type="paragraph" w:styleId="Heading2">
    <w:name w:val="heading 2"/>
    <w:basedOn w:val="Normal"/>
    <w:next w:val="Normal"/>
    <w:qFormat/>
    <w:rsid w:val="00661CF0"/>
    <w:pPr>
      <w:keepNext/>
      <w:spacing w:line="360" w:lineRule="auto"/>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1CF0"/>
    <w:rPr>
      <w:color w:val="0000FF"/>
      <w:u w:val="single"/>
    </w:rPr>
  </w:style>
  <w:style w:type="paragraph" w:styleId="Footer">
    <w:name w:val="footer"/>
    <w:basedOn w:val="Normal"/>
    <w:link w:val="FooterChar"/>
    <w:uiPriority w:val="99"/>
    <w:rsid w:val="008E484D"/>
    <w:pPr>
      <w:tabs>
        <w:tab w:val="center" w:pos="4320"/>
        <w:tab w:val="right" w:pos="8640"/>
      </w:tabs>
    </w:pPr>
  </w:style>
  <w:style w:type="character" w:styleId="PageNumber">
    <w:name w:val="page number"/>
    <w:basedOn w:val="DefaultParagraphFont"/>
    <w:rsid w:val="008E484D"/>
  </w:style>
  <w:style w:type="paragraph" w:styleId="FootnoteText">
    <w:name w:val="footnote text"/>
    <w:basedOn w:val="Normal"/>
    <w:semiHidden/>
    <w:rsid w:val="00B34559"/>
    <w:pPr>
      <w:jc w:val="both"/>
    </w:pPr>
    <w:rPr>
      <w:sz w:val="26"/>
    </w:rPr>
  </w:style>
  <w:style w:type="character" w:styleId="FootnoteReference">
    <w:name w:val="footnote reference"/>
    <w:semiHidden/>
    <w:rsid w:val="00B34559"/>
    <w:rPr>
      <w:vertAlign w:val="superscript"/>
    </w:rPr>
  </w:style>
  <w:style w:type="paragraph" w:styleId="DocumentMap">
    <w:name w:val="Document Map"/>
    <w:basedOn w:val="Normal"/>
    <w:semiHidden/>
    <w:rsid w:val="00FF0616"/>
    <w:pPr>
      <w:shd w:val="clear" w:color="auto" w:fill="000080"/>
    </w:pPr>
    <w:rPr>
      <w:rFonts w:ascii="Tahoma" w:hAnsi="Tahoma" w:cs="Tahoma"/>
    </w:rPr>
  </w:style>
  <w:style w:type="paragraph" w:styleId="ListParagraph">
    <w:name w:val="List Paragraph"/>
    <w:basedOn w:val="Normal"/>
    <w:qFormat/>
    <w:rsid w:val="00DE2A19"/>
    <w:pPr>
      <w:ind w:left="720"/>
      <w:contextualSpacing/>
    </w:pPr>
    <w:rPr>
      <w:color w:val="000000"/>
      <w:sz w:val="26"/>
    </w:rPr>
  </w:style>
  <w:style w:type="paragraph" w:styleId="Header">
    <w:name w:val="header"/>
    <w:basedOn w:val="Normal"/>
    <w:link w:val="HeaderChar"/>
    <w:rsid w:val="003209B7"/>
    <w:pPr>
      <w:tabs>
        <w:tab w:val="center" w:pos="4680"/>
        <w:tab w:val="right" w:pos="9360"/>
      </w:tabs>
    </w:pPr>
  </w:style>
  <w:style w:type="character" w:customStyle="1" w:styleId="HeaderChar">
    <w:name w:val="Header Char"/>
    <w:basedOn w:val="DefaultParagraphFont"/>
    <w:link w:val="Header"/>
    <w:rsid w:val="003209B7"/>
  </w:style>
  <w:style w:type="character" w:customStyle="1" w:styleId="FooterChar">
    <w:name w:val="Footer Char"/>
    <w:basedOn w:val="DefaultParagraphFont"/>
    <w:link w:val="Footer"/>
    <w:uiPriority w:val="99"/>
    <w:rsid w:val="00A43A1C"/>
  </w:style>
  <w:style w:type="paragraph" w:styleId="BodyText2">
    <w:name w:val="Body Text 2"/>
    <w:basedOn w:val="Normal"/>
    <w:link w:val="BodyText2Char"/>
    <w:rsid w:val="007E0FE3"/>
    <w:pPr>
      <w:spacing w:line="480" w:lineRule="auto"/>
      <w:ind w:firstLine="720"/>
      <w:jc w:val="both"/>
    </w:pPr>
    <w:rPr>
      <w:sz w:val="24"/>
      <w:szCs w:val="24"/>
    </w:rPr>
  </w:style>
  <w:style w:type="character" w:customStyle="1" w:styleId="BodyText2Char">
    <w:name w:val="Body Text 2 Char"/>
    <w:link w:val="BodyText2"/>
    <w:rsid w:val="007E0FE3"/>
    <w:rPr>
      <w:sz w:val="24"/>
      <w:szCs w:val="24"/>
    </w:rPr>
  </w:style>
  <w:style w:type="paragraph" w:styleId="BalloonText">
    <w:name w:val="Balloon Text"/>
    <w:basedOn w:val="Normal"/>
    <w:link w:val="BalloonTextChar"/>
    <w:rsid w:val="00775FB7"/>
    <w:rPr>
      <w:rFonts w:ascii="Tahoma" w:hAnsi="Tahoma" w:cs="Tahoma"/>
      <w:sz w:val="16"/>
      <w:szCs w:val="16"/>
    </w:rPr>
  </w:style>
  <w:style w:type="character" w:customStyle="1" w:styleId="BalloonTextChar">
    <w:name w:val="Balloon Text Char"/>
    <w:link w:val="BalloonText"/>
    <w:rsid w:val="00775F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matz@pa.gov" TargetMode="External"/><Relationship Id="rId18" Type="http://schemas.openxmlformats.org/officeDocument/2006/relationships/hyperlink" Target="mailto:cmincavage@mwn.com" TargetMode="External"/><Relationship Id="rId3" Type="http://schemas.openxmlformats.org/officeDocument/2006/relationships/styles" Target="styles.xml"/><Relationship Id="rId21" Type="http://schemas.openxmlformats.org/officeDocument/2006/relationships/hyperlink" Target="mailto:dryan@postschell.com" TargetMode="External"/><Relationship Id="rId7" Type="http://schemas.openxmlformats.org/officeDocument/2006/relationships/footnotes" Target="footnotes.xml"/><Relationship Id="rId12" Type="http://schemas.openxmlformats.org/officeDocument/2006/relationships/hyperlink" Target="mailto:tjgallagher@nisource.com" TargetMode="External"/><Relationship Id="rId17" Type="http://schemas.openxmlformats.org/officeDocument/2006/relationships/hyperlink" Target="mailto:jorevan@pa.gov" TargetMode="External"/><Relationship Id="rId2" Type="http://schemas.openxmlformats.org/officeDocument/2006/relationships/numbering" Target="numbering.xml"/><Relationship Id="rId16" Type="http://schemas.openxmlformats.org/officeDocument/2006/relationships/hyperlink" Target="mailto:dasmus@pa.gov" TargetMode="External"/><Relationship Id="rId20" Type="http://schemas.openxmlformats.org/officeDocument/2006/relationships/hyperlink" Target="mailto:mhassell@postschel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ctunilo@paoca.org"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etrinkle@mwn.com" TargetMode="External"/><Relationship Id="rId4" Type="http://schemas.microsoft.com/office/2007/relationships/stylesWithEffects" Target="stylesWithEffects.xml"/><Relationship Id="rId9" Type="http://schemas.openxmlformats.org/officeDocument/2006/relationships/hyperlink" Target="mailto:mhoyer@pa.gov" TargetMode="External"/><Relationship Id="rId14" Type="http://schemas.openxmlformats.org/officeDocument/2006/relationships/hyperlink" Target="mailto:akaster@pa.gov" TargetMode="External"/><Relationship Id="rId22" Type="http://schemas.openxmlformats.org/officeDocument/2006/relationships/hyperlink" Target="mailto:jrogers@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16E32-7309-4406-8179-5717CBB16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1863</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12459</CharactersWithSpaces>
  <SharedDoc>false</SharedDoc>
  <HLinks>
    <vt:vector size="6" baseType="variant">
      <vt:variant>
        <vt:i4>3473432</vt:i4>
      </vt:variant>
      <vt:variant>
        <vt:i4>0</vt:i4>
      </vt:variant>
      <vt:variant>
        <vt:i4>0</vt:i4>
      </vt:variant>
      <vt:variant>
        <vt:i4>5</vt:i4>
      </vt:variant>
      <vt:variant>
        <vt:lpwstr>mailto:mhoyer@pa.gov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sandra elizabeth oldynski</cp:lastModifiedBy>
  <cp:revision>7</cp:revision>
  <cp:lastPrinted>2014-05-22T18:57:00Z</cp:lastPrinted>
  <dcterms:created xsi:type="dcterms:W3CDTF">2014-05-23T14:49:00Z</dcterms:created>
  <dcterms:modified xsi:type="dcterms:W3CDTF">2014-05-23T15:20:00Z</dcterms:modified>
</cp:coreProperties>
</file>