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39" w:rsidRPr="00564EEA" w:rsidRDefault="00F55161" w:rsidP="003F00E1">
      <w:pPr>
        <w:pStyle w:val="NoSpacing"/>
        <w:jc w:val="center"/>
        <w:rPr>
          <w:b/>
          <w:sz w:val="26"/>
          <w:szCs w:val="26"/>
        </w:rPr>
      </w:pPr>
      <w:r>
        <w:rPr>
          <w:b/>
          <w:sz w:val="26"/>
          <w:szCs w:val="26"/>
        </w:rPr>
        <w:t>PENNSYLVANIA</w:t>
      </w:r>
    </w:p>
    <w:p w:rsidR="00992639" w:rsidRPr="00564EEA" w:rsidRDefault="00992639" w:rsidP="003F00E1">
      <w:pPr>
        <w:pStyle w:val="NoSpacing"/>
        <w:jc w:val="center"/>
        <w:rPr>
          <w:b/>
          <w:sz w:val="26"/>
          <w:szCs w:val="26"/>
        </w:rPr>
      </w:pPr>
      <w:r w:rsidRPr="00564EEA">
        <w:rPr>
          <w:b/>
          <w:sz w:val="26"/>
          <w:szCs w:val="26"/>
        </w:rPr>
        <w:t>PUBLIC UTLIITY COMMISSION</w:t>
      </w:r>
    </w:p>
    <w:p w:rsidR="00992639" w:rsidRPr="00564EEA" w:rsidRDefault="00992639" w:rsidP="003F00E1">
      <w:pPr>
        <w:pStyle w:val="NoSpacing"/>
        <w:jc w:val="center"/>
        <w:rPr>
          <w:b/>
          <w:sz w:val="26"/>
          <w:szCs w:val="26"/>
        </w:rPr>
      </w:pPr>
      <w:r w:rsidRPr="00564EEA">
        <w:rPr>
          <w:b/>
          <w:sz w:val="26"/>
          <w:szCs w:val="26"/>
        </w:rPr>
        <w:t>Harrisburg, PA 17105-3265</w:t>
      </w:r>
    </w:p>
    <w:p w:rsidR="00992639" w:rsidRPr="00564EEA" w:rsidRDefault="00992639" w:rsidP="003F00E1">
      <w:pPr>
        <w:pStyle w:val="NoSpacing"/>
        <w:jc w:val="center"/>
        <w:rPr>
          <w:sz w:val="26"/>
          <w:szCs w:val="26"/>
        </w:rPr>
      </w:pPr>
    </w:p>
    <w:p w:rsidR="00992639" w:rsidRPr="00564EEA" w:rsidRDefault="006C29EA" w:rsidP="003F00E1">
      <w:pPr>
        <w:pStyle w:val="NoSpacing"/>
        <w:ind w:left="4320" w:firstLine="720"/>
        <w:jc w:val="right"/>
        <w:rPr>
          <w:sz w:val="26"/>
          <w:szCs w:val="26"/>
        </w:rPr>
      </w:pPr>
      <w:r>
        <w:rPr>
          <w:sz w:val="26"/>
          <w:szCs w:val="26"/>
        </w:rPr>
        <w:t xml:space="preserve">Public Meeting held </w:t>
      </w:r>
      <w:r w:rsidR="00480BCD">
        <w:rPr>
          <w:sz w:val="26"/>
          <w:szCs w:val="26"/>
        </w:rPr>
        <w:t>June 5</w:t>
      </w:r>
      <w:r w:rsidR="006F76B8">
        <w:rPr>
          <w:sz w:val="26"/>
          <w:szCs w:val="26"/>
        </w:rPr>
        <w:t>,</w:t>
      </w:r>
      <w:r w:rsidR="00992639">
        <w:rPr>
          <w:sz w:val="26"/>
          <w:szCs w:val="26"/>
        </w:rPr>
        <w:t xml:space="preserve"> 2014</w:t>
      </w:r>
    </w:p>
    <w:p w:rsidR="00992639" w:rsidRPr="00564EEA" w:rsidRDefault="00992639" w:rsidP="003F00E1">
      <w:pPr>
        <w:pStyle w:val="NoSpacing"/>
        <w:rPr>
          <w:sz w:val="26"/>
          <w:szCs w:val="26"/>
        </w:rPr>
      </w:pPr>
    </w:p>
    <w:p w:rsidR="00992639" w:rsidRPr="00564EEA" w:rsidRDefault="00992639" w:rsidP="003F00E1">
      <w:pPr>
        <w:pStyle w:val="NoSpacing"/>
        <w:rPr>
          <w:sz w:val="26"/>
          <w:szCs w:val="26"/>
        </w:rPr>
      </w:pPr>
    </w:p>
    <w:p w:rsidR="00992639" w:rsidRPr="00564EEA" w:rsidRDefault="00992639" w:rsidP="003F00E1">
      <w:pPr>
        <w:widowControl/>
        <w:tabs>
          <w:tab w:val="left" w:pos="-720"/>
        </w:tabs>
        <w:suppressAutoHyphens/>
        <w:rPr>
          <w:sz w:val="26"/>
        </w:rPr>
      </w:pPr>
      <w:r w:rsidRPr="00564EEA">
        <w:rPr>
          <w:sz w:val="26"/>
        </w:rPr>
        <w:t>Commissioners Present:</w:t>
      </w:r>
    </w:p>
    <w:p w:rsidR="00992639" w:rsidRPr="00564EEA" w:rsidRDefault="00992639" w:rsidP="003F00E1">
      <w:pPr>
        <w:widowControl/>
        <w:tabs>
          <w:tab w:val="left" w:pos="-720"/>
        </w:tabs>
        <w:suppressAutoHyphens/>
        <w:rPr>
          <w:sz w:val="26"/>
        </w:rPr>
      </w:pPr>
    </w:p>
    <w:p w:rsidR="00992639" w:rsidRPr="00564EEA" w:rsidRDefault="00992639" w:rsidP="003F00E1">
      <w:pPr>
        <w:widowControl/>
        <w:tabs>
          <w:tab w:val="left" w:pos="-720"/>
        </w:tabs>
        <w:suppressAutoHyphens/>
        <w:rPr>
          <w:sz w:val="26"/>
        </w:rPr>
      </w:pPr>
      <w:r w:rsidRPr="00564EEA">
        <w:rPr>
          <w:sz w:val="26"/>
        </w:rPr>
        <w:tab/>
        <w:t>Robert F. Powelson, Chairman</w:t>
      </w:r>
    </w:p>
    <w:p w:rsidR="00992639" w:rsidRPr="00564EEA" w:rsidRDefault="00992639" w:rsidP="003F00E1">
      <w:pPr>
        <w:widowControl/>
        <w:tabs>
          <w:tab w:val="left" w:pos="-720"/>
        </w:tabs>
        <w:suppressAutoHyphens/>
        <w:rPr>
          <w:sz w:val="26"/>
        </w:rPr>
      </w:pPr>
      <w:r w:rsidRPr="00564EEA">
        <w:rPr>
          <w:sz w:val="26"/>
        </w:rPr>
        <w:tab/>
        <w:t>John F. Coleman, Jr., Vice Chairman</w:t>
      </w:r>
    </w:p>
    <w:p w:rsidR="00992639" w:rsidRPr="00564EEA" w:rsidRDefault="00992639" w:rsidP="003F00E1">
      <w:pPr>
        <w:widowControl/>
        <w:tabs>
          <w:tab w:val="left" w:pos="-720"/>
        </w:tabs>
        <w:suppressAutoHyphens/>
        <w:rPr>
          <w:sz w:val="26"/>
        </w:rPr>
      </w:pPr>
      <w:r w:rsidRPr="00564EEA">
        <w:rPr>
          <w:sz w:val="26"/>
        </w:rPr>
        <w:tab/>
        <w:t>James H. Cawley</w:t>
      </w:r>
    </w:p>
    <w:p w:rsidR="00992639" w:rsidRDefault="00992639" w:rsidP="003F00E1">
      <w:pPr>
        <w:widowControl/>
        <w:tabs>
          <w:tab w:val="left" w:pos="-720"/>
        </w:tabs>
        <w:suppressAutoHyphens/>
        <w:rPr>
          <w:sz w:val="26"/>
        </w:rPr>
      </w:pPr>
      <w:r w:rsidRPr="00564EEA">
        <w:rPr>
          <w:sz w:val="26"/>
        </w:rPr>
        <w:tab/>
        <w:t>Pamela A. Witmer</w:t>
      </w:r>
    </w:p>
    <w:p w:rsidR="00992639" w:rsidRPr="00564EEA" w:rsidRDefault="00992639" w:rsidP="003F00E1">
      <w:pPr>
        <w:widowControl/>
        <w:tabs>
          <w:tab w:val="left" w:pos="-720"/>
        </w:tabs>
        <w:suppressAutoHyphens/>
        <w:rPr>
          <w:sz w:val="26"/>
        </w:rPr>
      </w:pPr>
      <w:r>
        <w:rPr>
          <w:sz w:val="26"/>
        </w:rPr>
        <w:tab/>
        <w:t>Gladys M. Brown</w:t>
      </w:r>
    </w:p>
    <w:p w:rsidR="00992639" w:rsidRPr="00564EEA" w:rsidRDefault="00992639" w:rsidP="003F00E1">
      <w:pPr>
        <w:pStyle w:val="NoSpacing"/>
        <w:rPr>
          <w:sz w:val="26"/>
          <w:szCs w:val="26"/>
        </w:rPr>
      </w:pPr>
    </w:p>
    <w:p w:rsidR="00992639" w:rsidRPr="00992639" w:rsidRDefault="00992639" w:rsidP="003F00E1">
      <w:pPr>
        <w:pStyle w:val="NoSpacing"/>
        <w:rPr>
          <w:sz w:val="26"/>
          <w:szCs w:val="26"/>
        </w:rPr>
      </w:pPr>
    </w:p>
    <w:p w:rsidR="00992639" w:rsidRPr="00992639" w:rsidRDefault="00992639" w:rsidP="003F00E1">
      <w:pPr>
        <w:widowControl/>
        <w:contextualSpacing/>
        <w:rPr>
          <w:sz w:val="26"/>
          <w:szCs w:val="26"/>
        </w:rPr>
      </w:pPr>
      <w:r w:rsidRPr="00992639">
        <w:rPr>
          <w:sz w:val="26"/>
          <w:szCs w:val="26"/>
        </w:rPr>
        <w:t>Joint Pet</w:t>
      </w:r>
      <w:r>
        <w:rPr>
          <w:sz w:val="26"/>
          <w:szCs w:val="26"/>
        </w:rPr>
        <w:t xml:space="preserve">ition of Metropolitan Edison </w:t>
      </w:r>
      <w:r>
        <w:rPr>
          <w:sz w:val="26"/>
          <w:szCs w:val="26"/>
        </w:rPr>
        <w:tab/>
      </w:r>
      <w:r>
        <w:rPr>
          <w:sz w:val="26"/>
          <w:szCs w:val="26"/>
        </w:rPr>
        <w:tab/>
      </w:r>
    </w:p>
    <w:p w:rsidR="00992639" w:rsidRPr="00992639" w:rsidRDefault="00992639" w:rsidP="003F00E1">
      <w:pPr>
        <w:widowControl/>
        <w:contextualSpacing/>
        <w:rPr>
          <w:sz w:val="26"/>
          <w:szCs w:val="26"/>
        </w:rPr>
      </w:pPr>
      <w:r w:rsidRPr="00992639">
        <w:rPr>
          <w:sz w:val="26"/>
          <w:szCs w:val="26"/>
        </w:rPr>
        <w:t>Company, Pennsylvania Electric Company,</w:t>
      </w:r>
      <w:r w:rsidRPr="00992639">
        <w:rPr>
          <w:sz w:val="26"/>
          <w:szCs w:val="26"/>
        </w:rPr>
        <w:tab/>
      </w:r>
      <w:r w:rsidRPr="00992639">
        <w:rPr>
          <w:sz w:val="26"/>
          <w:szCs w:val="26"/>
        </w:rPr>
        <w:tab/>
      </w:r>
      <w:r w:rsidRPr="00992639">
        <w:rPr>
          <w:sz w:val="26"/>
          <w:szCs w:val="26"/>
        </w:rPr>
        <w:tab/>
      </w:r>
      <w:r>
        <w:rPr>
          <w:sz w:val="26"/>
          <w:szCs w:val="26"/>
        </w:rPr>
        <w:tab/>
        <w:t xml:space="preserve">     </w:t>
      </w:r>
      <w:r w:rsidRPr="00992639">
        <w:rPr>
          <w:sz w:val="26"/>
          <w:szCs w:val="26"/>
        </w:rPr>
        <w:t>M-2013-2341990</w:t>
      </w:r>
    </w:p>
    <w:p w:rsidR="00992639" w:rsidRPr="00992639" w:rsidRDefault="00992639" w:rsidP="003F00E1">
      <w:pPr>
        <w:widowControl/>
        <w:contextualSpacing/>
        <w:rPr>
          <w:sz w:val="26"/>
          <w:szCs w:val="26"/>
        </w:rPr>
      </w:pPr>
      <w:r w:rsidRPr="00992639">
        <w:rPr>
          <w:sz w:val="26"/>
          <w:szCs w:val="26"/>
        </w:rPr>
        <w:t>Pennsylvania Power Company and West Penn</w:t>
      </w:r>
      <w:r w:rsidRPr="00992639">
        <w:rPr>
          <w:sz w:val="26"/>
          <w:szCs w:val="26"/>
        </w:rPr>
        <w:tab/>
      </w:r>
      <w:r w:rsidRPr="00992639">
        <w:rPr>
          <w:sz w:val="26"/>
          <w:szCs w:val="26"/>
        </w:rPr>
        <w:tab/>
      </w:r>
      <w:r w:rsidRPr="00992639">
        <w:rPr>
          <w:sz w:val="26"/>
          <w:szCs w:val="26"/>
        </w:rPr>
        <w:tab/>
      </w:r>
      <w:r>
        <w:rPr>
          <w:sz w:val="26"/>
          <w:szCs w:val="26"/>
        </w:rPr>
        <w:tab/>
        <w:t xml:space="preserve">     </w:t>
      </w:r>
      <w:r w:rsidRPr="00992639">
        <w:rPr>
          <w:sz w:val="26"/>
          <w:szCs w:val="26"/>
        </w:rPr>
        <w:t>M-2013-2341991</w:t>
      </w:r>
    </w:p>
    <w:p w:rsidR="00992639" w:rsidRPr="00992639" w:rsidRDefault="00992639" w:rsidP="003F00E1">
      <w:pPr>
        <w:widowControl/>
        <w:contextualSpacing/>
        <w:rPr>
          <w:sz w:val="26"/>
          <w:szCs w:val="26"/>
        </w:rPr>
      </w:pPr>
      <w:r w:rsidRPr="00992639">
        <w:rPr>
          <w:sz w:val="26"/>
          <w:szCs w:val="26"/>
        </w:rPr>
        <w:t xml:space="preserve">Power Company For Approval of Their </w:t>
      </w:r>
      <w:r w:rsidRPr="00992639">
        <w:rPr>
          <w:sz w:val="26"/>
          <w:szCs w:val="26"/>
        </w:rPr>
        <w:tab/>
      </w:r>
      <w:r w:rsidRPr="00992639">
        <w:rPr>
          <w:sz w:val="26"/>
          <w:szCs w:val="26"/>
        </w:rPr>
        <w:tab/>
      </w:r>
      <w:r w:rsidRPr="00992639">
        <w:rPr>
          <w:sz w:val="26"/>
          <w:szCs w:val="26"/>
        </w:rPr>
        <w:tab/>
      </w:r>
      <w:r w:rsidRPr="00992639">
        <w:rPr>
          <w:sz w:val="26"/>
          <w:szCs w:val="26"/>
        </w:rPr>
        <w:tab/>
      </w:r>
      <w:r>
        <w:rPr>
          <w:sz w:val="26"/>
          <w:szCs w:val="26"/>
        </w:rPr>
        <w:tab/>
        <w:t xml:space="preserve">     </w:t>
      </w:r>
      <w:r w:rsidRPr="00992639">
        <w:rPr>
          <w:sz w:val="26"/>
          <w:szCs w:val="26"/>
        </w:rPr>
        <w:t>M-2013-2341993</w:t>
      </w:r>
    </w:p>
    <w:p w:rsidR="00992639" w:rsidRPr="00992639" w:rsidRDefault="00992639" w:rsidP="003F00E1">
      <w:pPr>
        <w:widowControl/>
        <w:contextualSpacing/>
        <w:rPr>
          <w:sz w:val="26"/>
          <w:szCs w:val="26"/>
        </w:rPr>
      </w:pPr>
      <w:r w:rsidRPr="00992639">
        <w:rPr>
          <w:sz w:val="26"/>
          <w:szCs w:val="26"/>
        </w:rPr>
        <w:t>Smart Meter Deployment Plan</w:t>
      </w:r>
      <w:r w:rsidRPr="00992639">
        <w:rPr>
          <w:sz w:val="26"/>
          <w:szCs w:val="26"/>
        </w:rPr>
        <w:tab/>
      </w:r>
      <w:r w:rsidRPr="00992639">
        <w:rPr>
          <w:sz w:val="26"/>
          <w:szCs w:val="26"/>
        </w:rPr>
        <w:tab/>
      </w:r>
      <w:r w:rsidRPr="00992639">
        <w:rPr>
          <w:sz w:val="26"/>
          <w:szCs w:val="26"/>
        </w:rPr>
        <w:tab/>
        <w:t xml:space="preserve"> </w:t>
      </w:r>
      <w:r w:rsidRPr="00992639">
        <w:rPr>
          <w:sz w:val="26"/>
          <w:szCs w:val="26"/>
        </w:rPr>
        <w:tab/>
      </w:r>
      <w:r w:rsidRPr="00992639">
        <w:rPr>
          <w:sz w:val="26"/>
          <w:szCs w:val="26"/>
        </w:rPr>
        <w:tab/>
      </w:r>
      <w:r>
        <w:rPr>
          <w:sz w:val="26"/>
          <w:szCs w:val="26"/>
        </w:rPr>
        <w:tab/>
        <w:t xml:space="preserve">     </w:t>
      </w:r>
      <w:r w:rsidRPr="00992639">
        <w:rPr>
          <w:sz w:val="26"/>
          <w:szCs w:val="26"/>
        </w:rPr>
        <w:t>M-2013-2341994</w:t>
      </w:r>
    </w:p>
    <w:p w:rsidR="00992639" w:rsidRPr="00564EEA" w:rsidRDefault="00992639" w:rsidP="003F00E1">
      <w:pPr>
        <w:pStyle w:val="NoSpacing"/>
        <w:rPr>
          <w:sz w:val="26"/>
          <w:szCs w:val="26"/>
        </w:rPr>
      </w:pPr>
    </w:p>
    <w:p w:rsidR="00992639" w:rsidRDefault="00992639" w:rsidP="003F00E1">
      <w:pPr>
        <w:pStyle w:val="NoSpacing"/>
        <w:rPr>
          <w:sz w:val="26"/>
          <w:szCs w:val="26"/>
        </w:rPr>
      </w:pPr>
    </w:p>
    <w:p w:rsidR="00992639" w:rsidRPr="00564EEA" w:rsidRDefault="00992639" w:rsidP="003F00E1">
      <w:pPr>
        <w:pStyle w:val="NoSpacing"/>
        <w:rPr>
          <w:sz w:val="26"/>
          <w:szCs w:val="26"/>
        </w:rPr>
      </w:pPr>
    </w:p>
    <w:p w:rsidR="00992639" w:rsidRDefault="00992639" w:rsidP="003F00E1">
      <w:pPr>
        <w:pStyle w:val="ListParagraph"/>
        <w:ind w:left="0"/>
        <w:jc w:val="center"/>
        <w:rPr>
          <w:b/>
          <w:sz w:val="26"/>
          <w:szCs w:val="26"/>
        </w:rPr>
      </w:pPr>
      <w:r w:rsidRPr="00564EEA">
        <w:rPr>
          <w:b/>
          <w:sz w:val="26"/>
          <w:szCs w:val="26"/>
        </w:rPr>
        <w:t>ORDER</w:t>
      </w:r>
    </w:p>
    <w:p w:rsidR="00992639" w:rsidRPr="00564EEA" w:rsidRDefault="00992639" w:rsidP="003F00E1">
      <w:pPr>
        <w:pStyle w:val="ListParagraph"/>
        <w:ind w:left="0"/>
        <w:jc w:val="center"/>
        <w:rPr>
          <w:sz w:val="26"/>
          <w:szCs w:val="26"/>
        </w:rPr>
      </w:pPr>
    </w:p>
    <w:p w:rsidR="00992639" w:rsidRPr="00564EEA" w:rsidRDefault="00992639" w:rsidP="003F00E1">
      <w:pPr>
        <w:pStyle w:val="ListParagraph"/>
        <w:ind w:left="0"/>
        <w:rPr>
          <w:sz w:val="26"/>
          <w:szCs w:val="26"/>
        </w:rPr>
      </w:pPr>
    </w:p>
    <w:p w:rsidR="00992639" w:rsidRPr="00564EEA" w:rsidRDefault="00992639" w:rsidP="003F00E1">
      <w:pPr>
        <w:pStyle w:val="ListParagraph"/>
        <w:ind w:left="0"/>
        <w:rPr>
          <w:sz w:val="26"/>
          <w:szCs w:val="26"/>
        </w:rPr>
      </w:pPr>
      <w:r w:rsidRPr="00564EEA">
        <w:rPr>
          <w:b/>
          <w:sz w:val="26"/>
          <w:szCs w:val="26"/>
        </w:rPr>
        <w:t>BY THE COMMISSION:</w:t>
      </w:r>
    </w:p>
    <w:p w:rsidR="00992639" w:rsidRPr="00564EEA" w:rsidRDefault="00992639" w:rsidP="003F00E1">
      <w:pPr>
        <w:pStyle w:val="ListParagraph"/>
        <w:spacing w:line="360" w:lineRule="auto"/>
        <w:ind w:left="0"/>
        <w:rPr>
          <w:sz w:val="26"/>
          <w:szCs w:val="26"/>
        </w:rPr>
      </w:pPr>
    </w:p>
    <w:p w:rsidR="006F76B8" w:rsidRDefault="00992639" w:rsidP="006F76B8">
      <w:pPr>
        <w:widowControl/>
        <w:spacing w:line="360" w:lineRule="auto"/>
        <w:rPr>
          <w:sz w:val="26"/>
          <w:szCs w:val="26"/>
        </w:rPr>
      </w:pPr>
      <w:r w:rsidRPr="00564EEA">
        <w:rPr>
          <w:sz w:val="26"/>
          <w:szCs w:val="26"/>
        </w:rPr>
        <w:tab/>
      </w:r>
      <w:r w:rsidRPr="00564EEA">
        <w:rPr>
          <w:sz w:val="26"/>
          <w:szCs w:val="26"/>
        </w:rPr>
        <w:tab/>
      </w:r>
      <w:r w:rsidR="006F76B8">
        <w:rPr>
          <w:sz w:val="26"/>
          <w:szCs w:val="26"/>
        </w:rPr>
        <w:t xml:space="preserve">On March 6, 2014, </w:t>
      </w:r>
      <w:r w:rsidRPr="00564EEA">
        <w:rPr>
          <w:sz w:val="26"/>
          <w:szCs w:val="26"/>
        </w:rPr>
        <w:t>the Pennsyl</w:t>
      </w:r>
      <w:r w:rsidR="00FB1742">
        <w:rPr>
          <w:sz w:val="26"/>
          <w:szCs w:val="26"/>
        </w:rPr>
        <w:t>vania Public Utility Commission </w:t>
      </w:r>
      <w:r w:rsidRPr="00564EEA">
        <w:rPr>
          <w:sz w:val="26"/>
          <w:szCs w:val="26"/>
        </w:rPr>
        <w:t xml:space="preserve">(Commission) </w:t>
      </w:r>
      <w:r w:rsidR="006F76B8">
        <w:rPr>
          <w:sz w:val="26"/>
          <w:szCs w:val="26"/>
        </w:rPr>
        <w:t xml:space="preserve">entered an Order (March 6 Order) granting the </w:t>
      </w:r>
      <w:r w:rsidR="00867C22">
        <w:rPr>
          <w:sz w:val="26"/>
          <w:szCs w:val="26"/>
        </w:rPr>
        <w:t xml:space="preserve">Exceptions of Metropolitan Edison </w:t>
      </w:r>
      <w:r w:rsidR="00867C22" w:rsidRPr="00992639">
        <w:rPr>
          <w:sz w:val="26"/>
          <w:szCs w:val="26"/>
        </w:rPr>
        <w:t>Company</w:t>
      </w:r>
      <w:r w:rsidR="00867C22">
        <w:rPr>
          <w:sz w:val="26"/>
          <w:szCs w:val="26"/>
        </w:rPr>
        <w:t xml:space="preserve"> (Met-Ed)</w:t>
      </w:r>
      <w:r w:rsidR="00867C22" w:rsidRPr="00992639">
        <w:rPr>
          <w:sz w:val="26"/>
          <w:szCs w:val="26"/>
        </w:rPr>
        <w:t>, Pennsylvania Electric Company</w:t>
      </w:r>
      <w:r w:rsidR="00867C22">
        <w:rPr>
          <w:sz w:val="26"/>
          <w:szCs w:val="26"/>
        </w:rPr>
        <w:t xml:space="preserve"> (Penelec)</w:t>
      </w:r>
      <w:r w:rsidR="00867C22" w:rsidRPr="00992639">
        <w:rPr>
          <w:sz w:val="26"/>
          <w:szCs w:val="26"/>
        </w:rPr>
        <w:t>,</w:t>
      </w:r>
      <w:r w:rsidR="00867C22">
        <w:rPr>
          <w:sz w:val="26"/>
          <w:szCs w:val="26"/>
        </w:rPr>
        <w:t xml:space="preserve"> </w:t>
      </w:r>
      <w:r w:rsidR="00867C22" w:rsidRPr="00992639">
        <w:rPr>
          <w:sz w:val="26"/>
          <w:szCs w:val="26"/>
        </w:rPr>
        <w:t xml:space="preserve">Pennsylvania Power Company </w:t>
      </w:r>
      <w:r w:rsidR="00867C22">
        <w:rPr>
          <w:sz w:val="26"/>
          <w:szCs w:val="26"/>
        </w:rPr>
        <w:t xml:space="preserve">(Penn Power) </w:t>
      </w:r>
      <w:r w:rsidR="00867C22" w:rsidRPr="00992639">
        <w:rPr>
          <w:sz w:val="26"/>
          <w:szCs w:val="26"/>
        </w:rPr>
        <w:t>and West Penn</w:t>
      </w:r>
      <w:r w:rsidR="00867C22">
        <w:rPr>
          <w:sz w:val="26"/>
          <w:szCs w:val="26"/>
        </w:rPr>
        <w:t xml:space="preserve"> </w:t>
      </w:r>
      <w:r w:rsidR="00867C22" w:rsidRPr="00992639">
        <w:rPr>
          <w:sz w:val="26"/>
          <w:szCs w:val="26"/>
        </w:rPr>
        <w:t>Power Company</w:t>
      </w:r>
      <w:r w:rsidR="009F7C78">
        <w:rPr>
          <w:sz w:val="26"/>
          <w:szCs w:val="26"/>
        </w:rPr>
        <w:t xml:space="preserve"> (West Penn)</w:t>
      </w:r>
      <w:r w:rsidR="009B4E82">
        <w:rPr>
          <w:sz w:val="26"/>
          <w:szCs w:val="26"/>
        </w:rPr>
        <w:t xml:space="preserve"> </w:t>
      </w:r>
      <w:r w:rsidR="009F7C78">
        <w:rPr>
          <w:sz w:val="26"/>
          <w:szCs w:val="26"/>
        </w:rPr>
        <w:t>(</w:t>
      </w:r>
      <w:r w:rsidR="006F76B8">
        <w:rPr>
          <w:sz w:val="26"/>
          <w:szCs w:val="26"/>
        </w:rPr>
        <w:t xml:space="preserve">collectively, FirstEnergy), in part, denying the Exceptions of </w:t>
      </w:r>
      <w:r w:rsidR="00867C22">
        <w:rPr>
          <w:sz w:val="26"/>
          <w:szCs w:val="26"/>
        </w:rPr>
        <w:t>the Of</w:t>
      </w:r>
      <w:r w:rsidR="006F76B8">
        <w:rPr>
          <w:sz w:val="26"/>
          <w:szCs w:val="26"/>
        </w:rPr>
        <w:t>fice of Consumer Advocate (OCA)</w:t>
      </w:r>
      <w:r w:rsidR="003B61AF">
        <w:rPr>
          <w:sz w:val="26"/>
          <w:szCs w:val="26"/>
        </w:rPr>
        <w:t>,</w:t>
      </w:r>
      <w:r w:rsidR="006F76B8">
        <w:rPr>
          <w:sz w:val="26"/>
          <w:szCs w:val="26"/>
        </w:rPr>
        <w:t xml:space="preserve"> and modifying the </w:t>
      </w:r>
      <w:r w:rsidR="00867C22">
        <w:rPr>
          <w:sz w:val="26"/>
          <w:szCs w:val="26"/>
        </w:rPr>
        <w:t xml:space="preserve">Recommended Decision </w:t>
      </w:r>
      <w:r w:rsidR="006F76B8">
        <w:rPr>
          <w:sz w:val="26"/>
          <w:szCs w:val="26"/>
        </w:rPr>
        <w:t xml:space="preserve">(RD) </w:t>
      </w:r>
      <w:r w:rsidR="00867C22">
        <w:rPr>
          <w:sz w:val="26"/>
          <w:szCs w:val="26"/>
        </w:rPr>
        <w:t xml:space="preserve">of </w:t>
      </w:r>
      <w:r w:rsidR="00F319F1">
        <w:rPr>
          <w:sz w:val="26"/>
          <w:szCs w:val="26"/>
        </w:rPr>
        <w:t xml:space="preserve">the </w:t>
      </w:r>
      <w:r w:rsidR="00867C22">
        <w:rPr>
          <w:sz w:val="26"/>
          <w:szCs w:val="26"/>
        </w:rPr>
        <w:t>Administrative Law Judge (ALJ)</w:t>
      </w:r>
      <w:r w:rsidR="003B61AF">
        <w:rPr>
          <w:sz w:val="26"/>
          <w:szCs w:val="26"/>
        </w:rPr>
        <w:t>,</w:t>
      </w:r>
      <w:r w:rsidR="006F76B8">
        <w:rPr>
          <w:sz w:val="26"/>
          <w:szCs w:val="26"/>
        </w:rPr>
        <w:t xml:space="preserve"> which was issued on November 8, 2013, in the above-captioned proceedings</w:t>
      </w:r>
      <w:r w:rsidR="00867C22">
        <w:rPr>
          <w:sz w:val="26"/>
          <w:szCs w:val="26"/>
        </w:rPr>
        <w:t>.</w:t>
      </w:r>
    </w:p>
    <w:p w:rsidR="00B34D86" w:rsidRDefault="006F76B8" w:rsidP="006F76B8">
      <w:pPr>
        <w:widowControl/>
        <w:spacing w:line="360" w:lineRule="auto"/>
        <w:rPr>
          <w:sz w:val="26"/>
          <w:szCs w:val="26"/>
        </w:rPr>
      </w:pPr>
      <w:r>
        <w:rPr>
          <w:sz w:val="26"/>
          <w:szCs w:val="26"/>
        </w:rPr>
        <w:lastRenderedPageBreak/>
        <w:tab/>
      </w:r>
      <w:r w:rsidR="009B4E82">
        <w:rPr>
          <w:sz w:val="26"/>
          <w:szCs w:val="26"/>
        </w:rPr>
        <w:tab/>
        <w:t xml:space="preserve">The </w:t>
      </w:r>
      <w:r>
        <w:rPr>
          <w:sz w:val="26"/>
          <w:szCs w:val="26"/>
        </w:rPr>
        <w:t xml:space="preserve">March 6 Order directed FirstEnergy to file an amended </w:t>
      </w:r>
      <w:r w:rsidR="00895E1C">
        <w:rPr>
          <w:sz w:val="26"/>
          <w:szCs w:val="26"/>
        </w:rPr>
        <w:t>SMP</w:t>
      </w:r>
      <w:r>
        <w:rPr>
          <w:sz w:val="26"/>
          <w:szCs w:val="26"/>
        </w:rPr>
        <w:t xml:space="preserve"> within 30</w:t>
      </w:r>
      <w:r w:rsidR="00FB1742">
        <w:rPr>
          <w:sz w:val="26"/>
          <w:szCs w:val="26"/>
        </w:rPr>
        <w:t> </w:t>
      </w:r>
      <w:r>
        <w:rPr>
          <w:sz w:val="26"/>
          <w:szCs w:val="26"/>
        </w:rPr>
        <w:t xml:space="preserve">days of the entry </w:t>
      </w:r>
      <w:r w:rsidR="009B4E82">
        <w:rPr>
          <w:sz w:val="26"/>
          <w:szCs w:val="26"/>
        </w:rPr>
        <w:t xml:space="preserve">date </w:t>
      </w:r>
      <w:r>
        <w:rPr>
          <w:sz w:val="26"/>
          <w:szCs w:val="26"/>
        </w:rPr>
        <w:t>of the Order</w:t>
      </w:r>
      <w:r w:rsidR="00B34D86">
        <w:rPr>
          <w:sz w:val="26"/>
          <w:szCs w:val="26"/>
        </w:rPr>
        <w:t xml:space="preserve">.  FirstEnergy was also directed to hold stakeholder meetings by the second quarter of 2014 and to file a final Communications Plan after the stakeholders had sufficiently reviewed and discussed the Communications plan.  </w:t>
      </w:r>
    </w:p>
    <w:p w:rsidR="00B34D86" w:rsidRDefault="00B34D86" w:rsidP="006F76B8">
      <w:pPr>
        <w:widowControl/>
        <w:spacing w:line="360" w:lineRule="auto"/>
        <w:rPr>
          <w:sz w:val="26"/>
          <w:szCs w:val="26"/>
        </w:rPr>
      </w:pPr>
    </w:p>
    <w:p w:rsidR="001D1360" w:rsidRDefault="00B34D86" w:rsidP="006F76B8">
      <w:pPr>
        <w:widowControl/>
        <w:spacing w:line="360" w:lineRule="auto"/>
        <w:rPr>
          <w:sz w:val="26"/>
          <w:szCs w:val="26"/>
        </w:rPr>
      </w:pPr>
      <w:r>
        <w:rPr>
          <w:sz w:val="26"/>
          <w:szCs w:val="26"/>
        </w:rPr>
        <w:tab/>
      </w:r>
      <w:r>
        <w:rPr>
          <w:sz w:val="26"/>
          <w:szCs w:val="26"/>
        </w:rPr>
        <w:tab/>
      </w:r>
      <w:r w:rsidR="006F76B8">
        <w:rPr>
          <w:sz w:val="26"/>
          <w:szCs w:val="26"/>
        </w:rPr>
        <w:t>The March 6 Order also allowed FirstEnergy to decide on whether to pursue an accelerated deployment schedule of smart meters in Penn Power’s territory</w:t>
      </w:r>
      <w:r w:rsidR="009B4E82">
        <w:rPr>
          <w:sz w:val="26"/>
          <w:szCs w:val="26"/>
        </w:rPr>
        <w:t>, noting</w:t>
      </w:r>
      <w:r w:rsidR="006F76B8">
        <w:rPr>
          <w:sz w:val="26"/>
          <w:szCs w:val="26"/>
        </w:rPr>
        <w:t xml:space="preserve"> that if FirstEnergy decided to pursue an accelerated deployment, they were to file an amended </w:t>
      </w:r>
      <w:r w:rsidR="00907C37">
        <w:rPr>
          <w:sz w:val="26"/>
          <w:szCs w:val="26"/>
        </w:rPr>
        <w:t>SMP</w:t>
      </w:r>
      <w:r w:rsidR="006F76B8">
        <w:rPr>
          <w:sz w:val="26"/>
          <w:szCs w:val="26"/>
        </w:rPr>
        <w:t xml:space="preserve"> within 30 days of the entry of the Order.  </w:t>
      </w:r>
    </w:p>
    <w:p w:rsidR="001D1360" w:rsidRDefault="001D1360" w:rsidP="006F76B8">
      <w:pPr>
        <w:widowControl/>
        <w:spacing w:line="360" w:lineRule="auto"/>
        <w:rPr>
          <w:sz w:val="26"/>
          <w:szCs w:val="26"/>
        </w:rPr>
      </w:pPr>
    </w:p>
    <w:p w:rsidR="006F76B8" w:rsidRPr="006F76B8" w:rsidRDefault="006F76B8" w:rsidP="001D1360">
      <w:pPr>
        <w:widowControl/>
        <w:spacing w:line="360" w:lineRule="auto"/>
        <w:ind w:firstLine="1440"/>
        <w:rPr>
          <w:sz w:val="26"/>
          <w:szCs w:val="26"/>
        </w:rPr>
      </w:pPr>
      <w:r w:rsidRPr="006F76B8">
        <w:rPr>
          <w:sz w:val="26"/>
          <w:szCs w:val="26"/>
        </w:rPr>
        <w:t xml:space="preserve">On March 19, 2014, </w:t>
      </w:r>
      <w:r>
        <w:rPr>
          <w:sz w:val="26"/>
          <w:szCs w:val="26"/>
        </w:rPr>
        <w:t xml:space="preserve">FirstEnergy </w:t>
      </w:r>
      <w:r w:rsidRPr="006F76B8">
        <w:rPr>
          <w:sz w:val="26"/>
          <w:szCs w:val="26"/>
        </w:rPr>
        <w:t xml:space="preserve">filed: (1) the Supplemental Testimony of George L. Fitzpatrick (including, as an attachment, a clean copy of the </w:t>
      </w:r>
      <w:r w:rsidR="00B34D86">
        <w:rPr>
          <w:sz w:val="26"/>
          <w:szCs w:val="26"/>
        </w:rPr>
        <w:t>amended</w:t>
      </w:r>
      <w:r w:rsidRPr="006F76B8">
        <w:rPr>
          <w:sz w:val="26"/>
          <w:szCs w:val="26"/>
        </w:rPr>
        <w:t xml:space="preserve"> </w:t>
      </w:r>
      <w:r w:rsidR="00907C37">
        <w:rPr>
          <w:sz w:val="26"/>
          <w:szCs w:val="26"/>
        </w:rPr>
        <w:t>SMP</w:t>
      </w:r>
      <w:r w:rsidRPr="006F76B8">
        <w:rPr>
          <w:sz w:val="26"/>
          <w:szCs w:val="26"/>
        </w:rPr>
        <w:t xml:space="preserve">); and (2) the Testimony of Laura W. Gifford (including, as an appendix, a red-lined copy of the revised </w:t>
      </w:r>
      <w:r w:rsidR="00907C37">
        <w:rPr>
          <w:sz w:val="26"/>
          <w:szCs w:val="26"/>
        </w:rPr>
        <w:t>SMP</w:t>
      </w:r>
      <w:r w:rsidR="00895E1C">
        <w:rPr>
          <w:sz w:val="26"/>
          <w:szCs w:val="26"/>
        </w:rPr>
        <w:t>,</w:t>
      </w:r>
      <w:r w:rsidRPr="006F76B8">
        <w:rPr>
          <w:sz w:val="26"/>
          <w:szCs w:val="26"/>
        </w:rPr>
        <w:t xml:space="preserve"> together with nine exhibits and Ms. Gifford’s resume).  This filing was intended as both a compliance filing </w:t>
      </w:r>
      <w:r>
        <w:rPr>
          <w:sz w:val="26"/>
          <w:szCs w:val="26"/>
        </w:rPr>
        <w:t xml:space="preserve">to the Commission directive </w:t>
      </w:r>
      <w:r w:rsidRPr="006F76B8">
        <w:rPr>
          <w:sz w:val="26"/>
          <w:szCs w:val="26"/>
        </w:rPr>
        <w:t xml:space="preserve">and an amended </w:t>
      </w:r>
      <w:r w:rsidR="00907C37">
        <w:rPr>
          <w:sz w:val="26"/>
          <w:szCs w:val="26"/>
        </w:rPr>
        <w:t>SMP</w:t>
      </w:r>
      <w:r>
        <w:rPr>
          <w:sz w:val="26"/>
          <w:szCs w:val="26"/>
        </w:rPr>
        <w:t xml:space="preserve"> reflecting the accelerated deployment in Penn Power’s territory</w:t>
      </w:r>
      <w:r w:rsidRPr="006F76B8">
        <w:rPr>
          <w:sz w:val="26"/>
          <w:szCs w:val="26"/>
        </w:rPr>
        <w:t xml:space="preserve">.    </w:t>
      </w:r>
    </w:p>
    <w:p w:rsidR="006F76B8" w:rsidRPr="006F76B8" w:rsidRDefault="006F76B8" w:rsidP="006F76B8">
      <w:pPr>
        <w:widowControl/>
        <w:spacing w:line="360" w:lineRule="auto"/>
        <w:rPr>
          <w:sz w:val="26"/>
          <w:szCs w:val="26"/>
        </w:rPr>
      </w:pPr>
    </w:p>
    <w:p w:rsidR="001D1360" w:rsidRDefault="006F76B8" w:rsidP="006F76B8">
      <w:pPr>
        <w:widowControl/>
        <w:spacing w:line="360" w:lineRule="auto"/>
        <w:rPr>
          <w:sz w:val="26"/>
          <w:szCs w:val="26"/>
        </w:rPr>
      </w:pPr>
      <w:r>
        <w:rPr>
          <w:sz w:val="26"/>
          <w:szCs w:val="26"/>
        </w:rPr>
        <w:tab/>
      </w:r>
      <w:r>
        <w:rPr>
          <w:sz w:val="26"/>
          <w:szCs w:val="26"/>
        </w:rPr>
        <w:tab/>
      </w:r>
      <w:r w:rsidRPr="006F76B8">
        <w:rPr>
          <w:sz w:val="26"/>
          <w:szCs w:val="26"/>
        </w:rPr>
        <w:t xml:space="preserve">On March 31, 2014, the OCA filed Exceptions to </w:t>
      </w:r>
      <w:r>
        <w:rPr>
          <w:sz w:val="26"/>
          <w:szCs w:val="26"/>
        </w:rPr>
        <w:t>FirstEnergy’s</w:t>
      </w:r>
      <w:r w:rsidRPr="006F76B8">
        <w:rPr>
          <w:sz w:val="26"/>
          <w:szCs w:val="26"/>
        </w:rPr>
        <w:t xml:space="preserve"> filing, pursuant to 52 Pa. Code § 5.592.  </w:t>
      </w:r>
      <w:r w:rsidR="00857C78">
        <w:rPr>
          <w:sz w:val="26"/>
          <w:szCs w:val="26"/>
        </w:rPr>
        <w:t xml:space="preserve">There were two OCA Exceptions.  </w:t>
      </w:r>
      <w:r w:rsidR="00BC3906">
        <w:rPr>
          <w:sz w:val="26"/>
          <w:szCs w:val="26"/>
        </w:rPr>
        <w:t>OCA Exception 1</w:t>
      </w:r>
      <w:r w:rsidR="00895E1C">
        <w:rPr>
          <w:sz w:val="26"/>
          <w:szCs w:val="26"/>
        </w:rPr>
        <w:t xml:space="preserve"> </w:t>
      </w:r>
      <w:r w:rsidR="00857C78">
        <w:rPr>
          <w:sz w:val="26"/>
          <w:szCs w:val="26"/>
        </w:rPr>
        <w:t>was in regard to c</w:t>
      </w:r>
      <w:r w:rsidR="00895E1C">
        <w:rPr>
          <w:sz w:val="26"/>
          <w:szCs w:val="26"/>
        </w:rPr>
        <w:t>ompliance with the March 6 Order</w:t>
      </w:r>
      <w:r w:rsidR="00AD6FB3">
        <w:rPr>
          <w:sz w:val="26"/>
          <w:szCs w:val="26"/>
        </w:rPr>
        <w:t xml:space="preserve">.  </w:t>
      </w:r>
      <w:r w:rsidR="00BC3906">
        <w:rPr>
          <w:sz w:val="26"/>
          <w:szCs w:val="26"/>
        </w:rPr>
        <w:t>OCA Exception 2</w:t>
      </w:r>
      <w:r w:rsidR="00857C78">
        <w:rPr>
          <w:sz w:val="26"/>
          <w:szCs w:val="26"/>
        </w:rPr>
        <w:t xml:space="preserve"> was in regard to the amended </w:t>
      </w:r>
      <w:r w:rsidR="00907C37">
        <w:rPr>
          <w:sz w:val="26"/>
          <w:szCs w:val="26"/>
        </w:rPr>
        <w:t>SMP</w:t>
      </w:r>
      <w:r w:rsidR="00857C78">
        <w:rPr>
          <w:sz w:val="26"/>
          <w:szCs w:val="26"/>
        </w:rPr>
        <w:t xml:space="preserve"> required due to the </w:t>
      </w:r>
      <w:r w:rsidR="009B4E82">
        <w:rPr>
          <w:sz w:val="26"/>
          <w:szCs w:val="26"/>
        </w:rPr>
        <w:t xml:space="preserve">proposed </w:t>
      </w:r>
      <w:r w:rsidR="00857C78">
        <w:rPr>
          <w:sz w:val="26"/>
          <w:szCs w:val="26"/>
        </w:rPr>
        <w:t xml:space="preserve">accelerated deployment in Penn Power’s territory.  </w:t>
      </w:r>
    </w:p>
    <w:p w:rsidR="009B4E82" w:rsidRDefault="009B4E82" w:rsidP="006F76B8">
      <w:pPr>
        <w:widowControl/>
        <w:spacing w:line="360" w:lineRule="auto"/>
        <w:rPr>
          <w:sz w:val="26"/>
          <w:szCs w:val="26"/>
        </w:rPr>
      </w:pPr>
    </w:p>
    <w:p w:rsidR="009B4E82" w:rsidRDefault="009B4E82" w:rsidP="009B4E82">
      <w:pPr>
        <w:widowControl/>
        <w:spacing w:line="360" w:lineRule="auto"/>
        <w:ind w:left="720" w:firstLine="720"/>
        <w:rPr>
          <w:sz w:val="26"/>
          <w:szCs w:val="26"/>
        </w:rPr>
      </w:pPr>
      <w:r w:rsidRPr="00021C97">
        <w:rPr>
          <w:sz w:val="26"/>
          <w:szCs w:val="26"/>
        </w:rPr>
        <w:t xml:space="preserve">On April 7, 2014, FirstEnergy filed Replies to the OCA Exceptions.  </w:t>
      </w:r>
    </w:p>
    <w:p w:rsidR="009B4E82" w:rsidRDefault="009B4E82" w:rsidP="006F76B8">
      <w:pPr>
        <w:widowControl/>
        <w:spacing w:line="360" w:lineRule="auto"/>
        <w:rPr>
          <w:sz w:val="26"/>
          <w:szCs w:val="26"/>
        </w:rPr>
      </w:pPr>
    </w:p>
    <w:p w:rsidR="00BC3906" w:rsidRDefault="00907C37" w:rsidP="001D1360">
      <w:pPr>
        <w:widowControl/>
        <w:spacing w:line="360" w:lineRule="auto"/>
        <w:ind w:firstLine="1440"/>
        <w:rPr>
          <w:sz w:val="26"/>
          <w:szCs w:val="26"/>
        </w:rPr>
      </w:pPr>
      <w:r>
        <w:rPr>
          <w:sz w:val="26"/>
          <w:szCs w:val="26"/>
        </w:rPr>
        <w:t xml:space="preserve">On </w:t>
      </w:r>
      <w:r w:rsidR="00857C78">
        <w:rPr>
          <w:sz w:val="26"/>
          <w:szCs w:val="26"/>
        </w:rPr>
        <w:t>April 16, 2014</w:t>
      </w:r>
      <w:r>
        <w:rPr>
          <w:sz w:val="26"/>
          <w:szCs w:val="26"/>
        </w:rPr>
        <w:t>, the Commission issued a</w:t>
      </w:r>
      <w:r w:rsidR="00857C78">
        <w:rPr>
          <w:sz w:val="26"/>
          <w:szCs w:val="26"/>
        </w:rPr>
        <w:t xml:space="preserve"> Secretarial Letter (</w:t>
      </w:r>
      <w:r w:rsidR="003B61AF">
        <w:rPr>
          <w:sz w:val="26"/>
          <w:szCs w:val="26"/>
        </w:rPr>
        <w:t>April 16 SL</w:t>
      </w:r>
      <w:r>
        <w:rPr>
          <w:sz w:val="26"/>
          <w:szCs w:val="26"/>
        </w:rPr>
        <w:t>) directing</w:t>
      </w:r>
      <w:r w:rsidR="00857C78">
        <w:rPr>
          <w:sz w:val="26"/>
          <w:szCs w:val="26"/>
        </w:rPr>
        <w:t xml:space="preserve"> the Bureau of Technical Utility Services to review and prepare a public meeting recommendation </w:t>
      </w:r>
      <w:r w:rsidR="009B4E82">
        <w:rPr>
          <w:sz w:val="26"/>
          <w:szCs w:val="26"/>
        </w:rPr>
        <w:t>on the limited scope of compliance with the March 6 Order.</w:t>
      </w:r>
      <w:r w:rsidR="00857C78">
        <w:rPr>
          <w:sz w:val="26"/>
          <w:szCs w:val="26"/>
        </w:rPr>
        <w:t xml:space="preserve">  The April 16 </w:t>
      </w:r>
      <w:r w:rsidR="003B61AF">
        <w:rPr>
          <w:sz w:val="26"/>
          <w:szCs w:val="26"/>
        </w:rPr>
        <w:t>SL</w:t>
      </w:r>
      <w:r w:rsidR="00857C78">
        <w:rPr>
          <w:sz w:val="26"/>
          <w:szCs w:val="26"/>
        </w:rPr>
        <w:t xml:space="preserve"> also referred the amended </w:t>
      </w:r>
      <w:r>
        <w:rPr>
          <w:sz w:val="26"/>
          <w:szCs w:val="26"/>
        </w:rPr>
        <w:t>SMP</w:t>
      </w:r>
      <w:r w:rsidR="00857C78">
        <w:rPr>
          <w:sz w:val="26"/>
          <w:szCs w:val="26"/>
        </w:rPr>
        <w:t xml:space="preserve"> to the Office of ALJ for the purposes of </w:t>
      </w:r>
      <w:r w:rsidR="00857C78">
        <w:rPr>
          <w:sz w:val="26"/>
          <w:szCs w:val="26"/>
        </w:rPr>
        <w:lastRenderedPageBreak/>
        <w:t>developing an evidentiary record with regard to the accelerated deployment in Penn Power’s territory.</w:t>
      </w:r>
    </w:p>
    <w:p w:rsidR="00BC3906" w:rsidRDefault="00BC3906" w:rsidP="006F76B8">
      <w:pPr>
        <w:widowControl/>
        <w:spacing w:line="360" w:lineRule="auto"/>
        <w:rPr>
          <w:sz w:val="26"/>
          <w:szCs w:val="26"/>
        </w:rPr>
      </w:pPr>
    </w:p>
    <w:p w:rsidR="00BC3906" w:rsidRDefault="00BC3906" w:rsidP="006F76B8">
      <w:pPr>
        <w:widowControl/>
        <w:spacing w:line="360" w:lineRule="auto"/>
        <w:rPr>
          <w:sz w:val="26"/>
          <w:szCs w:val="26"/>
        </w:rPr>
      </w:pPr>
      <w:r>
        <w:rPr>
          <w:sz w:val="26"/>
          <w:szCs w:val="26"/>
        </w:rPr>
        <w:tab/>
      </w:r>
      <w:r>
        <w:rPr>
          <w:sz w:val="26"/>
          <w:szCs w:val="26"/>
        </w:rPr>
        <w:tab/>
      </w:r>
      <w:r w:rsidR="00B34D86" w:rsidRPr="00B34D86">
        <w:rPr>
          <w:sz w:val="26"/>
          <w:szCs w:val="26"/>
        </w:rPr>
        <w:t xml:space="preserve">On May 6, 2014, FirstEnergy filed </w:t>
      </w:r>
      <w:r w:rsidR="009B4E82">
        <w:rPr>
          <w:sz w:val="26"/>
          <w:szCs w:val="26"/>
        </w:rPr>
        <w:t>a</w:t>
      </w:r>
      <w:r w:rsidR="00B34D86" w:rsidRPr="00B34D86">
        <w:rPr>
          <w:sz w:val="26"/>
          <w:szCs w:val="26"/>
        </w:rPr>
        <w:t xml:space="preserve"> final Communications Plan in compliance with the March 6 Order.  FirstEnergy noted that the </w:t>
      </w:r>
      <w:r w:rsidR="009B4E82">
        <w:rPr>
          <w:sz w:val="26"/>
          <w:szCs w:val="26"/>
        </w:rPr>
        <w:t xml:space="preserve">final </w:t>
      </w:r>
      <w:r w:rsidR="00B34D86" w:rsidRPr="00B34D86">
        <w:rPr>
          <w:sz w:val="26"/>
          <w:szCs w:val="26"/>
        </w:rPr>
        <w:t xml:space="preserve">Communications Plan assumed </w:t>
      </w:r>
      <w:r w:rsidR="009B4E82">
        <w:rPr>
          <w:sz w:val="26"/>
          <w:szCs w:val="26"/>
        </w:rPr>
        <w:t>approval of the accelerated</w:t>
      </w:r>
      <w:r w:rsidR="00B34D86" w:rsidRPr="00B34D86">
        <w:rPr>
          <w:sz w:val="26"/>
          <w:szCs w:val="26"/>
        </w:rPr>
        <w:t xml:space="preserve"> deployment schedule as outlined in the amended </w:t>
      </w:r>
      <w:r w:rsidR="00907C37">
        <w:rPr>
          <w:sz w:val="26"/>
          <w:szCs w:val="26"/>
        </w:rPr>
        <w:t>SMP</w:t>
      </w:r>
      <w:r w:rsidR="00B34D86" w:rsidRPr="00B34D86">
        <w:rPr>
          <w:sz w:val="26"/>
          <w:szCs w:val="26"/>
        </w:rPr>
        <w:t xml:space="preserve">.  </w:t>
      </w:r>
    </w:p>
    <w:p w:rsidR="006F76B8" w:rsidRPr="006F76B8" w:rsidRDefault="00BC3906" w:rsidP="00A71E83">
      <w:pPr>
        <w:widowControl/>
        <w:spacing w:line="360" w:lineRule="auto"/>
        <w:rPr>
          <w:sz w:val="26"/>
          <w:szCs w:val="26"/>
        </w:rPr>
      </w:pPr>
      <w:r>
        <w:rPr>
          <w:sz w:val="26"/>
          <w:szCs w:val="26"/>
        </w:rPr>
        <w:tab/>
      </w:r>
      <w:r>
        <w:rPr>
          <w:sz w:val="26"/>
          <w:szCs w:val="26"/>
        </w:rPr>
        <w:tab/>
      </w:r>
    </w:p>
    <w:p w:rsidR="00E36A7B" w:rsidRDefault="00A71E83" w:rsidP="003F00E1">
      <w:pPr>
        <w:widowControl/>
        <w:spacing w:line="360" w:lineRule="auto"/>
        <w:rPr>
          <w:b/>
          <w:sz w:val="26"/>
          <w:szCs w:val="26"/>
        </w:rPr>
      </w:pPr>
      <w:r>
        <w:rPr>
          <w:b/>
          <w:sz w:val="26"/>
          <w:szCs w:val="26"/>
        </w:rPr>
        <w:t>I.</w:t>
      </w:r>
      <w:r>
        <w:rPr>
          <w:b/>
          <w:sz w:val="26"/>
          <w:szCs w:val="26"/>
        </w:rPr>
        <w:tab/>
      </w:r>
      <w:r w:rsidR="00BC3906">
        <w:rPr>
          <w:b/>
          <w:sz w:val="26"/>
          <w:szCs w:val="26"/>
        </w:rPr>
        <w:t>OCA Exception</w:t>
      </w:r>
      <w:r w:rsidR="00BC4DEE">
        <w:rPr>
          <w:b/>
          <w:sz w:val="26"/>
          <w:szCs w:val="26"/>
        </w:rPr>
        <w:t>s</w:t>
      </w:r>
      <w:r w:rsidR="00BC3906">
        <w:rPr>
          <w:b/>
          <w:sz w:val="26"/>
          <w:szCs w:val="26"/>
        </w:rPr>
        <w:t xml:space="preserve"> </w:t>
      </w:r>
    </w:p>
    <w:p w:rsidR="00A71E83" w:rsidRDefault="00A71E83" w:rsidP="003F00E1">
      <w:pPr>
        <w:widowControl/>
        <w:spacing w:line="360" w:lineRule="auto"/>
        <w:rPr>
          <w:b/>
          <w:sz w:val="26"/>
          <w:szCs w:val="26"/>
        </w:rPr>
      </w:pPr>
    </w:p>
    <w:p w:rsidR="00A71E83" w:rsidRPr="000C05F3" w:rsidRDefault="000C05F3" w:rsidP="000C05F3">
      <w:pPr>
        <w:spacing w:line="360" w:lineRule="auto"/>
        <w:ind w:left="720"/>
        <w:rPr>
          <w:b/>
          <w:sz w:val="26"/>
          <w:szCs w:val="26"/>
        </w:rPr>
      </w:pPr>
      <w:r w:rsidRPr="000C05F3">
        <w:rPr>
          <w:b/>
          <w:sz w:val="26"/>
          <w:szCs w:val="26"/>
        </w:rPr>
        <w:t>a.</w:t>
      </w:r>
      <w:r>
        <w:rPr>
          <w:b/>
          <w:sz w:val="26"/>
          <w:szCs w:val="26"/>
        </w:rPr>
        <w:tab/>
      </w:r>
      <w:r w:rsidR="00BC3906">
        <w:rPr>
          <w:b/>
          <w:sz w:val="26"/>
          <w:szCs w:val="26"/>
        </w:rPr>
        <w:t>OCA Exception 1</w:t>
      </w:r>
    </w:p>
    <w:p w:rsidR="00A71E83" w:rsidRPr="00A71E83" w:rsidRDefault="00A71E83" w:rsidP="00A71E83">
      <w:pPr>
        <w:pStyle w:val="ListParagraph"/>
        <w:spacing w:line="360" w:lineRule="auto"/>
        <w:ind w:left="1080"/>
        <w:rPr>
          <w:b/>
          <w:sz w:val="26"/>
          <w:szCs w:val="26"/>
        </w:rPr>
      </w:pPr>
    </w:p>
    <w:p w:rsidR="00A71E83" w:rsidRDefault="00A71E83" w:rsidP="00A71E83">
      <w:pPr>
        <w:widowControl/>
        <w:spacing w:line="360" w:lineRule="auto"/>
        <w:rPr>
          <w:sz w:val="26"/>
          <w:szCs w:val="26"/>
        </w:rPr>
      </w:pPr>
      <w:r>
        <w:rPr>
          <w:sz w:val="26"/>
          <w:szCs w:val="26"/>
        </w:rPr>
        <w:tab/>
      </w:r>
      <w:r>
        <w:rPr>
          <w:sz w:val="26"/>
          <w:szCs w:val="26"/>
        </w:rPr>
        <w:tab/>
      </w:r>
      <w:r w:rsidR="00BC3906">
        <w:rPr>
          <w:sz w:val="26"/>
          <w:szCs w:val="26"/>
        </w:rPr>
        <w:t>OCA Exception 1</w:t>
      </w:r>
      <w:r>
        <w:rPr>
          <w:sz w:val="26"/>
          <w:szCs w:val="26"/>
        </w:rPr>
        <w:t xml:space="preserve"> stated that FirstEnergy’s amended </w:t>
      </w:r>
      <w:r w:rsidR="00907C37">
        <w:rPr>
          <w:sz w:val="26"/>
          <w:szCs w:val="26"/>
        </w:rPr>
        <w:t>SMP</w:t>
      </w:r>
      <w:r>
        <w:rPr>
          <w:sz w:val="26"/>
          <w:szCs w:val="26"/>
        </w:rPr>
        <w:t xml:space="preserve"> failed to include all of the savings categories required by the March 6 Order and that FirstEnergy should be directed to specifically include the additional categories of theft reduction, revenue enhancement, avoided capital costs and distribution operations in their amended </w:t>
      </w:r>
      <w:r w:rsidR="00907C37">
        <w:rPr>
          <w:sz w:val="26"/>
          <w:szCs w:val="26"/>
        </w:rPr>
        <w:t>SMP</w:t>
      </w:r>
      <w:r>
        <w:rPr>
          <w:sz w:val="26"/>
          <w:szCs w:val="26"/>
        </w:rPr>
        <w:t xml:space="preserve">.  OCA Exc. at 2.  </w:t>
      </w:r>
      <w:r w:rsidR="00BC3906">
        <w:rPr>
          <w:sz w:val="26"/>
          <w:szCs w:val="26"/>
        </w:rPr>
        <w:t xml:space="preserve">The OCA averred that FirstEnergy had agreed to include all the savings categories identified by the OCA in the </w:t>
      </w:r>
      <w:r w:rsidR="00907C37">
        <w:rPr>
          <w:sz w:val="26"/>
          <w:szCs w:val="26"/>
        </w:rPr>
        <w:t>SMP</w:t>
      </w:r>
      <w:r w:rsidR="00BC3906">
        <w:rPr>
          <w:sz w:val="26"/>
          <w:szCs w:val="26"/>
        </w:rPr>
        <w:t xml:space="preserve">.  OCA Exc. at 2.  The OCA noted that the Commission approved the proposal to include the additional categories of savings in the amended </w:t>
      </w:r>
      <w:r w:rsidR="00907C37">
        <w:rPr>
          <w:sz w:val="26"/>
          <w:szCs w:val="26"/>
        </w:rPr>
        <w:t>SMP</w:t>
      </w:r>
      <w:r w:rsidR="00BC3906">
        <w:rPr>
          <w:sz w:val="26"/>
          <w:szCs w:val="26"/>
        </w:rPr>
        <w:t xml:space="preserve"> and that the amended </w:t>
      </w:r>
      <w:r w:rsidR="00907C37">
        <w:rPr>
          <w:sz w:val="26"/>
          <w:szCs w:val="26"/>
        </w:rPr>
        <w:t>SMP</w:t>
      </w:r>
      <w:r w:rsidR="00BC3906">
        <w:rPr>
          <w:sz w:val="26"/>
          <w:szCs w:val="26"/>
        </w:rPr>
        <w:t xml:space="preserve"> filed by FirstEnergy on March 19 did not include the additional categories.  The OCA submitted that FirstEnergy should be directed to specifically include the additional categories in their amended </w:t>
      </w:r>
      <w:r w:rsidR="00907C37">
        <w:rPr>
          <w:sz w:val="26"/>
          <w:szCs w:val="26"/>
        </w:rPr>
        <w:t>SMP</w:t>
      </w:r>
      <w:r w:rsidR="00BC3906">
        <w:rPr>
          <w:sz w:val="26"/>
          <w:szCs w:val="26"/>
        </w:rPr>
        <w:t xml:space="preserve"> to comply with the March 6 Order.</w:t>
      </w:r>
    </w:p>
    <w:p w:rsidR="00A71E83" w:rsidRDefault="00A71E83" w:rsidP="00A71E83">
      <w:pPr>
        <w:widowControl/>
        <w:spacing w:line="360" w:lineRule="auto"/>
        <w:rPr>
          <w:sz w:val="26"/>
          <w:szCs w:val="26"/>
        </w:rPr>
      </w:pPr>
      <w:r>
        <w:rPr>
          <w:sz w:val="26"/>
          <w:szCs w:val="26"/>
        </w:rPr>
        <w:tab/>
      </w:r>
      <w:r>
        <w:rPr>
          <w:sz w:val="26"/>
          <w:szCs w:val="26"/>
        </w:rPr>
        <w:tab/>
      </w:r>
    </w:p>
    <w:p w:rsidR="00A71E83" w:rsidRPr="000C05F3" w:rsidRDefault="00BC4DEE" w:rsidP="000C05F3">
      <w:pPr>
        <w:spacing w:line="360" w:lineRule="auto"/>
        <w:ind w:left="720"/>
        <w:rPr>
          <w:b/>
          <w:sz w:val="26"/>
          <w:szCs w:val="26"/>
        </w:rPr>
      </w:pPr>
      <w:r>
        <w:rPr>
          <w:b/>
          <w:sz w:val="26"/>
          <w:szCs w:val="26"/>
        </w:rPr>
        <w:t>b</w:t>
      </w:r>
      <w:r w:rsidR="000C05F3" w:rsidRPr="000C05F3">
        <w:rPr>
          <w:b/>
          <w:sz w:val="26"/>
          <w:szCs w:val="26"/>
        </w:rPr>
        <w:t>.</w:t>
      </w:r>
      <w:r w:rsidR="000C05F3">
        <w:rPr>
          <w:b/>
          <w:sz w:val="26"/>
          <w:szCs w:val="26"/>
        </w:rPr>
        <w:tab/>
      </w:r>
      <w:r w:rsidR="00907C37">
        <w:rPr>
          <w:b/>
          <w:sz w:val="26"/>
          <w:szCs w:val="26"/>
        </w:rPr>
        <w:t>FirstEnergy Response</w:t>
      </w:r>
    </w:p>
    <w:p w:rsidR="00A71E83" w:rsidRDefault="00A71E83" w:rsidP="00A71E83">
      <w:pPr>
        <w:spacing w:line="360" w:lineRule="auto"/>
        <w:rPr>
          <w:b/>
          <w:sz w:val="26"/>
          <w:szCs w:val="26"/>
        </w:rPr>
      </w:pPr>
    </w:p>
    <w:p w:rsidR="00BC3906" w:rsidRPr="00BC3906" w:rsidRDefault="00BC3906" w:rsidP="00BC3906">
      <w:pPr>
        <w:spacing w:line="360" w:lineRule="auto"/>
        <w:rPr>
          <w:sz w:val="26"/>
          <w:szCs w:val="26"/>
        </w:rPr>
      </w:pPr>
      <w:r>
        <w:rPr>
          <w:sz w:val="26"/>
          <w:szCs w:val="26"/>
        </w:rPr>
        <w:tab/>
      </w:r>
      <w:r>
        <w:rPr>
          <w:sz w:val="26"/>
          <w:szCs w:val="26"/>
        </w:rPr>
        <w:tab/>
      </w:r>
      <w:r w:rsidR="00AD463C">
        <w:rPr>
          <w:sz w:val="26"/>
          <w:szCs w:val="26"/>
        </w:rPr>
        <w:t xml:space="preserve">FirstEnergy’s Response to OCA Exception 1 </w:t>
      </w:r>
      <w:r w:rsidR="00BC4DEE">
        <w:rPr>
          <w:sz w:val="26"/>
          <w:szCs w:val="26"/>
        </w:rPr>
        <w:t xml:space="preserve">stated </w:t>
      </w:r>
      <w:r w:rsidR="00AD463C">
        <w:rPr>
          <w:sz w:val="26"/>
          <w:szCs w:val="26"/>
        </w:rPr>
        <w:t xml:space="preserve">that </w:t>
      </w:r>
      <w:r w:rsidR="00BC4DEE">
        <w:rPr>
          <w:sz w:val="26"/>
          <w:szCs w:val="26"/>
        </w:rPr>
        <w:t xml:space="preserve">the March 6 Order indicated that FirstEnergy had committed to fully investigate and track all sources of potential savings, including those advocated by the OCA.  FirstEnergy also noted that the </w:t>
      </w:r>
      <w:r w:rsidR="00BC4DEE">
        <w:rPr>
          <w:sz w:val="26"/>
          <w:szCs w:val="26"/>
        </w:rPr>
        <w:lastRenderedPageBreak/>
        <w:t xml:space="preserve">March 6 Order did not contain any directive for FirstEnergy to modify the amended SMP’s description of the investigation of potential cost savings.  FirstEnergy Res. at 2. FirstEnergy submitted that the OCA’s objection would have been more properly directed at the March 6 Order and should have been addressed by the filing of a Petition for Reconsideration or a timely-filed appeal of the March 6 Order.  FirstEnergy also noted that </w:t>
      </w:r>
      <w:r w:rsidR="009175F2">
        <w:rPr>
          <w:sz w:val="26"/>
          <w:szCs w:val="26"/>
        </w:rPr>
        <w:t xml:space="preserve">the </w:t>
      </w:r>
      <w:r w:rsidR="00BC4DEE">
        <w:rPr>
          <w:sz w:val="26"/>
          <w:szCs w:val="26"/>
        </w:rPr>
        <w:t xml:space="preserve">March 6 Order included the Commission’s commitment to “closely scrutinize” the cost savings determinations by FirstEnergy in </w:t>
      </w:r>
      <w:r w:rsidR="00BC4DEE" w:rsidRPr="00BC4DEE">
        <w:rPr>
          <w:sz w:val="26"/>
          <w:szCs w:val="26"/>
        </w:rPr>
        <w:t>Smart Meter Technologies Charge (SMT-C) Riders</w:t>
      </w:r>
      <w:r w:rsidR="00BC4DEE">
        <w:rPr>
          <w:sz w:val="26"/>
          <w:szCs w:val="26"/>
        </w:rPr>
        <w:t xml:space="preserve"> and therefore there was no need to modify the amended SMP and that the OCA Exception 1 should be rejected.  FirstEnergy Res. at 2.</w:t>
      </w:r>
    </w:p>
    <w:p w:rsidR="00BC3906" w:rsidRPr="00BC3906" w:rsidRDefault="00BC3906" w:rsidP="00A71E83">
      <w:pPr>
        <w:spacing w:line="360" w:lineRule="auto"/>
        <w:rPr>
          <w:sz w:val="26"/>
          <w:szCs w:val="26"/>
        </w:rPr>
      </w:pPr>
    </w:p>
    <w:p w:rsidR="00A71E83" w:rsidRPr="000C05F3" w:rsidRDefault="00BC4DEE" w:rsidP="000C05F3">
      <w:pPr>
        <w:spacing w:line="360" w:lineRule="auto"/>
        <w:ind w:left="720"/>
        <w:rPr>
          <w:b/>
          <w:sz w:val="26"/>
          <w:szCs w:val="26"/>
        </w:rPr>
      </w:pPr>
      <w:r>
        <w:rPr>
          <w:b/>
          <w:sz w:val="26"/>
          <w:szCs w:val="26"/>
        </w:rPr>
        <w:t>c</w:t>
      </w:r>
      <w:r w:rsidR="000C05F3">
        <w:rPr>
          <w:b/>
          <w:sz w:val="26"/>
          <w:szCs w:val="26"/>
        </w:rPr>
        <w:t>.</w:t>
      </w:r>
      <w:r w:rsidR="000C05F3">
        <w:rPr>
          <w:b/>
          <w:sz w:val="26"/>
          <w:szCs w:val="26"/>
        </w:rPr>
        <w:tab/>
      </w:r>
      <w:r w:rsidR="00A71E83" w:rsidRPr="000C05F3">
        <w:rPr>
          <w:b/>
          <w:sz w:val="26"/>
          <w:szCs w:val="26"/>
        </w:rPr>
        <w:t>Disposition</w:t>
      </w:r>
    </w:p>
    <w:p w:rsidR="00A71E83" w:rsidRPr="00A71E83" w:rsidRDefault="00A71E83" w:rsidP="00A71E83">
      <w:pPr>
        <w:pStyle w:val="ListParagraph"/>
        <w:rPr>
          <w:b/>
          <w:sz w:val="26"/>
          <w:szCs w:val="26"/>
        </w:rPr>
      </w:pPr>
    </w:p>
    <w:p w:rsidR="00BC4DEE" w:rsidRDefault="00BC4DEE" w:rsidP="00A71E83">
      <w:pPr>
        <w:spacing w:line="360" w:lineRule="auto"/>
        <w:rPr>
          <w:sz w:val="26"/>
          <w:szCs w:val="26"/>
        </w:rPr>
      </w:pPr>
      <w:r>
        <w:rPr>
          <w:b/>
          <w:sz w:val="26"/>
          <w:szCs w:val="26"/>
        </w:rPr>
        <w:tab/>
      </w:r>
      <w:r>
        <w:rPr>
          <w:b/>
          <w:sz w:val="26"/>
          <w:szCs w:val="26"/>
        </w:rPr>
        <w:tab/>
      </w:r>
      <w:r>
        <w:rPr>
          <w:sz w:val="26"/>
          <w:szCs w:val="26"/>
        </w:rPr>
        <w:t xml:space="preserve">Based upon the review of the record evidence, we are not persuaded by the OCA’s argument.  As FirstEnergy noted, there is no directive in the March 6 Order for FirstEnergy to modify their amended SMP to include a description of the savings categories advocated by the OCA.  Rather, we noted that we were persuaded that FirstEnergy would “…investigate and track all sources of potential savings, including the categories listed by the OCA, and to flow-through these savings to their customers in </w:t>
      </w:r>
      <w:r w:rsidRPr="00E51ED5">
        <w:rPr>
          <w:sz w:val="26"/>
          <w:szCs w:val="26"/>
          <w:u w:val="single"/>
        </w:rPr>
        <w:t>future</w:t>
      </w:r>
      <w:r>
        <w:rPr>
          <w:sz w:val="26"/>
          <w:szCs w:val="26"/>
        </w:rPr>
        <w:t xml:space="preserve"> SMT-C rider filings.”  March 6 Order at 20</w:t>
      </w:r>
      <w:r w:rsidR="00E51ED5">
        <w:rPr>
          <w:sz w:val="26"/>
          <w:szCs w:val="26"/>
        </w:rPr>
        <w:t xml:space="preserve"> (emphasis added)</w:t>
      </w:r>
      <w:r>
        <w:rPr>
          <w:sz w:val="26"/>
          <w:szCs w:val="26"/>
        </w:rPr>
        <w:t xml:space="preserve">.  </w:t>
      </w:r>
    </w:p>
    <w:p w:rsidR="00BC4DEE" w:rsidRDefault="00BC4DEE" w:rsidP="00A71E83">
      <w:pPr>
        <w:spacing w:line="360" w:lineRule="auto"/>
        <w:rPr>
          <w:sz w:val="26"/>
          <w:szCs w:val="26"/>
        </w:rPr>
      </w:pPr>
    </w:p>
    <w:p w:rsidR="00BC4DEE" w:rsidRDefault="00BC4DEE" w:rsidP="00A71E83">
      <w:pPr>
        <w:spacing w:line="360" w:lineRule="auto"/>
        <w:rPr>
          <w:sz w:val="26"/>
          <w:szCs w:val="26"/>
        </w:rPr>
      </w:pPr>
      <w:r>
        <w:rPr>
          <w:sz w:val="26"/>
          <w:szCs w:val="26"/>
        </w:rPr>
        <w:tab/>
      </w:r>
      <w:r>
        <w:rPr>
          <w:sz w:val="26"/>
          <w:szCs w:val="26"/>
        </w:rPr>
        <w:tab/>
        <w:t>Additionally, the OCA’s claim that FirstEnergy agreed to include all savings categories in their amended SMP is not supported by the evidence.  The OCA based this claim on FirstEnergy’s December 2, 2013 Exceptions to the Recommended Decision, page 11.  From a clear reading of that record, at no point does FirstEnergy commit to modifying their</w:t>
      </w:r>
      <w:r w:rsidR="00E51ED5">
        <w:rPr>
          <w:sz w:val="26"/>
          <w:szCs w:val="26"/>
        </w:rPr>
        <w:t xml:space="preserve"> current or amended</w:t>
      </w:r>
      <w:r>
        <w:rPr>
          <w:sz w:val="26"/>
          <w:szCs w:val="26"/>
        </w:rPr>
        <w:t xml:space="preserve"> SMP to include the specific additional categories identified by the OCA.  As FirstEnergy noted, above, we have expressed our commitment to closely examine FirstEnergy’s </w:t>
      </w:r>
      <w:r w:rsidRPr="00E51ED5">
        <w:rPr>
          <w:i/>
          <w:sz w:val="26"/>
          <w:szCs w:val="26"/>
        </w:rPr>
        <w:t>future</w:t>
      </w:r>
      <w:r>
        <w:rPr>
          <w:sz w:val="26"/>
          <w:szCs w:val="26"/>
        </w:rPr>
        <w:t xml:space="preserve"> SMT-C filings and all savings actually realized.   Therefore, OCA Exception 1 </w:t>
      </w:r>
      <w:r w:rsidR="00865210">
        <w:rPr>
          <w:sz w:val="26"/>
          <w:szCs w:val="26"/>
        </w:rPr>
        <w:t>is</w:t>
      </w:r>
      <w:r>
        <w:rPr>
          <w:sz w:val="26"/>
          <w:szCs w:val="26"/>
        </w:rPr>
        <w:t xml:space="preserve"> denied and FirstEnergy’s Response to OCA Exception 1</w:t>
      </w:r>
      <w:r w:rsidR="00865210">
        <w:rPr>
          <w:sz w:val="26"/>
          <w:szCs w:val="26"/>
        </w:rPr>
        <w:t xml:space="preserve"> is</w:t>
      </w:r>
      <w:r>
        <w:rPr>
          <w:sz w:val="26"/>
          <w:szCs w:val="26"/>
        </w:rPr>
        <w:t xml:space="preserve"> granted.</w:t>
      </w:r>
    </w:p>
    <w:p w:rsidR="00A71E83" w:rsidRDefault="00A71E83" w:rsidP="00A71E83">
      <w:pPr>
        <w:spacing w:line="360" w:lineRule="auto"/>
        <w:rPr>
          <w:b/>
          <w:sz w:val="26"/>
          <w:szCs w:val="26"/>
        </w:rPr>
      </w:pPr>
      <w:r>
        <w:rPr>
          <w:b/>
          <w:sz w:val="26"/>
          <w:szCs w:val="26"/>
        </w:rPr>
        <w:lastRenderedPageBreak/>
        <w:t>II.</w:t>
      </w:r>
      <w:r>
        <w:rPr>
          <w:b/>
          <w:sz w:val="26"/>
          <w:szCs w:val="26"/>
        </w:rPr>
        <w:tab/>
        <w:t>Compliance Issues</w:t>
      </w:r>
    </w:p>
    <w:p w:rsidR="00A71E83" w:rsidRDefault="00A71E83" w:rsidP="00A71E83">
      <w:pPr>
        <w:spacing w:line="360" w:lineRule="auto"/>
        <w:rPr>
          <w:b/>
          <w:sz w:val="26"/>
          <w:szCs w:val="26"/>
        </w:rPr>
      </w:pPr>
    </w:p>
    <w:p w:rsidR="00B219A0" w:rsidRPr="00BC4DEE" w:rsidRDefault="00BC4DEE" w:rsidP="00BC4DEE">
      <w:pPr>
        <w:spacing w:line="360" w:lineRule="auto"/>
        <w:ind w:left="720"/>
        <w:rPr>
          <w:b/>
          <w:sz w:val="26"/>
          <w:szCs w:val="26"/>
        </w:rPr>
      </w:pPr>
      <w:r>
        <w:rPr>
          <w:b/>
          <w:sz w:val="26"/>
          <w:szCs w:val="26"/>
        </w:rPr>
        <w:t>a.</w:t>
      </w:r>
      <w:r>
        <w:rPr>
          <w:b/>
          <w:sz w:val="26"/>
          <w:szCs w:val="26"/>
        </w:rPr>
        <w:tab/>
      </w:r>
      <w:r w:rsidR="00A71E83" w:rsidRPr="00BC4DEE">
        <w:rPr>
          <w:b/>
          <w:sz w:val="26"/>
          <w:szCs w:val="26"/>
        </w:rPr>
        <w:t>Compliance Filing</w:t>
      </w:r>
      <w:r w:rsidR="00B219A0" w:rsidRPr="00BC4DEE">
        <w:rPr>
          <w:b/>
          <w:sz w:val="26"/>
          <w:szCs w:val="26"/>
        </w:rPr>
        <w:t>s</w:t>
      </w:r>
    </w:p>
    <w:p w:rsidR="00280BDA" w:rsidRDefault="00280BDA" w:rsidP="00280BDA">
      <w:pPr>
        <w:spacing w:line="360" w:lineRule="auto"/>
        <w:rPr>
          <w:b/>
          <w:sz w:val="26"/>
          <w:szCs w:val="26"/>
        </w:rPr>
      </w:pPr>
    </w:p>
    <w:p w:rsidR="000C05F3" w:rsidRDefault="00280BDA" w:rsidP="00280BDA">
      <w:pPr>
        <w:spacing w:line="360" w:lineRule="auto"/>
        <w:rPr>
          <w:sz w:val="26"/>
          <w:szCs w:val="26"/>
        </w:rPr>
      </w:pPr>
      <w:r>
        <w:rPr>
          <w:b/>
          <w:sz w:val="26"/>
          <w:szCs w:val="26"/>
        </w:rPr>
        <w:tab/>
      </w:r>
      <w:r>
        <w:rPr>
          <w:b/>
          <w:sz w:val="26"/>
          <w:szCs w:val="26"/>
        </w:rPr>
        <w:tab/>
      </w:r>
      <w:r>
        <w:rPr>
          <w:sz w:val="26"/>
          <w:szCs w:val="26"/>
        </w:rPr>
        <w:t xml:space="preserve">The March 6 Order directed numerous compliance requirements </w:t>
      </w:r>
      <w:r w:rsidR="00865210">
        <w:rPr>
          <w:sz w:val="26"/>
          <w:szCs w:val="26"/>
        </w:rPr>
        <w:t>to</w:t>
      </w:r>
      <w:r>
        <w:rPr>
          <w:sz w:val="26"/>
          <w:szCs w:val="26"/>
        </w:rPr>
        <w:t xml:space="preserve"> FirstEnergy in regards to their </w:t>
      </w:r>
      <w:r w:rsidR="000C05F3">
        <w:rPr>
          <w:sz w:val="26"/>
          <w:szCs w:val="26"/>
        </w:rPr>
        <w:t xml:space="preserve">amended </w:t>
      </w:r>
      <w:r w:rsidR="00907C37">
        <w:rPr>
          <w:sz w:val="26"/>
          <w:szCs w:val="26"/>
        </w:rPr>
        <w:t>SMP</w:t>
      </w:r>
      <w:r>
        <w:rPr>
          <w:sz w:val="26"/>
          <w:szCs w:val="26"/>
        </w:rPr>
        <w:t xml:space="preserve"> and </w:t>
      </w:r>
      <w:r w:rsidR="000C05F3">
        <w:rPr>
          <w:sz w:val="26"/>
          <w:szCs w:val="26"/>
        </w:rPr>
        <w:t xml:space="preserve">their </w:t>
      </w:r>
      <w:r w:rsidR="003F5AD5">
        <w:rPr>
          <w:sz w:val="26"/>
          <w:szCs w:val="26"/>
        </w:rPr>
        <w:t xml:space="preserve">final </w:t>
      </w:r>
      <w:r>
        <w:rPr>
          <w:sz w:val="26"/>
          <w:szCs w:val="26"/>
        </w:rPr>
        <w:t xml:space="preserve">Communications Plan.  </w:t>
      </w:r>
      <w:r w:rsidR="000C05F3">
        <w:rPr>
          <w:sz w:val="26"/>
          <w:szCs w:val="26"/>
        </w:rPr>
        <w:t xml:space="preserve">The most significant </w:t>
      </w:r>
      <w:r w:rsidR="003F5AD5">
        <w:rPr>
          <w:sz w:val="26"/>
          <w:szCs w:val="26"/>
        </w:rPr>
        <w:t>directives</w:t>
      </w:r>
      <w:r w:rsidR="000C05F3">
        <w:rPr>
          <w:sz w:val="26"/>
          <w:szCs w:val="26"/>
        </w:rPr>
        <w:t xml:space="preserve"> included the following:</w:t>
      </w:r>
    </w:p>
    <w:p w:rsidR="00280BDA" w:rsidRDefault="00280BDA" w:rsidP="00280BDA">
      <w:pPr>
        <w:spacing w:line="360" w:lineRule="auto"/>
        <w:rPr>
          <w:sz w:val="26"/>
          <w:szCs w:val="26"/>
        </w:rPr>
      </w:pPr>
    </w:p>
    <w:p w:rsidR="000C05F3" w:rsidRPr="00BC4DEE" w:rsidRDefault="00BC4DEE" w:rsidP="00AD6FB3">
      <w:pPr>
        <w:spacing w:line="360" w:lineRule="auto"/>
        <w:ind w:left="1440" w:hanging="360"/>
        <w:rPr>
          <w:sz w:val="26"/>
          <w:szCs w:val="26"/>
        </w:rPr>
      </w:pPr>
      <w:r w:rsidRPr="00BC4DEE">
        <w:rPr>
          <w:sz w:val="26"/>
          <w:szCs w:val="26"/>
        </w:rPr>
        <w:t>1.</w:t>
      </w:r>
      <w:r>
        <w:rPr>
          <w:sz w:val="26"/>
          <w:szCs w:val="26"/>
        </w:rPr>
        <w:tab/>
      </w:r>
      <w:r w:rsidR="000C05F3" w:rsidRPr="00BC4DEE">
        <w:rPr>
          <w:sz w:val="26"/>
          <w:szCs w:val="26"/>
        </w:rPr>
        <w:t>I</w:t>
      </w:r>
      <w:r w:rsidR="00280BDA" w:rsidRPr="00BC4DEE">
        <w:rPr>
          <w:sz w:val="26"/>
          <w:szCs w:val="26"/>
        </w:rPr>
        <w:t xml:space="preserve">n no more than sixty (60) days in advance of installation of their smart meters, </w:t>
      </w:r>
      <w:r w:rsidR="000C05F3" w:rsidRPr="00BC4DEE">
        <w:rPr>
          <w:sz w:val="26"/>
          <w:szCs w:val="26"/>
        </w:rPr>
        <w:t>FirstEnergy</w:t>
      </w:r>
      <w:r w:rsidR="00280BDA" w:rsidRPr="00BC4DEE">
        <w:rPr>
          <w:sz w:val="26"/>
          <w:szCs w:val="26"/>
        </w:rPr>
        <w:t xml:space="preserve"> </w:t>
      </w:r>
      <w:r w:rsidR="00E51ED5">
        <w:rPr>
          <w:sz w:val="26"/>
          <w:szCs w:val="26"/>
        </w:rPr>
        <w:t>is</w:t>
      </w:r>
      <w:r w:rsidR="00280BDA" w:rsidRPr="00BC4DEE">
        <w:rPr>
          <w:sz w:val="26"/>
          <w:szCs w:val="26"/>
        </w:rPr>
        <w:t xml:space="preserve"> directed to identify on a website, available to the public, information regarding the deployment schedule.  </w:t>
      </w:r>
    </w:p>
    <w:p w:rsidR="00280BDA" w:rsidRPr="000C05F3" w:rsidRDefault="00280BDA" w:rsidP="000C05F3">
      <w:pPr>
        <w:spacing w:line="360" w:lineRule="auto"/>
        <w:ind w:left="1080"/>
        <w:rPr>
          <w:sz w:val="26"/>
          <w:szCs w:val="26"/>
        </w:rPr>
      </w:pPr>
      <w:r w:rsidRPr="000C05F3">
        <w:rPr>
          <w:sz w:val="26"/>
          <w:szCs w:val="26"/>
        </w:rPr>
        <w:t xml:space="preserve"> </w:t>
      </w:r>
    </w:p>
    <w:p w:rsidR="00280BDA" w:rsidRDefault="000C05F3" w:rsidP="00AD6FB3">
      <w:pPr>
        <w:spacing w:line="360" w:lineRule="auto"/>
        <w:ind w:left="1440" w:hanging="360"/>
        <w:rPr>
          <w:sz w:val="26"/>
          <w:szCs w:val="26"/>
        </w:rPr>
      </w:pPr>
      <w:r>
        <w:rPr>
          <w:sz w:val="26"/>
          <w:szCs w:val="26"/>
        </w:rPr>
        <w:t>2.</w:t>
      </w:r>
      <w:r>
        <w:rPr>
          <w:sz w:val="26"/>
          <w:szCs w:val="26"/>
        </w:rPr>
        <w:tab/>
        <w:t>J</w:t>
      </w:r>
      <w:r w:rsidR="00280BDA" w:rsidRPr="000C05F3">
        <w:rPr>
          <w:sz w:val="26"/>
          <w:szCs w:val="26"/>
        </w:rPr>
        <w:t xml:space="preserve">oint </w:t>
      </w:r>
      <w:r w:rsidR="00907C37">
        <w:rPr>
          <w:sz w:val="26"/>
          <w:szCs w:val="26"/>
        </w:rPr>
        <w:t>SMP</w:t>
      </w:r>
      <w:r>
        <w:rPr>
          <w:sz w:val="26"/>
          <w:szCs w:val="26"/>
        </w:rPr>
        <w:t xml:space="preserve"> </w:t>
      </w:r>
      <w:r w:rsidR="00280BDA" w:rsidRPr="000C05F3">
        <w:rPr>
          <w:sz w:val="26"/>
          <w:szCs w:val="26"/>
        </w:rPr>
        <w:t>costs are to be allocated based on the annual average number of meters per Company as of June 30</w:t>
      </w:r>
      <w:r w:rsidR="003F5AD5">
        <w:rPr>
          <w:sz w:val="26"/>
          <w:szCs w:val="26"/>
          <w:vertAlign w:val="superscript"/>
        </w:rPr>
        <w:t xml:space="preserve"> </w:t>
      </w:r>
      <w:r w:rsidR="00280BDA" w:rsidRPr="000C05F3">
        <w:rPr>
          <w:sz w:val="26"/>
          <w:szCs w:val="26"/>
        </w:rPr>
        <w:t xml:space="preserve">prospectively for purposes of calculating each </w:t>
      </w:r>
      <w:r>
        <w:rPr>
          <w:sz w:val="26"/>
          <w:szCs w:val="26"/>
        </w:rPr>
        <w:t xml:space="preserve">of the FirstEnergy </w:t>
      </w:r>
      <w:r w:rsidR="00907C37">
        <w:rPr>
          <w:sz w:val="26"/>
          <w:szCs w:val="26"/>
        </w:rPr>
        <w:t>Companies</w:t>
      </w:r>
      <w:r>
        <w:rPr>
          <w:sz w:val="26"/>
          <w:szCs w:val="26"/>
        </w:rPr>
        <w:t>’</w:t>
      </w:r>
      <w:r w:rsidR="00280BDA" w:rsidRPr="000C05F3">
        <w:rPr>
          <w:sz w:val="26"/>
          <w:szCs w:val="26"/>
        </w:rPr>
        <w:t xml:space="preserve"> annual SMT-C rider</w:t>
      </w:r>
      <w:r>
        <w:rPr>
          <w:sz w:val="26"/>
          <w:szCs w:val="26"/>
        </w:rPr>
        <w:t>s</w:t>
      </w:r>
      <w:r w:rsidR="00280BDA" w:rsidRPr="000C05F3">
        <w:rPr>
          <w:sz w:val="26"/>
          <w:szCs w:val="26"/>
        </w:rPr>
        <w:t>.</w:t>
      </w:r>
    </w:p>
    <w:p w:rsidR="000C05F3" w:rsidRP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3.</w:t>
      </w:r>
      <w:r>
        <w:rPr>
          <w:sz w:val="26"/>
          <w:szCs w:val="26"/>
        </w:rPr>
        <w:tab/>
        <w:t>FirstEnergy</w:t>
      </w:r>
      <w:r w:rsidR="00280BDA" w:rsidRPr="000C05F3">
        <w:rPr>
          <w:sz w:val="26"/>
          <w:szCs w:val="26"/>
        </w:rPr>
        <w:t xml:space="preserve"> </w:t>
      </w:r>
      <w:r w:rsidR="00E51ED5">
        <w:rPr>
          <w:sz w:val="26"/>
          <w:szCs w:val="26"/>
        </w:rPr>
        <w:t>is</w:t>
      </w:r>
      <w:r w:rsidR="00280BDA" w:rsidRPr="000C05F3">
        <w:rPr>
          <w:sz w:val="26"/>
          <w:szCs w:val="26"/>
        </w:rPr>
        <w:t xml:space="preserve"> permitted to use the date of December 31, 2013, subject to certain adjustments, to establish baseline metrics to measure cost savings achieved throughout deployment.  </w:t>
      </w:r>
    </w:p>
    <w:p w:rsidR="000C05F3" w:rsidRP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4.</w:t>
      </w:r>
      <w:r>
        <w:rPr>
          <w:sz w:val="26"/>
          <w:szCs w:val="26"/>
        </w:rPr>
        <w:tab/>
        <w:t>FirstEnergy shall</w:t>
      </w:r>
      <w:r w:rsidR="00280BDA" w:rsidRPr="000C05F3">
        <w:rPr>
          <w:sz w:val="26"/>
          <w:szCs w:val="26"/>
        </w:rPr>
        <w:t xml:space="preserve"> hold stakeholder meetings by the second quarter of 2014 in order to discuss the final Communications Plan and to file the final Communications Plan with the Commission after the stakeholders have sufficiently reviewed and discussed the Communications Plan in the stakeholder meetings.  </w:t>
      </w:r>
    </w:p>
    <w:p w:rsidR="000C05F3" w:rsidRP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5.</w:t>
      </w:r>
      <w:r>
        <w:rPr>
          <w:sz w:val="26"/>
          <w:szCs w:val="26"/>
        </w:rPr>
        <w:tab/>
        <w:t>FirstEnergy shall</w:t>
      </w:r>
      <w:r w:rsidR="00280BDA" w:rsidRPr="000C05F3">
        <w:rPr>
          <w:sz w:val="26"/>
          <w:szCs w:val="26"/>
        </w:rPr>
        <w:t xml:space="preserve"> include information in the Communications Plan related to early education for customers about time-varying prices and the functionalities of smart meters.</w:t>
      </w:r>
    </w:p>
    <w:p w:rsidR="00280BDA" w:rsidRDefault="000C05F3" w:rsidP="00AD6FB3">
      <w:pPr>
        <w:spacing w:line="360" w:lineRule="auto"/>
        <w:ind w:left="1440" w:hanging="360"/>
        <w:rPr>
          <w:sz w:val="26"/>
          <w:szCs w:val="26"/>
        </w:rPr>
      </w:pPr>
      <w:r>
        <w:rPr>
          <w:sz w:val="26"/>
          <w:szCs w:val="26"/>
        </w:rPr>
        <w:lastRenderedPageBreak/>
        <w:t>6.</w:t>
      </w:r>
      <w:r>
        <w:rPr>
          <w:sz w:val="26"/>
          <w:szCs w:val="26"/>
        </w:rPr>
        <w:tab/>
        <w:t>FirstEnergy shall</w:t>
      </w:r>
      <w:r w:rsidR="00280BDA" w:rsidRPr="000C05F3">
        <w:rPr>
          <w:sz w:val="26"/>
          <w:szCs w:val="26"/>
        </w:rPr>
        <w:t xml:space="preserve"> provide to individual consumers educational safety information including, but not be limited to, the following:</w:t>
      </w:r>
      <w:r w:rsidR="00280BDA" w:rsidRPr="000C05F3">
        <w:rPr>
          <w:vanish/>
          <w:sz w:val="26"/>
          <w:szCs w:val="26"/>
        </w:rPr>
        <w:t>,</w:t>
      </w:r>
      <w:r w:rsidR="00280BDA" w:rsidRPr="000C05F3">
        <w:rPr>
          <w:sz w:val="26"/>
          <w:szCs w:val="26"/>
        </w:rPr>
        <w:t xml:space="preserve"> (1) that installers for FirstEnergy will have redundant identification, </w:t>
      </w:r>
      <w:r w:rsidR="00280BDA" w:rsidRPr="000C05F3">
        <w:rPr>
          <w:i/>
          <w:sz w:val="26"/>
          <w:szCs w:val="26"/>
        </w:rPr>
        <w:t>i.e.</w:t>
      </w:r>
      <w:r w:rsidR="00280BDA" w:rsidRPr="000C05F3">
        <w:rPr>
          <w:sz w:val="26"/>
          <w:szCs w:val="26"/>
        </w:rPr>
        <w:t xml:space="preserve">, trucks with logo, uniform, identification badges to enable customers to distinguish between genuine FirstEnergy installers and others; (2) that pictures or descriptions of the uniforms for installers for FirstEnergy will be provided, such that a consumer can readily identify the FirstEnergy installers; (3) that such FirstEnergy installers do not need to enter the household in order to install the smart meters; (4) that customers should check the identification of installers if the customer has any doubt; and (5) that the phone number to call to verify any given installer’s identification is provided.  </w:t>
      </w:r>
    </w:p>
    <w:p w:rsidR="000C05F3" w:rsidRP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7.</w:t>
      </w:r>
      <w:r>
        <w:rPr>
          <w:sz w:val="26"/>
          <w:szCs w:val="26"/>
        </w:rPr>
        <w:tab/>
        <w:t>FirstEnergy shall</w:t>
      </w:r>
      <w:r w:rsidR="00280BDA" w:rsidRPr="000C05F3">
        <w:rPr>
          <w:sz w:val="26"/>
          <w:szCs w:val="26"/>
        </w:rPr>
        <w:t xml:space="preserve"> work with the stakeholder group to develop a stand-alone Customer Privacy Policy specifically related to the protection of smart meter information before any wide scale deployment of smart meters and to modify the Companies’ proposed customer privacy principles for clarity.  </w:t>
      </w:r>
    </w:p>
    <w:p w:rsidR="000C05F3" w:rsidRP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8.</w:t>
      </w:r>
      <w:r>
        <w:rPr>
          <w:sz w:val="26"/>
          <w:szCs w:val="26"/>
        </w:rPr>
        <w:tab/>
        <w:t>FirstEnergy will</w:t>
      </w:r>
      <w:r w:rsidR="00280BDA" w:rsidRPr="000C05F3">
        <w:rPr>
          <w:sz w:val="26"/>
          <w:szCs w:val="26"/>
        </w:rPr>
        <w:t xml:space="preserve"> not use involuntary remote termination for non-payment as part of their </w:t>
      </w:r>
      <w:r w:rsidR="00907C37">
        <w:rPr>
          <w:sz w:val="26"/>
          <w:szCs w:val="26"/>
        </w:rPr>
        <w:t>SMP</w:t>
      </w:r>
      <w:r w:rsidR="00280BDA" w:rsidRPr="000C05F3">
        <w:rPr>
          <w:sz w:val="26"/>
          <w:szCs w:val="26"/>
        </w:rPr>
        <w:t xml:space="preserve"> until first working with a stakeholder group, and filing for approval any future proposal to pursue involuntary remote termination for non-payment.  </w:t>
      </w:r>
    </w:p>
    <w:p w:rsid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9.</w:t>
      </w:r>
      <w:r>
        <w:rPr>
          <w:sz w:val="26"/>
          <w:szCs w:val="26"/>
        </w:rPr>
        <w:tab/>
        <w:t xml:space="preserve">FirstEnergy is </w:t>
      </w:r>
      <w:r w:rsidR="00280BDA" w:rsidRPr="000C05F3">
        <w:rPr>
          <w:sz w:val="26"/>
          <w:szCs w:val="26"/>
        </w:rPr>
        <w:t>permitted to collect $5.1 million for expenditures related to West Penn Power Company’s Customer Information System.</w:t>
      </w:r>
    </w:p>
    <w:p w:rsidR="000C05F3" w:rsidRP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10.</w:t>
      </w:r>
      <w:r>
        <w:rPr>
          <w:sz w:val="26"/>
          <w:szCs w:val="26"/>
        </w:rPr>
        <w:tab/>
        <w:t>FirstEnergy shall</w:t>
      </w:r>
      <w:r w:rsidR="00280BDA" w:rsidRPr="000C05F3">
        <w:rPr>
          <w:sz w:val="26"/>
          <w:szCs w:val="26"/>
        </w:rPr>
        <w:t xml:space="preserve"> charge the incremental cost of removal of Legacy Meters to the regulatory asset account containing the remaining cost of the retired Legacy Meters and to amortize the cost over the remaining depreciable lives of the metering assets along with the remaining costs of those retired </w:t>
      </w:r>
      <w:r w:rsidR="00280BDA" w:rsidRPr="000C05F3">
        <w:rPr>
          <w:sz w:val="26"/>
          <w:szCs w:val="26"/>
        </w:rPr>
        <w:lastRenderedPageBreak/>
        <w:t xml:space="preserve">meters. </w:t>
      </w:r>
    </w:p>
    <w:p w:rsidR="000C05F3" w:rsidRDefault="000C05F3" w:rsidP="000C05F3">
      <w:pPr>
        <w:spacing w:line="360" w:lineRule="auto"/>
        <w:ind w:left="1080"/>
        <w:rPr>
          <w:sz w:val="26"/>
          <w:szCs w:val="26"/>
        </w:rPr>
      </w:pPr>
    </w:p>
    <w:p w:rsidR="00280BDA" w:rsidRDefault="000C05F3" w:rsidP="00AD6FB3">
      <w:pPr>
        <w:spacing w:line="360" w:lineRule="auto"/>
        <w:ind w:left="1440" w:hanging="360"/>
        <w:rPr>
          <w:sz w:val="26"/>
          <w:szCs w:val="26"/>
        </w:rPr>
      </w:pPr>
      <w:r>
        <w:rPr>
          <w:sz w:val="26"/>
          <w:szCs w:val="26"/>
        </w:rPr>
        <w:t>11.</w:t>
      </w:r>
      <w:r>
        <w:rPr>
          <w:sz w:val="26"/>
          <w:szCs w:val="26"/>
        </w:rPr>
        <w:tab/>
        <w:t>FirstEnergy shall</w:t>
      </w:r>
      <w:r w:rsidRPr="000C05F3">
        <w:rPr>
          <w:sz w:val="26"/>
          <w:szCs w:val="26"/>
        </w:rPr>
        <w:t xml:space="preserve"> file an amended </w:t>
      </w:r>
      <w:r w:rsidR="00907C37">
        <w:rPr>
          <w:sz w:val="26"/>
          <w:szCs w:val="26"/>
        </w:rPr>
        <w:t>SMP</w:t>
      </w:r>
      <w:r w:rsidRPr="000C05F3">
        <w:rPr>
          <w:sz w:val="26"/>
          <w:szCs w:val="26"/>
        </w:rPr>
        <w:t xml:space="preserve"> within 30 days of the </w:t>
      </w:r>
      <w:r>
        <w:rPr>
          <w:sz w:val="26"/>
          <w:szCs w:val="26"/>
        </w:rPr>
        <w:t>March 6 Order</w:t>
      </w:r>
      <w:r w:rsidRPr="000C05F3">
        <w:rPr>
          <w:sz w:val="26"/>
          <w:szCs w:val="26"/>
        </w:rPr>
        <w:t xml:space="preserve"> that shall reflect any changes directed by the Commission within </w:t>
      </w:r>
      <w:r>
        <w:rPr>
          <w:sz w:val="26"/>
          <w:szCs w:val="26"/>
        </w:rPr>
        <w:t>the March 6 Order</w:t>
      </w:r>
      <w:r w:rsidRPr="000C05F3">
        <w:rPr>
          <w:sz w:val="26"/>
          <w:szCs w:val="26"/>
        </w:rPr>
        <w:t xml:space="preserve">.  </w:t>
      </w:r>
    </w:p>
    <w:p w:rsidR="003F5AD5" w:rsidRDefault="003F5AD5" w:rsidP="000C05F3">
      <w:pPr>
        <w:spacing w:line="360" w:lineRule="auto"/>
        <w:ind w:left="1080"/>
        <w:rPr>
          <w:sz w:val="26"/>
          <w:szCs w:val="26"/>
        </w:rPr>
      </w:pPr>
    </w:p>
    <w:p w:rsidR="003F5AD5" w:rsidRPr="00280BDA" w:rsidRDefault="003F5AD5" w:rsidP="003F5AD5">
      <w:pPr>
        <w:spacing w:line="360" w:lineRule="auto"/>
        <w:rPr>
          <w:sz w:val="26"/>
          <w:szCs w:val="26"/>
        </w:rPr>
      </w:pPr>
      <w:r>
        <w:rPr>
          <w:sz w:val="26"/>
          <w:szCs w:val="26"/>
        </w:rPr>
        <w:tab/>
      </w:r>
      <w:r>
        <w:rPr>
          <w:sz w:val="26"/>
          <w:szCs w:val="26"/>
        </w:rPr>
        <w:tab/>
        <w:t xml:space="preserve">FirstEnergy filed </w:t>
      </w:r>
      <w:r w:rsidR="00865210">
        <w:rPr>
          <w:sz w:val="26"/>
          <w:szCs w:val="26"/>
        </w:rPr>
        <w:t>an</w:t>
      </w:r>
      <w:r>
        <w:rPr>
          <w:sz w:val="26"/>
          <w:szCs w:val="26"/>
        </w:rPr>
        <w:t xml:space="preserve"> amended </w:t>
      </w:r>
      <w:r w:rsidR="00907C37">
        <w:rPr>
          <w:sz w:val="26"/>
          <w:szCs w:val="26"/>
        </w:rPr>
        <w:t>SMP</w:t>
      </w:r>
      <w:r>
        <w:rPr>
          <w:sz w:val="26"/>
          <w:szCs w:val="26"/>
        </w:rPr>
        <w:t xml:space="preserve"> on April 16</w:t>
      </w:r>
      <w:r w:rsidR="00865210">
        <w:rPr>
          <w:sz w:val="26"/>
          <w:szCs w:val="26"/>
        </w:rPr>
        <w:t>, 2014</w:t>
      </w:r>
      <w:r w:rsidR="00D15585">
        <w:rPr>
          <w:sz w:val="26"/>
          <w:szCs w:val="26"/>
        </w:rPr>
        <w:t>,</w:t>
      </w:r>
      <w:r>
        <w:rPr>
          <w:sz w:val="26"/>
          <w:szCs w:val="26"/>
        </w:rPr>
        <w:t xml:space="preserve"> and </w:t>
      </w:r>
      <w:r w:rsidR="00865210">
        <w:rPr>
          <w:sz w:val="26"/>
          <w:szCs w:val="26"/>
        </w:rPr>
        <w:t>a</w:t>
      </w:r>
      <w:r>
        <w:rPr>
          <w:sz w:val="26"/>
          <w:szCs w:val="26"/>
        </w:rPr>
        <w:t xml:space="preserve"> final Communications Plan on May 6</w:t>
      </w:r>
      <w:r w:rsidR="00865210">
        <w:rPr>
          <w:sz w:val="26"/>
          <w:szCs w:val="26"/>
        </w:rPr>
        <w:t>, 2014</w:t>
      </w:r>
      <w:r w:rsidR="00D15585">
        <w:rPr>
          <w:sz w:val="26"/>
          <w:szCs w:val="26"/>
        </w:rPr>
        <w:t>,</w:t>
      </w:r>
      <w:r>
        <w:rPr>
          <w:sz w:val="26"/>
          <w:szCs w:val="26"/>
        </w:rPr>
        <w:t xml:space="preserve"> in compliance with the directives in the March 6 Order.  </w:t>
      </w:r>
    </w:p>
    <w:p w:rsidR="00A71E83" w:rsidRDefault="00A71E83" w:rsidP="00A71E83">
      <w:pPr>
        <w:spacing w:line="360" w:lineRule="auto"/>
        <w:rPr>
          <w:b/>
          <w:sz w:val="26"/>
          <w:szCs w:val="26"/>
        </w:rPr>
      </w:pPr>
    </w:p>
    <w:p w:rsidR="00A71E83" w:rsidRPr="00BC4DEE" w:rsidRDefault="00BC4DEE" w:rsidP="00BC4DEE">
      <w:pPr>
        <w:spacing w:line="360" w:lineRule="auto"/>
        <w:ind w:left="720"/>
        <w:rPr>
          <w:b/>
          <w:sz w:val="26"/>
          <w:szCs w:val="26"/>
        </w:rPr>
      </w:pPr>
      <w:r>
        <w:rPr>
          <w:b/>
          <w:sz w:val="26"/>
          <w:szCs w:val="26"/>
        </w:rPr>
        <w:t>b.</w:t>
      </w:r>
      <w:r>
        <w:rPr>
          <w:b/>
          <w:sz w:val="26"/>
          <w:szCs w:val="26"/>
        </w:rPr>
        <w:tab/>
      </w:r>
      <w:r w:rsidR="00A71E83" w:rsidRPr="00BC4DEE">
        <w:rPr>
          <w:b/>
          <w:sz w:val="26"/>
          <w:szCs w:val="26"/>
        </w:rPr>
        <w:t>Disposition</w:t>
      </w:r>
    </w:p>
    <w:p w:rsidR="003F5AD5" w:rsidRDefault="003F5AD5" w:rsidP="003F5AD5">
      <w:pPr>
        <w:pStyle w:val="ListParagraph"/>
        <w:spacing w:line="360" w:lineRule="auto"/>
        <w:ind w:left="0"/>
        <w:rPr>
          <w:b/>
          <w:sz w:val="26"/>
          <w:szCs w:val="26"/>
        </w:rPr>
      </w:pPr>
    </w:p>
    <w:p w:rsidR="00865210" w:rsidRDefault="003F5AD5" w:rsidP="003F5AD5">
      <w:pPr>
        <w:pStyle w:val="ListParagraph"/>
        <w:spacing w:line="360" w:lineRule="auto"/>
        <w:ind w:left="0"/>
        <w:rPr>
          <w:sz w:val="26"/>
          <w:szCs w:val="26"/>
        </w:rPr>
      </w:pPr>
      <w:r>
        <w:rPr>
          <w:b/>
          <w:sz w:val="26"/>
          <w:szCs w:val="26"/>
        </w:rPr>
        <w:tab/>
      </w:r>
      <w:r>
        <w:rPr>
          <w:b/>
          <w:sz w:val="26"/>
          <w:szCs w:val="26"/>
        </w:rPr>
        <w:tab/>
      </w:r>
      <w:r>
        <w:rPr>
          <w:sz w:val="26"/>
          <w:szCs w:val="26"/>
        </w:rPr>
        <w:t xml:space="preserve">FirstEnergy’s amended </w:t>
      </w:r>
      <w:r w:rsidR="00907C37">
        <w:rPr>
          <w:sz w:val="26"/>
          <w:szCs w:val="26"/>
        </w:rPr>
        <w:t>SMP</w:t>
      </w:r>
      <w:r>
        <w:rPr>
          <w:sz w:val="26"/>
          <w:szCs w:val="26"/>
        </w:rPr>
        <w:t xml:space="preserve"> and final Communications Plan substantially comply with the directives of the March 6 Order.  However, there are some </w:t>
      </w:r>
      <w:r w:rsidR="00CC5400">
        <w:rPr>
          <w:sz w:val="26"/>
          <w:szCs w:val="26"/>
        </w:rPr>
        <w:t xml:space="preserve">minor issues in FirstEnergy’s amended </w:t>
      </w:r>
      <w:r w:rsidR="00907C37">
        <w:rPr>
          <w:sz w:val="26"/>
          <w:szCs w:val="26"/>
        </w:rPr>
        <w:t>SMP</w:t>
      </w:r>
      <w:r w:rsidR="00CC5400">
        <w:rPr>
          <w:sz w:val="26"/>
          <w:szCs w:val="26"/>
        </w:rPr>
        <w:t xml:space="preserve"> that need to be addressed.  All of the issues referenced relate to the clean copy of the amended </w:t>
      </w:r>
      <w:r w:rsidR="00907C37">
        <w:rPr>
          <w:sz w:val="26"/>
          <w:szCs w:val="26"/>
        </w:rPr>
        <w:t>SMP</w:t>
      </w:r>
      <w:r w:rsidR="00CC5400">
        <w:rPr>
          <w:sz w:val="26"/>
          <w:szCs w:val="26"/>
        </w:rPr>
        <w:t xml:space="preserve"> s</w:t>
      </w:r>
      <w:r w:rsidR="00D15585">
        <w:rPr>
          <w:sz w:val="26"/>
          <w:szCs w:val="26"/>
        </w:rPr>
        <w:t>ubmitted as Appendix A with Mr. </w:t>
      </w:r>
      <w:r w:rsidR="00CC5400">
        <w:rPr>
          <w:sz w:val="26"/>
          <w:szCs w:val="26"/>
        </w:rPr>
        <w:t xml:space="preserve">Fitzpatrick’s testimony.  </w:t>
      </w:r>
    </w:p>
    <w:p w:rsidR="00865210" w:rsidRDefault="00865210" w:rsidP="003F5AD5">
      <w:pPr>
        <w:pStyle w:val="ListParagraph"/>
        <w:spacing w:line="360" w:lineRule="auto"/>
        <w:ind w:left="0"/>
        <w:rPr>
          <w:sz w:val="26"/>
          <w:szCs w:val="26"/>
        </w:rPr>
      </w:pPr>
    </w:p>
    <w:p w:rsidR="00A40FCC" w:rsidRDefault="00865210" w:rsidP="00865210">
      <w:pPr>
        <w:pStyle w:val="ListParagraph"/>
        <w:spacing w:line="360" w:lineRule="auto"/>
        <w:ind w:left="0" w:firstLine="1440"/>
        <w:rPr>
          <w:sz w:val="26"/>
          <w:szCs w:val="26"/>
        </w:rPr>
      </w:pPr>
      <w:r>
        <w:rPr>
          <w:sz w:val="26"/>
          <w:szCs w:val="26"/>
        </w:rPr>
        <w:t xml:space="preserve">First, </w:t>
      </w:r>
      <w:r w:rsidR="00A40FCC">
        <w:rPr>
          <w:sz w:val="26"/>
          <w:szCs w:val="26"/>
        </w:rPr>
        <w:t>a</w:t>
      </w:r>
      <w:r w:rsidR="00BC3906">
        <w:rPr>
          <w:sz w:val="26"/>
          <w:szCs w:val="26"/>
        </w:rPr>
        <w:t>ll of the</w:t>
      </w:r>
      <w:r w:rsidR="00CC5400">
        <w:rPr>
          <w:sz w:val="26"/>
          <w:szCs w:val="26"/>
        </w:rPr>
        <w:t xml:space="preserve"> page numbers </w:t>
      </w:r>
      <w:r w:rsidR="00BC3906">
        <w:rPr>
          <w:sz w:val="26"/>
          <w:szCs w:val="26"/>
        </w:rPr>
        <w:t xml:space="preserve">referenced </w:t>
      </w:r>
      <w:r w:rsidR="00CC5400">
        <w:rPr>
          <w:sz w:val="26"/>
          <w:szCs w:val="26"/>
        </w:rPr>
        <w:t>in the Table of Contents are incorrect after Section 4.2</w:t>
      </w:r>
      <w:r w:rsidR="00480BCD">
        <w:rPr>
          <w:sz w:val="26"/>
          <w:szCs w:val="26"/>
        </w:rPr>
        <w:t xml:space="preserve"> and FirstEnergy</w:t>
      </w:r>
      <w:r w:rsidR="00CC5400">
        <w:rPr>
          <w:sz w:val="26"/>
          <w:szCs w:val="26"/>
        </w:rPr>
        <w:t xml:space="preserve">.  Additionally, the last sentence of paragraph 4 on page 73 should read “…annual average number of meters in each class as of June </w:t>
      </w:r>
      <w:r w:rsidR="00CC5400">
        <w:rPr>
          <w:sz w:val="26"/>
          <w:szCs w:val="26"/>
          <w:u w:val="single"/>
        </w:rPr>
        <w:t xml:space="preserve">30 </w:t>
      </w:r>
      <w:r w:rsidR="00CC5400">
        <w:rPr>
          <w:sz w:val="26"/>
          <w:szCs w:val="26"/>
        </w:rPr>
        <w:t>immediately preceding the Computational Year.”</w:t>
      </w:r>
      <w:r w:rsidR="00BB5A18">
        <w:rPr>
          <w:sz w:val="26"/>
          <w:szCs w:val="26"/>
        </w:rPr>
        <w:t xml:space="preserve">  Finally, the West Penn residential per </w:t>
      </w:r>
      <w:r w:rsidR="00907C37">
        <w:rPr>
          <w:sz w:val="26"/>
          <w:szCs w:val="26"/>
        </w:rPr>
        <w:t>kWh</w:t>
      </w:r>
      <w:r w:rsidR="00BB5A18">
        <w:rPr>
          <w:sz w:val="26"/>
          <w:szCs w:val="26"/>
        </w:rPr>
        <w:t xml:space="preserve"> rate to be effective from July 1, 2014 through December 31, 2014 on page 76 sho</w:t>
      </w:r>
      <w:r w:rsidR="00BC3906">
        <w:rPr>
          <w:sz w:val="26"/>
          <w:szCs w:val="26"/>
        </w:rPr>
        <w:t>uld be $0.00393 and not $0.00355</w:t>
      </w:r>
      <w:r w:rsidR="00BB5A18">
        <w:rPr>
          <w:sz w:val="26"/>
          <w:szCs w:val="26"/>
        </w:rPr>
        <w:t xml:space="preserve">.  </w:t>
      </w:r>
      <w:r w:rsidR="00480BCD">
        <w:rPr>
          <w:sz w:val="26"/>
          <w:szCs w:val="26"/>
        </w:rPr>
        <w:t xml:space="preserve"> </w:t>
      </w:r>
    </w:p>
    <w:p w:rsidR="00A40FCC" w:rsidRDefault="00A40FCC" w:rsidP="00865210">
      <w:pPr>
        <w:pStyle w:val="ListParagraph"/>
        <w:spacing w:line="360" w:lineRule="auto"/>
        <w:ind w:left="0" w:firstLine="1440"/>
        <w:rPr>
          <w:sz w:val="26"/>
          <w:szCs w:val="26"/>
        </w:rPr>
      </w:pPr>
    </w:p>
    <w:p w:rsidR="003F5AD5" w:rsidRDefault="00480BCD" w:rsidP="00865210">
      <w:pPr>
        <w:pStyle w:val="ListParagraph"/>
        <w:spacing w:line="360" w:lineRule="auto"/>
        <w:ind w:left="0" w:firstLine="1440"/>
        <w:rPr>
          <w:sz w:val="26"/>
          <w:szCs w:val="26"/>
        </w:rPr>
      </w:pPr>
      <w:r>
        <w:rPr>
          <w:sz w:val="26"/>
          <w:szCs w:val="26"/>
        </w:rPr>
        <w:t xml:space="preserve">FirstEnergy is directed to make all of these corrections </w:t>
      </w:r>
      <w:r w:rsidR="00A40FCC">
        <w:rPr>
          <w:sz w:val="26"/>
          <w:szCs w:val="26"/>
        </w:rPr>
        <w:t xml:space="preserve">to </w:t>
      </w:r>
      <w:r>
        <w:rPr>
          <w:sz w:val="26"/>
          <w:szCs w:val="26"/>
        </w:rPr>
        <w:t xml:space="preserve">its amended </w:t>
      </w:r>
      <w:r w:rsidR="00907C37">
        <w:rPr>
          <w:sz w:val="26"/>
          <w:szCs w:val="26"/>
        </w:rPr>
        <w:t>SMP</w:t>
      </w:r>
      <w:r>
        <w:rPr>
          <w:sz w:val="26"/>
          <w:szCs w:val="26"/>
        </w:rPr>
        <w:t>.</w:t>
      </w:r>
    </w:p>
    <w:p w:rsidR="00BC3906" w:rsidRDefault="00BC3906" w:rsidP="003F5AD5">
      <w:pPr>
        <w:pStyle w:val="ListParagraph"/>
        <w:spacing w:line="360" w:lineRule="auto"/>
        <w:ind w:left="0"/>
        <w:rPr>
          <w:sz w:val="26"/>
          <w:szCs w:val="26"/>
        </w:rPr>
      </w:pPr>
    </w:p>
    <w:p w:rsidR="00BC3906" w:rsidRDefault="00BC3906" w:rsidP="003F5AD5">
      <w:pPr>
        <w:pStyle w:val="ListParagraph"/>
        <w:spacing w:line="360" w:lineRule="auto"/>
        <w:ind w:left="0"/>
        <w:rPr>
          <w:sz w:val="26"/>
          <w:szCs w:val="26"/>
        </w:rPr>
      </w:pPr>
      <w:r>
        <w:rPr>
          <w:sz w:val="26"/>
          <w:szCs w:val="26"/>
        </w:rPr>
        <w:lastRenderedPageBreak/>
        <w:tab/>
      </w:r>
      <w:r>
        <w:rPr>
          <w:sz w:val="26"/>
          <w:szCs w:val="26"/>
        </w:rPr>
        <w:tab/>
        <w:t xml:space="preserve">FirstEnergy’s final Communications Plan had only one minor issue to be addressed.  The page numbers only appear on select pages and not on every page </w:t>
      </w:r>
      <w:r w:rsidR="00A40FCC">
        <w:rPr>
          <w:sz w:val="26"/>
          <w:szCs w:val="26"/>
        </w:rPr>
        <w:t xml:space="preserve">of </w:t>
      </w:r>
      <w:r>
        <w:rPr>
          <w:sz w:val="26"/>
          <w:szCs w:val="26"/>
        </w:rPr>
        <w:t xml:space="preserve">the document.  This makes the document difficult to read and reference.  FirstEnergy </w:t>
      </w:r>
      <w:r w:rsidR="00480BCD">
        <w:rPr>
          <w:sz w:val="26"/>
          <w:szCs w:val="26"/>
        </w:rPr>
        <w:t>is directed to</w:t>
      </w:r>
      <w:r>
        <w:rPr>
          <w:sz w:val="26"/>
          <w:szCs w:val="26"/>
        </w:rPr>
        <w:t xml:space="preserve"> add page numbers to every page of the </w:t>
      </w:r>
      <w:r w:rsidR="00480BCD">
        <w:rPr>
          <w:sz w:val="26"/>
          <w:szCs w:val="26"/>
        </w:rPr>
        <w:t>final Communications Plan</w:t>
      </w:r>
      <w:r>
        <w:rPr>
          <w:sz w:val="26"/>
          <w:szCs w:val="26"/>
        </w:rPr>
        <w:t>.</w:t>
      </w:r>
    </w:p>
    <w:p w:rsidR="00BC3906" w:rsidRDefault="00BC3906" w:rsidP="003F5AD5">
      <w:pPr>
        <w:pStyle w:val="ListParagraph"/>
        <w:spacing w:line="360" w:lineRule="auto"/>
        <w:ind w:left="0"/>
        <w:rPr>
          <w:sz w:val="26"/>
          <w:szCs w:val="26"/>
        </w:rPr>
      </w:pPr>
    </w:p>
    <w:p w:rsidR="00A40FCC" w:rsidRDefault="00BC3906" w:rsidP="003F5AD5">
      <w:pPr>
        <w:pStyle w:val="ListParagraph"/>
        <w:spacing w:line="360" w:lineRule="auto"/>
        <w:ind w:left="0"/>
        <w:rPr>
          <w:sz w:val="26"/>
          <w:szCs w:val="26"/>
        </w:rPr>
      </w:pPr>
      <w:r>
        <w:rPr>
          <w:sz w:val="26"/>
          <w:szCs w:val="26"/>
        </w:rPr>
        <w:tab/>
      </w:r>
      <w:r>
        <w:rPr>
          <w:sz w:val="26"/>
          <w:szCs w:val="26"/>
        </w:rPr>
        <w:tab/>
      </w:r>
      <w:r w:rsidR="00A40FCC">
        <w:rPr>
          <w:sz w:val="26"/>
          <w:szCs w:val="26"/>
        </w:rPr>
        <w:t xml:space="preserve">In addition, </w:t>
      </w:r>
      <w:r>
        <w:rPr>
          <w:sz w:val="26"/>
          <w:szCs w:val="26"/>
        </w:rPr>
        <w:t xml:space="preserve">while the March 6 Order did not provide a specific completion date for the Customer Privacy Policy, we expect FirstEnergy to complete this stand-alone policy before the </w:t>
      </w:r>
      <w:r w:rsidR="00A82D82">
        <w:rPr>
          <w:sz w:val="26"/>
          <w:szCs w:val="26"/>
        </w:rPr>
        <w:t>wide scale deployment</w:t>
      </w:r>
      <w:r>
        <w:rPr>
          <w:sz w:val="26"/>
          <w:szCs w:val="26"/>
        </w:rPr>
        <w:t xml:space="preserve"> of smart meters.  </w:t>
      </w:r>
    </w:p>
    <w:p w:rsidR="00A40FCC" w:rsidRDefault="00A40FCC" w:rsidP="003F5AD5">
      <w:pPr>
        <w:pStyle w:val="ListParagraph"/>
        <w:spacing w:line="360" w:lineRule="auto"/>
        <w:ind w:left="0"/>
        <w:rPr>
          <w:sz w:val="26"/>
          <w:szCs w:val="26"/>
        </w:rPr>
      </w:pPr>
    </w:p>
    <w:p w:rsidR="00BC3906" w:rsidRPr="00CC5400" w:rsidRDefault="00907C37" w:rsidP="00A40FCC">
      <w:pPr>
        <w:pStyle w:val="ListParagraph"/>
        <w:spacing w:line="360" w:lineRule="auto"/>
        <w:ind w:left="0" w:firstLine="1440"/>
        <w:rPr>
          <w:sz w:val="26"/>
          <w:szCs w:val="26"/>
        </w:rPr>
      </w:pPr>
      <w:r>
        <w:rPr>
          <w:sz w:val="26"/>
          <w:szCs w:val="26"/>
        </w:rPr>
        <w:t xml:space="preserve">FirstEnergy is directed to file the </w:t>
      </w:r>
      <w:r w:rsidR="00BC3906">
        <w:rPr>
          <w:sz w:val="26"/>
          <w:szCs w:val="26"/>
        </w:rPr>
        <w:t xml:space="preserve">completed </w:t>
      </w:r>
      <w:r>
        <w:rPr>
          <w:sz w:val="26"/>
          <w:szCs w:val="26"/>
        </w:rPr>
        <w:t xml:space="preserve">stand-alone </w:t>
      </w:r>
      <w:r w:rsidR="00BC3906">
        <w:rPr>
          <w:sz w:val="26"/>
          <w:szCs w:val="26"/>
        </w:rPr>
        <w:t xml:space="preserve">Customer Privacy Policy with the Commission prior to any wide scale deployment of smart meters.  </w:t>
      </w:r>
    </w:p>
    <w:p w:rsidR="00F84F0C" w:rsidRDefault="00F84F0C" w:rsidP="003F00E1">
      <w:pPr>
        <w:widowControl/>
        <w:spacing w:line="360" w:lineRule="auto"/>
        <w:rPr>
          <w:b/>
          <w:sz w:val="26"/>
          <w:szCs w:val="26"/>
        </w:rPr>
      </w:pPr>
    </w:p>
    <w:p w:rsidR="00A91C2F" w:rsidRDefault="001A6968" w:rsidP="000C05F3">
      <w:pPr>
        <w:pStyle w:val="ListParagraph"/>
        <w:keepNext/>
        <w:spacing w:line="360" w:lineRule="auto"/>
        <w:ind w:left="0" w:right="1440"/>
        <w:rPr>
          <w:b/>
          <w:sz w:val="26"/>
          <w:szCs w:val="26"/>
        </w:rPr>
      </w:pPr>
      <w:r>
        <w:rPr>
          <w:b/>
          <w:sz w:val="26"/>
          <w:szCs w:val="26"/>
        </w:rPr>
        <w:t>I</w:t>
      </w:r>
      <w:r w:rsidR="000C05F3">
        <w:rPr>
          <w:b/>
          <w:sz w:val="26"/>
          <w:szCs w:val="26"/>
        </w:rPr>
        <w:t>II</w:t>
      </w:r>
      <w:r>
        <w:rPr>
          <w:b/>
          <w:sz w:val="26"/>
          <w:szCs w:val="26"/>
        </w:rPr>
        <w:t xml:space="preserve">.  </w:t>
      </w:r>
      <w:r w:rsidR="00A91C2F">
        <w:rPr>
          <w:b/>
          <w:sz w:val="26"/>
          <w:szCs w:val="26"/>
        </w:rPr>
        <w:t>Conclusion</w:t>
      </w:r>
    </w:p>
    <w:p w:rsidR="00A91C2F" w:rsidRDefault="00A91C2F" w:rsidP="00745131">
      <w:pPr>
        <w:pStyle w:val="BodyText2"/>
        <w:keepNext/>
        <w:spacing w:after="0" w:line="360" w:lineRule="auto"/>
        <w:jc w:val="center"/>
        <w:rPr>
          <w:b/>
          <w:sz w:val="26"/>
          <w:szCs w:val="26"/>
        </w:rPr>
      </w:pPr>
    </w:p>
    <w:p w:rsidR="00A91C2F" w:rsidRDefault="00A91C2F" w:rsidP="003F00E1">
      <w:pPr>
        <w:pStyle w:val="BodyText2"/>
        <w:spacing w:after="0" w:line="360" w:lineRule="auto"/>
        <w:rPr>
          <w:b/>
          <w:sz w:val="26"/>
          <w:szCs w:val="26"/>
        </w:rPr>
      </w:pPr>
      <w:r>
        <w:rPr>
          <w:b/>
          <w:sz w:val="26"/>
          <w:szCs w:val="26"/>
        </w:rPr>
        <w:tab/>
      </w:r>
      <w:r>
        <w:rPr>
          <w:b/>
          <w:sz w:val="26"/>
          <w:szCs w:val="26"/>
        </w:rPr>
        <w:tab/>
      </w:r>
      <w:r>
        <w:rPr>
          <w:sz w:val="26"/>
          <w:szCs w:val="26"/>
        </w:rPr>
        <w:t>Based on our review of the record and the applica</w:t>
      </w:r>
      <w:r w:rsidR="00C50937">
        <w:rPr>
          <w:sz w:val="26"/>
          <w:szCs w:val="26"/>
        </w:rPr>
        <w:t>ble law, we shall</w:t>
      </w:r>
      <w:r w:rsidR="00B219A0">
        <w:rPr>
          <w:sz w:val="26"/>
          <w:szCs w:val="26"/>
        </w:rPr>
        <w:t xml:space="preserve"> </w:t>
      </w:r>
      <w:r w:rsidR="00A40FCC">
        <w:rPr>
          <w:sz w:val="26"/>
          <w:szCs w:val="26"/>
        </w:rPr>
        <w:t>approve the amended SMP</w:t>
      </w:r>
      <w:r w:rsidR="00A40FCC" w:rsidRPr="00907C37">
        <w:rPr>
          <w:rFonts w:eastAsia="Times New Roman"/>
          <w:sz w:val="26"/>
          <w:szCs w:val="26"/>
        </w:rPr>
        <w:t xml:space="preserve"> </w:t>
      </w:r>
      <w:r w:rsidR="00A40FCC" w:rsidRPr="00907C37">
        <w:rPr>
          <w:sz w:val="26"/>
          <w:szCs w:val="26"/>
        </w:rPr>
        <w:t>and the final Communications Plan</w:t>
      </w:r>
      <w:r w:rsidR="00A40FCC">
        <w:rPr>
          <w:sz w:val="26"/>
          <w:szCs w:val="26"/>
        </w:rPr>
        <w:t xml:space="preserve">, as modified by this Order, as they relate to compliance with the March 6 Order and deny the OCA’s Exceptions, in part and </w:t>
      </w:r>
      <w:r w:rsidR="00C50937">
        <w:rPr>
          <w:sz w:val="26"/>
          <w:szCs w:val="26"/>
        </w:rPr>
        <w:t xml:space="preserve">grant FirstEnergy’s </w:t>
      </w:r>
      <w:r w:rsidR="00907C37">
        <w:rPr>
          <w:sz w:val="26"/>
          <w:szCs w:val="26"/>
        </w:rPr>
        <w:t>Response</w:t>
      </w:r>
      <w:r w:rsidR="00571411">
        <w:rPr>
          <w:sz w:val="26"/>
          <w:szCs w:val="26"/>
        </w:rPr>
        <w:t>, in part</w:t>
      </w:r>
      <w:r>
        <w:rPr>
          <w:sz w:val="26"/>
          <w:szCs w:val="26"/>
        </w:rPr>
        <w:t xml:space="preserve">; </w:t>
      </w:r>
      <w:r>
        <w:rPr>
          <w:b/>
          <w:sz w:val="26"/>
          <w:szCs w:val="26"/>
        </w:rPr>
        <w:t>THEREFORE,</w:t>
      </w:r>
    </w:p>
    <w:p w:rsidR="00A91C2F" w:rsidRDefault="00A91C2F" w:rsidP="003F00E1">
      <w:pPr>
        <w:pStyle w:val="BodyText2"/>
        <w:spacing w:after="0" w:line="360" w:lineRule="auto"/>
        <w:rPr>
          <w:b/>
          <w:sz w:val="26"/>
          <w:szCs w:val="26"/>
        </w:rPr>
      </w:pPr>
    </w:p>
    <w:p w:rsidR="00A91C2F" w:rsidRDefault="00A91C2F" w:rsidP="00571411">
      <w:pPr>
        <w:pStyle w:val="BodyText2"/>
        <w:keepNext/>
        <w:keepLines/>
        <w:spacing w:after="0" w:line="360" w:lineRule="auto"/>
        <w:rPr>
          <w:b/>
          <w:sz w:val="26"/>
          <w:szCs w:val="26"/>
        </w:rPr>
      </w:pPr>
      <w:r>
        <w:rPr>
          <w:b/>
          <w:sz w:val="26"/>
          <w:szCs w:val="26"/>
        </w:rPr>
        <w:tab/>
      </w:r>
      <w:r>
        <w:rPr>
          <w:b/>
          <w:sz w:val="26"/>
          <w:szCs w:val="26"/>
        </w:rPr>
        <w:tab/>
        <w:t>IT IS ORDERED:</w:t>
      </w:r>
    </w:p>
    <w:p w:rsidR="001A0BCB" w:rsidRDefault="001A0BCB" w:rsidP="00571411">
      <w:pPr>
        <w:pStyle w:val="BodyText2"/>
        <w:keepNext/>
        <w:keepLines/>
        <w:spacing w:after="0" w:line="360" w:lineRule="auto"/>
        <w:rPr>
          <w:b/>
          <w:sz w:val="26"/>
          <w:szCs w:val="26"/>
        </w:rPr>
      </w:pPr>
    </w:p>
    <w:p w:rsidR="00892DF4" w:rsidRDefault="001A0BCB" w:rsidP="00892DF4">
      <w:pPr>
        <w:pStyle w:val="StandardL1"/>
        <w:numPr>
          <w:ilvl w:val="0"/>
          <w:numId w:val="0"/>
        </w:numPr>
        <w:spacing w:after="0" w:line="360" w:lineRule="auto"/>
        <w:contextualSpacing/>
        <w:rPr>
          <w:sz w:val="26"/>
          <w:szCs w:val="26"/>
        </w:rPr>
      </w:pPr>
      <w:r>
        <w:rPr>
          <w:b/>
          <w:sz w:val="26"/>
          <w:szCs w:val="26"/>
        </w:rPr>
        <w:tab/>
      </w:r>
      <w:r>
        <w:rPr>
          <w:b/>
          <w:sz w:val="26"/>
          <w:szCs w:val="26"/>
        </w:rPr>
        <w:tab/>
      </w:r>
      <w:r>
        <w:rPr>
          <w:sz w:val="26"/>
          <w:szCs w:val="26"/>
        </w:rPr>
        <w:t>1.</w:t>
      </w:r>
      <w:r>
        <w:rPr>
          <w:sz w:val="26"/>
          <w:szCs w:val="26"/>
        </w:rPr>
        <w:tab/>
        <w:t xml:space="preserve">That the </w:t>
      </w:r>
      <w:r w:rsidR="00892DF4">
        <w:rPr>
          <w:sz w:val="26"/>
          <w:szCs w:val="26"/>
        </w:rPr>
        <w:t xml:space="preserve">amended Smart Meter Deployment Plan filed by </w:t>
      </w:r>
      <w:r w:rsidR="00892DF4" w:rsidRPr="00C50937">
        <w:rPr>
          <w:sz w:val="26"/>
          <w:szCs w:val="26"/>
        </w:rPr>
        <w:t xml:space="preserve">Metropolitan Edison Company, Pennsylvania Electric Company, Pennsylvania Power Company, and West Penn Power Company </w:t>
      </w:r>
      <w:r w:rsidR="00892DF4">
        <w:rPr>
          <w:sz w:val="26"/>
          <w:szCs w:val="26"/>
        </w:rPr>
        <w:t>is approved, as modified by this Order</w:t>
      </w:r>
      <w:r w:rsidR="00AD6AB5">
        <w:rPr>
          <w:sz w:val="26"/>
          <w:szCs w:val="26"/>
        </w:rPr>
        <w:t>, and</w:t>
      </w:r>
      <w:r w:rsidR="00892DF4">
        <w:rPr>
          <w:sz w:val="26"/>
          <w:szCs w:val="26"/>
        </w:rPr>
        <w:t xml:space="preserve"> only as it relates to compliance with the Commission’s March 6, 2014 Order.</w:t>
      </w:r>
    </w:p>
    <w:p w:rsidR="001A0BCB" w:rsidRDefault="001A0BCB" w:rsidP="003F00E1">
      <w:pPr>
        <w:pStyle w:val="BodyText2"/>
        <w:spacing w:after="0" w:line="360" w:lineRule="auto"/>
        <w:rPr>
          <w:sz w:val="26"/>
          <w:szCs w:val="26"/>
        </w:rPr>
      </w:pPr>
    </w:p>
    <w:p w:rsidR="00892DF4" w:rsidRDefault="001A0BCB" w:rsidP="00892DF4">
      <w:pPr>
        <w:pStyle w:val="StandardL1"/>
        <w:numPr>
          <w:ilvl w:val="0"/>
          <w:numId w:val="0"/>
        </w:numPr>
        <w:spacing w:after="0" w:line="360" w:lineRule="auto"/>
        <w:contextualSpacing/>
        <w:rPr>
          <w:sz w:val="26"/>
          <w:szCs w:val="26"/>
        </w:rPr>
      </w:pPr>
      <w:r>
        <w:rPr>
          <w:sz w:val="26"/>
          <w:szCs w:val="26"/>
        </w:rPr>
        <w:tab/>
      </w:r>
      <w:r>
        <w:rPr>
          <w:sz w:val="26"/>
          <w:szCs w:val="26"/>
        </w:rPr>
        <w:tab/>
        <w:t>2.</w:t>
      </w:r>
      <w:r>
        <w:rPr>
          <w:sz w:val="26"/>
          <w:szCs w:val="26"/>
        </w:rPr>
        <w:tab/>
        <w:t xml:space="preserve">That the </w:t>
      </w:r>
      <w:r w:rsidR="00892DF4">
        <w:rPr>
          <w:sz w:val="26"/>
          <w:szCs w:val="26"/>
        </w:rPr>
        <w:t xml:space="preserve">That the final Communications Plan filed by </w:t>
      </w:r>
      <w:r w:rsidR="00892DF4" w:rsidRPr="00B219A0">
        <w:rPr>
          <w:sz w:val="26"/>
          <w:szCs w:val="26"/>
        </w:rPr>
        <w:t xml:space="preserve">Metropolitan Edison Company, Pennsylvania Electric Company, Pennsylvania Power Company, and </w:t>
      </w:r>
      <w:r w:rsidR="00892DF4" w:rsidRPr="00B219A0">
        <w:rPr>
          <w:sz w:val="26"/>
          <w:szCs w:val="26"/>
        </w:rPr>
        <w:lastRenderedPageBreak/>
        <w:t>West Penn Power Company</w:t>
      </w:r>
      <w:r w:rsidR="00892DF4">
        <w:rPr>
          <w:sz w:val="26"/>
          <w:szCs w:val="26"/>
        </w:rPr>
        <w:t xml:space="preserve"> is approved,</w:t>
      </w:r>
      <w:r w:rsidR="00892DF4" w:rsidRPr="00280BDA">
        <w:rPr>
          <w:sz w:val="26"/>
          <w:szCs w:val="26"/>
        </w:rPr>
        <w:t xml:space="preserve"> as modified by this Order</w:t>
      </w:r>
      <w:r w:rsidR="00892DF4">
        <w:rPr>
          <w:sz w:val="26"/>
          <w:szCs w:val="26"/>
        </w:rPr>
        <w:t>,</w:t>
      </w:r>
      <w:r w:rsidR="00892DF4" w:rsidRPr="00B219A0">
        <w:rPr>
          <w:sz w:val="26"/>
          <w:szCs w:val="26"/>
        </w:rPr>
        <w:t xml:space="preserve"> </w:t>
      </w:r>
      <w:r w:rsidR="00AD6AB5">
        <w:rPr>
          <w:sz w:val="26"/>
          <w:szCs w:val="26"/>
        </w:rPr>
        <w:t xml:space="preserve">and </w:t>
      </w:r>
      <w:r w:rsidR="00892DF4" w:rsidRPr="00907C37">
        <w:rPr>
          <w:sz w:val="26"/>
          <w:szCs w:val="26"/>
        </w:rPr>
        <w:t>as it relates to compliance with the Commission’s Order on March 6, 2014</w:t>
      </w:r>
      <w:r w:rsidR="00892DF4">
        <w:rPr>
          <w:sz w:val="26"/>
          <w:szCs w:val="26"/>
        </w:rPr>
        <w:t>.</w:t>
      </w:r>
    </w:p>
    <w:p w:rsidR="001A0BCB" w:rsidRDefault="001A0BCB" w:rsidP="003F00E1">
      <w:pPr>
        <w:pStyle w:val="BodyText2"/>
        <w:spacing w:after="0" w:line="360" w:lineRule="auto"/>
        <w:rPr>
          <w:sz w:val="26"/>
          <w:szCs w:val="26"/>
        </w:rPr>
      </w:pPr>
    </w:p>
    <w:p w:rsidR="00892DF4" w:rsidRDefault="001A0BCB" w:rsidP="00892DF4">
      <w:pPr>
        <w:pStyle w:val="BodyText2"/>
        <w:spacing w:after="0" w:line="360" w:lineRule="auto"/>
        <w:rPr>
          <w:sz w:val="26"/>
          <w:szCs w:val="26"/>
        </w:rPr>
      </w:pPr>
      <w:r>
        <w:rPr>
          <w:sz w:val="26"/>
          <w:szCs w:val="26"/>
        </w:rPr>
        <w:tab/>
      </w:r>
      <w:r>
        <w:rPr>
          <w:sz w:val="26"/>
          <w:szCs w:val="26"/>
        </w:rPr>
        <w:tab/>
        <w:t>3.</w:t>
      </w:r>
      <w:r>
        <w:rPr>
          <w:sz w:val="26"/>
          <w:szCs w:val="26"/>
        </w:rPr>
        <w:tab/>
      </w:r>
      <w:r w:rsidRPr="00C633C4">
        <w:rPr>
          <w:sz w:val="26"/>
          <w:szCs w:val="26"/>
        </w:rPr>
        <w:t xml:space="preserve">That the </w:t>
      </w:r>
      <w:r w:rsidR="00892DF4">
        <w:rPr>
          <w:sz w:val="26"/>
          <w:szCs w:val="26"/>
        </w:rPr>
        <w:t>Exceptions of the Office of Consumer Advocate are denied, in part, consistent with this Order.</w:t>
      </w:r>
    </w:p>
    <w:p w:rsidR="00B219A0" w:rsidRDefault="00B219A0" w:rsidP="003F00E1">
      <w:pPr>
        <w:pStyle w:val="StandardL1"/>
        <w:numPr>
          <w:ilvl w:val="0"/>
          <w:numId w:val="0"/>
        </w:numPr>
        <w:spacing w:after="0" w:line="360" w:lineRule="auto"/>
        <w:contextualSpacing/>
        <w:rPr>
          <w:sz w:val="26"/>
          <w:szCs w:val="26"/>
        </w:rPr>
      </w:pPr>
    </w:p>
    <w:p w:rsidR="00892DF4" w:rsidRDefault="00B219A0" w:rsidP="00892DF4">
      <w:pPr>
        <w:pStyle w:val="BodyText2"/>
        <w:spacing w:after="0" w:line="360" w:lineRule="auto"/>
        <w:rPr>
          <w:sz w:val="26"/>
          <w:szCs w:val="26"/>
        </w:rPr>
      </w:pPr>
      <w:r>
        <w:rPr>
          <w:sz w:val="26"/>
          <w:szCs w:val="26"/>
        </w:rPr>
        <w:tab/>
      </w:r>
      <w:r>
        <w:rPr>
          <w:sz w:val="26"/>
          <w:szCs w:val="26"/>
        </w:rPr>
        <w:tab/>
        <w:t>4.</w:t>
      </w:r>
      <w:r>
        <w:rPr>
          <w:sz w:val="26"/>
          <w:szCs w:val="26"/>
        </w:rPr>
        <w:tab/>
      </w:r>
      <w:r w:rsidR="00AD6AB5">
        <w:rPr>
          <w:sz w:val="26"/>
          <w:szCs w:val="26"/>
        </w:rPr>
        <w:t xml:space="preserve">That the </w:t>
      </w:r>
      <w:r w:rsidR="00892DF4">
        <w:rPr>
          <w:sz w:val="26"/>
          <w:szCs w:val="26"/>
        </w:rPr>
        <w:t xml:space="preserve">Response of </w:t>
      </w:r>
      <w:r w:rsidR="00892DF4" w:rsidRPr="00C633C4">
        <w:rPr>
          <w:sz w:val="26"/>
          <w:szCs w:val="26"/>
        </w:rPr>
        <w:t>Metropolitan Edison Company, Pennsylvania Electric Company, Pennsylvania Power Company, and West Penn Power Company</w:t>
      </w:r>
      <w:r w:rsidR="00892DF4">
        <w:rPr>
          <w:sz w:val="26"/>
          <w:szCs w:val="26"/>
        </w:rPr>
        <w:t xml:space="preserve"> is granted, in part, consistent with this Order.</w:t>
      </w:r>
    </w:p>
    <w:p w:rsidR="003B61AF" w:rsidRDefault="003B61AF" w:rsidP="003F00E1">
      <w:pPr>
        <w:pStyle w:val="StandardL1"/>
        <w:numPr>
          <w:ilvl w:val="0"/>
          <w:numId w:val="0"/>
        </w:numPr>
        <w:spacing w:after="0" w:line="360" w:lineRule="auto"/>
        <w:contextualSpacing/>
        <w:rPr>
          <w:sz w:val="26"/>
          <w:szCs w:val="26"/>
        </w:rPr>
      </w:pPr>
    </w:p>
    <w:p w:rsidR="00B219A0" w:rsidRDefault="003B61AF" w:rsidP="003F00E1">
      <w:pPr>
        <w:pStyle w:val="StandardL1"/>
        <w:numPr>
          <w:ilvl w:val="0"/>
          <w:numId w:val="0"/>
        </w:numPr>
        <w:spacing w:after="0" w:line="360" w:lineRule="auto"/>
        <w:contextualSpacing/>
        <w:rPr>
          <w:sz w:val="26"/>
          <w:szCs w:val="26"/>
        </w:rPr>
      </w:pPr>
      <w:r>
        <w:rPr>
          <w:sz w:val="26"/>
          <w:szCs w:val="26"/>
        </w:rPr>
        <w:tab/>
      </w:r>
      <w:r>
        <w:rPr>
          <w:sz w:val="26"/>
          <w:szCs w:val="26"/>
        </w:rPr>
        <w:tab/>
      </w:r>
      <w:r w:rsidR="00B219A0">
        <w:rPr>
          <w:sz w:val="26"/>
          <w:szCs w:val="26"/>
        </w:rPr>
        <w:t>5</w:t>
      </w:r>
      <w:r>
        <w:rPr>
          <w:sz w:val="26"/>
          <w:szCs w:val="26"/>
        </w:rPr>
        <w:t>.</w:t>
      </w:r>
      <w:r>
        <w:rPr>
          <w:sz w:val="26"/>
          <w:szCs w:val="26"/>
        </w:rPr>
        <w:tab/>
        <w:t xml:space="preserve">That </w:t>
      </w:r>
      <w:r w:rsidRPr="003B61AF">
        <w:rPr>
          <w:sz w:val="26"/>
          <w:szCs w:val="26"/>
        </w:rPr>
        <w:t>Metropolitan Edison Company, Pennsylvania Electric Company, Pennsylvania Power Company, and West Penn Power Company</w:t>
      </w:r>
      <w:r>
        <w:rPr>
          <w:sz w:val="26"/>
          <w:szCs w:val="26"/>
        </w:rPr>
        <w:t xml:space="preserve"> shall file a final Smart Meter Deployment Plan incorporating the modifications in this Order</w:t>
      </w:r>
      <w:r w:rsidR="00A82D82">
        <w:rPr>
          <w:sz w:val="26"/>
          <w:szCs w:val="26"/>
        </w:rPr>
        <w:t xml:space="preserve"> within 10</w:t>
      </w:r>
      <w:r>
        <w:rPr>
          <w:sz w:val="26"/>
          <w:szCs w:val="26"/>
        </w:rPr>
        <w:t xml:space="preserve"> days of the entry</w:t>
      </w:r>
      <w:r w:rsidR="00AD6AB5">
        <w:rPr>
          <w:sz w:val="26"/>
          <w:szCs w:val="26"/>
        </w:rPr>
        <w:t xml:space="preserve"> date</w:t>
      </w:r>
      <w:r>
        <w:rPr>
          <w:sz w:val="26"/>
          <w:szCs w:val="26"/>
        </w:rPr>
        <w:t xml:space="preserve"> of </w:t>
      </w:r>
      <w:r w:rsidR="00A82D82">
        <w:rPr>
          <w:sz w:val="26"/>
          <w:szCs w:val="26"/>
        </w:rPr>
        <w:t>this Order</w:t>
      </w:r>
      <w:r>
        <w:rPr>
          <w:sz w:val="26"/>
          <w:szCs w:val="26"/>
        </w:rPr>
        <w:t>.</w:t>
      </w:r>
    </w:p>
    <w:p w:rsidR="00BC3906" w:rsidRDefault="00BC3906" w:rsidP="003F00E1">
      <w:pPr>
        <w:pStyle w:val="StandardL1"/>
        <w:numPr>
          <w:ilvl w:val="0"/>
          <w:numId w:val="0"/>
        </w:numPr>
        <w:spacing w:after="0" w:line="360" w:lineRule="auto"/>
        <w:contextualSpacing/>
        <w:rPr>
          <w:sz w:val="26"/>
          <w:szCs w:val="26"/>
        </w:rPr>
      </w:pPr>
    </w:p>
    <w:p w:rsidR="00B219A0" w:rsidRDefault="00B219A0" w:rsidP="003F00E1">
      <w:pPr>
        <w:pStyle w:val="StandardL1"/>
        <w:numPr>
          <w:ilvl w:val="0"/>
          <w:numId w:val="0"/>
        </w:numPr>
        <w:spacing w:after="0" w:line="360" w:lineRule="auto"/>
        <w:contextualSpacing/>
        <w:rPr>
          <w:sz w:val="26"/>
          <w:szCs w:val="26"/>
        </w:rPr>
      </w:pPr>
      <w:r>
        <w:rPr>
          <w:sz w:val="26"/>
          <w:szCs w:val="26"/>
        </w:rPr>
        <w:tab/>
      </w:r>
      <w:r>
        <w:rPr>
          <w:sz w:val="26"/>
          <w:szCs w:val="26"/>
        </w:rPr>
        <w:tab/>
        <w:t>6.</w:t>
      </w:r>
      <w:r>
        <w:rPr>
          <w:sz w:val="26"/>
          <w:szCs w:val="26"/>
        </w:rPr>
        <w:tab/>
      </w:r>
      <w:r w:rsidR="00280BDA" w:rsidRPr="00280BDA">
        <w:rPr>
          <w:sz w:val="26"/>
          <w:szCs w:val="26"/>
        </w:rPr>
        <w:t xml:space="preserve">That Metropolitan Edison Company, Pennsylvania Electric Company, Pennsylvania Power Company, and West Penn Power Company shall file a final </w:t>
      </w:r>
      <w:r w:rsidR="00280BDA">
        <w:rPr>
          <w:sz w:val="26"/>
          <w:szCs w:val="26"/>
        </w:rPr>
        <w:t>Communications</w:t>
      </w:r>
      <w:r w:rsidR="00280BDA" w:rsidRPr="00280BDA">
        <w:rPr>
          <w:sz w:val="26"/>
          <w:szCs w:val="26"/>
        </w:rPr>
        <w:t xml:space="preserve"> Plan incorporating the modifications in this Order</w:t>
      </w:r>
      <w:r w:rsidR="00A82D82" w:rsidRPr="00A82D82">
        <w:rPr>
          <w:sz w:val="26"/>
          <w:szCs w:val="26"/>
        </w:rPr>
        <w:t xml:space="preserve"> within 10 days of the entry </w:t>
      </w:r>
      <w:r w:rsidR="00AD6AB5">
        <w:rPr>
          <w:sz w:val="26"/>
          <w:szCs w:val="26"/>
        </w:rPr>
        <w:t xml:space="preserve">date </w:t>
      </w:r>
      <w:r w:rsidR="00A82D82" w:rsidRPr="00A82D82">
        <w:rPr>
          <w:sz w:val="26"/>
          <w:szCs w:val="26"/>
        </w:rPr>
        <w:t>of this Order</w:t>
      </w:r>
      <w:r w:rsidR="00280BDA">
        <w:rPr>
          <w:sz w:val="26"/>
          <w:szCs w:val="26"/>
        </w:rPr>
        <w:t>.</w:t>
      </w:r>
      <w:r>
        <w:rPr>
          <w:sz w:val="26"/>
          <w:szCs w:val="26"/>
        </w:rPr>
        <w:tab/>
      </w:r>
    </w:p>
    <w:p w:rsidR="00D15585" w:rsidRDefault="00D15585">
      <w:pPr>
        <w:widowControl/>
        <w:spacing w:after="200" w:line="276" w:lineRule="auto"/>
        <w:rPr>
          <w:sz w:val="26"/>
          <w:szCs w:val="26"/>
        </w:rPr>
      </w:pPr>
      <w:r>
        <w:rPr>
          <w:sz w:val="26"/>
          <w:szCs w:val="26"/>
        </w:rPr>
        <w:br w:type="page"/>
      </w:r>
    </w:p>
    <w:p w:rsidR="00BC3906" w:rsidRDefault="00BC3906" w:rsidP="003F00E1">
      <w:pPr>
        <w:pStyle w:val="StandardL1"/>
        <w:numPr>
          <w:ilvl w:val="0"/>
          <w:numId w:val="0"/>
        </w:numPr>
        <w:spacing w:after="0" w:line="360" w:lineRule="auto"/>
        <w:contextualSpacing/>
        <w:rPr>
          <w:sz w:val="26"/>
          <w:szCs w:val="26"/>
        </w:rPr>
      </w:pPr>
      <w:r>
        <w:rPr>
          <w:sz w:val="26"/>
          <w:szCs w:val="26"/>
        </w:rPr>
        <w:lastRenderedPageBreak/>
        <w:tab/>
      </w:r>
      <w:r>
        <w:rPr>
          <w:sz w:val="26"/>
          <w:szCs w:val="26"/>
        </w:rPr>
        <w:tab/>
        <w:t>7.</w:t>
      </w:r>
      <w:r>
        <w:rPr>
          <w:sz w:val="26"/>
          <w:szCs w:val="26"/>
        </w:rPr>
        <w:tab/>
        <w:t xml:space="preserve">That </w:t>
      </w:r>
      <w:r w:rsidRPr="00BC3906">
        <w:rPr>
          <w:sz w:val="26"/>
          <w:szCs w:val="26"/>
        </w:rPr>
        <w:t>Metropolitan Edison Company, Pennsylvania Electric Company, Pennsylvania Power Company, and West Penn Power Company shall file</w:t>
      </w:r>
      <w:r>
        <w:rPr>
          <w:sz w:val="26"/>
          <w:szCs w:val="26"/>
        </w:rPr>
        <w:t xml:space="preserve"> a stand-alone Customer Privacy Policy before any wide scale deployment of smart meters.  The stand-alone Customer Privacy Policy shall also be served upon the Reliability and Emergency Preparedness Section of the Bureau of Technical Utility Services.  </w:t>
      </w:r>
    </w:p>
    <w:p w:rsidR="00E51ED5" w:rsidRDefault="00E51ED5" w:rsidP="003F00E1">
      <w:pPr>
        <w:pStyle w:val="StandardL1"/>
        <w:numPr>
          <w:ilvl w:val="0"/>
          <w:numId w:val="0"/>
        </w:numPr>
        <w:spacing w:after="0" w:line="360" w:lineRule="auto"/>
        <w:contextualSpacing/>
        <w:rPr>
          <w:sz w:val="26"/>
          <w:szCs w:val="26"/>
        </w:rPr>
      </w:pPr>
    </w:p>
    <w:p w:rsidR="00E51ED5" w:rsidRPr="00C633C4" w:rsidRDefault="00E51ED5" w:rsidP="003F00E1">
      <w:pPr>
        <w:pStyle w:val="StandardL1"/>
        <w:numPr>
          <w:ilvl w:val="0"/>
          <w:numId w:val="0"/>
        </w:numPr>
        <w:spacing w:after="0" w:line="360" w:lineRule="auto"/>
        <w:contextualSpacing/>
        <w:rPr>
          <w:sz w:val="26"/>
          <w:szCs w:val="26"/>
        </w:rPr>
      </w:pPr>
      <w:r>
        <w:rPr>
          <w:sz w:val="26"/>
          <w:szCs w:val="26"/>
        </w:rPr>
        <w:tab/>
      </w:r>
      <w:r>
        <w:rPr>
          <w:sz w:val="26"/>
          <w:szCs w:val="26"/>
        </w:rPr>
        <w:tab/>
        <w:t>8.</w:t>
      </w:r>
      <w:r>
        <w:rPr>
          <w:sz w:val="26"/>
          <w:szCs w:val="26"/>
        </w:rPr>
        <w:tab/>
      </w:r>
      <w:r w:rsidRPr="00E51ED5">
        <w:rPr>
          <w:sz w:val="26"/>
          <w:szCs w:val="26"/>
        </w:rPr>
        <w:t>That Metropolitan Edison Company, Pennsylvania Electric Company, Pennsylvania Power Company and West Penn Power Company shall fully investigate and track all sources of potential savings, including, but not limited to, theft reduction, revenue enhancement, avoided capital costs and distribution operations, and flow-through these savings to their customers in future SMT-C rider filings.</w:t>
      </w:r>
    </w:p>
    <w:p w:rsidR="00A31CFE" w:rsidRPr="00C633C4" w:rsidRDefault="00A31CFE" w:rsidP="00C50937">
      <w:pPr>
        <w:pStyle w:val="StandardL1"/>
        <w:numPr>
          <w:ilvl w:val="0"/>
          <w:numId w:val="0"/>
        </w:numPr>
        <w:spacing w:after="0" w:line="360" w:lineRule="auto"/>
        <w:ind w:firstLine="1440"/>
        <w:contextualSpacing/>
        <w:rPr>
          <w:b/>
          <w:sz w:val="26"/>
          <w:szCs w:val="26"/>
        </w:rPr>
      </w:pPr>
    </w:p>
    <w:p w:rsidR="00A31CFE" w:rsidRPr="00C633C4" w:rsidRDefault="00314FA4" w:rsidP="00600688">
      <w:pPr>
        <w:keepNext/>
        <w:keepLines/>
        <w:widowControl/>
        <w:tabs>
          <w:tab w:val="left" w:pos="-720"/>
        </w:tabs>
        <w:suppressAutoHyphens/>
        <w:rPr>
          <w:sz w:val="26"/>
          <w:szCs w:val="26"/>
        </w:rPr>
      </w:pPr>
      <w:r>
        <w:rPr>
          <w:noProof/>
        </w:rPr>
        <w:drawing>
          <wp:anchor distT="0" distB="0" distL="114300" distR="114300" simplePos="0" relativeHeight="251658240" behindDoc="1" locked="0" layoutInCell="1" allowOverlap="1" wp14:anchorId="449C5547" wp14:editId="3C805D95">
            <wp:simplePos x="0" y="0"/>
            <wp:positionH relativeFrom="column">
              <wp:posOffset>2734945</wp:posOffset>
            </wp:positionH>
            <wp:positionV relativeFrom="paragraph">
              <wp:posOffset>160020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15AB7">
        <w:rPr>
          <w:b/>
          <w:sz w:val="26"/>
          <w:szCs w:val="26"/>
        </w:rPr>
        <w:tab/>
      </w:r>
      <w:r w:rsidR="00A31CFE" w:rsidRPr="00C633C4">
        <w:rPr>
          <w:b/>
          <w:sz w:val="26"/>
          <w:szCs w:val="26"/>
        </w:rPr>
        <w:tab/>
      </w:r>
      <w:r w:rsidR="00A31CFE" w:rsidRPr="00C633C4">
        <w:rPr>
          <w:b/>
          <w:sz w:val="26"/>
          <w:szCs w:val="26"/>
        </w:rPr>
        <w:tab/>
      </w:r>
      <w:r w:rsidR="00A31CFE" w:rsidRPr="00C633C4">
        <w:rPr>
          <w:b/>
          <w:sz w:val="26"/>
          <w:szCs w:val="26"/>
        </w:rPr>
        <w:tab/>
      </w:r>
      <w:r w:rsidR="00A31CFE" w:rsidRPr="00C633C4">
        <w:rPr>
          <w:b/>
          <w:sz w:val="26"/>
          <w:szCs w:val="26"/>
        </w:rPr>
        <w:tab/>
      </w:r>
      <w:r w:rsidR="00A31CFE" w:rsidRPr="00C633C4">
        <w:rPr>
          <w:b/>
          <w:sz w:val="26"/>
          <w:szCs w:val="26"/>
        </w:rPr>
        <w:tab/>
      </w:r>
      <w:r w:rsidR="00A31CFE" w:rsidRPr="00C633C4">
        <w:rPr>
          <w:b/>
          <w:sz w:val="26"/>
          <w:szCs w:val="26"/>
        </w:rPr>
        <w:tab/>
        <w:t>BY THE COMMISSION,</w:t>
      </w:r>
    </w:p>
    <w:p w:rsidR="00A31CFE" w:rsidRPr="00C633C4" w:rsidRDefault="00A31CFE" w:rsidP="00600688">
      <w:pPr>
        <w:keepNext/>
        <w:keepLines/>
        <w:widowControl/>
        <w:tabs>
          <w:tab w:val="left" w:pos="-720"/>
        </w:tabs>
        <w:suppressAutoHyphens/>
        <w:rPr>
          <w:sz w:val="26"/>
          <w:szCs w:val="26"/>
        </w:rPr>
      </w:pPr>
    </w:p>
    <w:p w:rsidR="00A31CFE" w:rsidRDefault="00A31CFE" w:rsidP="00600688">
      <w:pPr>
        <w:keepNext/>
        <w:keepLines/>
        <w:widowControl/>
        <w:tabs>
          <w:tab w:val="left" w:pos="-720"/>
        </w:tabs>
        <w:suppressAutoHyphens/>
        <w:rPr>
          <w:sz w:val="26"/>
          <w:szCs w:val="26"/>
        </w:rPr>
      </w:pPr>
    </w:p>
    <w:p w:rsidR="00D15585" w:rsidRPr="00C633C4" w:rsidRDefault="00D15585" w:rsidP="00600688">
      <w:pPr>
        <w:keepNext/>
        <w:keepLines/>
        <w:widowControl/>
        <w:tabs>
          <w:tab w:val="left" w:pos="-720"/>
        </w:tabs>
        <w:suppressAutoHyphens/>
        <w:rPr>
          <w:sz w:val="26"/>
          <w:szCs w:val="26"/>
        </w:rPr>
      </w:pPr>
    </w:p>
    <w:p w:rsidR="00A31CFE" w:rsidRPr="00C633C4" w:rsidRDefault="00A31CFE" w:rsidP="00600688">
      <w:pPr>
        <w:keepNext/>
        <w:keepLines/>
        <w:widowControl/>
        <w:tabs>
          <w:tab w:val="left" w:pos="-720"/>
        </w:tabs>
        <w:suppressAutoHyphens/>
        <w:rPr>
          <w:sz w:val="26"/>
          <w:szCs w:val="26"/>
        </w:rPr>
      </w:pPr>
    </w:p>
    <w:p w:rsidR="00A31CFE" w:rsidRPr="00C633C4" w:rsidRDefault="00A31CFE" w:rsidP="00600688">
      <w:pPr>
        <w:keepNext/>
        <w:keepLines/>
        <w:widowControl/>
        <w:tabs>
          <w:tab w:val="left" w:pos="-720"/>
        </w:tabs>
        <w:suppressAutoHyphens/>
        <w:rPr>
          <w:sz w:val="26"/>
          <w:szCs w:val="26"/>
        </w:rPr>
      </w:pPr>
      <w:r w:rsidRPr="00C633C4">
        <w:rPr>
          <w:sz w:val="26"/>
          <w:szCs w:val="26"/>
        </w:rPr>
        <w:tab/>
      </w:r>
      <w:r w:rsidR="00215AB7">
        <w:rPr>
          <w:sz w:val="26"/>
          <w:szCs w:val="26"/>
        </w:rPr>
        <w:tab/>
      </w:r>
      <w:r w:rsidRPr="00C633C4">
        <w:rPr>
          <w:sz w:val="26"/>
          <w:szCs w:val="26"/>
        </w:rPr>
        <w:tab/>
      </w:r>
      <w:r w:rsidRPr="00C633C4">
        <w:rPr>
          <w:sz w:val="26"/>
          <w:szCs w:val="26"/>
        </w:rPr>
        <w:tab/>
      </w:r>
      <w:r w:rsidRPr="00C633C4">
        <w:rPr>
          <w:sz w:val="26"/>
          <w:szCs w:val="26"/>
        </w:rPr>
        <w:tab/>
      </w:r>
      <w:r w:rsidRPr="00C633C4">
        <w:rPr>
          <w:sz w:val="26"/>
          <w:szCs w:val="26"/>
        </w:rPr>
        <w:tab/>
      </w:r>
      <w:r w:rsidRPr="00C633C4">
        <w:rPr>
          <w:sz w:val="26"/>
          <w:szCs w:val="26"/>
        </w:rPr>
        <w:tab/>
        <w:t>Rosemary Chiavetta</w:t>
      </w:r>
    </w:p>
    <w:p w:rsidR="00A31CFE" w:rsidRPr="00C633C4" w:rsidRDefault="00A31CFE" w:rsidP="00600688">
      <w:pPr>
        <w:keepNext/>
        <w:keepLines/>
        <w:widowControl/>
        <w:tabs>
          <w:tab w:val="left" w:pos="-720"/>
        </w:tabs>
        <w:suppressAutoHyphens/>
        <w:rPr>
          <w:sz w:val="26"/>
          <w:szCs w:val="26"/>
        </w:rPr>
      </w:pPr>
      <w:r w:rsidRPr="00C633C4">
        <w:rPr>
          <w:sz w:val="26"/>
          <w:szCs w:val="26"/>
        </w:rPr>
        <w:tab/>
      </w:r>
      <w:r w:rsidRPr="00C633C4">
        <w:rPr>
          <w:sz w:val="26"/>
          <w:szCs w:val="26"/>
        </w:rPr>
        <w:tab/>
      </w:r>
      <w:r w:rsidR="00215AB7">
        <w:rPr>
          <w:sz w:val="26"/>
          <w:szCs w:val="26"/>
        </w:rPr>
        <w:tab/>
      </w:r>
      <w:r w:rsidRPr="00C633C4">
        <w:rPr>
          <w:sz w:val="26"/>
          <w:szCs w:val="26"/>
        </w:rPr>
        <w:tab/>
      </w:r>
      <w:r w:rsidRPr="00C633C4">
        <w:rPr>
          <w:sz w:val="26"/>
          <w:szCs w:val="26"/>
        </w:rPr>
        <w:tab/>
      </w:r>
      <w:r w:rsidRPr="00C633C4">
        <w:rPr>
          <w:sz w:val="26"/>
          <w:szCs w:val="26"/>
        </w:rPr>
        <w:tab/>
      </w:r>
      <w:r w:rsidRPr="00C633C4">
        <w:rPr>
          <w:sz w:val="26"/>
          <w:szCs w:val="26"/>
        </w:rPr>
        <w:tab/>
        <w:t>Secretary</w:t>
      </w:r>
    </w:p>
    <w:p w:rsidR="00A31CFE" w:rsidRPr="00C633C4" w:rsidRDefault="00A31CFE" w:rsidP="00600688">
      <w:pPr>
        <w:keepNext/>
        <w:keepLines/>
        <w:widowControl/>
        <w:tabs>
          <w:tab w:val="left" w:pos="-720"/>
        </w:tabs>
        <w:suppressAutoHyphens/>
        <w:rPr>
          <w:sz w:val="26"/>
          <w:szCs w:val="26"/>
        </w:rPr>
      </w:pPr>
    </w:p>
    <w:p w:rsidR="00A31CFE" w:rsidRPr="00C633C4" w:rsidRDefault="00A31CFE" w:rsidP="00600688">
      <w:pPr>
        <w:keepNext/>
        <w:keepLines/>
        <w:widowControl/>
        <w:tabs>
          <w:tab w:val="left" w:pos="-720"/>
        </w:tabs>
        <w:suppressAutoHyphens/>
        <w:rPr>
          <w:sz w:val="26"/>
          <w:szCs w:val="26"/>
        </w:rPr>
      </w:pPr>
    </w:p>
    <w:p w:rsidR="00A31CFE" w:rsidRPr="00C633C4" w:rsidRDefault="00A31CFE" w:rsidP="00600688">
      <w:pPr>
        <w:keepNext/>
        <w:keepLines/>
        <w:widowControl/>
        <w:tabs>
          <w:tab w:val="left" w:pos="-720"/>
        </w:tabs>
        <w:suppressAutoHyphens/>
        <w:rPr>
          <w:sz w:val="26"/>
          <w:szCs w:val="26"/>
        </w:rPr>
      </w:pPr>
      <w:r w:rsidRPr="00C633C4">
        <w:rPr>
          <w:sz w:val="26"/>
          <w:szCs w:val="26"/>
        </w:rPr>
        <w:t>(SEAL)</w:t>
      </w:r>
    </w:p>
    <w:p w:rsidR="00A31CFE" w:rsidRPr="00C633C4" w:rsidRDefault="00A31CFE" w:rsidP="00600688">
      <w:pPr>
        <w:keepNext/>
        <w:keepLines/>
        <w:widowControl/>
        <w:tabs>
          <w:tab w:val="left" w:pos="-720"/>
        </w:tabs>
        <w:suppressAutoHyphens/>
        <w:rPr>
          <w:sz w:val="26"/>
          <w:szCs w:val="26"/>
        </w:rPr>
      </w:pPr>
    </w:p>
    <w:p w:rsidR="00145F50" w:rsidRPr="00C633C4" w:rsidRDefault="00145F50" w:rsidP="00600688">
      <w:pPr>
        <w:keepNext/>
        <w:keepLines/>
        <w:widowControl/>
        <w:tabs>
          <w:tab w:val="left" w:pos="-720"/>
        </w:tabs>
        <w:suppressAutoHyphens/>
        <w:rPr>
          <w:sz w:val="26"/>
          <w:szCs w:val="26"/>
        </w:rPr>
      </w:pPr>
      <w:r w:rsidRPr="00C633C4">
        <w:rPr>
          <w:sz w:val="26"/>
          <w:szCs w:val="26"/>
        </w:rPr>
        <w:t xml:space="preserve">ORDER ADOPTED:  </w:t>
      </w:r>
      <w:r w:rsidR="00480BCD">
        <w:rPr>
          <w:sz w:val="26"/>
          <w:szCs w:val="26"/>
        </w:rPr>
        <w:t>June 5</w:t>
      </w:r>
      <w:r w:rsidR="00A31CFE" w:rsidRPr="00C633C4">
        <w:rPr>
          <w:sz w:val="26"/>
          <w:szCs w:val="26"/>
        </w:rPr>
        <w:t xml:space="preserve">, 2014 </w:t>
      </w:r>
    </w:p>
    <w:p w:rsidR="00215AB7" w:rsidRDefault="00215AB7" w:rsidP="00600688">
      <w:pPr>
        <w:keepNext/>
        <w:keepLines/>
        <w:widowControl/>
        <w:tabs>
          <w:tab w:val="left" w:pos="-720"/>
        </w:tabs>
        <w:suppressAutoHyphens/>
        <w:rPr>
          <w:sz w:val="26"/>
          <w:szCs w:val="26"/>
        </w:rPr>
      </w:pPr>
    </w:p>
    <w:p w:rsidR="00A31CFE" w:rsidRPr="00C633C4" w:rsidRDefault="00A31CFE" w:rsidP="00600688">
      <w:pPr>
        <w:keepNext/>
        <w:keepLines/>
        <w:widowControl/>
        <w:tabs>
          <w:tab w:val="left" w:pos="-720"/>
        </w:tabs>
        <w:suppressAutoHyphens/>
        <w:rPr>
          <w:sz w:val="26"/>
          <w:szCs w:val="26"/>
        </w:rPr>
      </w:pPr>
      <w:r w:rsidRPr="00C633C4">
        <w:rPr>
          <w:sz w:val="26"/>
          <w:szCs w:val="26"/>
        </w:rPr>
        <w:t xml:space="preserve">ORDER ENTERED:  </w:t>
      </w:r>
      <w:r w:rsidR="00314FA4">
        <w:rPr>
          <w:sz w:val="26"/>
          <w:szCs w:val="26"/>
        </w:rPr>
        <w:t>June 5, 2014</w:t>
      </w:r>
      <w:bookmarkStart w:id="0" w:name="_GoBack"/>
      <w:bookmarkEnd w:id="0"/>
    </w:p>
    <w:sectPr w:rsidR="00A31CFE" w:rsidRPr="00C633C4" w:rsidSect="00FB174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6D" w:rsidRDefault="00DB176D" w:rsidP="00B5366D">
      <w:r>
        <w:separator/>
      </w:r>
    </w:p>
  </w:endnote>
  <w:endnote w:type="continuationSeparator" w:id="0">
    <w:p w:rsidR="00DB176D" w:rsidRDefault="00DB176D" w:rsidP="00B5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07483"/>
      <w:docPartObj>
        <w:docPartGallery w:val="Page Numbers (Bottom of Page)"/>
        <w:docPartUnique/>
      </w:docPartObj>
    </w:sdtPr>
    <w:sdtEndPr>
      <w:rPr>
        <w:noProof/>
      </w:rPr>
    </w:sdtEndPr>
    <w:sdtContent>
      <w:p w:rsidR="00E36A7B" w:rsidRDefault="00E36A7B">
        <w:pPr>
          <w:pStyle w:val="Footer"/>
          <w:jc w:val="center"/>
        </w:pPr>
        <w:r>
          <w:fldChar w:fldCharType="begin"/>
        </w:r>
        <w:r>
          <w:instrText xml:space="preserve"> PAGE   \* MERGEFORMAT </w:instrText>
        </w:r>
        <w:r>
          <w:fldChar w:fldCharType="separate"/>
        </w:r>
        <w:r w:rsidR="00314FA4">
          <w:rPr>
            <w:noProof/>
          </w:rPr>
          <w:t>10</w:t>
        </w:r>
        <w:r>
          <w:rPr>
            <w:noProof/>
          </w:rPr>
          <w:fldChar w:fldCharType="end"/>
        </w:r>
      </w:p>
    </w:sdtContent>
  </w:sdt>
  <w:p w:rsidR="00E36A7B" w:rsidRDefault="00E36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6D" w:rsidRDefault="00DB176D" w:rsidP="00B5366D">
      <w:r>
        <w:separator/>
      </w:r>
    </w:p>
  </w:footnote>
  <w:footnote w:type="continuationSeparator" w:id="0">
    <w:p w:rsidR="00DB176D" w:rsidRDefault="00DB176D" w:rsidP="00B5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C2CFB2"/>
    <w:lvl w:ilvl="0">
      <w:start w:val="1"/>
      <w:numFmt w:val="decimal"/>
      <w:pStyle w:val="ListNumber"/>
      <w:lvlText w:val="%1."/>
      <w:lvlJc w:val="left"/>
      <w:pPr>
        <w:tabs>
          <w:tab w:val="num" w:pos="1080"/>
        </w:tabs>
        <w:ind w:left="1080" w:hanging="360"/>
      </w:pPr>
      <w:rPr>
        <w:b w:val="0"/>
      </w:rPr>
    </w:lvl>
  </w:abstractNum>
  <w:abstractNum w:abstractNumId="1">
    <w:nsid w:val="088A51F6"/>
    <w:multiLevelType w:val="hybridMultilevel"/>
    <w:tmpl w:val="314CAE80"/>
    <w:lvl w:ilvl="0" w:tplc="ADE010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EF5211"/>
    <w:multiLevelType w:val="multilevel"/>
    <w:tmpl w:val="955423B0"/>
    <w:name w:val="zzmpStandard||Standard|2|3|1|1|4|0||1|4|1||1|4|1||1|4|1||1|4|0||1|4|0||1|4|0||1|4|0||1|4|0||"/>
    <w:lvl w:ilvl="0">
      <w:start w:val="1"/>
      <w:numFmt w:val="decimal"/>
      <w:pStyle w:val="StandardL1"/>
      <w:lvlText w:val="%1."/>
      <w:lvlJc w:val="left"/>
      <w:pPr>
        <w:tabs>
          <w:tab w:val="num" w:pos="720"/>
        </w:tabs>
        <w:ind w:left="-720" w:firstLine="720"/>
      </w:pPr>
      <w:rPr>
        <w:rFonts w:ascii="Times New Roman" w:hAnsi="Times New Roman" w:cs="Times New Roman"/>
        <w:b w:val="0"/>
        <w:i w:val="0"/>
        <w:caps w:val="0"/>
        <w:sz w:val="24"/>
        <w:u w:val="none"/>
      </w:rPr>
    </w:lvl>
    <w:lvl w:ilvl="1">
      <w:start w:val="1"/>
      <w:numFmt w:val="lowerLetter"/>
      <w:pStyle w:val="StandardL2"/>
      <w:lvlText w:val="(%2)"/>
      <w:lvlJc w:val="left"/>
      <w:pPr>
        <w:tabs>
          <w:tab w:val="num" w:pos="720"/>
        </w:tabs>
        <w:ind w:left="-720" w:firstLine="720"/>
      </w:pPr>
      <w:rPr>
        <w:rFonts w:ascii="Times New Roman" w:hAnsi="Times New Roman" w:cs="Times New Roman"/>
        <w:b w:val="0"/>
        <w:i w:val="0"/>
        <w:caps w:val="0"/>
        <w:sz w:val="24"/>
        <w:u w:val="none"/>
      </w:rPr>
    </w:lvl>
    <w:lvl w:ilvl="2">
      <w:start w:val="1"/>
      <w:numFmt w:val="lowerRoman"/>
      <w:pStyle w:val="StandardL3"/>
      <w:lvlText w:val="(%3)"/>
      <w:lvlJc w:val="left"/>
      <w:pPr>
        <w:tabs>
          <w:tab w:val="num" w:pos="1440"/>
        </w:tabs>
        <w:ind w:left="-720" w:firstLine="1440"/>
      </w:pPr>
      <w:rPr>
        <w:rFonts w:ascii="Times New Roman" w:hAnsi="Times New Roman" w:cs="Times New Roman"/>
        <w:b w:val="0"/>
        <w:i w:val="0"/>
        <w:caps w:val="0"/>
        <w:sz w:val="24"/>
        <w:u w:val="none"/>
      </w:rPr>
    </w:lvl>
    <w:lvl w:ilvl="3">
      <w:start w:val="1"/>
      <w:numFmt w:val="decimal"/>
      <w:pStyle w:val="StandardL4"/>
      <w:lvlText w:val="(%4)"/>
      <w:lvlJc w:val="left"/>
      <w:pPr>
        <w:tabs>
          <w:tab w:val="num" w:pos="2160"/>
        </w:tabs>
        <w:ind w:left="-72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2880"/>
        </w:tabs>
        <w:ind w:left="-72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3600"/>
        </w:tabs>
        <w:ind w:left="-72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4320"/>
        </w:tabs>
        <w:ind w:left="-72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040"/>
        </w:tabs>
        <w:ind w:left="-72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5760"/>
        </w:tabs>
        <w:ind w:left="-720" w:firstLine="5760"/>
      </w:pPr>
      <w:rPr>
        <w:rFonts w:ascii="Times New Roman" w:hAnsi="Times New Roman" w:cs="Times New Roman"/>
        <w:b w:val="0"/>
        <w:i w:val="0"/>
        <w:caps w:val="0"/>
        <w:sz w:val="24"/>
        <w:u w:val="none"/>
      </w:rPr>
    </w:lvl>
  </w:abstractNum>
  <w:abstractNum w:abstractNumId="3">
    <w:nsid w:val="339F0789"/>
    <w:multiLevelType w:val="hybridMultilevel"/>
    <w:tmpl w:val="29307476"/>
    <w:lvl w:ilvl="0" w:tplc="73D6388E">
      <w:start w:val="2"/>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41249B"/>
    <w:multiLevelType w:val="hybridMultilevel"/>
    <w:tmpl w:val="179E5A20"/>
    <w:lvl w:ilvl="0" w:tplc="448E7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772DB3"/>
    <w:multiLevelType w:val="hybridMultilevel"/>
    <w:tmpl w:val="8F6EF44E"/>
    <w:lvl w:ilvl="0" w:tplc="1E784634">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4D6971"/>
    <w:multiLevelType w:val="hybridMultilevel"/>
    <w:tmpl w:val="C93690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E254944"/>
    <w:multiLevelType w:val="hybridMultilevel"/>
    <w:tmpl w:val="87E4DAF2"/>
    <w:lvl w:ilvl="0" w:tplc="43744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8F6A1F"/>
    <w:multiLevelType w:val="hybridMultilevel"/>
    <w:tmpl w:val="7EB0B534"/>
    <w:lvl w:ilvl="0" w:tplc="C60EB9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7"/>
  </w:num>
  <w:num w:numId="5">
    <w:abstractNumId w:val="6"/>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39"/>
    <w:rsid w:val="00005ECB"/>
    <w:rsid w:val="00015344"/>
    <w:rsid w:val="0002161F"/>
    <w:rsid w:val="00021C97"/>
    <w:rsid w:val="00023E3F"/>
    <w:rsid w:val="0003578D"/>
    <w:rsid w:val="000423E2"/>
    <w:rsid w:val="000477C0"/>
    <w:rsid w:val="0005480C"/>
    <w:rsid w:val="00062FB1"/>
    <w:rsid w:val="00063B72"/>
    <w:rsid w:val="00067E2A"/>
    <w:rsid w:val="00072048"/>
    <w:rsid w:val="00080E9C"/>
    <w:rsid w:val="00087AE7"/>
    <w:rsid w:val="00096DF2"/>
    <w:rsid w:val="000A6032"/>
    <w:rsid w:val="000C05F3"/>
    <w:rsid w:val="000C1A5D"/>
    <w:rsid w:val="000D5DEE"/>
    <w:rsid w:val="000D674D"/>
    <w:rsid w:val="000E4F3A"/>
    <w:rsid w:val="001026BD"/>
    <w:rsid w:val="00107919"/>
    <w:rsid w:val="00123195"/>
    <w:rsid w:val="001312A0"/>
    <w:rsid w:val="00132DC5"/>
    <w:rsid w:val="00143F44"/>
    <w:rsid w:val="0014591A"/>
    <w:rsid w:val="00145F50"/>
    <w:rsid w:val="00151875"/>
    <w:rsid w:val="00171460"/>
    <w:rsid w:val="001A0BCB"/>
    <w:rsid w:val="001A6968"/>
    <w:rsid w:val="001D1360"/>
    <w:rsid w:val="001D5EC9"/>
    <w:rsid w:val="001E03C1"/>
    <w:rsid w:val="001F306A"/>
    <w:rsid w:val="001F4914"/>
    <w:rsid w:val="00215AB7"/>
    <w:rsid w:val="00225D2D"/>
    <w:rsid w:val="00226418"/>
    <w:rsid w:val="00226FFB"/>
    <w:rsid w:val="00262647"/>
    <w:rsid w:val="0026431B"/>
    <w:rsid w:val="002809D5"/>
    <w:rsid w:val="00280BDA"/>
    <w:rsid w:val="00281166"/>
    <w:rsid w:val="00286244"/>
    <w:rsid w:val="002A594C"/>
    <w:rsid w:val="002A5A0B"/>
    <w:rsid w:val="002C1C61"/>
    <w:rsid w:val="002C3F40"/>
    <w:rsid w:val="002D00E3"/>
    <w:rsid w:val="002D52FE"/>
    <w:rsid w:val="002D64BA"/>
    <w:rsid w:val="002E30B3"/>
    <w:rsid w:val="002E559D"/>
    <w:rsid w:val="002E6431"/>
    <w:rsid w:val="002F102E"/>
    <w:rsid w:val="002F2718"/>
    <w:rsid w:val="002F59A7"/>
    <w:rsid w:val="002F5E6D"/>
    <w:rsid w:val="00300178"/>
    <w:rsid w:val="00300345"/>
    <w:rsid w:val="00314207"/>
    <w:rsid w:val="00314FA4"/>
    <w:rsid w:val="00323C03"/>
    <w:rsid w:val="00340966"/>
    <w:rsid w:val="00354794"/>
    <w:rsid w:val="00356B9F"/>
    <w:rsid w:val="003650A5"/>
    <w:rsid w:val="00372F3F"/>
    <w:rsid w:val="00377108"/>
    <w:rsid w:val="00393D20"/>
    <w:rsid w:val="00394CE9"/>
    <w:rsid w:val="00395304"/>
    <w:rsid w:val="00395551"/>
    <w:rsid w:val="00397769"/>
    <w:rsid w:val="003A437F"/>
    <w:rsid w:val="003B45CD"/>
    <w:rsid w:val="003B61AF"/>
    <w:rsid w:val="003C539C"/>
    <w:rsid w:val="003E57AA"/>
    <w:rsid w:val="003F00E1"/>
    <w:rsid w:val="003F0571"/>
    <w:rsid w:val="003F100F"/>
    <w:rsid w:val="003F50CC"/>
    <w:rsid w:val="003F5AD5"/>
    <w:rsid w:val="00403DB8"/>
    <w:rsid w:val="004073FE"/>
    <w:rsid w:val="00412B67"/>
    <w:rsid w:val="004144FF"/>
    <w:rsid w:val="00415A98"/>
    <w:rsid w:val="004205A4"/>
    <w:rsid w:val="00430251"/>
    <w:rsid w:val="004365A6"/>
    <w:rsid w:val="0043760C"/>
    <w:rsid w:val="00437F5E"/>
    <w:rsid w:val="00447486"/>
    <w:rsid w:val="00447F0D"/>
    <w:rsid w:val="0046125C"/>
    <w:rsid w:val="00461DC2"/>
    <w:rsid w:val="00465C15"/>
    <w:rsid w:val="004668B8"/>
    <w:rsid w:val="00470985"/>
    <w:rsid w:val="00470DDA"/>
    <w:rsid w:val="00480BCD"/>
    <w:rsid w:val="00482383"/>
    <w:rsid w:val="00487754"/>
    <w:rsid w:val="0049159E"/>
    <w:rsid w:val="004B4218"/>
    <w:rsid w:val="004B7D18"/>
    <w:rsid w:val="004C5CCD"/>
    <w:rsid w:val="004D2120"/>
    <w:rsid w:val="004E4E2C"/>
    <w:rsid w:val="004F6D3B"/>
    <w:rsid w:val="004F76F7"/>
    <w:rsid w:val="004F79E4"/>
    <w:rsid w:val="005071D1"/>
    <w:rsid w:val="005250C5"/>
    <w:rsid w:val="00525728"/>
    <w:rsid w:val="0052595E"/>
    <w:rsid w:val="005266F0"/>
    <w:rsid w:val="00527ABB"/>
    <w:rsid w:val="00535446"/>
    <w:rsid w:val="00536A39"/>
    <w:rsid w:val="005537FD"/>
    <w:rsid w:val="00567F1A"/>
    <w:rsid w:val="00571411"/>
    <w:rsid w:val="00572359"/>
    <w:rsid w:val="00575B34"/>
    <w:rsid w:val="005764E3"/>
    <w:rsid w:val="00577032"/>
    <w:rsid w:val="00590471"/>
    <w:rsid w:val="00595D58"/>
    <w:rsid w:val="005A39F5"/>
    <w:rsid w:val="005A4393"/>
    <w:rsid w:val="005B2DDF"/>
    <w:rsid w:val="005B2FCB"/>
    <w:rsid w:val="005B4506"/>
    <w:rsid w:val="005C232C"/>
    <w:rsid w:val="005C2623"/>
    <w:rsid w:val="005C4054"/>
    <w:rsid w:val="005C5622"/>
    <w:rsid w:val="005C5884"/>
    <w:rsid w:val="005D02A2"/>
    <w:rsid w:val="005D1B8A"/>
    <w:rsid w:val="005E3C4E"/>
    <w:rsid w:val="005E5599"/>
    <w:rsid w:val="005F4063"/>
    <w:rsid w:val="00600688"/>
    <w:rsid w:val="00602DE2"/>
    <w:rsid w:val="00604192"/>
    <w:rsid w:val="00621588"/>
    <w:rsid w:val="00633A7A"/>
    <w:rsid w:val="006344ED"/>
    <w:rsid w:val="0064778E"/>
    <w:rsid w:val="00677EC5"/>
    <w:rsid w:val="00682856"/>
    <w:rsid w:val="00693AFB"/>
    <w:rsid w:val="006962E6"/>
    <w:rsid w:val="00696427"/>
    <w:rsid w:val="006A5D48"/>
    <w:rsid w:val="006A6E71"/>
    <w:rsid w:val="006B3E20"/>
    <w:rsid w:val="006B60E1"/>
    <w:rsid w:val="006C0AD9"/>
    <w:rsid w:val="006C29EA"/>
    <w:rsid w:val="006C70D4"/>
    <w:rsid w:val="006D7FB6"/>
    <w:rsid w:val="006E6830"/>
    <w:rsid w:val="006E6895"/>
    <w:rsid w:val="006F17B1"/>
    <w:rsid w:val="006F76B8"/>
    <w:rsid w:val="0073696A"/>
    <w:rsid w:val="00745131"/>
    <w:rsid w:val="007556F4"/>
    <w:rsid w:val="00762523"/>
    <w:rsid w:val="0076321F"/>
    <w:rsid w:val="007721EE"/>
    <w:rsid w:val="00784740"/>
    <w:rsid w:val="0079418F"/>
    <w:rsid w:val="007A1E12"/>
    <w:rsid w:val="007A3751"/>
    <w:rsid w:val="007B0DB0"/>
    <w:rsid w:val="007C4B5A"/>
    <w:rsid w:val="007D2319"/>
    <w:rsid w:val="007D731D"/>
    <w:rsid w:val="007F7DFE"/>
    <w:rsid w:val="0080122C"/>
    <w:rsid w:val="00802648"/>
    <w:rsid w:val="008038BA"/>
    <w:rsid w:val="00804584"/>
    <w:rsid w:val="00832B29"/>
    <w:rsid w:val="00835B32"/>
    <w:rsid w:val="00851624"/>
    <w:rsid w:val="008521D9"/>
    <w:rsid w:val="00857C78"/>
    <w:rsid w:val="00865210"/>
    <w:rsid w:val="00867C22"/>
    <w:rsid w:val="008843F9"/>
    <w:rsid w:val="00890E56"/>
    <w:rsid w:val="00892DF4"/>
    <w:rsid w:val="008934BB"/>
    <w:rsid w:val="00895E1C"/>
    <w:rsid w:val="00896879"/>
    <w:rsid w:val="008C2ABD"/>
    <w:rsid w:val="008C5CF0"/>
    <w:rsid w:val="008D0A5E"/>
    <w:rsid w:val="008E3E30"/>
    <w:rsid w:val="008E3F30"/>
    <w:rsid w:val="00901FE8"/>
    <w:rsid w:val="00904B7D"/>
    <w:rsid w:val="00907596"/>
    <w:rsid w:val="00907C37"/>
    <w:rsid w:val="009175F2"/>
    <w:rsid w:val="00926256"/>
    <w:rsid w:val="00935885"/>
    <w:rsid w:val="009423AD"/>
    <w:rsid w:val="009530CC"/>
    <w:rsid w:val="00955666"/>
    <w:rsid w:val="00955BCC"/>
    <w:rsid w:val="0095654C"/>
    <w:rsid w:val="009876CD"/>
    <w:rsid w:val="009917AB"/>
    <w:rsid w:val="00991933"/>
    <w:rsid w:val="00992639"/>
    <w:rsid w:val="009A0E05"/>
    <w:rsid w:val="009A7BF2"/>
    <w:rsid w:val="009B49D2"/>
    <w:rsid w:val="009B4E82"/>
    <w:rsid w:val="009B791F"/>
    <w:rsid w:val="009C0C73"/>
    <w:rsid w:val="009C19AC"/>
    <w:rsid w:val="009C2FE8"/>
    <w:rsid w:val="009C77FE"/>
    <w:rsid w:val="009D1540"/>
    <w:rsid w:val="009D22CA"/>
    <w:rsid w:val="009E2870"/>
    <w:rsid w:val="009F3330"/>
    <w:rsid w:val="009F6AA3"/>
    <w:rsid w:val="009F7C78"/>
    <w:rsid w:val="00A02C6E"/>
    <w:rsid w:val="00A0478D"/>
    <w:rsid w:val="00A06546"/>
    <w:rsid w:val="00A07C4D"/>
    <w:rsid w:val="00A22A8A"/>
    <w:rsid w:val="00A31CFE"/>
    <w:rsid w:val="00A32826"/>
    <w:rsid w:val="00A362E4"/>
    <w:rsid w:val="00A40FCC"/>
    <w:rsid w:val="00A477B2"/>
    <w:rsid w:val="00A506ED"/>
    <w:rsid w:val="00A621C3"/>
    <w:rsid w:val="00A6670B"/>
    <w:rsid w:val="00A71B05"/>
    <w:rsid w:val="00A71E83"/>
    <w:rsid w:val="00A74D8E"/>
    <w:rsid w:val="00A8089D"/>
    <w:rsid w:val="00A828DF"/>
    <w:rsid w:val="00A82D82"/>
    <w:rsid w:val="00A91C2F"/>
    <w:rsid w:val="00AA60D0"/>
    <w:rsid w:val="00AA6B5C"/>
    <w:rsid w:val="00AB43FF"/>
    <w:rsid w:val="00AC2183"/>
    <w:rsid w:val="00AC532A"/>
    <w:rsid w:val="00AD463C"/>
    <w:rsid w:val="00AD6AB5"/>
    <w:rsid w:val="00AD6FB3"/>
    <w:rsid w:val="00AE3B4A"/>
    <w:rsid w:val="00AE5E78"/>
    <w:rsid w:val="00AE7E33"/>
    <w:rsid w:val="00AF6FDD"/>
    <w:rsid w:val="00B01680"/>
    <w:rsid w:val="00B07F9C"/>
    <w:rsid w:val="00B12D6E"/>
    <w:rsid w:val="00B219A0"/>
    <w:rsid w:val="00B23122"/>
    <w:rsid w:val="00B33CBF"/>
    <w:rsid w:val="00B34D86"/>
    <w:rsid w:val="00B3556C"/>
    <w:rsid w:val="00B52391"/>
    <w:rsid w:val="00B5366D"/>
    <w:rsid w:val="00B63ECF"/>
    <w:rsid w:val="00B665EE"/>
    <w:rsid w:val="00B75077"/>
    <w:rsid w:val="00B76ABE"/>
    <w:rsid w:val="00B850AF"/>
    <w:rsid w:val="00BB1551"/>
    <w:rsid w:val="00BB5A18"/>
    <w:rsid w:val="00BB7B12"/>
    <w:rsid w:val="00BC1B28"/>
    <w:rsid w:val="00BC3906"/>
    <w:rsid w:val="00BC4DEE"/>
    <w:rsid w:val="00BC5C34"/>
    <w:rsid w:val="00BD0266"/>
    <w:rsid w:val="00BD303A"/>
    <w:rsid w:val="00BD3D25"/>
    <w:rsid w:val="00BD6031"/>
    <w:rsid w:val="00BF1B28"/>
    <w:rsid w:val="00C00047"/>
    <w:rsid w:val="00C0744C"/>
    <w:rsid w:val="00C20925"/>
    <w:rsid w:val="00C231D6"/>
    <w:rsid w:val="00C25B20"/>
    <w:rsid w:val="00C31B5F"/>
    <w:rsid w:val="00C37166"/>
    <w:rsid w:val="00C400F5"/>
    <w:rsid w:val="00C44AF7"/>
    <w:rsid w:val="00C5009B"/>
    <w:rsid w:val="00C50937"/>
    <w:rsid w:val="00C527CE"/>
    <w:rsid w:val="00C633C4"/>
    <w:rsid w:val="00C7066E"/>
    <w:rsid w:val="00C76F85"/>
    <w:rsid w:val="00C814B4"/>
    <w:rsid w:val="00C87843"/>
    <w:rsid w:val="00C91231"/>
    <w:rsid w:val="00CA114D"/>
    <w:rsid w:val="00CB5DAA"/>
    <w:rsid w:val="00CC0252"/>
    <w:rsid w:val="00CC5400"/>
    <w:rsid w:val="00CE1059"/>
    <w:rsid w:val="00CE4CA0"/>
    <w:rsid w:val="00CF43C5"/>
    <w:rsid w:val="00D126C1"/>
    <w:rsid w:val="00D15585"/>
    <w:rsid w:val="00D30441"/>
    <w:rsid w:val="00D35764"/>
    <w:rsid w:val="00D43ECC"/>
    <w:rsid w:val="00D469CD"/>
    <w:rsid w:val="00D65158"/>
    <w:rsid w:val="00D675CC"/>
    <w:rsid w:val="00D70DE7"/>
    <w:rsid w:val="00D725DC"/>
    <w:rsid w:val="00D84833"/>
    <w:rsid w:val="00D91BB3"/>
    <w:rsid w:val="00DA18DF"/>
    <w:rsid w:val="00DB142A"/>
    <w:rsid w:val="00DB176D"/>
    <w:rsid w:val="00DB4EB5"/>
    <w:rsid w:val="00DC210C"/>
    <w:rsid w:val="00DD3706"/>
    <w:rsid w:val="00DD3EE2"/>
    <w:rsid w:val="00DF11F6"/>
    <w:rsid w:val="00DF2103"/>
    <w:rsid w:val="00DF2C89"/>
    <w:rsid w:val="00DF314E"/>
    <w:rsid w:val="00DF410B"/>
    <w:rsid w:val="00E056C4"/>
    <w:rsid w:val="00E216DD"/>
    <w:rsid w:val="00E26B82"/>
    <w:rsid w:val="00E3239D"/>
    <w:rsid w:val="00E36A7B"/>
    <w:rsid w:val="00E37C46"/>
    <w:rsid w:val="00E45BC7"/>
    <w:rsid w:val="00E507F3"/>
    <w:rsid w:val="00E51ED5"/>
    <w:rsid w:val="00E56CB9"/>
    <w:rsid w:val="00E64B65"/>
    <w:rsid w:val="00E840F0"/>
    <w:rsid w:val="00E8741B"/>
    <w:rsid w:val="00EA2297"/>
    <w:rsid w:val="00EA4329"/>
    <w:rsid w:val="00EB3BF9"/>
    <w:rsid w:val="00EB76F6"/>
    <w:rsid w:val="00EC125E"/>
    <w:rsid w:val="00ED02D8"/>
    <w:rsid w:val="00ED7207"/>
    <w:rsid w:val="00ED73DB"/>
    <w:rsid w:val="00EE395D"/>
    <w:rsid w:val="00EE4327"/>
    <w:rsid w:val="00EF26FF"/>
    <w:rsid w:val="00F11820"/>
    <w:rsid w:val="00F22DFD"/>
    <w:rsid w:val="00F2760F"/>
    <w:rsid w:val="00F319F1"/>
    <w:rsid w:val="00F37318"/>
    <w:rsid w:val="00F52391"/>
    <w:rsid w:val="00F5277E"/>
    <w:rsid w:val="00F55161"/>
    <w:rsid w:val="00F84F0C"/>
    <w:rsid w:val="00F92D52"/>
    <w:rsid w:val="00FB0551"/>
    <w:rsid w:val="00FB1742"/>
    <w:rsid w:val="00FB5C62"/>
    <w:rsid w:val="00FB688C"/>
    <w:rsid w:val="00FE189E"/>
    <w:rsid w:val="00FE4741"/>
    <w:rsid w:val="00FF06A9"/>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3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639"/>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992639"/>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B5366D"/>
    <w:pPr>
      <w:widowControl/>
      <w:spacing w:after="200"/>
    </w:pPr>
    <w:rPr>
      <w:rFonts w:eastAsia="Calibri"/>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B5366D"/>
    <w:rPr>
      <w:rFonts w:ascii="Times New Roman" w:eastAsia="Calibri" w:hAnsi="Times New Roman" w:cs="Times New Roman"/>
      <w:sz w:val="20"/>
      <w:szCs w:val="20"/>
    </w:rPr>
  </w:style>
  <w:style w:type="character" w:styleId="FootnoteReference">
    <w:name w:val="footnote reference"/>
    <w:aliases w:val="o,fr"/>
    <w:uiPriority w:val="99"/>
    <w:unhideWhenUsed/>
    <w:rsid w:val="00B5366D"/>
    <w:rPr>
      <w:vertAlign w:val="superscript"/>
    </w:rPr>
  </w:style>
  <w:style w:type="paragraph" w:styleId="BodyText2">
    <w:name w:val="Body Text 2"/>
    <w:basedOn w:val="Normal"/>
    <w:link w:val="BodyText2Char"/>
    <w:uiPriority w:val="99"/>
    <w:unhideWhenUsed/>
    <w:rsid w:val="00B5366D"/>
    <w:pPr>
      <w:widowControl/>
      <w:spacing w:after="120" w:line="480" w:lineRule="auto"/>
    </w:pPr>
    <w:rPr>
      <w:rFonts w:eastAsia="Calibri"/>
      <w:sz w:val="24"/>
      <w:szCs w:val="22"/>
    </w:rPr>
  </w:style>
  <w:style w:type="character" w:customStyle="1" w:styleId="BodyText2Char">
    <w:name w:val="Body Text 2 Char"/>
    <w:basedOn w:val="DefaultParagraphFont"/>
    <w:link w:val="BodyText2"/>
    <w:uiPriority w:val="99"/>
    <w:rsid w:val="00B5366D"/>
    <w:rPr>
      <w:rFonts w:ascii="Times New Roman" w:eastAsia="Calibri" w:hAnsi="Times New Roman" w:cs="Times New Roman"/>
      <w:sz w:val="24"/>
    </w:rPr>
  </w:style>
  <w:style w:type="paragraph" w:styleId="Header">
    <w:name w:val="header"/>
    <w:basedOn w:val="Normal"/>
    <w:link w:val="HeaderChar"/>
    <w:uiPriority w:val="99"/>
    <w:unhideWhenUsed/>
    <w:rsid w:val="00356B9F"/>
    <w:pPr>
      <w:tabs>
        <w:tab w:val="center" w:pos="4680"/>
        <w:tab w:val="right" w:pos="9360"/>
      </w:tabs>
    </w:pPr>
  </w:style>
  <w:style w:type="character" w:customStyle="1" w:styleId="HeaderChar">
    <w:name w:val="Header Char"/>
    <w:basedOn w:val="DefaultParagraphFont"/>
    <w:link w:val="Header"/>
    <w:uiPriority w:val="99"/>
    <w:rsid w:val="00356B9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6B9F"/>
    <w:pPr>
      <w:tabs>
        <w:tab w:val="center" w:pos="4680"/>
        <w:tab w:val="right" w:pos="9360"/>
      </w:tabs>
    </w:pPr>
  </w:style>
  <w:style w:type="character" w:customStyle="1" w:styleId="FooterChar">
    <w:name w:val="Footer Char"/>
    <w:basedOn w:val="DefaultParagraphFont"/>
    <w:link w:val="Footer"/>
    <w:uiPriority w:val="99"/>
    <w:rsid w:val="00356B9F"/>
    <w:rPr>
      <w:rFonts w:ascii="Times New Roman" w:eastAsia="Times New Roman" w:hAnsi="Times New Roman" w:cs="Times New Roman"/>
      <w:sz w:val="20"/>
      <w:szCs w:val="20"/>
    </w:rPr>
  </w:style>
  <w:style w:type="character" w:styleId="Hyperlink">
    <w:name w:val="Hyperlink"/>
    <w:basedOn w:val="DefaultParagraphFont"/>
    <w:rsid w:val="00EB3BF9"/>
    <w:rPr>
      <w:color w:val="0000FF"/>
      <w:u w:val="single"/>
    </w:rPr>
  </w:style>
  <w:style w:type="character" w:customStyle="1" w:styleId="term1">
    <w:name w:val="term1"/>
    <w:basedOn w:val="DefaultParagraphFont"/>
    <w:rsid w:val="00EB3BF9"/>
    <w:rPr>
      <w:b/>
      <w:bCs/>
    </w:rPr>
  </w:style>
  <w:style w:type="character" w:styleId="Emphasis">
    <w:name w:val="Emphasis"/>
    <w:basedOn w:val="DefaultParagraphFont"/>
    <w:qFormat/>
    <w:rsid w:val="00EB3BF9"/>
    <w:rPr>
      <w:i/>
      <w:iCs/>
    </w:rPr>
  </w:style>
  <w:style w:type="paragraph" w:styleId="ListNumber">
    <w:name w:val="List Number"/>
    <w:basedOn w:val="Normal"/>
    <w:rsid w:val="00437F5E"/>
    <w:pPr>
      <w:widowControl/>
      <w:numPr>
        <w:numId w:val="1"/>
      </w:numPr>
      <w:tabs>
        <w:tab w:val="clear" w:pos="1080"/>
        <w:tab w:val="num" w:pos="360"/>
      </w:tabs>
      <w:spacing w:line="480" w:lineRule="auto"/>
      <w:ind w:left="0" w:firstLine="720"/>
      <w:contextualSpacing/>
      <w:jc w:val="both"/>
    </w:pPr>
    <w:rPr>
      <w:sz w:val="24"/>
      <w:szCs w:val="24"/>
    </w:rPr>
  </w:style>
  <w:style w:type="paragraph" w:customStyle="1" w:styleId="StandardL1">
    <w:name w:val="Standard_L1"/>
    <w:basedOn w:val="Normal"/>
    <w:rsid w:val="00C633C4"/>
    <w:pPr>
      <w:widowControl/>
      <w:numPr>
        <w:numId w:val="2"/>
      </w:numPr>
      <w:spacing w:after="120" w:line="480" w:lineRule="auto"/>
      <w:outlineLvl w:val="0"/>
    </w:pPr>
    <w:rPr>
      <w:sz w:val="24"/>
    </w:rPr>
  </w:style>
  <w:style w:type="paragraph" w:customStyle="1" w:styleId="StandardL2">
    <w:name w:val="Standard_L2"/>
    <w:basedOn w:val="StandardL1"/>
    <w:rsid w:val="00C633C4"/>
    <w:pPr>
      <w:numPr>
        <w:ilvl w:val="1"/>
      </w:numPr>
      <w:spacing w:after="240" w:line="240" w:lineRule="auto"/>
      <w:outlineLvl w:val="1"/>
    </w:pPr>
  </w:style>
  <w:style w:type="paragraph" w:customStyle="1" w:styleId="StandardL3">
    <w:name w:val="Standard_L3"/>
    <w:basedOn w:val="StandardL2"/>
    <w:rsid w:val="00C633C4"/>
    <w:pPr>
      <w:numPr>
        <w:ilvl w:val="2"/>
      </w:numPr>
      <w:outlineLvl w:val="2"/>
    </w:pPr>
  </w:style>
  <w:style w:type="paragraph" w:customStyle="1" w:styleId="StandardL4">
    <w:name w:val="Standard_L4"/>
    <w:basedOn w:val="StandardL3"/>
    <w:rsid w:val="00C633C4"/>
    <w:pPr>
      <w:numPr>
        <w:ilvl w:val="3"/>
      </w:numPr>
      <w:outlineLvl w:val="3"/>
    </w:pPr>
  </w:style>
  <w:style w:type="paragraph" w:customStyle="1" w:styleId="StandardL5">
    <w:name w:val="Standard_L5"/>
    <w:basedOn w:val="StandardL4"/>
    <w:rsid w:val="00C633C4"/>
    <w:pPr>
      <w:numPr>
        <w:ilvl w:val="4"/>
      </w:numPr>
      <w:outlineLvl w:val="4"/>
    </w:pPr>
  </w:style>
  <w:style w:type="paragraph" w:customStyle="1" w:styleId="StandardL6">
    <w:name w:val="Standard_L6"/>
    <w:basedOn w:val="StandardL5"/>
    <w:rsid w:val="00C633C4"/>
    <w:pPr>
      <w:numPr>
        <w:ilvl w:val="5"/>
      </w:numPr>
      <w:outlineLvl w:val="5"/>
    </w:pPr>
  </w:style>
  <w:style w:type="paragraph" w:customStyle="1" w:styleId="StandardL7">
    <w:name w:val="Standard_L7"/>
    <w:basedOn w:val="StandardL6"/>
    <w:rsid w:val="00C633C4"/>
    <w:pPr>
      <w:numPr>
        <w:ilvl w:val="6"/>
      </w:numPr>
      <w:outlineLvl w:val="6"/>
    </w:pPr>
  </w:style>
  <w:style w:type="paragraph" w:customStyle="1" w:styleId="StandardL8">
    <w:name w:val="Standard_L8"/>
    <w:basedOn w:val="StandardL7"/>
    <w:rsid w:val="00C633C4"/>
    <w:pPr>
      <w:numPr>
        <w:ilvl w:val="7"/>
      </w:numPr>
      <w:outlineLvl w:val="7"/>
    </w:pPr>
  </w:style>
  <w:style w:type="paragraph" w:customStyle="1" w:styleId="StandardL9">
    <w:name w:val="Standard_L9"/>
    <w:basedOn w:val="StandardL8"/>
    <w:rsid w:val="00C633C4"/>
    <w:pPr>
      <w:numPr>
        <w:ilvl w:val="8"/>
      </w:numPr>
      <w:outlineLvl w:val="8"/>
    </w:pPr>
  </w:style>
  <w:style w:type="paragraph" w:styleId="BalloonText">
    <w:name w:val="Balloon Text"/>
    <w:basedOn w:val="Normal"/>
    <w:link w:val="BalloonTextChar"/>
    <w:uiPriority w:val="99"/>
    <w:semiHidden/>
    <w:unhideWhenUsed/>
    <w:rsid w:val="00482383"/>
    <w:rPr>
      <w:rFonts w:ascii="Tahoma" w:hAnsi="Tahoma" w:cs="Tahoma"/>
      <w:sz w:val="16"/>
      <w:szCs w:val="16"/>
    </w:rPr>
  </w:style>
  <w:style w:type="character" w:customStyle="1" w:styleId="BalloonTextChar">
    <w:name w:val="Balloon Text Char"/>
    <w:basedOn w:val="DefaultParagraphFont"/>
    <w:link w:val="BalloonText"/>
    <w:uiPriority w:val="99"/>
    <w:semiHidden/>
    <w:rsid w:val="0048238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0DE7"/>
    <w:rPr>
      <w:sz w:val="16"/>
      <w:szCs w:val="16"/>
    </w:rPr>
  </w:style>
  <w:style w:type="paragraph" w:styleId="CommentText">
    <w:name w:val="annotation text"/>
    <w:basedOn w:val="Normal"/>
    <w:link w:val="CommentTextChar"/>
    <w:uiPriority w:val="99"/>
    <w:semiHidden/>
    <w:unhideWhenUsed/>
    <w:rsid w:val="00D70DE7"/>
  </w:style>
  <w:style w:type="character" w:customStyle="1" w:styleId="CommentTextChar">
    <w:name w:val="Comment Text Char"/>
    <w:basedOn w:val="DefaultParagraphFont"/>
    <w:link w:val="CommentText"/>
    <w:uiPriority w:val="99"/>
    <w:semiHidden/>
    <w:rsid w:val="00D70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DE7"/>
    <w:rPr>
      <w:b/>
      <w:bCs/>
    </w:rPr>
  </w:style>
  <w:style w:type="character" w:customStyle="1" w:styleId="CommentSubjectChar">
    <w:name w:val="Comment Subject Char"/>
    <w:basedOn w:val="CommentTextChar"/>
    <w:link w:val="CommentSubject"/>
    <w:uiPriority w:val="99"/>
    <w:semiHidden/>
    <w:rsid w:val="00D70DE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3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639"/>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992639"/>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rsid w:val="00B5366D"/>
    <w:pPr>
      <w:widowControl/>
      <w:spacing w:after="200"/>
    </w:pPr>
    <w:rPr>
      <w:rFonts w:eastAsia="Calibri"/>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B5366D"/>
    <w:rPr>
      <w:rFonts w:ascii="Times New Roman" w:eastAsia="Calibri" w:hAnsi="Times New Roman" w:cs="Times New Roman"/>
      <w:sz w:val="20"/>
      <w:szCs w:val="20"/>
    </w:rPr>
  </w:style>
  <w:style w:type="character" w:styleId="FootnoteReference">
    <w:name w:val="footnote reference"/>
    <w:aliases w:val="o,fr"/>
    <w:uiPriority w:val="99"/>
    <w:unhideWhenUsed/>
    <w:rsid w:val="00B5366D"/>
    <w:rPr>
      <w:vertAlign w:val="superscript"/>
    </w:rPr>
  </w:style>
  <w:style w:type="paragraph" w:styleId="BodyText2">
    <w:name w:val="Body Text 2"/>
    <w:basedOn w:val="Normal"/>
    <w:link w:val="BodyText2Char"/>
    <w:uiPriority w:val="99"/>
    <w:unhideWhenUsed/>
    <w:rsid w:val="00B5366D"/>
    <w:pPr>
      <w:widowControl/>
      <w:spacing w:after="120" w:line="480" w:lineRule="auto"/>
    </w:pPr>
    <w:rPr>
      <w:rFonts w:eastAsia="Calibri"/>
      <w:sz w:val="24"/>
      <w:szCs w:val="22"/>
    </w:rPr>
  </w:style>
  <w:style w:type="character" w:customStyle="1" w:styleId="BodyText2Char">
    <w:name w:val="Body Text 2 Char"/>
    <w:basedOn w:val="DefaultParagraphFont"/>
    <w:link w:val="BodyText2"/>
    <w:uiPriority w:val="99"/>
    <w:rsid w:val="00B5366D"/>
    <w:rPr>
      <w:rFonts w:ascii="Times New Roman" w:eastAsia="Calibri" w:hAnsi="Times New Roman" w:cs="Times New Roman"/>
      <w:sz w:val="24"/>
    </w:rPr>
  </w:style>
  <w:style w:type="paragraph" w:styleId="Header">
    <w:name w:val="header"/>
    <w:basedOn w:val="Normal"/>
    <w:link w:val="HeaderChar"/>
    <w:uiPriority w:val="99"/>
    <w:unhideWhenUsed/>
    <w:rsid w:val="00356B9F"/>
    <w:pPr>
      <w:tabs>
        <w:tab w:val="center" w:pos="4680"/>
        <w:tab w:val="right" w:pos="9360"/>
      </w:tabs>
    </w:pPr>
  </w:style>
  <w:style w:type="character" w:customStyle="1" w:styleId="HeaderChar">
    <w:name w:val="Header Char"/>
    <w:basedOn w:val="DefaultParagraphFont"/>
    <w:link w:val="Header"/>
    <w:uiPriority w:val="99"/>
    <w:rsid w:val="00356B9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6B9F"/>
    <w:pPr>
      <w:tabs>
        <w:tab w:val="center" w:pos="4680"/>
        <w:tab w:val="right" w:pos="9360"/>
      </w:tabs>
    </w:pPr>
  </w:style>
  <w:style w:type="character" w:customStyle="1" w:styleId="FooterChar">
    <w:name w:val="Footer Char"/>
    <w:basedOn w:val="DefaultParagraphFont"/>
    <w:link w:val="Footer"/>
    <w:uiPriority w:val="99"/>
    <w:rsid w:val="00356B9F"/>
    <w:rPr>
      <w:rFonts w:ascii="Times New Roman" w:eastAsia="Times New Roman" w:hAnsi="Times New Roman" w:cs="Times New Roman"/>
      <w:sz w:val="20"/>
      <w:szCs w:val="20"/>
    </w:rPr>
  </w:style>
  <w:style w:type="character" w:styleId="Hyperlink">
    <w:name w:val="Hyperlink"/>
    <w:basedOn w:val="DefaultParagraphFont"/>
    <w:rsid w:val="00EB3BF9"/>
    <w:rPr>
      <w:color w:val="0000FF"/>
      <w:u w:val="single"/>
    </w:rPr>
  </w:style>
  <w:style w:type="character" w:customStyle="1" w:styleId="term1">
    <w:name w:val="term1"/>
    <w:basedOn w:val="DefaultParagraphFont"/>
    <w:rsid w:val="00EB3BF9"/>
    <w:rPr>
      <w:b/>
      <w:bCs/>
    </w:rPr>
  </w:style>
  <w:style w:type="character" w:styleId="Emphasis">
    <w:name w:val="Emphasis"/>
    <w:basedOn w:val="DefaultParagraphFont"/>
    <w:qFormat/>
    <w:rsid w:val="00EB3BF9"/>
    <w:rPr>
      <w:i/>
      <w:iCs/>
    </w:rPr>
  </w:style>
  <w:style w:type="paragraph" w:styleId="ListNumber">
    <w:name w:val="List Number"/>
    <w:basedOn w:val="Normal"/>
    <w:rsid w:val="00437F5E"/>
    <w:pPr>
      <w:widowControl/>
      <w:numPr>
        <w:numId w:val="1"/>
      </w:numPr>
      <w:tabs>
        <w:tab w:val="clear" w:pos="1080"/>
        <w:tab w:val="num" w:pos="360"/>
      </w:tabs>
      <w:spacing w:line="480" w:lineRule="auto"/>
      <w:ind w:left="0" w:firstLine="720"/>
      <w:contextualSpacing/>
      <w:jc w:val="both"/>
    </w:pPr>
    <w:rPr>
      <w:sz w:val="24"/>
      <w:szCs w:val="24"/>
    </w:rPr>
  </w:style>
  <w:style w:type="paragraph" w:customStyle="1" w:styleId="StandardL1">
    <w:name w:val="Standard_L1"/>
    <w:basedOn w:val="Normal"/>
    <w:rsid w:val="00C633C4"/>
    <w:pPr>
      <w:widowControl/>
      <w:numPr>
        <w:numId w:val="2"/>
      </w:numPr>
      <w:spacing w:after="120" w:line="480" w:lineRule="auto"/>
      <w:outlineLvl w:val="0"/>
    </w:pPr>
    <w:rPr>
      <w:sz w:val="24"/>
    </w:rPr>
  </w:style>
  <w:style w:type="paragraph" w:customStyle="1" w:styleId="StandardL2">
    <w:name w:val="Standard_L2"/>
    <w:basedOn w:val="StandardL1"/>
    <w:rsid w:val="00C633C4"/>
    <w:pPr>
      <w:numPr>
        <w:ilvl w:val="1"/>
      </w:numPr>
      <w:spacing w:after="240" w:line="240" w:lineRule="auto"/>
      <w:outlineLvl w:val="1"/>
    </w:pPr>
  </w:style>
  <w:style w:type="paragraph" w:customStyle="1" w:styleId="StandardL3">
    <w:name w:val="Standard_L3"/>
    <w:basedOn w:val="StandardL2"/>
    <w:rsid w:val="00C633C4"/>
    <w:pPr>
      <w:numPr>
        <w:ilvl w:val="2"/>
      </w:numPr>
      <w:outlineLvl w:val="2"/>
    </w:pPr>
  </w:style>
  <w:style w:type="paragraph" w:customStyle="1" w:styleId="StandardL4">
    <w:name w:val="Standard_L4"/>
    <w:basedOn w:val="StandardL3"/>
    <w:rsid w:val="00C633C4"/>
    <w:pPr>
      <w:numPr>
        <w:ilvl w:val="3"/>
      </w:numPr>
      <w:outlineLvl w:val="3"/>
    </w:pPr>
  </w:style>
  <w:style w:type="paragraph" w:customStyle="1" w:styleId="StandardL5">
    <w:name w:val="Standard_L5"/>
    <w:basedOn w:val="StandardL4"/>
    <w:rsid w:val="00C633C4"/>
    <w:pPr>
      <w:numPr>
        <w:ilvl w:val="4"/>
      </w:numPr>
      <w:outlineLvl w:val="4"/>
    </w:pPr>
  </w:style>
  <w:style w:type="paragraph" w:customStyle="1" w:styleId="StandardL6">
    <w:name w:val="Standard_L6"/>
    <w:basedOn w:val="StandardL5"/>
    <w:rsid w:val="00C633C4"/>
    <w:pPr>
      <w:numPr>
        <w:ilvl w:val="5"/>
      </w:numPr>
      <w:outlineLvl w:val="5"/>
    </w:pPr>
  </w:style>
  <w:style w:type="paragraph" w:customStyle="1" w:styleId="StandardL7">
    <w:name w:val="Standard_L7"/>
    <w:basedOn w:val="StandardL6"/>
    <w:rsid w:val="00C633C4"/>
    <w:pPr>
      <w:numPr>
        <w:ilvl w:val="6"/>
      </w:numPr>
      <w:outlineLvl w:val="6"/>
    </w:pPr>
  </w:style>
  <w:style w:type="paragraph" w:customStyle="1" w:styleId="StandardL8">
    <w:name w:val="Standard_L8"/>
    <w:basedOn w:val="StandardL7"/>
    <w:rsid w:val="00C633C4"/>
    <w:pPr>
      <w:numPr>
        <w:ilvl w:val="7"/>
      </w:numPr>
      <w:outlineLvl w:val="7"/>
    </w:pPr>
  </w:style>
  <w:style w:type="paragraph" w:customStyle="1" w:styleId="StandardL9">
    <w:name w:val="Standard_L9"/>
    <w:basedOn w:val="StandardL8"/>
    <w:rsid w:val="00C633C4"/>
    <w:pPr>
      <w:numPr>
        <w:ilvl w:val="8"/>
      </w:numPr>
      <w:outlineLvl w:val="8"/>
    </w:pPr>
  </w:style>
  <w:style w:type="paragraph" w:styleId="BalloonText">
    <w:name w:val="Balloon Text"/>
    <w:basedOn w:val="Normal"/>
    <w:link w:val="BalloonTextChar"/>
    <w:uiPriority w:val="99"/>
    <w:semiHidden/>
    <w:unhideWhenUsed/>
    <w:rsid w:val="00482383"/>
    <w:rPr>
      <w:rFonts w:ascii="Tahoma" w:hAnsi="Tahoma" w:cs="Tahoma"/>
      <w:sz w:val="16"/>
      <w:szCs w:val="16"/>
    </w:rPr>
  </w:style>
  <w:style w:type="character" w:customStyle="1" w:styleId="BalloonTextChar">
    <w:name w:val="Balloon Text Char"/>
    <w:basedOn w:val="DefaultParagraphFont"/>
    <w:link w:val="BalloonText"/>
    <w:uiPriority w:val="99"/>
    <w:semiHidden/>
    <w:rsid w:val="0048238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70DE7"/>
    <w:rPr>
      <w:sz w:val="16"/>
      <w:szCs w:val="16"/>
    </w:rPr>
  </w:style>
  <w:style w:type="paragraph" w:styleId="CommentText">
    <w:name w:val="annotation text"/>
    <w:basedOn w:val="Normal"/>
    <w:link w:val="CommentTextChar"/>
    <w:uiPriority w:val="99"/>
    <w:semiHidden/>
    <w:unhideWhenUsed/>
    <w:rsid w:val="00D70DE7"/>
  </w:style>
  <w:style w:type="character" w:customStyle="1" w:styleId="CommentTextChar">
    <w:name w:val="Comment Text Char"/>
    <w:basedOn w:val="DefaultParagraphFont"/>
    <w:link w:val="CommentText"/>
    <w:uiPriority w:val="99"/>
    <w:semiHidden/>
    <w:rsid w:val="00D70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DE7"/>
    <w:rPr>
      <w:b/>
      <w:bCs/>
    </w:rPr>
  </w:style>
  <w:style w:type="character" w:customStyle="1" w:styleId="CommentSubjectChar">
    <w:name w:val="Comment Subject Char"/>
    <w:basedOn w:val="CommentTextChar"/>
    <w:link w:val="CommentSubject"/>
    <w:uiPriority w:val="99"/>
    <w:semiHidden/>
    <w:rsid w:val="00D70D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5F84-AABA-4DDB-8BA0-05AC4ED4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10</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29</cp:revision>
  <cp:lastPrinted>2014-06-05T12:22:00Z</cp:lastPrinted>
  <dcterms:created xsi:type="dcterms:W3CDTF">2014-04-25T13:57:00Z</dcterms:created>
  <dcterms:modified xsi:type="dcterms:W3CDTF">2014-06-05T12:22:00Z</dcterms:modified>
</cp:coreProperties>
</file>