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728" w:rsidRPr="00225D82" w:rsidRDefault="00945728" w:rsidP="00945728">
      <w:pPr>
        <w:spacing w:line="240" w:lineRule="auto"/>
        <w:jc w:val="center"/>
        <w:rPr>
          <w:b/>
          <w:sz w:val="24"/>
          <w:szCs w:val="24"/>
        </w:rPr>
      </w:pPr>
      <w:r w:rsidRPr="00225D82">
        <w:rPr>
          <w:b/>
          <w:sz w:val="24"/>
          <w:szCs w:val="24"/>
        </w:rPr>
        <w:t>BEFORE THE</w:t>
      </w:r>
    </w:p>
    <w:p w:rsidR="00945728" w:rsidRPr="00225D82" w:rsidRDefault="00945728" w:rsidP="00945728">
      <w:pPr>
        <w:spacing w:line="240" w:lineRule="auto"/>
        <w:jc w:val="center"/>
        <w:rPr>
          <w:b/>
          <w:sz w:val="24"/>
          <w:szCs w:val="24"/>
        </w:rPr>
      </w:pPr>
      <w:r w:rsidRPr="00225D82">
        <w:rPr>
          <w:b/>
          <w:sz w:val="24"/>
          <w:szCs w:val="24"/>
        </w:rPr>
        <w:t>PENNSYLVANIA PUBLIC UTILITY COMMISSION</w:t>
      </w:r>
    </w:p>
    <w:p w:rsidR="00945728" w:rsidRPr="00225D82" w:rsidRDefault="00945728" w:rsidP="00945728">
      <w:pPr>
        <w:spacing w:line="240" w:lineRule="auto"/>
        <w:jc w:val="center"/>
        <w:rPr>
          <w:b/>
          <w:sz w:val="24"/>
          <w:szCs w:val="24"/>
        </w:rPr>
      </w:pPr>
    </w:p>
    <w:p w:rsidR="00945728" w:rsidRPr="00225D82" w:rsidRDefault="00945728" w:rsidP="00945728">
      <w:pPr>
        <w:spacing w:line="240" w:lineRule="auto"/>
        <w:jc w:val="center"/>
        <w:rPr>
          <w:b/>
          <w:sz w:val="24"/>
          <w:szCs w:val="24"/>
        </w:rPr>
      </w:pPr>
    </w:p>
    <w:p w:rsidR="00945728" w:rsidRPr="00225D82" w:rsidRDefault="00945728" w:rsidP="00945728">
      <w:pPr>
        <w:spacing w:line="240" w:lineRule="auto"/>
        <w:rPr>
          <w:sz w:val="24"/>
          <w:szCs w:val="24"/>
        </w:rPr>
      </w:pPr>
      <w:r>
        <w:rPr>
          <w:sz w:val="24"/>
          <w:szCs w:val="24"/>
        </w:rPr>
        <w:t>Titus Wright</w:t>
      </w:r>
      <w:r>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t>:</w:t>
      </w:r>
    </w:p>
    <w:p w:rsidR="00945728" w:rsidRPr="00225D82" w:rsidRDefault="00945728" w:rsidP="00945728">
      <w:pPr>
        <w:spacing w:line="240" w:lineRule="auto"/>
        <w:rPr>
          <w:sz w:val="24"/>
          <w:szCs w:val="24"/>
        </w:rPr>
      </w:pP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t>:</w:t>
      </w:r>
    </w:p>
    <w:p w:rsidR="00945728" w:rsidRPr="00225D82" w:rsidRDefault="00945728" w:rsidP="00945728">
      <w:pPr>
        <w:spacing w:line="240" w:lineRule="auto"/>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C-2013-2368462</w:t>
      </w:r>
    </w:p>
    <w:p w:rsidR="00945728" w:rsidRPr="00225D82" w:rsidRDefault="00945728" w:rsidP="00945728">
      <w:pPr>
        <w:spacing w:line="240" w:lineRule="auto"/>
        <w:rPr>
          <w:sz w:val="24"/>
          <w:szCs w:val="24"/>
        </w:rPr>
      </w:pP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t>:</w:t>
      </w:r>
    </w:p>
    <w:p w:rsidR="00945728" w:rsidRPr="00225D82" w:rsidRDefault="00945728" w:rsidP="00945728">
      <w:pPr>
        <w:spacing w:line="240" w:lineRule="auto"/>
        <w:rPr>
          <w:sz w:val="24"/>
          <w:szCs w:val="24"/>
        </w:rPr>
      </w:pPr>
      <w:r w:rsidRPr="00225D82">
        <w:rPr>
          <w:sz w:val="24"/>
          <w:szCs w:val="24"/>
        </w:rPr>
        <w:t>Philadelphia Gas Works</w:t>
      </w:r>
      <w:r w:rsidRPr="00225D82">
        <w:rPr>
          <w:sz w:val="24"/>
          <w:szCs w:val="24"/>
        </w:rPr>
        <w:tab/>
      </w:r>
      <w:r w:rsidRPr="00225D82">
        <w:rPr>
          <w:sz w:val="24"/>
          <w:szCs w:val="24"/>
        </w:rPr>
        <w:tab/>
      </w:r>
      <w:r w:rsidRPr="00225D82">
        <w:rPr>
          <w:sz w:val="24"/>
          <w:szCs w:val="24"/>
        </w:rPr>
        <w:tab/>
      </w:r>
      <w:r w:rsidRPr="00225D82">
        <w:rPr>
          <w:sz w:val="24"/>
          <w:szCs w:val="24"/>
        </w:rPr>
        <w:tab/>
        <w:t>:</w:t>
      </w:r>
    </w:p>
    <w:p w:rsidR="00945728" w:rsidRDefault="00945728" w:rsidP="00945728">
      <w:pPr>
        <w:spacing w:line="240" w:lineRule="auto"/>
        <w:rPr>
          <w:sz w:val="24"/>
          <w:szCs w:val="24"/>
        </w:rPr>
      </w:pPr>
    </w:p>
    <w:p w:rsidR="00945728" w:rsidRPr="00225D82" w:rsidRDefault="00945728" w:rsidP="00945728">
      <w:pPr>
        <w:spacing w:line="240" w:lineRule="auto"/>
        <w:rPr>
          <w:sz w:val="24"/>
          <w:szCs w:val="24"/>
        </w:rPr>
      </w:pPr>
    </w:p>
    <w:p w:rsidR="003831BB" w:rsidRDefault="003831BB" w:rsidP="00230058">
      <w:pPr>
        <w:spacing w:line="240" w:lineRule="auto"/>
        <w:jc w:val="center"/>
        <w:rPr>
          <w:b/>
          <w:sz w:val="24"/>
          <w:szCs w:val="24"/>
          <w:u w:val="single"/>
        </w:rPr>
      </w:pPr>
    </w:p>
    <w:p w:rsidR="004D413E" w:rsidRPr="00DF4E24" w:rsidRDefault="00230058" w:rsidP="00230058">
      <w:pPr>
        <w:spacing w:line="240" w:lineRule="auto"/>
        <w:jc w:val="center"/>
        <w:rPr>
          <w:b/>
          <w:sz w:val="24"/>
          <w:szCs w:val="24"/>
          <w:u w:val="single"/>
        </w:rPr>
      </w:pPr>
      <w:r w:rsidRPr="00DF4E24">
        <w:rPr>
          <w:b/>
          <w:sz w:val="24"/>
          <w:szCs w:val="24"/>
          <w:u w:val="single"/>
        </w:rPr>
        <w:t>ORDER</w:t>
      </w:r>
      <w:r w:rsidR="00F93337" w:rsidRPr="00DF4E24">
        <w:rPr>
          <w:b/>
          <w:sz w:val="24"/>
          <w:szCs w:val="24"/>
          <w:u w:val="single"/>
        </w:rPr>
        <w:t xml:space="preserve"> </w:t>
      </w:r>
      <w:r w:rsidR="0083769E">
        <w:rPr>
          <w:b/>
          <w:sz w:val="24"/>
          <w:szCs w:val="24"/>
          <w:u w:val="single"/>
        </w:rPr>
        <w:t xml:space="preserve">REOPENING </w:t>
      </w:r>
      <w:r w:rsidR="00463657">
        <w:rPr>
          <w:b/>
          <w:sz w:val="24"/>
          <w:szCs w:val="24"/>
          <w:u w:val="single"/>
        </w:rPr>
        <w:t xml:space="preserve">AND RECLOSING </w:t>
      </w:r>
      <w:r w:rsidR="0083769E">
        <w:rPr>
          <w:b/>
          <w:sz w:val="24"/>
          <w:szCs w:val="24"/>
          <w:u w:val="single"/>
        </w:rPr>
        <w:t>THE RECORD</w:t>
      </w:r>
    </w:p>
    <w:p w:rsidR="00F93337" w:rsidRDefault="00F93337" w:rsidP="00230058">
      <w:pPr>
        <w:spacing w:line="240" w:lineRule="auto"/>
        <w:jc w:val="center"/>
        <w:rPr>
          <w:b/>
          <w:sz w:val="24"/>
          <w:szCs w:val="24"/>
          <w:u w:val="single"/>
        </w:rPr>
      </w:pPr>
    </w:p>
    <w:p w:rsidR="002A0839" w:rsidRDefault="002A0839" w:rsidP="00230058">
      <w:pPr>
        <w:spacing w:line="240" w:lineRule="auto"/>
        <w:jc w:val="center"/>
        <w:rPr>
          <w:b/>
          <w:sz w:val="24"/>
          <w:szCs w:val="24"/>
          <w:u w:val="single"/>
        </w:rPr>
      </w:pPr>
    </w:p>
    <w:p w:rsidR="0003579A" w:rsidRDefault="000F4424" w:rsidP="003831BB">
      <w:pPr>
        <w:rPr>
          <w:sz w:val="24"/>
          <w:szCs w:val="24"/>
        </w:rPr>
      </w:pPr>
      <w:r>
        <w:rPr>
          <w:sz w:val="24"/>
          <w:szCs w:val="24"/>
        </w:rPr>
        <w:tab/>
      </w:r>
      <w:r>
        <w:rPr>
          <w:sz w:val="24"/>
          <w:szCs w:val="24"/>
        </w:rPr>
        <w:tab/>
      </w:r>
      <w:r w:rsidR="00904FF5" w:rsidRPr="00D62CF2">
        <w:rPr>
          <w:sz w:val="24"/>
          <w:szCs w:val="24"/>
        </w:rPr>
        <w:t xml:space="preserve">On </w:t>
      </w:r>
      <w:r w:rsidR="003831BB">
        <w:rPr>
          <w:sz w:val="24"/>
          <w:szCs w:val="24"/>
        </w:rPr>
        <w:t xml:space="preserve">May 30, 2014, I provided Notification to the parties of the taking of official notice.  The official notice concerned the opening and closing dates (March 3, 2010, and July 20, 2010, respectively) for the Complainant’s informal case with the Pennsylvania Public Utility Commission’s (Commission’s) Bureau of Consumer Services (BCS) at BCS #2650211.  This BCS case was eventually appealed by way of a Formal Complaint at Docket No. F-2010-2192191.  Parties were given until June 9, 2014, to file objections or to request that alternative facts be noticed.  No responses were received from the parties by the due date.  </w:t>
      </w:r>
    </w:p>
    <w:p w:rsidR="0003579A" w:rsidRDefault="0003579A" w:rsidP="00D62CF2">
      <w:pPr>
        <w:rPr>
          <w:sz w:val="24"/>
          <w:szCs w:val="24"/>
        </w:rPr>
      </w:pPr>
    </w:p>
    <w:p w:rsidR="0003579A" w:rsidRDefault="0003579A" w:rsidP="00D62CF2">
      <w:pPr>
        <w:rPr>
          <w:sz w:val="24"/>
          <w:szCs w:val="24"/>
        </w:rPr>
      </w:pPr>
      <w:r>
        <w:rPr>
          <w:sz w:val="24"/>
          <w:szCs w:val="24"/>
        </w:rPr>
        <w:tab/>
      </w:r>
      <w:r>
        <w:rPr>
          <w:sz w:val="24"/>
          <w:szCs w:val="24"/>
        </w:rPr>
        <w:tab/>
        <w:t>THEREFORE,</w:t>
      </w:r>
    </w:p>
    <w:p w:rsidR="0003579A" w:rsidRDefault="0003579A" w:rsidP="00D62CF2">
      <w:pPr>
        <w:rPr>
          <w:sz w:val="24"/>
          <w:szCs w:val="24"/>
        </w:rPr>
      </w:pPr>
    </w:p>
    <w:p w:rsidR="0056017A" w:rsidRDefault="0003579A" w:rsidP="00D62CF2">
      <w:pPr>
        <w:rPr>
          <w:sz w:val="24"/>
          <w:szCs w:val="24"/>
        </w:rPr>
      </w:pPr>
      <w:r>
        <w:rPr>
          <w:sz w:val="24"/>
          <w:szCs w:val="24"/>
        </w:rPr>
        <w:tab/>
      </w:r>
      <w:r>
        <w:rPr>
          <w:sz w:val="24"/>
          <w:szCs w:val="24"/>
        </w:rPr>
        <w:tab/>
        <w:t>IT IS ORDERED:</w:t>
      </w:r>
      <w:r w:rsidR="00EF20F2">
        <w:rPr>
          <w:sz w:val="24"/>
          <w:szCs w:val="24"/>
        </w:rPr>
        <w:t xml:space="preserve"> </w:t>
      </w:r>
    </w:p>
    <w:p w:rsidR="0056017A" w:rsidRDefault="0056017A" w:rsidP="00D62CF2">
      <w:pPr>
        <w:rPr>
          <w:sz w:val="24"/>
          <w:szCs w:val="24"/>
        </w:rPr>
      </w:pPr>
    </w:p>
    <w:p w:rsidR="003831BB" w:rsidRDefault="00897CDD" w:rsidP="00897CDD">
      <w:pPr>
        <w:rPr>
          <w:sz w:val="24"/>
          <w:szCs w:val="24"/>
        </w:rPr>
      </w:pPr>
      <w:r>
        <w:rPr>
          <w:sz w:val="24"/>
          <w:szCs w:val="24"/>
        </w:rPr>
        <w:tab/>
      </w:r>
      <w:r>
        <w:rPr>
          <w:sz w:val="24"/>
          <w:szCs w:val="24"/>
        </w:rPr>
        <w:tab/>
        <w:t>1.</w:t>
      </w:r>
      <w:r>
        <w:rPr>
          <w:sz w:val="24"/>
          <w:szCs w:val="24"/>
        </w:rPr>
        <w:tab/>
        <w:t xml:space="preserve">That the record of this proceeding is reopened </w:t>
      </w:r>
      <w:r w:rsidR="003831BB">
        <w:rPr>
          <w:sz w:val="24"/>
          <w:szCs w:val="24"/>
        </w:rPr>
        <w:t xml:space="preserve">for the limited purpose of admitting the opening date of March 3, 2010, and the closing date of July 20, 2010, of BCS #2650211, which was appealed by way of a Formal Complaint at Docket No. F-2010-2192191.  </w:t>
      </w:r>
    </w:p>
    <w:p w:rsidR="003831BB" w:rsidRDefault="003831BB" w:rsidP="00897CDD">
      <w:pPr>
        <w:rPr>
          <w:sz w:val="24"/>
          <w:szCs w:val="24"/>
        </w:rPr>
      </w:pPr>
    </w:p>
    <w:p w:rsidR="002D55C5" w:rsidRPr="00897CDD" w:rsidRDefault="00897CDD" w:rsidP="003831BB">
      <w:pPr>
        <w:rPr>
          <w:sz w:val="24"/>
          <w:szCs w:val="24"/>
        </w:rPr>
      </w:pPr>
      <w:r>
        <w:rPr>
          <w:sz w:val="24"/>
          <w:szCs w:val="24"/>
        </w:rPr>
        <w:tab/>
      </w:r>
      <w:r>
        <w:rPr>
          <w:sz w:val="24"/>
          <w:szCs w:val="24"/>
        </w:rPr>
        <w:tab/>
      </w:r>
      <w:r w:rsidR="003831BB">
        <w:rPr>
          <w:sz w:val="24"/>
          <w:szCs w:val="24"/>
        </w:rPr>
        <w:t>2.</w:t>
      </w:r>
      <w:r w:rsidR="003831BB">
        <w:rPr>
          <w:sz w:val="24"/>
          <w:szCs w:val="24"/>
        </w:rPr>
        <w:tab/>
        <w:t>That upon admission of these factual matters, the record is now reclosed.</w:t>
      </w:r>
      <w:r w:rsidR="007D13F4">
        <w:rPr>
          <w:sz w:val="24"/>
          <w:szCs w:val="24"/>
        </w:rPr>
        <w:t xml:space="preserve"> </w:t>
      </w:r>
    </w:p>
    <w:p w:rsidR="00AB6A0B" w:rsidRDefault="00AB6A0B" w:rsidP="00AB6A0B">
      <w:pPr>
        <w:ind w:firstLine="1440"/>
        <w:rPr>
          <w:sz w:val="24"/>
          <w:szCs w:val="24"/>
        </w:rPr>
      </w:pPr>
    </w:p>
    <w:p w:rsidR="0001759C" w:rsidRDefault="0001759C" w:rsidP="00D62CF2">
      <w:pPr>
        <w:ind w:firstLine="1440"/>
        <w:rPr>
          <w:sz w:val="24"/>
          <w:szCs w:val="24"/>
        </w:rPr>
      </w:pPr>
    </w:p>
    <w:p w:rsidR="00E8126D" w:rsidRPr="00D62CF2" w:rsidRDefault="00E8126D" w:rsidP="00D62CF2">
      <w:pPr>
        <w:spacing w:line="240" w:lineRule="auto"/>
        <w:rPr>
          <w:sz w:val="24"/>
          <w:szCs w:val="24"/>
        </w:rPr>
      </w:pPr>
      <w:r w:rsidRPr="00D62CF2">
        <w:rPr>
          <w:sz w:val="24"/>
          <w:szCs w:val="24"/>
        </w:rPr>
        <w:t>Dated:</w:t>
      </w:r>
      <w:r w:rsidR="00EC4271">
        <w:rPr>
          <w:sz w:val="24"/>
          <w:szCs w:val="24"/>
        </w:rPr>
        <w:tab/>
      </w:r>
      <w:r w:rsidR="005654B2">
        <w:rPr>
          <w:sz w:val="24"/>
          <w:szCs w:val="24"/>
          <w:u w:val="single"/>
        </w:rPr>
        <w:t>June 10</w:t>
      </w:r>
      <w:r w:rsidRPr="003831BB">
        <w:rPr>
          <w:sz w:val="24"/>
          <w:szCs w:val="24"/>
          <w:u w:val="single"/>
        </w:rPr>
        <w:t>, 20</w:t>
      </w:r>
      <w:r w:rsidR="00353078" w:rsidRPr="003831BB">
        <w:rPr>
          <w:sz w:val="24"/>
          <w:szCs w:val="24"/>
          <w:u w:val="single"/>
        </w:rPr>
        <w:t>14</w:t>
      </w:r>
      <w:r w:rsidR="00563BEA">
        <w:rPr>
          <w:sz w:val="24"/>
          <w:szCs w:val="24"/>
        </w:rPr>
        <w:tab/>
      </w:r>
      <w:r w:rsidR="00563BEA">
        <w:rPr>
          <w:sz w:val="24"/>
          <w:szCs w:val="24"/>
        </w:rPr>
        <w:tab/>
      </w:r>
      <w:r w:rsidRPr="00D62CF2">
        <w:rPr>
          <w:sz w:val="24"/>
          <w:szCs w:val="24"/>
        </w:rPr>
        <w:tab/>
      </w:r>
      <w:r w:rsidRPr="00D62CF2">
        <w:rPr>
          <w:sz w:val="24"/>
          <w:szCs w:val="24"/>
        </w:rPr>
        <w:tab/>
      </w:r>
      <w:r w:rsidRPr="00D62CF2">
        <w:rPr>
          <w:sz w:val="24"/>
          <w:szCs w:val="24"/>
        </w:rPr>
        <w:tab/>
        <w:t>_____________________________</w:t>
      </w:r>
    </w:p>
    <w:p w:rsidR="00E8126D" w:rsidRPr="00D62CF2" w:rsidRDefault="00E8126D" w:rsidP="00D62CF2">
      <w:pPr>
        <w:spacing w:line="240" w:lineRule="auto"/>
        <w:rPr>
          <w:sz w:val="24"/>
          <w:szCs w:val="24"/>
        </w:r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B43ED0" w:rsidRPr="00D62CF2">
        <w:rPr>
          <w:sz w:val="24"/>
          <w:szCs w:val="24"/>
        </w:rPr>
        <w:t>Kandace F. Melillo</w:t>
      </w:r>
      <w:r w:rsidRPr="00D62CF2">
        <w:rPr>
          <w:sz w:val="24"/>
          <w:szCs w:val="24"/>
        </w:rPr>
        <w:t xml:space="preserve"> </w:t>
      </w:r>
    </w:p>
    <w:p w:rsidR="000C5D3A" w:rsidRDefault="00B43ED0" w:rsidP="00EC4271">
      <w:pPr>
        <w:spacing w:line="240" w:lineRule="auto"/>
        <w:rPr>
          <w:sz w:val="24"/>
          <w:szCs w:val="24"/>
        </w:rPr>
        <w:sectPr w:rsidR="000C5D3A" w:rsidSect="00D62CF2">
          <w:footerReference w:type="even" r:id="rId9"/>
          <w:footerReference w:type="default" r:id="rId10"/>
          <w:pgSz w:w="12240" w:h="15840"/>
          <w:pgMar w:top="1440" w:right="1440" w:bottom="1440" w:left="1440" w:header="720" w:footer="720" w:gutter="0"/>
          <w:cols w:space="720"/>
          <w:titlePg/>
          <w:docGrid w:linePitch="360"/>
        </w:sect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E8126D" w:rsidRPr="00D62CF2">
        <w:rPr>
          <w:sz w:val="24"/>
          <w:szCs w:val="24"/>
        </w:rPr>
        <w:t>Administrative Law Judge</w:t>
      </w:r>
    </w:p>
    <w:p w:rsidR="000C5D3A" w:rsidRPr="000C5D3A" w:rsidRDefault="000C5D3A" w:rsidP="000C5D3A">
      <w:pPr>
        <w:spacing w:line="240" w:lineRule="auto"/>
        <w:contextualSpacing/>
        <w:rPr>
          <w:rFonts w:ascii="Calibri" w:hAnsi="Calibri"/>
          <w:sz w:val="22"/>
          <w:szCs w:val="22"/>
        </w:rPr>
      </w:pPr>
      <w:r w:rsidRPr="000C5D3A">
        <w:rPr>
          <w:rFonts w:ascii="Microsoft Sans Serif" w:hAnsi="Calibri"/>
          <w:b/>
          <w:sz w:val="24"/>
          <w:szCs w:val="22"/>
          <w:u w:val="single"/>
        </w:rPr>
        <w:lastRenderedPageBreak/>
        <w:t>C-2013-2368462 - TITUS WRIGHT v. PHILADELPHIA GAS WORKS</w:t>
      </w:r>
      <w:r w:rsidRPr="000C5D3A">
        <w:rPr>
          <w:rFonts w:ascii="Microsoft Sans Serif" w:hAnsi="Calibri"/>
          <w:b/>
          <w:sz w:val="24"/>
          <w:szCs w:val="22"/>
          <w:u w:val="single"/>
        </w:rPr>
        <w:cr/>
      </w:r>
      <w:r w:rsidRPr="000C5D3A">
        <w:rPr>
          <w:rFonts w:ascii="Microsoft Sans Serif" w:hAnsi="Calibri"/>
          <w:b/>
          <w:sz w:val="24"/>
          <w:szCs w:val="22"/>
          <w:u w:val="single"/>
        </w:rPr>
        <w:cr/>
      </w:r>
      <w:r w:rsidRPr="000C5D3A">
        <w:rPr>
          <w:rFonts w:ascii="Microsoft Sans Serif" w:hAnsi="Calibri"/>
          <w:sz w:val="24"/>
          <w:szCs w:val="22"/>
        </w:rPr>
        <w:t xml:space="preserve"> </w:t>
      </w:r>
      <w:r w:rsidRPr="000C5D3A">
        <w:rPr>
          <w:rFonts w:ascii="Microsoft Sans Serif" w:hAnsi="Calibri"/>
          <w:sz w:val="24"/>
          <w:szCs w:val="22"/>
        </w:rPr>
        <w:cr/>
      </w:r>
      <w:bookmarkStart w:id="0" w:name="_GoBack"/>
      <w:r w:rsidRPr="000C5D3A">
        <w:rPr>
          <w:rFonts w:ascii="Microsoft Sans Serif" w:hAnsi="Calibri"/>
          <w:sz w:val="24"/>
          <w:szCs w:val="22"/>
        </w:rPr>
        <w:t>TITUS WRIGHT</w:t>
      </w:r>
      <w:r w:rsidRPr="000C5D3A">
        <w:rPr>
          <w:rFonts w:ascii="Microsoft Sans Serif" w:hAnsi="Calibri"/>
          <w:sz w:val="24"/>
          <w:szCs w:val="22"/>
        </w:rPr>
        <w:cr/>
        <w:t>907 BRIDGE STREET</w:t>
      </w:r>
      <w:r w:rsidRPr="000C5D3A">
        <w:rPr>
          <w:rFonts w:ascii="Microsoft Sans Serif" w:hAnsi="Calibri"/>
          <w:sz w:val="24"/>
          <w:szCs w:val="22"/>
        </w:rPr>
        <w:cr/>
      </w:r>
      <w:proofErr w:type="gramStart"/>
      <w:r w:rsidRPr="000C5D3A">
        <w:rPr>
          <w:rFonts w:ascii="Microsoft Sans Serif" w:hAnsi="Calibri"/>
          <w:sz w:val="24"/>
          <w:szCs w:val="22"/>
        </w:rPr>
        <w:t>PHILADELPHIA  PA</w:t>
      </w:r>
      <w:proofErr w:type="gramEnd"/>
      <w:r w:rsidRPr="000C5D3A">
        <w:rPr>
          <w:rFonts w:ascii="Microsoft Sans Serif" w:hAnsi="Calibri"/>
          <w:sz w:val="24"/>
          <w:szCs w:val="22"/>
        </w:rPr>
        <w:t xml:space="preserve">  19124</w:t>
      </w:r>
      <w:bookmarkEnd w:id="0"/>
      <w:r w:rsidRPr="000C5D3A">
        <w:rPr>
          <w:rFonts w:ascii="Microsoft Sans Serif" w:hAnsi="Calibri"/>
          <w:sz w:val="24"/>
          <w:szCs w:val="22"/>
        </w:rPr>
        <w:cr/>
        <w:t>267.333.7570</w:t>
      </w:r>
      <w:r w:rsidRPr="000C5D3A">
        <w:rPr>
          <w:rFonts w:ascii="Microsoft Sans Serif" w:hAnsi="Calibri"/>
          <w:sz w:val="24"/>
          <w:szCs w:val="22"/>
        </w:rPr>
        <w:cr/>
      </w:r>
    </w:p>
    <w:p w:rsidR="000C5D3A" w:rsidRPr="000C5D3A" w:rsidRDefault="000C5D3A" w:rsidP="000C5D3A">
      <w:pPr>
        <w:spacing w:line="240" w:lineRule="auto"/>
        <w:contextualSpacing/>
        <w:rPr>
          <w:rFonts w:ascii="Calibri" w:hAnsi="Calibri"/>
          <w:b/>
          <w:i/>
          <w:sz w:val="22"/>
          <w:szCs w:val="22"/>
          <w:u w:val="single"/>
        </w:rPr>
      </w:pPr>
      <w:r w:rsidRPr="000C5D3A">
        <w:rPr>
          <w:rFonts w:ascii="Microsoft Sans Serif" w:hAnsi="Calibri"/>
          <w:sz w:val="24"/>
          <w:szCs w:val="22"/>
        </w:rPr>
        <w:t>LAURETO FARINAS ESQUIRE</w:t>
      </w:r>
      <w:r w:rsidRPr="000C5D3A">
        <w:rPr>
          <w:rFonts w:ascii="Microsoft Sans Serif" w:hAnsi="Calibri"/>
          <w:sz w:val="24"/>
          <w:szCs w:val="22"/>
        </w:rPr>
        <w:cr/>
        <w:t>PHILADELPHIA GAS WORKS</w:t>
      </w:r>
      <w:r w:rsidRPr="000C5D3A">
        <w:rPr>
          <w:rFonts w:ascii="Microsoft Sans Serif" w:hAnsi="Calibri"/>
          <w:sz w:val="24"/>
          <w:szCs w:val="22"/>
        </w:rPr>
        <w:cr/>
        <w:t>4TH FLOOR</w:t>
      </w:r>
      <w:r w:rsidRPr="000C5D3A">
        <w:rPr>
          <w:rFonts w:ascii="Microsoft Sans Serif" w:hAnsi="Calibri"/>
          <w:sz w:val="24"/>
          <w:szCs w:val="22"/>
        </w:rPr>
        <w:cr/>
        <w:t>800 W MONTGOMERY AVENUE</w:t>
      </w:r>
      <w:r w:rsidRPr="000C5D3A">
        <w:rPr>
          <w:rFonts w:ascii="Microsoft Sans Serif" w:hAnsi="Calibri"/>
          <w:sz w:val="24"/>
          <w:szCs w:val="22"/>
        </w:rPr>
        <w:cr/>
        <w:t>PHILADELPHIA PA  19122</w:t>
      </w:r>
      <w:r w:rsidRPr="000C5D3A">
        <w:rPr>
          <w:rFonts w:ascii="Microsoft Sans Serif" w:hAnsi="Calibri"/>
          <w:sz w:val="24"/>
          <w:szCs w:val="22"/>
        </w:rPr>
        <w:cr/>
        <w:t>215.684.6982</w:t>
      </w:r>
      <w:r w:rsidRPr="000C5D3A">
        <w:rPr>
          <w:rFonts w:ascii="Microsoft Sans Serif" w:hAnsi="Calibri"/>
          <w:sz w:val="24"/>
          <w:szCs w:val="22"/>
        </w:rPr>
        <w:cr/>
      </w:r>
      <w:r w:rsidRPr="000C5D3A">
        <w:rPr>
          <w:rFonts w:ascii="Microsoft Sans Serif" w:hAnsi="Calibri"/>
          <w:b/>
          <w:i/>
          <w:sz w:val="24"/>
          <w:szCs w:val="22"/>
          <w:u w:val="single"/>
        </w:rPr>
        <w:t>E-Serve</w:t>
      </w:r>
    </w:p>
    <w:p w:rsidR="00D806D9" w:rsidRPr="00D62CF2" w:rsidRDefault="00D806D9" w:rsidP="00EC4271">
      <w:pPr>
        <w:spacing w:line="240" w:lineRule="auto"/>
        <w:rPr>
          <w:sz w:val="24"/>
          <w:szCs w:val="24"/>
        </w:rPr>
      </w:pPr>
    </w:p>
    <w:sectPr w:rsidR="00D806D9" w:rsidRPr="00D62CF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AEA" w:rsidRDefault="00632AEA">
      <w:r>
        <w:separator/>
      </w:r>
    </w:p>
  </w:endnote>
  <w:endnote w:type="continuationSeparator" w:id="0">
    <w:p w:rsidR="00632AEA" w:rsidRDefault="0063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Default="001F1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1A8A" w:rsidRDefault="001F1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Pr="00D62CF2" w:rsidRDefault="001F1A8A">
    <w:pPr>
      <w:pStyle w:val="Footer"/>
      <w:framePr w:wrap="around" w:vAnchor="text" w:hAnchor="margin" w:xAlign="center" w:y="1"/>
      <w:rPr>
        <w:rStyle w:val="PageNumber"/>
        <w:sz w:val="20"/>
      </w:rPr>
    </w:pPr>
    <w:r w:rsidRPr="00D62CF2">
      <w:rPr>
        <w:rStyle w:val="PageNumber"/>
        <w:sz w:val="20"/>
      </w:rPr>
      <w:fldChar w:fldCharType="begin"/>
    </w:r>
    <w:r w:rsidRPr="00D62CF2">
      <w:rPr>
        <w:rStyle w:val="PageNumber"/>
        <w:sz w:val="20"/>
      </w:rPr>
      <w:instrText xml:space="preserve">PAGE  </w:instrText>
    </w:r>
    <w:r w:rsidRPr="00D62CF2">
      <w:rPr>
        <w:rStyle w:val="PageNumber"/>
        <w:sz w:val="20"/>
      </w:rPr>
      <w:fldChar w:fldCharType="separate"/>
    </w:r>
    <w:r w:rsidR="000C5D3A">
      <w:rPr>
        <w:rStyle w:val="PageNumber"/>
        <w:noProof/>
        <w:sz w:val="20"/>
      </w:rPr>
      <w:t>2</w:t>
    </w:r>
    <w:r w:rsidRPr="00D62CF2">
      <w:rPr>
        <w:rStyle w:val="PageNumber"/>
        <w:sz w:val="20"/>
      </w:rPr>
      <w:fldChar w:fldCharType="end"/>
    </w:r>
  </w:p>
  <w:p w:rsidR="001F1A8A" w:rsidRDefault="001F1A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D3A" w:rsidRDefault="000C5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AEA" w:rsidRDefault="00632AEA" w:rsidP="00184AAF">
      <w:pPr>
        <w:spacing w:line="240" w:lineRule="auto"/>
      </w:pPr>
      <w:r>
        <w:separator/>
      </w:r>
    </w:p>
  </w:footnote>
  <w:footnote w:type="continuationSeparator" w:id="0">
    <w:p w:rsidR="00632AEA" w:rsidRDefault="00632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56E"/>
    <w:rsid w:val="00002302"/>
    <w:rsid w:val="0000468C"/>
    <w:rsid w:val="00004A4B"/>
    <w:rsid w:val="0001101C"/>
    <w:rsid w:val="000136EB"/>
    <w:rsid w:val="00014D26"/>
    <w:rsid w:val="00016348"/>
    <w:rsid w:val="00016D00"/>
    <w:rsid w:val="0001759C"/>
    <w:rsid w:val="00027D7F"/>
    <w:rsid w:val="000342F6"/>
    <w:rsid w:val="00034DCC"/>
    <w:rsid w:val="0003579A"/>
    <w:rsid w:val="0005010C"/>
    <w:rsid w:val="000560ED"/>
    <w:rsid w:val="00063C77"/>
    <w:rsid w:val="0006493F"/>
    <w:rsid w:val="00070432"/>
    <w:rsid w:val="00070478"/>
    <w:rsid w:val="0007152D"/>
    <w:rsid w:val="00073BAB"/>
    <w:rsid w:val="000762AD"/>
    <w:rsid w:val="00080EC1"/>
    <w:rsid w:val="00082342"/>
    <w:rsid w:val="00084361"/>
    <w:rsid w:val="0009467D"/>
    <w:rsid w:val="000A6E54"/>
    <w:rsid w:val="000B2953"/>
    <w:rsid w:val="000B35CF"/>
    <w:rsid w:val="000B3D47"/>
    <w:rsid w:val="000C1CCD"/>
    <w:rsid w:val="000C3FF3"/>
    <w:rsid w:val="000C4A7C"/>
    <w:rsid w:val="000C4F25"/>
    <w:rsid w:val="000C550B"/>
    <w:rsid w:val="000C5D3A"/>
    <w:rsid w:val="000D0F65"/>
    <w:rsid w:val="000D1312"/>
    <w:rsid w:val="000D3143"/>
    <w:rsid w:val="000E047B"/>
    <w:rsid w:val="000E0837"/>
    <w:rsid w:val="000E1378"/>
    <w:rsid w:val="000E3D18"/>
    <w:rsid w:val="000E40E7"/>
    <w:rsid w:val="000E4465"/>
    <w:rsid w:val="000E76CB"/>
    <w:rsid w:val="000F4424"/>
    <w:rsid w:val="000F498C"/>
    <w:rsid w:val="000F517C"/>
    <w:rsid w:val="001041E9"/>
    <w:rsid w:val="00104538"/>
    <w:rsid w:val="00106BE4"/>
    <w:rsid w:val="0010789A"/>
    <w:rsid w:val="0011088E"/>
    <w:rsid w:val="00111547"/>
    <w:rsid w:val="00114F41"/>
    <w:rsid w:val="00115C56"/>
    <w:rsid w:val="00116B03"/>
    <w:rsid w:val="00121D44"/>
    <w:rsid w:val="0012450E"/>
    <w:rsid w:val="00125C28"/>
    <w:rsid w:val="00126232"/>
    <w:rsid w:val="00127905"/>
    <w:rsid w:val="00130C70"/>
    <w:rsid w:val="001350F9"/>
    <w:rsid w:val="00135665"/>
    <w:rsid w:val="00141EBF"/>
    <w:rsid w:val="001558D1"/>
    <w:rsid w:val="00160DE7"/>
    <w:rsid w:val="00160EE9"/>
    <w:rsid w:val="001616DB"/>
    <w:rsid w:val="00164FDA"/>
    <w:rsid w:val="0016557F"/>
    <w:rsid w:val="00172CFA"/>
    <w:rsid w:val="00173F39"/>
    <w:rsid w:val="00180FCA"/>
    <w:rsid w:val="001811B7"/>
    <w:rsid w:val="00182A9E"/>
    <w:rsid w:val="00183459"/>
    <w:rsid w:val="001845CE"/>
    <w:rsid w:val="00184AAF"/>
    <w:rsid w:val="00184D53"/>
    <w:rsid w:val="00184D7C"/>
    <w:rsid w:val="00185B20"/>
    <w:rsid w:val="001910C8"/>
    <w:rsid w:val="001A2A2C"/>
    <w:rsid w:val="001A343E"/>
    <w:rsid w:val="001A5D6D"/>
    <w:rsid w:val="001A6089"/>
    <w:rsid w:val="001A63C3"/>
    <w:rsid w:val="001B181F"/>
    <w:rsid w:val="001B2B53"/>
    <w:rsid w:val="001B4C90"/>
    <w:rsid w:val="001C232F"/>
    <w:rsid w:val="001C36CF"/>
    <w:rsid w:val="001C50EA"/>
    <w:rsid w:val="001C61CC"/>
    <w:rsid w:val="001D02E3"/>
    <w:rsid w:val="001D6C2E"/>
    <w:rsid w:val="001E24A6"/>
    <w:rsid w:val="001E3800"/>
    <w:rsid w:val="001E434D"/>
    <w:rsid w:val="001F1142"/>
    <w:rsid w:val="001F1A8A"/>
    <w:rsid w:val="001F373C"/>
    <w:rsid w:val="002005EF"/>
    <w:rsid w:val="00202736"/>
    <w:rsid w:val="0020392A"/>
    <w:rsid w:val="00206AD6"/>
    <w:rsid w:val="00221BC6"/>
    <w:rsid w:val="00225898"/>
    <w:rsid w:val="00230058"/>
    <w:rsid w:val="00230D8C"/>
    <w:rsid w:val="00236963"/>
    <w:rsid w:val="0024256D"/>
    <w:rsid w:val="00245A00"/>
    <w:rsid w:val="00246D44"/>
    <w:rsid w:val="002532FC"/>
    <w:rsid w:val="002538B4"/>
    <w:rsid w:val="00254F42"/>
    <w:rsid w:val="00255471"/>
    <w:rsid w:val="00255A33"/>
    <w:rsid w:val="0026247D"/>
    <w:rsid w:val="00264EC6"/>
    <w:rsid w:val="002659A2"/>
    <w:rsid w:val="002708E0"/>
    <w:rsid w:val="00276440"/>
    <w:rsid w:val="002823C3"/>
    <w:rsid w:val="00283DC1"/>
    <w:rsid w:val="00286204"/>
    <w:rsid w:val="00295AFD"/>
    <w:rsid w:val="002A0839"/>
    <w:rsid w:val="002B45F5"/>
    <w:rsid w:val="002B7128"/>
    <w:rsid w:val="002C660B"/>
    <w:rsid w:val="002D41A2"/>
    <w:rsid w:val="002D4B81"/>
    <w:rsid w:val="002D55C5"/>
    <w:rsid w:val="002E1BFD"/>
    <w:rsid w:val="002E2004"/>
    <w:rsid w:val="002E3B0E"/>
    <w:rsid w:val="002E635E"/>
    <w:rsid w:val="002F0159"/>
    <w:rsid w:val="002F2C79"/>
    <w:rsid w:val="002F5CA0"/>
    <w:rsid w:val="002F69EC"/>
    <w:rsid w:val="002F7369"/>
    <w:rsid w:val="0030427E"/>
    <w:rsid w:val="003105AC"/>
    <w:rsid w:val="00310D58"/>
    <w:rsid w:val="003145E6"/>
    <w:rsid w:val="00331DE4"/>
    <w:rsid w:val="003411B7"/>
    <w:rsid w:val="00346137"/>
    <w:rsid w:val="0034681A"/>
    <w:rsid w:val="003521FA"/>
    <w:rsid w:val="00353078"/>
    <w:rsid w:val="003530F5"/>
    <w:rsid w:val="00357A2B"/>
    <w:rsid w:val="00357DD4"/>
    <w:rsid w:val="003621B6"/>
    <w:rsid w:val="00362815"/>
    <w:rsid w:val="0036287A"/>
    <w:rsid w:val="00377053"/>
    <w:rsid w:val="003831BB"/>
    <w:rsid w:val="003831E6"/>
    <w:rsid w:val="003860F1"/>
    <w:rsid w:val="00390F51"/>
    <w:rsid w:val="00393496"/>
    <w:rsid w:val="003A01FA"/>
    <w:rsid w:val="003A35A8"/>
    <w:rsid w:val="003A7003"/>
    <w:rsid w:val="003B1668"/>
    <w:rsid w:val="003B1A8B"/>
    <w:rsid w:val="003B68EE"/>
    <w:rsid w:val="003D780F"/>
    <w:rsid w:val="003D7CC9"/>
    <w:rsid w:val="003D7F24"/>
    <w:rsid w:val="003E1788"/>
    <w:rsid w:val="003E54DB"/>
    <w:rsid w:val="003F51F9"/>
    <w:rsid w:val="003F5B80"/>
    <w:rsid w:val="003F665A"/>
    <w:rsid w:val="003F685F"/>
    <w:rsid w:val="004031D6"/>
    <w:rsid w:val="0042381A"/>
    <w:rsid w:val="0043056E"/>
    <w:rsid w:val="00431265"/>
    <w:rsid w:val="004312CB"/>
    <w:rsid w:val="004316BC"/>
    <w:rsid w:val="004324C7"/>
    <w:rsid w:val="00433445"/>
    <w:rsid w:val="004410EE"/>
    <w:rsid w:val="00442CE5"/>
    <w:rsid w:val="00445BDD"/>
    <w:rsid w:val="00453F74"/>
    <w:rsid w:val="0045438D"/>
    <w:rsid w:val="00455102"/>
    <w:rsid w:val="00455EBE"/>
    <w:rsid w:val="00463638"/>
    <w:rsid w:val="00463657"/>
    <w:rsid w:val="00466106"/>
    <w:rsid w:val="0047041A"/>
    <w:rsid w:val="00470559"/>
    <w:rsid w:val="0047204C"/>
    <w:rsid w:val="004727AA"/>
    <w:rsid w:val="00475198"/>
    <w:rsid w:val="00475D8A"/>
    <w:rsid w:val="00483412"/>
    <w:rsid w:val="004859F5"/>
    <w:rsid w:val="0049156A"/>
    <w:rsid w:val="0049191B"/>
    <w:rsid w:val="00492F42"/>
    <w:rsid w:val="00495698"/>
    <w:rsid w:val="004A145A"/>
    <w:rsid w:val="004A4F24"/>
    <w:rsid w:val="004B1642"/>
    <w:rsid w:val="004C0E38"/>
    <w:rsid w:val="004D27A0"/>
    <w:rsid w:val="004D2B2F"/>
    <w:rsid w:val="004D413E"/>
    <w:rsid w:val="004D469F"/>
    <w:rsid w:val="004D5461"/>
    <w:rsid w:val="004D7343"/>
    <w:rsid w:val="004E179E"/>
    <w:rsid w:val="004E7D1A"/>
    <w:rsid w:val="004F150E"/>
    <w:rsid w:val="004F22DA"/>
    <w:rsid w:val="004F5F19"/>
    <w:rsid w:val="00503606"/>
    <w:rsid w:val="0050445F"/>
    <w:rsid w:val="00506254"/>
    <w:rsid w:val="00506AB8"/>
    <w:rsid w:val="00512AA2"/>
    <w:rsid w:val="005145BA"/>
    <w:rsid w:val="00515020"/>
    <w:rsid w:val="00515AE5"/>
    <w:rsid w:val="005216EE"/>
    <w:rsid w:val="00521C50"/>
    <w:rsid w:val="00532801"/>
    <w:rsid w:val="00532F1F"/>
    <w:rsid w:val="00540CCC"/>
    <w:rsid w:val="00547574"/>
    <w:rsid w:val="0055382F"/>
    <w:rsid w:val="00555C71"/>
    <w:rsid w:val="005568E6"/>
    <w:rsid w:val="0056017A"/>
    <w:rsid w:val="00563AC3"/>
    <w:rsid w:val="00563BEA"/>
    <w:rsid w:val="005654B2"/>
    <w:rsid w:val="005668CE"/>
    <w:rsid w:val="0057184B"/>
    <w:rsid w:val="00572E36"/>
    <w:rsid w:val="00573DC0"/>
    <w:rsid w:val="00574863"/>
    <w:rsid w:val="00574E4D"/>
    <w:rsid w:val="00575C4A"/>
    <w:rsid w:val="00576481"/>
    <w:rsid w:val="00577C33"/>
    <w:rsid w:val="0058087D"/>
    <w:rsid w:val="00580EBE"/>
    <w:rsid w:val="00592746"/>
    <w:rsid w:val="005A03E3"/>
    <w:rsid w:val="005A1D38"/>
    <w:rsid w:val="005A1D4E"/>
    <w:rsid w:val="005A48B6"/>
    <w:rsid w:val="005A6138"/>
    <w:rsid w:val="005A7A21"/>
    <w:rsid w:val="005B4874"/>
    <w:rsid w:val="005B614C"/>
    <w:rsid w:val="005B73DB"/>
    <w:rsid w:val="005C4A69"/>
    <w:rsid w:val="005C6C17"/>
    <w:rsid w:val="005C7F8D"/>
    <w:rsid w:val="005D2100"/>
    <w:rsid w:val="005D4969"/>
    <w:rsid w:val="005D4FD9"/>
    <w:rsid w:val="005D715A"/>
    <w:rsid w:val="005E164F"/>
    <w:rsid w:val="005E3689"/>
    <w:rsid w:val="005F2013"/>
    <w:rsid w:val="005F53E9"/>
    <w:rsid w:val="005F7569"/>
    <w:rsid w:val="006017F7"/>
    <w:rsid w:val="006033E9"/>
    <w:rsid w:val="00604CE1"/>
    <w:rsid w:val="00607007"/>
    <w:rsid w:val="00610259"/>
    <w:rsid w:val="00610860"/>
    <w:rsid w:val="00611B97"/>
    <w:rsid w:val="00612940"/>
    <w:rsid w:val="00615349"/>
    <w:rsid w:val="00617576"/>
    <w:rsid w:val="0061792B"/>
    <w:rsid w:val="006210E5"/>
    <w:rsid w:val="00621E09"/>
    <w:rsid w:val="0062644A"/>
    <w:rsid w:val="00632AEA"/>
    <w:rsid w:val="006336DE"/>
    <w:rsid w:val="00635424"/>
    <w:rsid w:val="006372E3"/>
    <w:rsid w:val="006410BF"/>
    <w:rsid w:val="006426C0"/>
    <w:rsid w:val="006431C3"/>
    <w:rsid w:val="006501D9"/>
    <w:rsid w:val="00650D16"/>
    <w:rsid w:val="006634D0"/>
    <w:rsid w:val="00670A02"/>
    <w:rsid w:val="0067313C"/>
    <w:rsid w:val="00673C95"/>
    <w:rsid w:val="00675D0E"/>
    <w:rsid w:val="00676482"/>
    <w:rsid w:val="00676542"/>
    <w:rsid w:val="00680363"/>
    <w:rsid w:val="006821ED"/>
    <w:rsid w:val="00682DCB"/>
    <w:rsid w:val="00683AF3"/>
    <w:rsid w:val="00686E80"/>
    <w:rsid w:val="00687034"/>
    <w:rsid w:val="0069237C"/>
    <w:rsid w:val="00692ECB"/>
    <w:rsid w:val="006963AD"/>
    <w:rsid w:val="00696DCF"/>
    <w:rsid w:val="00697EC9"/>
    <w:rsid w:val="006A1C20"/>
    <w:rsid w:val="006C3DB3"/>
    <w:rsid w:val="006C4639"/>
    <w:rsid w:val="006C76EA"/>
    <w:rsid w:val="006D3E19"/>
    <w:rsid w:val="006E371D"/>
    <w:rsid w:val="006E3C84"/>
    <w:rsid w:val="006E6A16"/>
    <w:rsid w:val="006E735C"/>
    <w:rsid w:val="006F497E"/>
    <w:rsid w:val="00703756"/>
    <w:rsid w:val="00712C7C"/>
    <w:rsid w:val="00723BC6"/>
    <w:rsid w:val="0072443E"/>
    <w:rsid w:val="007253AA"/>
    <w:rsid w:val="00730B1B"/>
    <w:rsid w:val="00731409"/>
    <w:rsid w:val="00736B6C"/>
    <w:rsid w:val="00740D85"/>
    <w:rsid w:val="0074384B"/>
    <w:rsid w:val="00755188"/>
    <w:rsid w:val="007601E4"/>
    <w:rsid w:val="00763628"/>
    <w:rsid w:val="0076511D"/>
    <w:rsid w:val="007659E6"/>
    <w:rsid w:val="0077162C"/>
    <w:rsid w:val="00771FD5"/>
    <w:rsid w:val="00775297"/>
    <w:rsid w:val="0077563F"/>
    <w:rsid w:val="00776830"/>
    <w:rsid w:val="00776DBD"/>
    <w:rsid w:val="00780683"/>
    <w:rsid w:val="007814D9"/>
    <w:rsid w:val="007815F7"/>
    <w:rsid w:val="00784AA5"/>
    <w:rsid w:val="0078787D"/>
    <w:rsid w:val="00793BC4"/>
    <w:rsid w:val="00795AE7"/>
    <w:rsid w:val="007A5300"/>
    <w:rsid w:val="007A6F6E"/>
    <w:rsid w:val="007B0861"/>
    <w:rsid w:val="007B3C77"/>
    <w:rsid w:val="007B538E"/>
    <w:rsid w:val="007C0E85"/>
    <w:rsid w:val="007C1637"/>
    <w:rsid w:val="007C46F3"/>
    <w:rsid w:val="007D07FC"/>
    <w:rsid w:val="007D13F4"/>
    <w:rsid w:val="007D2BB6"/>
    <w:rsid w:val="007D3C0C"/>
    <w:rsid w:val="007D50CB"/>
    <w:rsid w:val="007D6299"/>
    <w:rsid w:val="007E044C"/>
    <w:rsid w:val="007F091F"/>
    <w:rsid w:val="007F0C51"/>
    <w:rsid w:val="007F1C36"/>
    <w:rsid w:val="007F24C5"/>
    <w:rsid w:val="007F491A"/>
    <w:rsid w:val="007F78B5"/>
    <w:rsid w:val="00800B9A"/>
    <w:rsid w:val="0080204F"/>
    <w:rsid w:val="00806ABA"/>
    <w:rsid w:val="0081446E"/>
    <w:rsid w:val="0081520C"/>
    <w:rsid w:val="008167C2"/>
    <w:rsid w:val="0082100B"/>
    <w:rsid w:val="00825F7E"/>
    <w:rsid w:val="00830454"/>
    <w:rsid w:val="00834AE7"/>
    <w:rsid w:val="0083769E"/>
    <w:rsid w:val="00841067"/>
    <w:rsid w:val="008430AB"/>
    <w:rsid w:val="00845BA2"/>
    <w:rsid w:val="008555A9"/>
    <w:rsid w:val="00855E3D"/>
    <w:rsid w:val="0086041F"/>
    <w:rsid w:val="00861DFD"/>
    <w:rsid w:val="00862BEC"/>
    <w:rsid w:val="00863D1B"/>
    <w:rsid w:val="00874CEC"/>
    <w:rsid w:val="008759F8"/>
    <w:rsid w:val="008855E3"/>
    <w:rsid w:val="00885C0F"/>
    <w:rsid w:val="00890245"/>
    <w:rsid w:val="00897CDD"/>
    <w:rsid w:val="008A2C6E"/>
    <w:rsid w:val="008A2E3E"/>
    <w:rsid w:val="008A4B38"/>
    <w:rsid w:val="008A6EAB"/>
    <w:rsid w:val="008A6FAF"/>
    <w:rsid w:val="008A748E"/>
    <w:rsid w:val="008A799C"/>
    <w:rsid w:val="008B14A1"/>
    <w:rsid w:val="008B4AE0"/>
    <w:rsid w:val="008B6E31"/>
    <w:rsid w:val="008B71DC"/>
    <w:rsid w:val="008C0080"/>
    <w:rsid w:val="008C297E"/>
    <w:rsid w:val="008C491B"/>
    <w:rsid w:val="008D0552"/>
    <w:rsid w:val="008D18AF"/>
    <w:rsid w:val="008E04ED"/>
    <w:rsid w:val="008F17DF"/>
    <w:rsid w:val="008F2CE3"/>
    <w:rsid w:val="00903CB0"/>
    <w:rsid w:val="00904FF5"/>
    <w:rsid w:val="0091331A"/>
    <w:rsid w:val="00913C70"/>
    <w:rsid w:val="00915CF4"/>
    <w:rsid w:val="0092325E"/>
    <w:rsid w:val="0092369F"/>
    <w:rsid w:val="0093224A"/>
    <w:rsid w:val="00945728"/>
    <w:rsid w:val="00953D48"/>
    <w:rsid w:val="00954BC6"/>
    <w:rsid w:val="00956852"/>
    <w:rsid w:val="00957737"/>
    <w:rsid w:val="00960272"/>
    <w:rsid w:val="009602FC"/>
    <w:rsid w:val="009628FF"/>
    <w:rsid w:val="00962F13"/>
    <w:rsid w:val="00965015"/>
    <w:rsid w:val="00965974"/>
    <w:rsid w:val="00966C28"/>
    <w:rsid w:val="0096779F"/>
    <w:rsid w:val="00970E26"/>
    <w:rsid w:val="009746FB"/>
    <w:rsid w:val="00985006"/>
    <w:rsid w:val="00985FE0"/>
    <w:rsid w:val="009900F2"/>
    <w:rsid w:val="00991BFF"/>
    <w:rsid w:val="00994ADF"/>
    <w:rsid w:val="00994EB6"/>
    <w:rsid w:val="00995049"/>
    <w:rsid w:val="009A0E89"/>
    <w:rsid w:val="009A1595"/>
    <w:rsid w:val="009A6452"/>
    <w:rsid w:val="009A6825"/>
    <w:rsid w:val="009A7185"/>
    <w:rsid w:val="009B4263"/>
    <w:rsid w:val="009C0906"/>
    <w:rsid w:val="009C7504"/>
    <w:rsid w:val="009D04DE"/>
    <w:rsid w:val="009D2B52"/>
    <w:rsid w:val="009D5B21"/>
    <w:rsid w:val="009D624C"/>
    <w:rsid w:val="009E51F2"/>
    <w:rsid w:val="009F567B"/>
    <w:rsid w:val="009F5897"/>
    <w:rsid w:val="00A0122F"/>
    <w:rsid w:val="00A0146A"/>
    <w:rsid w:val="00A04BC9"/>
    <w:rsid w:val="00A0722D"/>
    <w:rsid w:val="00A07577"/>
    <w:rsid w:val="00A07ABA"/>
    <w:rsid w:val="00A11C8F"/>
    <w:rsid w:val="00A11D90"/>
    <w:rsid w:val="00A12307"/>
    <w:rsid w:val="00A22DD9"/>
    <w:rsid w:val="00A245E6"/>
    <w:rsid w:val="00A24678"/>
    <w:rsid w:val="00A24BF5"/>
    <w:rsid w:val="00A34233"/>
    <w:rsid w:val="00A359B4"/>
    <w:rsid w:val="00A411BE"/>
    <w:rsid w:val="00A51505"/>
    <w:rsid w:val="00A5194C"/>
    <w:rsid w:val="00A53CD9"/>
    <w:rsid w:val="00A54D71"/>
    <w:rsid w:val="00A5614D"/>
    <w:rsid w:val="00A5762B"/>
    <w:rsid w:val="00A57BBF"/>
    <w:rsid w:val="00A6083A"/>
    <w:rsid w:val="00A67791"/>
    <w:rsid w:val="00A71273"/>
    <w:rsid w:val="00A72D30"/>
    <w:rsid w:val="00A83337"/>
    <w:rsid w:val="00A84107"/>
    <w:rsid w:val="00A84FD7"/>
    <w:rsid w:val="00A94112"/>
    <w:rsid w:val="00AA01F1"/>
    <w:rsid w:val="00AA1D9E"/>
    <w:rsid w:val="00AA20FF"/>
    <w:rsid w:val="00AB0CB8"/>
    <w:rsid w:val="00AB2091"/>
    <w:rsid w:val="00AB64EA"/>
    <w:rsid w:val="00AB66F6"/>
    <w:rsid w:val="00AB6A0B"/>
    <w:rsid w:val="00AC1DCA"/>
    <w:rsid w:val="00AC2BC0"/>
    <w:rsid w:val="00AC4134"/>
    <w:rsid w:val="00AC61BD"/>
    <w:rsid w:val="00AC7B8E"/>
    <w:rsid w:val="00AD1775"/>
    <w:rsid w:val="00AD21CE"/>
    <w:rsid w:val="00AD44E8"/>
    <w:rsid w:val="00AE0C7D"/>
    <w:rsid w:val="00AE3171"/>
    <w:rsid w:val="00AE5C66"/>
    <w:rsid w:val="00AE7BD8"/>
    <w:rsid w:val="00AF149A"/>
    <w:rsid w:val="00AF6216"/>
    <w:rsid w:val="00B04177"/>
    <w:rsid w:val="00B1494B"/>
    <w:rsid w:val="00B16A2B"/>
    <w:rsid w:val="00B223F1"/>
    <w:rsid w:val="00B402F6"/>
    <w:rsid w:val="00B41FCA"/>
    <w:rsid w:val="00B43A9B"/>
    <w:rsid w:val="00B43ED0"/>
    <w:rsid w:val="00B52FC7"/>
    <w:rsid w:val="00B53A05"/>
    <w:rsid w:val="00B549E3"/>
    <w:rsid w:val="00B62D3A"/>
    <w:rsid w:val="00B64718"/>
    <w:rsid w:val="00B65D04"/>
    <w:rsid w:val="00B67370"/>
    <w:rsid w:val="00B70669"/>
    <w:rsid w:val="00B71BFC"/>
    <w:rsid w:val="00B7331D"/>
    <w:rsid w:val="00B741DE"/>
    <w:rsid w:val="00B77202"/>
    <w:rsid w:val="00B82A3B"/>
    <w:rsid w:val="00B86101"/>
    <w:rsid w:val="00B91183"/>
    <w:rsid w:val="00B93B9D"/>
    <w:rsid w:val="00B94693"/>
    <w:rsid w:val="00B94B35"/>
    <w:rsid w:val="00BA1223"/>
    <w:rsid w:val="00BA1497"/>
    <w:rsid w:val="00BB0588"/>
    <w:rsid w:val="00BB3E88"/>
    <w:rsid w:val="00BB7BD0"/>
    <w:rsid w:val="00BB7FFC"/>
    <w:rsid w:val="00BC303D"/>
    <w:rsid w:val="00BC676E"/>
    <w:rsid w:val="00BC7C00"/>
    <w:rsid w:val="00BD1574"/>
    <w:rsid w:val="00BD24CC"/>
    <w:rsid w:val="00BD4EFA"/>
    <w:rsid w:val="00BE0366"/>
    <w:rsid w:val="00BE21F9"/>
    <w:rsid w:val="00BE79AC"/>
    <w:rsid w:val="00BF395F"/>
    <w:rsid w:val="00C002CE"/>
    <w:rsid w:val="00C01373"/>
    <w:rsid w:val="00C021DA"/>
    <w:rsid w:val="00C0342A"/>
    <w:rsid w:val="00C050E2"/>
    <w:rsid w:val="00C11341"/>
    <w:rsid w:val="00C149A6"/>
    <w:rsid w:val="00C165B4"/>
    <w:rsid w:val="00C17932"/>
    <w:rsid w:val="00C20338"/>
    <w:rsid w:val="00C20A94"/>
    <w:rsid w:val="00C33C7A"/>
    <w:rsid w:val="00C34266"/>
    <w:rsid w:val="00C407F4"/>
    <w:rsid w:val="00C40BCE"/>
    <w:rsid w:val="00C41914"/>
    <w:rsid w:val="00C428AD"/>
    <w:rsid w:val="00C44BBD"/>
    <w:rsid w:val="00C46638"/>
    <w:rsid w:val="00C47CA7"/>
    <w:rsid w:val="00C52AEA"/>
    <w:rsid w:val="00C60A61"/>
    <w:rsid w:val="00C61246"/>
    <w:rsid w:val="00C65A97"/>
    <w:rsid w:val="00C72053"/>
    <w:rsid w:val="00C75FF3"/>
    <w:rsid w:val="00C81AF6"/>
    <w:rsid w:val="00C81F3A"/>
    <w:rsid w:val="00C824D2"/>
    <w:rsid w:val="00C851A8"/>
    <w:rsid w:val="00C86BD4"/>
    <w:rsid w:val="00C9347E"/>
    <w:rsid w:val="00C9552D"/>
    <w:rsid w:val="00CA0B36"/>
    <w:rsid w:val="00CA491A"/>
    <w:rsid w:val="00CB2675"/>
    <w:rsid w:val="00CB7726"/>
    <w:rsid w:val="00CC1ADA"/>
    <w:rsid w:val="00CC2AA8"/>
    <w:rsid w:val="00CC3845"/>
    <w:rsid w:val="00CC51E1"/>
    <w:rsid w:val="00CE2CAF"/>
    <w:rsid w:val="00CE43D2"/>
    <w:rsid w:val="00CF26EB"/>
    <w:rsid w:val="00CF2911"/>
    <w:rsid w:val="00CF6DA6"/>
    <w:rsid w:val="00D01DAC"/>
    <w:rsid w:val="00D06597"/>
    <w:rsid w:val="00D133E1"/>
    <w:rsid w:val="00D13F78"/>
    <w:rsid w:val="00D17C7F"/>
    <w:rsid w:val="00D22C73"/>
    <w:rsid w:val="00D238C6"/>
    <w:rsid w:val="00D2497E"/>
    <w:rsid w:val="00D25F2F"/>
    <w:rsid w:val="00D4110F"/>
    <w:rsid w:val="00D46885"/>
    <w:rsid w:val="00D472F1"/>
    <w:rsid w:val="00D47740"/>
    <w:rsid w:val="00D502C6"/>
    <w:rsid w:val="00D62CF2"/>
    <w:rsid w:val="00D64676"/>
    <w:rsid w:val="00D67582"/>
    <w:rsid w:val="00D702AC"/>
    <w:rsid w:val="00D71CE1"/>
    <w:rsid w:val="00D72F75"/>
    <w:rsid w:val="00D74880"/>
    <w:rsid w:val="00D74A80"/>
    <w:rsid w:val="00D806D9"/>
    <w:rsid w:val="00D817D4"/>
    <w:rsid w:val="00D85102"/>
    <w:rsid w:val="00D915C7"/>
    <w:rsid w:val="00D95678"/>
    <w:rsid w:val="00D968E3"/>
    <w:rsid w:val="00DA439C"/>
    <w:rsid w:val="00DA4A25"/>
    <w:rsid w:val="00DA5EE7"/>
    <w:rsid w:val="00DB43FC"/>
    <w:rsid w:val="00DB4E87"/>
    <w:rsid w:val="00DC0B0E"/>
    <w:rsid w:val="00DC4D39"/>
    <w:rsid w:val="00DD1394"/>
    <w:rsid w:val="00DD1763"/>
    <w:rsid w:val="00DD2E1B"/>
    <w:rsid w:val="00DE0B4F"/>
    <w:rsid w:val="00DE532B"/>
    <w:rsid w:val="00DF2A0B"/>
    <w:rsid w:val="00DF4E24"/>
    <w:rsid w:val="00DF7979"/>
    <w:rsid w:val="00E05AE1"/>
    <w:rsid w:val="00E05C73"/>
    <w:rsid w:val="00E07736"/>
    <w:rsid w:val="00E12287"/>
    <w:rsid w:val="00E15130"/>
    <w:rsid w:val="00E235AF"/>
    <w:rsid w:val="00E251B4"/>
    <w:rsid w:val="00E253BE"/>
    <w:rsid w:val="00E27A89"/>
    <w:rsid w:val="00E308DE"/>
    <w:rsid w:val="00E4121C"/>
    <w:rsid w:val="00E4714E"/>
    <w:rsid w:val="00E5207F"/>
    <w:rsid w:val="00E55642"/>
    <w:rsid w:val="00E578AF"/>
    <w:rsid w:val="00E57987"/>
    <w:rsid w:val="00E64EF2"/>
    <w:rsid w:val="00E73A6A"/>
    <w:rsid w:val="00E77413"/>
    <w:rsid w:val="00E7745D"/>
    <w:rsid w:val="00E80774"/>
    <w:rsid w:val="00E8126D"/>
    <w:rsid w:val="00E845F4"/>
    <w:rsid w:val="00E850DD"/>
    <w:rsid w:val="00E91305"/>
    <w:rsid w:val="00E936F5"/>
    <w:rsid w:val="00E93B4B"/>
    <w:rsid w:val="00E94C4C"/>
    <w:rsid w:val="00E9634C"/>
    <w:rsid w:val="00EA1F51"/>
    <w:rsid w:val="00EA451A"/>
    <w:rsid w:val="00EA481C"/>
    <w:rsid w:val="00EA5E84"/>
    <w:rsid w:val="00EB1031"/>
    <w:rsid w:val="00EC4271"/>
    <w:rsid w:val="00EC57B0"/>
    <w:rsid w:val="00EC6C3E"/>
    <w:rsid w:val="00EC7B44"/>
    <w:rsid w:val="00EE4496"/>
    <w:rsid w:val="00EE55F4"/>
    <w:rsid w:val="00EE7BEF"/>
    <w:rsid w:val="00EF0D17"/>
    <w:rsid w:val="00EF20F2"/>
    <w:rsid w:val="00EF32E8"/>
    <w:rsid w:val="00EF4E54"/>
    <w:rsid w:val="00EF634C"/>
    <w:rsid w:val="00EF6EB7"/>
    <w:rsid w:val="00F01645"/>
    <w:rsid w:val="00F026BA"/>
    <w:rsid w:val="00F0375E"/>
    <w:rsid w:val="00F05708"/>
    <w:rsid w:val="00F128BD"/>
    <w:rsid w:val="00F15D71"/>
    <w:rsid w:val="00F15EC2"/>
    <w:rsid w:val="00F308F5"/>
    <w:rsid w:val="00F3103E"/>
    <w:rsid w:val="00F35BD2"/>
    <w:rsid w:val="00F360F5"/>
    <w:rsid w:val="00F46A49"/>
    <w:rsid w:val="00F475E6"/>
    <w:rsid w:val="00F47626"/>
    <w:rsid w:val="00F5014B"/>
    <w:rsid w:val="00F5563B"/>
    <w:rsid w:val="00F67470"/>
    <w:rsid w:val="00F718D1"/>
    <w:rsid w:val="00F8440A"/>
    <w:rsid w:val="00F905A9"/>
    <w:rsid w:val="00F916C1"/>
    <w:rsid w:val="00F93337"/>
    <w:rsid w:val="00F93A24"/>
    <w:rsid w:val="00F9419A"/>
    <w:rsid w:val="00F942D3"/>
    <w:rsid w:val="00FA1765"/>
    <w:rsid w:val="00FA233E"/>
    <w:rsid w:val="00FA641E"/>
    <w:rsid w:val="00FB646A"/>
    <w:rsid w:val="00FD253E"/>
    <w:rsid w:val="00FD2B26"/>
    <w:rsid w:val="00FE25D8"/>
    <w:rsid w:val="00FE5124"/>
    <w:rsid w:val="00FE5DFD"/>
    <w:rsid w:val="00FF1C1F"/>
    <w:rsid w:val="00FF2DDF"/>
    <w:rsid w:val="00FF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 w:id="189018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4A777-BD56-4A63-897B-45609F0F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3</cp:revision>
  <cp:lastPrinted>2014-06-10T15:26:00Z</cp:lastPrinted>
  <dcterms:created xsi:type="dcterms:W3CDTF">2014-06-10T15:23:00Z</dcterms:created>
  <dcterms:modified xsi:type="dcterms:W3CDTF">2014-06-10T15:29:00Z</dcterms:modified>
</cp:coreProperties>
</file>