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C04960" w:rsidP="000452F4">
      <w:pPr>
        <w:jc w:val="left"/>
      </w:pPr>
    </w:p>
    <w:p w:rsidR="000452F4" w:rsidRDefault="00EA77F8" w:rsidP="00EA77F8">
      <w:pPr>
        <w:spacing w:line="240" w:lineRule="auto"/>
        <w:rPr>
          <w:b/>
        </w:rPr>
      </w:pPr>
      <w:r>
        <w:rPr>
          <w:b/>
        </w:rPr>
        <w:t>BEFORE THE</w:t>
      </w:r>
    </w:p>
    <w:p w:rsidR="00EA77F8" w:rsidRDefault="00EA77F8" w:rsidP="00EA77F8">
      <w:pPr>
        <w:spacing w:line="240" w:lineRule="auto"/>
        <w:rPr>
          <w:b/>
        </w:rPr>
      </w:pPr>
      <w:r>
        <w:rPr>
          <w:b/>
        </w:rPr>
        <w:t>PENNSYLVANIA PUBLIC UTILITY COMMISSION</w:t>
      </w:r>
    </w:p>
    <w:p w:rsidR="00EA77F8" w:rsidRDefault="00EA77F8" w:rsidP="00EA77F8">
      <w:pPr>
        <w:spacing w:line="240" w:lineRule="auto"/>
        <w:rPr>
          <w:b/>
        </w:rPr>
      </w:pPr>
    </w:p>
    <w:p w:rsidR="00EA77F8" w:rsidRDefault="00EA77F8" w:rsidP="00EA77F8">
      <w:pPr>
        <w:spacing w:line="240" w:lineRule="auto"/>
        <w:rPr>
          <w:b/>
        </w:rPr>
      </w:pPr>
    </w:p>
    <w:p w:rsidR="00EA77F8" w:rsidRDefault="000452F4" w:rsidP="00EA77F8">
      <w:pPr>
        <w:spacing w:line="240" w:lineRule="auto"/>
        <w:jc w:val="left"/>
      </w:pPr>
      <w:r>
        <w:t xml:space="preserve">Core Communications, Inc. </w:t>
      </w:r>
      <w:r w:rsidR="00EA77F8">
        <w:tab/>
      </w:r>
      <w:r w:rsidR="00EA77F8">
        <w:tab/>
      </w:r>
      <w:r w:rsidR="00EA77F8">
        <w:tab/>
      </w:r>
      <w:r w:rsidR="00EA77F8">
        <w:tab/>
        <w:t>:</w:t>
      </w:r>
    </w:p>
    <w:p w:rsidR="00EA77F8" w:rsidRDefault="00EA77F8" w:rsidP="00EA77F8">
      <w:pPr>
        <w:spacing w:line="240" w:lineRule="auto"/>
        <w:jc w:val="left"/>
      </w:pPr>
      <w:r>
        <w:tab/>
      </w:r>
      <w:r>
        <w:tab/>
      </w:r>
      <w:r>
        <w:tab/>
      </w:r>
      <w:r>
        <w:tab/>
      </w:r>
      <w:r>
        <w:tab/>
      </w:r>
      <w:r>
        <w:tab/>
      </w:r>
      <w:r>
        <w:tab/>
        <w:t>:</w:t>
      </w:r>
    </w:p>
    <w:p w:rsidR="00EA77F8" w:rsidRDefault="00EA77F8" w:rsidP="00EA77F8">
      <w:pPr>
        <w:spacing w:line="240" w:lineRule="auto"/>
        <w:jc w:val="left"/>
      </w:pPr>
      <w:r>
        <w:tab/>
        <w:t>v.</w:t>
      </w:r>
      <w:r>
        <w:tab/>
      </w:r>
      <w:r>
        <w:tab/>
      </w:r>
      <w:r>
        <w:tab/>
      </w:r>
      <w:r>
        <w:tab/>
      </w:r>
      <w:r>
        <w:tab/>
      </w:r>
      <w:r>
        <w:tab/>
        <w:t>:</w:t>
      </w:r>
      <w:r>
        <w:tab/>
      </w:r>
      <w:r>
        <w:tab/>
      </w:r>
      <w:r>
        <w:tab/>
        <w:t>C-2014-2406550</w:t>
      </w:r>
    </w:p>
    <w:p w:rsidR="00EA77F8" w:rsidRDefault="00EA77F8" w:rsidP="00EA77F8">
      <w:pPr>
        <w:spacing w:line="240" w:lineRule="auto"/>
        <w:jc w:val="left"/>
      </w:pPr>
      <w:r>
        <w:tab/>
      </w:r>
      <w:r>
        <w:tab/>
      </w:r>
      <w:r>
        <w:tab/>
      </w:r>
      <w:r>
        <w:tab/>
      </w:r>
      <w:r>
        <w:tab/>
      </w:r>
      <w:r>
        <w:tab/>
      </w:r>
      <w:r>
        <w:tab/>
        <w:t>:</w:t>
      </w:r>
    </w:p>
    <w:p w:rsidR="000452F4" w:rsidRDefault="000452F4" w:rsidP="00EA77F8">
      <w:pPr>
        <w:spacing w:line="240" w:lineRule="auto"/>
        <w:jc w:val="left"/>
      </w:pPr>
      <w:r>
        <w:t xml:space="preserve">Verizon Pennsylvania LLC </w:t>
      </w:r>
      <w:r w:rsidR="00EA77F8">
        <w:tab/>
      </w:r>
      <w:r w:rsidR="00EA77F8">
        <w:tab/>
      </w:r>
      <w:r w:rsidR="00EA77F8">
        <w:tab/>
      </w:r>
      <w:r w:rsidR="00EA77F8">
        <w:tab/>
        <w:t>:</w:t>
      </w:r>
      <w:r w:rsidR="00EA77F8">
        <w:tab/>
      </w:r>
    </w:p>
    <w:p w:rsidR="00EA77F8" w:rsidRDefault="00EA77F8" w:rsidP="000452F4">
      <w:pPr>
        <w:jc w:val="left"/>
      </w:pPr>
    </w:p>
    <w:p w:rsidR="00EA77F8" w:rsidRDefault="00EA77F8" w:rsidP="000452F4">
      <w:pPr>
        <w:jc w:val="left"/>
      </w:pPr>
    </w:p>
    <w:p w:rsidR="00CF5B86" w:rsidRPr="00C02B6E" w:rsidRDefault="00CF5B86" w:rsidP="00CF5B86">
      <w:pPr>
        <w:spacing w:line="240" w:lineRule="auto"/>
        <w:rPr>
          <w:b/>
        </w:rPr>
      </w:pPr>
      <w:r>
        <w:rPr>
          <w:b/>
        </w:rPr>
        <w:t>SCHEDULING ORDER</w:t>
      </w:r>
    </w:p>
    <w:p w:rsidR="00CF5B86" w:rsidRDefault="00CF5B86" w:rsidP="00CF5B86">
      <w:pPr>
        <w:jc w:val="left"/>
      </w:pPr>
    </w:p>
    <w:p w:rsidR="00CF5B86" w:rsidRDefault="00CF5B86" w:rsidP="00CF5B86">
      <w:pPr>
        <w:spacing w:line="240" w:lineRule="auto"/>
        <w:rPr>
          <w:u w:val="single"/>
        </w:rPr>
      </w:pPr>
    </w:p>
    <w:p w:rsidR="008C3564" w:rsidRDefault="00CF5B86" w:rsidP="008C3564">
      <w:pPr>
        <w:jc w:val="left"/>
      </w:pPr>
      <w:r>
        <w:tab/>
      </w:r>
      <w:r>
        <w:tab/>
        <w:t xml:space="preserve">On </w:t>
      </w:r>
      <w:r w:rsidR="008C3564">
        <w:t xml:space="preserve">February 18, 2014, </w:t>
      </w:r>
      <w:r>
        <w:t>Core Communications, Inc. (Core or Complainant or filed a formal Complaint against Verizon Pennsylvania</w:t>
      </w:r>
      <w:r w:rsidR="008C3564">
        <w:t>,</w:t>
      </w:r>
      <w:r>
        <w:t xml:space="preserve"> </w:t>
      </w:r>
      <w:r w:rsidR="008C3564">
        <w:t>LLC (</w:t>
      </w:r>
      <w:r>
        <w:t>Verizon or Respondent) alleg</w:t>
      </w:r>
      <w:r w:rsidR="008C3564">
        <w:t>ing</w:t>
      </w:r>
      <w:r>
        <w:t xml:space="preserve"> that </w:t>
      </w:r>
      <w:r w:rsidR="008C3564">
        <w:t xml:space="preserve">Core and Verizon are parties to an Interconnection are parties to an Interconnection Agreement (ICA), which governs the terms of physical interconnection of networks and the exchange of traffic between the parties, and pursuant to the ICA, Verizon has failed to pay invoices for Core's provision of the physical telecommunications facilities necessary for Verizon to transport its originating traffic from the point of interconnection (POI) on Verizon's network to the interconnection point (IP) on Core's network in five LATAs.  Core alleges that it issued 32 invoices to Verizon for payment on January 26, 2012, covering facilities service that Core provided to Verizon for calendar months May 2008 through December 2010.  Core issued five additional invoices to Verizon on January 27, 2012; seven more on February 15, 2012, and one on the first day of each month beginning March 1, 2012.  </w:t>
      </w:r>
    </w:p>
    <w:p w:rsidR="008C3564" w:rsidRDefault="008C3564" w:rsidP="008C3564">
      <w:pPr>
        <w:jc w:val="left"/>
      </w:pPr>
    </w:p>
    <w:p w:rsidR="008C3564" w:rsidRDefault="008C3564" w:rsidP="008C3564">
      <w:pPr>
        <w:jc w:val="left"/>
      </w:pPr>
      <w:r>
        <w:tab/>
      </w:r>
      <w:r>
        <w:tab/>
        <w:t xml:space="preserve">Core alleges that it invoiced newly-ordered service monthly starting on January 1, 2013, to connect Verizon's Race Street Central Office to Core's switch, which replaced previous interconnection with Core in Philadelphia, which services were no longer invoiced.  On </w:t>
      </w:r>
    </w:p>
    <w:p w:rsidR="008C3564" w:rsidRDefault="008C3564" w:rsidP="008C3564">
      <w:pPr>
        <w:jc w:val="left"/>
      </w:pPr>
      <w:r>
        <w:t xml:space="preserve">January 17, 2014, Core issued an invoice addressing undercharges to previous balances.  Core alleges that the total amount of facilities charges owed by Verizon to Core at the time of the filing of the Complaint was $3,955,679.11, and that the total grows by $66,626.93 monthly, subject to any change in the facilities used.  </w:t>
      </w:r>
    </w:p>
    <w:p w:rsidR="008C3564" w:rsidRDefault="008C3564" w:rsidP="008C3564">
      <w:pPr>
        <w:jc w:val="left"/>
      </w:pPr>
    </w:p>
    <w:p w:rsidR="008C3564" w:rsidRDefault="008C3564" w:rsidP="008C3564">
      <w:pPr>
        <w:jc w:val="left"/>
      </w:pPr>
      <w:r>
        <w:tab/>
      </w:r>
      <w:r>
        <w:tab/>
        <w:t>Core alleges that Verizon answered the billing on April 13, 2012 with a letter disputing the facilities invoices in their entirety and denying that Core provides the service for which Verizon has been billed.  Core answered by email dated May 8, 2012 and forwarded an inventory of charges, to which Verizon did not respond.  Instead, Core avers that Verizon began to issue standardized monthly bill dispute letters, which claim "Invalid Back Billing" as the reason for the disputes.  Core answered these on September 20, 2012, with an email.  By follow-up email on November 5, 2012, Core informed Verizon that it did not have a Verizon dispute on file for VA and PA facilities bills and that the bills would move to collection without a dispute.</w:t>
      </w:r>
    </w:p>
    <w:p w:rsidR="008C3564" w:rsidRDefault="008C3564" w:rsidP="008C3564">
      <w:pPr>
        <w:jc w:val="left"/>
      </w:pPr>
    </w:p>
    <w:p w:rsidR="008C3564" w:rsidRDefault="008C3564" w:rsidP="008C3564">
      <w:pPr>
        <w:jc w:val="left"/>
      </w:pPr>
      <w:r>
        <w:tab/>
      </w:r>
      <w:r>
        <w:tab/>
        <w:t xml:space="preserve">On November 7, 2012, Verizon responded with an email disputing the facilities charges in their entirety and requested contractual documentation to substantiate the bills.  On November 9, 2012, Core responded with excerpts from the ICA.  Core charges that more than 600 days have passed since the first dispute.  </w:t>
      </w:r>
    </w:p>
    <w:p w:rsidR="008C3564" w:rsidRDefault="008C3564" w:rsidP="008C3564">
      <w:pPr>
        <w:jc w:val="left"/>
      </w:pPr>
    </w:p>
    <w:p w:rsidR="008C3564" w:rsidRDefault="008C3564" w:rsidP="008C3564">
      <w:pPr>
        <w:jc w:val="left"/>
      </w:pPr>
      <w:r>
        <w:tab/>
      </w:r>
      <w:r>
        <w:tab/>
        <w:t xml:space="preserve">On March 13, 2014, Verizon filed its Answer, New Matter and Preliminary Objections (POs) to Core's Complaint.  Verizon disputes the billing and points out that there is ongoing litigation which could have included these latest charges.  Core, however, chose to wait until the case before the Commission had been litigated and only awaits final decision, and the federal case in Virginia in which affiliates of Verizon PA prevailed on the same issue claimed here and is presently before the United States Court of Appeals for the Fourth Circuit.  </w:t>
      </w:r>
    </w:p>
    <w:p w:rsidR="008C3564" w:rsidRDefault="008C3564" w:rsidP="008C3564">
      <w:pPr>
        <w:jc w:val="left"/>
      </w:pPr>
    </w:p>
    <w:p w:rsidR="008C3564" w:rsidRDefault="008C3564" w:rsidP="008C3564">
      <w:pPr>
        <w:jc w:val="left"/>
      </w:pPr>
      <w:r>
        <w:tab/>
      </w:r>
      <w:r>
        <w:tab/>
        <w:t xml:space="preserve">Verizon states that the Commission should not countenance Core's obvious attempt to forum shop and should dismiss Core's latest attempt to burden Verizon PA and its affiliates with piecemeal, duplicative litigation of invalid payment demands, or at a minimum, should stay this case pending resolution of the Fourth Circuit case and Core's other complaint cases before this Commission.  Specifically, Verizon avers that it provisions its own trunks to carry traffic from Verizon PA's network to Core and does not purchase facilities from Core.  Verizon denies that it ordered any facilities or transport from Core.  </w:t>
      </w:r>
    </w:p>
    <w:p w:rsidR="008C3564" w:rsidRDefault="008C3564" w:rsidP="008C3564">
      <w:pPr>
        <w:jc w:val="left"/>
      </w:pPr>
    </w:p>
    <w:p w:rsidR="008C3564" w:rsidRDefault="008C3564" w:rsidP="008C3564">
      <w:pPr>
        <w:jc w:val="left"/>
      </w:pPr>
      <w:r>
        <w:lastRenderedPageBreak/>
        <w:tab/>
      </w:r>
      <w:r>
        <w:tab/>
        <w:t xml:space="preserve">In New Matter, Verizon claims that Core is barred:  (1) in part by the statute of limitations; (2) by a set-off of any funds that Core is found to owe Verizon under the on-going litigation; (3) by the doctrine of claim preclusion because Core could have included these claims in the prior litigation; (4) by issue preclusion based on the decision of the U.S. District Court for the Eastern District of Virginia; (5) by lis pendens due to pendency of other litigation; (6) by the doctrine of unclean hands, which requires a party seeking equity to act fairly and without fraud or deceit; and (7) by the doctrines of laches and waiver, as Core failed to exercise due diligence in bringing its claim for payment of the bills at issue.  </w:t>
      </w:r>
    </w:p>
    <w:p w:rsidR="008C3564" w:rsidRDefault="008C3564" w:rsidP="008C3564">
      <w:pPr>
        <w:jc w:val="left"/>
      </w:pPr>
    </w:p>
    <w:p w:rsidR="008C3564" w:rsidRDefault="008C3564" w:rsidP="008C3564">
      <w:pPr>
        <w:jc w:val="left"/>
      </w:pPr>
      <w:r>
        <w:tab/>
      </w:r>
      <w:r>
        <w:tab/>
        <w:t>In POs, Verizon s</w:t>
      </w:r>
      <w:r w:rsidR="00F256B2">
        <w:t>ought</w:t>
      </w:r>
      <w:r>
        <w:t xml:space="preserve"> dismissal of the Complaint on multiple grounds:  (1) Core's failure to invoke mandatory dispute resolution; (2) insufficient allegations regarding whether Verizon ordered the relevant facilities; (3) prior and existing relevant litigation before the Commission and the federal courts in Virginia; and (4) failing dismissal, the litigation should be stayed.      </w:t>
      </w:r>
    </w:p>
    <w:p w:rsidR="008C3564" w:rsidRDefault="008C3564" w:rsidP="008C3564">
      <w:pPr>
        <w:jc w:val="left"/>
      </w:pPr>
    </w:p>
    <w:p w:rsidR="008C3564" w:rsidRDefault="008C3564" w:rsidP="008C3564">
      <w:pPr>
        <w:jc w:val="left"/>
      </w:pPr>
      <w:r>
        <w:tab/>
      </w:r>
      <w:r>
        <w:tab/>
        <w:t xml:space="preserve">On March 24, 2014, Core filed its Answer to POs, denying:  (1) that the subject matter of the bills in the present case were the subject matter of any other litigation or that it could have been; (2) that Core failed to follow the ICA dispute resolution process; (3) that Verizon did not order the facilities in question; and (4) that the Virginia case resolution is binding upon this Commission.  In addition, Core argues that there is no legal basis for staying this litigation to await the outcome of two completely separate Virginia entities involving different ICAs and different underlying facts.  </w:t>
      </w:r>
    </w:p>
    <w:p w:rsidR="008C3564" w:rsidRDefault="008C3564" w:rsidP="008C3564">
      <w:pPr>
        <w:jc w:val="left"/>
      </w:pPr>
    </w:p>
    <w:p w:rsidR="008C3564" w:rsidRDefault="008C3564" w:rsidP="008C3564">
      <w:pPr>
        <w:jc w:val="left"/>
      </w:pPr>
      <w:r>
        <w:tab/>
      </w:r>
      <w:r>
        <w:tab/>
        <w:t>By Notice issued April 10, 2014, the parties were notified that the matter was assigned to me for disposition of the POs.</w:t>
      </w:r>
      <w:r w:rsidR="00F256B2">
        <w:t xml:space="preserve"> On May 5, 2014, I issued an Order denying the POs and directing that the matter be set for a prehearing conference.   </w:t>
      </w:r>
    </w:p>
    <w:p w:rsidR="00F256B2" w:rsidRDefault="00F256B2" w:rsidP="008C3564">
      <w:pPr>
        <w:jc w:val="left"/>
      </w:pPr>
    </w:p>
    <w:p w:rsidR="00F256B2" w:rsidRDefault="00F256B2" w:rsidP="008C3564">
      <w:pPr>
        <w:jc w:val="left"/>
      </w:pPr>
      <w:r>
        <w:tab/>
      </w:r>
      <w:r>
        <w:tab/>
        <w:t>On May 5, 2014, a notice was issued setting the prehearing conference for Thursday, June 12, 2014.  On June 4, 2014, Verizon filed its Prehearing Memo, and on June 9, 2014, Verizon filed a Motion for Admission Pro Hac Vice for Deborah I. Kuhn, Esq.</w:t>
      </w:r>
    </w:p>
    <w:p w:rsidR="00F256B2" w:rsidRDefault="00F256B2" w:rsidP="008C3564">
      <w:pPr>
        <w:jc w:val="left"/>
      </w:pPr>
    </w:p>
    <w:p w:rsidR="00E61CA6" w:rsidRDefault="00F256B2" w:rsidP="008C3564">
      <w:pPr>
        <w:jc w:val="left"/>
      </w:pPr>
      <w:r>
        <w:lastRenderedPageBreak/>
        <w:tab/>
      </w:r>
      <w:r>
        <w:tab/>
        <w:t>On June 9, 2014, Core filed both a Prehearing Memo and a Motion for Admission Pro Hac Vice for Christopher V</w:t>
      </w:r>
      <w:r w:rsidR="00E61CA6">
        <w:t xml:space="preserve">an de </w:t>
      </w:r>
      <w:proofErr w:type="spellStart"/>
      <w:r w:rsidR="00E61CA6">
        <w:t>Verg</w:t>
      </w:r>
      <w:proofErr w:type="spellEnd"/>
      <w:r w:rsidR="00E61CA6">
        <w:t xml:space="preserve">, Esquire.  </w:t>
      </w:r>
    </w:p>
    <w:p w:rsidR="00E61CA6" w:rsidRDefault="00E61CA6" w:rsidP="008C3564">
      <w:pPr>
        <w:jc w:val="left"/>
      </w:pPr>
    </w:p>
    <w:p w:rsidR="00E61CA6" w:rsidRDefault="00E61CA6" w:rsidP="008C3564">
      <w:pPr>
        <w:jc w:val="left"/>
      </w:pPr>
      <w:r>
        <w:tab/>
      </w:r>
      <w:r>
        <w:tab/>
        <w:t xml:space="preserve">The prehearing conference was held as scheduled on June 12, 2014.  Suzan D. Paiva, Esq., represented Verizon, and Michael A. Gruin, Esq., and Christopher Van de </w:t>
      </w:r>
      <w:proofErr w:type="spellStart"/>
      <w:r>
        <w:t>Verg</w:t>
      </w:r>
      <w:proofErr w:type="spellEnd"/>
      <w:r>
        <w:t xml:space="preserve">, Esquire, appeared on behalf of Core.  </w:t>
      </w:r>
    </w:p>
    <w:p w:rsidR="00E61CA6" w:rsidRDefault="00E61CA6" w:rsidP="008C3564">
      <w:pPr>
        <w:jc w:val="left"/>
      </w:pPr>
    </w:p>
    <w:p w:rsidR="00E61CA6" w:rsidRDefault="00E61CA6" w:rsidP="008C3564">
      <w:pPr>
        <w:jc w:val="left"/>
      </w:pPr>
      <w:r>
        <w:tab/>
      </w:r>
      <w:r>
        <w:tab/>
        <w:t>N</w:t>
      </w:r>
      <w:r w:rsidR="00E222D3">
        <w:t xml:space="preserve">either party </w:t>
      </w:r>
      <w:r>
        <w:t>object</w:t>
      </w:r>
      <w:r w:rsidR="00E222D3">
        <w:t>ed</w:t>
      </w:r>
      <w:r>
        <w:t xml:space="preserve"> to </w:t>
      </w:r>
      <w:r w:rsidR="00E222D3">
        <w:t>the o</w:t>
      </w:r>
      <w:r>
        <w:t>ther</w:t>
      </w:r>
      <w:r w:rsidR="00E222D3">
        <w:t>'s</w:t>
      </w:r>
      <w:r>
        <w:t xml:space="preserve"> motion for admission pro hac vice, and both </w:t>
      </w:r>
      <w:r w:rsidR="00E222D3">
        <w:t xml:space="preserve">motions </w:t>
      </w:r>
      <w:r>
        <w:t>are granted here.  The parties agreed to a schedule, which is adopted in the ordering paragraphs.</w:t>
      </w:r>
      <w:r w:rsidR="00E222D3">
        <w:t xml:space="preserve">  </w:t>
      </w:r>
      <w:r>
        <w:t>In addition, the parties filed a joint Petition for Protective Order, which is issued under a separate Order.  No modifications to the Commission's discovery rules were requested.</w:t>
      </w:r>
    </w:p>
    <w:p w:rsidR="00E222D3" w:rsidRDefault="00E222D3" w:rsidP="008C3564">
      <w:pPr>
        <w:jc w:val="left"/>
      </w:pPr>
    </w:p>
    <w:p w:rsidR="00E61CA6" w:rsidRDefault="00E61CA6" w:rsidP="008C3564">
      <w:pPr>
        <w:jc w:val="left"/>
      </w:pPr>
      <w:r>
        <w:tab/>
      </w:r>
      <w:r>
        <w:tab/>
        <w:t>THEREFORE,</w:t>
      </w:r>
    </w:p>
    <w:p w:rsidR="00E61CA6" w:rsidRDefault="00E61CA6" w:rsidP="008C3564">
      <w:pPr>
        <w:jc w:val="left"/>
      </w:pPr>
    </w:p>
    <w:p w:rsidR="00E61CA6" w:rsidRDefault="00E61CA6" w:rsidP="008C3564">
      <w:pPr>
        <w:jc w:val="left"/>
      </w:pPr>
      <w:r>
        <w:tab/>
      </w:r>
      <w:r>
        <w:tab/>
        <w:t>IT IS ORDERED:</w:t>
      </w:r>
    </w:p>
    <w:p w:rsidR="00E61CA6" w:rsidRDefault="00E61CA6" w:rsidP="008C3564">
      <w:pPr>
        <w:jc w:val="left"/>
      </w:pPr>
    </w:p>
    <w:p w:rsidR="00CF5B86" w:rsidRDefault="00E61CA6" w:rsidP="00CF5B86">
      <w:pPr>
        <w:jc w:val="left"/>
      </w:pPr>
      <w:r>
        <w:tab/>
      </w:r>
      <w:r>
        <w:tab/>
        <w:t>1.</w:t>
      </w:r>
      <w:r>
        <w:tab/>
      </w:r>
      <w:r w:rsidR="00CF5B86">
        <w:t xml:space="preserve">That Verizon's Motion for Admission </w:t>
      </w:r>
      <w:r w:rsidR="00CF5B86" w:rsidRPr="00E61CA6">
        <w:t>Pro Hac Vice</w:t>
      </w:r>
      <w:r w:rsidR="00CF5B86">
        <w:t xml:space="preserve"> for Deborah Kuhn</w:t>
      </w:r>
      <w:r>
        <w:t>, Esq.,</w:t>
      </w:r>
      <w:r w:rsidR="00CF5B86">
        <w:t xml:space="preserve"> is granted as unopposed.</w:t>
      </w:r>
    </w:p>
    <w:p w:rsidR="00E61CA6" w:rsidRDefault="00E61CA6" w:rsidP="00CF5B86">
      <w:pPr>
        <w:jc w:val="left"/>
      </w:pPr>
    </w:p>
    <w:p w:rsidR="00E61CA6" w:rsidRDefault="00E61CA6" w:rsidP="00CF5B86">
      <w:pPr>
        <w:jc w:val="left"/>
      </w:pPr>
      <w:r>
        <w:tab/>
      </w:r>
      <w:r>
        <w:tab/>
        <w:t>2.</w:t>
      </w:r>
      <w:r>
        <w:tab/>
        <w:t xml:space="preserve">That Core's Motion for Admission Pro Hac Vice for Christopher Van de </w:t>
      </w:r>
      <w:proofErr w:type="spellStart"/>
      <w:r>
        <w:t>Verg</w:t>
      </w:r>
      <w:proofErr w:type="spellEnd"/>
      <w:r>
        <w:t>, Esq., is granted as unopposed.</w:t>
      </w:r>
    </w:p>
    <w:p w:rsidR="00CF5B86" w:rsidRPr="00302774" w:rsidRDefault="00CF5B86" w:rsidP="00CF5B86">
      <w:pPr>
        <w:jc w:val="left"/>
        <w:rPr>
          <w:i/>
        </w:rPr>
      </w:pPr>
      <w:r>
        <w:rPr>
          <w:i/>
        </w:rPr>
        <w:tab/>
      </w:r>
    </w:p>
    <w:p w:rsidR="00CF5B86" w:rsidRDefault="00CF5B86" w:rsidP="00CF5B86">
      <w:pPr>
        <w:contextualSpacing/>
        <w:jc w:val="left"/>
      </w:pPr>
      <w:r>
        <w:tab/>
      </w:r>
      <w:r>
        <w:tab/>
      </w:r>
      <w:r w:rsidR="00E61CA6">
        <w:t>3</w:t>
      </w:r>
      <w:r>
        <w:t>.</w:t>
      </w:r>
      <w:r>
        <w:tab/>
        <w:t xml:space="preserve">That the litigation schedule agreed upon between </w:t>
      </w:r>
      <w:proofErr w:type="gramStart"/>
      <w:r>
        <w:t>counsel</w:t>
      </w:r>
      <w:proofErr w:type="gramEnd"/>
      <w:r>
        <w:t xml:space="preserve"> is adopted as follows:</w:t>
      </w:r>
    </w:p>
    <w:p w:rsidR="00CF5B86" w:rsidRDefault="00CF5B86" w:rsidP="00CF5B86">
      <w:pPr>
        <w:contextualSpacing/>
        <w:jc w:val="left"/>
      </w:pPr>
    </w:p>
    <w:p w:rsidR="00CF5B86" w:rsidRDefault="00CF5B86" w:rsidP="00CF5B86">
      <w:pPr>
        <w:contextualSpacing/>
        <w:jc w:val="left"/>
      </w:pPr>
      <w:r>
        <w:tab/>
      </w:r>
      <w:r>
        <w:tab/>
      </w:r>
      <w:r w:rsidR="00E61CA6">
        <w:t xml:space="preserve">Core </w:t>
      </w:r>
      <w:r>
        <w:t>Direct Testimony</w:t>
      </w:r>
      <w:r>
        <w:tab/>
      </w:r>
      <w:r>
        <w:tab/>
      </w:r>
      <w:r w:rsidR="00E61CA6">
        <w:t>July 11, 2014</w:t>
      </w:r>
      <w:r>
        <w:tab/>
      </w:r>
      <w:r>
        <w:tab/>
      </w:r>
    </w:p>
    <w:p w:rsidR="00CF5B86" w:rsidRDefault="00CF5B86" w:rsidP="00CF5B86">
      <w:pPr>
        <w:contextualSpacing/>
        <w:jc w:val="left"/>
      </w:pPr>
      <w:r>
        <w:tab/>
      </w:r>
      <w:r>
        <w:tab/>
      </w:r>
      <w:r w:rsidR="00E61CA6">
        <w:t xml:space="preserve">Verizon </w:t>
      </w:r>
      <w:r>
        <w:t>Rebuttal Testimony</w:t>
      </w:r>
      <w:r>
        <w:tab/>
      </w:r>
      <w:r>
        <w:tab/>
      </w:r>
      <w:r w:rsidR="00E61CA6">
        <w:t>August 28, 2014</w:t>
      </w:r>
      <w:r>
        <w:tab/>
      </w:r>
    </w:p>
    <w:p w:rsidR="00CF5B86" w:rsidRDefault="00CF5B86" w:rsidP="00CF5B86">
      <w:pPr>
        <w:contextualSpacing/>
        <w:jc w:val="left"/>
      </w:pPr>
      <w:r>
        <w:tab/>
      </w:r>
      <w:r>
        <w:tab/>
      </w:r>
      <w:r w:rsidR="00E61CA6">
        <w:t xml:space="preserve">Core </w:t>
      </w:r>
      <w:r>
        <w:t>Surrebuttal Testimony</w:t>
      </w:r>
      <w:r>
        <w:tab/>
      </w:r>
      <w:r>
        <w:tab/>
      </w:r>
      <w:r w:rsidR="00E61CA6">
        <w:t>September 25, 2014</w:t>
      </w:r>
    </w:p>
    <w:p w:rsidR="00E61CA6" w:rsidRDefault="00E61CA6" w:rsidP="00CF5B86">
      <w:pPr>
        <w:contextualSpacing/>
        <w:jc w:val="left"/>
      </w:pPr>
      <w:r>
        <w:tab/>
      </w:r>
      <w:r>
        <w:tab/>
        <w:t>Verizon Rejoinder</w:t>
      </w:r>
      <w:r>
        <w:tab/>
      </w:r>
      <w:r>
        <w:tab/>
      </w:r>
      <w:r>
        <w:tab/>
        <w:t>October 15, 2014</w:t>
      </w:r>
    </w:p>
    <w:p w:rsidR="00E61CA6" w:rsidRDefault="00E61CA6" w:rsidP="00CF5B86">
      <w:pPr>
        <w:contextualSpacing/>
        <w:jc w:val="left"/>
      </w:pPr>
      <w:r>
        <w:tab/>
      </w:r>
      <w:r>
        <w:tab/>
        <w:t xml:space="preserve">Core </w:t>
      </w:r>
      <w:proofErr w:type="spellStart"/>
      <w:r>
        <w:t>Surrejoinder</w:t>
      </w:r>
      <w:proofErr w:type="spellEnd"/>
      <w:r>
        <w:tab/>
      </w:r>
      <w:r>
        <w:tab/>
      </w:r>
      <w:r>
        <w:tab/>
        <w:t>at hearing</w:t>
      </w:r>
    </w:p>
    <w:p w:rsidR="00CF5B86" w:rsidRDefault="00CF5B86" w:rsidP="00CF5B86">
      <w:pPr>
        <w:contextualSpacing/>
        <w:jc w:val="left"/>
      </w:pPr>
      <w:r>
        <w:tab/>
      </w:r>
      <w:r>
        <w:tab/>
        <w:t>Evidentiary hearing</w:t>
      </w:r>
      <w:r w:rsidR="00E61CA6">
        <w:t>s</w:t>
      </w:r>
      <w:r>
        <w:tab/>
      </w:r>
      <w:r>
        <w:tab/>
      </w:r>
      <w:r w:rsidR="00E61CA6">
        <w:tab/>
        <w:t>October 21 &amp; 22, 2014</w:t>
      </w:r>
      <w:r>
        <w:tab/>
      </w:r>
    </w:p>
    <w:p w:rsidR="00CF5B86" w:rsidRDefault="00CF5B86" w:rsidP="00CF5B86">
      <w:pPr>
        <w:contextualSpacing/>
        <w:jc w:val="left"/>
      </w:pPr>
      <w:r>
        <w:lastRenderedPageBreak/>
        <w:tab/>
      </w:r>
      <w:r>
        <w:tab/>
        <w:t>Initial briefs</w:t>
      </w:r>
      <w:r>
        <w:tab/>
      </w:r>
      <w:r>
        <w:tab/>
      </w:r>
      <w:r>
        <w:tab/>
      </w:r>
      <w:r w:rsidR="00E61CA6">
        <w:tab/>
        <w:t>December 12, 2014</w:t>
      </w:r>
    </w:p>
    <w:p w:rsidR="00CF5B86" w:rsidRDefault="00CF5B86" w:rsidP="00CF5B86">
      <w:pPr>
        <w:contextualSpacing/>
        <w:jc w:val="left"/>
      </w:pPr>
      <w:r>
        <w:tab/>
      </w:r>
      <w:r>
        <w:tab/>
        <w:t>Re</w:t>
      </w:r>
      <w:r w:rsidR="00E61CA6">
        <w:t>ply</w:t>
      </w:r>
      <w:r>
        <w:t xml:space="preserve"> briefs</w:t>
      </w:r>
      <w:r>
        <w:tab/>
      </w:r>
      <w:r>
        <w:tab/>
      </w:r>
      <w:r w:rsidR="00E61CA6">
        <w:tab/>
      </w:r>
      <w:r w:rsidR="00E61CA6">
        <w:tab/>
        <w:t>January 12, 2014</w:t>
      </w:r>
      <w:r>
        <w:tab/>
      </w:r>
      <w:r>
        <w:tab/>
      </w:r>
    </w:p>
    <w:p w:rsidR="00CF5B86" w:rsidRDefault="00CF5B86" w:rsidP="00CF5B86">
      <w:pPr>
        <w:contextualSpacing/>
        <w:jc w:val="left"/>
      </w:pPr>
    </w:p>
    <w:p w:rsidR="00CF5B86" w:rsidRDefault="00CF5B86" w:rsidP="00CF5B86">
      <w:pPr>
        <w:contextualSpacing/>
        <w:jc w:val="left"/>
      </w:pPr>
      <w:r>
        <w:tab/>
      </w:r>
      <w:r>
        <w:tab/>
      </w:r>
      <w:r w:rsidR="00E61CA6">
        <w:t>4.</w:t>
      </w:r>
      <w:r w:rsidR="00E61CA6">
        <w:tab/>
      </w:r>
      <w:r>
        <w:t xml:space="preserve">That due dates are in-hand; service of discovery requests, testimony, exhibits and briefs may be by electronic means on the due date if transmission occurs before 4:00 pm and hard copies follow.  Oversize exhibits or photos or attachments may be served by hard copy only but must be sent by overnight mail if the submission is sent electronically on the due date.  Discovery served after 4:00 pm shall be deemed to be served the following business day.  </w:t>
      </w:r>
    </w:p>
    <w:p w:rsidR="00CF5B86" w:rsidRDefault="00CF5B86" w:rsidP="00CF5B86">
      <w:pPr>
        <w:contextualSpacing/>
        <w:jc w:val="left"/>
      </w:pPr>
    </w:p>
    <w:p w:rsidR="00CF5B86" w:rsidRDefault="00CF5B86" w:rsidP="00CF5B86">
      <w:pPr>
        <w:contextualSpacing/>
        <w:jc w:val="left"/>
      </w:pPr>
      <w:r>
        <w:tab/>
      </w:r>
      <w:r>
        <w:tab/>
      </w:r>
      <w:r w:rsidR="00E222D3">
        <w:t>5.</w:t>
      </w:r>
      <w:r w:rsidR="00E222D3">
        <w:tab/>
      </w:r>
      <w:r>
        <w:t>Parties are directed to comply with the provisions of 52 Pa. Code</w:t>
      </w:r>
    </w:p>
    <w:p w:rsidR="00CF5B86" w:rsidRDefault="00CF5B86" w:rsidP="00CF5B86">
      <w:pPr>
        <w:contextualSpacing/>
        <w:jc w:val="left"/>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CF5B86" w:rsidRDefault="00CF5B86" w:rsidP="00CF5B86">
      <w:pPr>
        <w:contextualSpacing/>
        <w:jc w:val="left"/>
      </w:pPr>
    </w:p>
    <w:p w:rsidR="00CF5B86" w:rsidRDefault="00CF5B86" w:rsidP="00CF5B86">
      <w:pPr>
        <w:contextualSpacing/>
        <w:jc w:val="left"/>
      </w:pPr>
    </w:p>
    <w:p w:rsidR="00CF5B86" w:rsidRDefault="00CF5B86" w:rsidP="00CF5B86">
      <w:pPr>
        <w:spacing w:line="240" w:lineRule="auto"/>
        <w:contextualSpacing/>
        <w:jc w:val="left"/>
      </w:pPr>
      <w:r>
        <w:t xml:space="preserve">Dated: </w:t>
      </w:r>
      <w:r>
        <w:tab/>
      </w:r>
      <w:r w:rsidR="00E222D3">
        <w:rPr>
          <w:u w:val="single"/>
        </w:rPr>
        <w:t>June 13, 2014</w:t>
      </w:r>
      <w:r>
        <w:tab/>
      </w:r>
      <w:r>
        <w:tab/>
      </w:r>
      <w:r>
        <w:tab/>
      </w:r>
      <w:r>
        <w:tab/>
        <w:t>__________________________________</w:t>
      </w:r>
    </w:p>
    <w:p w:rsidR="00CF5B86" w:rsidRDefault="00CF5B86" w:rsidP="00CF5B86">
      <w:pPr>
        <w:spacing w:line="240" w:lineRule="auto"/>
        <w:contextualSpacing/>
        <w:jc w:val="left"/>
      </w:pPr>
      <w:r>
        <w:tab/>
      </w:r>
      <w:r>
        <w:tab/>
      </w:r>
      <w:r>
        <w:tab/>
      </w:r>
      <w:r>
        <w:tab/>
      </w:r>
      <w:r>
        <w:tab/>
      </w:r>
      <w:r>
        <w:tab/>
        <w:t>Susan D. Colwell</w:t>
      </w:r>
    </w:p>
    <w:p w:rsidR="00CF5B86" w:rsidRDefault="00CF5B86" w:rsidP="00CF5B86">
      <w:pPr>
        <w:spacing w:line="240" w:lineRule="auto"/>
        <w:ind w:left="720"/>
        <w:contextualSpacing/>
        <w:jc w:val="left"/>
      </w:pPr>
      <w:r>
        <w:tab/>
      </w:r>
      <w:r>
        <w:tab/>
      </w:r>
      <w:r>
        <w:tab/>
      </w:r>
      <w:r>
        <w:tab/>
      </w:r>
      <w:r>
        <w:tab/>
        <w:t>Administrative Law Judge</w:t>
      </w:r>
    </w:p>
    <w:p w:rsidR="00CF5B86" w:rsidRDefault="00CF5B86" w:rsidP="00CF5B86">
      <w:pPr>
        <w:ind w:left="720"/>
        <w:jc w:val="left"/>
      </w:pPr>
    </w:p>
    <w:p w:rsidR="00273640" w:rsidRDefault="00273640" w:rsidP="000452F4">
      <w:pPr>
        <w:jc w:val="left"/>
        <w:sectPr w:rsidR="00273640" w:rsidSect="00E222D3">
          <w:footerReference w:type="default" r:id="rId7"/>
          <w:pgSz w:w="12240" w:h="15840"/>
          <w:pgMar w:top="1440" w:right="1440" w:bottom="1440" w:left="1440" w:header="720" w:footer="720" w:gutter="0"/>
          <w:cols w:space="720"/>
          <w:titlePg/>
          <w:docGrid w:linePitch="360"/>
        </w:sectPr>
      </w:pPr>
    </w:p>
    <w:p w:rsidR="00273640" w:rsidRDefault="00273640" w:rsidP="00273640">
      <w:pPr>
        <w:spacing w:line="240" w:lineRule="auto"/>
        <w:contextualSpacing/>
        <w:jc w:val="left"/>
        <w:rPr>
          <w:rFonts w:ascii="Microsoft Sans Serif"/>
        </w:rPr>
      </w:pPr>
      <w:r>
        <w:rPr>
          <w:rFonts w:ascii="Microsoft Sans Serif"/>
          <w:b/>
          <w:u w:val="single"/>
        </w:rPr>
        <w:lastRenderedPageBreak/>
        <w:t>C-2014-2406550 - CORE COMMUNICATIONS INC v. VERIZON PENNSYLVANIA LLC</w:t>
      </w:r>
      <w:r>
        <w:rPr>
          <w:rFonts w:ascii="Microsoft Sans Serif"/>
          <w:b/>
          <w:u w:val="single"/>
        </w:rPr>
        <w:cr/>
      </w:r>
      <w:r>
        <w:rPr>
          <w:rFonts w:ascii="Microsoft Sans Serif"/>
          <w:b/>
          <w:u w:val="single"/>
        </w:rPr>
        <w:cr/>
      </w:r>
      <w:r>
        <w:rPr>
          <w:rFonts w:ascii="Microsoft Sans Serif"/>
        </w:rPr>
        <w:t>CHRIS VAN DE VERG ESQUIRE</w:t>
      </w:r>
      <w:r>
        <w:rPr>
          <w:rFonts w:ascii="Microsoft Sans Serif"/>
        </w:rPr>
        <w:cr/>
        <w:t>CORE COMMUNICATIONS INC</w:t>
      </w:r>
      <w:r>
        <w:rPr>
          <w:rFonts w:ascii="Microsoft Sans Serif"/>
        </w:rPr>
        <w:cr/>
        <w:t>209 WEST STREET</w:t>
      </w:r>
      <w:r>
        <w:rPr>
          <w:rFonts w:ascii="Microsoft Sans Serif"/>
        </w:rPr>
        <w:cr/>
        <w:t>SUITE 302</w:t>
      </w:r>
      <w:r>
        <w:rPr>
          <w:rFonts w:ascii="Microsoft Sans Serif"/>
        </w:rPr>
        <w:cr/>
        <w:t>ANNAPOLIS MD  21401</w:t>
      </w:r>
      <w:r>
        <w:rPr>
          <w:rFonts w:ascii="Microsoft Sans Serif"/>
        </w:rPr>
        <w:cr/>
        <w:t>410.216.9865</w:t>
      </w:r>
    </w:p>
    <w:p w:rsidR="00273640" w:rsidRDefault="00273640" w:rsidP="00273640">
      <w:pPr>
        <w:spacing w:line="240" w:lineRule="auto"/>
        <w:contextualSpacing/>
        <w:jc w:val="left"/>
        <w:rPr>
          <w:rFonts w:ascii="Microsoft Sans Serif"/>
        </w:rPr>
      </w:pPr>
      <w:r>
        <w:rPr>
          <w:rFonts w:ascii="Microsoft Sans Serif"/>
          <w:i/>
        </w:rPr>
        <w:t>E-served</w:t>
      </w:r>
      <w:r>
        <w:rPr>
          <w:rFonts w:ascii="Microsoft Sans Serif"/>
        </w:rPr>
        <w:cr/>
      </w:r>
      <w:r>
        <w:rPr>
          <w:rFonts w:ascii="Microsoft Sans Serif"/>
        </w:rPr>
        <w:cr/>
      </w:r>
      <w:bookmarkStart w:id="0" w:name="_GoBack"/>
      <w:bookmarkEnd w:id="0"/>
      <w:r>
        <w:rPr>
          <w:rFonts w:ascii="Microsoft Sans Serif"/>
        </w:rP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p>
    <w:p w:rsidR="00273640" w:rsidRPr="00A338A5" w:rsidRDefault="00273640" w:rsidP="00273640">
      <w:pPr>
        <w:spacing w:line="240" w:lineRule="auto"/>
        <w:contextualSpacing/>
        <w:jc w:val="left"/>
        <w:rPr>
          <w:rFonts w:ascii="Microsoft Sans Serif"/>
          <w:i/>
        </w:rPr>
      </w:pPr>
      <w:proofErr w:type="gramStart"/>
      <w:r>
        <w:rPr>
          <w:rFonts w:ascii="Microsoft Sans Serif"/>
          <w:i/>
        </w:rPr>
        <w:t>Representing Core Communications, Inc.</w:t>
      </w:r>
      <w:proofErr w:type="gramEnd"/>
      <w:r>
        <w:rPr>
          <w:rFonts w:ascii="Microsoft Sans Serif"/>
        </w:rPr>
        <w:cr/>
      </w:r>
      <w:r>
        <w:rPr>
          <w:rFonts w:ascii="Microsoft Sans Serif"/>
          <w:i/>
        </w:rPr>
        <w:t>E-served</w:t>
      </w:r>
    </w:p>
    <w:p w:rsidR="00273640" w:rsidRDefault="00273640" w:rsidP="00273640">
      <w:pPr>
        <w:spacing w:line="240" w:lineRule="auto"/>
        <w:contextualSpacing/>
        <w:jc w:val="left"/>
        <w:rPr>
          <w:rFonts w:ascii="Microsoft Sans Serif"/>
        </w:rPr>
      </w:pPr>
    </w:p>
    <w:p w:rsidR="00273640" w:rsidRDefault="00273640" w:rsidP="00273640">
      <w:pPr>
        <w:spacing w:line="240" w:lineRule="auto"/>
        <w:contextualSpacing/>
        <w:jc w:val="left"/>
      </w:pPr>
      <w:r>
        <w:rPr>
          <w:rFonts w:ascii="Microsoft Sans Serif"/>
        </w:rPr>
        <w:t>SUZAN D PAIVA ESQUIRE</w:t>
      </w:r>
      <w:r>
        <w:rPr>
          <w:rFonts w:ascii="Microsoft Sans Serif"/>
        </w:rPr>
        <w:cr/>
        <w:t>VERIZON</w:t>
      </w:r>
      <w:r>
        <w:rPr>
          <w:rFonts w:ascii="Microsoft Sans Serif"/>
        </w:rPr>
        <w:cr/>
        <w:t>1717 ARCH STREET</w:t>
      </w:r>
      <w:r>
        <w:rPr>
          <w:rFonts w:ascii="Microsoft Sans Serif"/>
        </w:rPr>
        <w:cr/>
        <w:t>3 EAST</w:t>
      </w:r>
      <w:r>
        <w:rPr>
          <w:rFonts w:ascii="Microsoft Sans Serif"/>
        </w:rPr>
        <w:cr/>
        <w:t>PHILADELPHIA PA  19103</w:t>
      </w:r>
      <w:r>
        <w:rPr>
          <w:rFonts w:ascii="Microsoft Sans Serif"/>
        </w:rPr>
        <w:cr/>
        <w:t>215.466.4755</w:t>
      </w:r>
      <w:r>
        <w:rPr>
          <w:rFonts w:ascii="Microsoft Sans Serif"/>
        </w:rPr>
        <w:cr/>
      </w:r>
      <w:r>
        <w:rPr>
          <w:rFonts w:ascii="Microsoft Sans Serif"/>
          <w:i/>
        </w:rPr>
        <w:t>E-served</w:t>
      </w:r>
    </w:p>
    <w:p w:rsidR="00EA77F8" w:rsidRDefault="00EA77F8" w:rsidP="000452F4">
      <w:pPr>
        <w:jc w:val="left"/>
      </w:pPr>
    </w:p>
    <w:sectPr w:rsidR="00EA77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AE" w:rsidRDefault="00726CAE" w:rsidP="00E222D3">
      <w:pPr>
        <w:spacing w:line="240" w:lineRule="auto"/>
      </w:pPr>
      <w:r>
        <w:separator/>
      </w:r>
    </w:p>
  </w:endnote>
  <w:endnote w:type="continuationSeparator" w:id="0">
    <w:p w:rsidR="00726CAE" w:rsidRDefault="00726CAE" w:rsidP="00E22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928232"/>
      <w:docPartObj>
        <w:docPartGallery w:val="Page Numbers (Bottom of Page)"/>
        <w:docPartUnique/>
      </w:docPartObj>
    </w:sdtPr>
    <w:sdtEndPr>
      <w:rPr>
        <w:noProof/>
      </w:rPr>
    </w:sdtEndPr>
    <w:sdtContent>
      <w:p w:rsidR="00E222D3" w:rsidRDefault="00E222D3">
        <w:pPr>
          <w:pStyle w:val="Footer"/>
        </w:pPr>
        <w:r>
          <w:fldChar w:fldCharType="begin"/>
        </w:r>
        <w:r>
          <w:instrText xml:space="preserve"> PAGE   \* MERGEFORMAT </w:instrText>
        </w:r>
        <w:r>
          <w:fldChar w:fldCharType="separate"/>
        </w:r>
        <w:r w:rsidR="00273640">
          <w:rPr>
            <w:noProof/>
          </w:rPr>
          <w:t>5</w:t>
        </w:r>
        <w:r>
          <w:rPr>
            <w:noProof/>
          </w:rPr>
          <w:fldChar w:fldCharType="end"/>
        </w:r>
      </w:p>
    </w:sdtContent>
  </w:sdt>
  <w:p w:rsidR="00E222D3" w:rsidRDefault="00E22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40" w:rsidRDefault="00273640">
    <w:pPr>
      <w:pStyle w:val="Footer"/>
    </w:pPr>
  </w:p>
  <w:p w:rsidR="00273640" w:rsidRDefault="00273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AE" w:rsidRDefault="00726CAE" w:rsidP="00E222D3">
      <w:pPr>
        <w:spacing w:line="240" w:lineRule="auto"/>
      </w:pPr>
      <w:r>
        <w:separator/>
      </w:r>
    </w:p>
  </w:footnote>
  <w:footnote w:type="continuationSeparator" w:id="0">
    <w:p w:rsidR="00726CAE" w:rsidRDefault="00726CAE" w:rsidP="00E222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F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52F4"/>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3640"/>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CAE"/>
    <w:rsid w:val="007306D1"/>
    <w:rsid w:val="00730BE2"/>
    <w:rsid w:val="00732046"/>
    <w:rsid w:val="007335EB"/>
    <w:rsid w:val="007337E0"/>
    <w:rsid w:val="007344C3"/>
    <w:rsid w:val="00736C31"/>
    <w:rsid w:val="00736EE7"/>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564"/>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7C6"/>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2DF1"/>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6817"/>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5B86"/>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2D3"/>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1CA6"/>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A77F8"/>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56B2"/>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31D"/>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BFD"/>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2D3"/>
    <w:pPr>
      <w:tabs>
        <w:tab w:val="center" w:pos="4680"/>
        <w:tab w:val="right" w:pos="9360"/>
      </w:tabs>
      <w:spacing w:line="240" w:lineRule="auto"/>
    </w:pPr>
  </w:style>
  <w:style w:type="character" w:customStyle="1" w:styleId="HeaderChar">
    <w:name w:val="Header Char"/>
    <w:basedOn w:val="DefaultParagraphFont"/>
    <w:link w:val="Header"/>
    <w:uiPriority w:val="99"/>
    <w:rsid w:val="00E222D3"/>
  </w:style>
  <w:style w:type="paragraph" w:styleId="Footer">
    <w:name w:val="footer"/>
    <w:basedOn w:val="Normal"/>
    <w:link w:val="FooterChar"/>
    <w:uiPriority w:val="99"/>
    <w:unhideWhenUsed/>
    <w:rsid w:val="00E222D3"/>
    <w:pPr>
      <w:tabs>
        <w:tab w:val="center" w:pos="4680"/>
        <w:tab w:val="right" w:pos="9360"/>
      </w:tabs>
      <w:spacing w:line="240" w:lineRule="auto"/>
    </w:pPr>
  </w:style>
  <w:style w:type="character" w:customStyle="1" w:styleId="FooterChar">
    <w:name w:val="Footer Char"/>
    <w:basedOn w:val="DefaultParagraphFont"/>
    <w:link w:val="Footer"/>
    <w:uiPriority w:val="99"/>
    <w:rsid w:val="00E222D3"/>
  </w:style>
  <w:style w:type="paragraph" w:styleId="BalloonText">
    <w:name w:val="Balloon Text"/>
    <w:basedOn w:val="Normal"/>
    <w:link w:val="BalloonTextChar"/>
    <w:uiPriority w:val="99"/>
    <w:semiHidden/>
    <w:unhideWhenUsed/>
    <w:rsid w:val="00B768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2D3"/>
    <w:pPr>
      <w:tabs>
        <w:tab w:val="center" w:pos="4680"/>
        <w:tab w:val="right" w:pos="9360"/>
      </w:tabs>
      <w:spacing w:line="240" w:lineRule="auto"/>
    </w:pPr>
  </w:style>
  <w:style w:type="character" w:customStyle="1" w:styleId="HeaderChar">
    <w:name w:val="Header Char"/>
    <w:basedOn w:val="DefaultParagraphFont"/>
    <w:link w:val="Header"/>
    <w:uiPriority w:val="99"/>
    <w:rsid w:val="00E222D3"/>
  </w:style>
  <w:style w:type="paragraph" w:styleId="Footer">
    <w:name w:val="footer"/>
    <w:basedOn w:val="Normal"/>
    <w:link w:val="FooterChar"/>
    <w:uiPriority w:val="99"/>
    <w:unhideWhenUsed/>
    <w:rsid w:val="00E222D3"/>
    <w:pPr>
      <w:tabs>
        <w:tab w:val="center" w:pos="4680"/>
        <w:tab w:val="right" w:pos="9360"/>
      </w:tabs>
      <w:spacing w:line="240" w:lineRule="auto"/>
    </w:pPr>
  </w:style>
  <w:style w:type="character" w:customStyle="1" w:styleId="FooterChar">
    <w:name w:val="Footer Char"/>
    <w:basedOn w:val="DefaultParagraphFont"/>
    <w:link w:val="Footer"/>
    <w:uiPriority w:val="99"/>
    <w:rsid w:val="00E222D3"/>
  </w:style>
  <w:style w:type="paragraph" w:styleId="BalloonText">
    <w:name w:val="Balloon Text"/>
    <w:basedOn w:val="Normal"/>
    <w:link w:val="BalloonTextChar"/>
    <w:uiPriority w:val="99"/>
    <w:semiHidden/>
    <w:unhideWhenUsed/>
    <w:rsid w:val="00B768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2014-06-13T16:50:00Z</cp:lastPrinted>
  <dcterms:created xsi:type="dcterms:W3CDTF">2014-06-13T18:34:00Z</dcterms:created>
  <dcterms:modified xsi:type="dcterms:W3CDTF">2014-06-13T18:40:00Z</dcterms:modified>
</cp:coreProperties>
</file>