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39" w:rsidRPr="00FA6483" w:rsidRDefault="00D02539" w:rsidP="00D02539">
      <w:pPr>
        <w:jc w:val="center"/>
        <w:rPr>
          <w:b/>
          <w:sz w:val="24"/>
          <w:szCs w:val="24"/>
        </w:rPr>
      </w:pPr>
      <w:r w:rsidRPr="00FA6483">
        <w:rPr>
          <w:b/>
          <w:sz w:val="24"/>
          <w:szCs w:val="24"/>
        </w:rPr>
        <w:t>BEFORE THE</w:t>
      </w:r>
    </w:p>
    <w:p w:rsidR="00D02539" w:rsidRPr="00FA6483" w:rsidRDefault="00D02539" w:rsidP="00D02539">
      <w:pPr>
        <w:jc w:val="center"/>
        <w:rPr>
          <w:b/>
          <w:sz w:val="24"/>
          <w:szCs w:val="24"/>
        </w:rPr>
      </w:pPr>
      <w:r w:rsidRPr="00FA6483">
        <w:rPr>
          <w:b/>
          <w:sz w:val="24"/>
          <w:szCs w:val="24"/>
        </w:rPr>
        <w:t>PENNSYLVANIA PUBLIC UTILITY COMMISSION</w:t>
      </w:r>
    </w:p>
    <w:p w:rsidR="00D02539" w:rsidRPr="00AF18FC" w:rsidRDefault="00D02539" w:rsidP="00D02539">
      <w:pPr>
        <w:rPr>
          <w:b/>
          <w:sz w:val="24"/>
          <w:szCs w:val="24"/>
        </w:rPr>
      </w:pPr>
    </w:p>
    <w:p w:rsidR="00D02539" w:rsidRDefault="00D02539" w:rsidP="00D02539">
      <w:pPr>
        <w:rPr>
          <w:b/>
          <w:sz w:val="24"/>
          <w:szCs w:val="24"/>
        </w:rPr>
      </w:pPr>
    </w:p>
    <w:p w:rsidR="002B2DA7" w:rsidRPr="00AF18FC" w:rsidRDefault="002B2DA7" w:rsidP="00D02539">
      <w:pPr>
        <w:rPr>
          <w:b/>
          <w:sz w:val="24"/>
          <w:szCs w:val="24"/>
        </w:rPr>
      </w:pPr>
    </w:p>
    <w:p w:rsidR="00D02539" w:rsidRPr="00AF18FC" w:rsidRDefault="00965B74" w:rsidP="00D02539">
      <w:pPr>
        <w:rPr>
          <w:sz w:val="24"/>
          <w:szCs w:val="24"/>
        </w:rPr>
      </w:pPr>
      <w:r>
        <w:rPr>
          <w:sz w:val="24"/>
          <w:szCs w:val="24"/>
        </w:rPr>
        <w:t>Jeru B. King</w:t>
      </w: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t>:</w:t>
      </w:r>
      <w:r w:rsidR="00D02539" w:rsidRPr="00AF18FC">
        <w:rPr>
          <w:sz w:val="24"/>
          <w:szCs w:val="24"/>
        </w:rPr>
        <w:tab/>
      </w:r>
    </w:p>
    <w:p w:rsidR="00965B74" w:rsidRDefault="00965B74" w:rsidP="00D0253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r>
      <w:r w:rsidR="00D02539" w:rsidRPr="00AF18FC">
        <w:rPr>
          <w:sz w:val="24"/>
          <w:szCs w:val="24"/>
        </w:rPr>
        <w:tab/>
      </w:r>
      <w:r w:rsidR="00D02539">
        <w:rPr>
          <w:sz w:val="24"/>
          <w:szCs w:val="24"/>
        </w:rPr>
        <w:t>:</w:t>
      </w:r>
    </w:p>
    <w:p w:rsidR="00D02539" w:rsidRDefault="00965B74" w:rsidP="00D02539">
      <w:pPr>
        <w:rPr>
          <w:sz w:val="24"/>
          <w:szCs w:val="24"/>
        </w:rPr>
      </w:pPr>
      <w:r>
        <w:rPr>
          <w:sz w:val="24"/>
          <w:szCs w:val="24"/>
        </w:rPr>
        <w:tab/>
      </w: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D02539">
        <w:rPr>
          <w:sz w:val="24"/>
          <w:szCs w:val="24"/>
        </w:rPr>
        <w:t>:</w:t>
      </w:r>
    </w:p>
    <w:p w:rsidR="00965B74" w:rsidRPr="00AF18FC" w:rsidRDefault="00965B74" w:rsidP="00965B7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02539" w:rsidRPr="00AF18FC">
        <w:rPr>
          <w:sz w:val="24"/>
          <w:szCs w:val="24"/>
        </w:rPr>
        <w:tab/>
        <w:t>:</w:t>
      </w:r>
      <w:r w:rsidR="00D02539" w:rsidRPr="00AF18FC">
        <w:rPr>
          <w:sz w:val="24"/>
          <w:szCs w:val="24"/>
        </w:rPr>
        <w:tab/>
      </w:r>
      <w:r w:rsidR="002B2DA7">
        <w:rPr>
          <w:sz w:val="24"/>
          <w:szCs w:val="24"/>
        </w:rPr>
        <w:t>F-2014-2418934</w:t>
      </w:r>
    </w:p>
    <w:p w:rsidR="00965B74" w:rsidRDefault="00965B74" w:rsidP="00D02539">
      <w:pPr>
        <w:rPr>
          <w:sz w:val="24"/>
          <w:szCs w:val="24"/>
        </w:rPr>
      </w:pPr>
      <w:r>
        <w:rPr>
          <w:sz w:val="24"/>
          <w:szCs w:val="24"/>
        </w:rPr>
        <w:t>PPL Electric Utilities Corporation,</w:t>
      </w:r>
      <w:r>
        <w:rPr>
          <w:sz w:val="24"/>
          <w:szCs w:val="24"/>
        </w:rPr>
        <w:tab/>
      </w:r>
      <w:r>
        <w:rPr>
          <w:sz w:val="24"/>
          <w:szCs w:val="24"/>
        </w:rPr>
        <w:tab/>
      </w:r>
      <w:r>
        <w:rPr>
          <w:sz w:val="24"/>
          <w:szCs w:val="24"/>
        </w:rPr>
        <w:tab/>
        <w:t>:</w:t>
      </w:r>
    </w:p>
    <w:p w:rsidR="00965B74" w:rsidRDefault="00965B74" w:rsidP="00D02539">
      <w:pPr>
        <w:rPr>
          <w:sz w:val="24"/>
          <w:szCs w:val="24"/>
        </w:rPr>
      </w:pPr>
      <w:r>
        <w:rPr>
          <w:sz w:val="24"/>
          <w:szCs w:val="24"/>
        </w:rPr>
        <w:t>Dominion Retail Inc.,</w:t>
      </w:r>
      <w:r>
        <w:rPr>
          <w:sz w:val="24"/>
          <w:szCs w:val="24"/>
        </w:rPr>
        <w:tab/>
      </w:r>
      <w:r>
        <w:rPr>
          <w:sz w:val="24"/>
          <w:szCs w:val="24"/>
        </w:rPr>
        <w:tab/>
      </w:r>
      <w:r>
        <w:rPr>
          <w:sz w:val="24"/>
          <w:szCs w:val="24"/>
        </w:rPr>
        <w:tab/>
      </w:r>
      <w:r>
        <w:rPr>
          <w:sz w:val="24"/>
          <w:szCs w:val="24"/>
        </w:rPr>
        <w:tab/>
      </w:r>
      <w:r>
        <w:rPr>
          <w:sz w:val="24"/>
          <w:szCs w:val="24"/>
        </w:rPr>
        <w:tab/>
        <w:t>:</w:t>
      </w:r>
    </w:p>
    <w:p w:rsidR="00965B74" w:rsidRDefault="00965B74" w:rsidP="00D02539">
      <w:pPr>
        <w:rPr>
          <w:sz w:val="24"/>
          <w:szCs w:val="24"/>
        </w:rPr>
      </w:pPr>
      <w:r>
        <w:rPr>
          <w:sz w:val="24"/>
          <w:szCs w:val="24"/>
        </w:rPr>
        <w:t>Direct Energy Services, LLC</w:t>
      </w:r>
      <w:r>
        <w:rPr>
          <w:sz w:val="24"/>
          <w:szCs w:val="24"/>
        </w:rPr>
        <w:tab/>
      </w:r>
      <w:r>
        <w:rPr>
          <w:sz w:val="24"/>
          <w:szCs w:val="24"/>
        </w:rPr>
        <w:tab/>
      </w:r>
      <w:r>
        <w:rPr>
          <w:sz w:val="24"/>
          <w:szCs w:val="24"/>
        </w:rPr>
        <w:tab/>
      </w:r>
      <w:r>
        <w:rPr>
          <w:sz w:val="24"/>
          <w:szCs w:val="24"/>
        </w:rPr>
        <w:tab/>
        <w:t>:</w:t>
      </w:r>
    </w:p>
    <w:p w:rsidR="00D02539" w:rsidRDefault="00D02539" w:rsidP="00C81100">
      <w:pPr>
        <w:jc w:val="center"/>
        <w:rPr>
          <w:b/>
          <w:sz w:val="24"/>
          <w:szCs w:val="24"/>
          <w:u w:val="single"/>
        </w:rPr>
      </w:pPr>
    </w:p>
    <w:p w:rsidR="00C774FA" w:rsidRDefault="00C774FA" w:rsidP="00C81100">
      <w:pPr>
        <w:jc w:val="center"/>
        <w:rPr>
          <w:b/>
          <w:sz w:val="24"/>
          <w:szCs w:val="24"/>
          <w:u w:val="single"/>
        </w:rPr>
      </w:pPr>
    </w:p>
    <w:p w:rsidR="002B2DA7" w:rsidRDefault="002B2DA7" w:rsidP="00C81100">
      <w:pPr>
        <w:jc w:val="center"/>
        <w:rPr>
          <w:b/>
          <w:sz w:val="24"/>
          <w:szCs w:val="24"/>
          <w:u w:val="single"/>
        </w:rPr>
      </w:pPr>
    </w:p>
    <w:p w:rsidR="00A0133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CE62D2" w:rsidRDefault="00D02539" w:rsidP="00405714">
      <w:pPr>
        <w:pStyle w:val="BodyTextIndent"/>
        <w:rPr>
          <w:sz w:val="24"/>
          <w:szCs w:val="24"/>
        </w:rPr>
      </w:pPr>
      <w:r>
        <w:rPr>
          <w:sz w:val="24"/>
          <w:szCs w:val="24"/>
        </w:rPr>
        <w:t xml:space="preserve">Presently before me for consideration is a Motion </w:t>
      </w:r>
      <w:r w:rsidR="00965B74">
        <w:rPr>
          <w:sz w:val="24"/>
          <w:szCs w:val="24"/>
        </w:rPr>
        <w:t>to Amend Caption which Direct Energy Services, LLC and Direct Energy Business</w:t>
      </w:r>
      <w:r w:rsidR="00C774FA">
        <w:rPr>
          <w:sz w:val="24"/>
          <w:szCs w:val="24"/>
        </w:rPr>
        <w:t>,</w:t>
      </w:r>
      <w:r w:rsidR="00965B74">
        <w:rPr>
          <w:sz w:val="24"/>
          <w:szCs w:val="24"/>
        </w:rPr>
        <w:t xml:space="preserve"> LLC </w:t>
      </w:r>
      <w:r w:rsidR="00C774FA">
        <w:rPr>
          <w:sz w:val="24"/>
          <w:szCs w:val="24"/>
        </w:rPr>
        <w:t xml:space="preserve">jointly </w:t>
      </w:r>
      <w:r w:rsidR="00965B74">
        <w:rPr>
          <w:sz w:val="24"/>
          <w:szCs w:val="24"/>
        </w:rPr>
        <w:t>filed on May</w:t>
      </w:r>
      <w:r>
        <w:rPr>
          <w:sz w:val="24"/>
          <w:szCs w:val="24"/>
        </w:rPr>
        <w:t xml:space="preserve"> 30, 2014.  </w:t>
      </w:r>
      <w:r w:rsidR="00CE62D2">
        <w:rPr>
          <w:sz w:val="24"/>
          <w:szCs w:val="24"/>
        </w:rPr>
        <w:t>This Order is issued pursuant to the provisions of 52 Pa. Code § 5.483(a), which set forth the authority of a Presiding Officer with respect to conduct</w:t>
      </w:r>
      <w:r w:rsidR="00965B74">
        <w:rPr>
          <w:sz w:val="24"/>
          <w:szCs w:val="24"/>
        </w:rPr>
        <w:t>ing</w:t>
      </w:r>
      <w:r w:rsidR="00CE62D2">
        <w:rPr>
          <w:sz w:val="24"/>
          <w:szCs w:val="24"/>
        </w:rPr>
        <w:t xml:space="preserve"> proceedings.</w:t>
      </w:r>
    </w:p>
    <w:p w:rsidR="002B2DA7" w:rsidRDefault="002B2DA7" w:rsidP="004F2660">
      <w:pPr>
        <w:pStyle w:val="BodyTextIndent"/>
        <w:ind w:firstLine="0"/>
        <w:jc w:val="center"/>
        <w:rPr>
          <w:sz w:val="24"/>
          <w:szCs w:val="24"/>
          <w:u w:val="single"/>
        </w:rPr>
      </w:pPr>
    </w:p>
    <w:p w:rsidR="004F2660" w:rsidRPr="004F2660" w:rsidRDefault="004F2660" w:rsidP="004F2660">
      <w:pPr>
        <w:pStyle w:val="BodyTextIndent"/>
        <w:ind w:firstLine="0"/>
        <w:jc w:val="center"/>
        <w:rPr>
          <w:sz w:val="24"/>
          <w:szCs w:val="24"/>
          <w:u w:val="single"/>
        </w:rPr>
      </w:pPr>
      <w:r w:rsidRPr="004F2660">
        <w:rPr>
          <w:sz w:val="24"/>
          <w:szCs w:val="24"/>
          <w:u w:val="single"/>
        </w:rPr>
        <w:t>HISTORY</w:t>
      </w:r>
    </w:p>
    <w:p w:rsidR="00CE62D2" w:rsidRDefault="00CE62D2" w:rsidP="00405714">
      <w:pPr>
        <w:pStyle w:val="BodyTextIndent"/>
        <w:rPr>
          <w:sz w:val="24"/>
          <w:szCs w:val="24"/>
        </w:rPr>
      </w:pPr>
    </w:p>
    <w:p w:rsidR="003F6272" w:rsidRDefault="003F6272" w:rsidP="00405714">
      <w:pPr>
        <w:pStyle w:val="BodyTextIndent"/>
        <w:rPr>
          <w:sz w:val="24"/>
          <w:szCs w:val="24"/>
        </w:rPr>
      </w:pPr>
      <w:r>
        <w:rPr>
          <w:sz w:val="24"/>
          <w:szCs w:val="24"/>
        </w:rPr>
        <w:t xml:space="preserve">On </w:t>
      </w:r>
      <w:r w:rsidR="00F478BC">
        <w:rPr>
          <w:sz w:val="24"/>
          <w:szCs w:val="24"/>
        </w:rPr>
        <w:t>April 18, 2014</w:t>
      </w:r>
      <w:r>
        <w:rPr>
          <w:sz w:val="24"/>
          <w:szCs w:val="24"/>
        </w:rPr>
        <w:t xml:space="preserve">, </w:t>
      </w:r>
      <w:r w:rsidR="00F478BC">
        <w:rPr>
          <w:sz w:val="24"/>
          <w:szCs w:val="24"/>
        </w:rPr>
        <w:t>Jeru B. King (</w:t>
      </w:r>
      <w:r w:rsidR="002B2DA7">
        <w:rPr>
          <w:sz w:val="24"/>
          <w:szCs w:val="24"/>
        </w:rPr>
        <w:t xml:space="preserve">Mr. King or </w:t>
      </w:r>
      <w:r w:rsidR="00F478BC">
        <w:rPr>
          <w:sz w:val="24"/>
          <w:szCs w:val="24"/>
        </w:rPr>
        <w:t xml:space="preserve">Complainant) </w:t>
      </w:r>
      <w:r>
        <w:rPr>
          <w:sz w:val="24"/>
          <w:szCs w:val="24"/>
        </w:rPr>
        <w:t>filed a</w:t>
      </w:r>
      <w:r w:rsidR="00F478BC">
        <w:rPr>
          <w:sz w:val="24"/>
          <w:szCs w:val="24"/>
        </w:rPr>
        <w:t xml:space="preserve"> Complaint averring incorrect charges on Complainant’s bill.</w:t>
      </w:r>
      <w:r w:rsidR="00F478BC">
        <w:rPr>
          <w:rStyle w:val="FootnoteReference"/>
          <w:sz w:val="24"/>
          <w:szCs w:val="24"/>
        </w:rPr>
        <w:footnoteReference w:id="1"/>
      </w:r>
      <w:r w:rsidR="00F478BC">
        <w:rPr>
          <w:sz w:val="24"/>
          <w:szCs w:val="24"/>
        </w:rPr>
        <w:t xml:space="preserve"> </w:t>
      </w:r>
      <w:r>
        <w:rPr>
          <w:sz w:val="24"/>
          <w:szCs w:val="24"/>
        </w:rPr>
        <w:t xml:space="preserve"> </w:t>
      </w:r>
      <w:r w:rsidR="00F478BC">
        <w:rPr>
          <w:sz w:val="24"/>
          <w:szCs w:val="24"/>
        </w:rPr>
        <w:t xml:space="preserve">Complainant named “PPL + Direct Energy + Dominion Energy Solutions” as Respondents on his Complaint, and attached some photocopies of </w:t>
      </w:r>
      <w:r w:rsidR="002B2DA7">
        <w:rPr>
          <w:sz w:val="24"/>
          <w:szCs w:val="24"/>
        </w:rPr>
        <w:t>correspondence</w:t>
      </w:r>
      <w:r w:rsidR="00F478BC">
        <w:rPr>
          <w:sz w:val="24"/>
          <w:szCs w:val="24"/>
        </w:rPr>
        <w:t xml:space="preserve"> to his Complaint.  The </w:t>
      </w:r>
      <w:r w:rsidR="00AF57FC">
        <w:rPr>
          <w:sz w:val="24"/>
          <w:szCs w:val="24"/>
        </w:rPr>
        <w:t>C</w:t>
      </w:r>
      <w:r w:rsidR="00F478BC">
        <w:rPr>
          <w:sz w:val="24"/>
          <w:szCs w:val="24"/>
        </w:rPr>
        <w:t>omplaint was served upon PPL Electric Utilities Corporation on April 30, 2014.  PPL filed an Answer on May 20, 2014, admitting it is a Respondent</w:t>
      </w:r>
      <w:r w:rsidR="002B2DA7">
        <w:rPr>
          <w:sz w:val="24"/>
          <w:szCs w:val="24"/>
        </w:rPr>
        <w:t xml:space="preserve"> but denying incorrect charges on Complainant’s bill</w:t>
      </w:r>
      <w:r w:rsidR="00F478BC">
        <w:rPr>
          <w:sz w:val="24"/>
          <w:szCs w:val="24"/>
        </w:rPr>
        <w:t xml:space="preserve">.  </w:t>
      </w:r>
      <w:r w:rsidR="00AF57FC">
        <w:rPr>
          <w:sz w:val="24"/>
          <w:szCs w:val="24"/>
        </w:rPr>
        <w:t xml:space="preserve">The Complaint was </w:t>
      </w:r>
      <w:r w:rsidR="00C84767">
        <w:rPr>
          <w:sz w:val="24"/>
          <w:szCs w:val="24"/>
        </w:rPr>
        <w:t>re-</w:t>
      </w:r>
      <w:r w:rsidR="00AF57FC">
        <w:rPr>
          <w:sz w:val="24"/>
          <w:szCs w:val="24"/>
        </w:rPr>
        <w:t xml:space="preserve">served upon </w:t>
      </w:r>
      <w:r w:rsidR="00C84767">
        <w:rPr>
          <w:sz w:val="24"/>
          <w:szCs w:val="24"/>
        </w:rPr>
        <w:t xml:space="preserve">PPL Electric Utilities Corporation, </w:t>
      </w:r>
      <w:r w:rsidR="00AF57FC">
        <w:rPr>
          <w:sz w:val="24"/>
          <w:szCs w:val="24"/>
        </w:rPr>
        <w:t>Direct Energy Business LLC</w:t>
      </w:r>
      <w:r w:rsidR="00C84767">
        <w:rPr>
          <w:sz w:val="24"/>
          <w:szCs w:val="24"/>
        </w:rPr>
        <w:t>,</w:t>
      </w:r>
      <w:r w:rsidR="00AF57FC">
        <w:rPr>
          <w:sz w:val="24"/>
          <w:szCs w:val="24"/>
        </w:rPr>
        <w:t xml:space="preserve"> and Dominion Retail Inc. on </w:t>
      </w:r>
      <w:r w:rsidR="00C84767">
        <w:rPr>
          <w:sz w:val="24"/>
          <w:szCs w:val="24"/>
        </w:rPr>
        <w:t xml:space="preserve">May 14, 2014.  </w:t>
      </w:r>
      <w:r w:rsidR="00F478BC">
        <w:rPr>
          <w:sz w:val="24"/>
          <w:szCs w:val="24"/>
        </w:rPr>
        <w:t xml:space="preserve">However, Direct Energy Services LLC filed an Answer on May 30, 2014.  Additionally, Direct Energy Services LLC and Direct Energy Business LLC filed a Motion to Amend Caption on May 30, 2014.  </w:t>
      </w:r>
    </w:p>
    <w:p w:rsidR="00F44CBE" w:rsidRDefault="00F44CBE" w:rsidP="00405714">
      <w:pPr>
        <w:pStyle w:val="BodyTextIndent"/>
        <w:rPr>
          <w:sz w:val="24"/>
          <w:szCs w:val="24"/>
        </w:rPr>
      </w:pPr>
    </w:p>
    <w:p w:rsidR="00F478BC" w:rsidRDefault="002B2DA7" w:rsidP="00405714">
      <w:pPr>
        <w:pStyle w:val="BodyTextIndent"/>
        <w:rPr>
          <w:sz w:val="24"/>
          <w:szCs w:val="24"/>
        </w:rPr>
      </w:pPr>
      <w:r>
        <w:rPr>
          <w:sz w:val="24"/>
          <w:szCs w:val="24"/>
        </w:rPr>
        <w:lastRenderedPageBreak/>
        <w:t xml:space="preserve">On June 9, 2014, I received a Motion Judge Assignment Notice assigning the Motion to Amend Caption to me for disposition.  </w:t>
      </w:r>
      <w:r w:rsidR="00C84767">
        <w:rPr>
          <w:sz w:val="24"/>
          <w:szCs w:val="24"/>
        </w:rPr>
        <w:t xml:space="preserve">Complainant has not filed an </w:t>
      </w:r>
      <w:r w:rsidR="00F478BC">
        <w:rPr>
          <w:sz w:val="24"/>
          <w:szCs w:val="24"/>
        </w:rPr>
        <w:t>Answer to this Motion to Amend and</w:t>
      </w:r>
      <w:r w:rsidR="00C84767">
        <w:rPr>
          <w:sz w:val="24"/>
          <w:szCs w:val="24"/>
        </w:rPr>
        <w:t xml:space="preserve"> </w:t>
      </w:r>
      <w:r w:rsidR="00F478BC">
        <w:rPr>
          <w:sz w:val="24"/>
          <w:szCs w:val="24"/>
        </w:rPr>
        <w:t xml:space="preserve">twenty </w:t>
      </w:r>
      <w:r w:rsidR="00C84767">
        <w:rPr>
          <w:sz w:val="24"/>
          <w:szCs w:val="24"/>
        </w:rPr>
        <w:t xml:space="preserve">(20) </w:t>
      </w:r>
      <w:r w:rsidR="00F478BC">
        <w:rPr>
          <w:sz w:val="24"/>
          <w:szCs w:val="24"/>
        </w:rPr>
        <w:t xml:space="preserve">days have elapsed since the filing of the Motion.  </w:t>
      </w:r>
      <w:r w:rsidR="00C84767">
        <w:rPr>
          <w:sz w:val="24"/>
          <w:szCs w:val="24"/>
        </w:rPr>
        <w:t xml:space="preserve">No party has objected to the Motion to Amend; thus, it </w:t>
      </w:r>
      <w:r w:rsidR="00F478BC">
        <w:rPr>
          <w:sz w:val="24"/>
          <w:szCs w:val="24"/>
        </w:rPr>
        <w:t xml:space="preserve">is ripe for a decision.  </w:t>
      </w:r>
      <w:r>
        <w:rPr>
          <w:sz w:val="24"/>
          <w:szCs w:val="24"/>
        </w:rPr>
        <w:t>52 Pa. Code § 5.61(a)(1).</w:t>
      </w:r>
    </w:p>
    <w:p w:rsidR="00F478BC" w:rsidRDefault="00F478BC" w:rsidP="00405714">
      <w:pPr>
        <w:pStyle w:val="BodyTextIndent"/>
        <w:rPr>
          <w:sz w:val="24"/>
          <w:szCs w:val="24"/>
        </w:rPr>
      </w:pPr>
    </w:p>
    <w:p w:rsidR="00F44CBE" w:rsidRDefault="00C774FA" w:rsidP="00C84767">
      <w:pPr>
        <w:pStyle w:val="BodyTextIndent"/>
        <w:rPr>
          <w:sz w:val="24"/>
          <w:szCs w:val="24"/>
        </w:rPr>
      </w:pPr>
      <w:r>
        <w:rPr>
          <w:sz w:val="24"/>
          <w:szCs w:val="24"/>
        </w:rPr>
        <w:t xml:space="preserve">Direct Energy Services, LLC and Direct Energy Business, LLC aver that although the Complaint filed in this proceeding mentions “Direct Energy” and attaches a copy of a letter from Direct Energy Services, LLC </w:t>
      </w:r>
      <w:r w:rsidR="00C84767">
        <w:rPr>
          <w:sz w:val="24"/>
          <w:szCs w:val="24"/>
        </w:rPr>
        <w:t xml:space="preserve">addressed </w:t>
      </w:r>
      <w:r>
        <w:rPr>
          <w:sz w:val="24"/>
          <w:szCs w:val="24"/>
        </w:rPr>
        <w:t xml:space="preserve">to Complainant, the Complaint was incorrectly captioned against Direct Energy Business, LLC.  The Motion further avers that Mr. King was a customer of Direct Energy Services, LLC for retail electric service and not a customer of Direct Energy Business, LLC.  Direct Energy Services, LLC is licensed by the Commission at Docket No. A-110164 to provide electric generation supply services to the public in the </w:t>
      </w:r>
      <w:r w:rsidR="00C84767">
        <w:rPr>
          <w:sz w:val="24"/>
          <w:szCs w:val="24"/>
        </w:rPr>
        <w:t>C</w:t>
      </w:r>
      <w:r>
        <w:rPr>
          <w:sz w:val="24"/>
          <w:szCs w:val="24"/>
        </w:rPr>
        <w:t xml:space="preserve">ommonwealth including PPL’s service territory.  Whereas, Direct Energy Business, LLC, is licensed at Docket No. A-110025 to provide electric generation supply services to the commercial, industrial and governmental customers in the Commonwealth, including PPL’s service territory.  Accordingly, Direct Energy Services, LLC and Direct Energy Business, LLC request the caption of the proceeding be amended such that </w:t>
      </w:r>
      <w:r w:rsidR="00C84767">
        <w:rPr>
          <w:sz w:val="24"/>
          <w:szCs w:val="24"/>
        </w:rPr>
        <w:t>“</w:t>
      </w:r>
      <w:r>
        <w:rPr>
          <w:sz w:val="24"/>
          <w:szCs w:val="24"/>
        </w:rPr>
        <w:t>Direct Energy Business</w:t>
      </w:r>
      <w:r w:rsidR="00C84767">
        <w:rPr>
          <w:sz w:val="24"/>
          <w:szCs w:val="24"/>
        </w:rPr>
        <w:t>, LLC”</w:t>
      </w:r>
      <w:r>
        <w:rPr>
          <w:sz w:val="24"/>
          <w:szCs w:val="24"/>
        </w:rPr>
        <w:t xml:space="preserve"> is removed and replaced with “Direct Energy Services, LLC.</w:t>
      </w:r>
      <w:r w:rsidR="00C84767">
        <w:rPr>
          <w:sz w:val="24"/>
          <w:szCs w:val="24"/>
        </w:rPr>
        <w:t>”</w:t>
      </w:r>
      <w:r>
        <w:rPr>
          <w:sz w:val="24"/>
          <w:szCs w:val="24"/>
        </w:rPr>
        <w:t xml:space="preserve"> </w:t>
      </w:r>
    </w:p>
    <w:p w:rsidR="006F4898" w:rsidRDefault="006F4898" w:rsidP="006F4898">
      <w:pPr>
        <w:pStyle w:val="BodyTextIndent"/>
        <w:ind w:firstLine="0"/>
        <w:rPr>
          <w:sz w:val="24"/>
          <w:szCs w:val="24"/>
        </w:rPr>
      </w:pPr>
    </w:p>
    <w:p w:rsidR="00C84767" w:rsidRDefault="00C84767" w:rsidP="006F4898">
      <w:pPr>
        <w:pStyle w:val="BodyTextIndent"/>
        <w:ind w:firstLine="0"/>
        <w:rPr>
          <w:sz w:val="24"/>
          <w:szCs w:val="24"/>
        </w:rPr>
      </w:pPr>
      <w:r>
        <w:rPr>
          <w:sz w:val="24"/>
          <w:szCs w:val="24"/>
        </w:rPr>
        <w:tab/>
      </w:r>
      <w:r>
        <w:rPr>
          <w:sz w:val="24"/>
          <w:szCs w:val="24"/>
        </w:rPr>
        <w:tab/>
      </w:r>
      <w:r w:rsidR="002B2DA7">
        <w:rPr>
          <w:sz w:val="24"/>
          <w:szCs w:val="24"/>
        </w:rPr>
        <w:t>T</w:t>
      </w:r>
      <w:r>
        <w:rPr>
          <w:sz w:val="24"/>
          <w:szCs w:val="24"/>
        </w:rPr>
        <w:t>he plain language in the Complaint</w:t>
      </w:r>
      <w:r w:rsidR="002B2DA7">
        <w:rPr>
          <w:sz w:val="24"/>
          <w:szCs w:val="24"/>
        </w:rPr>
        <w:t xml:space="preserve"> taken into consideration with</w:t>
      </w:r>
      <w:r>
        <w:rPr>
          <w:sz w:val="24"/>
          <w:szCs w:val="24"/>
        </w:rPr>
        <w:t xml:space="preserve"> the copy of a letter from Direct Energy Services, LLC addressed to Complainant attached to the Complaint, as well as the unopposed </w:t>
      </w:r>
      <w:r w:rsidR="002B2DA7">
        <w:rPr>
          <w:sz w:val="24"/>
          <w:szCs w:val="24"/>
        </w:rPr>
        <w:t xml:space="preserve">argument set forth </w:t>
      </w:r>
      <w:r>
        <w:rPr>
          <w:sz w:val="24"/>
          <w:szCs w:val="24"/>
        </w:rPr>
        <w:t xml:space="preserve">in the Motion to Amend Caption, </w:t>
      </w:r>
      <w:r w:rsidR="002B2DA7">
        <w:rPr>
          <w:sz w:val="24"/>
          <w:szCs w:val="24"/>
        </w:rPr>
        <w:t xml:space="preserve">persuades me to </w:t>
      </w:r>
      <w:r>
        <w:rPr>
          <w:sz w:val="24"/>
          <w:szCs w:val="24"/>
        </w:rPr>
        <w:t>grant</w:t>
      </w:r>
      <w:r w:rsidR="002B2DA7">
        <w:rPr>
          <w:sz w:val="24"/>
          <w:szCs w:val="24"/>
        </w:rPr>
        <w:t xml:space="preserve"> the Motion to Amend Caption and refer this matter</w:t>
      </w:r>
      <w:r>
        <w:rPr>
          <w:sz w:val="24"/>
          <w:szCs w:val="24"/>
        </w:rPr>
        <w:t xml:space="preserve"> to the mediation unit for </w:t>
      </w:r>
      <w:r w:rsidR="002B2DA7">
        <w:rPr>
          <w:sz w:val="24"/>
          <w:szCs w:val="24"/>
        </w:rPr>
        <w:t>resolution</w:t>
      </w:r>
      <w:r>
        <w:rPr>
          <w:sz w:val="24"/>
          <w:szCs w:val="24"/>
        </w:rPr>
        <w:t xml:space="preserve">. </w:t>
      </w:r>
    </w:p>
    <w:p w:rsidR="002B2DA7" w:rsidRDefault="006F4898" w:rsidP="006F4898">
      <w:pPr>
        <w:pStyle w:val="BodyTextIndent"/>
        <w:ind w:firstLine="0"/>
        <w:rPr>
          <w:sz w:val="24"/>
          <w:szCs w:val="24"/>
        </w:rPr>
      </w:pPr>
      <w:r>
        <w:rPr>
          <w:sz w:val="24"/>
          <w:szCs w:val="24"/>
        </w:rPr>
        <w:tab/>
      </w:r>
      <w:r>
        <w:rPr>
          <w:sz w:val="24"/>
          <w:szCs w:val="24"/>
        </w:rPr>
        <w:tab/>
      </w:r>
    </w:p>
    <w:p w:rsidR="006F4898" w:rsidRDefault="002B2DA7" w:rsidP="006F4898">
      <w:pPr>
        <w:pStyle w:val="BodyTextIndent"/>
        <w:ind w:firstLine="0"/>
        <w:rPr>
          <w:sz w:val="24"/>
          <w:szCs w:val="24"/>
        </w:rPr>
      </w:pPr>
      <w:r>
        <w:rPr>
          <w:sz w:val="24"/>
          <w:szCs w:val="24"/>
        </w:rPr>
        <w:tab/>
      </w:r>
      <w:r>
        <w:rPr>
          <w:sz w:val="24"/>
          <w:szCs w:val="24"/>
        </w:rPr>
        <w:tab/>
      </w:r>
      <w:r w:rsidR="006F4898">
        <w:rPr>
          <w:sz w:val="24"/>
          <w:szCs w:val="24"/>
        </w:rPr>
        <w:t>THEREFORE,</w:t>
      </w:r>
    </w:p>
    <w:p w:rsidR="006F4898" w:rsidRDefault="006F4898" w:rsidP="006F4898">
      <w:pPr>
        <w:pStyle w:val="BodyTextIndent"/>
        <w:ind w:firstLine="0"/>
        <w:rPr>
          <w:sz w:val="24"/>
          <w:szCs w:val="24"/>
        </w:rPr>
      </w:pPr>
    </w:p>
    <w:p w:rsidR="006F4898" w:rsidRDefault="006F4898" w:rsidP="006F4898">
      <w:pPr>
        <w:pStyle w:val="BodyTextIndent"/>
        <w:ind w:firstLine="0"/>
        <w:rPr>
          <w:sz w:val="24"/>
          <w:szCs w:val="24"/>
        </w:rPr>
      </w:pPr>
      <w:r>
        <w:rPr>
          <w:sz w:val="24"/>
          <w:szCs w:val="24"/>
        </w:rPr>
        <w:tab/>
      </w:r>
      <w:r>
        <w:rPr>
          <w:sz w:val="24"/>
          <w:szCs w:val="24"/>
        </w:rPr>
        <w:tab/>
        <w:t>IT IS ORDERED:</w:t>
      </w:r>
    </w:p>
    <w:p w:rsidR="006F4898" w:rsidRDefault="006F4898" w:rsidP="006F4898">
      <w:pPr>
        <w:pStyle w:val="BodyTextIndent"/>
        <w:ind w:firstLine="0"/>
        <w:rPr>
          <w:sz w:val="24"/>
          <w:szCs w:val="24"/>
        </w:rPr>
      </w:pPr>
    </w:p>
    <w:p w:rsidR="002B2DA7" w:rsidRDefault="006F4898" w:rsidP="006F4898">
      <w:pPr>
        <w:pStyle w:val="BodyTextIndent"/>
        <w:ind w:firstLine="0"/>
        <w:rPr>
          <w:sz w:val="24"/>
          <w:szCs w:val="24"/>
        </w:rPr>
      </w:pPr>
      <w:r>
        <w:rPr>
          <w:sz w:val="24"/>
          <w:szCs w:val="24"/>
        </w:rPr>
        <w:tab/>
      </w:r>
      <w:r>
        <w:rPr>
          <w:sz w:val="24"/>
          <w:szCs w:val="24"/>
        </w:rPr>
        <w:tab/>
        <w:t>1.</w:t>
      </w:r>
      <w:r>
        <w:rPr>
          <w:sz w:val="24"/>
          <w:szCs w:val="24"/>
        </w:rPr>
        <w:tab/>
        <w:t>Th</w:t>
      </w:r>
      <w:r w:rsidR="00817DC5">
        <w:rPr>
          <w:sz w:val="24"/>
          <w:szCs w:val="24"/>
        </w:rPr>
        <w:t>at th</w:t>
      </w:r>
      <w:r>
        <w:rPr>
          <w:sz w:val="24"/>
          <w:szCs w:val="24"/>
        </w:rPr>
        <w:t xml:space="preserve">e Motion </w:t>
      </w:r>
      <w:r w:rsidR="00C84767">
        <w:rPr>
          <w:sz w:val="24"/>
          <w:szCs w:val="24"/>
        </w:rPr>
        <w:t>to Amend Caption filed by Direct Energy Services, LLC and Direct Energy Business LLC is hereby granted</w:t>
      </w:r>
      <w:r w:rsidR="002B2DA7">
        <w:rPr>
          <w:sz w:val="24"/>
          <w:szCs w:val="24"/>
        </w:rPr>
        <w:t>.</w:t>
      </w:r>
    </w:p>
    <w:p w:rsidR="002B2DA7" w:rsidRDefault="002B2DA7" w:rsidP="006F4898">
      <w:pPr>
        <w:pStyle w:val="BodyTextIndent"/>
        <w:ind w:firstLine="0"/>
        <w:rPr>
          <w:sz w:val="24"/>
          <w:szCs w:val="24"/>
        </w:rPr>
      </w:pPr>
    </w:p>
    <w:p w:rsidR="006F4898" w:rsidRDefault="002B2DA7" w:rsidP="006F4898">
      <w:pPr>
        <w:pStyle w:val="BodyTextIndent"/>
        <w:ind w:firstLine="0"/>
        <w:rPr>
          <w:sz w:val="24"/>
          <w:szCs w:val="24"/>
        </w:rPr>
      </w:pPr>
      <w:r>
        <w:rPr>
          <w:sz w:val="24"/>
          <w:szCs w:val="24"/>
        </w:rPr>
        <w:lastRenderedPageBreak/>
        <w:tab/>
      </w:r>
      <w:r>
        <w:rPr>
          <w:sz w:val="24"/>
          <w:szCs w:val="24"/>
        </w:rPr>
        <w:tab/>
        <w:t>2.</w:t>
      </w:r>
      <w:r>
        <w:rPr>
          <w:sz w:val="24"/>
          <w:szCs w:val="24"/>
        </w:rPr>
        <w:tab/>
        <w:t>That the caption at Docket No.</w:t>
      </w:r>
      <w:r w:rsidRPr="002B2DA7">
        <w:rPr>
          <w:sz w:val="24"/>
          <w:szCs w:val="24"/>
        </w:rPr>
        <w:t xml:space="preserve"> </w:t>
      </w:r>
      <w:r>
        <w:rPr>
          <w:sz w:val="24"/>
          <w:szCs w:val="24"/>
        </w:rPr>
        <w:t xml:space="preserve">F-2014-2418934 is hereby amended such that Direct Energy Services, LLC replaces Direct Energy Business LLC as a Respondent.  </w:t>
      </w:r>
      <w:r w:rsidR="005C6577">
        <w:rPr>
          <w:sz w:val="24"/>
          <w:szCs w:val="24"/>
        </w:rPr>
        <w:t xml:space="preserve"> </w:t>
      </w:r>
    </w:p>
    <w:p w:rsidR="002B2DA7" w:rsidRDefault="002B2DA7" w:rsidP="006F4898">
      <w:pPr>
        <w:pStyle w:val="BodyTextIndent"/>
        <w:ind w:firstLine="0"/>
        <w:rPr>
          <w:sz w:val="24"/>
          <w:szCs w:val="24"/>
        </w:rPr>
      </w:pPr>
    </w:p>
    <w:p w:rsidR="00F44CBE" w:rsidRDefault="006F4898" w:rsidP="00F44CBE">
      <w:pPr>
        <w:autoSpaceDE/>
        <w:autoSpaceDN/>
        <w:spacing w:line="360" w:lineRule="auto"/>
        <w:rPr>
          <w:sz w:val="24"/>
          <w:szCs w:val="24"/>
        </w:rPr>
      </w:pPr>
      <w:r>
        <w:rPr>
          <w:sz w:val="24"/>
          <w:szCs w:val="24"/>
        </w:rPr>
        <w:tab/>
      </w:r>
      <w:r>
        <w:rPr>
          <w:sz w:val="24"/>
          <w:szCs w:val="24"/>
        </w:rPr>
        <w:tab/>
      </w:r>
      <w:r w:rsidR="002B2DA7">
        <w:rPr>
          <w:sz w:val="24"/>
          <w:szCs w:val="24"/>
        </w:rPr>
        <w:t>3</w:t>
      </w:r>
      <w:r>
        <w:rPr>
          <w:sz w:val="24"/>
          <w:szCs w:val="24"/>
        </w:rPr>
        <w:t>.</w:t>
      </w:r>
      <w:r>
        <w:rPr>
          <w:sz w:val="24"/>
          <w:szCs w:val="24"/>
        </w:rPr>
        <w:tab/>
      </w:r>
      <w:r w:rsidR="005C6577" w:rsidRPr="005C6577">
        <w:rPr>
          <w:sz w:val="24"/>
          <w:szCs w:val="24"/>
        </w:rPr>
        <w:t>Th</w:t>
      </w:r>
      <w:r w:rsidR="00817DC5">
        <w:rPr>
          <w:sz w:val="24"/>
          <w:szCs w:val="24"/>
        </w:rPr>
        <w:t xml:space="preserve">at </w:t>
      </w:r>
      <w:r w:rsidR="002B2DA7">
        <w:rPr>
          <w:sz w:val="24"/>
          <w:szCs w:val="24"/>
        </w:rPr>
        <w:t xml:space="preserve">this case is referred to the Office of Administrative Law Judge mediation unit for resolution. </w:t>
      </w:r>
      <w:r w:rsidR="00F44CBE">
        <w:rPr>
          <w:sz w:val="24"/>
          <w:szCs w:val="24"/>
        </w:rPr>
        <w:t xml:space="preserve"> </w:t>
      </w:r>
    </w:p>
    <w:p w:rsidR="00F44CBE" w:rsidRDefault="00F44CBE" w:rsidP="00F44CBE">
      <w:pPr>
        <w:autoSpaceDE/>
        <w:autoSpaceDN/>
        <w:spacing w:line="360" w:lineRule="auto"/>
        <w:rPr>
          <w:sz w:val="24"/>
          <w:szCs w:val="24"/>
        </w:rPr>
      </w:pPr>
    </w:p>
    <w:p w:rsidR="002B2DA7" w:rsidRDefault="002B2DA7" w:rsidP="00F44CBE">
      <w:pPr>
        <w:autoSpaceDE/>
        <w:autoSpaceDN/>
        <w:spacing w:line="360" w:lineRule="auto"/>
        <w:rPr>
          <w:sz w:val="24"/>
          <w:szCs w:val="24"/>
        </w:rPr>
      </w:pPr>
    </w:p>
    <w:p w:rsidR="00777417" w:rsidRPr="00C81100" w:rsidRDefault="00F44CBE" w:rsidP="002B2DA7">
      <w:pPr>
        <w:autoSpaceDE/>
        <w:autoSpaceDN/>
        <w:rPr>
          <w:sz w:val="24"/>
          <w:szCs w:val="24"/>
          <w:u w:val="single"/>
        </w:rPr>
      </w:pPr>
      <w:r>
        <w:rPr>
          <w:sz w:val="24"/>
          <w:szCs w:val="24"/>
        </w:rPr>
        <w:t xml:space="preserve"> </w:t>
      </w:r>
      <w:r w:rsidR="00777417" w:rsidRPr="00C81100">
        <w:rPr>
          <w:sz w:val="24"/>
          <w:szCs w:val="24"/>
        </w:rPr>
        <w:t>Date</w:t>
      </w:r>
      <w:r w:rsidR="005031B5" w:rsidRPr="00C81100">
        <w:rPr>
          <w:sz w:val="24"/>
          <w:szCs w:val="24"/>
        </w:rPr>
        <w:t>:</w:t>
      </w:r>
      <w:r w:rsidR="00DD1D22">
        <w:rPr>
          <w:sz w:val="24"/>
          <w:szCs w:val="24"/>
        </w:rPr>
        <w:tab/>
      </w:r>
      <w:r w:rsidR="00A96862">
        <w:rPr>
          <w:sz w:val="24"/>
          <w:szCs w:val="24"/>
          <w:u w:val="single"/>
        </w:rPr>
        <w:t xml:space="preserve">June </w:t>
      </w:r>
      <w:r w:rsidR="002B2DA7">
        <w:rPr>
          <w:sz w:val="24"/>
          <w:szCs w:val="24"/>
          <w:u w:val="single"/>
        </w:rPr>
        <w:t>20</w:t>
      </w:r>
      <w:r w:rsidR="00A96862">
        <w:rPr>
          <w:sz w:val="24"/>
          <w:szCs w:val="24"/>
          <w:u w:val="single"/>
        </w:rPr>
        <w:t>, 2014</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rsidP="002B2DA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rsidR="00291B1C" w:rsidRDefault="00777417" w:rsidP="002B2DA7">
      <w:pPr>
        <w:widowControl w:val="0"/>
        <w:rPr>
          <w:sz w:val="24"/>
          <w:szCs w:val="24"/>
        </w:rPr>
        <w:sectPr w:rsidR="00291B1C" w:rsidSect="008E43F3">
          <w:pgSz w:w="12240" w:h="15840" w:code="1"/>
          <w:pgMar w:top="1440" w:right="1440" w:bottom="1440" w:left="1440" w:header="720" w:footer="720" w:gutter="0"/>
          <w:cols w:space="720"/>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291B1C" w:rsidRPr="00291B1C" w:rsidRDefault="00291B1C" w:rsidP="00291B1C">
      <w:pPr>
        <w:autoSpaceDE/>
        <w:autoSpaceDN/>
        <w:contextualSpacing/>
        <w:rPr>
          <w:rFonts w:ascii="Microsoft Sans Serif" w:eastAsiaTheme="minorEastAsia" w:hAnsi="Microsoft Sans Serif" w:cs="Microsoft Sans Serif"/>
          <w:b/>
          <w:sz w:val="24"/>
          <w:szCs w:val="24"/>
          <w:u w:val="single"/>
        </w:rPr>
      </w:pPr>
      <w:r w:rsidRPr="00291B1C">
        <w:rPr>
          <w:rFonts w:ascii="Microsoft Sans Serif" w:eastAsiaTheme="minorEastAsia" w:hAnsi="Microsoft Sans Serif" w:cs="Microsoft Sans Serif"/>
          <w:b/>
          <w:sz w:val="24"/>
          <w:szCs w:val="24"/>
          <w:u w:val="single"/>
        </w:rPr>
        <w:lastRenderedPageBreak/>
        <w:t>F-2014-2418934 – JERU B. KING v. PPL ELECTRIC UTILITIES CORPORATION</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CARL SHULTZ ESQUIRE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ECKERT SEAMANS CHERIN &amp; LLC</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213 MARKET STREET 8</w:t>
      </w:r>
      <w:r w:rsidRPr="00291B1C">
        <w:rPr>
          <w:rFonts w:ascii="Microsoft Sans Serif" w:eastAsiaTheme="minorEastAsia" w:hAnsi="Microsoft Sans Serif" w:cs="Microsoft Sans Serif"/>
          <w:sz w:val="24"/>
          <w:szCs w:val="24"/>
          <w:vertAlign w:val="superscript"/>
        </w:rPr>
        <w:t>TH</w:t>
      </w:r>
      <w:r w:rsidRPr="00291B1C">
        <w:rPr>
          <w:rFonts w:ascii="Microsoft Sans Serif" w:eastAsiaTheme="minorEastAsia" w:hAnsi="Microsoft Sans Serif" w:cs="Microsoft Sans Serif"/>
          <w:sz w:val="24"/>
          <w:szCs w:val="24"/>
        </w:rPr>
        <w:t xml:space="preserve"> </w:t>
      </w:r>
      <w:proofErr w:type="gramStart"/>
      <w:r w:rsidRPr="00291B1C">
        <w:rPr>
          <w:rFonts w:ascii="Microsoft Sans Serif" w:eastAsiaTheme="minorEastAsia" w:hAnsi="Microsoft Sans Serif" w:cs="Microsoft Sans Serif"/>
          <w:sz w:val="24"/>
          <w:szCs w:val="24"/>
        </w:rPr>
        <w:t>FLOOR</w:t>
      </w:r>
      <w:proofErr w:type="gramEnd"/>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HARRISBURG PA  17101</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717.255.3742</w:t>
      </w:r>
    </w:p>
    <w:p w:rsidR="00291B1C" w:rsidRPr="00291B1C" w:rsidRDefault="00291B1C" w:rsidP="00291B1C">
      <w:pPr>
        <w:autoSpaceDE/>
        <w:autoSpaceDN/>
        <w:contextualSpacing/>
        <w:rPr>
          <w:rFonts w:ascii="Microsoft Sans Serif" w:eastAsiaTheme="minorEastAsia" w:hAnsi="Microsoft Sans Serif" w:cs="Microsoft Sans Serif"/>
          <w:b/>
          <w:i/>
          <w:sz w:val="24"/>
          <w:szCs w:val="24"/>
          <w:u w:val="single"/>
        </w:rPr>
      </w:pPr>
      <w:r w:rsidRPr="00291B1C">
        <w:rPr>
          <w:rFonts w:ascii="Microsoft Sans Serif" w:eastAsiaTheme="minorEastAsia" w:hAnsi="Microsoft Sans Serif" w:cs="Microsoft Sans Serif"/>
          <w:b/>
          <w:i/>
          <w:sz w:val="24"/>
          <w:szCs w:val="24"/>
          <w:u w:val="single"/>
        </w:rPr>
        <w:t>Accepts E - Service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KIMBERLY G. KRUPKA ESQUIRE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GROSS MCKINLEY LLP</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33 SOUTH 7</w:t>
      </w:r>
      <w:r w:rsidRPr="00291B1C">
        <w:rPr>
          <w:rFonts w:ascii="Microsoft Sans Serif" w:eastAsiaTheme="minorEastAsia" w:hAnsi="Microsoft Sans Serif" w:cs="Microsoft Sans Serif"/>
          <w:sz w:val="24"/>
          <w:szCs w:val="24"/>
          <w:vertAlign w:val="superscript"/>
        </w:rPr>
        <w:t>TH</w:t>
      </w:r>
      <w:r w:rsidRPr="00291B1C">
        <w:rPr>
          <w:rFonts w:ascii="Microsoft Sans Serif" w:eastAsiaTheme="minorEastAsia" w:hAnsi="Microsoft Sans Serif" w:cs="Microsoft Sans Serif"/>
          <w:sz w:val="24"/>
          <w:szCs w:val="24"/>
        </w:rPr>
        <w:t xml:space="preserve"> STREET</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PO BOX 4060</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ALLENTOWN PA  18105 – 4060</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610.820.5450</w:t>
      </w:r>
    </w:p>
    <w:p w:rsidR="00291B1C" w:rsidRPr="00291B1C" w:rsidRDefault="00291B1C" w:rsidP="00291B1C">
      <w:pPr>
        <w:autoSpaceDE/>
        <w:autoSpaceDN/>
        <w:contextualSpacing/>
        <w:rPr>
          <w:rFonts w:ascii="Microsoft Sans Serif" w:eastAsiaTheme="minorEastAsia" w:hAnsi="Microsoft Sans Serif" w:cs="Microsoft Sans Serif"/>
          <w:b/>
          <w:i/>
          <w:sz w:val="24"/>
          <w:szCs w:val="24"/>
          <w:u w:val="single"/>
        </w:rPr>
      </w:pPr>
      <w:r w:rsidRPr="00291B1C">
        <w:rPr>
          <w:rFonts w:ascii="Microsoft Sans Serif" w:eastAsiaTheme="minorEastAsia" w:hAnsi="Microsoft Sans Serif" w:cs="Microsoft Sans Serif"/>
          <w:b/>
          <w:i/>
          <w:sz w:val="24"/>
          <w:szCs w:val="24"/>
          <w:u w:val="single"/>
        </w:rPr>
        <w:t>Accepts E – Service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DOMINION RETAIL INC.</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D/B/A DOMINION ENERGY SOLUTIONS</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501 MARTINDALE STREET</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SUITE 400</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PITTSBURGH PA  15212 – 5817</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PAUL E. RUSSELL ESQUIRE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PPL ELECTRIC UTILITIES CORPORATION</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2 NORTH 9</w:t>
      </w:r>
      <w:r w:rsidRPr="00291B1C">
        <w:rPr>
          <w:rFonts w:ascii="Microsoft Sans Serif" w:eastAsiaTheme="minorEastAsia" w:hAnsi="Microsoft Sans Serif" w:cs="Microsoft Sans Serif"/>
          <w:sz w:val="24"/>
          <w:szCs w:val="24"/>
          <w:vertAlign w:val="superscript"/>
        </w:rPr>
        <w:t>TH</w:t>
      </w:r>
      <w:r w:rsidRPr="00291B1C">
        <w:rPr>
          <w:rFonts w:ascii="Microsoft Sans Serif" w:eastAsiaTheme="minorEastAsia" w:hAnsi="Microsoft Sans Serif" w:cs="Microsoft Sans Serif"/>
          <w:sz w:val="24"/>
          <w:szCs w:val="24"/>
        </w:rPr>
        <w:t xml:space="preserve"> STREET</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ALLENTOWN PA  18101</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610.774.4254</w:t>
      </w:r>
    </w:p>
    <w:p w:rsidR="00291B1C" w:rsidRPr="00291B1C" w:rsidRDefault="00291B1C" w:rsidP="00291B1C">
      <w:pPr>
        <w:autoSpaceDE/>
        <w:autoSpaceDN/>
        <w:contextualSpacing/>
        <w:rPr>
          <w:rFonts w:ascii="Microsoft Sans Serif" w:eastAsiaTheme="minorEastAsia" w:hAnsi="Microsoft Sans Serif" w:cs="Microsoft Sans Serif"/>
          <w:b/>
          <w:i/>
          <w:sz w:val="24"/>
          <w:szCs w:val="24"/>
          <w:u w:val="single"/>
        </w:rPr>
      </w:pPr>
      <w:r w:rsidRPr="00291B1C">
        <w:rPr>
          <w:rFonts w:ascii="Microsoft Sans Serif" w:eastAsiaTheme="minorEastAsia" w:hAnsi="Microsoft Sans Serif" w:cs="Microsoft Sans Serif"/>
          <w:b/>
          <w:i/>
          <w:sz w:val="24"/>
          <w:szCs w:val="24"/>
          <w:u w:val="single"/>
        </w:rPr>
        <w:t>Accepts E – Service</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bookmarkStart w:id="0" w:name="_GoBack"/>
      <w:r w:rsidRPr="00291B1C">
        <w:rPr>
          <w:rFonts w:ascii="Microsoft Sans Serif" w:eastAsiaTheme="minorEastAsia" w:hAnsi="Microsoft Sans Serif" w:cs="Microsoft Sans Serif"/>
          <w:sz w:val="24"/>
          <w:szCs w:val="24"/>
        </w:rPr>
        <w:t>JERU B. KING</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PO BOX 470</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ANALOMINK PA  18320</w:t>
      </w:r>
    </w:p>
    <w:bookmarkEnd w:id="0"/>
    <w:p w:rsidR="00291B1C" w:rsidRPr="00291B1C" w:rsidRDefault="00291B1C" w:rsidP="00291B1C">
      <w:pPr>
        <w:autoSpaceDE/>
        <w:autoSpaceDN/>
        <w:contextualSpacing/>
        <w:rPr>
          <w:rFonts w:ascii="Microsoft Sans Serif" w:eastAsiaTheme="minorEastAsia" w:hAnsi="Microsoft Sans Serif" w:cs="Microsoft Sans Serif"/>
          <w:sz w:val="24"/>
          <w:szCs w:val="24"/>
        </w:rPr>
      </w:pP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JOSEPH CLARK</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DIRECT ENERGY BUSINESS LLC</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21 EAST STATE STREET 19</w:t>
      </w:r>
      <w:r w:rsidRPr="00291B1C">
        <w:rPr>
          <w:rFonts w:ascii="Microsoft Sans Serif" w:eastAsiaTheme="minorEastAsia" w:hAnsi="Microsoft Sans Serif" w:cs="Microsoft Sans Serif"/>
          <w:sz w:val="24"/>
          <w:szCs w:val="24"/>
          <w:vertAlign w:val="superscript"/>
        </w:rPr>
        <w:t>TH</w:t>
      </w:r>
      <w:r w:rsidRPr="00291B1C">
        <w:rPr>
          <w:rFonts w:ascii="Microsoft Sans Serif" w:eastAsiaTheme="minorEastAsia" w:hAnsi="Microsoft Sans Serif" w:cs="Microsoft Sans Serif"/>
          <w:sz w:val="24"/>
          <w:szCs w:val="24"/>
        </w:rPr>
        <w:t xml:space="preserve"> FLOOR</w:t>
      </w:r>
    </w:p>
    <w:p w:rsidR="00291B1C" w:rsidRPr="00291B1C" w:rsidRDefault="00291B1C" w:rsidP="00291B1C">
      <w:pPr>
        <w:autoSpaceDE/>
        <w:autoSpaceDN/>
        <w:contextualSpacing/>
        <w:rPr>
          <w:rFonts w:ascii="Microsoft Sans Serif" w:eastAsiaTheme="minorEastAsia" w:hAnsi="Microsoft Sans Serif" w:cs="Microsoft Sans Serif"/>
          <w:sz w:val="24"/>
          <w:szCs w:val="24"/>
        </w:rPr>
      </w:pPr>
      <w:r w:rsidRPr="00291B1C">
        <w:rPr>
          <w:rFonts w:ascii="Microsoft Sans Serif" w:eastAsiaTheme="minorEastAsia" w:hAnsi="Microsoft Sans Serif" w:cs="Microsoft Sans Serif"/>
          <w:sz w:val="24"/>
          <w:szCs w:val="24"/>
        </w:rPr>
        <w:t>COLUMBUS OH  43215</w:t>
      </w:r>
    </w:p>
    <w:p w:rsidR="001600B8" w:rsidRPr="00C81100" w:rsidRDefault="001600B8" w:rsidP="002B2DA7">
      <w:pPr>
        <w:widowControl w:val="0"/>
        <w:rPr>
          <w:sz w:val="24"/>
          <w:szCs w:val="24"/>
        </w:rPr>
      </w:pPr>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56" w:rsidRDefault="007F6456">
      <w:r>
        <w:separator/>
      </w:r>
    </w:p>
  </w:endnote>
  <w:endnote w:type="continuationSeparator" w:id="0">
    <w:p w:rsidR="007F6456" w:rsidRDefault="007F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56" w:rsidRDefault="007F6456">
      <w:r>
        <w:separator/>
      </w:r>
    </w:p>
  </w:footnote>
  <w:footnote w:type="continuationSeparator" w:id="0">
    <w:p w:rsidR="007F6456" w:rsidRDefault="007F6456">
      <w:r>
        <w:continuationSeparator/>
      </w:r>
    </w:p>
  </w:footnote>
  <w:footnote w:id="1">
    <w:p w:rsidR="00F478BC" w:rsidRDefault="00F478BC">
      <w:pPr>
        <w:pStyle w:val="FootnoteText"/>
      </w:pPr>
      <w:r>
        <w:rPr>
          <w:rStyle w:val="FootnoteReference"/>
        </w:rPr>
        <w:footnoteRef/>
      </w:r>
      <w:r>
        <w:t xml:space="preserve"> This is a timely appeal of a Bureau of Consumer Services Decision at Case No. 3192179.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6256"/>
    <w:rsid w:val="000B40DB"/>
    <w:rsid w:val="000C29CA"/>
    <w:rsid w:val="000D18F7"/>
    <w:rsid w:val="000D39CD"/>
    <w:rsid w:val="000E64D7"/>
    <w:rsid w:val="001109E2"/>
    <w:rsid w:val="00115DAF"/>
    <w:rsid w:val="00122DFB"/>
    <w:rsid w:val="00150EB1"/>
    <w:rsid w:val="001600B8"/>
    <w:rsid w:val="0016688B"/>
    <w:rsid w:val="00166B0E"/>
    <w:rsid w:val="001765C3"/>
    <w:rsid w:val="00181ED9"/>
    <w:rsid w:val="001C5B6F"/>
    <w:rsid w:val="001E1C95"/>
    <w:rsid w:val="001F7F8A"/>
    <w:rsid w:val="00212490"/>
    <w:rsid w:val="00234EF5"/>
    <w:rsid w:val="00251B56"/>
    <w:rsid w:val="00291B1C"/>
    <w:rsid w:val="002B0937"/>
    <w:rsid w:val="002B2DA7"/>
    <w:rsid w:val="003112BF"/>
    <w:rsid w:val="003212B2"/>
    <w:rsid w:val="00337F8B"/>
    <w:rsid w:val="00355692"/>
    <w:rsid w:val="00361125"/>
    <w:rsid w:val="003A6970"/>
    <w:rsid w:val="003B1503"/>
    <w:rsid w:val="003C1F8F"/>
    <w:rsid w:val="003D7718"/>
    <w:rsid w:val="003F2366"/>
    <w:rsid w:val="003F6272"/>
    <w:rsid w:val="003F6F58"/>
    <w:rsid w:val="004032CE"/>
    <w:rsid w:val="00405714"/>
    <w:rsid w:val="00407A27"/>
    <w:rsid w:val="00415A1D"/>
    <w:rsid w:val="00456A78"/>
    <w:rsid w:val="00466F8B"/>
    <w:rsid w:val="00487EFA"/>
    <w:rsid w:val="00496408"/>
    <w:rsid w:val="00496B51"/>
    <w:rsid w:val="004A5555"/>
    <w:rsid w:val="004C0371"/>
    <w:rsid w:val="004F2660"/>
    <w:rsid w:val="005031B5"/>
    <w:rsid w:val="0050701F"/>
    <w:rsid w:val="0051502A"/>
    <w:rsid w:val="00524411"/>
    <w:rsid w:val="00526610"/>
    <w:rsid w:val="005560D2"/>
    <w:rsid w:val="00571EDD"/>
    <w:rsid w:val="005765D8"/>
    <w:rsid w:val="005A7648"/>
    <w:rsid w:val="005B1756"/>
    <w:rsid w:val="005C6577"/>
    <w:rsid w:val="00650F97"/>
    <w:rsid w:val="006619C6"/>
    <w:rsid w:val="0067197F"/>
    <w:rsid w:val="00673F5D"/>
    <w:rsid w:val="00685397"/>
    <w:rsid w:val="006905F4"/>
    <w:rsid w:val="006A3E2A"/>
    <w:rsid w:val="006A416B"/>
    <w:rsid w:val="006A433B"/>
    <w:rsid w:val="006A75B3"/>
    <w:rsid w:val="006B08C2"/>
    <w:rsid w:val="006B789F"/>
    <w:rsid w:val="006C7CE0"/>
    <w:rsid w:val="006E0F54"/>
    <w:rsid w:val="006F4898"/>
    <w:rsid w:val="00700589"/>
    <w:rsid w:val="00701ABD"/>
    <w:rsid w:val="00726AE4"/>
    <w:rsid w:val="00736CC4"/>
    <w:rsid w:val="00753BF8"/>
    <w:rsid w:val="00766189"/>
    <w:rsid w:val="00771959"/>
    <w:rsid w:val="0077461C"/>
    <w:rsid w:val="007751E5"/>
    <w:rsid w:val="00777417"/>
    <w:rsid w:val="00780E0D"/>
    <w:rsid w:val="0078598E"/>
    <w:rsid w:val="007C4C3B"/>
    <w:rsid w:val="007E11A3"/>
    <w:rsid w:val="007E5F82"/>
    <w:rsid w:val="007E6BA7"/>
    <w:rsid w:val="007F29A5"/>
    <w:rsid w:val="007F6456"/>
    <w:rsid w:val="008011FE"/>
    <w:rsid w:val="008032DA"/>
    <w:rsid w:val="00806F7E"/>
    <w:rsid w:val="00807CE1"/>
    <w:rsid w:val="00817DC5"/>
    <w:rsid w:val="00833A51"/>
    <w:rsid w:val="008417C9"/>
    <w:rsid w:val="008675F2"/>
    <w:rsid w:val="0087075E"/>
    <w:rsid w:val="008745A3"/>
    <w:rsid w:val="00882840"/>
    <w:rsid w:val="008B6301"/>
    <w:rsid w:val="008E43F3"/>
    <w:rsid w:val="008F2448"/>
    <w:rsid w:val="008F7829"/>
    <w:rsid w:val="009119CA"/>
    <w:rsid w:val="009152CE"/>
    <w:rsid w:val="009157C0"/>
    <w:rsid w:val="0093282A"/>
    <w:rsid w:val="00933192"/>
    <w:rsid w:val="00940F50"/>
    <w:rsid w:val="0094378D"/>
    <w:rsid w:val="00965B74"/>
    <w:rsid w:val="009D02B0"/>
    <w:rsid w:val="009D205E"/>
    <w:rsid w:val="009D67F1"/>
    <w:rsid w:val="009E7BFB"/>
    <w:rsid w:val="009F1C01"/>
    <w:rsid w:val="00A01330"/>
    <w:rsid w:val="00A07660"/>
    <w:rsid w:val="00A2143A"/>
    <w:rsid w:val="00A4149A"/>
    <w:rsid w:val="00A66698"/>
    <w:rsid w:val="00A96862"/>
    <w:rsid w:val="00AB2A2D"/>
    <w:rsid w:val="00AC1591"/>
    <w:rsid w:val="00AE6262"/>
    <w:rsid w:val="00AF288A"/>
    <w:rsid w:val="00AF57FC"/>
    <w:rsid w:val="00B218EC"/>
    <w:rsid w:val="00B23652"/>
    <w:rsid w:val="00B4086D"/>
    <w:rsid w:val="00B66AD6"/>
    <w:rsid w:val="00B86061"/>
    <w:rsid w:val="00B9613A"/>
    <w:rsid w:val="00BA6FE1"/>
    <w:rsid w:val="00BB63B5"/>
    <w:rsid w:val="00BD2D47"/>
    <w:rsid w:val="00BD2F2B"/>
    <w:rsid w:val="00BE5464"/>
    <w:rsid w:val="00BF0ABC"/>
    <w:rsid w:val="00C07D26"/>
    <w:rsid w:val="00C170D9"/>
    <w:rsid w:val="00C576F0"/>
    <w:rsid w:val="00C743BB"/>
    <w:rsid w:val="00C751CE"/>
    <w:rsid w:val="00C755FB"/>
    <w:rsid w:val="00C774FA"/>
    <w:rsid w:val="00C81100"/>
    <w:rsid w:val="00C84767"/>
    <w:rsid w:val="00C851DD"/>
    <w:rsid w:val="00C85CA5"/>
    <w:rsid w:val="00CA56E5"/>
    <w:rsid w:val="00CC2590"/>
    <w:rsid w:val="00CE62D2"/>
    <w:rsid w:val="00CF2C2D"/>
    <w:rsid w:val="00D02539"/>
    <w:rsid w:val="00D52DAE"/>
    <w:rsid w:val="00D55527"/>
    <w:rsid w:val="00DB036A"/>
    <w:rsid w:val="00DB273F"/>
    <w:rsid w:val="00DD1D22"/>
    <w:rsid w:val="00DF0230"/>
    <w:rsid w:val="00E01DD4"/>
    <w:rsid w:val="00E04142"/>
    <w:rsid w:val="00E2448F"/>
    <w:rsid w:val="00E5495C"/>
    <w:rsid w:val="00EF289E"/>
    <w:rsid w:val="00F020AB"/>
    <w:rsid w:val="00F10EDB"/>
    <w:rsid w:val="00F145D0"/>
    <w:rsid w:val="00F17EFA"/>
    <w:rsid w:val="00F2122C"/>
    <w:rsid w:val="00F25149"/>
    <w:rsid w:val="00F26904"/>
    <w:rsid w:val="00F278E4"/>
    <w:rsid w:val="00F34EE5"/>
    <w:rsid w:val="00F44AA0"/>
    <w:rsid w:val="00F44CBE"/>
    <w:rsid w:val="00F478BC"/>
    <w:rsid w:val="00F81994"/>
    <w:rsid w:val="00F9166E"/>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E507-94F1-40CC-AB36-46390F1D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2014-06-20T13:34:00Z</cp:lastPrinted>
  <dcterms:created xsi:type="dcterms:W3CDTF">2014-06-20T13:32:00Z</dcterms:created>
  <dcterms:modified xsi:type="dcterms:W3CDTF">2014-06-20T13:51:00Z</dcterms:modified>
</cp:coreProperties>
</file>