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404E72">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404E72" w:rsidRDefault="00D850D4">
            <w:pPr>
              <w:jc w:val="center"/>
              <w:rPr>
                <w:b/>
                <w:sz w:val="26"/>
                <w:szCs w:val="26"/>
              </w:rPr>
            </w:pPr>
            <w:r w:rsidRPr="00404E72">
              <w:rPr>
                <w:b/>
                <w:sz w:val="26"/>
                <w:szCs w:val="26"/>
              </w:rPr>
              <w:t>PENNSYLVANIA</w:t>
            </w:r>
          </w:p>
          <w:p w:rsidR="00D850D4" w:rsidRPr="00404E72" w:rsidRDefault="00D850D4">
            <w:pPr>
              <w:jc w:val="center"/>
              <w:rPr>
                <w:b/>
                <w:sz w:val="26"/>
                <w:szCs w:val="26"/>
              </w:rPr>
            </w:pPr>
            <w:r w:rsidRPr="00404E72">
              <w:rPr>
                <w:b/>
                <w:sz w:val="26"/>
                <w:szCs w:val="26"/>
              </w:rPr>
              <w:t>PUBLIC UTILITY COMMISSION</w:t>
            </w:r>
          </w:p>
          <w:p w:rsidR="00D850D4" w:rsidRPr="00404E72" w:rsidRDefault="00D850D4" w:rsidP="00092C0A">
            <w:pPr>
              <w:pStyle w:val="StyleCentered"/>
              <w:rPr>
                <w:b/>
                <w:sz w:val="26"/>
                <w:szCs w:val="26"/>
              </w:rPr>
            </w:pPr>
            <w:r w:rsidRPr="00404E72">
              <w:rPr>
                <w:b/>
                <w:sz w:val="26"/>
                <w:szCs w:val="26"/>
              </w:rPr>
              <w:t>Harrisburg</w:t>
            </w:r>
            <w:r w:rsidR="006048E2" w:rsidRPr="00404E72">
              <w:rPr>
                <w:b/>
                <w:sz w:val="26"/>
                <w:szCs w:val="26"/>
              </w:rPr>
              <w:t>, PA</w:t>
            </w:r>
            <w:r w:rsidRPr="00404E72">
              <w:rPr>
                <w:b/>
                <w:sz w:val="26"/>
                <w:szCs w:val="26"/>
              </w:rPr>
              <w:t xml:space="preserve">  17105-3265</w:t>
            </w:r>
          </w:p>
        </w:tc>
        <w:tc>
          <w:tcPr>
            <w:tcW w:w="2700" w:type="dxa"/>
          </w:tcPr>
          <w:p w:rsidR="00D850D4" w:rsidRPr="00404E72" w:rsidRDefault="00D850D4">
            <w:pPr>
              <w:rPr>
                <w:sz w:val="26"/>
                <w:szCs w:val="26"/>
              </w:rPr>
            </w:pPr>
          </w:p>
        </w:tc>
      </w:tr>
    </w:tbl>
    <w:p w:rsidR="00D850D4" w:rsidRPr="00404E72"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404E72">
        <w:tc>
          <w:tcPr>
            <w:tcW w:w="5148" w:type="dxa"/>
          </w:tcPr>
          <w:p w:rsidR="00D850D4" w:rsidRPr="00404E72" w:rsidRDefault="00D850D4">
            <w:pPr>
              <w:rPr>
                <w:sz w:val="26"/>
                <w:szCs w:val="26"/>
              </w:rPr>
            </w:pPr>
          </w:p>
        </w:tc>
        <w:tc>
          <w:tcPr>
            <w:tcW w:w="5148" w:type="dxa"/>
          </w:tcPr>
          <w:p w:rsidR="00D850D4" w:rsidRPr="00404E72" w:rsidRDefault="00D850D4" w:rsidP="003B0B47">
            <w:pPr>
              <w:ind w:firstLine="612"/>
              <w:rPr>
                <w:sz w:val="26"/>
                <w:szCs w:val="26"/>
              </w:rPr>
            </w:pPr>
            <w:r w:rsidRPr="00404E72">
              <w:rPr>
                <w:sz w:val="26"/>
                <w:szCs w:val="26"/>
              </w:rPr>
              <w:t xml:space="preserve">Public Meeting held </w:t>
            </w:r>
            <w:r w:rsidR="00143F7F">
              <w:rPr>
                <w:sz w:val="26"/>
                <w:szCs w:val="26"/>
              </w:rPr>
              <w:t xml:space="preserve">June </w:t>
            </w:r>
            <w:r w:rsidR="003B0B47">
              <w:rPr>
                <w:sz w:val="26"/>
                <w:szCs w:val="26"/>
              </w:rPr>
              <w:t>19</w:t>
            </w:r>
            <w:r w:rsidR="00143F7F">
              <w:rPr>
                <w:sz w:val="26"/>
                <w:szCs w:val="26"/>
              </w:rPr>
              <w:t>, 2014</w:t>
            </w:r>
            <w:r w:rsidR="00E15888">
              <w:rPr>
                <w:sz w:val="26"/>
                <w:szCs w:val="26"/>
              </w:rPr>
              <w:t xml:space="preserve"> </w:t>
            </w:r>
            <w:r w:rsidR="00231D40">
              <w:rPr>
                <w:sz w:val="26"/>
                <w:szCs w:val="26"/>
              </w:rPr>
              <w:t xml:space="preserve"> </w:t>
            </w:r>
          </w:p>
        </w:tc>
      </w:tr>
      <w:tr w:rsidR="00D850D4" w:rsidRPr="00404E72">
        <w:tc>
          <w:tcPr>
            <w:tcW w:w="5148" w:type="dxa"/>
          </w:tcPr>
          <w:p w:rsidR="00D850D4" w:rsidRPr="00404E72" w:rsidRDefault="00D850D4">
            <w:pPr>
              <w:rPr>
                <w:sz w:val="26"/>
                <w:szCs w:val="26"/>
              </w:rPr>
            </w:pPr>
            <w:r w:rsidRPr="00404E72">
              <w:rPr>
                <w:sz w:val="26"/>
                <w:szCs w:val="26"/>
              </w:rPr>
              <w:t>Commissioners Present:</w:t>
            </w:r>
          </w:p>
        </w:tc>
        <w:tc>
          <w:tcPr>
            <w:tcW w:w="5148" w:type="dxa"/>
          </w:tcPr>
          <w:p w:rsidR="00D850D4" w:rsidRPr="00404E72" w:rsidRDefault="00D850D4">
            <w:pPr>
              <w:rPr>
                <w:sz w:val="26"/>
                <w:szCs w:val="26"/>
              </w:rPr>
            </w:pPr>
          </w:p>
        </w:tc>
      </w:tr>
    </w:tbl>
    <w:p w:rsidR="00D850D4" w:rsidRPr="00404E72"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540"/>
        <w:gridCol w:w="378"/>
      </w:tblGrid>
      <w:tr w:rsidR="004E58A5" w:rsidRPr="00404E72" w:rsidTr="00307B05">
        <w:tc>
          <w:tcPr>
            <w:tcW w:w="9378" w:type="dxa"/>
            <w:gridSpan w:val="3"/>
          </w:tcPr>
          <w:p w:rsidR="004E58A5" w:rsidRPr="00404E72" w:rsidRDefault="00E15458" w:rsidP="00AB738E">
            <w:pPr>
              <w:overflowPunct/>
              <w:ind w:left="720"/>
              <w:textAlignment w:val="auto"/>
              <w:rPr>
                <w:sz w:val="26"/>
                <w:szCs w:val="26"/>
              </w:rPr>
            </w:pPr>
            <w:r w:rsidRPr="00404E72">
              <w:rPr>
                <w:sz w:val="26"/>
                <w:szCs w:val="26"/>
              </w:rPr>
              <w:t>Robert F. Powelson, Chairman</w:t>
            </w:r>
          </w:p>
        </w:tc>
        <w:tc>
          <w:tcPr>
            <w:tcW w:w="918" w:type="dxa"/>
            <w:gridSpan w:val="2"/>
          </w:tcPr>
          <w:p w:rsidR="004E58A5" w:rsidRPr="00404E72" w:rsidRDefault="004E58A5">
            <w:pPr>
              <w:rPr>
                <w:sz w:val="26"/>
                <w:szCs w:val="26"/>
              </w:rPr>
            </w:pPr>
          </w:p>
        </w:tc>
      </w:tr>
      <w:tr w:rsidR="004E58A5" w:rsidRPr="00404E72" w:rsidTr="00307B05">
        <w:tc>
          <w:tcPr>
            <w:tcW w:w="9378" w:type="dxa"/>
            <w:gridSpan w:val="3"/>
          </w:tcPr>
          <w:p w:rsidR="004E58A5" w:rsidRPr="00404E72" w:rsidRDefault="00AB2CF1" w:rsidP="00AB738E">
            <w:pPr>
              <w:overflowPunct/>
              <w:ind w:left="720"/>
              <w:textAlignment w:val="auto"/>
              <w:rPr>
                <w:sz w:val="26"/>
                <w:szCs w:val="26"/>
              </w:rPr>
            </w:pPr>
            <w:r w:rsidRPr="00404E72">
              <w:rPr>
                <w:sz w:val="26"/>
                <w:szCs w:val="26"/>
              </w:rPr>
              <w:t>John F. Coleman</w:t>
            </w:r>
            <w:r w:rsidR="004E58A5" w:rsidRPr="00404E72">
              <w:rPr>
                <w:sz w:val="26"/>
                <w:szCs w:val="26"/>
              </w:rPr>
              <w:t xml:space="preserve">, </w:t>
            </w:r>
            <w:r w:rsidRPr="00404E72">
              <w:rPr>
                <w:sz w:val="26"/>
                <w:szCs w:val="26"/>
              </w:rPr>
              <w:t xml:space="preserve">Jr., </w:t>
            </w:r>
            <w:r w:rsidR="004E58A5" w:rsidRPr="00404E72">
              <w:rPr>
                <w:sz w:val="26"/>
                <w:szCs w:val="26"/>
              </w:rPr>
              <w:t>Vice Chairman</w:t>
            </w:r>
          </w:p>
        </w:tc>
        <w:tc>
          <w:tcPr>
            <w:tcW w:w="918" w:type="dxa"/>
            <w:gridSpan w:val="2"/>
          </w:tcPr>
          <w:p w:rsidR="004E58A5" w:rsidRPr="00404E72" w:rsidRDefault="004E58A5">
            <w:pPr>
              <w:rPr>
                <w:sz w:val="26"/>
                <w:szCs w:val="26"/>
              </w:rPr>
            </w:pPr>
          </w:p>
        </w:tc>
      </w:tr>
      <w:tr w:rsidR="004E58A5" w:rsidRPr="00404E72" w:rsidTr="00307B05">
        <w:tc>
          <w:tcPr>
            <w:tcW w:w="9378" w:type="dxa"/>
            <w:gridSpan w:val="3"/>
          </w:tcPr>
          <w:p w:rsidR="004E58A5" w:rsidRPr="00404E72" w:rsidRDefault="00F91611" w:rsidP="00AB738E">
            <w:pPr>
              <w:overflowPunct/>
              <w:ind w:left="720"/>
              <w:textAlignment w:val="auto"/>
              <w:rPr>
                <w:sz w:val="26"/>
                <w:szCs w:val="26"/>
              </w:rPr>
            </w:pPr>
            <w:r w:rsidRPr="00404E72">
              <w:rPr>
                <w:sz w:val="26"/>
                <w:szCs w:val="26"/>
              </w:rPr>
              <w:t>James H. Cawley</w:t>
            </w:r>
          </w:p>
        </w:tc>
        <w:tc>
          <w:tcPr>
            <w:tcW w:w="918" w:type="dxa"/>
            <w:gridSpan w:val="2"/>
          </w:tcPr>
          <w:p w:rsidR="004E58A5" w:rsidRPr="00404E72" w:rsidRDefault="004E58A5">
            <w:pPr>
              <w:rPr>
                <w:sz w:val="26"/>
                <w:szCs w:val="26"/>
              </w:rPr>
            </w:pPr>
          </w:p>
        </w:tc>
      </w:tr>
      <w:tr w:rsidR="004E58A5" w:rsidRPr="00404E72" w:rsidTr="00307B05">
        <w:tc>
          <w:tcPr>
            <w:tcW w:w="9378" w:type="dxa"/>
            <w:gridSpan w:val="3"/>
          </w:tcPr>
          <w:p w:rsidR="004E58A5" w:rsidRPr="00404E72" w:rsidRDefault="00F91611" w:rsidP="00AB738E">
            <w:pPr>
              <w:overflowPunct/>
              <w:ind w:left="720"/>
              <w:textAlignment w:val="auto"/>
              <w:rPr>
                <w:sz w:val="26"/>
                <w:szCs w:val="26"/>
              </w:rPr>
            </w:pPr>
            <w:r w:rsidRPr="00404E72">
              <w:rPr>
                <w:sz w:val="26"/>
                <w:szCs w:val="26"/>
              </w:rPr>
              <w:t>Pamela A. Witmer</w:t>
            </w:r>
          </w:p>
        </w:tc>
        <w:tc>
          <w:tcPr>
            <w:tcW w:w="918" w:type="dxa"/>
            <w:gridSpan w:val="2"/>
          </w:tcPr>
          <w:p w:rsidR="004E58A5" w:rsidRPr="00404E72" w:rsidRDefault="004E58A5">
            <w:pPr>
              <w:rPr>
                <w:sz w:val="26"/>
                <w:szCs w:val="26"/>
              </w:rPr>
            </w:pPr>
          </w:p>
        </w:tc>
      </w:tr>
      <w:tr w:rsidR="00572CCC" w:rsidRPr="00404E72" w:rsidTr="00307B05">
        <w:trPr>
          <w:gridAfter w:val="3"/>
          <w:wAfter w:w="1440" w:type="dxa"/>
        </w:trPr>
        <w:tc>
          <w:tcPr>
            <w:tcW w:w="5958" w:type="dxa"/>
          </w:tcPr>
          <w:p w:rsidR="00572CCC" w:rsidRPr="00404E72" w:rsidRDefault="00F91611" w:rsidP="00AB738E">
            <w:pPr>
              <w:ind w:left="720"/>
              <w:rPr>
                <w:sz w:val="26"/>
                <w:szCs w:val="26"/>
              </w:rPr>
            </w:pPr>
            <w:r w:rsidRPr="00404E72">
              <w:rPr>
                <w:sz w:val="26"/>
                <w:szCs w:val="26"/>
              </w:rPr>
              <w:t>Gladys M. Brown</w:t>
            </w:r>
          </w:p>
        </w:tc>
        <w:tc>
          <w:tcPr>
            <w:tcW w:w="2898" w:type="dxa"/>
          </w:tcPr>
          <w:p w:rsidR="00572CCC" w:rsidRPr="00404E72" w:rsidRDefault="00572CCC" w:rsidP="00A82FC9">
            <w:pPr>
              <w:rPr>
                <w:sz w:val="26"/>
                <w:szCs w:val="26"/>
              </w:rPr>
            </w:pPr>
          </w:p>
        </w:tc>
      </w:tr>
      <w:tr w:rsidR="00E441EC" w:rsidRPr="00404E72" w:rsidTr="00307B05">
        <w:trPr>
          <w:gridAfter w:val="3"/>
          <w:wAfter w:w="1440" w:type="dxa"/>
        </w:trPr>
        <w:tc>
          <w:tcPr>
            <w:tcW w:w="5958" w:type="dxa"/>
          </w:tcPr>
          <w:p w:rsidR="00E441EC" w:rsidRPr="00404E72" w:rsidRDefault="00E441EC" w:rsidP="00F649E4">
            <w:pPr>
              <w:rPr>
                <w:sz w:val="26"/>
                <w:szCs w:val="26"/>
              </w:rPr>
            </w:pPr>
          </w:p>
        </w:tc>
        <w:tc>
          <w:tcPr>
            <w:tcW w:w="2898" w:type="dxa"/>
          </w:tcPr>
          <w:p w:rsidR="00E441EC" w:rsidRPr="00404E72" w:rsidRDefault="00E441EC" w:rsidP="00A82FC9">
            <w:pPr>
              <w:rPr>
                <w:sz w:val="26"/>
                <w:szCs w:val="26"/>
              </w:rPr>
            </w:pPr>
          </w:p>
        </w:tc>
      </w:tr>
      <w:tr w:rsidR="00307B05" w:rsidRPr="00404E72" w:rsidTr="00F91B97">
        <w:trPr>
          <w:gridAfter w:val="1"/>
          <w:wAfter w:w="378" w:type="dxa"/>
        </w:trPr>
        <w:tc>
          <w:tcPr>
            <w:tcW w:w="5958" w:type="dxa"/>
            <w:vAlign w:val="center"/>
          </w:tcPr>
          <w:p w:rsidR="00A81A46" w:rsidRDefault="00307B05" w:rsidP="00307B05">
            <w:pPr>
              <w:tabs>
                <w:tab w:val="left" w:pos="720"/>
              </w:tabs>
              <w:rPr>
                <w:sz w:val="26"/>
                <w:szCs w:val="26"/>
              </w:rPr>
            </w:pPr>
            <w:r w:rsidRPr="00404E72">
              <w:rPr>
                <w:sz w:val="26"/>
                <w:szCs w:val="26"/>
              </w:rPr>
              <w:t xml:space="preserve">Petition of </w:t>
            </w:r>
            <w:r w:rsidR="00466CC8">
              <w:rPr>
                <w:sz w:val="26"/>
                <w:szCs w:val="26"/>
              </w:rPr>
              <w:t>Hickory</w:t>
            </w:r>
            <w:r w:rsidRPr="00404E72">
              <w:rPr>
                <w:sz w:val="26"/>
                <w:szCs w:val="26"/>
              </w:rPr>
              <w:t xml:space="preserve"> Telephone Company </w:t>
            </w:r>
          </w:p>
          <w:p w:rsidR="00307B05" w:rsidRPr="00404E72" w:rsidRDefault="00307B05" w:rsidP="00307B05">
            <w:pPr>
              <w:tabs>
                <w:tab w:val="left" w:pos="720"/>
              </w:tabs>
              <w:rPr>
                <w:sz w:val="26"/>
                <w:szCs w:val="26"/>
              </w:rPr>
            </w:pPr>
            <w:r w:rsidRPr="00404E72">
              <w:rPr>
                <w:sz w:val="26"/>
                <w:szCs w:val="26"/>
              </w:rPr>
              <w:t>Re Offsetting STAS Through the Service Price Index</w:t>
            </w:r>
          </w:p>
        </w:tc>
        <w:tc>
          <w:tcPr>
            <w:tcW w:w="3960" w:type="dxa"/>
            <w:gridSpan w:val="3"/>
          </w:tcPr>
          <w:p w:rsidR="00307B05" w:rsidRPr="00404E72" w:rsidRDefault="00F91B97" w:rsidP="00731217">
            <w:pPr>
              <w:rPr>
                <w:sz w:val="26"/>
                <w:szCs w:val="26"/>
              </w:rPr>
            </w:pPr>
            <w:r>
              <w:rPr>
                <w:sz w:val="26"/>
                <w:szCs w:val="26"/>
              </w:rPr>
              <w:t xml:space="preserve">Docket No. </w:t>
            </w:r>
            <w:r w:rsidR="00307B05" w:rsidRPr="00404E72">
              <w:rPr>
                <w:sz w:val="26"/>
                <w:szCs w:val="26"/>
              </w:rPr>
              <w:t>P-2014-</w:t>
            </w:r>
            <w:r w:rsidR="00E95C79">
              <w:rPr>
                <w:sz w:val="26"/>
                <w:szCs w:val="26"/>
              </w:rPr>
              <w:t>2420088</w:t>
            </w:r>
            <w:r w:rsidR="00100E49">
              <w:rPr>
                <w:sz w:val="26"/>
                <w:szCs w:val="26"/>
              </w:rPr>
              <w:t xml:space="preserve"> </w:t>
            </w:r>
          </w:p>
          <w:p w:rsidR="00307B05" w:rsidRPr="00404E72" w:rsidRDefault="00307B05" w:rsidP="00731217">
            <w:pPr>
              <w:rPr>
                <w:sz w:val="26"/>
                <w:szCs w:val="26"/>
              </w:rPr>
            </w:pPr>
          </w:p>
        </w:tc>
      </w:tr>
      <w:tr w:rsidR="00307B05" w:rsidRPr="00404E72" w:rsidTr="00F91B97">
        <w:trPr>
          <w:gridAfter w:val="1"/>
          <w:wAfter w:w="378" w:type="dxa"/>
        </w:trPr>
        <w:tc>
          <w:tcPr>
            <w:tcW w:w="5958" w:type="dxa"/>
            <w:vAlign w:val="center"/>
          </w:tcPr>
          <w:p w:rsidR="00307B05" w:rsidRPr="00404E72" w:rsidRDefault="00307B05" w:rsidP="00307B05">
            <w:pPr>
              <w:rPr>
                <w:sz w:val="26"/>
                <w:szCs w:val="26"/>
              </w:rPr>
            </w:pPr>
          </w:p>
        </w:tc>
        <w:tc>
          <w:tcPr>
            <w:tcW w:w="3960" w:type="dxa"/>
            <w:gridSpan w:val="3"/>
            <w:vAlign w:val="center"/>
          </w:tcPr>
          <w:p w:rsidR="00307B05" w:rsidRPr="00404E72" w:rsidRDefault="00307B05" w:rsidP="00731217">
            <w:pPr>
              <w:rPr>
                <w:sz w:val="26"/>
                <w:szCs w:val="26"/>
              </w:rPr>
            </w:pPr>
          </w:p>
        </w:tc>
      </w:tr>
      <w:tr w:rsidR="00307B05" w:rsidRPr="00404E72" w:rsidTr="00F91B97">
        <w:trPr>
          <w:gridAfter w:val="1"/>
          <w:wAfter w:w="378" w:type="dxa"/>
        </w:trPr>
        <w:tc>
          <w:tcPr>
            <w:tcW w:w="5958" w:type="dxa"/>
            <w:vAlign w:val="center"/>
          </w:tcPr>
          <w:p w:rsidR="00307B05" w:rsidRPr="00404E72" w:rsidRDefault="005E6A04" w:rsidP="005E6A04">
            <w:pPr>
              <w:rPr>
                <w:sz w:val="26"/>
                <w:szCs w:val="26"/>
              </w:rPr>
            </w:pPr>
            <w:r w:rsidRPr="00404E72">
              <w:rPr>
                <w:sz w:val="26"/>
                <w:szCs w:val="26"/>
              </w:rPr>
              <w:t xml:space="preserve">2014 </w:t>
            </w:r>
            <w:r w:rsidR="00466CC8">
              <w:rPr>
                <w:sz w:val="26"/>
                <w:szCs w:val="26"/>
              </w:rPr>
              <w:t>Hickory</w:t>
            </w:r>
            <w:r w:rsidR="00307B05" w:rsidRPr="00404E72">
              <w:rPr>
                <w:sz w:val="26"/>
                <w:szCs w:val="26"/>
              </w:rPr>
              <w:t xml:space="preserve"> Telephone Company PSI/SPI Filing </w:t>
            </w:r>
          </w:p>
        </w:tc>
        <w:tc>
          <w:tcPr>
            <w:tcW w:w="3960" w:type="dxa"/>
            <w:gridSpan w:val="3"/>
          </w:tcPr>
          <w:p w:rsidR="00307B05" w:rsidRPr="00404E72" w:rsidRDefault="00F91B97" w:rsidP="00731217">
            <w:pPr>
              <w:rPr>
                <w:sz w:val="26"/>
                <w:szCs w:val="26"/>
              </w:rPr>
            </w:pPr>
            <w:r>
              <w:rPr>
                <w:sz w:val="26"/>
                <w:szCs w:val="26"/>
              </w:rPr>
              <w:t xml:space="preserve">Docket No. </w:t>
            </w:r>
            <w:r w:rsidR="00143F7F" w:rsidRPr="00143F7F">
              <w:rPr>
                <w:sz w:val="26"/>
                <w:szCs w:val="26"/>
              </w:rPr>
              <w:t>R-2014-2416863</w:t>
            </w:r>
          </w:p>
        </w:tc>
      </w:tr>
      <w:tr w:rsidR="00687AB6" w:rsidRPr="00404E72" w:rsidTr="00F91B97">
        <w:trPr>
          <w:gridAfter w:val="1"/>
          <w:wAfter w:w="378" w:type="dxa"/>
        </w:trPr>
        <w:tc>
          <w:tcPr>
            <w:tcW w:w="5958" w:type="dxa"/>
            <w:vAlign w:val="center"/>
          </w:tcPr>
          <w:p w:rsidR="00687AB6" w:rsidRPr="00404E72" w:rsidRDefault="00687AB6" w:rsidP="00A1165E">
            <w:pPr>
              <w:rPr>
                <w:sz w:val="26"/>
                <w:szCs w:val="26"/>
              </w:rPr>
            </w:pPr>
          </w:p>
        </w:tc>
        <w:tc>
          <w:tcPr>
            <w:tcW w:w="3960" w:type="dxa"/>
            <w:gridSpan w:val="3"/>
          </w:tcPr>
          <w:p w:rsidR="00687AB6" w:rsidRPr="00404E72" w:rsidRDefault="00687AB6" w:rsidP="00731217">
            <w:pPr>
              <w:rPr>
                <w:sz w:val="26"/>
                <w:szCs w:val="26"/>
              </w:rPr>
            </w:pPr>
          </w:p>
        </w:tc>
      </w:tr>
      <w:tr w:rsidR="00687AB6" w:rsidRPr="00404E72" w:rsidTr="00F91B97">
        <w:trPr>
          <w:gridAfter w:val="1"/>
          <w:wAfter w:w="378" w:type="dxa"/>
        </w:trPr>
        <w:tc>
          <w:tcPr>
            <w:tcW w:w="5958" w:type="dxa"/>
            <w:vAlign w:val="center"/>
          </w:tcPr>
          <w:p w:rsidR="00687AB6" w:rsidRPr="00404E72" w:rsidRDefault="00466CC8" w:rsidP="00A1165E">
            <w:pPr>
              <w:rPr>
                <w:sz w:val="26"/>
                <w:szCs w:val="26"/>
              </w:rPr>
            </w:pPr>
            <w:r>
              <w:rPr>
                <w:sz w:val="26"/>
                <w:szCs w:val="26"/>
              </w:rPr>
              <w:t>Hickory</w:t>
            </w:r>
            <w:r w:rsidR="00687AB6" w:rsidRPr="00404E72">
              <w:rPr>
                <w:sz w:val="26"/>
                <w:szCs w:val="26"/>
              </w:rPr>
              <w:t xml:space="preserve"> Telephone Company Amended Alternative Regulation and Network Modernization</w:t>
            </w:r>
          </w:p>
        </w:tc>
        <w:tc>
          <w:tcPr>
            <w:tcW w:w="3960" w:type="dxa"/>
            <w:gridSpan w:val="3"/>
          </w:tcPr>
          <w:p w:rsidR="00687AB6" w:rsidRPr="00404E72" w:rsidRDefault="00100E49" w:rsidP="00731217">
            <w:pPr>
              <w:rPr>
                <w:sz w:val="26"/>
                <w:szCs w:val="26"/>
              </w:rPr>
            </w:pPr>
            <w:r>
              <w:rPr>
                <w:sz w:val="26"/>
                <w:szCs w:val="26"/>
              </w:rPr>
              <w:t xml:space="preserve">  </w:t>
            </w:r>
            <w:r w:rsidR="00F91B97">
              <w:rPr>
                <w:sz w:val="26"/>
                <w:szCs w:val="26"/>
              </w:rPr>
              <w:t xml:space="preserve">Docket No. </w:t>
            </w:r>
            <w:r w:rsidR="00143F7F" w:rsidRPr="00143F7F">
              <w:rPr>
                <w:sz w:val="26"/>
                <w:szCs w:val="26"/>
              </w:rPr>
              <w:t>P-00981431F1000</w:t>
            </w:r>
          </w:p>
        </w:tc>
      </w:tr>
    </w:tbl>
    <w:p w:rsidR="00D850D4" w:rsidRPr="00404E72" w:rsidRDefault="00D850D4">
      <w:pPr>
        <w:jc w:val="center"/>
        <w:rPr>
          <w:b/>
          <w:sz w:val="26"/>
          <w:szCs w:val="26"/>
        </w:rPr>
      </w:pPr>
    </w:p>
    <w:p w:rsidR="00307B05" w:rsidRPr="00404E72" w:rsidRDefault="00307B05">
      <w:pPr>
        <w:jc w:val="center"/>
        <w:rPr>
          <w:b/>
          <w:sz w:val="26"/>
          <w:szCs w:val="26"/>
        </w:rPr>
      </w:pPr>
    </w:p>
    <w:p w:rsidR="00307B05" w:rsidRDefault="00307B05" w:rsidP="00237580">
      <w:pPr>
        <w:spacing w:line="360" w:lineRule="auto"/>
        <w:jc w:val="center"/>
        <w:rPr>
          <w:b/>
          <w:sz w:val="26"/>
        </w:rPr>
      </w:pPr>
      <w:r w:rsidRPr="00404E72">
        <w:rPr>
          <w:b/>
          <w:sz w:val="26"/>
        </w:rPr>
        <w:t>ORDER</w:t>
      </w:r>
    </w:p>
    <w:p w:rsidR="001F7CCF" w:rsidRPr="00404E72" w:rsidRDefault="001F7CCF" w:rsidP="00237580">
      <w:pPr>
        <w:spacing w:line="360" w:lineRule="auto"/>
        <w:jc w:val="center"/>
        <w:rPr>
          <w:b/>
          <w:sz w:val="26"/>
        </w:rPr>
      </w:pPr>
    </w:p>
    <w:p w:rsidR="00307B05" w:rsidRDefault="00307B05" w:rsidP="00237580">
      <w:pPr>
        <w:spacing w:line="360" w:lineRule="auto"/>
        <w:rPr>
          <w:b/>
          <w:sz w:val="26"/>
        </w:rPr>
      </w:pPr>
      <w:r w:rsidRPr="00404E72">
        <w:rPr>
          <w:b/>
          <w:sz w:val="26"/>
        </w:rPr>
        <w:t>BY THE COMMISSION:</w:t>
      </w:r>
      <w:r w:rsidR="00237580">
        <w:rPr>
          <w:b/>
          <w:sz w:val="26"/>
        </w:rPr>
        <w:t xml:space="preserve">  </w:t>
      </w:r>
    </w:p>
    <w:p w:rsidR="001C2272" w:rsidRPr="00404E72" w:rsidRDefault="001C2272" w:rsidP="00237580">
      <w:pPr>
        <w:spacing w:line="360" w:lineRule="auto"/>
        <w:rPr>
          <w:b/>
          <w:sz w:val="26"/>
        </w:rPr>
      </w:pPr>
    </w:p>
    <w:p w:rsidR="00307B05" w:rsidRPr="00404E72" w:rsidRDefault="00307B05" w:rsidP="00237580">
      <w:pPr>
        <w:spacing w:line="360" w:lineRule="auto"/>
        <w:rPr>
          <w:b/>
          <w:sz w:val="26"/>
          <w:szCs w:val="26"/>
        </w:rPr>
      </w:pPr>
      <w:r w:rsidRPr="00404E72">
        <w:rPr>
          <w:b/>
          <w:sz w:val="26"/>
          <w:szCs w:val="26"/>
        </w:rPr>
        <w:t>I.</w:t>
      </w:r>
      <w:r w:rsidRPr="00404E72">
        <w:rPr>
          <w:b/>
          <w:sz w:val="26"/>
          <w:szCs w:val="26"/>
        </w:rPr>
        <w:tab/>
        <w:t>B</w:t>
      </w:r>
      <w:r w:rsidR="005A7542" w:rsidRPr="00404E72">
        <w:rPr>
          <w:b/>
          <w:sz w:val="26"/>
          <w:szCs w:val="26"/>
        </w:rPr>
        <w:t>ackground</w:t>
      </w:r>
    </w:p>
    <w:p w:rsidR="001B572B" w:rsidRPr="00FD6BEF" w:rsidRDefault="00307B05" w:rsidP="001B572B">
      <w:pPr>
        <w:spacing w:after="360" w:line="360" w:lineRule="auto"/>
        <w:ind w:firstLine="720"/>
        <w:rPr>
          <w:sz w:val="26"/>
          <w:szCs w:val="26"/>
        </w:rPr>
      </w:pPr>
      <w:r w:rsidRPr="00404E72">
        <w:rPr>
          <w:sz w:val="26"/>
          <w:szCs w:val="26"/>
        </w:rPr>
        <w:t xml:space="preserve">Before us for disposition </w:t>
      </w:r>
      <w:proofErr w:type="gramStart"/>
      <w:r w:rsidR="001B572B">
        <w:rPr>
          <w:sz w:val="26"/>
          <w:szCs w:val="26"/>
        </w:rPr>
        <w:t>are</w:t>
      </w:r>
      <w:proofErr w:type="gramEnd"/>
      <w:r w:rsidR="001B572B">
        <w:rPr>
          <w:sz w:val="26"/>
          <w:szCs w:val="26"/>
        </w:rPr>
        <w:t xml:space="preserve"> </w:t>
      </w:r>
      <w:r w:rsidR="00860ECF" w:rsidRPr="00404E72">
        <w:rPr>
          <w:sz w:val="26"/>
          <w:szCs w:val="26"/>
        </w:rPr>
        <w:t xml:space="preserve">the </w:t>
      </w:r>
      <w:r w:rsidR="00A1165E" w:rsidRPr="00404E72">
        <w:rPr>
          <w:i/>
          <w:sz w:val="26"/>
          <w:szCs w:val="26"/>
        </w:rPr>
        <w:t xml:space="preserve">Petition of </w:t>
      </w:r>
      <w:r w:rsidR="00466CC8">
        <w:rPr>
          <w:i/>
          <w:sz w:val="26"/>
          <w:szCs w:val="26"/>
        </w:rPr>
        <w:t>Hickory</w:t>
      </w:r>
      <w:r w:rsidR="00A1165E" w:rsidRPr="00404E72">
        <w:rPr>
          <w:i/>
          <w:sz w:val="26"/>
          <w:szCs w:val="26"/>
        </w:rPr>
        <w:t xml:space="preserve"> Telephone Company Re Offsetting STAS Through the Service Price Index</w:t>
      </w:r>
      <w:r w:rsidR="004B56CF" w:rsidRPr="00404E72">
        <w:rPr>
          <w:i/>
          <w:sz w:val="26"/>
          <w:szCs w:val="26"/>
        </w:rPr>
        <w:t xml:space="preserve"> </w:t>
      </w:r>
      <w:r w:rsidR="004B56CF" w:rsidRPr="00404E72">
        <w:rPr>
          <w:sz w:val="26"/>
          <w:szCs w:val="26"/>
        </w:rPr>
        <w:t>(Petition)</w:t>
      </w:r>
      <w:r w:rsidRPr="00404E72">
        <w:rPr>
          <w:sz w:val="26"/>
          <w:szCs w:val="26"/>
        </w:rPr>
        <w:t xml:space="preserve"> </w:t>
      </w:r>
      <w:r w:rsidR="00AB2875" w:rsidRPr="00404E72">
        <w:rPr>
          <w:sz w:val="26"/>
          <w:szCs w:val="26"/>
        </w:rPr>
        <w:t xml:space="preserve">and the </w:t>
      </w:r>
      <w:r w:rsidR="00AB2875" w:rsidRPr="00404E72">
        <w:rPr>
          <w:i/>
          <w:sz w:val="26"/>
          <w:szCs w:val="26"/>
        </w:rPr>
        <w:t xml:space="preserve">related </w:t>
      </w:r>
      <w:r w:rsidR="00466CC8">
        <w:rPr>
          <w:i/>
          <w:sz w:val="26"/>
          <w:szCs w:val="26"/>
        </w:rPr>
        <w:t>Hickory</w:t>
      </w:r>
      <w:r w:rsidR="00AB2875" w:rsidRPr="00404E72">
        <w:rPr>
          <w:i/>
          <w:sz w:val="26"/>
          <w:szCs w:val="26"/>
        </w:rPr>
        <w:t xml:space="preserve"> Telephone Company PSI/SPI Filing for Year 2014</w:t>
      </w:r>
      <w:r w:rsidR="00AB2875" w:rsidRPr="00404E72">
        <w:rPr>
          <w:sz w:val="26"/>
          <w:szCs w:val="26"/>
        </w:rPr>
        <w:t xml:space="preserve">.  </w:t>
      </w:r>
      <w:r w:rsidR="001B572B">
        <w:rPr>
          <w:sz w:val="26"/>
          <w:szCs w:val="26"/>
        </w:rPr>
        <w:t xml:space="preserve">We include the Hickory Telephone Company’s Amended Alternative Regulation and Network Modernization plan because the Petition requires a revision to that Plan.  </w:t>
      </w:r>
      <w:r w:rsidR="001B572B" w:rsidRPr="00FD6BEF">
        <w:rPr>
          <w:sz w:val="26"/>
          <w:szCs w:val="26"/>
        </w:rPr>
        <w:t xml:space="preserve">We hereby consolidate these proceedings for purposes of disposition.  </w:t>
      </w:r>
    </w:p>
    <w:p w:rsidR="00AB2875" w:rsidRDefault="00466CC8" w:rsidP="001B572B">
      <w:pPr>
        <w:spacing w:after="360" w:line="360" w:lineRule="auto"/>
        <w:ind w:firstLine="720"/>
        <w:rPr>
          <w:sz w:val="26"/>
          <w:szCs w:val="26"/>
        </w:rPr>
      </w:pPr>
      <w:r w:rsidRPr="003B0B47">
        <w:rPr>
          <w:sz w:val="26"/>
          <w:szCs w:val="26"/>
        </w:rPr>
        <w:t>Hickory</w:t>
      </w:r>
      <w:r w:rsidR="004B56CF" w:rsidRPr="003B0B47">
        <w:rPr>
          <w:sz w:val="26"/>
          <w:szCs w:val="26"/>
        </w:rPr>
        <w:t xml:space="preserve"> </w:t>
      </w:r>
      <w:r w:rsidR="00687AB6" w:rsidRPr="003B0B47">
        <w:rPr>
          <w:sz w:val="26"/>
          <w:szCs w:val="26"/>
        </w:rPr>
        <w:t>Telephone Company (</w:t>
      </w:r>
      <w:r w:rsidRPr="003B0B47">
        <w:rPr>
          <w:sz w:val="26"/>
          <w:szCs w:val="26"/>
        </w:rPr>
        <w:t>Hickory</w:t>
      </w:r>
      <w:r w:rsidR="003B0B47" w:rsidRPr="003B0B47">
        <w:rPr>
          <w:sz w:val="26"/>
          <w:szCs w:val="26"/>
        </w:rPr>
        <w:t xml:space="preserve"> or Company</w:t>
      </w:r>
      <w:r w:rsidR="00687AB6" w:rsidRPr="003B0B47">
        <w:rPr>
          <w:sz w:val="26"/>
          <w:szCs w:val="26"/>
        </w:rPr>
        <w:t>), utility code 311</w:t>
      </w:r>
      <w:r w:rsidRPr="003B0B47">
        <w:rPr>
          <w:sz w:val="26"/>
          <w:szCs w:val="26"/>
        </w:rPr>
        <w:t>5</w:t>
      </w:r>
      <w:r w:rsidR="00687AB6" w:rsidRPr="003B0B47">
        <w:rPr>
          <w:sz w:val="26"/>
          <w:szCs w:val="26"/>
        </w:rPr>
        <w:t xml:space="preserve">50, </w:t>
      </w:r>
      <w:r w:rsidR="004B56CF" w:rsidRPr="003B0B47">
        <w:rPr>
          <w:sz w:val="26"/>
          <w:szCs w:val="26"/>
        </w:rPr>
        <w:t xml:space="preserve">is a small rural telephone company serving customers in </w:t>
      </w:r>
      <w:r w:rsidRPr="003B0B47">
        <w:rPr>
          <w:sz w:val="26"/>
          <w:szCs w:val="26"/>
        </w:rPr>
        <w:t>Washington</w:t>
      </w:r>
      <w:r w:rsidR="00A81A46">
        <w:rPr>
          <w:sz w:val="26"/>
          <w:szCs w:val="26"/>
        </w:rPr>
        <w:t xml:space="preserve"> County. </w:t>
      </w:r>
      <w:r w:rsidR="00AB2875" w:rsidRPr="003B0B47">
        <w:rPr>
          <w:sz w:val="26"/>
          <w:szCs w:val="26"/>
        </w:rPr>
        <w:t xml:space="preserve"> The </w:t>
      </w:r>
      <w:r w:rsidR="00AB2875" w:rsidRPr="003B0B47">
        <w:rPr>
          <w:sz w:val="26"/>
          <w:szCs w:val="26"/>
        </w:rPr>
        <w:lastRenderedPageBreak/>
        <w:t>Company’s approved Alternative Regulation and Network Modernization Plan (Plan) may be found at Docket No. P</w:t>
      </w:r>
      <w:r w:rsidR="00AB2875" w:rsidRPr="003B0B47">
        <w:rPr>
          <w:sz w:val="26"/>
          <w:szCs w:val="26"/>
        </w:rPr>
        <w:noBreakHyphen/>
        <w:t>009</w:t>
      </w:r>
      <w:r w:rsidR="00C66D98" w:rsidRPr="003B0B47">
        <w:rPr>
          <w:sz w:val="26"/>
          <w:szCs w:val="26"/>
        </w:rPr>
        <w:t>81431</w:t>
      </w:r>
      <w:r w:rsidR="00AB2875" w:rsidRPr="003B0B47">
        <w:rPr>
          <w:sz w:val="26"/>
          <w:szCs w:val="26"/>
        </w:rPr>
        <w:t>F1000.</w:t>
      </w:r>
      <w:r w:rsidR="00AB2875" w:rsidRPr="003B0B47">
        <w:rPr>
          <w:rStyle w:val="FootnoteReference"/>
          <w:sz w:val="26"/>
          <w:szCs w:val="26"/>
        </w:rPr>
        <w:footnoteReference w:id="1"/>
      </w:r>
      <w:r w:rsidR="00DF1956" w:rsidRPr="003B0B47">
        <w:rPr>
          <w:sz w:val="26"/>
          <w:szCs w:val="26"/>
        </w:rPr>
        <w:t xml:space="preserve">  </w:t>
      </w:r>
    </w:p>
    <w:p w:rsidR="00AB2875" w:rsidRPr="00404E72" w:rsidRDefault="00466CC8" w:rsidP="00DF1956">
      <w:pPr>
        <w:spacing w:after="360" w:line="360" w:lineRule="auto"/>
        <w:ind w:firstLine="720"/>
        <w:rPr>
          <w:sz w:val="26"/>
          <w:szCs w:val="26"/>
        </w:rPr>
      </w:pPr>
      <w:r>
        <w:rPr>
          <w:sz w:val="26"/>
          <w:szCs w:val="26"/>
        </w:rPr>
        <w:t>Hickory</w:t>
      </w:r>
      <w:r w:rsidR="00AB2875" w:rsidRPr="00404E72">
        <w:rPr>
          <w:sz w:val="26"/>
          <w:szCs w:val="26"/>
        </w:rPr>
        <w:t xml:space="preserve"> timely filed its 2014 </w:t>
      </w:r>
      <w:r>
        <w:rPr>
          <w:sz w:val="26"/>
          <w:szCs w:val="26"/>
        </w:rPr>
        <w:t>Hickory</w:t>
      </w:r>
      <w:r w:rsidR="00AB2875" w:rsidRPr="00404E72">
        <w:rPr>
          <w:sz w:val="26"/>
          <w:szCs w:val="26"/>
        </w:rPr>
        <w:t xml:space="preserve"> Price Stability Index/Service Price Index (PSI/SPI) Report with the Commission on </w:t>
      </w:r>
      <w:r w:rsidR="004F4E5A">
        <w:rPr>
          <w:sz w:val="26"/>
          <w:szCs w:val="26"/>
        </w:rPr>
        <w:t xml:space="preserve">May </w:t>
      </w:r>
      <w:r w:rsidR="00AB2875" w:rsidRPr="00404E72">
        <w:rPr>
          <w:sz w:val="26"/>
          <w:szCs w:val="26"/>
        </w:rPr>
        <w:t xml:space="preserve">1, 2014.  That Report proposed to roll </w:t>
      </w:r>
      <w:r>
        <w:rPr>
          <w:sz w:val="26"/>
          <w:szCs w:val="26"/>
        </w:rPr>
        <w:t>Hickory</w:t>
      </w:r>
      <w:r w:rsidR="00AB2875" w:rsidRPr="00404E72">
        <w:rPr>
          <w:sz w:val="26"/>
          <w:szCs w:val="26"/>
        </w:rPr>
        <w:t>’s negative</w:t>
      </w:r>
      <w:r w:rsidR="000B4CD8">
        <w:rPr>
          <w:sz w:val="26"/>
          <w:szCs w:val="26"/>
        </w:rPr>
        <w:t xml:space="preserve"> State Tax Adjustment Surcharge</w:t>
      </w:r>
      <w:r w:rsidR="00AB2875" w:rsidRPr="00404E72">
        <w:rPr>
          <w:sz w:val="26"/>
          <w:szCs w:val="26"/>
        </w:rPr>
        <w:t xml:space="preserve"> </w:t>
      </w:r>
      <w:r w:rsidR="000B4CD8">
        <w:rPr>
          <w:sz w:val="26"/>
          <w:szCs w:val="26"/>
        </w:rPr>
        <w:t>(</w:t>
      </w:r>
      <w:r w:rsidR="00AB2875" w:rsidRPr="00404E72">
        <w:rPr>
          <w:sz w:val="26"/>
          <w:szCs w:val="26"/>
        </w:rPr>
        <w:t>STAS</w:t>
      </w:r>
      <w:r w:rsidR="000B4CD8">
        <w:rPr>
          <w:sz w:val="26"/>
          <w:szCs w:val="26"/>
        </w:rPr>
        <w:t>)</w:t>
      </w:r>
      <w:r w:rsidR="00AB2875" w:rsidRPr="00404E72">
        <w:rPr>
          <w:sz w:val="26"/>
          <w:szCs w:val="26"/>
        </w:rPr>
        <w:t xml:space="preserve"> into basic rates on a revenue neutral basis with an offsetting change to the </w:t>
      </w:r>
      <w:r w:rsidR="00951DA9">
        <w:rPr>
          <w:sz w:val="26"/>
          <w:szCs w:val="26"/>
        </w:rPr>
        <w:t>Service Price Index (</w:t>
      </w:r>
      <w:r w:rsidR="00AB2875" w:rsidRPr="00404E72">
        <w:rPr>
          <w:sz w:val="26"/>
          <w:szCs w:val="26"/>
        </w:rPr>
        <w:t>SPI</w:t>
      </w:r>
      <w:r w:rsidR="00951DA9">
        <w:rPr>
          <w:sz w:val="26"/>
          <w:szCs w:val="26"/>
        </w:rPr>
        <w:t>)</w:t>
      </w:r>
      <w:r w:rsidR="00AB2875" w:rsidRPr="00404E72">
        <w:rPr>
          <w:sz w:val="26"/>
          <w:szCs w:val="26"/>
        </w:rPr>
        <w:t xml:space="preserve">.  The proposed STAS treatment differed from how </w:t>
      </w:r>
      <w:r>
        <w:rPr>
          <w:sz w:val="26"/>
          <w:szCs w:val="26"/>
        </w:rPr>
        <w:t>Hickory</w:t>
      </w:r>
      <w:r w:rsidR="00AB2875" w:rsidRPr="00404E72">
        <w:rPr>
          <w:sz w:val="26"/>
          <w:szCs w:val="26"/>
        </w:rPr>
        <w:t xml:space="preserve"> administered its STAS in previous years.  The Commission received no formal complaints or protests in response to that filing.</w:t>
      </w:r>
    </w:p>
    <w:p w:rsidR="00A1165E" w:rsidRPr="00404E72" w:rsidRDefault="00AB2875" w:rsidP="007D0365">
      <w:pPr>
        <w:spacing w:after="360" w:line="360" w:lineRule="auto"/>
        <w:ind w:firstLine="720"/>
        <w:rPr>
          <w:sz w:val="26"/>
          <w:szCs w:val="26"/>
        </w:rPr>
      </w:pPr>
      <w:r w:rsidRPr="00404E72">
        <w:rPr>
          <w:sz w:val="26"/>
          <w:szCs w:val="26"/>
        </w:rPr>
        <w:t>For reasons discussed below, t</w:t>
      </w:r>
      <w:r w:rsidR="00307B05" w:rsidRPr="00404E72">
        <w:rPr>
          <w:sz w:val="26"/>
          <w:szCs w:val="26"/>
        </w:rPr>
        <w:t>he</w:t>
      </w:r>
      <w:r w:rsidR="00860ECF" w:rsidRPr="00404E72">
        <w:rPr>
          <w:sz w:val="26"/>
          <w:szCs w:val="26"/>
        </w:rPr>
        <w:t xml:space="preserve"> Petition </w:t>
      </w:r>
      <w:r w:rsidRPr="00404E72">
        <w:rPr>
          <w:sz w:val="26"/>
          <w:szCs w:val="26"/>
        </w:rPr>
        <w:t xml:space="preserve">addressed here </w:t>
      </w:r>
      <w:r w:rsidR="00860ECF" w:rsidRPr="00404E72">
        <w:rPr>
          <w:sz w:val="26"/>
          <w:szCs w:val="26"/>
        </w:rPr>
        <w:t>was</w:t>
      </w:r>
      <w:r w:rsidR="00307B05" w:rsidRPr="00404E72">
        <w:rPr>
          <w:sz w:val="26"/>
          <w:szCs w:val="26"/>
        </w:rPr>
        <w:t xml:space="preserve"> fil</w:t>
      </w:r>
      <w:r w:rsidR="00860ECF" w:rsidRPr="00404E72">
        <w:rPr>
          <w:sz w:val="26"/>
          <w:szCs w:val="26"/>
        </w:rPr>
        <w:t>ed</w:t>
      </w:r>
      <w:r w:rsidR="00BC207A" w:rsidRPr="00404E72">
        <w:rPr>
          <w:sz w:val="26"/>
          <w:szCs w:val="26"/>
        </w:rPr>
        <w:t xml:space="preserve"> on </w:t>
      </w:r>
      <w:r w:rsidR="003E64CC">
        <w:rPr>
          <w:sz w:val="26"/>
          <w:szCs w:val="26"/>
        </w:rPr>
        <w:t>May</w:t>
      </w:r>
      <w:r w:rsidR="00B619F6">
        <w:rPr>
          <w:sz w:val="26"/>
          <w:szCs w:val="26"/>
        </w:rPr>
        <w:t> </w:t>
      </w:r>
      <w:r w:rsidR="003E64CC">
        <w:rPr>
          <w:sz w:val="26"/>
          <w:szCs w:val="26"/>
        </w:rPr>
        <w:t>1, 2014</w:t>
      </w:r>
      <w:r w:rsidR="00687AB6" w:rsidRPr="00404E72">
        <w:rPr>
          <w:sz w:val="26"/>
          <w:szCs w:val="26"/>
        </w:rPr>
        <w:t>,</w:t>
      </w:r>
      <w:r w:rsidR="00BC207A" w:rsidRPr="00404E72">
        <w:rPr>
          <w:sz w:val="26"/>
          <w:szCs w:val="26"/>
        </w:rPr>
        <w:t xml:space="preserve"> </w:t>
      </w:r>
      <w:r w:rsidR="00A1165E" w:rsidRPr="00404E72">
        <w:rPr>
          <w:sz w:val="26"/>
          <w:szCs w:val="26"/>
        </w:rPr>
        <w:t xml:space="preserve">pursuant to 52 Pa. Code </w:t>
      </w:r>
      <w:r w:rsidR="00F91EDE">
        <w:rPr>
          <w:sz w:val="26"/>
          <w:szCs w:val="26"/>
        </w:rPr>
        <w:t>§</w:t>
      </w:r>
      <w:r w:rsidR="00F91EDE" w:rsidRPr="00404E72">
        <w:rPr>
          <w:sz w:val="26"/>
          <w:szCs w:val="26"/>
        </w:rPr>
        <w:t xml:space="preserve"> </w:t>
      </w:r>
      <w:r w:rsidR="00A1165E" w:rsidRPr="00404E72">
        <w:rPr>
          <w:sz w:val="26"/>
          <w:szCs w:val="26"/>
        </w:rPr>
        <w:t>5.41</w:t>
      </w:r>
      <w:r w:rsidR="00F91EDE">
        <w:rPr>
          <w:sz w:val="26"/>
          <w:szCs w:val="26"/>
        </w:rPr>
        <w:t>,</w:t>
      </w:r>
      <w:r w:rsidR="00A1165E" w:rsidRPr="00404E72">
        <w:rPr>
          <w:sz w:val="26"/>
          <w:szCs w:val="26"/>
        </w:rPr>
        <w:t xml:space="preserve"> seek</w:t>
      </w:r>
      <w:r w:rsidRPr="00404E72">
        <w:rPr>
          <w:sz w:val="26"/>
          <w:szCs w:val="26"/>
        </w:rPr>
        <w:t>ing</w:t>
      </w:r>
      <w:r w:rsidR="00A1165E" w:rsidRPr="00404E72">
        <w:rPr>
          <w:sz w:val="26"/>
          <w:szCs w:val="26"/>
        </w:rPr>
        <w:t xml:space="preserve"> approval for the use of the </w:t>
      </w:r>
      <w:r w:rsidR="00466CC8">
        <w:rPr>
          <w:sz w:val="26"/>
          <w:szCs w:val="26"/>
        </w:rPr>
        <w:t>Hickory</w:t>
      </w:r>
      <w:r w:rsidR="00A1165E" w:rsidRPr="00404E72">
        <w:rPr>
          <w:sz w:val="26"/>
          <w:szCs w:val="26"/>
        </w:rPr>
        <w:t xml:space="preserve"> </w:t>
      </w:r>
      <w:r w:rsidR="00951DA9">
        <w:rPr>
          <w:sz w:val="26"/>
          <w:szCs w:val="26"/>
        </w:rPr>
        <w:t>SPI</w:t>
      </w:r>
      <w:r w:rsidR="00A1165E" w:rsidRPr="00404E72">
        <w:rPr>
          <w:sz w:val="26"/>
          <w:szCs w:val="26"/>
        </w:rPr>
        <w:t xml:space="preserve"> component of the </w:t>
      </w:r>
      <w:r w:rsidR="00466CC8">
        <w:rPr>
          <w:sz w:val="26"/>
          <w:szCs w:val="26"/>
        </w:rPr>
        <w:t>Hickory</w:t>
      </w:r>
      <w:r w:rsidR="00A1165E" w:rsidRPr="00404E72">
        <w:rPr>
          <w:sz w:val="26"/>
          <w:szCs w:val="26"/>
        </w:rPr>
        <w:t xml:space="preserve"> Chapter 30 Plan </w:t>
      </w:r>
      <w:r w:rsidR="004B56CF" w:rsidRPr="00404E72">
        <w:rPr>
          <w:sz w:val="26"/>
          <w:szCs w:val="26"/>
        </w:rPr>
        <w:t xml:space="preserve">(Plan) </w:t>
      </w:r>
      <w:r w:rsidR="00A1165E" w:rsidRPr="00404E72">
        <w:rPr>
          <w:sz w:val="26"/>
          <w:szCs w:val="26"/>
        </w:rPr>
        <w:t xml:space="preserve">to offset </w:t>
      </w:r>
      <w:r w:rsidR="006904EC" w:rsidRPr="00404E72">
        <w:rPr>
          <w:sz w:val="26"/>
          <w:szCs w:val="26"/>
        </w:rPr>
        <w:t>changes in the tax rates as tracked by the STAS.</w:t>
      </w:r>
    </w:p>
    <w:p w:rsidR="00D923EE" w:rsidRDefault="00AB2875" w:rsidP="00E15888">
      <w:pPr>
        <w:spacing w:line="360" w:lineRule="auto"/>
        <w:ind w:firstLine="720"/>
        <w:rPr>
          <w:sz w:val="26"/>
          <w:szCs w:val="26"/>
        </w:rPr>
      </w:pPr>
      <w:r w:rsidRPr="00C6094F">
        <w:rPr>
          <w:sz w:val="26"/>
          <w:szCs w:val="26"/>
        </w:rPr>
        <w:t>The request for the change was necessary because</w:t>
      </w:r>
      <w:r w:rsidR="00F91EDE" w:rsidRPr="00C6094F">
        <w:rPr>
          <w:sz w:val="26"/>
          <w:szCs w:val="26"/>
        </w:rPr>
        <w:t>,</w:t>
      </w:r>
      <w:r w:rsidRPr="00C6094F">
        <w:rPr>
          <w:sz w:val="26"/>
          <w:szCs w:val="26"/>
        </w:rPr>
        <w:t xml:space="preserve"> </w:t>
      </w:r>
      <w:r w:rsidR="00687AB6" w:rsidRPr="00C6094F">
        <w:rPr>
          <w:sz w:val="26"/>
          <w:szCs w:val="26"/>
        </w:rPr>
        <w:t xml:space="preserve">by Secretarial Letter dated </w:t>
      </w:r>
      <w:r w:rsidR="004F4E5A" w:rsidRPr="00C6094F">
        <w:rPr>
          <w:sz w:val="26"/>
          <w:szCs w:val="26"/>
        </w:rPr>
        <w:t xml:space="preserve">November </w:t>
      </w:r>
      <w:r w:rsidR="00CF32E6">
        <w:rPr>
          <w:sz w:val="26"/>
          <w:szCs w:val="26"/>
        </w:rPr>
        <w:t>6</w:t>
      </w:r>
      <w:r w:rsidR="00687AB6" w:rsidRPr="00C6094F">
        <w:rPr>
          <w:sz w:val="26"/>
          <w:szCs w:val="26"/>
        </w:rPr>
        <w:t>, 2013, at Docket No. R-</w:t>
      </w:r>
      <w:r w:rsidR="004F4E5A" w:rsidRPr="00C6094F">
        <w:rPr>
          <w:sz w:val="26"/>
          <w:szCs w:val="26"/>
        </w:rPr>
        <w:t>2</w:t>
      </w:r>
      <w:r w:rsidR="00472481" w:rsidRPr="00C6094F">
        <w:rPr>
          <w:sz w:val="26"/>
          <w:szCs w:val="26"/>
        </w:rPr>
        <w:t>013-2380606</w:t>
      </w:r>
      <w:r w:rsidR="001475CA" w:rsidRPr="00C6094F">
        <w:rPr>
          <w:sz w:val="26"/>
          <w:szCs w:val="26"/>
        </w:rPr>
        <w:t>, we</w:t>
      </w:r>
      <w:r w:rsidR="00D923EE" w:rsidRPr="00C6094F">
        <w:rPr>
          <w:sz w:val="26"/>
          <w:szCs w:val="26"/>
        </w:rPr>
        <w:t xml:space="preserve"> </w:t>
      </w:r>
      <w:r w:rsidR="004B56CF" w:rsidRPr="00C6094F">
        <w:rPr>
          <w:sz w:val="26"/>
          <w:szCs w:val="26"/>
        </w:rPr>
        <w:t xml:space="preserve">previously </w:t>
      </w:r>
      <w:r w:rsidR="00D923EE" w:rsidRPr="00C6094F">
        <w:rPr>
          <w:sz w:val="26"/>
          <w:szCs w:val="26"/>
        </w:rPr>
        <w:t xml:space="preserve">permitted </w:t>
      </w:r>
      <w:r w:rsidR="00466CC8" w:rsidRPr="00C6094F">
        <w:rPr>
          <w:sz w:val="26"/>
          <w:szCs w:val="26"/>
        </w:rPr>
        <w:t>Hickory</w:t>
      </w:r>
      <w:r w:rsidR="001475CA" w:rsidRPr="00C6094F">
        <w:rPr>
          <w:sz w:val="26"/>
          <w:szCs w:val="26"/>
        </w:rPr>
        <w:t xml:space="preserve"> </w:t>
      </w:r>
      <w:r w:rsidR="00D923EE" w:rsidRPr="00C6094F">
        <w:rPr>
          <w:sz w:val="26"/>
          <w:szCs w:val="26"/>
        </w:rPr>
        <w:t xml:space="preserve">to </w:t>
      </w:r>
      <w:r w:rsidR="00C6094F" w:rsidRPr="00C6094F">
        <w:rPr>
          <w:sz w:val="26"/>
          <w:szCs w:val="26"/>
        </w:rPr>
        <w:t xml:space="preserve">recalculate its STAS rate to satisfy tax changes.  </w:t>
      </w:r>
      <w:r w:rsidR="00466CC8" w:rsidRPr="00C6094F">
        <w:rPr>
          <w:sz w:val="26"/>
          <w:szCs w:val="26"/>
        </w:rPr>
        <w:t>Hickor</w:t>
      </w:r>
      <w:r w:rsidR="00466CC8">
        <w:rPr>
          <w:sz w:val="26"/>
          <w:szCs w:val="26"/>
        </w:rPr>
        <w:t>y</w:t>
      </w:r>
      <w:r w:rsidR="00A549F0" w:rsidRPr="00404E72">
        <w:rPr>
          <w:sz w:val="26"/>
          <w:szCs w:val="26"/>
        </w:rPr>
        <w:t xml:space="preserve"> believed that its existing Chapter 30 plan permitted it to use the SPI as an alternative source of revenue offset regarding its STAS</w:t>
      </w:r>
      <w:r w:rsidR="00A81A46">
        <w:rPr>
          <w:sz w:val="26"/>
          <w:szCs w:val="26"/>
        </w:rPr>
        <w:t xml:space="preserve"> and seeks confirmation that it can use the SPI as an alternative revenue source to offset a declining STAS</w:t>
      </w:r>
      <w:r w:rsidR="00A549F0" w:rsidRPr="00404E72">
        <w:rPr>
          <w:sz w:val="26"/>
          <w:szCs w:val="26"/>
        </w:rPr>
        <w:t>.</w:t>
      </w:r>
      <w:r w:rsidR="007D0365">
        <w:rPr>
          <w:sz w:val="26"/>
          <w:szCs w:val="26"/>
        </w:rPr>
        <w:t xml:space="preserve">  </w:t>
      </w:r>
    </w:p>
    <w:p w:rsidR="007D0365" w:rsidRPr="00404E72" w:rsidRDefault="007D0365" w:rsidP="007D0365">
      <w:pPr>
        <w:spacing w:line="360" w:lineRule="auto"/>
        <w:rPr>
          <w:sz w:val="26"/>
          <w:szCs w:val="26"/>
        </w:rPr>
      </w:pPr>
    </w:p>
    <w:p w:rsidR="00AB2875" w:rsidRPr="00404E72" w:rsidRDefault="009C78AC" w:rsidP="007D0365">
      <w:pPr>
        <w:keepNext/>
        <w:spacing w:line="360" w:lineRule="auto"/>
        <w:rPr>
          <w:b/>
          <w:sz w:val="26"/>
          <w:szCs w:val="26"/>
        </w:rPr>
      </w:pPr>
      <w:r w:rsidRPr="00404E72">
        <w:rPr>
          <w:b/>
          <w:sz w:val="26"/>
          <w:szCs w:val="26"/>
        </w:rPr>
        <w:t>II.</w:t>
      </w:r>
      <w:r w:rsidRPr="00404E72">
        <w:rPr>
          <w:b/>
          <w:sz w:val="26"/>
          <w:szCs w:val="26"/>
        </w:rPr>
        <w:tab/>
      </w:r>
      <w:r w:rsidR="00466CC8">
        <w:rPr>
          <w:b/>
          <w:sz w:val="26"/>
          <w:szCs w:val="26"/>
        </w:rPr>
        <w:t>Hickory</w:t>
      </w:r>
      <w:r w:rsidR="00AB2875" w:rsidRPr="00404E72">
        <w:rPr>
          <w:b/>
          <w:sz w:val="26"/>
          <w:szCs w:val="26"/>
        </w:rPr>
        <w:t xml:space="preserve"> PSI/SPI </w:t>
      </w:r>
      <w:r w:rsidR="00CD7A11">
        <w:rPr>
          <w:b/>
          <w:sz w:val="26"/>
          <w:szCs w:val="26"/>
        </w:rPr>
        <w:t>F</w:t>
      </w:r>
      <w:r w:rsidR="00AB2875" w:rsidRPr="00404E72">
        <w:rPr>
          <w:b/>
          <w:sz w:val="26"/>
          <w:szCs w:val="26"/>
        </w:rPr>
        <w:t>iling</w:t>
      </w:r>
      <w:r w:rsidR="007D0365">
        <w:rPr>
          <w:b/>
          <w:sz w:val="26"/>
          <w:szCs w:val="26"/>
        </w:rPr>
        <w:t xml:space="preserve">  </w:t>
      </w:r>
    </w:p>
    <w:p w:rsidR="003A23E8" w:rsidRPr="00404E72" w:rsidRDefault="003A23E8" w:rsidP="00E15888">
      <w:pPr>
        <w:spacing w:after="360" w:line="360" w:lineRule="auto"/>
        <w:ind w:firstLine="720"/>
        <w:rPr>
          <w:sz w:val="26"/>
          <w:szCs w:val="26"/>
        </w:rPr>
      </w:pPr>
      <w:r w:rsidRPr="00404E72">
        <w:rPr>
          <w:sz w:val="26"/>
          <w:szCs w:val="26"/>
        </w:rPr>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the Company’s case, the inflation </w:t>
      </w:r>
      <w:r w:rsidRPr="00404E72">
        <w:rPr>
          <w:sz w:val="26"/>
          <w:szCs w:val="26"/>
        </w:rPr>
        <w:lastRenderedPageBreak/>
        <w:t>offset was reduced from 2% to 0%.  Accordingly, annual Price Stability Plan (PSP or Plan) filings have the potential for substantial revenue and rate impacts on end-user consumers.</w:t>
      </w:r>
    </w:p>
    <w:p w:rsidR="003A23E8" w:rsidRPr="00404E72" w:rsidRDefault="003A23E8" w:rsidP="00E15888">
      <w:pPr>
        <w:spacing w:after="360" w:line="360" w:lineRule="auto"/>
        <w:ind w:firstLine="720"/>
        <w:rPr>
          <w:sz w:val="26"/>
          <w:szCs w:val="26"/>
        </w:rPr>
      </w:pPr>
      <w:r w:rsidRPr="00404E72">
        <w:rPr>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AB2875" w:rsidRPr="00404E72" w:rsidRDefault="00AB2875" w:rsidP="00E15888">
      <w:pPr>
        <w:spacing w:after="360" w:line="360" w:lineRule="auto"/>
        <w:ind w:firstLine="720"/>
        <w:rPr>
          <w:sz w:val="26"/>
          <w:szCs w:val="26"/>
        </w:rPr>
      </w:pPr>
      <w:r w:rsidRPr="00404E72">
        <w:rPr>
          <w:sz w:val="26"/>
          <w:szCs w:val="26"/>
        </w:rPr>
        <w:t xml:space="preserve">On </w:t>
      </w:r>
      <w:r w:rsidR="00472481">
        <w:rPr>
          <w:sz w:val="26"/>
          <w:szCs w:val="26"/>
        </w:rPr>
        <w:t>May 1</w:t>
      </w:r>
      <w:r w:rsidRPr="00404E72">
        <w:rPr>
          <w:sz w:val="26"/>
          <w:szCs w:val="26"/>
        </w:rPr>
        <w:t>, 201</w:t>
      </w:r>
      <w:r w:rsidR="00C93258" w:rsidRPr="00404E72">
        <w:rPr>
          <w:sz w:val="26"/>
          <w:szCs w:val="26"/>
        </w:rPr>
        <w:t>4</w:t>
      </w:r>
      <w:r w:rsidRPr="00404E72">
        <w:rPr>
          <w:sz w:val="26"/>
          <w:szCs w:val="26"/>
        </w:rPr>
        <w:t>, the Company filed its annual PSI/</w:t>
      </w:r>
      <w:smartTag w:uri="urn:schemas-microsoft-com:office:smarttags" w:element="stockticker">
        <w:r w:rsidRPr="00404E72">
          <w:rPr>
            <w:sz w:val="26"/>
            <w:szCs w:val="26"/>
          </w:rPr>
          <w:t>SPI</w:t>
        </w:r>
      </w:smartTag>
      <w:r w:rsidRPr="00404E72">
        <w:rPr>
          <w:sz w:val="26"/>
          <w:szCs w:val="26"/>
        </w:rPr>
        <w:t xml:space="preserve"> Report using the change in </w:t>
      </w:r>
      <w:r w:rsidR="00712076" w:rsidRPr="00404E72">
        <w:rPr>
          <w:sz w:val="26"/>
          <w:szCs w:val="26"/>
        </w:rPr>
        <w:t xml:space="preserve">2012 </w:t>
      </w:r>
      <w:r w:rsidRPr="00404E72">
        <w:rPr>
          <w:sz w:val="26"/>
          <w:szCs w:val="26"/>
        </w:rPr>
        <w:t xml:space="preserve">and </w:t>
      </w:r>
      <w:r w:rsidR="00712076" w:rsidRPr="00404E72">
        <w:rPr>
          <w:sz w:val="26"/>
          <w:szCs w:val="26"/>
        </w:rPr>
        <w:t xml:space="preserve">2013 </w:t>
      </w:r>
      <w:r w:rsidRPr="00404E72">
        <w:rPr>
          <w:sz w:val="26"/>
          <w:szCs w:val="26"/>
        </w:rPr>
        <w:t xml:space="preserve">3rd quarter </w:t>
      </w:r>
      <w:smartTag w:uri="urn:schemas-microsoft-com:office:smarttags" w:element="stockticker">
        <w:r w:rsidRPr="00404E72">
          <w:rPr>
            <w:sz w:val="26"/>
            <w:szCs w:val="26"/>
          </w:rPr>
          <w:t>GDP</w:t>
        </w:r>
      </w:smartTag>
      <w:r w:rsidRPr="00404E72">
        <w:rPr>
          <w:sz w:val="26"/>
          <w:szCs w:val="26"/>
        </w:rPr>
        <w:t xml:space="preserve">-PI, which equates to a </w:t>
      </w:r>
      <w:r w:rsidR="00C93258" w:rsidRPr="00404E72">
        <w:rPr>
          <w:sz w:val="26"/>
          <w:szCs w:val="26"/>
        </w:rPr>
        <w:t>1.272</w:t>
      </w:r>
      <w:r w:rsidRPr="00404E72">
        <w:rPr>
          <w:sz w:val="26"/>
          <w:szCs w:val="26"/>
        </w:rPr>
        <w:t xml:space="preserve">% increase in the PSI.  When applied to the previous PSI of </w:t>
      </w:r>
      <w:r w:rsidR="008C7706">
        <w:rPr>
          <w:sz w:val="26"/>
          <w:szCs w:val="26"/>
        </w:rPr>
        <w:t>119.34</w:t>
      </w:r>
      <w:r w:rsidRPr="00404E72">
        <w:rPr>
          <w:sz w:val="26"/>
          <w:szCs w:val="26"/>
        </w:rPr>
        <w:t xml:space="preserve">, this produces a new PSI of </w:t>
      </w:r>
      <w:r w:rsidR="008C7706">
        <w:rPr>
          <w:sz w:val="26"/>
          <w:szCs w:val="26"/>
        </w:rPr>
        <w:t xml:space="preserve">120.86. </w:t>
      </w:r>
      <w:r w:rsidRPr="00404E72">
        <w:rPr>
          <w:sz w:val="26"/>
          <w:szCs w:val="26"/>
        </w:rPr>
        <w:t>Applying this change to current non-competitive revenues of $</w:t>
      </w:r>
      <w:r w:rsidR="008C7706">
        <w:rPr>
          <w:sz w:val="26"/>
          <w:szCs w:val="26"/>
        </w:rPr>
        <w:t>451,617</w:t>
      </w:r>
      <w:r w:rsidRPr="00404E72">
        <w:rPr>
          <w:sz w:val="26"/>
          <w:szCs w:val="26"/>
        </w:rPr>
        <w:t xml:space="preserve"> yields a maximum allowed non-competitive revenue increase of $</w:t>
      </w:r>
      <w:r w:rsidR="008C7706">
        <w:rPr>
          <w:sz w:val="26"/>
          <w:szCs w:val="26"/>
        </w:rPr>
        <w:t>5,745</w:t>
      </w:r>
      <w:r w:rsidRPr="00404E72">
        <w:rPr>
          <w:sz w:val="26"/>
          <w:szCs w:val="26"/>
        </w:rPr>
        <w:t xml:space="preserve">.  </w:t>
      </w:r>
    </w:p>
    <w:p w:rsidR="004272C2" w:rsidRDefault="00AB2875" w:rsidP="004272C2">
      <w:pPr>
        <w:spacing w:line="360" w:lineRule="auto"/>
        <w:ind w:firstLine="720"/>
        <w:rPr>
          <w:sz w:val="26"/>
          <w:szCs w:val="26"/>
        </w:rPr>
      </w:pPr>
      <w:r w:rsidRPr="00404E72">
        <w:rPr>
          <w:sz w:val="26"/>
          <w:szCs w:val="26"/>
        </w:rPr>
        <w:t>The SPI indicates the cumulative price changes from current and prior years and tracks the actual total price changes for noncompetitive services.</w:t>
      </w:r>
      <w:r w:rsidR="00A81A46">
        <w:rPr>
          <w:sz w:val="26"/>
          <w:szCs w:val="26"/>
        </w:rPr>
        <w:t xml:space="preserve">  As the first step of a </w:t>
      </w:r>
    </w:p>
    <w:p w:rsidR="00EB510C" w:rsidRDefault="00A81A46" w:rsidP="00EB510C">
      <w:pPr>
        <w:spacing w:line="360" w:lineRule="auto"/>
        <w:rPr>
          <w:sz w:val="26"/>
          <w:szCs w:val="26"/>
        </w:rPr>
      </w:pPr>
      <w:r>
        <w:rPr>
          <w:sz w:val="26"/>
          <w:szCs w:val="26"/>
        </w:rPr>
        <w:t xml:space="preserve">2-step process, Hickory in its PSI/SPI filing proposes to reduce its STAS by $6,104 and roll that reduction into basic rates.  As step two, Hickory’s PSI/SPI filing also proposes to increase its SPI-related revenues by that same amount - $6,104 – to offset the negative STAS roll in.  </w:t>
      </w:r>
      <w:r w:rsidR="00E46E93" w:rsidRPr="00404E72">
        <w:rPr>
          <w:sz w:val="26"/>
          <w:szCs w:val="26"/>
        </w:rPr>
        <w:t xml:space="preserve">When applied to its current </w:t>
      </w:r>
      <w:r w:rsidR="004A1AE3">
        <w:rPr>
          <w:sz w:val="26"/>
          <w:szCs w:val="26"/>
        </w:rPr>
        <w:t>SPI</w:t>
      </w:r>
      <w:r w:rsidR="00E46E93" w:rsidRPr="00404E72">
        <w:rPr>
          <w:sz w:val="26"/>
          <w:szCs w:val="26"/>
        </w:rPr>
        <w:t xml:space="preserve"> of </w:t>
      </w:r>
      <w:r w:rsidR="008C7706">
        <w:rPr>
          <w:sz w:val="26"/>
          <w:szCs w:val="26"/>
        </w:rPr>
        <w:t>109.26</w:t>
      </w:r>
      <w:r w:rsidR="00E46E93" w:rsidRPr="00404E72">
        <w:rPr>
          <w:sz w:val="26"/>
          <w:szCs w:val="26"/>
        </w:rPr>
        <w:t xml:space="preserve">, the Company’s increase will produce a new </w:t>
      </w:r>
      <w:r w:rsidR="004A1AE3">
        <w:rPr>
          <w:sz w:val="26"/>
          <w:szCs w:val="26"/>
        </w:rPr>
        <w:t>SPI</w:t>
      </w:r>
      <w:r w:rsidR="00E46E93" w:rsidRPr="00404E72">
        <w:rPr>
          <w:sz w:val="26"/>
          <w:szCs w:val="26"/>
        </w:rPr>
        <w:t xml:space="preserve"> of </w:t>
      </w:r>
      <w:r w:rsidR="008C7706">
        <w:rPr>
          <w:sz w:val="26"/>
          <w:szCs w:val="26"/>
        </w:rPr>
        <w:t>110.7</w:t>
      </w:r>
      <w:r w:rsidR="003B0B47">
        <w:rPr>
          <w:sz w:val="26"/>
          <w:szCs w:val="26"/>
        </w:rPr>
        <w:t>4</w:t>
      </w:r>
      <w:r w:rsidR="00E46E93" w:rsidRPr="00404E72">
        <w:rPr>
          <w:sz w:val="26"/>
          <w:szCs w:val="26"/>
        </w:rPr>
        <w:t xml:space="preserve">.  </w:t>
      </w:r>
      <w:r w:rsidR="004971C1" w:rsidRPr="00FD6BEF">
        <w:rPr>
          <w:sz w:val="26"/>
          <w:szCs w:val="26"/>
        </w:rPr>
        <w:t xml:space="preserve">The Company proposes to implement its Plan and </w:t>
      </w:r>
      <w:r w:rsidR="004971C1" w:rsidRPr="00FD6BEF">
        <w:rPr>
          <w:sz w:val="26"/>
          <w:szCs w:val="26"/>
        </w:rPr>
        <w:lastRenderedPageBreak/>
        <w:t>eliminate any impact on local and access customers by increasing proposed</w:t>
      </w:r>
      <w:r>
        <w:rPr>
          <w:sz w:val="26"/>
          <w:szCs w:val="26"/>
        </w:rPr>
        <w:t xml:space="preserve"> basic area</w:t>
      </w:r>
      <w:r w:rsidR="004971C1" w:rsidRPr="00FD6BEF">
        <w:rPr>
          <w:sz w:val="26"/>
          <w:szCs w:val="26"/>
        </w:rPr>
        <w:t xml:space="preserve"> revenues by $</w:t>
      </w:r>
      <w:r w:rsidR="008C7706">
        <w:rPr>
          <w:sz w:val="26"/>
          <w:szCs w:val="26"/>
        </w:rPr>
        <w:t>3,678</w:t>
      </w:r>
      <w:r>
        <w:rPr>
          <w:sz w:val="26"/>
          <w:szCs w:val="26"/>
        </w:rPr>
        <w:t xml:space="preserve"> and proposed network access</w:t>
      </w:r>
      <w:r w:rsidR="004971C1" w:rsidRPr="00FD6BEF">
        <w:rPr>
          <w:sz w:val="26"/>
          <w:szCs w:val="26"/>
        </w:rPr>
        <w:t xml:space="preserve"> revenues by $</w:t>
      </w:r>
      <w:r w:rsidR="008C7706">
        <w:rPr>
          <w:sz w:val="26"/>
          <w:szCs w:val="26"/>
        </w:rPr>
        <w:t>2,426</w:t>
      </w:r>
      <w:r w:rsidR="004971C1" w:rsidRPr="00FD6BEF">
        <w:rPr>
          <w:sz w:val="26"/>
          <w:szCs w:val="26"/>
        </w:rPr>
        <w:t>.</w:t>
      </w:r>
      <w:r>
        <w:rPr>
          <w:rStyle w:val="FootnoteReference"/>
          <w:sz w:val="26"/>
          <w:szCs w:val="26"/>
        </w:rPr>
        <w:footnoteReference w:id="2"/>
      </w:r>
      <w:r w:rsidR="004971C1" w:rsidRPr="00FD6BEF">
        <w:rPr>
          <w:sz w:val="26"/>
          <w:szCs w:val="26"/>
        </w:rPr>
        <w:t xml:space="preserve">  </w:t>
      </w:r>
      <w:r>
        <w:rPr>
          <w:sz w:val="26"/>
          <w:szCs w:val="26"/>
        </w:rPr>
        <w:t xml:space="preserve">Because the increase in the SPI offsets the negative STAS roll-in, the Company’s proposal is </w:t>
      </w:r>
    </w:p>
    <w:p w:rsidR="004971C1" w:rsidRDefault="00A81A46" w:rsidP="00EB510C">
      <w:pPr>
        <w:spacing w:line="360" w:lineRule="auto"/>
        <w:rPr>
          <w:sz w:val="26"/>
          <w:szCs w:val="26"/>
        </w:rPr>
      </w:pPr>
      <w:proofErr w:type="gramStart"/>
      <w:r>
        <w:rPr>
          <w:sz w:val="26"/>
          <w:szCs w:val="26"/>
        </w:rPr>
        <w:t>revenue-neutral</w:t>
      </w:r>
      <w:proofErr w:type="gramEnd"/>
      <w:r>
        <w:rPr>
          <w:sz w:val="26"/>
          <w:szCs w:val="26"/>
        </w:rPr>
        <w:t xml:space="preserve">.  </w:t>
      </w:r>
      <w:r w:rsidR="004971C1" w:rsidRPr="00FD6BEF">
        <w:rPr>
          <w:sz w:val="26"/>
          <w:szCs w:val="26"/>
        </w:rPr>
        <w:t xml:space="preserve">No complaints were filed and no hearings were held.  </w:t>
      </w:r>
    </w:p>
    <w:p w:rsidR="00EB510C" w:rsidRPr="00FD6BEF" w:rsidRDefault="00EB510C" w:rsidP="00EB510C">
      <w:pPr>
        <w:spacing w:line="360" w:lineRule="auto"/>
        <w:rPr>
          <w:sz w:val="26"/>
          <w:szCs w:val="26"/>
        </w:rPr>
      </w:pPr>
    </w:p>
    <w:p w:rsidR="00AB2875" w:rsidRDefault="00AB2875" w:rsidP="00A254E7">
      <w:pPr>
        <w:spacing w:line="360" w:lineRule="auto"/>
        <w:ind w:firstLine="720"/>
        <w:rPr>
          <w:sz w:val="26"/>
          <w:szCs w:val="26"/>
        </w:rPr>
      </w:pPr>
      <w:r w:rsidRPr="00404E72">
        <w:rPr>
          <w:sz w:val="26"/>
          <w:szCs w:val="26"/>
        </w:rPr>
        <w:t>Consistent with the Commission approved Protective Order entered March 3, 2008, at P-2008-2022872 and pursuant to 52 Pa. Code § 5.423, the Company has marked specific information in its filing as proprietary.</w:t>
      </w:r>
      <w:r w:rsidR="0087058F">
        <w:rPr>
          <w:sz w:val="26"/>
          <w:szCs w:val="26"/>
        </w:rPr>
        <w:t xml:space="preserve">  </w:t>
      </w:r>
    </w:p>
    <w:p w:rsidR="0087058F" w:rsidRPr="00404E72" w:rsidRDefault="0087058F" w:rsidP="00A254E7">
      <w:pPr>
        <w:spacing w:line="360" w:lineRule="auto"/>
        <w:ind w:firstLine="720"/>
        <w:rPr>
          <w:sz w:val="26"/>
          <w:szCs w:val="26"/>
        </w:rPr>
      </w:pPr>
    </w:p>
    <w:p w:rsidR="00AB2875" w:rsidRPr="00404E72" w:rsidRDefault="00AB2875" w:rsidP="007D0365">
      <w:pPr>
        <w:overflowPunct/>
        <w:autoSpaceDE/>
        <w:autoSpaceDN/>
        <w:adjustRightInd/>
        <w:spacing w:line="360" w:lineRule="auto"/>
        <w:ind w:firstLine="720"/>
        <w:textAlignment w:val="auto"/>
        <w:rPr>
          <w:sz w:val="26"/>
          <w:szCs w:val="26"/>
        </w:rPr>
      </w:pPr>
      <w:r w:rsidRPr="00404E72">
        <w:rPr>
          <w:b/>
          <w:sz w:val="26"/>
          <w:szCs w:val="26"/>
        </w:rPr>
        <w:t>A.</w:t>
      </w:r>
      <w:r w:rsidRPr="00404E72">
        <w:rPr>
          <w:b/>
          <w:sz w:val="26"/>
          <w:szCs w:val="26"/>
        </w:rPr>
        <w:tab/>
        <w:t>Discussion</w:t>
      </w:r>
      <w:r w:rsidR="007D0365">
        <w:rPr>
          <w:b/>
          <w:sz w:val="26"/>
          <w:szCs w:val="26"/>
        </w:rPr>
        <w:t xml:space="preserve">  </w:t>
      </w:r>
    </w:p>
    <w:p w:rsidR="00AB2875" w:rsidRPr="00404E72" w:rsidRDefault="00AB2875" w:rsidP="007D0365">
      <w:pPr>
        <w:spacing w:line="360" w:lineRule="auto"/>
        <w:ind w:firstLine="1440"/>
        <w:rPr>
          <w:b/>
          <w:sz w:val="26"/>
          <w:szCs w:val="26"/>
        </w:rPr>
      </w:pPr>
      <w:r w:rsidRPr="00404E72">
        <w:rPr>
          <w:b/>
          <w:sz w:val="26"/>
          <w:szCs w:val="26"/>
        </w:rPr>
        <w:t>1.</w:t>
      </w:r>
      <w:r w:rsidRPr="00404E72">
        <w:rPr>
          <w:b/>
          <w:sz w:val="26"/>
          <w:szCs w:val="26"/>
        </w:rPr>
        <w:tab/>
        <w:t>Plan Provisions</w:t>
      </w:r>
      <w:r w:rsidR="007D0365">
        <w:rPr>
          <w:b/>
          <w:sz w:val="26"/>
          <w:szCs w:val="26"/>
        </w:rPr>
        <w:t xml:space="preserve">  </w:t>
      </w:r>
    </w:p>
    <w:p w:rsidR="00D97FDE" w:rsidRDefault="00D97FDE" w:rsidP="00D97FDE">
      <w:pPr>
        <w:spacing w:line="360" w:lineRule="auto"/>
        <w:ind w:firstLine="720"/>
        <w:rPr>
          <w:sz w:val="26"/>
          <w:szCs w:val="26"/>
        </w:rPr>
      </w:pPr>
      <w:r>
        <w:rPr>
          <w:sz w:val="26"/>
          <w:szCs w:val="26"/>
        </w:rPr>
        <w:t xml:space="preserve">Part 3.A.7 of the Company’s Chapter 30 Plan states the following regarding banking: </w:t>
      </w:r>
      <w:r w:rsidR="00C5616D">
        <w:rPr>
          <w:sz w:val="26"/>
          <w:szCs w:val="26"/>
        </w:rPr>
        <w:t xml:space="preserve"> </w:t>
      </w:r>
      <w:r>
        <w:rPr>
          <w:sz w:val="26"/>
          <w:szCs w:val="26"/>
        </w:rPr>
        <w:t xml:space="preserve">“If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exceed four (4) consecutive years.   The Company may not bank decreases, but may offset increases with decreases for banking purposes. The Company will not, however, attempt to recover any revenues foregone as a result of deferring the increase in prices.” </w:t>
      </w:r>
    </w:p>
    <w:p w:rsidR="00D97FDE" w:rsidRDefault="00D97FDE" w:rsidP="00D97FDE">
      <w:pPr>
        <w:spacing w:line="360" w:lineRule="auto"/>
        <w:ind w:firstLine="1440"/>
        <w:rPr>
          <w:sz w:val="26"/>
          <w:szCs w:val="26"/>
        </w:rPr>
      </w:pPr>
    </w:p>
    <w:p w:rsidR="007B281D" w:rsidRDefault="00D97FDE" w:rsidP="00D97FDE">
      <w:pPr>
        <w:overflowPunct/>
        <w:spacing w:line="360" w:lineRule="auto"/>
        <w:ind w:firstLine="720"/>
        <w:rPr>
          <w:sz w:val="26"/>
          <w:szCs w:val="26"/>
        </w:rPr>
      </w:pPr>
      <w:r>
        <w:rPr>
          <w:sz w:val="26"/>
          <w:szCs w:val="26"/>
        </w:rPr>
        <w:t xml:space="preserve">Part 3.A.10 of the Company’s Chapter 30 Plan states the following regarding its annual PSI/SPI filings: </w:t>
      </w:r>
      <w:r w:rsidR="00C5616D">
        <w:rPr>
          <w:sz w:val="26"/>
          <w:szCs w:val="26"/>
        </w:rPr>
        <w:t xml:space="preserve"> </w:t>
      </w:r>
      <w:r>
        <w:rPr>
          <w:sz w:val="26"/>
          <w:szCs w:val="26"/>
        </w:rPr>
        <w:t>“The Company shall provide fifteen (15) days advance notice of filing to the Commission, which shall generally describe the anticipated filing</w:t>
      </w:r>
      <w:r w:rsidR="00C5616D">
        <w:rPr>
          <w:sz w:val="26"/>
          <w:szCs w:val="26"/>
        </w:rPr>
        <w:t xml:space="preserve">. </w:t>
      </w:r>
      <w:r>
        <w:rPr>
          <w:sz w:val="26"/>
          <w:szCs w:val="26"/>
        </w:rPr>
        <w:t xml:space="preserve">… A Commission </w:t>
      </w:r>
      <w:r w:rsidR="00C5616D">
        <w:rPr>
          <w:sz w:val="26"/>
          <w:szCs w:val="26"/>
        </w:rPr>
        <w:t>O</w:t>
      </w:r>
      <w:r>
        <w:rPr>
          <w:sz w:val="26"/>
          <w:szCs w:val="26"/>
        </w:rPr>
        <w:t>rder must be entered within sixty (60) days of the filing</w:t>
      </w:r>
      <w:r w:rsidR="00C5616D">
        <w:rPr>
          <w:sz w:val="26"/>
          <w:szCs w:val="26"/>
        </w:rPr>
        <w:t xml:space="preserve"> </w:t>
      </w:r>
      <w:r>
        <w:rPr>
          <w:sz w:val="26"/>
          <w:szCs w:val="26"/>
        </w:rPr>
        <w:t xml:space="preserve">… </w:t>
      </w:r>
      <w:r w:rsidR="00C5616D">
        <w:rPr>
          <w:sz w:val="26"/>
          <w:szCs w:val="26"/>
        </w:rPr>
        <w:t>o</w:t>
      </w:r>
      <w:r>
        <w:rPr>
          <w:sz w:val="26"/>
          <w:szCs w:val="26"/>
        </w:rPr>
        <w:t xml:space="preserve">therwise [any] </w:t>
      </w:r>
    </w:p>
    <w:p w:rsidR="007B281D" w:rsidRDefault="007B281D" w:rsidP="007B281D">
      <w:r>
        <w:br w:type="page"/>
      </w:r>
    </w:p>
    <w:p w:rsidR="007B281D" w:rsidRDefault="00D97FDE" w:rsidP="007B281D">
      <w:pPr>
        <w:overflowPunct/>
        <w:spacing w:line="360" w:lineRule="auto"/>
        <w:rPr>
          <w:sz w:val="26"/>
          <w:szCs w:val="26"/>
        </w:rPr>
      </w:pPr>
      <w:proofErr w:type="gramStart"/>
      <w:r>
        <w:rPr>
          <w:sz w:val="26"/>
          <w:szCs w:val="26"/>
        </w:rPr>
        <w:lastRenderedPageBreak/>
        <w:t>tariff</w:t>
      </w:r>
      <w:r w:rsidR="00C5616D">
        <w:rPr>
          <w:sz w:val="26"/>
          <w:szCs w:val="26"/>
        </w:rPr>
        <w:t>(</w:t>
      </w:r>
      <w:r>
        <w:rPr>
          <w:sz w:val="26"/>
          <w:szCs w:val="26"/>
        </w:rPr>
        <w:t>s</w:t>
      </w:r>
      <w:r w:rsidR="00C5616D">
        <w:rPr>
          <w:sz w:val="26"/>
          <w:szCs w:val="26"/>
        </w:rPr>
        <w:t>)</w:t>
      </w:r>
      <w:proofErr w:type="gramEnd"/>
      <w:r>
        <w:rPr>
          <w:sz w:val="26"/>
          <w:szCs w:val="26"/>
        </w:rPr>
        <w:t xml:space="preserve"> shall become effective as filed</w:t>
      </w:r>
      <w:r w:rsidR="00C5616D">
        <w:rPr>
          <w:sz w:val="26"/>
          <w:szCs w:val="26"/>
        </w:rPr>
        <w:t xml:space="preserve">. </w:t>
      </w:r>
      <w:r>
        <w:rPr>
          <w:sz w:val="26"/>
          <w:szCs w:val="26"/>
        </w:rPr>
        <w:t xml:space="preserve">… Such rates shall be deemed </w:t>
      </w:r>
    </w:p>
    <w:p w:rsidR="00D97FDE" w:rsidRDefault="00D97FDE" w:rsidP="007B281D">
      <w:pPr>
        <w:overflowPunct/>
        <w:spacing w:line="360" w:lineRule="auto"/>
        <w:rPr>
          <w:sz w:val="26"/>
          <w:szCs w:val="26"/>
        </w:rPr>
      </w:pPr>
      <w:r>
        <w:rPr>
          <w:sz w:val="26"/>
          <w:szCs w:val="26"/>
        </w:rPr>
        <w:t>Commission</w:t>
      </w:r>
      <w:r w:rsidR="00C5616D">
        <w:rPr>
          <w:sz w:val="26"/>
          <w:szCs w:val="26"/>
        </w:rPr>
        <w:t>-made</w:t>
      </w:r>
      <w:r>
        <w:rPr>
          <w:sz w:val="26"/>
          <w:szCs w:val="26"/>
        </w:rPr>
        <w:t>.”</w:t>
      </w:r>
    </w:p>
    <w:p w:rsidR="000174C6" w:rsidRPr="00404E72" w:rsidRDefault="000174C6" w:rsidP="000174C6">
      <w:pPr>
        <w:ind w:left="720"/>
        <w:rPr>
          <w:sz w:val="26"/>
          <w:szCs w:val="26"/>
        </w:rPr>
      </w:pPr>
    </w:p>
    <w:p w:rsidR="00AB2875" w:rsidRPr="00404E72" w:rsidRDefault="00E90CD6" w:rsidP="009C49F6">
      <w:pPr>
        <w:spacing w:line="360" w:lineRule="auto"/>
        <w:ind w:left="1440"/>
        <w:rPr>
          <w:b/>
          <w:sz w:val="26"/>
          <w:szCs w:val="26"/>
        </w:rPr>
      </w:pPr>
      <w:r>
        <w:rPr>
          <w:b/>
          <w:sz w:val="26"/>
          <w:szCs w:val="26"/>
        </w:rPr>
        <w:t>2.</w:t>
      </w:r>
      <w:r>
        <w:rPr>
          <w:b/>
          <w:sz w:val="26"/>
          <w:szCs w:val="26"/>
        </w:rPr>
        <w:tab/>
        <w:t>PSI/SPI Calculations</w:t>
      </w:r>
      <w:r w:rsidR="00AB2875" w:rsidRPr="00404E72">
        <w:rPr>
          <w:b/>
          <w:sz w:val="26"/>
          <w:szCs w:val="26"/>
        </w:rPr>
        <w:t xml:space="preserve"> </w:t>
      </w:r>
      <w:r w:rsidR="009C49F6">
        <w:rPr>
          <w:b/>
          <w:sz w:val="26"/>
          <w:szCs w:val="26"/>
        </w:rPr>
        <w:t xml:space="preserve">  </w:t>
      </w:r>
    </w:p>
    <w:p w:rsidR="00AB2875" w:rsidRDefault="00AB2875" w:rsidP="00C6094F">
      <w:pPr>
        <w:spacing w:line="360" w:lineRule="auto"/>
        <w:ind w:firstLine="720"/>
        <w:rPr>
          <w:sz w:val="26"/>
          <w:szCs w:val="26"/>
        </w:rPr>
      </w:pPr>
      <w:r w:rsidRPr="00404E72">
        <w:rPr>
          <w:sz w:val="26"/>
          <w:szCs w:val="26"/>
        </w:rPr>
        <w:t xml:space="preserve">Our review of the calculations submitted by </w:t>
      </w:r>
      <w:r w:rsidR="00466CC8">
        <w:rPr>
          <w:sz w:val="26"/>
          <w:szCs w:val="26"/>
        </w:rPr>
        <w:t>Hickory</w:t>
      </w:r>
      <w:r w:rsidRPr="00404E72">
        <w:rPr>
          <w:sz w:val="26"/>
          <w:szCs w:val="26"/>
        </w:rPr>
        <w:t xml:space="preserve"> indicates that they are accurate and consistent with the terms of the Company’s Price Stability Plan formula approved in its Chapter 30 Plan at Docket No. P-009</w:t>
      </w:r>
      <w:r w:rsidR="003B0B47">
        <w:rPr>
          <w:sz w:val="26"/>
          <w:szCs w:val="26"/>
        </w:rPr>
        <w:t>81431</w:t>
      </w:r>
      <w:r w:rsidRPr="00404E72">
        <w:rPr>
          <w:sz w:val="26"/>
          <w:szCs w:val="26"/>
        </w:rPr>
        <w:t xml:space="preserve">F1000.  Therefore, we shall approve </w:t>
      </w:r>
      <w:r w:rsidR="00466CC8">
        <w:rPr>
          <w:sz w:val="26"/>
          <w:szCs w:val="26"/>
        </w:rPr>
        <w:t>Hickory</w:t>
      </w:r>
      <w:r w:rsidRPr="00404E72">
        <w:rPr>
          <w:sz w:val="26"/>
          <w:szCs w:val="26"/>
        </w:rPr>
        <w:t xml:space="preserve">’s </w:t>
      </w:r>
      <w:r w:rsidR="005E6A04" w:rsidRPr="00404E72">
        <w:rPr>
          <w:sz w:val="26"/>
          <w:szCs w:val="26"/>
        </w:rPr>
        <w:t xml:space="preserve">current </w:t>
      </w:r>
      <w:r w:rsidRPr="00404E72">
        <w:rPr>
          <w:sz w:val="26"/>
          <w:szCs w:val="26"/>
        </w:rPr>
        <w:t>PSI/SPI calculations.</w:t>
      </w:r>
      <w:r w:rsidR="009C49F6">
        <w:rPr>
          <w:sz w:val="26"/>
          <w:szCs w:val="26"/>
        </w:rPr>
        <w:t xml:space="preserve">  </w:t>
      </w:r>
    </w:p>
    <w:p w:rsidR="009C49F6" w:rsidRDefault="009C49F6" w:rsidP="009C49F6">
      <w:pPr>
        <w:ind w:firstLine="1440"/>
        <w:rPr>
          <w:sz w:val="26"/>
          <w:szCs w:val="26"/>
        </w:rPr>
      </w:pPr>
    </w:p>
    <w:p w:rsidR="00AB2875" w:rsidRPr="00404E72" w:rsidRDefault="00E90CD6" w:rsidP="009C49F6">
      <w:pPr>
        <w:keepNext/>
        <w:spacing w:line="360" w:lineRule="auto"/>
        <w:ind w:left="1440"/>
        <w:rPr>
          <w:b/>
          <w:sz w:val="26"/>
          <w:szCs w:val="26"/>
        </w:rPr>
      </w:pPr>
      <w:r>
        <w:rPr>
          <w:b/>
          <w:sz w:val="26"/>
          <w:szCs w:val="26"/>
        </w:rPr>
        <w:t>3.</w:t>
      </w:r>
      <w:r>
        <w:rPr>
          <w:b/>
          <w:sz w:val="26"/>
          <w:szCs w:val="26"/>
        </w:rPr>
        <w:tab/>
        <w:t>Banked R</w:t>
      </w:r>
      <w:r w:rsidR="00AB2875" w:rsidRPr="00404E72">
        <w:rPr>
          <w:b/>
          <w:sz w:val="26"/>
          <w:szCs w:val="26"/>
        </w:rPr>
        <w:t>evenues</w:t>
      </w:r>
      <w:r w:rsidR="009C49F6">
        <w:rPr>
          <w:b/>
          <w:sz w:val="26"/>
          <w:szCs w:val="26"/>
        </w:rPr>
        <w:t xml:space="preserve">  </w:t>
      </w:r>
    </w:p>
    <w:p w:rsidR="00AB2875" w:rsidRPr="00404E72" w:rsidRDefault="00293ED1" w:rsidP="00C6094F">
      <w:pPr>
        <w:overflowPunct/>
        <w:spacing w:line="360" w:lineRule="auto"/>
        <w:ind w:firstLine="720"/>
        <w:textAlignment w:val="auto"/>
        <w:rPr>
          <w:sz w:val="26"/>
          <w:szCs w:val="26"/>
        </w:rPr>
      </w:pPr>
      <w:r w:rsidRPr="00293ED1">
        <w:rPr>
          <w:sz w:val="26"/>
          <w:szCs w:val="26"/>
        </w:rPr>
        <w:t>Because Hickory did not use their bank to offset their 2013 STAS refund, the STAS roll</w:t>
      </w:r>
      <w:r w:rsidR="00CF1258">
        <w:rPr>
          <w:sz w:val="26"/>
          <w:szCs w:val="26"/>
        </w:rPr>
        <w:t xml:space="preserve"> </w:t>
      </w:r>
      <w:r w:rsidRPr="00293ED1">
        <w:rPr>
          <w:sz w:val="26"/>
          <w:szCs w:val="26"/>
        </w:rPr>
        <w:t>in</w:t>
      </w:r>
      <w:r>
        <w:rPr>
          <w:sz w:val="26"/>
          <w:szCs w:val="26"/>
        </w:rPr>
        <w:t xml:space="preserve"> </w:t>
      </w:r>
      <w:r w:rsidRPr="00293ED1">
        <w:rPr>
          <w:sz w:val="26"/>
          <w:szCs w:val="26"/>
        </w:rPr>
        <w:t>has no impact on the Company's bank.</w:t>
      </w:r>
      <w:r w:rsidR="00CF1258">
        <w:rPr>
          <w:sz w:val="26"/>
          <w:szCs w:val="26"/>
        </w:rPr>
        <w:t xml:space="preserve"> </w:t>
      </w:r>
      <w:r w:rsidR="00C27FE2">
        <w:rPr>
          <w:sz w:val="26"/>
          <w:szCs w:val="26"/>
        </w:rPr>
        <w:t xml:space="preserve"> </w:t>
      </w:r>
      <w:r w:rsidR="00AB2875" w:rsidRPr="00404E72">
        <w:rPr>
          <w:sz w:val="26"/>
          <w:szCs w:val="26"/>
        </w:rPr>
        <w:t xml:space="preserve">The </w:t>
      </w:r>
      <w:r w:rsidR="00927259" w:rsidRPr="00404E72">
        <w:rPr>
          <w:sz w:val="26"/>
          <w:szCs w:val="26"/>
        </w:rPr>
        <w:t xml:space="preserve">2010 </w:t>
      </w:r>
      <w:r w:rsidR="00AB2875" w:rsidRPr="00404E72">
        <w:rPr>
          <w:sz w:val="26"/>
          <w:szCs w:val="26"/>
        </w:rPr>
        <w:t>banked amount of $</w:t>
      </w:r>
      <w:r w:rsidR="001C208A">
        <w:rPr>
          <w:sz w:val="26"/>
          <w:szCs w:val="26"/>
        </w:rPr>
        <w:t>3,369</w:t>
      </w:r>
      <w:r w:rsidR="00AB2875" w:rsidRPr="00404E72">
        <w:rPr>
          <w:sz w:val="26"/>
          <w:szCs w:val="26"/>
        </w:rPr>
        <w:t xml:space="preserve"> will be retired. </w:t>
      </w:r>
      <w:r w:rsidR="00D97FDE">
        <w:rPr>
          <w:sz w:val="26"/>
          <w:szCs w:val="26"/>
        </w:rPr>
        <w:t xml:space="preserve"> </w:t>
      </w:r>
      <w:r w:rsidR="00AB2875" w:rsidRPr="00404E72">
        <w:rPr>
          <w:sz w:val="26"/>
          <w:szCs w:val="26"/>
        </w:rPr>
        <w:t xml:space="preserve">As a result the </w:t>
      </w:r>
      <w:r w:rsidR="009A2088" w:rsidRPr="00404E72">
        <w:rPr>
          <w:sz w:val="26"/>
          <w:szCs w:val="26"/>
        </w:rPr>
        <w:t xml:space="preserve">current </w:t>
      </w:r>
      <w:r w:rsidR="00AB2875" w:rsidRPr="00404E72">
        <w:rPr>
          <w:sz w:val="26"/>
          <w:szCs w:val="26"/>
        </w:rPr>
        <w:t>cumulative bank</w:t>
      </w:r>
      <w:r w:rsidR="00534AAC" w:rsidRPr="00404E72">
        <w:rPr>
          <w:sz w:val="26"/>
          <w:szCs w:val="26"/>
        </w:rPr>
        <w:t>, including STAS adjustments</w:t>
      </w:r>
      <w:r w:rsidR="00AB2875" w:rsidRPr="00404E72">
        <w:rPr>
          <w:sz w:val="26"/>
          <w:szCs w:val="26"/>
        </w:rPr>
        <w:t xml:space="preserve"> is $</w:t>
      </w:r>
      <w:r w:rsidR="001C208A">
        <w:rPr>
          <w:sz w:val="26"/>
          <w:szCs w:val="26"/>
        </w:rPr>
        <w:t>33,329</w:t>
      </w:r>
      <w:r w:rsidR="00AB2875" w:rsidRPr="00404E72">
        <w:rPr>
          <w:sz w:val="26"/>
          <w:szCs w:val="26"/>
        </w:rPr>
        <w:t xml:space="preserve">. </w:t>
      </w:r>
      <w:r w:rsidR="00C27FE2">
        <w:rPr>
          <w:sz w:val="26"/>
          <w:szCs w:val="26"/>
        </w:rPr>
        <w:t xml:space="preserve"> </w:t>
      </w:r>
      <w:r w:rsidR="00AB2875" w:rsidRPr="00404E72">
        <w:rPr>
          <w:sz w:val="26"/>
          <w:szCs w:val="26"/>
        </w:rPr>
        <w:t xml:space="preserve">The Company will bank the entire </w:t>
      </w:r>
      <w:r w:rsidR="00886DF8">
        <w:rPr>
          <w:sz w:val="26"/>
          <w:szCs w:val="26"/>
        </w:rPr>
        <w:t>$</w:t>
      </w:r>
      <w:r w:rsidR="001C208A">
        <w:rPr>
          <w:sz w:val="26"/>
          <w:szCs w:val="26"/>
        </w:rPr>
        <w:t>5,745</w:t>
      </w:r>
      <w:r w:rsidR="00AB2875" w:rsidRPr="00404E72">
        <w:rPr>
          <w:sz w:val="26"/>
          <w:szCs w:val="26"/>
        </w:rPr>
        <w:t xml:space="preserve"> available in its current filing for future use.  When combined with the current cumulative bank </w:t>
      </w:r>
      <w:r w:rsidR="009A2088" w:rsidRPr="00404E72">
        <w:rPr>
          <w:sz w:val="26"/>
          <w:szCs w:val="26"/>
        </w:rPr>
        <w:t>of $</w:t>
      </w:r>
      <w:r w:rsidR="001C208A">
        <w:rPr>
          <w:sz w:val="26"/>
          <w:szCs w:val="26"/>
        </w:rPr>
        <w:t>33,329</w:t>
      </w:r>
      <w:r w:rsidR="009A2088" w:rsidRPr="00404E72">
        <w:rPr>
          <w:sz w:val="26"/>
          <w:szCs w:val="26"/>
        </w:rPr>
        <w:t xml:space="preserve"> </w:t>
      </w:r>
      <w:r w:rsidR="00AB2875" w:rsidRPr="00404E72">
        <w:rPr>
          <w:sz w:val="26"/>
          <w:szCs w:val="26"/>
        </w:rPr>
        <w:t xml:space="preserve">a new cumulative bank of </w:t>
      </w:r>
      <w:r w:rsidR="00534AAC" w:rsidRPr="00404E72">
        <w:rPr>
          <w:sz w:val="26"/>
          <w:szCs w:val="26"/>
        </w:rPr>
        <w:t>$</w:t>
      </w:r>
      <w:r w:rsidR="001C208A">
        <w:rPr>
          <w:sz w:val="26"/>
          <w:szCs w:val="26"/>
        </w:rPr>
        <w:t>39,074</w:t>
      </w:r>
      <w:r w:rsidR="009A2088" w:rsidRPr="00404E72">
        <w:rPr>
          <w:sz w:val="26"/>
          <w:szCs w:val="26"/>
        </w:rPr>
        <w:t>, is</w:t>
      </w:r>
      <w:r w:rsidR="00AB2875" w:rsidRPr="00404E72">
        <w:rPr>
          <w:sz w:val="26"/>
          <w:szCs w:val="26"/>
        </w:rPr>
        <w:t xml:space="preserve"> produced and will be carried forward. </w:t>
      </w:r>
      <w:r>
        <w:rPr>
          <w:sz w:val="26"/>
          <w:szCs w:val="26"/>
        </w:rPr>
        <w:t xml:space="preserve"> </w:t>
      </w:r>
      <w:r w:rsidR="00AB2875" w:rsidRPr="00404E72">
        <w:rPr>
          <w:sz w:val="26"/>
          <w:szCs w:val="26"/>
        </w:rPr>
        <w:t>We note that</w:t>
      </w:r>
      <w:r w:rsidR="00202C7F">
        <w:rPr>
          <w:sz w:val="26"/>
          <w:szCs w:val="26"/>
        </w:rPr>
        <w:t>,</w:t>
      </w:r>
      <w:r w:rsidR="00AB2875" w:rsidRPr="00404E72">
        <w:rPr>
          <w:sz w:val="26"/>
          <w:szCs w:val="26"/>
        </w:rPr>
        <w:t xml:space="preserve"> in accordance with </w:t>
      </w:r>
      <w:r w:rsidR="00466CC8">
        <w:rPr>
          <w:sz w:val="26"/>
          <w:szCs w:val="26"/>
        </w:rPr>
        <w:t>Hickory</w:t>
      </w:r>
      <w:r w:rsidR="00AB2875" w:rsidRPr="00404E72">
        <w:rPr>
          <w:sz w:val="26"/>
          <w:szCs w:val="26"/>
        </w:rPr>
        <w:t xml:space="preserve">’s Chapter 30 Plan, deferred increases shall carry no interest.  </w:t>
      </w:r>
    </w:p>
    <w:p w:rsidR="00771A7F" w:rsidRPr="00404E72" w:rsidRDefault="00771A7F" w:rsidP="00C10EC6">
      <w:pPr>
        <w:overflowPunct/>
        <w:autoSpaceDE/>
        <w:autoSpaceDN/>
        <w:adjustRightInd/>
        <w:textAlignment w:val="auto"/>
        <w:rPr>
          <w:sz w:val="26"/>
          <w:szCs w:val="26"/>
        </w:rPr>
      </w:pPr>
    </w:p>
    <w:p w:rsidR="00AB2875" w:rsidRPr="00404E72" w:rsidRDefault="00AB2875" w:rsidP="00AB2875">
      <w:pPr>
        <w:ind w:firstLine="720"/>
        <w:rPr>
          <w:sz w:val="26"/>
          <w:szCs w:val="26"/>
        </w:rPr>
      </w:pPr>
      <w:r w:rsidRPr="00404E72">
        <w:rPr>
          <w:sz w:val="26"/>
          <w:szCs w:val="26"/>
        </w:rPr>
        <w:t>Cumulative Allowable Bank (</w:t>
      </w:r>
      <w:r w:rsidR="00182833" w:rsidRPr="00404E72">
        <w:rPr>
          <w:sz w:val="26"/>
          <w:szCs w:val="26"/>
        </w:rPr>
        <w:t>2010,</w:t>
      </w:r>
      <w:r w:rsidRPr="00404E72">
        <w:rPr>
          <w:sz w:val="26"/>
          <w:szCs w:val="26"/>
        </w:rPr>
        <w:t xml:space="preserve"> 2011</w:t>
      </w:r>
      <w:r w:rsidR="00182833" w:rsidRPr="00404E72">
        <w:rPr>
          <w:sz w:val="26"/>
          <w:szCs w:val="26"/>
        </w:rPr>
        <w:t>, 2012, 2013</w:t>
      </w:r>
      <w:r w:rsidRPr="00404E72">
        <w:rPr>
          <w:sz w:val="26"/>
          <w:szCs w:val="26"/>
        </w:rPr>
        <w:t xml:space="preserve">) </w:t>
      </w:r>
      <w:r w:rsidRPr="00404E72">
        <w:rPr>
          <w:sz w:val="26"/>
          <w:szCs w:val="26"/>
        </w:rPr>
        <w:tab/>
        <w:t xml:space="preserve"> </w:t>
      </w:r>
      <w:r w:rsidR="009A2088" w:rsidRPr="00404E72">
        <w:rPr>
          <w:sz w:val="26"/>
          <w:szCs w:val="26"/>
        </w:rPr>
        <w:tab/>
        <w:t xml:space="preserve"> $ </w:t>
      </w:r>
      <w:r w:rsidR="008B0F0A">
        <w:rPr>
          <w:sz w:val="26"/>
          <w:szCs w:val="26"/>
        </w:rPr>
        <w:t>36,698</w:t>
      </w:r>
    </w:p>
    <w:p w:rsidR="00AB2875" w:rsidRPr="00404E72" w:rsidRDefault="00AB2875" w:rsidP="00AB2875">
      <w:pPr>
        <w:rPr>
          <w:sz w:val="26"/>
          <w:szCs w:val="26"/>
        </w:rPr>
      </w:pPr>
      <w:r w:rsidRPr="00404E72">
        <w:rPr>
          <w:sz w:val="26"/>
          <w:szCs w:val="26"/>
        </w:rPr>
        <w:tab/>
        <w:t>201</w:t>
      </w:r>
      <w:r w:rsidR="00BA7B19" w:rsidRPr="00404E72">
        <w:rPr>
          <w:sz w:val="26"/>
          <w:szCs w:val="26"/>
        </w:rPr>
        <w:t>4</w:t>
      </w:r>
      <w:r w:rsidR="00E1367B">
        <w:rPr>
          <w:sz w:val="26"/>
          <w:szCs w:val="26"/>
        </w:rPr>
        <w:t xml:space="preserve"> Allowable Bank</w:t>
      </w:r>
      <w:r w:rsidR="00E1367B">
        <w:rPr>
          <w:sz w:val="26"/>
          <w:szCs w:val="26"/>
        </w:rPr>
        <w:tab/>
      </w:r>
      <w:r w:rsidR="00E1367B">
        <w:rPr>
          <w:sz w:val="26"/>
          <w:szCs w:val="26"/>
        </w:rPr>
        <w:tab/>
      </w:r>
      <w:r w:rsidR="00E1367B">
        <w:rPr>
          <w:sz w:val="26"/>
          <w:szCs w:val="26"/>
        </w:rPr>
        <w:tab/>
      </w:r>
      <w:r w:rsidR="00E1367B">
        <w:rPr>
          <w:sz w:val="26"/>
          <w:szCs w:val="26"/>
        </w:rPr>
        <w:tab/>
      </w:r>
      <w:r w:rsidR="00E1367B">
        <w:rPr>
          <w:sz w:val="26"/>
          <w:szCs w:val="26"/>
        </w:rPr>
        <w:tab/>
      </w:r>
      <w:r w:rsidR="00E1367B">
        <w:rPr>
          <w:sz w:val="26"/>
          <w:szCs w:val="26"/>
        </w:rPr>
        <w:tab/>
        <w:t xml:space="preserve"> $   5,745</w:t>
      </w:r>
    </w:p>
    <w:p w:rsidR="00AB2875" w:rsidRDefault="00AB2875" w:rsidP="00AB2875">
      <w:pPr>
        <w:rPr>
          <w:sz w:val="26"/>
          <w:szCs w:val="26"/>
        </w:rPr>
      </w:pPr>
      <w:r w:rsidRPr="00404E72">
        <w:rPr>
          <w:sz w:val="26"/>
          <w:szCs w:val="26"/>
        </w:rPr>
        <w:tab/>
        <w:t xml:space="preserve">Less </w:t>
      </w:r>
      <w:r w:rsidR="0036315F" w:rsidRPr="00404E72">
        <w:rPr>
          <w:sz w:val="26"/>
          <w:szCs w:val="26"/>
        </w:rPr>
        <w:t xml:space="preserve">2010 </w:t>
      </w:r>
      <w:r w:rsidRPr="00404E72">
        <w:rPr>
          <w:sz w:val="26"/>
          <w:szCs w:val="26"/>
        </w:rPr>
        <w:t>Bank</w:t>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r>
      <w:r w:rsidR="001475CA" w:rsidRPr="00404E72">
        <w:rPr>
          <w:sz w:val="26"/>
          <w:szCs w:val="26"/>
        </w:rPr>
        <w:tab/>
      </w:r>
      <w:r w:rsidR="0036315F" w:rsidRPr="00404E72">
        <w:rPr>
          <w:sz w:val="26"/>
          <w:szCs w:val="26"/>
        </w:rPr>
        <w:t xml:space="preserve"> </w:t>
      </w:r>
      <w:r w:rsidR="0036315F" w:rsidRPr="00404E72">
        <w:rPr>
          <w:sz w:val="26"/>
          <w:szCs w:val="26"/>
          <w:u w:val="single"/>
        </w:rPr>
        <w:t>$</w:t>
      </w:r>
      <w:r w:rsidR="00404E72" w:rsidRPr="00404E72">
        <w:rPr>
          <w:sz w:val="26"/>
          <w:szCs w:val="26"/>
          <w:u w:val="single"/>
        </w:rPr>
        <w:t xml:space="preserve"> </w:t>
      </w:r>
      <w:r w:rsidR="009A2088" w:rsidRPr="00404E72">
        <w:rPr>
          <w:sz w:val="26"/>
          <w:szCs w:val="26"/>
          <w:u w:val="single"/>
        </w:rPr>
        <w:t>(</w:t>
      </w:r>
      <w:r w:rsidR="00E1367B">
        <w:rPr>
          <w:sz w:val="26"/>
          <w:szCs w:val="26"/>
          <w:u w:val="single"/>
        </w:rPr>
        <w:t>3</w:t>
      </w:r>
      <w:r w:rsidR="00F36412">
        <w:rPr>
          <w:sz w:val="26"/>
          <w:szCs w:val="26"/>
          <w:u w:val="single"/>
        </w:rPr>
        <w:t>,369</w:t>
      </w:r>
      <w:r w:rsidR="009A2088" w:rsidRPr="00404E72">
        <w:rPr>
          <w:sz w:val="26"/>
          <w:szCs w:val="26"/>
          <w:u w:val="single"/>
        </w:rPr>
        <w:t>)</w:t>
      </w:r>
      <w:r w:rsidRPr="00404E72">
        <w:rPr>
          <w:sz w:val="26"/>
          <w:szCs w:val="26"/>
        </w:rPr>
        <w:tab/>
      </w:r>
      <w:r w:rsidRPr="00404E72">
        <w:rPr>
          <w:sz w:val="26"/>
          <w:szCs w:val="26"/>
        </w:rPr>
        <w:tab/>
        <w:t>New Cumulative Allowable Bank</w:t>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t xml:space="preserve"> </w:t>
      </w:r>
      <w:r w:rsidR="009A2088" w:rsidRPr="00404E72">
        <w:rPr>
          <w:sz w:val="26"/>
          <w:szCs w:val="26"/>
        </w:rPr>
        <w:t xml:space="preserve">$ </w:t>
      </w:r>
      <w:r w:rsidR="00F36412">
        <w:rPr>
          <w:sz w:val="26"/>
          <w:szCs w:val="26"/>
        </w:rPr>
        <w:t>39,074</w:t>
      </w:r>
    </w:p>
    <w:p w:rsidR="00500344" w:rsidRPr="00404E72" w:rsidRDefault="00500344" w:rsidP="00500344">
      <w:pPr>
        <w:spacing w:line="360" w:lineRule="auto"/>
        <w:rPr>
          <w:sz w:val="26"/>
          <w:szCs w:val="26"/>
        </w:rPr>
      </w:pPr>
    </w:p>
    <w:p w:rsidR="00A549F0" w:rsidRPr="00404E72" w:rsidRDefault="009159F3" w:rsidP="00500344">
      <w:pPr>
        <w:spacing w:line="360" w:lineRule="auto"/>
        <w:rPr>
          <w:b/>
          <w:sz w:val="26"/>
          <w:szCs w:val="26"/>
        </w:rPr>
      </w:pPr>
      <w:r>
        <w:rPr>
          <w:b/>
          <w:sz w:val="26"/>
          <w:szCs w:val="26"/>
        </w:rPr>
        <w:t>III</w:t>
      </w:r>
      <w:r w:rsidR="00A549F0" w:rsidRPr="00404E72">
        <w:rPr>
          <w:b/>
          <w:sz w:val="26"/>
          <w:szCs w:val="26"/>
        </w:rPr>
        <w:t>.</w:t>
      </w:r>
      <w:r w:rsidR="00A549F0" w:rsidRPr="00404E72">
        <w:rPr>
          <w:b/>
          <w:sz w:val="26"/>
          <w:szCs w:val="26"/>
        </w:rPr>
        <w:tab/>
        <w:t xml:space="preserve">Legal </w:t>
      </w:r>
      <w:r w:rsidR="00C5616D">
        <w:rPr>
          <w:b/>
          <w:sz w:val="26"/>
          <w:szCs w:val="26"/>
        </w:rPr>
        <w:t>R</w:t>
      </w:r>
      <w:r w:rsidR="00C5616D" w:rsidRPr="00404E72">
        <w:rPr>
          <w:b/>
          <w:sz w:val="26"/>
          <w:szCs w:val="26"/>
        </w:rPr>
        <w:t xml:space="preserve">equirements </w:t>
      </w:r>
      <w:r w:rsidR="00A549F0" w:rsidRPr="00404E72">
        <w:rPr>
          <w:b/>
          <w:sz w:val="26"/>
          <w:szCs w:val="26"/>
        </w:rPr>
        <w:t xml:space="preserve">to </w:t>
      </w:r>
      <w:r w:rsidR="00C5616D">
        <w:rPr>
          <w:b/>
          <w:sz w:val="26"/>
          <w:szCs w:val="26"/>
        </w:rPr>
        <w:t>I</w:t>
      </w:r>
      <w:r w:rsidR="00A549F0" w:rsidRPr="00404E72">
        <w:rPr>
          <w:b/>
          <w:sz w:val="26"/>
          <w:szCs w:val="26"/>
        </w:rPr>
        <w:t xml:space="preserve">mplement the </w:t>
      </w:r>
      <w:r w:rsidR="00C5616D">
        <w:rPr>
          <w:b/>
          <w:sz w:val="26"/>
          <w:szCs w:val="26"/>
        </w:rPr>
        <w:t>P</w:t>
      </w:r>
      <w:r w:rsidR="00A549F0" w:rsidRPr="00404E72">
        <w:rPr>
          <w:b/>
          <w:sz w:val="26"/>
          <w:szCs w:val="26"/>
        </w:rPr>
        <w:t xml:space="preserve">roposed </w:t>
      </w:r>
      <w:r w:rsidR="00C5616D">
        <w:rPr>
          <w:b/>
          <w:sz w:val="26"/>
          <w:szCs w:val="26"/>
        </w:rPr>
        <w:t>C</w:t>
      </w:r>
      <w:r w:rsidR="00A549F0" w:rsidRPr="00404E72">
        <w:rPr>
          <w:b/>
          <w:sz w:val="26"/>
          <w:szCs w:val="26"/>
        </w:rPr>
        <w:t>hange</w:t>
      </w:r>
      <w:r w:rsidR="00500344">
        <w:rPr>
          <w:b/>
          <w:sz w:val="26"/>
          <w:szCs w:val="26"/>
        </w:rPr>
        <w:t xml:space="preserve">  </w:t>
      </w:r>
    </w:p>
    <w:p w:rsidR="00E90CD6" w:rsidRDefault="00E90CD6" w:rsidP="00E15888">
      <w:pPr>
        <w:spacing w:after="360" w:line="360" w:lineRule="auto"/>
        <w:ind w:firstLine="720"/>
        <w:rPr>
          <w:sz w:val="26"/>
          <w:szCs w:val="26"/>
        </w:rPr>
      </w:pPr>
      <w:r>
        <w:rPr>
          <w:sz w:val="26"/>
          <w:szCs w:val="26"/>
        </w:rPr>
        <w:t>Hickory now proposes to roll a negative STAS surcharge into basic rates and seeks approval to offset a declining STAS by increasing the SPI.  Going forward, Hickory proposes that it be allowed to offset future STAS decreases through either banked PSI revenues or increases to the SPI.</w:t>
      </w:r>
    </w:p>
    <w:p w:rsidR="00C742D1" w:rsidRPr="00404E72" w:rsidRDefault="00E90CD6" w:rsidP="00E15888">
      <w:pPr>
        <w:spacing w:after="360" w:line="360" w:lineRule="auto"/>
        <w:ind w:firstLine="720"/>
        <w:rPr>
          <w:sz w:val="26"/>
          <w:szCs w:val="26"/>
        </w:rPr>
      </w:pPr>
      <w:r>
        <w:rPr>
          <w:sz w:val="26"/>
          <w:szCs w:val="26"/>
        </w:rPr>
        <w:t xml:space="preserve">Because </w:t>
      </w:r>
      <w:r w:rsidRPr="00FD6BEF">
        <w:rPr>
          <w:sz w:val="26"/>
          <w:szCs w:val="26"/>
        </w:rPr>
        <w:t xml:space="preserve">the proposal </w:t>
      </w:r>
      <w:r>
        <w:rPr>
          <w:sz w:val="26"/>
          <w:szCs w:val="26"/>
        </w:rPr>
        <w:t>introduces a change in the treatment of</w:t>
      </w:r>
      <w:r w:rsidRPr="00FD6BEF">
        <w:rPr>
          <w:sz w:val="26"/>
          <w:szCs w:val="26"/>
        </w:rPr>
        <w:t xml:space="preserve"> the STAS adjustment</w:t>
      </w:r>
      <w:r>
        <w:rPr>
          <w:sz w:val="26"/>
          <w:szCs w:val="26"/>
        </w:rPr>
        <w:t xml:space="preserve"> in a manner that we have not previously authorized,</w:t>
      </w:r>
      <w:r w:rsidRPr="00FD6BEF">
        <w:rPr>
          <w:sz w:val="26"/>
          <w:szCs w:val="26"/>
        </w:rPr>
        <w:t xml:space="preserve"> </w:t>
      </w:r>
      <w:r>
        <w:rPr>
          <w:sz w:val="26"/>
          <w:szCs w:val="26"/>
        </w:rPr>
        <w:t>we believe that the</w:t>
      </w:r>
      <w:r w:rsidRPr="00FD6BEF">
        <w:rPr>
          <w:sz w:val="26"/>
          <w:szCs w:val="26"/>
        </w:rPr>
        <w:t xml:space="preserve"> </w:t>
      </w:r>
      <w:r>
        <w:rPr>
          <w:sz w:val="26"/>
          <w:szCs w:val="26"/>
        </w:rPr>
        <w:t xml:space="preserve">Company’s </w:t>
      </w:r>
      <w:r w:rsidRPr="00FD6BEF">
        <w:rPr>
          <w:sz w:val="26"/>
          <w:szCs w:val="26"/>
        </w:rPr>
        <w:lastRenderedPageBreak/>
        <w:t xml:space="preserve">Chapter 30 </w:t>
      </w:r>
      <w:r>
        <w:rPr>
          <w:sz w:val="26"/>
          <w:szCs w:val="26"/>
        </w:rPr>
        <w:t>P</w:t>
      </w:r>
      <w:r w:rsidRPr="00FD6BEF">
        <w:rPr>
          <w:sz w:val="26"/>
          <w:szCs w:val="26"/>
        </w:rPr>
        <w:t>lan</w:t>
      </w:r>
      <w:r>
        <w:rPr>
          <w:sz w:val="26"/>
          <w:szCs w:val="26"/>
        </w:rPr>
        <w:t xml:space="preserve"> must be changed to clarify that Hickory can use the SPI as an alternative revenue source to offset a declining STAS</w:t>
      </w:r>
      <w:r w:rsidRPr="00FD6BEF">
        <w:rPr>
          <w:sz w:val="26"/>
          <w:szCs w:val="26"/>
        </w:rPr>
        <w:t xml:space="preserve">.  </w:t>
      </w:r>
      <w:r w:rsidR="00380251" w:rsidRPr="00404E72">
        <w:rPr>
          <w:sz w:val="26"/>
          <w:szCs w:val="26"/>
        </w:rPr>
        <w:t xml:space="preserve">The pertinent provisions of 66 Pa. C.S. </w:t>
      </w:r>
      <w:r w:rsidR="00886DF8" w:rsidRPr="00404E72">
        <w:rPr>
          <w:sz w:val="26"/>
          <w:szCs w:val="26"/>
        </w:rPr>
        <w:t>§</w:t>
      </w:r>
      <w:r w:rsidR="00886DF8">
        <w:rPr>
          <w:sz w:val="26"/>
          <w:szCs w:val="26"/>
        </w:rPr>
        <w:t> </w:t>
      </w:r>
      <w:r w:rsidR="00380251" w:rsidRPr="00404E72">
        <w:rPr>
          <w:sz w:val="26"/>
          <w:szCs w:val="26"/>
        </w:rPr>
        <w:t xml:space="preserve">3013, </w:t>
      </w:r>
      <w:r w:rsidR="00380251" w:rsidRPr="00404E72">
        <w:rPr>
          <w:i/>
          <w:sz w:val="26"/>
          <w:szCs w:val="26"/>
        </w:rPr>
        <w:t>Continuation of commission-approved alternative regulation and network modernization plans</w:t>
      </w:r>
      <w:r w:rsidR="00380251" w:rsidRPr="00404E72">
        <w:rPr>
          <w:sz w:val="26"/>
          <w:szCs w:val="26"/>
        </w:rPr>
        <w:t xml:space="preserve">, provide: </w:t>
      </w:r>
    </w:p>
    <w:p w:rsidR="00C742D1" w:rsidRPr="00404E72" w:rsidRDefault="001B572B" w:rsidP="00C742D1">
      <w:pPr>
        <w:spacing w:after="360"/>
        <w:ind w:left="720" w:right="720"/>
        <w:rPr>
          <w:sz w:val="26"/>
          <w:szCs w:val="26"/>
        </w:rPr>
      </w:pPr>
      <w:r>
        <w:rPr>
          <w:sz w:val="26"/>
          <w:szCs w:val="26"/>
        </w:rPr>
        <w:t>(</w:t>
      </w:r>
      <w:r w:rsidR="00380251" w:rsidRPr="00404E72">
        <w:rPr>
          <w:sz w:val="26"/>
          <w:szCs w:val="26"/>
        </w:rPr>
        <w:t>a)</w:t>
      </w:r>
      <w:r w:rsidR="0015434A">
        <w:rPr>
          <w:sz w:val="26"/>
          <w:szCs w:val="26"/>
        </w:rPr>
        <w:tab/>
        <w:t>G</w:t>
      </w:r>
      <w:r w:rsidR="00380251" w:rsidRPr="00404E72">
        <w:rPr>
          <w:sz w:val="26"/>
          <w:szCs w:val="26"/>
        </w:rPr>
        <w:t xml:space="preserve">eneral rule. --An alternative form of regulation plan and network modernization plan approved by the commission for a local exchange telecommunications company as of December 31, 2003, shall remain valid and effective except as may be amended at the election of the local exchange telecommunications company as authorized by this chapter. </w:t>
      </w:r>
      <w:r w:rsidR="00C742D1" w:rsidRPr="00404E72">
        <w:rPr>
          <w:sz w:val="26"/>
          <w:szCs w:val="26"/>
        </w:rPr>
        <w:t xml:space="preserve"> </w:t>
      </w:r>
      <w:r w:rsidR="00380251" w:rsidRPr="00404E72">
        <w:rPr>
          <w:sz w:val="26"/>
          <w:szCs w:val="26"/>
        </w:rPr>
        <w:t>The commission shall allow a previously approved plan to be amended to conform to any changes made under this chapter and shall not require any other changes to the plan.</w:t>
      </w:r>
      <w:r w:rsidR="00380251" w:rsidRPr="00404E72">
        <w:rPr>
          <w:sz w:val="26"/>
          <w:szCs w:val="26"/>
        </w:rPr>
        <w:br/>
      </w:r>
      <w:r w:rsidR="00380251" w:rsidRPr="00404E72">
        <w:rPr>
          <w:sz w:val="26"/>
          <w:szCs w:val="26"/>
        </w:rPr>
        <w:br/>
      </w:r>
      <w:r>
        <w:rPr>
          <w:sz w:val="26"/>
          <w:szCs w:val="26"/>
        </w:rPr>
        <w:t>(</w:t>
      </w:r>
      <w:r w:rsidR="00380251" w:rsidRPr="00404E72">
        <w:rPr>
          <w:sz w:val="26"/>
          <w:szCs w:val="26"/>
        </w:rPr>
        <w:t>b)</w:t>
      </w:r>
      <w:r w:rsidR="0015434A">
        <w:rPr>
          <w:sz w:val="26"/>
          <w:szCs w:val="26"/>
        </w:rPr>
        <w:tab/>
      </w:r>
      <w:r w:rsidR="00380251" w:rsidRPr="00404E72">
        <w:rPr>
          <w:sz w:val="26"/>
          <w:szCs w:val="26"/>
        </w:rPr>
        <w:t>Limitation on changes to plans. --Except for changes to existing alternative form of regulation and network modernization plans as authorized by this chapter, no change to any alternative form of regulation or network modernization plan may be made without the express agreement of both the commission and the local exchange telecommunications company.</w:t>
      </w:r>
    </w:p>
    <w:p w:rsidR="005A7542" w:rsidRDefault="00380251" w:rsidP="0015434A">
      <w:pPr>
        <w:spacing w:line="360" w:lineRule="auto"/>
        <w:rPr>
          <w:sz w:val="26"/>
          <w:szCs w:val="26"/>
        </w:rPr>
      </w:pPr>
      <w:r w:rsidRPr="00404E72">
        <w:rPr>
          <w:sz w:val="26"/>
          <w:szCs w:val="26"/>
        </w:rPr>
        <w:t>66 Pa.C.S. § 3013</w:t>
      </w:r>
      <w:r w:rsidR="00C742D1" w:rsidRPr="00404E72">
        <w:rPr>
          <w:sz w:val="26"/>
          <w:szCs w:val="26"/>
        </w:rPr>
        <w:t>(a)</w:t>
      </w:r>
      <w:r w:rsidR="001B572B">
        <w:rPr>
          <w:sz w:val="26"/>
          <w:szCs w:val="26"/>
        </w:rPr>
        <w:t xml:space="preserve"> and</w:t>
      </w:r>
      <w:r w:rsidR="00C742D1" w:rsidRPr="00404E72">
        <w:rPr>
          <w:sz w:val="26"/>
          <w:szCs w:val="26"/>
        </w:rPr>
        <w:t xml:space="preserve"> (b).  Thus, Chapter 30 permits a local exchange telecommunications company to alter its existing Chapter 30 Plan</w:t>
      </w:r>
      <w:r w:rsidR="004B56CF" w:rsidRPr="00404E72">
        <w:rPr>
          <w:sz w:val="26"/>
          <w:szCs w:val="26"/>
        </w:rPr>
        <w:t xml:space="preserve"> as </w:t>
      </w:r>
      <w:r w:rsidR="00466CC8">
        <w:rPr>
          <w:sz w:val="26"/>
          <w:szCs w:val="26"/>
        </w:rPr>
        <w:t>Hickory</w:t>
      </w:r>
      <w:r w:rsidR="004B56CF" w:rsidRPr="00404E72">
        <w:rPr>
          <w:sz w:val="26"/>
          <w:szCs w:val="26"/>
        </w:rPr>
        <w:t xml:space="preserve"> proposes here.  In addition, Chapter 30 does not require the proposed change. </w:t>
      </w:r>
      <w:r w:rsidR="004832DD" w:rsidRPr="00404E72">
        <w:rPr>
          <w:sz w:val="26"/>
          <w:szCs w:val="26"/>
        </w:rPr>
        <w:t xml:space="preserve"> Rather, the proposed change </w:t>
      </w:r>
      <w:r w:rsidR="004B56CF" w:rsidRPr="00404E72">
        <w:rPr>
          <w:sz w:val="26"/>
          <w:szCs w:val="26"/>
        </w:rPr>
        <w:t xml:space="preserve">is </w:t>
      </w:r>
      <w:r w:rsidR="004832DD" w:rsidRPr="00404E72">
        <w:rPr>
          <w:sz w:val="26"/>
          <w:szCs w:val="26"/>
        </w:rPr>
        <w:t xml:space="preserve">voluntary on the part of </w:t>
      </w:r>
      <w:r w:rsidR="00466CC8">
        <w:rPr>
          <w:sz w:val="26"/>
          <w:szCs w:val="26"/>
        </w:rPr>
        <w:t>Hickory</w:t>
      </w:r>
      <w:r w:rsidR="004832DD" w:rsidRPr="00404E72">
        <w:rPr>
          <w:sz w:val="26"/>
          <w:szCs w:val="26"/>
        </w:rPr>
        <w:t>.  Under these Sections of the Public Utility Code, the Commission cannot require a local telecommunications company to make any particular change not required by statute</w:t>
      </w:r>
      <w:r w:rsidR="00886DF8">
        <w:rPr>
          <w:sz w:val="26"/>
          <w:szCs w:val="26"/>
        </w:rPr>
        <w:t>; still,</w:t>
      </w:r>
      <w:r w:rsidR="00886DF8" w:rsidRPr="00404E72">
        <w:rPr>
          <w:sz w:val="26"/>
          <w:szCs w:val="26"/>
        </w:rPr>
        <w:t xml:space="preserve"> </w:t>
      </w:r>
      <w:r w:rsidR="004832DD" w:rsidRPr="00404E72">
        <w:rPr>
          <w:sz w:val="26"/>
          <w:szCs w:val="26"/>
        </w:rPr>
        <w:t xml:space="preserve">it must provide its express agreement to any </w:t>
      </w:r>
      <w:r w:rsidR="005A7542" w:rsidRPr="00404E72">
        <w:rPr>
          <w:sz w:val="26"/>
          <w:szCs w:val="26"/>
        </w:rPr>
        <w:t xml:space="preserve">utility-proposed </w:t>
      </w:r>
      <w:r w:rsidR="004832DD" w:rsidRPr="00404E72">
        <w:rPr>
          <w:sz w:val="26"/>
          <w:szCs w:val="26"/>
        </w:rPr>
        <w:t>change in an approved Chapter 30 Plan.</w:t>
      </w:r>
      <w:r w:rsidR="00612F3F">
        <w:rPr>
          <w:sz w:val="26"/>
          <w:szCs w:val="26"/>
        </w:rPr>
        <w:t xml:space="preserve">  </w:t>
      </w:r>
    </w:p>
    <w:p w:rsidR="00612F3F" w:rsidRPr="00404E72" w:rsidRDefault="00612F3F" w:rsidP="0015434A">
      <w:pPr>
        <w:spacing w:line="360" w:lineRule="auto"/>
        <w:rPr>
          <w:sz w:val="26"/>
          <w:szCs w:val="26"/>
        </w:rPr>
      </w:pPr>
    </w:p>
    <w:p w:rsidR="004D5D6E" w:rsidRPr="00404E72" w:rsidRDefault="008C228D" w:rsidP="00612F3F">
      <w:pPr>
        <w:spacing w:after="360" w:line="360" w:lineRule="auto"/>
        <w:rPr>
          <w:sz w:val="26"/>
          <w:szCs w:val="26"/>
        </w:rPr>
      </w:pPr>
      <w:r>
        <w:rPr>
          <w:sz w:val="26"/>
          <w:szCs w:val="26"/>
        </w:rPr>
        <w:tab/>
      </w:r>
      <w:r w:rsidR="004B56CF" w:rsidRPr="00404E72">
        <w:rPr>
          <w:sz w:val="26"/>
          <w:szCs w:val="26"/>
        </w:rPr>
        <w:t xml:space="preserve">Based on the nature of the </w:t>
      </w:r>
      <w:r w:rsidR="00466CC8">
        <w:rPr>
          <w:sz w:val="26"/>
          <w:szCs w:val="26"/>
        </w:rPr>
        <w:t>Hickory</w:t>
      </w:r>
      <w:r w:rsidR="004B56CF" w:rsidRPr="00404E72">
        <w:rPr>
          <w:sz w:val="26"/>
          <w:szCs w:val="26"/>
        </w:rPr>
        <w:t xml:space="preserve"> proposal</w:t>
      </w:r>
      <w:r w:rsidR="00E90CD6">
        <w:rPr>
          <w:sz w:val="26"/>
          <w:szCs w:val="26"/>
        </w:rPr>
        <w:t xml:space="preserve"> and the fact that we had not previously authorized the proposed change in the treatment of STAS, the Commission believes that an amendment is necessary to the</w:t>
      </w:r>
      <w:r w:rsidR="00A549F0" w:rsidRPr="00404E72">
        <w:rPr>
          <w:sz w:val="26"/>
          <w:szCs w:val="26"/>
        </w:rPr>
        <w:t xml:space="preserve"> </w:t>
      </w:r>
      <w:r w:rsidR="00466CC8">
        <w:rPr>
          <w:sz w:val="26"/>
          <w:szCs w:val="26"/>
        </w:rPr>
        <w:t>Hickory</w:t>
      </w:r>
      <w:r w:rsidR="005A7542" w:rsidRPr="00404E72">
        <w:rPr>
          <w:sz w:val="26"/>
          <w:szCs w:val="26"/>
        </w:rPr>
        <w:t xml:space="preserve"> Chapter 30 Plan.  </w:t>
      </w:r>
      <w:r w:rsidR="00D2471A" w:rsidRPr="00404E72">
        <w:rPr>
          <w:sz w:val="26"/>
          <w:szCs w:val="26"/>
        </w:rPr>
        <w:t>Also, t</w:t>
      </w:r>
      <w:r w:rsidR="00860ECF" w:rsidRPr="00404E72">
        <w:rPr>
          <w:sz w:val="26"/>
          <w:szCs w:val="26"/>
        </w:rPr>
        <w:t xml:space="preserve">o engage in a complete analysis of the </w:t>
      </w:r>
      <w:r w:rsidR="00466CC8">
        <w:rPr>
          <w:sz w:val="26"/>
          <w:szCs w:val="26"/>
        </w:rPr>
        <w:t>Hickory</w:t>
      </w:r>
      <w:r w:rsidR="00860ECF" w:rsidRPr="00404E72">
        <w:rPr>
          <w:sz w:val="26"/>
          <w:szCs w:val="26"/>
        </w:rPr>
        <w:t xml:space="preserve"> proposal</w:t>
      </w:r>
      <w:r w:rsidR="00E8566C" w:rsidRPr="00404E72">
        <w:rPr>
          <w:sz w:val="26"/>
          <w:szCs w:val="26"/>
        </w:rPr>
        <w:t xml:space="preserve"> and to provide all interested parties with </w:t>
      </w:r>
      <w:r w:rsidR="00E8566C" w:rsidRPr="00404E72">
        <w:rPr>
          <w:sz w:val="26"/>
          <w:szCs w:val="26"/>
        </w:rPr>
        <w:lastRenderedPageBreak/>
        <w:t>notice and the opportunity to be heard</w:t>
      </w:r>
      <w:r w:rsidR="00860ECF" w:rsidRPr="00404E72">
        <w:rPr>
          <w:sz w:val="26"/>
          <w:szCs w:val="26"/>
        </w:rPr>
        <w:t xml:space="preserve">, </w:t>
      </w:r>
      <w:r w:rsidR="00466CC8">
        <w:rPr>
          <w:sz w:val="26"/>
          <w:szCs w:val="26"/>
        </w:rPr>
        <w:t>Hickory</w:t>
      </w:r>
      <w:r w:rsidR="00E8566C" w:rsidRPr="00404E72">
        <w:rPr>
          <w:sz w:val="26"/>
          <w:szCs w:val="26"/>
        </w:rPr>
        <w:t xml:space="preserve"> </w:t>
      </w:r>
      <w:r w:rsidR="001B572B">
        <w:rPr>
          <w:sz w:val="26"/>
          <w:szCs w:val="26"/>
        </w:rPr>
        <w:t xml:space="preserve">must </w:t>
      </w:r>
      <w:r w:rsidR="00E8566C" w:rsidRPr="00404E72">
        <w:rPr>
          <w:sz w:val="26"/>
          <w:szCs w:val="26"/>
        </w:rPr>
        <w:t xml:space="preserve">file a petition requesting approval of the proposed change.  </w:t>
      </w:r>
    </w:p>
    <w:p w:rsidR="000B2D47" w:rsidRDefault="008C228D" w:rsidP="008C228D">
      <w:pPr>
        <w:pStyle w:val="p3"/>
        <w:tabs>
          <w:tab w:val="clear" w:pos="204"/>
        </w:tabs>
        <w:spacing w:line="360" w:lineRule="auto"/>
        <w:rPr>
          <w:sz w:val="26"/>
          <w:szCs w:val="26"/>
        </w:rPr>
      </w:pPr>
      <w:r>
        <w:rPr>
          <w:sz w:val="26"/>
          <w:szCs w:val="26"/>
        </w:rPr>
        <w:tab/>
      </w:r>
      <w:r w:rsidR="004D5D6E" w:rsidRPr="00404E72">
        <w:rPr>
          <w:sz w:val="26"/>
          <w:szCs w:val="26"/>
        </w:rPr>
        <w:t xml:space="preserve">Under Section 332(a) of the Public Utility Code, a party petitioning the Commission for relief has the burden of proof.  66 Pa. C.S. § 332(a).  Here, that burden resides with </w:t>
      </w:r>
      <w:r w:rsidR="00466CC8">
        <w:rPr>
          <w:sz w:val="26"/>
          <w:szCs w:val="26"/>
        </w:rPr>
        <w:t>Hickory</w:t>
      </w:r>
      <w:r w:rsidR="004D5D6E" w:rsidRPr="00404E72">
        <w:rPr>
          <w:sz w:val="26"/>
          <w:szCs w:val="26"/>
        </w:rPr>
        <w:t>.  The "</w:t>
      </w:r>
      <w:r w:rsidR="00CF32E6">
        <w:rPr>
          <w:sz w:val="26"/>
          <w:szCs w:val="26"/>
        </w:rPr>
        <w:t>b</w:t>
      </w:r>
      <w:r w:rsidR="004D5D6E" w:rsidRPr="00404E72">
        <w:rPr>
          <w:sz w:val="26"/>
          <w:szCs w:val="26"/>
        </w:rPr>
        <w:t xml:space="preserve">urden of proof" means a duty to establish a fact by a preponderance of the evidence.  </w:t>
      </w:r>
      <w:r w:rsidR="004D5D6E" w:rsidRPr="00404E72">
        <w:rPr>
          <w:i/>
          <w:sz w:val="26"/>
          <w:szCs w:val="26"/>
        </w:rPr>
        <w:t>Se-Ling Hosiery v. Margulies</w:t>
      </w:r>
      <w:r w:rsidR="004D5D6E" w:rsidRPr="00404E72">
        <w:rPr>
          <w:sz w:val="26"/>
          <w:szCs w:val="26"/>
        </w:rPr>
        <w:t xml:space="preserve">, 364 Pa. 54, 70 A.2d 854 (1950).  Regarding the granting of an unopposed petition, evidence suitable to meet that required standard is reliable, probative, and substantial.  66 Pa. C.S. § 332(b).  Such evidence is more than a mere trace of evidence or a suspicion of the existence of a fact sought to be established and is evidence that a reasonable mind might accept as adequate to support a conclusion.  </w:t>
      </w:r>
      <w:r w:rsidR="004D5D6E" w:rsidRPr="00404E72">
        <w:rPr>
          <w:i/>
          <w:sz w:val="26"/>
          <w:szCs w:val="26"/>
        </w:rPr>
        <w:t>See Norfolk &amp; Western Ry. Company v. Pennsylvania Public Utility Commission</w:t>
      </w:r>
      <w:r w:rsidR="004D5D6E" w:rsidRPr="00404E72">
        <w:rPr>
          <w:sz w:val="26"/>
          <w:szCs w:val="26"/>
        </w:rPr>
        <w:t xml:space="preserve">, 489 Pa. 109, 127 (1980); </w:t>
      </w:r>
      <w:r w:rsidR="004D5D6E" w:rsidRPr="00404E72">
        <w:rPr>
          <w:i/>
          <w:sz w:val="26"/>
          <w:szCs w:val="26"/>
        </w:rPr>
        <w:t xml:space="preserve">Erie Resistor Corp. v. Unemployment Compensation Board of Review, </w:t>
      </w:r>
      <w:r w:rsidR="004D5D6E" w:rsidRPr="00404E72">
        <w:rPr>
          <w:sz w:val="26"/>
          <w:szCs w:val="26"/>
        </w:rPr>
        <w:t xml:space="preserve">194 Pa. Super. 278, 281 (1961); </w:t>
      </w:r>
      <w:r w:rsidR="004D5D6E" w:rsidRPr="00404E72">
        <w:rPr>
          <w:i/>
          <w:sz w:val="26"/>
          <w:szCs w:val="26"/>
        </w:rPr>
        <w:t>Murphy v. Pa. D.P.W.</w:t>
      </w:r>
      <w:r w:rsidR="004D5D6E" w:rsidRPr="00404E72">
        <w:rPr>
          <w:sz w:val="26"/>
          <w:szCs w:val="26"/>
        </w:rPr>
        <w:t xml:space="preserve">, 480 A.2d 382, 387 (Pa. </w:t>
      </w:r>
      <w:proofErr w:type="spellStart"/>
      <w:r w:rsidR="004D5D6E" w:rsidRPr="00404E72">
        <w:rPr>
          <w:sz w:val="26"/>
          <w:szCs w:val="26"/>
        </w:rPr>
        <w:t>C</w:t>
      </w:r>
      <w:r w:rsidR="0047425B">
        <w:rPr>
          <w:sz w:val="26"/>
          <w:szCs w:val="26"/>
        </w:rPr>
        <w:t>mwlth</w:t>
      </w:r>
      <w:proofErr w:type="spellEnd"/>
      <w:r w:rsidR="0047425B">
        <w:rPr>
          <w:sz w:val="26"/>
          <w:szCs w:val="26"/>
        </w:rPr>
        <w:t>.</w:t>
      </w:r>
      <w:r w:rsidR="004D5D6E" w:rsidRPr="00404E72">
        <w:rPr>
          <w:sz w:val="26"/>
          <w:szCs w:val="26"/>
        </w:rPr>
        <w:t xml:space="preserve"> 1984).  In addition, the Commission is not required </w:t>
      </w:r>
    </w:p>
    <w:p w:rsidR="000B2D47" w:rsidRDefault="004D5D6E" w:rsidP="008C228D">
      <w:pPr>
        <w:pStyle w:val="p3"/>
        <w:tabs>
          <w:tab w:val="clear" w:pos="204"/>
        </w:tabs>
        <w:spacing w:line="360" w:lineRule="auto"/>
        <w:rPr>
          <w:sz w:val="26"/>
          <w:szCs w:val="26"/>
        </w:rPr>
      </w:pPr>
      <w:r w:rsidRPr="00404E72">
        <w:rPr>
          <w:sz w:val="26"/>
          <w:szCs w:val="26"/>
        </w:rPr>
        <w:t xml:space="preserve">to accept </w:t>
      </w:r>
      <w:proofErr w:type="spellStart"/>
      <w:r w:rsidRPr="00404E72">
        <w:rPr>
          <w:sz w:val="26"/>
          <w:szCs w:val="26"/>
        </w:rPr>
        <w:t>uncontradicted</w:t>
      </w:r>
      <w:proofErr w:type="spellEnd"/>
      <w:r w:rsidRPr="00404E72">
        <w:rPr>
          <w:sz w:val="26"/>
          <w:szCs w:val="26"/>
        </w:rPr>
        <w:t xml:space="preserve"> evidence as sufficient to meet the evidentiary standards of </w:t>
      </w:r>
    </w:p>
    <w:p w:rsidR="004D5D6E" w:rsidRPr="00404E72" w:rsidRDefault="004D5D6E" w:rsidP="008C228D">
      <w:pPr>
        <w:pStyle w:val="p3"/>
        <w:tabs>
          <w:tab w:val="clear" w:pos="204"/>
        </w:tabs>
        <w:spacing w:line="360" w:lineRule="auto"/>
        <w:rPr>
          <w:sz w:val="26"/>
          <w:szCs w:val="26"/>
        </w:rPr>
      </w:pPr>
      <w:r w:rsidRPr="00404E72">
        <w:rPr>
          <w:sz w:val="26"/>
          <w:szCs w:val="26"/>
        </w:rPr>
        <w:t xml:space="preserve">66 Pa. C.S. </w:t>
      </w:r>
      <w:r w:rsidR="00467F24">
        <w:rPr>
          <w:sz w:val="26"/>
          <w:szCs w:val="26"/>
        </w:rPr>
        <w:t>§</w:t>
      </w:r>
      <w:r w:rsidR="00467F24" w:rsidRPr="00404E72">
        <w:rPr>
          <w:sz w:val="26"/>
          <w:szCs w:val="26"/>
        </w:rPr>
        <w:t xml:space="preserve"> </w:t>
      </w:r>
      <w:r w:rsidRPr="00404E72">
        <w:rPr>
          <w:sz w:val="26"/>
          <w:szCs w:val="26"/>
        </w:rPr>
        <w:t>332.</w:t>
      </w:r>
      <w:r w:rsidRPr="00404E72">
        <w:rPr>
          <w:rFonts w:ascii="Verdana" w:hAnsi="Verdana"/>
          <w:sz w:val="17"/>
          <w:szCs w:val="17"/>
        </w:rPr>
        <w:t xml:space="preserve">  </w:t>
      </w:r>
      <w:proofErr w:type="spellStart"/>
      <w:r w:rsidRPr="00404E72">
        <w:rPr>
          <w:i/>
          <w:sz w:val="26"/>
          <w:szCs w:val="26"/>
        </w:rPr>
        <w:t>Wintermyer</w:t>
      </w:r>
      <w:proofErr w:type="spellEnd"/>
      <w:r w:rsidRPr="00404E72">
        <w:rPr>
          <w:i/>
          <w:sz w:val="26"/>
          <w:szCs w:val="26"/>
        </w:rPr>
        <w:t xml:space="preserve"> v. Workers' Comp. Appeal Bd.</w:t>
      </w:r>
      <w:r w:rsidRPr="00404E72">
        <w:rPr>
          <w:sz w:val="26"/>
          <w:szCs w:val="26"/>
        </w:rPr>
        <w:t xml:space="preserve">, 571 Pa. 189, 199 (2002) (trier of fact not required to accept </w:t>
      </w:r>
      <w:proofErr w:type="spellStart"/>
      <w:r w:rsidRPr="00404E72">
        <w:rPr>
          <w:sz w:val="26"/>
          <w:szCs w:val="26"/>
        </w:rPr>
        <w:t>uncontradicted</w:t>
      </w:r>
      <w:proofErr w:type="spellEnd"/>
      <w:r w:rsidRPr="00404E72">
        <w:rPr>
          <w:sz w:val="26"/>
          <w:szCs w:val="26"/>
        </w:rPr>
        <w:t xml:space="preserve"> testimony as true).</w:t>
      </w:r>
    </w:p>
    <w:p w:rsidR="004D5D6E" w:rsidRPr="00404E72" w:rsidRDefault="004D5D6E" w:rsidP="004D5D6E">
      <w:pPr>
        <w:pStyle w:val="p3"/>
        <w:tabs>
          <w:tab w:val="clear" w:pos="204"/>
        </w:tabs>
        <w:spacing w:line="360" w:lineRule="auto"/>
        <w:rPr>
          <w:sz w:val="26"/>
          <w:szCs w:val="26"/>
        </w:rPr>
      </w:pPr>
    </w:p>
    <w:p w:rsidR="004D5D6E" w:rsidRPr="00404E72" w:rsidRDefault="004D5D6E" w:rsidP="0066262A">
      <w:pPr>
        <w:spacing w:after="360" w:line="360" w:lineRule="auto"/>
        <w:ind w:firstLine="720"/>
        <w:rPr>
          <w:sz w:val="26"/>
          <w:szCs w:val="26"/>
        </w:rPr>
      </w:pPr>
      <w:r w:rsidRPr="00404E72">
        <w:rPr>
          <w:sz w:val="26"/>
          <w:szCs w:val="26"/>
        </w:rPr>
        <w:t xml:space="preserve">In addition, our regulations governing petitions provide for adequate public notice of the relief sought.  52 Pa. Code §§ 5.41 </w:t>
      </w:r>
      <w:r w:rsidRPr="00404E72">
        <w:rPr>
          <w:i/>
          <w:sz w:val="26"/>
          <w:szCs w:val="26"/>
        </w:rPr>
        <w:t>et seq</w:t>
      </w:r>
      <w:r w:rsidRPr="00404E72">
        <w:rPr>
          <w:sz w:val="26"/>
          <w:szCs w:val="26"/>
        </w:rPr>
        <w:t xml:space="preserve">.  The regulations not only require service on the statutory and regulatory advocates, but also on “all persons directly affected and on other parties whom petitioner believes will be affected by the petition.”  </w:t>
      </w:r>
    </w:p>
    <w:p w:rsidR="000B2D47" w:rsidRDefault="004D5D6E" w:rsidP="000B2D47">
      <w:pPr>
        <w:spacing w:after="360" w:line="360" w:lineRule="auto"/>
        <w:rPr>
          <w:sz w:val="26"/>
          <w:szCs w:val="26"/>
        </w:rPr>
      </w:pPr>
      <w:r w:rsidRPr="00404E72">
        <w:rPr>
          <w:sz w:val="26"/>
          <w:szCs w:val="26"/>
        </w:rPr>
        <w:tab/>
        <w:t xml:space="preserve">To satisfy these requirements, </w:t>
      </w:r>
      <w:r w:rsidR="00466CC8">
        <w:rPr>
          <w:sz w:val="26"/>
          <w:szCs w:val="26"/>
        </w:rPr>
        <w:t>Hickory</w:t>
      </w:r>
      <w:r w:rsidR="00E8566C" w:rsidRPr="00404E72">
        <w:rPr>
          <w:sz w:val="26"/>
          <w:szCs w:val="26"/>
        </w:rPr>
        <w:t xml:space="preserve"> filed the instant Petition with the Secretary’s Bureau on </w:t>
      </w:r>
      <w:r w:rsidR="00DC709F">
        <w:rPr>
          <w:sz w:val="26"/>
          <w:szCs w:val="26"/>
        </w:rPr>
        <w:t>May 1</w:t>
      </w:r>
      <w:r w:rsidR="00E8566C" w:rsidRPr="00404E72">
        <w:rPr>
          <w:sz w:val="26"/>
          <w:szCs w:val="26"/>
        </w:rPr>
        <w:t>, 2014</w:t>
      </w:r>
      <w:r w:rsidRPr="00404E72">
        <w:rPr>
          <w:sz w:val="26"/>
          <w:szCs w:val="26"/>
        </w:rPr>
        <w:t>.  To provide for adequate public notice the Secretary’s</w:t>
      </w:r>
      <w:r w:rsidR="00E8566C" w:rsidRPr="00404E72">
        <w:rPr>
          <w:sz w:val="26"/>
          <w:szCs w:val="26"/>
        </w:rPr>
        <w:t xml:space="preserve"> Bureau submitted it for publication in the </w:t>
      </w:r>
      <w:r w:rsidR="00E8566C" w:rsidRPr="00736EA9">
        <w:rPr>
          <w:i/>
          <w:sz w:val="26"/>
          <w:szCs w:val="26"/>
        </w:rPr>
        <w:t>Pennsylvania Bulletin</w:t>
      </w:r>
      <w:r w:rsidRPr="00404E72">
        <w:rPr>
          <w:sz w:val="26"/>
          <w:szCs w:val="26"/>
        </w:rPr>
        <w:t>, which occu</w:t>
      </w:r>
      <w:r w:rsidR="00D2471A" w:rsidRPr="00404E72">
        <w:rPr>
          <w:sz w:val="26"/>
          <w:szCs w:val="26"/>
        </w:rPr>
        <w:t xml:space="preserve">rred </w:t>
      </w:r>
      <w:r w:rsidR="00E8566C" w:rsidRPr="00404E72">
        <w:rPr>
          <w:sz w:val="26"/>
          <w:szCs w:val="26"/>
        </w:rPr>
        <w:t xml:space="preserve">on </w:t>
      </w:r>
      <w:r w:rsidR="00D2471A" w:rsidRPr="00404E72">
        <w:rPr>
          <w:sz w:val="26"/>
          <w:szCs w:val="26"/>
        </w:rPr>
        <w:t>Saturday</w:t>
      </w:r>
      <w:r w:rsidR="00C5616D">
        <w:rPr>
          <w:sz w:val="26"/>
          <w:szCs w:val="26"/>
        </w:rPr>
        <w:t>,</w:t>
      </w:r>
      <w:r w:rsidR="00D2471A" w:rsidRPr="00404E72">
        <w:rPr>
          <w:sz w:val="26"/>
          <w:szCs w:val="26"/>
        </w:rPr>
        <w:t xml:space="preserve"> </w:t>
      </w:r>
      <w:r w:rsidR="00DC709F">
        <w:rPr>
          <w:sz w:val="26"/>
          <w:szCs w:val="26"/>
        </w:rPr>
        <w:t>May 17</w:t>
      </w:r>
      <w:r w:rsidR="00D2471A" w:rsidRPr="00404E72">
        <w:rPr>
          <w:sz w:val="26"/>
          <w:szCs w:val="26"/>
        </w:rPr>
        <w:t xml:space="preserve">, 2014.  44 Pa. B. </w:t>
      </w:r>
      <w:r w:rsidR="00DC709F">
        <w:rPr>
          <w:sz w:val="26"/>
          <w:szCs w:val="26"/>
        </w:rPr>
        <w:t>2971</w:t>
      </w:r>
      <w:r w:rsidR="00D2471A" w:rsidRPr="00404E72">
        <w:rPr>
          <w:sz w:val="26"/>
          <w:szCs w:val="26"/>
        </w:rPr>
        <w:t>.  Th</w:t>
      </w:r>
      <w:r w:rsidRPr="00404E72">
        <w:rPr>
          <w:sz w:val="26"/>
          <w:szCs w:val="26"/>
        </w:rPr>
        <w:t xml:space="preserve">e </w:t>
      </w:r>
      <w:r w:rsidRPr="00736EA9">
        <w:rPr>
          <w:i/>
          <w:sz w:val="26"/>
          <w:szCs w:val="26"/>
        </w:rPr>
        <w:t>Pennsylvania Bulletin</w:t>
      </w:r>
      <w:r w:rsidR="00D2471A" w:rsidRPr="00404E72">
        <w:rPr>
          <w:sz w:val="26"/>
          <w:szCs w:val="26"/>
        </w:rPr>
        <w:t xml:space="preserve"> </w:t>
      </w:r>
      <w:r w:rsidR="00D2471A" w:rsidRPr="00404E72">
        <w:rPr>
          <w:sz w:val="26"/>
          <w:szCs w:val="26"/>
        </w:rPr>
        <w:lastRenderedPageBreak/>
        <w:t xml:space="preserve">provided interested parties </w:t>
      </w:r>
      <w:r w:rsidRPr="00404E72">
        <w:rPr>
          <w:sz w:val="26"/>
          <w:szCs w:val="26"/>
        </w:rPr>
        <w:t xml:space="preserve">until </w:t>
      </w:r>
      <w:r w:rsidR="00DC709F">
        <w:rPr>
          <w:sz w:val="26"/>
          <w:szCs w:val="26"/>
        </w:rPr>
        <w:t>June 2</w:t>
      </w:r>
      <w:r w:rsidRPr="00404E72">
        <w:rPr>
          <w:sz w:val="26"/>
          <w:szCs w:val="26"/>
        </w:rPr>
        <w:t>, 2014</w:t>
      </w:r>
      <w:r w:rsidR="005E6A04" w:rsidRPr="00404E72">
        <w:rPr>
          <w:sz w:val="26"/>
          <w:szCs w:val="26"/>
        </w:rPr>
        <w:t>,</w:t>
      </w:r>
      <w:r w:rsidRPr="00404E72">
        <w:rPr>
          <w:sz w:val="26"/>
          <w:szCs w:val="26"/>
        </w:rPr>
        <w:t xml:space="preserve"> to </w:t>
      </w:r>
      <w:r w:rsidR="00D2471A" w:rsidRPr="00404E72">
        <w:rPr>
          <w:sz w:val="26"/>
          <w:szCs w:val="26"/>
        </w:rPr>
        <w:t xml:space="preserve">file answers or petitions to intervene. </w:t>
      </w:r>
      <w:r w:rsidR="00E8566C" w:rsidRPr="00404E72">
        <w:rPr>
          <w:sz w:val="26"/>
          <w:szCs w:val="26"/>
        </w:rPr>
        <w:t xml:space="preserve"> </w:t>
      </w:r>
      <w:r w:rsidR="005D6F79" w:rsidRPr="00161937">
        <w:rPr>
          <w:sz w:val="26"/>
          <w:szCs w:val="26"/>
        </w:rPr>
        <w:t>One responsive letter was</w:t>
      </w:r>
      <w:r w:rsidR="00467F24" w:rsidRPr="00161937">
        <w:rPr>
          <w:sz w:val="26"/>
          <w:szCs w:val="26"/>
        </w:rPr>
        <w:t xml:space="preserve"> received.</w:t>
      </w:r>
    </w:p>
    <w:p w:rsidR="0074786F" w:rsidRPr="009C42A8" w:rsidRDefault="00162A28" w:rsidP="000B2D47">
      <w:pPr>
        <w:spacing w:line="360" w:lineRule="auto"/>
        <w:rPr>
          <w:b/>
          <w:sz w:val="26"/>
          <w:szCs w:val="26"/>
        </w:rPr>
      </w:pPr>
      <w:r>
        <w:rPr>
          <w:b/>
          <w:sz w:val="26"/>
          <w:szCs w:val="26"/>
        </w:rPr>
        <w:t>IV.</w:t>
      </w:r>
      <w:r>
        <w:rPr>
          <w:b/>
          <w:sz w:val="26"/>
          <w:szCs w:val="26"/>
        </w:rPr>
        <w:tab/>
      </w:r>
      <w:r w:rsidR="0074786F" w:rsidRPr="009C42A8">
        <w:rPr>
          <w:b/>
          <w:sz w:val="26"/>
          <w:szCs w:val="26"/>
        </w:rPr>
        <w:t xml:space="preserve">Discussion </w:t>
      </w:r>
    </w:p>
    <w:p w:rsidR="004F7783" w:rsidRDefault="001B572B" w:rsidP="00E90CD6">
      <w:pPr>
        <w:spacing w:line="360" w:lineRule="auto"/>
        <w:ind w:firstLine="720"/>
        <w:rPr>
          <w:sz w:val="26"/>
          <w:szCs w:val="26"/>
        </w:rPr>
      </w:pPr>
      <w:r>
        <w:rPr>
          <w:sz w:val="26"/>
          <w:szCs w:val="26"/>
        </w:rPr>
        <w:t>T</w:t>
      </w:r>
      <w:r w:rsidR="0074786F" w:rsidRPr="00404E72">
        <w:rPr>
          <w:sz w:val="26"/>
          <w:szCs w:val="26"/>
        </w:rPr>
        <w:t xml:space="preserve">he proposed change in the administration of the Plan is a change that triggers the requirement of our approval under 66 Pa. C.S. </w:t>
      </w:r>
      <w:r w:rsidR="00467F24">
        <w:rPr>
          <w:sz w:val="26"/>
          <w:szCs w:val="26"/>
        </w:rPr>
        <w:t>§</w:t>
      </w:r>
      <w:r w:rsidR="00467F24" w:rsidRPr="00404E72">
        <w:rPr>
          <w:sz w:val="26"/>
          <w:szCs w:val="26"/>
        </w:rPr>
        <w:t xml:space="preserve"> </w:t>
      </w:r>
      <w:r w:rsidR="0074786F" w:rsidRPr="00404E72">
        <w:rPr>
          <w:sz w:val="26"/>
          <w:szCs w:val="26"/>
        </w:rPr>
        <w:t xml:space="preserve">3013(b).  The proposed change alters the administration of the Plan in </w:t>
      </w:r>
      <w:r w:rsidR="009159F3">
        <w:rPr>
          <w:sz w:val="26"/>
          <w:szCs w:val="26"/>
        </w:rPr>
        <w:t xml:space="preserve">a </w:t>
      </w:r>
      <w:r w:rsidR="0074786F" w:rsidRPr="00404E72">
        <w:rPr>
          <w:sz w:val="26"/>
          <w:szCs w:val="26"/>
        </w:rPr>
        <w:t xml:space="preserve">manner that will directly affect </w:t>
      </w:r>
      <w:r w:rsidR="00E90CD6">
        <w:rPr>
          <w:sz w:val="26"/>
          <w:szCs w:val="26"/>
        </w:rPr>
        <w:t>jurisdictional revenues for protected services.</w:t>
      </w:r>
      <w:r w:rsidR="004F7783" w:rsidRPr="00404E72">
        <w:rPr>
          <w:sz w:val="26"/>
          <w:szCs w:val="26"/>
        </w:rPr>
        <w:t xml:space="preserve">  In addition, the filing of a petition for approval of the modification of an existing Chapter 30 Plan is the correct procedural mechanism under which the Commission may consider changes of th</w:t>
      </w:r>
      <w:r w:rsidR="004D5D6E" w:rsidRPr="00404E72">
        <w:rPr>
          <w:sz w:val="26"/>
          <w:szCs w:val="26"/>
        </w:rPr>
        <w:t xml:space="preserve">is </w:t>
      </w:r>
      <w:r w:rsidR="004F7783" w:rsidRPr="00404E72">
        <w:rPr>
          <w:sz w:val="26"/>
          <w:szCs w:val="26"/>
        </w:rPr>
        <w:t>type.</w:t>
      </w:r>
      <w:r w:rsidR="0074786F" w:rsidRPr="00404E72">
        <w:rPr>
          <w:sz w:val="26"/>
          <w:szCs w:val="26"/>
        </w:rPr>
        <w:t xml:space="preserve"> </w:t>
      </w:r>
    </w:p>
    <w:p w:rsidR="000B2D47" w:rsidRPr="00404E72" w:rsidRDefault="000B2D47" w:rsidP="000B2D47">
      <w:pPr>
        <w:spacing w:line="360" w:lineRule="auto"/>
        <w:ind w:firstLine="1440"/>
        <w:rPr>
          <w:sz w:val="26"/>
          <w:szCs w:val="26"/>
        </w:rPr>
      </w:pPr>
    </w:p>
    <w:p w:rsidR="00F802B1" w:rsidRPr="00404E72" w:rsidRDefault="004F7783" w:rsidP="005A62A7">
      <w:pPr>
        <w:spacing w:after="360" w:line="360" w:lineRule="auto"/>
        <w:ind w:firstLine="720"/>
        <w:rPr>
          <w:sz w:val="26"/>
          <w:szCs w:val="26"/>
        </w:rPr>
      </w:pPr>
      <w:r w:rsidRPr="00161937">
        <w:rPr>
          <w:sz w:val="26"/>
          <w:szCs w:val="26"/>
        </w:rPr>
        <w:t xml:space="preserve">On </w:t>
      </w:r>
      <w:r w:rsidR="00C10EC6">
        <w:rPr>
          <w:sz w:val="26"/>
          <w:szCs w:val="26"/>
        </w:rPr>
        <w:t xml:space="preserve">June 2, </w:t>
      </w:r>
      <w:r w:rsidRPr="00161937">
        <w:rPr>
          <w:sz w:val="26"/>
          <w:szCs w:val="26"/>
        </w:rPr>
        <w:t xml:space="preserve">2014, the Office of Consumer Advocate (OCA) filed a timely </w:t>
      </w:r>
      <w:r w:rsidR="002A36BA" w:rsidRPr="00161937">
        <w:rPr>
          <w:sz w:val="26"/>
          <w:szCs w:val="26"/>
        </w:rPr>
        <w:t xml:space="preserve">letter </w:t>
      </w:r>
      <w:r w:rsidRPr="00161937">
        <w:rPr>
          <w:sz w:val="26"/>
          <w:szCs w:val="26"/>
        </w:rPr>
        <w:t xml:space="preserve">response to the Petition.  The OCA provided that </w:t>
      </w:r>
      <w:r w:rsidR="002A36BA" w:rsidRPr="00161937">
        <w:rPr>
          <w:sz w:val="26"/>
          <w:szCs w:val="26"/>
        </w:rPr>
        <w:t xml:space="preserve">it </w:t>
      </w:r>
      <w:r w:rsidRPr="00161937">
        <w:rPr>
          <w:sz w:val="26"/>
          <w:szCs w:val="26"/>
        </w:rPr>
        <w:t xml:space="preserve">did not oppose the change requested by </w:t>
      </w:r>
      <w:r w:rsidR="00466CC8" w:rsidRPr="00161937">
        <w:rPr>
          <w:sz w:val="26"/>
          <w:szCs w:val="26"/>
        </w:rPr>
        <w:t>Hickory</w:t>
      </w:r>
      <w:r w:rsidRPr="00161937">
        <w:rPr>
          <w:sz w:val="26"/>
          <w:szCs w:val="26"/>
        </w:rPr>
        <w:t xml:space="preserve"> subject to t</w:t>
      </w:r>
      <w:r w:rsidR="00F802B1" w:rsidRPr="00161937">
        <w:rPr>
          <w:sz w:val="26"/>
          <w:szCs w:val="26"/>
        </w:rPr>
        <w:t>hree</w:t>
      </w:r>
      <w:r w:rsidRPr="00161937">
        <w:rPr>
          <w:sz w:val="26"/>
          <w:szCs w:val="26"/>
        </w:rPr>
        <w:t xml:space="preserve"> conditions.  First, the</w:t>
      </w:r>
      <w:r w:rsidR="00F802B1" w:rsidRPr="00161937">
        <w:rPr>
          <w:sz w:val="26"/>
          <w:szCs w:val="26"/>
        </w:rPr>
        <w:t xml:space="preserve"> OCA opined that relief should be prospective only beginning with the 2014 PSI/SPI filing.  Second, the OCA </w:t>
      </w:r>
      <w:r w:rsidR="002A36BA" w:rsidRPr="00161937">
        <w:rPr>
          <w:sz w:val="26"/>
          <w:szCs w:val="26"/>
        </w:rPr>
        <w:t xml:space="preserve">wrote that </w:t>
      </w:r>
      <w:r w:rsidR="00F802B1" w:rsidRPr="00161937">
        <w:rPr>
          <w:sz w:val="26"/>
          <w:szCs w:val="26"/>
        </w:rPr>
        <w:t xml:space="preserve">“the amount of the increase in the SPI, following a STAS decrease offset by a decrease to the Company’s bank of allowed increases, will be limited to the size of the bank.”  The OCA concluded that the relief granted in the Petition should be limited to </w:t>
      </w:r>
      <w:r w:rsidR="00466CC8" w:rsidRPr="00161937">
        <w:rPr>
          <w:sz w:val="26"/>
          <w:szCs w:val="26"/>
        </w:rPr>
        <w:t>Hickory</w:t>
      </w:r>
      <w:r w:rsidR="00F802B1" w:rsidRPr="00161937">
        <w:rPr>
          <w:sz w:val="26"/>
          <w:szCs w:val="26"/>
        </w:rPr>
        <w:t xml:space="preserve"> because other Chapter 30 companies have different relationships between the level of taxes in base rates, STAS amounts, and changes in future PSI/SPI filings.</w:t>
      </w:r>
    </w:p>
    <w:p w:rsidR="00A1165E" w:rsidRDefault="00F802B1" w:rsidP="00162A28">
      <w:pPr>
        <w:spacing w:line="360" w:lineRule="auto"/>
        <w:ind w:firstLine="720"/>
        <w:rPr>
          <w:sz w:val="26"/>
          <w:szCs w:val="26"/>
        </w:rPr>
      </w:pPr>
      <w:r w:rsidRPr="00161937">
        <w:rPr>
          <w:sz w:val="26"/>
          <w:szCs w:val="26"/>
        </w:rPr>
        <w:t xml:space="preserve">As we concluded above, </w:t>
      </w:r>
      <w:r w:rsidR="00103F55" w:rsidRPr="00161937">
        <w:rPr>
          <w:sz w:val="26"/>
          <w:szCs w:val="26"/>
        </w:rPr>
        <w:t>a petition to modify an existing Chapter 30</w:t>
      </w:r>
      <w:r w:rsidR="002A36BA" w:rsidRPr="00161937">
        <w:rPr>
          <w:sz w:val="26"/>
          <w:szCs w:val="26"/>
        </w:rPr>
        <w:t xml:space="preserve"> plan is required under these circumstances.  Like the OCA, we too understand that the modification proposed by </w:t>
      </w:r>
      <w:r w:rsidR="00466CC8" w:rsidRPr="00161937">
        <w:rPr>
          <w:sz w:val="26"/>
          <w:szCs w:val="26"/>
        </w:rPr>
        <w:t>Hickory</w:t>
      </w:r>
      <w:r w:rsidR="002A36BA" w:rsidRPr="00161937">
        <w:rPr>
          <w:sz w:val="26"/>
          <w:szCs w:val="26"/>
        </w:rPr>
        <w:t xml:space="preserve"> is prospective, and will not serve to restate </w:t>
      </w:r>
      <w:r w:rsidR="00466CC8" w:rsidRPr="00161937">
        <w:rPr>
          <w:sz w:val="26"/>
          <w:szCs w:val="26"/>
        </w:rPr>
        <w:t>Hickory</w:t>
      </w:r>
      <w:r w:rsidR="002A36BA" w:rsidRPr="00161937">
        <w:rPr>
          <w:sz w:val="26"/>
          <w:szCs w:val="26"/>
        </w:rPr>
        <w:t xml:space="preserve"> PSI/SPI filings previously approved by the Commission.  Regarding the remaining condition addressed by the OCA</w:t>
      </w:r>
      <w:r w:rsidR="00E90CD6">
        <w:rPr>
          <w:sz w:val="26"/>
          <w:szCs w:val="26"/>
        </w:rPr>
        <w:t xml:space="preserve"> – that any STAS offsets be limited to the size of the bank –</w:t>
      </w:r>
      <w:r w:rsidR="002A36BA" w:rsidRPr="00161937">
        <w:rPr>
          <w:sz w:val="26"/>
          <w:szCs w:val="26"/>
        </w:rPr>
        <w:t xml:space="preserve">, we do not find that situation presently before us.  As the OCA notes, future filings may present the Commission with different relationships between the level of taxes in base rates, STAS amounts, and changes in future PSI/SPI filings.  We conclude </w:t>
      </w:r>
      <w:r w:rsidR="002A36BA" w:rsidRPr="00161937">
        <w:rPr>
          <w:sz w:val="26"/>
          <w:szCs w:val="26"/>
        </w:rPr>
        <w:lastRenderedPageBreak/>
        <w:t xml:space="preserve">that </w:t>
      </w:r>
      <w:r w:rsidR="004D5D6E" w:rsidRPr="00161937">
        <w:rPr>
          <w:sz w:val="26"/>
          <w:szCs w:val="26"/>
        </w:rPr>
        <w:t xml:space="preserve">we will take </w:t>
      </w:r>
      <w:r w:rsidR="002A36BA" w:rsidRPr="00161937">
        <w:rPr>
          <w:sz w:val="26"/>
          <w:szCs w:val="26"/>
        </w:rPr>
        <w:t xml:space="preserve">each </w:t>
      </w:r>
      <w:r w:rsidR="004D5D6E" w:rsidRPr="00161937">
        <w:rPr>
          <w:sz w:val="26"/>
          <w:szCs w:val="26"/>
        </w:rPr>
        <w:t xml:space="preserve">PSI/SPI filing submitted for Commission approval </w:t>
      </w:r>
      <w:r w:rsidR="002A36BA" w:rsidRPr="00161937">
        <w:rPr>
          <w:sz w:val="26"/>
          <w:szCs w:val="26"/>
        </w:rPr>
        <w:t>in turn</w:t>
      </w:r>
      <w:r w:rsidR="004D5D6E" w:rsidRPr="00161937">
        <w:rPr>
          <w:sz w:val="26"/>
          <w:szCs w:val="26"/>
        </w:rPr>
        <w:t>;</w:t>
      </w:r>
      <w:r w:rsidR="002A36BA" w:rsidRPr="00161937">
        <w:rPr>
          <w:sz w:val="26"/>
          <w:szCs w:val="26"/>
        </w:rPr>
        <w:t xml:space="preserve"> we need not</w:t>
      </w:r>
      <w:r w:rsidR="004D5D6E" w:rsidRPr="00161937">
        <w:rPr>
          <w:sz w:val="26"/>
          <w:szCs w:val="26"/>
        </w:rPr>
        <w:t xml:space="preserve"> attempt to </w:t>
      </w:r>
      <w:r w:rsidR="002A36BA" w:rsidRPr="00161937">
        <w:rPr>
          <w:sz w:val="26"/>
          <w:szCs w:val="26"/>
        </w:rPr>
        <w:t xml:space="preserve">address all </w:t>
      </w:r>
      <w:r w:rsidR="004D5D6E" w:rsidRPr="00161937">
        <w:rPr>
          <w:sz w:val="26"/>
          <w:szCs w:val="26"/>
        </w:rPr>
        <w:t xml:space="preserve">permutations </w:t>
      </w:r>
      <w:r w:rsidR="002A36BA" w:rsidRPr="00161937">
        <w:rPr>
          <w:sz w:val="26"/>
          <w:szCs w:val="26"/>
        </w:rPr>
        <w:t>within the confines of this Order.</w:t>
      </w:r>
      <w:r w:rsidRPr="00404E72">
        <w:rPr>
          <w:sz w:val="26"/>
          <w:szCs w:val="26"/>
        </w:rPr>
        <w:t xml:space="preserve"> </w:t>
      </w:r>
      <w:r w:rsidR="004F7783" w:rsidRPr="00404E72">
        <w:rPr>
          <w:sz w:val="26"/>
          <w:szCs w:val="26"/>
        </w:rPr>
        <w:t xml:space="preserve"> </w:t>
      </w:r>
    </w:p>
    <w:p w:rsidR="00162A28" w:rsidRPr="00404E72" w:rsidRDefault="00162A28" w:rsidP="00162A28">
      <w:pPr>
        <w:spacing w:line="360" w:lineRule="auto"/>
        <w:ind w:firstLine="720"/>
        <w:rPr>
          <w:sz w:val="26"/>
          <w:szCs w:val="26"/>
        </w:rPr>
      </w:pPr>
    </w:p>
    <w:p w:rsidR="004D5D6E" w:rsidRPr="00404E72" w:rsidRDefault="009159F3" w:rsidP="00162A28">
      <w:pPr>
        <w:spacing w:line="360" w:lineRule="auto"/>
        <w:rPr>
          <w:b/>
          <w:sz w:val="26"/>
          <w:szCs w:val="26"/>
        </w:rPr>
      </w:pPr>
      <w:r>
        <w:rPr>
          <w:b/>
          <w:sz w:val="26"/>
          <w:szCs w:val="26"/>
        </w:rPr>
        <w:t>V.</w:t>
      </w:r>
      <w:r w:rsidR="004D5D6E" w:rsidRPr="00404E72">
        <w:rPr>
          <w:b/>
          <w:sz w:val="26"/>
          <w:szCs w:val="26"/>
        </w:rPr>
        <w:tab/>
        <w:t xml:space="preserve">Disposition </w:t>
      </w:r>
    </w:p>
    <w:p w:rsidR="00E90CD6" w:rsidRDefault="00E90CD6" w:rsidP="00E90CD6">
      <w:pPr>
        <w:spacing w:after="360" w:line="360" w:lineRule="auto"/>
        <w:ind w:firstLine="720"/>
        <w:rPr>
          <w:sz w:val="26"/>
          <w:szCs w:val="26"/>
        </w:rPr>
      </w:pPr>
      <w:r w:rsidRPr="00FD6BEF">
        <w:rPr>
          <w:sz w:val="26"/>
          <w:szCs w:val="26"/>
        </w:rPr>
        <w:t>We</w:t>
      </w:r>
      <w:r>
        <w:rPr>
          <w:sz w:val="26"/>
          <w:szCs w:val="26"/>
        </w:rPr>
        <w:t xml:space="preserve"> find that Hickory</w:t>
      </w:r>
      <w:r w:rsidRPr="00FD6BEF">
        <w:rPr>
          <w:sz w:val="26"/>
          <w:szCs w:val="26"/>
        </w:rPr>
        <w:t xml:space="preserve"> is permitted to alter the administration of its Chapter 30 Plan</w:t>
      </w:r>
      <w:r>
        <w:rPr>
          <w:sz w:val="26"/>
          <w:szCs w:val="26"/>
        </w:rPr>
        <w:t xml:space="preserve"> and change its treatment of STAS, in accordance with</w:t>
      </w:r>
      <w:r w:rsidRPr="00FD6BEF">
        <w:rPr>
          <w:sz w:val="26"/>
          <w:szCs w:val="26"/>
        </w:rPr>
        <w:t xml:space="preserve"> </w:t>
      </w:r>
      <w:r>
        <w:rPr>
          <w:sz w:val="26"/>
          <w:szCs w:val="26"/>
        </w:rPr>
        <w:t>this Order</w:t>
      </w:r>
      <w:r w:rsidRPr="00FD6BEF">
        <w:rPr>
          <w:sz w:val="26"/>
          <w:szCs w:val="26"/>
        </w:rPr>
        <w:t>.  We find that the rate e</w:t>
      </w:r>
      <w:r>
        <w:rPr>
          <w:sz w:val="26"/>
          <w:szCs w:val="26"/>
        </w:rPr>
        <w:t xml:space="preserve">ffect of the change, which is revenue-neutral,  </w:t>
      </w:r>
      <w:r w:rsidRPr="00FD6BEF">
        <w:rPr>
          <w:sz w:val="26"/>
          <w:szCs w:val="26"/>
        </w:rPr>
        <w:t>is consistent with the Plan requirement that nothing in its Plan shall be construed to limit the requirement under 66 Pa. C.S. § 1301 that rates shall be just and reasonable.</w:t>
      </w:r>
      <w:r>
        <w:rPr>
          <w:sz w:val="26"/>
          <w:szCs w:val="26"/>
        </w:rPr>
        <w:t xml:space="preserve">  We conclude that the resulting rates are permitted to go into effect and that the proposed amendment to the Hickory Chapter 30 Plan is in the public interest.   </w:t>
      </w:r>
    </w:p>
    <w:p w:rsidR="00E90CD6" w:rsidRDefault="00E90CD6" w:rsidP="00E90CD6">
      <w:pPr>
        <w:spacing w:after="360" w:line="360" w:lineRule="auto"/>
        <w:ind w:firstLine="720"/>
        <w:rPr>
          <w:sz w:val="26"/>
          <w:szCs w:val="26"/>
        </w:rPr>
      </w:pPr>
      <w:r>
        <w:rPr>
          <w:sz w:val="26"/>
          <w:szCs w:val="26"/>
        </w:rPr>
        <w:t>We note, however, that this approval is limited to Hickory.  While this approval will serve as a template for other Chapter 30 companies, each company requesting such a change must approach the Commission for approval to amend its plan.</w:t>
      </w:r>
    </w:p>
    <w:p w:rsidR="00307B05" w:rsidRDefault="00307B05" w:rsidP="003A23E8">
      <w:pPr>
        <w:overflowPunct/>
        <w:autoSpaceDE/>
        <w:autoSpaceDN/>
        <w:adjustRightInd/>
        <w:textAlignment w:val="auto"/>
        <w:rPr>
          <w:b/>
          <w:sz w:val="26"/>
          <w:szCs w:val="26"/>
        </w:rPr>
      </w:pPr>
      <w:r w:rsidRPr="00404E72">
        <w:rPr>
          <w:b/>
          <w:sz w:val="26"/>
          <w:szCs w:val="26"/>
        </w:rPr>
        <w:t>V</w:t>
      </w:r>
      <w:r w:rsidR="003A23E8" w:rsidRPr="00404E72">
        <w:rPr>
          <w:b/>
          <w:sz w:val="26"/>
          <w:szCs w:val="26"/>
        </w:rPr>
        <w:t>I</w:t>
      </w:r>
      <w:r w:rsidRPr="00404E72">
        <w:rPr>
          <w:b/>
          <w:sz w:val="26"/>
          <w:szCs w:val="26"/>
        </w:rPr>
        <w:t>.</w:t>
      </w:r>
      <w:r w:rsidRPr="00404E72">
        <w:rPr>
          <w:b/>
          <w:sz w:val="26"/>
          <w:szCs w:val="26"/>
        </w:rPr>
        <w:tab/>
      </w:r>
      <w:r w:rsidR="00C5616D" w:rsidRPr="00404E72">
        <w:rPr>
          <w:b/>
          <w:sz w:val="26"/>
          <w:szCs w:val="26"/>
        </w:rPr>
        <w:t>C</w:t>
      </w:r>
      <w:r w:rsidR="00C5616D">
        <w:rPr>
          <w:b/>
          <w:sz w:val="26"/>
          <w:szCs w:val="26"/>
        </w:rPr>
        <w:t xml:space="preserve">onclusion </w:t>
      </w:r>
    </w:p>
    <w:p w:rsidR="00C6094F" w:rsidRPr="00404E72" w:rsidRDefault="00C6094F" w:rsidP="003A23E8">
      <w:pPr>
        <w:overflowPunct/>
        <w:autoSpaceDE/>
        <w:autoSpaceDN/>
        <w:adjustRightInd/>
        <w:textAlignment w:val="auto"/>
        <w:rPr>
          <w:b/>
          <w:sz w:val="26"/>
          <w:szCs w:val="26"/>
        </w:rPr>
      </w:pPr>
    </w:p>
    <w:p w:rsidR="00307B05" w:rsidRDefault="00307B05" w:rsidP="00C6094F">
      <w:pPr>
        <w:spacing w:after="360" w:line="360" w:lineRule="auto"/>
        <w:ind w:firstLine="720"/>
        <w:rPr>
          <w:b/>
          <w:sz w:val="26"/>
        </w:rPr>
      </w:pPr>
      <w:r w:rsidRPr="00404E72">
        <w:rPr>
          <w:sz w:val="26"/>
          <w:szCs w:val="26"/>
        </w:rPr>
        <w:t>The Company’s 20</w:t>
      </w:r>
      <w:r w:rsidR="003A23E8" w:rsidRPr="00404E72">
        <w:rPr>
          <w:sz w:val="26"/>
          <w:szCs w:val="26"/>
        </w:rPr>
        <w:t>14</w:t>
      </w:r>
      <w:r w:rsidRPr="00404E72">
        <w:rPr>
          <w:sz w:val="26"/>
          <w:szCs w:val="26"/>
        </w:rPr>
        <w:t xml:space="preserve"> PSI/SPI calculations, cumulative banked amounts</w:t>
      </w:r>
      <w:r w:rsidR="003A23E8" w:rsidRPr="00404E72">
        <w:rPr>
          <w:sz w:val="26"/>
          <w:szCs w:val="26"/>
        </w:rPr>
        <w:t>, and proposed Plan amendment</w:t>
      </w:r>
      <w:r w:rsidRPr="00404E72">
        <w:rPr>
          <w:sz w:val="26"/>
          <w:szCs w:val="26"/>
        </w:rPr>
        <w:t xml:space="preserve"> are approved</w:t>
      </w:r>
      <w:r w:rsidR="00C6094F">
        <w:rPr>
          <w:sz w:val="26"/>
          <w:szCs w:val="26"/>
        </w:rPr>
        <w:t>, consistent with this Order</w:t>
      </w:r>
      <w:r w:rsidR="0099649C">
        <w:rPr>
          <w:sz w:val="26"/>
          <w:szCs w:val="26"/>
        </w:rPr>
        <w:t xml:space="preserve">; </w:t>
      </w:r>
      <w:r w:rsidRPr="00404E72">
        <w:rPr>
          <w:b/>
          <w:sz w:val="26"/>
        </w:rPr>
        <w:t>THEREFORE,</w:t>
      </w:r>
    </w:p>
    <w:p w:rsidR="00307B05" w:rsidRPr="00404E72" w:rsidRDefault="00307B05" w:rsidP="00447AFF">
      <w:pPr>
        <w:spacing w:after="360" w:line="360" w:lineRule="auto"/>
        <w:ind w:firstLine="720"/>
        <w:rPr>
          <w:b/>
          <w:sz w:val="26"/>
        </w:rPr>
      </w:pPr>
      <w:r w:rsidRPr="00404E72">
        <w:rPr>
          <w:b/>
          <w:sz w:val="26"/>
        </w:rPr>
        <w:t>IT IS ORDERED:</w:t>
      </w:r>
    </w:p>
    <w:p w:rsidR="002322DC" w:rsidRPr="00404E72" w:rsidRDefault="002322DC" w:rsidP="00447AFF">
      <w:pPr>
        <w:spacing w:after="360" w:line="360" w:lineRule="auto"/>
        <w:ind w:firstLine="720"/>
        <w:rPr>
          <w:sz w:val="26"/>
        </w:rPr>
      </w:pPr>
      <w:r>
        <w:rPr>
          <w:sz w:val="26"/>
        </w:rPr>
        <w:t>1.</w:t>
      </w:r>
      <w:r>
        <w:rPr>
          <w:sz w:val="26"/>
        </w:rPr>
        <w:tab/>
        <w:t xml:space="preserve">That the </w:t>
      </w:r>
      <w:r w:rsidRPr="00CC1B1F">
        <w:rPr>
          <w:i/>
          <w:sz w:val="26"/>
        </w:rPr>
        <w:t xml:space="preserve">Petition of </w:t>
      </w:r>
      <w:r w:rsidR="00466CC8">
        <w:rPr>
          <w:i/>
          <w:sz w:val="26"/>
        </w:rPr>
        <w:t>Hickory</w:t>
      </w:r>
      <w:r w:rsidRPr="00CC1B1F">
        <w:rPr>
          <w:i/>
          <w:sz w:val="26"/>
        </w:rPr>
        <w:t xml:space="preserve"> Telephone Company Re Offsetting STAS Through the Service Price Index</w:t>
      </w:r>
      <w:r>
        <w:rPr>
          <w:sz w:val="26"/>
        </w:rPr>
        <w:t xml:space="preserve"> at Docket No. </w:t>
      </w:r>
      <w:r w:rsidR="00B95A39" w:rsidRPr="00404E72">
        <w:rPr>
          <w:sz w:val="26"/>
          <w:szCs w:val="26"/>
        </w:rPr>
        <w:t>P-2014-</w:t>
      </w:r>
      <w:r w:rsidR="00B95A39">
        <w:rPr>
          <w:sz w:val="26"/>
          <w:szCs w:val="26"/>
        </w:rPr>
        <w:t xml:space="preserve">2420088 </w:t>
      </w:r>
      <w:r>
        <w:rPr>
          <w:sz w:val="26"/>
        </w:rPr>
        <w:t xml:space="preserve">and the </w:t>
      </w:r>
      <w:r w:rsidRPr="00CC1B1F">
        <w:rPr>
          <w:i/>
          <w:sz w:val="26"/>
        </w:rPr>
        <w:t xml:space="preserve">2014 </w:t>
      </w:r>
      <w:r w:rsidR="00466CC8">
        <w:rPr>
          <w:i/>
          <w:sz w:val="26"/>
        </w:rPr>
        <w:t>Hickory</w:t>
      </w:r>
      <w:r w:rsidRPr="00CC1B1F">
        <w:rPr>
          <w:i/>
          <w:sz w:val="26"/>
        </w:rPr>
        <w:t xml:space="preserve"> Telephone Company PSI/SPI Filing</w:t>
      </w:r>
      <w:r w:rsidRPr="00CC1B1F">
        <w:rPr>
          <w:sz w:val="26"/>
        </w:rPr>
        <w:t xml:space="preserve"> </w:t>
      </w:r>
      <w:r>
        <w:rPr>
          <w:sz w:val="26"/>
        </w:rPr>
        <w:t xml:space="preserve">at Docket No. </w:t>
      </w:r>
      <w:r w:rsidR="00B95A39" w:rsidRPr="00143F7F">
        <w:rPr>
          <w:sz w:val="26"/>
          <w:szCs w:val="26"/>
        </w:rPr>
        <w:t>R-2014-2416863</w:t>
      </w:r>
      <w:r w:rsidR="00B95A39">
        <w:rPr>
          <w:sz w:val="26"/>
          <w:szCs w:val="26"/>
        </w:rPr>
        <w:t xml:space="preserve"> </w:t>
      </w:r>
      <w:r>
        <w:rPr>
          <w:sz w:val="26"/>
        </w:rPr>
        <w:t>are consolidated for purposes of disposition.</w:t>
      </w:r>
    </w:p>
    <w:p w:rsidR="00D266EE" w:rsidRDefault="002322DC" w:rsidP="00D266EE">
      <w:pPr>
        <w:spacing w:line="360" w:lineRule="auto"/>
        <w:ind w:firstLine="720"/>
        <w:rPr>
          <w:sz w:val="26"/>
          <w:szCs w:val="26"/>
        </w:rPr>
      </w:pPr>
      <w:r>
        <w:rPr>
          <w:sz w:val="26"/>
          <w:szCs w:val="26"/>
        </w:rPr>
        <w:t>2</w:t>
      </w:r>
      <w:r w:rsidR="00307B05" w:rsidRPr="00404E72">
        <w:rPr>
          <w:sz w:val="26"/>
          <w:szCs w:val="26"/>
        </w:rPr>
        <w:t>.</w:t>
      </w:r>
      <w:r w:rsidR="00307B05" w:rsidRPr="00404E72">
        <w:rPr>
          <w:sz w:val="26"/>
          <w:szCs w:val="26"/>
        </w:rPr>
        <w:tab/>
        <w:t xml:space="preserve">That </w:t>
      </w:r>
      <w:r w:rsidR="00466CC8">
        <w:rPr>
          <w:sz w:val="26"/>
          <w:szCs w:val="26"/>
        </w:rPr>
        <w:t>Hickory</w:t>
      </w:r>
      <w:r w:rsidR="00307B05" w:rsidRPr="00404E72">
        <w:rPr>
          <w:sz w:val="26"/>
          <w:szCs w:val="26"/>
        </w:rPr>
        <w:t xml:space="preserve"> Telephone Company’s 201</w:t>
      </w:r>
      <w:r w:rsidR="00927259" w:rsidRPr="00404E72">
        <w:rPr>
          <w:sz w:val="26"/>
          <w:szCs w:val="26"/>
        </w:rPr>
        <w:t>4</w:t>
      </w:r>
      <w:r w:rsidR="00307B05" w:rsidRPr="00404E72">
        <w:rPr>
          <w:sz w:val="26"/>
          <w:szCs w:val="26"/>
        </w:rPr>
        <w:t xml:space="preserve"> PSI/SPI report filed on </w:t>
      </w:r>
    </w:p>
    <w:p w:rsidR="00307B05" w:rsidRDefault="00B95A39" w:rsidP="00D266EE">
      <w:pPr>
        <w:spacing w:line="360" w:lineRule="auto"/>
        <w:rPr>
          <w:sz w:val="26"/>
          <w:szCs w:val="26"/>
        </w:rPr>
      </w:pPr>
      <w:r>
        <w:rPr>
          <w:sz w:val="26"/>
          <w:szCs w:val="26"/>
        </w:rPr>
        <w:t xml:space="preserve">May </w:t>
      </w:r>
      <w:r w:rsidR="00307B05" w:rsidRPr="00404E72">
        <w:rPr>
          <w:sz w:val="26"/>
          <w:szCs w:val="26"/>
        </w:rPr>
        <w:t>1, 201</w:t>
      </w:r>
      <w:r w:rsidR="00927259" w:rsidRPr="00404E72">
        <w:rPr>
          <w:sz w:val="26"/>
          <w:szCs w:val="26"/>
        </w:rPr>
        <w:t>4</w:t>
      </w:r>
      <w:r w:rsidR="00307B05" w:rsidRPr="00404E72">
        <w:rPr>
          <w:sz w:val="26"/>
          <w:szCs w:val="26"/>
        </w:rPr>
        <w:t xml:space="preserve">, is in compliance with its Commission-approved </w:t>
      </w:r>
      <w:r w:rsidR="003A23E8" w:rsidRPr="00404E72">
        <w:rPr>
          <w:sz w:val="26"/>
          <w:szCs w:val="26"/>
        </w:rPr>
        <w:t xml:space="preserve">Amended </w:t>
      </w:r>
      <w:r w:rsidR="00307B05" w:rsidRPr="00404E72">
        <w:rPr>
          <w:sz w:val="26"/>
          <w:szCs w:val="26"/>
        </w:rPr>
        <w:t>Chapter 30 Plan.</w:t>
      </w:r>
    </w:p>
    <w:p w:rsidR="00D266EE" w:rsidRPr="00404E72" w:rsidRDefault="00D266EE" w:rsidP="00D266EE">
      <w:pPr>
        <w:spacing w:line="360" w:lineRule="auto"/>
        <w:rPr>
          <w:sz w:val="26"/>
          <w:szCs w:val="26"/>
        </w:rPr>
      </w:pPr>
    </w:p>
    <w:p w:rsidR="00C6094F" w:rsidRPr="00662852" w:rsidRDefault="00C6094F" w:rsidP="00C6094F">
      <w:pPr>
        <w:spacing w:after="360" w:line="360" w:lineRule="auto"/>
        <w:ind w:firstLine="720"/>
        <w:rPr>
          <w:sz w:val="26"/>
          <w:szCs w:val="26"/>
        </w:rPr>
      </w:pPr>
      <w:r>
        <w:rPr>
          <w:sz w:val="26"/>
          <w:szCs w:val="26"/>
        </w:rPr>
        <w:t>3.</w:t>
      </w:r>
      <w:r>
        <w:rPr>
          <w:sz w:val="26"/>
          <w:szCs w:val="26"/>
        </w:rPr>
        <w:tab/>
      </w:r>
      <w:r w:rsidRPr="00084E93">
        <w:rPr>
          <w:sz w:val="26"/>
          <w:szCs w:val="26"/>
        </w:rPr>
        <w:t>The proposed change does not require the filing of a tariff supplement because it has no tariff rate effect and is revenue neutral.</w:t>
      </w:r>
    </w:p>
    <w:p w:rsidR="003A23E8" w:rsidRPr="00404E72" w:rsidRDefault="00C6094F" w:rsidP="00447AFF">
      <w:pPr>
        <w:spacing w:after="360" w:line="360" w:lineRule="auto"/>
        <w:ind w:firstLine="720"/>
        <w:rPr>
          <w:sz w:val="26"/>
        </w:rPr>
      </w:pPr>
      <w:r>
        <w:rPr>
          <w:sz w:val="26"/>
          <w:szCs w:val="26"/>
        </w:rPr>
        <w:t>4</w:t>
      </w:r>
      <w:r w:rsidR="00307B05" w:rsidRPr="00404E72">
        <w:rPr>
          <w:sz w:val="26"/>
          <w:szCs w:val="26"/>
        </w:rPr>
        <w:t>.</w:t>
      </w:r>
      <w:r w:rsidR="00307B05" w:rsidRPr="00404E72">
        <w:rPr>
          <w:sz w:val="26"/>
          <w:szCs w:val="26"/>
        </w:rPr>
        <w:tab/>
      </w:r>
      <w:r w:rsidR="00307B05" w:rsidRPr="00404E72">
        <w:rPr>
          <w:sz w:val="26"/>
        </w:rPr>
        <w:t xml:space="preserve">That </w:t>
      </w:r>
      <w:r w:rsidR="00466CC8">
        <w:rPr>
          <w:sz w:val="26"/>
        </w:rPr>
        <w:t>Hickory</w:t>
      </w:r>
      <w:r w:rsidR="002322DC">
        <w:rPr>
          <w:sz w:val="26"/>
        </w:rPr>
        <w:t xml:space="preserve"> Telephone Company</w:t>
      </w:r>
      <w:r w:rsidR="003A23E8" w:rsidRPr="00404E72">
        <w:rPr>
          <w:sz w:val="26"/>
        </w:rPr>
        <w:t xml:space="preserve"> file </w:t>
      </w:r>
      <w:r w:rsidR="005E6A04" w:rsidRPr="00404E72">
        <w:rPr>
          <w:sz w:val="26"/>
        </w:rPr>
        <w:t>a revised</w:t>
      </w:r>
      <w:r w:rsidR="003A23E8" w:rsidRPr="00404E72">
        <w:rPr>
          <w:sz w:val="26"/>
        </w:rPr>
        <w:t xml:space="preserve"> Amended Chapter 30 Plan noting the changes approved in this </w:t>
      </w:r>
      <w:r w:rsidR="00C5616D">
        <w:rPr>
          <w:sz w:val="26"/>
        </w:rPr>
        <w:t>O</w:t>
      </w:r>
      <w:r w:rsidR="003A23E8" w:rsidRPr="00404E72">
        <w:rPr>
          <w:sz w:val="26"/>
        </w:rPr>
        <w:t xml:space="preserve">rder with the Secretary’s Bureau within 60 </w:t>
      </w:r>
      <w:r w:rsidR="005E6A04" w:rsidRPr="00404E72">
        <w:rPr>
          <w:sz w:val="26"/>
        </w:rPr>
        <w:t xml:space="preserve">days </w:t>
      </w:r>
      <w:r w:rsidR="003A23E8" w:rsidRPr="00404E72">
        <w:rPr>
          <w:sz w:val="26"/>
        </w:rPr>
        <w:t>of the entry of this Order and also serve a copy to the Office of Consumer Advocate, Office of Small Business Advocate, and the Bureau of Investigation and Enforcement</w:t>
      </w:r>
      <w:r w:rsidR="005E6A04" w:rsidRPr="00404E72">
        <w:rPr>
          <w:sz w:val="26"/>
        </w:rPr>
        <w:t xml:space="preserve">.  </w:t>
      </w:r>
      <w:r w:rsidR="00466CC8">
        <w:rPr>
          <w:sz w:val="26"/>
        </w:rPr>
        <w:t>Hickory</w:t>
      </w:r>
      <w:r w:rsidR="002322DC">
        <w:rPr>
          <w:sz w:val="26"/>
        </w:rPr>
        <w:t xml:space="preserve"> Telephone Company</w:t>
      </w:r>
      <w:r w:rsidR="005E6A04" w:rsidRPr="00404E72">
        <w:rPr>
          <w:sz w:val="26"/>
        </w:rPr>
        <w:t xml:space="preserve"> is to provide both a redline version marking the changes and a final version with all changes incorporated therein.</w:t>
      </w:r>
    </w:p>
    <w:p w:rsidR="003A23E8" w:rsidRDefault="00C6094F" w:rsidP="00447AFF">
      <w:pPr>
        <w:spacing w:after="360" w:line="360" w:lineRule="auto"/>
        <w:ind w:firstLine="720"/>
        <w:rPr>
          <w:sz w:val="26"/>
        </w:rPr>
      </w:pPr>
      <w:r>
        <w:rPr>
          <w:sz w:val="26"/>
        </w:rPr>
        <w:t>5</w:t>
      </w:r>
      <w:r w:rsidR="003A23E8" w:rsidRPr="00404E72">
        <w:rPr>
          <w:sz w:val="26"/>
        </w:rPr>
        <w:t>.</w:t>
      </w:r>
      <w:r w:rsidR="003A23E8" w:rsidRPr="00404E72">
        <w:rPr>
          <w:sz w:val="26"/>
        </w:rPr>
        <w:tab/>
        <w:t xml:space="preserve">That a </w:t>
      </w:r>
      <w:r w:rsidR="00307B05" w:rsidRPr="00404E72">
        <w:rPr>
          <w:sz w:val="26"/>
        </w:rPr>
        <w:t>copy of this Order be served on the Office of Consumer Advocate, Office of Small Business Advocate, and the Bureau of Investigation and Enforcement.</w:t>
      </w:r>
    </w:p>
    <w:p w:rsidR="002322DC" w:rsidRDefault="00447AFF" w:rsidP="002322DC">
      <w:pPr>
        <w:overflowPunct/>
        <w:autoSpaceDE/>
        <w:autoSpaceDN/>
        <w:adjustRightInd/>
        <w:textAlignment w:val="auto"/>
        <w:rPr>
          <w:b/>
          <w:sz w:val="26"/>
        </w:rPr>
      </w:pPr>
      <w:r>
        <w:rPr>
          <w:sz w:val="26"/>
        </w:rPr>
        <w:tab/>
      </w:r>
      <w:r w:rsidR="00C6094F">
        <w:rPr>
          <w:sz w:val="26"/>
        </w:rPr>
        <w:t>6</w:t>
      </w:r>
      <w:r w:rsidR="00307B05" w:rsidRPr="00404E72">
        <w:rPr>
          <w:sz w:val="26"/>
        </w:rPr>
        <w:t>.</w:t>
      </w:r>
      <w:r w:rsidR="00307B05" w:rsidRPr="00404E72">
        <w:rPr>
          <w:sz w:val="26"/>
        </w:rPr>
        <w:tab/>
        <w:t>That the case</w:t>
      </w:r>
      <w:r w:rsidR="00CC1B1F">
        <w:rPr>
          <w:sz w:val="26"/>
        </w:rPr>
        <w:t>s</w:t>
      </w:r>
      <w:r w:rsidR="00307B05" w:rsidRPr="00404E72">
        <w:rPr>
          <w:sz w:val="26"/>
        </w:rPr>
        <w:t xml:space="preserve"> be marked closed.</w:t>
      </w:r>
      <w:r w:rsidR="00307B05" w:rsidRPr="00404E72">
        <w:rPr>
          <w:sz w:val="26"/>
        </w:rPr>
        <w:tab/>
      </w:r>
      <w:r w:rsidR="00307B05" w:rsidRPr="00404E72">
        <w:rPr>
          <w:b/>
          <w:sz w:val="26"/>
        </w:rPr>
        <w:tab/>
      </w:r>
    </w:p>
    <w:p w:rsidR="00651C09" w:rsidRDefault="00651C09" w:rsidP="00651C09">
      <w:pPr>
        <w:ind w:left="5040"/>
        <w:rPr>
          <w:b/>
          <w:sz w:val="26"/>
        </w:rPr>
      </w:pPr>
    </w:p>
    <w:p w:rsidR="00651C09" w:rsidRDefault="006A361D" w:rsidP="00651C09">
      <w:pPr>
        <w:ind w:left="5040"/>
        <w:rPr>
          <w:b/>
          <w:sz w:val="26"/>
        </w:rPr>
      </w:pPr>
      <w:bookmarkStart w:id="0" w:name="_GoBack"/>
      <w:r>
        <w:rPr>
          <w:noProof/>
        </w:rPr>
        <w:drawing>
          <wp:anchor distT="0" distB="0" distL="114300" distR="114300" simplePos="0" relativeHeight="251659264" behindDoc="1" locked="0" layoutInCell="1" allowOverlap="1" wp14:anchorId="13B447CC" wp14:editId="063309B2">
            <wp:simplePos x="0" y="0"/>
            <wp:positionH relativeFrom="column">
              <wp:posOffset>3110865</wp:posOffset>
            </wp:positionH>
            <wp:positionV relativeFrom="paragraph">
              <wp:posOffset>116205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51C09">
        <w:rPr>
          <w:b/>
          <w:sz w:val="26"/>
        </w:rPr>
        <w:t>BY THE COMMISSION</w:t>
      </w:r>
    </w:p>
    <w:p w:rsidR="00651C09" w:rsidRDefault="00651C09" w:rsidP="00651C09">
      <w:pPr>
        <w:ind w:left="5040"/>
        <w:rPr>
          <w:b/>
          <w:sz w:val="26"/>
        </w:rPr>
      </w:pPr>
    </w:p>
    <w:p w:rsidR="00651C09" w:rsidRDefault="00651C09" w:rsidP="00651C09">
      <w:pPr>
        <w:ind w:left="5040"/>
        <w:rPr>
          <w:b/>
          <w:sz w:val="26"/>
        </w:rPr>
      </w:pPr>
    </w:p>
    <w:p w:rsidR="00FF4823" w:rsidRDefault="00FF4823" w:rsidP="00651C09">
      <w:pPr>
        <w:ind w:left="5040"/>
        <w:rPr>
          <w:b/>
          <w:sz w:val="26"/>
        </w:rPr>
      </w:pPr>
    </w:p>
    <w:p w:rsidR="00651C09" w:rsidRDefault="00651C09" w:rsidP="00651C09">
      <w:pPr>
        <w:ind w:left="5040"/>
        <w:rPr>
          <w:b/>
          <w:sz w:val="26"/>
        </w:rPr>
      </w:pPr>
    </w:p>
    <w:p w:rsidR="00651C09" w:rsidRDefault="00651C09" w:rsidP="00651C09">
      <w:pPr>
        <w:ind w:left="5040"/>
        <w:rPr>
          <w:sz w:val="26"/>
        </w:rPr>
      </w:pPr>
      <w:r w:rsidRPr="0006437C">
        <w:rPr>
          <w:sz w:val="26"/>
        </w:rPr>
        <w:t>Rosemary Chiavetta</w:t>
      </w:r>
    </w:p>
    <w:p w:rsidR="00651C09" w:rsidRDefault="00651C09" w:rsidP="00651C09">
      <w:pPr>
        <w:ind w:left="5040"/>
        <w:rPr>
          <w:sz w:val="26"/>
        </w:rPr>
      </w:pPr>
      <w:r>
        <w:rPr>
          <w:sz w:val="26"/>
        </w:rPr>
        <w:t>Secretary</w:t>
      </w:r>
    </w:p>
    <w:p w:rsidR="0002779F" w:rsidRDefault="0002779F" w:rsidP="00651C09">
      <w:pPr>
        <w:ind w:left="5040"/>
        <w:rPr>
          <w:sz w:val="26"/>
        </w:rPr>
      </w:pPr>
    </w:p>
    <w:p w:rsidR="00FF4823" w:rsidRDefault="00FF4823" w:rsidP="002322DC">
      <w:pPr>
        <w:overflowPunct/>
        <w:autoSpaceDE/>
        <w:autoSpaceDN/>
        <w:adjustRightInd/>
        <w:textAlignment w:val="auto"/>
        <w:rPr>
          <w:sz w:val="26"/>
        </w:rPr>
      </w:pPr>
    </w:p>
    <w:p w:rsidR="00FF4823" w:rsidRDefault="00FF4823" w:rsidP="002322DC">
      <w:pPr>
        <w:overflowPunct/>
        <w:autoSpaceDE/>
        <w:autoSpaceDN/>
        <w:adjustRightInd/>
        <w:textAlignment w:val="auto"/>
        <w:rPr>
          <w:sz w:val="26"/>
        </w:rPr>
      </w:pPr>
    </w:p>
    <w:p w:rsidR="00FF4823" w:rsidRDefault="00FF4823" w:rsidP="002322DC">
      <w:pPr>
        <w:overflowPunct/>
        <w:autoSpaceDE/>
        <w:autoSpaceDN/>
        <w:adjustRightInd/>
        <w:textAlignment w:val="auto"/>
        <w:rPr>
          <w:sz w:val="26"/>
        </w:rPr>
      </w:pPr>
    </w:p>
    <w:p w:rsidR="00FF4823" w:rsidRDefault="00FF4823" w:rsidP="002322DC">
      <w:pPr>
        <w:overflowPunct/>
        <w:autoSpaceDE/>
        <w:autoSpaceDN/>
        <w:adjustRightInd/>
        <w:textAlignment w:val="auto"/>
        <w:rPr>
          <w:sz w:val="26"/>
        </w:rPr>
      </w:pPr>
    </w:p>
    <w:p w:rsidR="00651C09" w:rsidRDefault="00651C09" w:rsidP="002322DC">
      <w:pPr>
        <w:overflowPunct/>
        <w:autoSpaceDE/>
        <w:autoSpaceDN/>
        <w:adjustRightInd/>
        <w:textAlignment w:val="auto"/>
        <w:rPr>
          <w:sz w:val="26"/>
        </w:rPr>
      </w:pPr>
      <w:r w:rsidRPr="00651C09">
        <w:rPr>
          <w:sz w:val="26"/>
        </w:rPr>
        <w:t>(SEAL)</w:t>
      </w:r>
    </w:p>
    <w:p w:rsidR="00651C09" w:rsidRDefault="00651C09" w:rsidP="002322DC">
      <w:pPr>
        <w:overflowPunct/>
        <w:autoSpaceDE/>
        <w:autoSpaceDN/>
        <w:adjustRightInd/>
        <w:textAlignment w:val="auto"/>
        <w:rPr>
          <w:sz w:val="26"/>
        </w:rPr>
      </w:pPr>
    </w:p>
    <w:p w:rsidR="00651C09" w:rsidRDefault="00651C09" w:rsidP="002322DC">
      <w:pPr>
        <w:overflowPunct/>
        <w:autoSpaceDE/>
        <w:autoSpaceDN/>
        <w:adjustRightInd/>
        <w:textAlignment w:val="auto"/>
        <w:rPr>
          <w:sz w:val="26"/>
        </w:rPr>
      </w:pPr>
      <w:r>
        <w:rPr>
          <w:sz w:val="26"/>
        </w:rPr>
        <w:t>ORDER ADOPTED:  June 19, 2014</w:t>
      </w:r>
    </w:p>
    <w:p w:rsidR="00651C09" w:rsidRDefault="00651C09" w:rsidP="002322DC">
      <w:pPr>
        <w:overflowPunct/>
        <w:autoSpaceDE/>
        <w:autoSpaceDN/>
        <w:adjustRightInd/>
        <w:textAlignment w:val="auto"/>
        <w:rPr>
          <w:sz w:val="26"/>
        </w:rPr>
      </w:pPr>
    </w:p>
    <w:p w:rsidR="00651C09" w:rsidRPr="00651C09" w:rsidRDefault="00651C09" w:rsidP="002322DC">
      <w:pPr>
        <w:overflowPunct/>
        <w:autoSpaceDE/>
        <w:autoSpaceDN/>
        <w:adjustRightInd/>
        <w:textAlignment w:val="auto"/>
        <w:rPr>
          <w:sz w:val="26"/>
        </w:rPr>
      </w:pPr>
      <w:r>
        <w:rPr>
          <w:sz w:val="26"/>
        </w:rPr>
        <w:t xml:space="preserve">ORDER ENTERED:  </w:t>
      </w:r>
      <w:r w:rsidR="006A361D">
        <w:rPr>
          <w:sz w:val="26"/>
        </w:rPr>
        <w:t>June 23, 2014</w:t>
      </w:r>
    </w:p>
    <w:sectPr w:rsidR="00651C09" w:rsidRPr="00651C09" w:rsidSect="00DF1956">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4F" w:rsidRDefault="003C5F4F">
      <w:r>
        <w:separator/>
      </w:r>
    </w:p>
  </w:endnote>
  <w:endnote w:type="continuationSeparator" w:id="0">
    <w:p w:rsidR="003C5F4F" w:rsidRDefault="003C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75" w:rsidRDefault="00AB28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875" w:rsidRDefault="00AB2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75" w:rsidRDefault="00AB28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61D">
      <w:rPr>
        <w:rStyle w:val="PageNumber"/>
        <w:noProof/>
      </w:rPr>
      <w:t>10</w:t>
    </w:r>
    <w:r>
      <w:rPr>
        <w:rStyle w:val="PageNumber"/>
      </w:rPr>
      <w:fldChar w:fldCharType="end"/>
    </w:r>
  </w:p>
  <w:p w:rsidR="00AB2875" w:rsidRDefault="00AB2875"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4F" w:rsidRDefault="003C5F4F">
      <w:r>
        <w:separator/>
      </w:r>
    </w:p>
  </w:footnote>
  <w:footnote w:type="continuationSeparator" w:id="0">
    <w:p w:rsidR="003C5F4F" w:rsidRDefault="003C5F4F">
      <w:r>
        <w:continuationSeparator/>
      </w:r>
    </w:p>
  </w:footnote>
  <w:footnote w:id="1">
    <w:p w:rsidR="00AB2875" w:rsidRPr="00A36A01" w:rsidRDefault="00AB2875" w:rsidP="00AB2875">
      <w:pPr>
        <w:pStyle w:val="FootnoteText"/>
        <w:rPr>
          <w:sz w:val="22"/>
          <w:szCs w:val="22"/>
        </w:rPr>
      </w:pPr>
      <w:r w:rsidRPr="00B549C2">
        <w:rPr>
          <w:rStyle w:val="FootnoteReference"/>
          <w:color w:val="000000"/>
          <w:sz w:val="22"/>
          <w:szCs w:val="22"/>
        </w:rPr>
        <w:footnoteRef/>
      </w:r>
      <w:r w:rsidRPr="00B549C2">
        <w:rPr>
          <w:color w:val="000000"/>
          <w:sz w:val="22"/>
          <w:szCs w:val="22"/>
        </w:rPr>
        <w:t xml:space="preserve"> </w:t>
      </w:r>
      <w:r w:rsidRPr="00A36A01">
        <w:rPr>
          <w:i/>
          <w:sz w:val="22"/>
          <w:szCs w:val="22"/>
        </w:rPr>
        <w:t xml:space="preserve">Petition for Amended Alternative Regulation and Network Modernization Plan of </w:t>
      </w:r>
      <w:r w:rsidR="00466CC8">
        <w:rPr>
          <w:i/>
          <w:sz w:val="22"/>
          <w:szCs w:val="22"/>
        </w:rPr>
        <w:t>Hickory</w:t>
      </w:r>
      <w:r w:rsidRPr="00A36A01">
        <w:rPr>
          <w:i/>
          <w:sz w:val="22"/>
          <w:szCs w:val="22"/>
        </w:rPr>
        <w:t xml:space="preserve"> Telephone Company</w:t>
      </w:r>
      <w:r w:rsidRPr="00A36A01">
        <w:rPr>
          <w:sz w:val="22"/>
          <w:szCs w:val="22"/>
        </w:rPr>
        <w:t>, Docket No. P-009</w:t>
      </w:r>
      <w:r w:rsidR="00C66D98">
        <w:rPr>
          <w:sz w:val="22"/>
          <w:szCs w:val="22"/>
        </w:rPr>
        <w:t>81431</w:t>
      </w:r>
      <w:r w:rsidRPr="00A36A01">
        <w:rPr>
          <w:sz w:val="22"/>
          <w:szCs w:val="22"/>
        </w:rPr>
        <w:t xml:space="preserve">F1000 (Order entered </w:t>
      </w:r>
      <w:r w:rsidR="00F2238B">
        <w:rPr>
          <w:sz w:val="22"/>
          <w:szCs w:val="22"/>
        </w:rPr>
        <w:t>June 3</w:t>
      </w:r>
      <w:r w:rsidRPr="00A36A01">
        <w:rPr>
          <w:sz w:val="22"/>
          <w:szCs w:val="22"/>
        </w:rPr>
        <w:t>, 2005).</w:t>
      </w:r>
    </w:p>
  </w:footnote>
  <w:footnote w:id="2">
    <w:p w:rsidR="00A81A46" w:rsidRPr="00A81A46" w:rsidRDefault="00A81A46">
      <w:pPr>
        <w:pStyle w:val="FootnoteText"/>
        <w:rPr>
          <w:sz w:val="22"/>
          <w:szCs w:val="22"/>
        </w:rPr>
      </w:pPr>
      <w:r w:rsidRPr="00A81A46">
        <w:rPr>
          <w:rStyle w:val="FootnoteReference"/>
          <w:sz w:val="22"/>
          <w:szCs w:val="22"/>
        </w:rPr>
        <w:footnoteRef/>
      </w:r>
      <w:r w:rsidRPr="00A81A46">
        <w:rPr>
          <w:sz w:val="22"/>
          <w:szCs w:val="22"/>
        </w:rPr>
        <w:t xml:space="preserve"> </w:t>
      </w:r>
      <w:r w:rsidRPr="00A81A46">
        <w:rPr>
          <w:rFonts w:ascii="Arial" w:eastAsiaTheme="minorHAnsi" w:hAnsi="Arial" w:cs="Arial"/>
          <w:sz w:val="22"/>
          <w:szCs w:val="22"/>
        </w:rPr>
        <w:t xml:space="preserve"> </w:t>
      </w:r>
      <w:r w:rsidRPr="00A81A46">
        <w:rPr>
          <w:rFonts w:eastAsiaTheme="minorHAnsi"/>
          <w:sz w:val="22"/>
          <w:szCs w:val="22"/>
        </w:rPr>
        <w:t xml:space="preserve">Because intrastate terminating access rates mirror interstate rates and are on a schedule to be reduced to zero, the Company proposes to adjust originating access rates only.  We note that the FCC’s USF/ICC Transformation Order of 11/18/2011 does not directly affect the proposed intrastate originating switched access rate adjustment.  </w:t>
      </w:r>
      <w:r w:rsidRPr="00A81A46">
        <w:rPr>
          <w:rFonts w:ascii="TimesNewRomanPS-ItalicMT" w:eastAsiaTheme="minorHAnsi" w:hAnsi="TimesNewRomanPS-ItalicMT" w:cs="TimesNewRomanPS-ItalicMT"/>
          <w:i/>
          <w:iCs/>
          <w:sz w:val="22"/>
          <w:szCs w:val="22"/>
        </w:rPr>
        <w:t>In re Connect America Fund, et al.</w:t>
      </w:r>
      <w:r w:rsidRPr="00A81A46">
        <w:rPr>
          <w:rFonts w:ascii="TimesNewRomanPSMT" w:eastAsiaTheme="minorHAnsi" w:hAnsi="TimesNewRomanPSMT" w:cs="TimesNewRomanPSMT"/>
          <w:sz w:val="22"/>
          <w:szCs w:val="22"/>
        </w:rPr>
        <w:t xml:space="preserve">, WC Docket No. 10-90 </w:t>
      </w:r>
      <w:r w:rsidRPr="00A81A46">
        <w:rPr>
          <w:rFonts w:ascii="TimesNewRomanPS-ItalicMT" w:eastAsiaTheme="minorHAnsi" w:hAnsi="TimesNewRomanPS-ItalicMT" w:cs="TimesNewRomanPS-ItalicMT"/>
          <w:i/>
          <w:iCs/>
          <w:sz w:val="22"/>
          <w:szCs w:val="22"/>
        </w:rPr>
        <w:t>et al.</w:t>
      </w:r>
      <w:r w:rsidRPr="00A81A46">
        <w:rPr>
          <w:rFonts w:ascii="TimesNewRomanPSMT" w:eastAsiaTheme="minorHAnsi" w:hAnsi="TimesNewRomanPSMT" w:cs="TimesNewRomanPSMT"/>
          <w:sz w:val="22"/>
          <w:szCs w:val="22"/>
        </w:rPr>
        <w:t xml:space="preserve"> at ¶¶ 801 and 805 (FCC, Rel. Nov. 18, 2011), Report and Order and Further Notice of Proposed Rulemaking, </w:t>
      </w:r>
      <w:r w:rsidRPr="00A81A46">
        <w:rPr>
          <w:rFonts w:ascii="TimesNewRomanPS-ItalicMT" w:eastAsiaTheme="minorHAnsi" w:hAnsi="TimesNewRomanPS-ItalicMT" w:cs="TimesNewRomanPS-ItalicMT"/>
          <w:i/>
          <w:iCs/>
          <w:sz w:val="22"/>
          <w:szCs w:val="22"/>
        </w:rPr>
        <w:t xml:space="preserve">slip op. </w:t>
      </w:r>
      <w:r w:rsidRPr="00A81A46">
        <w:rPr>
          <w:rFonts w:ascii="TimesNewRomanPSMT" w:eastAsiaTheme="minorHAnsi" w:hAnsi="TimesNewRomanPSMT" w:cs="TimesNewRomanPSMT"/>
          <w:sz w:val="22"/>
          <w:szCs w:val="22"/>
        </w:rPr>
        <w:t xml:space="preserve">FCC 11-161, 26 FCC </w:t>
      </w:r>
      <w:proofErr w:type="spellStart"/>
      <w:r w:rsidRPr="00A81A46">
        <w:rPr>
          <w:rFonts w:ascii="TimesNewRomanPSMT" w:eastAsiaTheme="minorHAnsi" w:hAnsi="TimesNewRomanPSMT" w:cs="TimesNewRomanPSMT"/>
          <w:sz w:val="22"/>
          <w:szCs w:val="22"/>
        </w:rPr>
        <w:t>Rcd</w:t>
      </w:r>
      <w:proofErr w:type="spellEnd"/>
      <w:r w:rsidRPr="00A81A46">
        <w:rPr>
          <w:rFonts w:ascii="TimesNewRomanPSMT" w:eastAsiaTheme="minorHAnsi" w:hAnsi="TimesNewRomanPSMT" w:cs="TimesNewRomanPSMT"/>
          <w:sz w:val="22"/>
          <w:szCs w:val="22"/>
        </w:rPr>
        <w:t xml:space="preserve"> 17663 (2011), and subsequent Reconsideration and Clarification rulings.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4D015AFA"/>
    <w:multiLevelType w:val="hybridMultilevel"/>
    <w:tmpl w:val="AA20FE56"/>
    <w:lvl w:ilvl="0" w:tplc="EA3EF6A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E346108"/>
    <w:multiLevelType w:val="hybridMultilevel"/>
    <w:tmpl w:val="9C0C197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4A3A"/>
    <w:rsid w:val="000174C6"/>
    <w:rsid w:val="0002694C"/>
    <w:rsid w:val="00026FC8"/>
    <w:rsid w:val="0002779F"/>
    <w:rsid w:val="000675A4"/>
    <w:rsid w:val="000802EC"/>
    <w:rsid w:val="000811B9"/>
    <w:rsid w:val="00084139"/>
    <w:rsid w:val="00087A5C"/>
    <w:rsid w:val="00092C0A"/>
    <w:rsid w:val="000A6AC7"/>
    <w:rsid w:val="000B2D47"/>
    <w:rsid w:val="000B4CD8"/>
    <w:rsid w:val="000D7397"/>
    <w:rsid w:val="000E3ECD"/>
    <w:rsid w:val="00100E49"/>
    <w:rsid w:val="00103F55"/>
    <w:rsid w:val="00107AB8"/>
    <w:rsid w:val="001119EF"/>
    <w:rsid w:val="001164C6"/>
    <w:rsid w:val="001421D5"/>
    <w:rsid w:val="00142828"/>
    <w:rsid w:val="00143F7F"/>
    <w:rsid w:val="001475CA"/>
    <w:rsid w:val="0015434A"/>
    <w:rsid w:val="0015549B"/>
    <w:rsid w:val="00161937"/>
    <w:rsid w:val="00162A28"/>
    <w:rsid w:val="001649B8"/>
    <w:rsid w:val="00182833"/>
    <w:rsid w:val="00184AA2"/>
    <w:rsid w:val="001B572B"/>
    <w:rsid w:val="001B6DC1"/>
    <w:rsid w:val="001B7588"/>
    <w:rsid w:val="001C12DD"/>
    <w:rsid w:val="001C208A"/>
    <w:rsid w:val="001C2272"/>
    <w:rsid w:val="001D1249"/>
    <w:rsid w:val="001E3846"/>
    <w:rsid w:val="001F7CCF"/>
    <w:rsid w:val="00202C7F"/>
    <w:rsid w:val="00213F43"/>
    <w:rsid w:val="00214C36"/>
    <w:rsid w:val="00217EF7"/>
    <w:rsid w:val="0022503C"/>
    <w:rsid w:val="00231D40"/>
    <w:rsid w:val="002322DC"/>
    <w:rsid w:val="00237580"/>
    <w:rsid w:val="00243367"/>
    <w:rsid w:val="00250087"/>
    <w:rsid w:val="00251C6E"/>
    <w:rsid w:val="00290A3D"/>
    <w:rsid w:val="00293ED1"/>
    <w:rsid w:val="002A23AC"/>
    <w:rsid w:val="002A36BA"/>
    <w:rsid w:val="002A447F"/>
    <w:rsid w:val="002A5AAA"/>
    <w:rsid w:val="002B18E0"/>
    <w:rsid w:val="002B49E8"/>
    <w:rsid w:val="002C30F7"/>
    <w:rsid w:val="002C7630"/>
    <w:rsid w:val="002E2B14"/>
    <w:rsid w:val="002F7691"/>
    <w:rsid w:val="00304809"/>
    <w:rsid w:val="00307B05"/>
    <w:rsid w:val="00317318"/>
    <w:rsid w:val="0035040B"/>
    <w:rsid w:val="00353A13"/>
    <w:rsid w:val="0036315F"/>
    <w:rsid w:val="0037498A"/>
    <w:rsid w:val="00380251"/>
    <w:rsid w:val="003950EC"/>
    <w:rsid w:val="003A23E8"/>
    <w:rsid w:val="003B0B47"/>
    <w:rsid w:val="003C3CB1"/>
    <w:rsid w:val="003C409D"/>
    <w:rsid w:val="003C5F4F"/>
    <w:rsid w:val="003E470C"/>
    <w:rsid w:val="003E64CC"/>
    <w:rsid w:val="00404E72"/>
    <w:rsid w:val="004272C2"/>
    <w:rsid w:val="00444919"/>
    <w:rsid w:val="00447AFF"/>
    <w:rsid w:val="00466CC8"/>
    <w:rsid w:val="00467F24"/>
    <w:rsid w:val="00472481"/>
    <w:rsid w:val="0047425B"/>
    <w:rsid w:val="004768B5"/>
    <w:rsid w:val="00477552"/>
    <w:rsid w:val="004832DD"/>
    <w:rsid w:val="004958EE"/>
    <w:rsid w:val="004971C1"/>
    <w:rsid w:val="004A1AE3"/>
    <w:rsid w:val="004B56CF"/>
    <w:rsid w:val="004D5D6E"/>
    <w:rsid w:val="004E58A5"/>
    <w:rsid w:val="004F370A"/>
    <w:rsid w:val="004F4E5A"/>
    <w:rsid w:val="004F7783"/>
    <w:rsid w:val="00500344"/>
    <w:rsid w:val="00502B78"/>
    <w:rsid w:val="00520427"/>
    <w:rsid w:val="00523A8C"/>
    <w:rsid w:val="00524B6D"/>
    <w:rsid w:val="0052639C"/>
    <w:rsid w:val="005333E7"/>
    <w:rsid w:val="00534AAC"/>
    <w:rsid w:val="00537864"/>
    <w:rsid w:val="00551003"/>
    <w:rsid w:val="005529E9"/>
    <w:rsid w:val="0056298F"/>
    <w:rsid w:val="00571027"/>
    <w:rsid w:val="00572CCC"/>
    <w:rsid w:val="00592472"/>
    <w:rsid w:val="005A62A7"/>
    <w:rsid w:val="005A6FCE"/>
    <w:rsid w:val="005A7356"/>
    <w:rsid w:val="005A7542"/>
    <w:rsid w:val="005D03E0"/>
    <w:rsid w:val="005D6F79"/>
    <w:rsid w:val="005E008F"/>
    <w:rsid w:val="005E0395"/>
    <w:rsid w:val="005E6A04"/>
    <w:rsid w:val="005F1C61"/>
    <w:rsid w:val="005F3889"/>
    <w:rsid w:val="00600A17"/>
    <w:rsid w:val="006027A7"/>
    <w:rsid w:val="006048E2"/>
    <w:rsid w:val="00612F3F"/>
    <w:rsid w:val="00613CD5"/>
    <w:rsid w:val="00621EEE"/>
    <w:rsid w:val="00622AFA"/>
    <w:rsid w:val="006476AF"/>
    <w:rsid w:val="00651C09"/>
    <w:rsid w:val="0066262A"/>
    <w:rsid w:val="00664271"/>
    <w:rsid w:val="00687AB6"/>
    <w:rsid w:val="006904EC"/>
    <w:rsid w:val="00697266"/>
    <w:rsid w:val="006A01F9"/>
    <w:rsid w:val="006A361D"/>
    <w:rsid w:val="006B1962"/>
    <w:rsid w:val="006B1C3B"/>
    <w:rsid w:val="006B2984"/>
    <w:rsid w:val="006B6887"/>
    <w:rsid w:val="006B77BE"/>
    <w:rsid w:val="006C7613"/>
    <w:rsid w:val="006F4B0C"/>
    <w:rsid w:val="006F7307"/>
    <w:rsid w:val="00712076"/>
    <w:rsid w:val="00731217"/>
    <w:rsid w:val="00736EA9"/>
    <w:rsid w:val="00747283"/>
    <w:rsid w:val="0074786F"/>
    <w:rsid w:val="007632B0"/>
    <w:rsid w:val="00771A7F"/>
    <w:rsid w:val="00776F80"/>
    <w:rsid w:val="00792CD7"/>
    <w:rsid w:val="007B2569"/>
    <w:rsid w:val="007B281D"/>
    <w:rsid w:val="007B744C"/>
    <w:rsid w:val="007D0365"/>
    <w:rsid w:val="007D368E"/>
    <w:rsid w:val="007E516D"/>
    <w:rsid w:val="007E6598"/>
    <w:rsid w:val="007F20F0"/>
    <w:rsid w:val="007F37C1"/>
    <w:rsid w:val="00806E34"/>
    <w:rsid w:val="00816287"/>
    <w:rsid w:val="00821149"/>
    <w:rsid w:val="00835BE7"/>
    <w:rsid w:val="008426C9"/>
    <w:rsid w:val="00860ECF"/>
    <w:rsid w:val="0087058F"/>
    <w:rsid w:val="00886DF8"/>
    <w:rsid w:val="008A20B2"/>
    <w:rsid w:val="008B0F0A"/>
    <w:rsid w:val="008B5653"/>
    <w:rsid w:val="008C228D"/>
    <w:rsid w:val="008C7706"/>
    <w:rsid w:val="008C7ABF"/>
    <w:rsid w:val="008D224D"/>
    <w:rsid w:val="009159F3"/>
    <w:rsid w:val="009205C7"/>
    <w:rsid w:val="009248F5"/>
    <w:rsid w:val="00927259"/>
    <w:rsid w:val="00927F4D"/>
    <w:rsid w:val="00933DDE"/>
    <w:rsid w:val="00941451"/>
    <w:rsid w:val="00951DA9"/>
    <w:rsid w:val="0095337B"/>
    <w:rsid w:val="00967652"/>
    <w:rsid w:val="009729B1"/>
    <w:rsid w:val="00974EE3"/>
    <w:rsid w:val="00976012"/>
    <w:rsid w:val="00981EE0"/>
    <w:rsid w:val="00985472"/>
    <w:rsid w:val="00990E24"/>
    <w:rsid w:val="0099649C"/>
    <w:rsid w:val="009A0129"/>
    <w:rsid w:val="009A05E4"/>
    <w:rsid w:val="009A2088"/>
    <w:rsid w:val="009C42A8"/>
    <w:rsid w:val="009C49F6"/>
    <w:rsid w:val="009C78AC"/>
    <w:rsid w:val="009D5F04"/>
    <w:rsid w:val="009D7A68"/>
    <w:rsid w:val="00A1165E"/>
    <w:rsid w:val="00A20BE8"/>
    <w:rsid w:val="00A21018"/>
    <w:rsid w:val="00A2426B"/>
    <w:rsid w:val="00A254E7"/>
    <w:rsid w:val="00A30B24"/>
    <w:rsid w:val="00A508B3"/>
    <w:rsid w:val="00A52E38"/>
    <w:rsid w:val="00A549F0"/>
    <w:rsid w:val="00A81A46"/>
    <w:rsid w:val="00A82B74"/>
    <w:rsid w:val="00A82FC9"/>
    <w:rsid w:val="00A9040A"/>
    <w:rsid w:val="00AB2875"/>
    <w:rsid w:val="00AB2CF1"/>
    <w:rsid w:val="00AB33D8"/>
    <w:rsid w:val="00AB738E"/>
    <w:rsid w:val="00AD028C"/>
    <w:rsid w:val="00AD5F40"/>
    <w:rsid w:val="00AE3E24"/>
    <w:rsid w:val="00B10F16"/>
    <w:rsid w:val="00B3246D"/>
    <w:rsid w:val="00B363B0"/>
    <w:rsid w:val="00B57B62"/>
    <w:rsid w:val="00B619F6"/>
    <w:rsid w:val="00B95A39"/>
    <w:rsid w:val="00B9643A"/>
    <w:rsid w:val="00BA7B19"/>
    <w:rsid w:val="00BB02BC"/>
    <w:rsid w:val="00BC11C0"/>
    <w:rsid w:val="00BC207A"/>
    <w:rsid w:val="00BD7C30"/>
    <w:rsid w:val="00BE2339"/>
    <w:rsid w:val="00BE499A"/>
    <w:rsid w:val="00C01D96"/>
    <w:rsid w:val="00C0451E"/>
    <w:rsid w:val="00C10EC6"/>
    <w:rsid w:val="00C14B6E"/>
    <w:rsid w:val="00C27FE2"/>
    <w:rsid w:val="00C33079"/>
    <w:rsid w:val="00C410FE"/>
    <w:rsid w:val="00C5353F"/>
    <w:rsid w:val="00C55AAE"/>
    <w:rsid w:val="00C5616D"/>
    <w:rsid w:val="00C6094F"/>
    <w:rsid w:val="00C66D98"/>
    <w:rsid w:val="00C742D1"/>
    <w:rsid w:val="00C77459"/>
    <w:rsid w:val="00C93258"/>
    <w:rsid w:val="00CA35AE"/>
    <w:rsid w:val="00CC1B1F"/>
    <w:rsid w:val="00CD6C97"/>
    <w:rsid w:val="00CD7A11"/>
    <w:rsid w:val="00CF1258"/>
    <w:rsid w:val="00CF32E6"/>
    <w:rsid w:val="00D2471A"/>
    <w:rsid w:val="00D266EE"/>
    <w:rsid w:val="00D53CF7"/>
    <w:rsid w:val="00D61F9F"/>
    <w:rsid w:val="00D83182"/>
    <w:rsid w:val="00D850D4"/>
    <w:rsid w:val="00D86257"/>
    <w:rsid w:val="00D923EE"/>
    <w:rsid w:val="00D97FDE"/>
    <w:rsid w:val="00DA4F7F"/>
    <w:rsid w:val="00DB2BE0"/>
    <w:rsid w:val="00DB623A"/>
    <w:rsid w:val="00DC709F"/>
    <w:rsid w:val="00DC7F2D"/>
    <w:rsid w:val="00DE2B21"/>
    <w:rsid w:val="00DE520F"/>
    <w:rsid w:val="00DF0470"/>
    <w:rsid w:val="00DF1956"/>
    <w:rsid w:val="00E1367B"/>
    <w:rsid w:val="00E13D50"/>
    <w:rsid w:val="00E15458"/>
    <w:rsid w:val="00E15888"/>
    <w:rsid w:val="00E20E18"/>
    <w:rsid w:val="00E36544"/>
    <w:rsid w:val="00E441EC"/>
    <w:rsid w:val="00E46E93"/>
    <w:rsid w:val="00E47E75"/>
    <w:rsid w:val="00E52E18"/>
    <w:rsid w:val="00E8566C"/>
    <w:rsid w:val="00E90CD6"/>
    <w:rsid w:val="00E95C79"/>
    <w:rsid w:val="00E96680"/>
    <w:rsid w:val="00EA5B39"/>
    <w:rsid w:val="00EA78E6"/>
    <w:rsid w:val="00EB510C"/>
    <w:rsid w:val="00EE2519"/>
    <w:rsid w:val="00EF4C79"/>
    <w:rsid w:val="00EF6F7A"/>
    <w:rsid w:val="00F15A31"/>
    <w:rsid w:val="00F2238B"/>
    <w:rsid w:val="00F27679"/>
    <w:rsid w:val="00F36412"/>
    <w:rsid w:val="00F55B91"/>
    <w:rsid w:val="00F649E4"/>
    <w:rsid w:val="00F802B1"/>
    <w:rsid w:val="00F80429"/>
    <w:rsid w:val="00F83ADC"/>
    <w:rsid w:val="00F91611"/>
    <w:rsid w:val="00F91B97"/>
    <w:rsid w:val="00F91EDE"/>
    <w:rsid w:val="00FA29A2"/>
    <w:rsid w:val="00FA3778"/>
    <w:rsid w:val="00FA40BB"/>
    <w:rsid w:val="00FA58EC"/>
    <w:rsid w:val="00FC5B69"/>
    <w:rsid w:val="00FF4823"/>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n,ALTS FOOTNOTE,Footnote Text 2,Footnote text,FOOTNOTE"/>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380251"/>
    <w:rPr>
      <w:color w:val="0000FF"/>
      <w:u w:val="single"/>
    </w:rPr>
  </w:style>
  <w:style w:type="paragraph" w:styleId="ListParagraph">
    <w:name w:val="List Paragraph"/>
    <w:basedOn w:val="Normal"/>
    <w:uiPriority w:val="34"/>
    <w:qFormat/>
    <w:rsid w:val="009159F3"/>
    <w:pPr>
      <w:ind w:left="720"/>
      <w:contextualSpacing/>
    </w:pPr>
  </w:style>
  <w:style w:type="character" w:styleId="CommentReference">
    <w:name w:val="annotation reference"/>
    <w:basedOn w:val="DefaultParagraphFont"/>
    <w:rsid w:val="00F91EDE"/>
    <w:rPr>
      <w:sz w:val="16"/>
      <w:szCs w:val="16"/>
    </w:rPr>
  </w:style>
  <w:style w:type="paragraph" w:styleId="CommentText">
    <w:name w:val="annotation text"/>
    <w:basedOn w:val="Normal"/>
    <w:link w:val="CommentTextChar"/>
    <w:rsid w:val="00F91EDE"/>
    <w:rPr>
      <w:sz w:val="20"/>
    </w:rPr>
  </w:style>
  <w:style w:type="character" w:customStyle="1" w:styleId="CommentTextChar">
    <w:name w:val="Comment Text Char"/>
    <w:basedOn w:val="DefaultParagraphFont"/>
    <w:link w:val="CommentText"/>
    <w:rsid w:val="00F91EDE"/>
  </w:style>
  <w:style w:type="paragraph" w:styleId="CommentSubject">
    <w:name w:val="annotation subject"/>
    <w:basedOn w:val="CommentText"/>
    <w:next w:val="CommentText"/>
    <w:link w:val="CommentSubjectChar"/>
    <w:rsid w:val="00F91EDE"/>
    <w:rPr>
      <w:b/>
      <w:bCs/>
    </w:rPr>
  </w:style>
  <w:style w:type="character" w:customStyle="1" w:styleId="CommentSubjectChar">
    <w:name w:val="Comment Subject Char"/>
    <w:basedOn w:val="CommentTextChar"/>
    <w:link w:val="CommentSubject"/>
    <w:rsid w:val="00F91EDE"/>
    <w:rPr>
      <w:b/>
      <w:bCs/>
    </w:rPr>
  </w:style>
  <w:style w:type="character" w:styleId="Emphasis">
    <w:name w:val="Emphasis"/>
    <w:basedOn w:val="DefaultParagraphFont"/>
    <w:qFormat/>
    <w:rsid w:val="00DF1956"/>
    <w:rPr>
      <w:i/>
      <w:iCs/>
    </w:rPr>
  </w:style>
  <w:style w:type="table" w:styleId="TableGrid">
    <w:name w:val="Table Grid"/>
    <w:basedOn w:val="TableNormal"/>
    <w:rsid w:val="00651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n,ALTS FOOTNOTE,Footnote Text 2,Footnote text,FOOTNOTE"/>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380251"/>
    <w:rPr>
      <w:color w:val="0000FF"/>
      <w:u w:val="single"/>
    </w:rPr>
  </w:style>
  <w:style w:type="paragraph" w:styleId="ListParagraph">
    <w:name w:val="List Paragraph"/>
    <w:basedOn w:val="Normal"/>
    <w:uiPriority w:val="34"/>
    <w:qFormat/>
    <w:rsid w:val="009159F3"/>
    <w:pPr>
      <w:ind w:left="720"/>
      <w:contextualSpacing/>
    </w:pPr>
  </w:style>
  <w:style w:type="character" w:styleId="CommentReference">
    <w:name w:val="annotation reference"/>
    <w:basedOn w:val="DefaultParagraphFont"/>
    <w:rsid w:val="00F91EDE"/>
    <w:rPr>
      <w:sz w:val="16"/>
      <w:szCs w:val="16"/>
    </w:rPr>
  </w:style>
  <w:style w:type="paragraph" w:styleId="CommentText">
    <w:name w:val="annotation text"/>
    <w:basedOn w:val="Normal"/>
    <w:link w:val="CommentTextChar"/>
    <w:rsid w:val="00F91EDE"/>
    <w:rPr>
      <w:sz w:val="20"/>
    </w:rPr>
  </w:style>
  <w:style w:type="character" w:customStyle="1" w:styleId="CommentTextChar">
    <w:name w:val="Comment Text Char"/>
    <w:basedOn w:val="DefaultParagraphFont"/>
    <w:link w:val="CommentText"/>
    <w:rsid w:val="00F91EDE"/>
  </w:style>
  <w:style w:type="paragraph" w:styleId="CommentSubject">
    <w:name w:val="annotation subject"/>
    <w:basedOn w:val="CommentText"/>
    <w:next w:val="CommentText"/>
    <w:link w:val="CommentSubjectChar"/>
    <w:rsid w:val="00F91EDE"/>
    <w:rPr>
      <w:b/>
      <w:bCs/>
    </w:rPr>
  </w:style>
  <w:style w:type="character" w:customStyle="1" w:styleId="CommentSubjectChar">
    <w:name w:val="Comment Subject Char"/>
    <w:basedOn w:val="CommentTextChar"/>
    <w:link w:val="CommentSubject"/>
    <w:rsid w:val="00F91EDE"/>
    <w:rPr>
      <w:b/>
      <w:bCs/>
    </w:rPr>
  </w:style>
  <w:style w:type="character" w:styleId="Emphasis">
    <w:name w:val="Emphasis"/>
    <w:basedOn w:val="DefaultParagraphFont"/>
    <w:qFormat/>
    <w:rsid w:val="00DF1956"/>
    <w:rPr>
      <w:i/>
      <w:iCs/>
    </w:rPr>
  </w:style>
  <w:style w:type="table" w:styleId="TableGrid">
    <w:name w:val="Table Grid"/>
    <w:basedOn w:val="TableNormal"/>
    <w:rsid w:val="00651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25347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9528-077E-429A-A2E4-CB9423AE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Farner, Joyce</cp:lastModifiedBy>
  <cp:revision>6</cp:revision>
  <cp:lastPrinted>2014-06-23T11:37:00Z</cp:lastPrinted>
  <dcterms:created xsi:type="dcterms:W3CDTF">2014-06-20T18:58:00Z</dcterms:created>
  <dcterms:modified xsi:type="dcterms:W3CDTF">2014-06-23T11:38:00Z</dcterms:modified>
</cp:coreProperties>
</file>