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629"/>
        <w:gridCol w:w="7298"/>
      </w:tblGrid>
      <w:tr w:rsidR="00F225B6" w:rsidRPr="00F225B6" w:rsidTr="00067B6F">
        <w:trPr>
          <w:trHeight w:val="1425"/>
        </w:trPr>
        <w:tc>
          <w:tcPr>
            <w:tcW w:w="1629" w:type="dxa"/>
          </w:tcPr>
          <w:p w:rsidR="00F225B6" w:rsidRPr="00F225B6" w:rsidRDefault="00F225B6" w:rsidP="00F225B6">
            <w:pPr>
              <w:spacing w:after="0" w:line="240" w:lineRule="auto"/>
              <w:rPr>
                <w:rFonts w:ascii="Times New Roman" w:eastAsia="Times New Roman" w:hAnsi="Times New Roman" w:cs="Times New Roman"/>
                <w:sz w:val="24"/>
                <w:szCs w:val="24"/>
              </w:rPr>
            </w:pPr>
            <w:r w:rsidRPr="00F225B6">
              <w:rPr>
                <w:rFonts w:ascii="Times New Roman" w:eastAsia="Times New Roman" w:hAnsi="Times New Roman" w:cs="Times New Roman"/>
                <w:noProof/>
                <w:spacing w:val="-2"/>
                <w:sz w:val="24"/>
                <w:szCs w:val="24"/>
              </w:rPr>
              <w:drawing>
                <wp:inline distT="0" distB="0" distL="0" distR="0" wp14:anchorId="0D8AE00F" wp14:editId="23C254E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298" w:type="dxa"/>
          </w:tcPr>
          <w:p w:rsidR="00F225B6" w:rsidRPr="00F225B6" w:rsidRDefault="00F225B6" w:rsidP="00F225B6">
            <w:pPr>
              <w:spacing w:after="0" w:line="240" w:lineRule="auto"/>
              <w:jc w:val="center"/>
              <w:rPr>
                <w:rFonts w:ascii="CG Times" w:eastAsia="Times New Roman" w:hAnsi="CG Times" w:cs="Times New Roman"/>
                <w:i/>
                <w:sz w:val="28"/>
                <w:szCs w:val="24"/>
              </w:rPr>
            </w:pPr>
            <w:smartTag w:uri="urn:schemas-microsoft-com:office:smarttags" w:element="place">
              <w:smartTag w:uri="urn:schemas-microsoft-com:office:smarttags" w:element="PlaceType">
                <w:r w:rsidRPr="00F225B6">
                  <w:rPr>
                    <w:rFonts w:ascii="CG Times" w:eastAsia="Times New Roman" w:hAnsi="CG Times" w:cs="Times New Roman"/>
                    <w:i/>
                    <w:sz w:val="28"/>
                    <w:szCs w:val="24"/>
                  </w:rPr>
                  <w:t>COMMONWEALTH</w:t>
                </w:r>
              </w:smartTag>
              <w:r w:rsidRPr="00F225B6">
                <w:rPr>
                  <w:rFonts w:ascii="CG Times" w:eastAsia="Times New Roman" w:hAnsi="CG Times" w:cs="Times New Roman"/>
                  <w:i/>
                  <w:sz w:val="28"/>
                  <w:szCs w:val="24"/>
                </w:rPr>
                <w:t xml:space="preserve"> OF </w:t>
              </w:r>
              <w:smartTag w:uri="urn:schemas-microsoft-com:office:smarttags" w:element="PlaceName">
                <w:r w:rsidRPr="00F225B6">
                  <w:rPr>
                    <w:rFonts w:ascii="CG Times" w:eastAsia="Times New Roman" w:hAnsi="CG Times" w:cs="Times New Roman"/>
                    <w:i/>
                    <w:sz w:val="28"/>
                    <w:szCs w:val="24"/>
                  </w:rPr>
                  <w:t>PENNSYLVANIA</w:t>
                </w:r>
              </w:smartTag>
            </w:smartTag>
          </w:p>
          <w:p w:rsidR="00F225B6" w:rsidRPr="00F225B6" w:rsidRDefault="00F225B6" w:rsidP="00F225B6">
            <w:pPr>
              <w:spacing w:after="0" w:line="240" w:lineRule="auto"/>
              <w:jc w:val="center"/>
              <w:rPr>
                <w:rFonts w:ascii="CG Times" w:eastAsia="Times New Roman" w:hAnsi="CG Times" w:cs="Times New Roman"/>
                <w:i/>
                <w:sz w:val="28"/>
                <w:szCs w:val="24"/>
              </w:rPr>
            </w:pPr>
            <w:smartTag w:uri="urn:schemas-microsoft-com:office:smarttags" w:element="place">
              <w:smartTag w:uri="urn:schemas-microsoft-com:office:smarttags" w:element="State">
                <w:r w:rsidRPr="00F225B6">
                  <w:rPr>
                    <w:rFonts w:ascii="CG Times" w:eastAsia="Times New Roman" w:hAnsi="CG Times" w:cs="Times New Roman"/>
                    <w:i/>
                    <w:sz w:val="28"/>
                    <w:szCs w:val="24"/>
                  </w:rPr>
                  <w:t>PENNSYLVANIA</w:t>
                </w:r>
              </w:smartTag>
            </w:smartTag>
            <w:r w:rsidRPr="00F225B6">
              <w:rPr>
                <w:rFonts w:ascii="CG Times" w:eastAsia="Times New Roman" w:hAnsi="CG Times" w:cs="Times New Roman"/>
                <w:i/>
                <w:sz w:val="28"/>
                <w:szCs w:val="24"/>
              </w:rPr>
              <w:t xml:space="preserve"> PUBLIC UTILITY COM</w:t>
            </w:r>
            <w:smartTag w:uri="urn:schemas-microsoft-com:office:smarttags" w:element="PersonName">
              <w:r w:rsidRPr="00F225B6">
                <w:rPr>
                  <w:rFonts w:ascii="CG Times" w:eastAsia="Times New Roman" w:hAnsi="CG Times" w:cs="Times New Roman"/>
                  <w:i/>
                  <w:sz w:val="28"/>
                  <w:szCs w:val="24"/>
                </w:rPr>
                <w:t>MIS</w:t>
              </w:r>
            </w:smartTag>
            <w:r w:rsidRPr="00F225B6">
              <w:rPr>
                <w:rFonts w:ascii="CG Times" w:eastAsia="Times New Roman" w:hAnsi="CG Times" w:cs="Times New Roman"/>
                <w:i/>
                <w:sz w:val="28"/>
                <w:szCs w:val="24"/>
              </w:rPr>
              <w:t>SION</w:t>
            </w:r>
          </w:p>
          <w:p w:rsidR="00F225B6" w:rsidRPr="00F225B6" w:rsidRDefault="00F225B6" w:rsidP="00F225B6">
            <w:pPr>
              <w:spacing w:after="0" w:line="240" w:lineRule="auto"/>
              <w:jc w:val="center"/>
              <w:rPr>
                <w:rFonts w:ascii="CG Times" w:eastAsia="Times New Roman" w:hAnsi="CG Times" w:cs="Times New Roman"/>
                <w:i/>
                <w:sz w:val="28"/>
                <w:szCs w:val="24"/>
              </w:rPr>
            </w:pPr>
            <w:r w:rsidRPr="00F225B6">
              <w:rPr>
                <w:rFonts w:ascii="CG Times" w:eastAsia="Times New Roman" w:hAnsi="CG Times" w:cs="Times New Roman"/>
                <w:i/>
                <w:sz w:val="28"/>
                <w:szCs w:val="24"/>
              </w:rPr>
              <w:t>BUREAU OF CONSUMER SERVICES</w:t>
            </w:r>
          </w:p>
          <w:p w:rsidR="00F225B6" w:rsidRPr="00F225B6" w:rsidRDefault="00F225B6" w:rsidP="00F225B6">
            <w:pPr>
              <w:spacing w:after="0" w:line="240" w:lineRule="auto"/>
              <w:jc w:val="center"/>
              <w:rPr>
                <w:rFonts w:ascii="Times New Roman" w:eastAsia="Times New Roman" w:hAnsi="Times New Roman" w:cs="Times New Roman"/>
                <w:sz w:val="24"/>
                <w:szCs w:val="24"/>
              </w:rPr>
            </w:pPr>
            <w:r w:rsidRPr="00F225B6">
              <w:rPr>
                <w:rFonts w:ascii="CG Times" w:eastAsia="Times New Roman" w:hAnsi="CG Times" w:cs="Times New Roman"/>
                <w:i/>
                <w:sz w:val="28"/>
                <w:szCs w:val="24"/>
              </w:rPr>
              <w:t xml:space="preserve">P.O. </w:t>
            </w:r>
            <w:smartTag w:uri="urn:schemas-microsoft-com:office:smarttags" w:element="address">
              <w:smartTag w:uri="urn:schemas-microsoft-com:office:smarttags" w:element="Street">
                <w:r w:rsidRPr="00F225B6">
                  <w:rPr>
                    <w:rFonts w:ascii="CG Times" w:eastAsia="Times New Roman" w:hAnsi="CG Times" w:cs="Times New Roman"/>
                    <w:i/>
                    <w:sz w:val="28"/>
                    <w:szCs w:val="24"/>
                  </w:rPr>
                  <w:t>BOX 3265</w:t>
                </w:r>
              </w:smartTag>
              <w:r w:rsidRPr="00F225B6">
                <w:rPr>
                  <w:rFonts w:ascii="CG Times" w:eastAsia="Times New Roman" w:hAnsi="CG Times" w:cs="Times New Roman"/>
                  <w:i/>
                  <w:sz w:val="28"/>
                  <w:szCs w:val="24"/>
                </w:rPr>
                <w:t xml:space="preserve">, </w:t>
              </w:r>
              <w:smartTag w:uri="urn:schemas-microsoft-com:office:smarttags" w:element="City">
                <w:r w:rsidRPr="00F225B6">
                  <w:rPr>
                    <w:rFonts w:ascii="CG Times" w:eastAsia="Times New Roman" w:hAnsi="CG Times" w:cs="Times New Roman"/>
                    <w:i/>
                    <w:sz w:val="28"/>
                    <w:szCs w:val="24"/>
                  </w:rPr>
                  <w:t>HARRISBURG</w:t>
                </w:r>
              </w:smartTag>
              <w:r w:rsidRPr="00F225B6">
                <w:rPr>
                  <w:rFonts w:ascii="CG Times" w:eastAsia="Times New Roman" w:hAnsi="CG Times" w:cs="Times New Roman"/>
                  <w:i/>
                  <w:sz w:val="28"/>
                  <w:szCs w:val="24"/>
                </w:rPr>
                <w:t xml:space="preserve">, </w:t>
              </w:r>
              <w:smartTag w:uri="urn:schemas-microsoft-com:office:smarttags" w:element="State">
                <w:r w:rsidRPr="00F225B6">
                  <w:rPr>
                    <w:rFonts w:ascii="CG Times" w:eastAsia="Times New Roman" w:hAnsi="CG Times" w:cs="Times New Roman"/>
                    <w:i/>
                    <w:sz w:val="28"/>
                    <w:szCs w:val="24"/>
                  </w:rPr>
                  <w:t>PA</w:t>
                </w:r>
              </w:smartTag>
              <w:r w:rsidRPr="00F225B6">
                <w:rPr>
                  <w:rFonts w:ascii="CG Times" w:eastAsia="Times New Roman" w:hAnsi="CG Times" w:cs="Times New Roman"/>
                  <w:i/>
                  <w:sz w:val="28"/>
                  <w:szCs w:val="24"/>
                </w:rPr>
                <w:t xml:space="preserve">  </w:t>
              </w:r>
              <w:smartTag w:uri="urn:schemas-microsoft-com:office:smarttags" w:element="PostalCode">
                <w:r w:rsidRPr="00F225B6">
                  <w:rPr>
                    <w:rFonts w:ascii="CG Times" w:eastAsia="Times New Roman" w:hAnsi="CG Times" w:cs="Times New Roman"/>
                    <w:i/>
                    <w:sz w:val="28"/>
                    <w:szCs w:val="24"/>
                  </w:rPr>
                  <w:t>17105-3265</w:t>
                </w:r>
              </w:smartTag>
            </w:smartTag>
          </w:p>
        </w:tc>
      </w:tr>
    </w:tbl>
    <w:p w:rsidR="00F225B6" w:rsidRPr="00F225B6" w:rsidRDefault="00F225B6" w:rsidP="00F225B6">
      <w:pPr>
        <w:spacing w:after="0" w:line="240" w:lineRule="auto"/>
        <w:ind w:firstLine="6480"/>
        <w:rPr>
          <w:rFonts w:ascii="Arial" w:eastAsia="Times New Roman" w:hAnsi="Arial" w:cs="Arial"/>
          <w:sz w:val="24"/>
          <w:szCs w:val="24"/>
        </w:rPr>
      </w:pPr>
      <w:bookmarkStart w:id="0" w:name="LetterDate4"/>
      <w:bookmarkEnd w:id="0"/>
    </w:p>
    <w:p w:rsidR="00F225B6" w:rsidRPr="00F225B6" w:rsidRDefault="0045583C" w:rsidP="00F225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June 27, 2014</w:t>
      </w:r>
    </w:p>
    <w:p w:rsidR="00F225B6" w:rsidRPr="00F225B6" w:rsidRDefault="00F225B6" w:rsidP="00F225B6">
      <w:pPr>
        <w:spacing w:after="0" w:line="240" w:lineRule="auto"/>
        <w:ind w:firstLine="6480"/>
        <w:rPr>
          <w:rFonts w:ascii="Times New Roman" w:eastAsia="Times New Roman" w:hAnsi="Times New Roman" w:cs="Times New Roman"/>
          <w:sz w:val="24"/>
          <w:szCs w:val="24"/>
        </w:rPr>
      </w:pPr>
    </w:p>
    <w:p w:rsidR="00F225B6" w:rsidRPr="00F225B6" w:rsidRDefault="00F225B6" w:rsidP="00F225B6">
      <w:pPr>
        <w:spacing w:after="0" w:line="240" w:lineRule="auto"/>
        <w:ind w:firstLine="6480"/>
        <w:rPr>
          <w:rFonts w:ascii="Times New Roman" w:eastAsia="Times New Roman" w:hAnsi="Times New Roman" w:cs="Times New Roman"/>
          <w:sz w:val="24"/>
          <w:szCs w:val="24"/>
        </w:rPr>
      </w:pPr>
      <w:r w:rsidRPr="00F225B6" w:rsidDel="00EC719E">
        <w:rPr>
          <w:rFonts w:ascii="Times New Roman" w:eastAsia="Times New Roman" w:hAnsi="Times New Roman" w:cs="Times New Roman"/>
          <w:b/>
          <w:sz w:val="24"/>
          <w:szCs w:val="24"/>
        </w:rPr>
        <w:t xml:space="preserve"> </w:t>
      </w:r>
      <w:r w:rsidRPr="00F225B6">
        <w:rPr>
          <w:rFonts w:ascii="Times New Roman" w:eastAsia="Times New Roman" w:hAnsi="Times New Roman" w:cs="Times New Roman"/>
          <w:b/>
          <w:sz w:val="24"/>
          <w:szCs w:val="24"/>
        </w:rPr>
        <w:t>Docket No:</w:t>
      </w:r>
      <w:r w:rsidRPr="00F225B6">
        <w:rPr>
          <w:rFonts w:ascii="Times New Roman" w:eastAsia="Times New Roman" w:hAnsi="Times New Roman" w:cs="Times New Roman"/>
          <w:sz w:val="24"/>
          <w:szCs w:val="24"/>
        </w:rPr>
        <w:t xml:space="preserve"> </w:t>
      </w:r>
      <w:bookmarkStart w:id="1" w:name="CaseNbr3"/>
      <w:bookmarkEnd w:id="1"/>
      <w:r w:rsidRPr="00F225B6">
        <w:rPr>
          <w:rFonts w:ascii="Times New Roman" w:eastAsia="Times New Roman" w:hAnsi="Times New Roman" w:cs="Times New Roman"/>
          <w:sz w:val="24"/>
          <w:szCs w:val="24"/>
        </w:rPr>
        <w:t>M-2013-2366301</w:t>
      </w:r>
    </w:p>
    <w:p w:rsidR="00F225B6" w:rsidRPr="00F225B6" w:rsidRDefault="00F225B6" w:rsidP="00F225B6">
      <w:pPr>
        <w:spacing w:after="0" w:line="240" w:lineRule="auto"/>
        <w:rPr>
          <w:rFonts w:ascii="Times New Roman" w:eastAsia="Times New Roman" w:hAnsi="Times New Roman" w:cs="Times New Roman"/>
          <w:sz w:val="24"/>
          <w:szCs w:val="24"/>
        </w:rPr>
      </w:pPr>
    </w:p>
    <w:p w:rsidR="00F225B6" w:rsidRPr="00F225B6" w:rsidRDefault="009C4EF2" w:rsidP="00F225B6">
      <w:pPr>
        <w:spacing w:after="0" w:line="240" w:lineRule="auto"/>
        <w:rPr>
          <w:rFonts w:ascii="Times New Roman" w:eastAsia="Times New Roman" w:hAnsi="Times New Roman" w:cs="Times New Roman"/>
          <w:sz w:val="24"/>
          <w:szCs w:val="24"/>
        </w:rPr>
      </w:pPr>
      <w:bookmarkStart w:id="2" w:name="CustName3"/>
      <w:bookmarkEnd w:id="2"/>
      <w:r>
        <w:rPr>
          <w:rFonts w:ascii="Times New Roman" w:eastAsia="Times New Roman" w:hAnsi="Times New Roman" w:cs="Times New Roman"/>
          <w:sz w:val="24"/>
          <w:szCs w:val="24"/>
        </w:rPr>
        <w:t>To:  PGW and All P</w:t>
      </w:r>
      <w:r w:rsidR="00F225B6" w:rsidRPr="00F225B6">
        <w:rPr>
          <w:rFonts w:ascii="Times New Roman" w:eastAsia="Times New Roman" w:hAnsi="Times New Roman" w:cs="Times New Roman"/>
          <w:sz w:val="24"/>
          <w:szCs w:val="24"/>
        </w:rPr>
        <w:t>arties to M-2013-2366301</w:t>
      </w:r>
    </w:p>
    <w:p w:rsidR="00F225B6" w:rsidRPr="00F225B6" w:rsidRDefault="00F225B6" w:rsidP="00F225B6">
      <w:pPr>
        <w:spacing w:after="0" w:line="240" w:lineRule="auto"/>
        <w:rPr>
          <w:rFonts w:ascii="Times New Roman" w:eastAsia="Times New Roman" w:hAnsi="Times New Roman" w:cs="Times New Roman"/>
          <w:sz w:val="24"/>
          <w:szCs w:val="24"/>
        </w:rPr>
      </w:pPr>
    </w:p>
    <w:p w:rsidR="00F225B6" w:rsidRPr="00F225B6" w:rsidRDefault="00F225B6" w:rsidP="00F225B6">
      <w:pPr>
        <w:spacing w:after="0" w:line="240" w:lineRule="auto"/>
        <w:rPr>
          <w:rFonts w:ascii="Times New Roman" w:eastAsia="Calibri" w:hAnsi="Times New Roman" w:cs="Times New Roman"/>
          <w:sz w:val="24"/>
          <w:szCs w:val="24"/>
        </w:rPr>
      </w:pPr>
      <w:r w:rsidRPr="00F225B6">
        <w:rPr>
          <w:rFonts w:ascii="Times New Roman" w:eastAsia="Times New Roman" w:hAnsi="Times New Roman" w:cs="Times New Roman"/>
          <w:sz w:val="24"/>
          <w:szCs w:val="24"/>
        </w:rPr>
        <w:t xml:space="preserve">Re:  Further </w:t>
      </w:r>
      <w:r w:rsidR="009C4EF2">
        <w:rPr>
          <w:rFonts w:ascii="Times New Roman" w:eastAsia="Times New Roman" w:hAnsi="Times New Roman" w:cs="Times New Roman"/>
          <w:sz w:val="24"/>
          <w:szCs w:val="24"/>
        </w:rPr>
        <w:t>Information R</w:t>
      </w:r>
      <w:r w:rsidRPr="00F225B6">
        <w:rPr>
          <w:rFonts w:ascii="Times New Roman" w:eastAsia="Times New Roman" w:hAnsi="Times New Roman" w:cs="Times New Roman"/>
          <w:sz w:val="24"/>
          <w:szCs w:val="24"/>
        </w:rPr>
        <w:t xml:space="preserve">egarding PGW’s Proposed 2014-2016 USECP </w:t>
      </w:r>
    </w:p>
    <w:p w:rsidR="00F225B6" w:rsidRPr="00F225B6" w:rsidRDefault="00F225B6" w:rsidP="00F225B6">
      <w:pPr>
        <w:spacing w:after="0" w:line="240" w:lineRule="auto"/>
        <w:rPr>
          <w:rFonts w:ascii="Times New Roman" w:eastAsia="Calibri" w:hAnsi="Times New Roman" w:cs="Times New Roman"/>
          <w:sz w:val="24"/>
          <w:szCs w:val="24"/>
        </w:rPr>
      </w:pPr>
    </w:p>
    <w:p w:rsidR="00F225B6" w:rsidRPr="00F225B6" w:rsidRDefault="00F225B6" w:rsidP="00F225B6">
      <w:pPr>
        <w:spacing w:after="0" w:line="240" w:lineRule="auto"/>
        <w:rPr>
          <w:rFonts w:ascii="Times New Roman" w:eastAsia="Calibri" w:hAnsi="Times New Roman" w:cs="Times New Roman"/>
          <w:sz w:val="24"/>
          <w:szCs w:val="24"/>
        </w:rPr>
      </w:pPr>
    </w:p>
    <w:p w:rsidR="00F225B6" w:rsidRPr="00F225B6" w:rsidRDefault="00F225B6" w:rsidP="00F225B6">
      <w:pPr>
        <w:spacing w:after="0" w:line="240" w:lineRule="auto"/>
        <w:rPr>
          <w:rFonts w:ascii="Times New Roman" w:eastAsia="Calibri" w:hAnsi="Times New Roman" w:cs="Times New Roman"/>
          <w:sz w:val="24"/>
          <w:szCs w:val="24"/>
        </w:rPr>
      </w:pPr>
      <w:r w:rsidRPr="00F225B6">
        <w:rPr>
          <w:rFonts w:ascii="Times New Roman" w:eastAsia="Calibri" w:hAnsi="Times New Roman" w:cs="Times New Roman"/>
          <w:sz w:val="24"/>
          <w:szCs w:val="24"/>
        </w:rPr>
        <w:t xml:space="preserve">The </w:t>
      </w:r>
      <w:r w:rsidR="009C4EF2">
        <w:rPr>
          <w:rFonts w:ascii="Times New Roman" w:eastAsia="Calibri" w:hAnsi="Times New Roman" w:cs="Times New Roman"/>
          <w:sz w:val="24"/>
          <w:szCs w:val="24"/>
        </w:rPr>
        <w:t xml:space="preserve">Public Utility </w:t>
      </w:r>
      <w:r w:rsidRPr="00F225B6">
        <w:rPr>
          <w:rFonts w:ascii="Times New Roman" w:eastAsia="Calibri" w:hAnsi="Times New Roman" w:cs="Times New Roman"/>
          <w:sz w:val="24"/>
          <w:szCs w:val="24"/>
        </w:rPr>
        <w:t xml:space="preserve">Commission </w:t>
      </w:r>
      <w:r w:rsidR="009C4EF2">
        <w:rPr>
          <w:rFonts w:ascii="Times New Roman" w:eastAsia="Calibri" w:hAnsi="Times New Roman" w:cs="Times New Roman"/>
          <w:sz w:val="24"/>
          <w:szCs w:val="24"/>
        </w:rPr>
        <w:t xml:space="preserve">(PUC) </w:t>
      </w:r>
      <w:r w:rsidRPr="00F225B6">
        <w:rPr>
          <w:rFonts w:ascii="Times New Roman" w:eastAsia="Calibri" w:hAnsi="Times New Roman" w:cs="Times New Roman"/>
          <w:sz w:val="24"/>
          <w:szCs w:val="24"/>
        </w:rPr>
        <w:t xml:space="preserve">has received comments and reply comments to its April 3, 2014 Tentative Order regarding Philadelphia Gas Works’ (PGW or Company) proposed Universal Service and Energy Conservation Plan (USECP or Plan) for 2014-2016.  The Tentative Order directed PGW to provide information on multiple subjects through its comments. However, after receiving comments, further explanatory information is needed from PGW to fully respond to the Commission’s requests.  A clarification from PGW is also necessary regarding the projected </w:t>
      </w:r>
      <w:r w:rsidR="009C4EF2">
        <w:rPr>
          <w:rFonts w:ascii="Times New Roman" w:eastAsia="Calibri" w:hAnsi="Times New Roman" w:cs="Times New Roman"/>
          <w:sz w:val="24"/>
          <w:szCs w:val="24"/>
        </w:rPr>
        <w:t>Customer Responsibility Program (</w:t>
      </w:r>
      <w:r w:rsidRPr="00F225B6">
        <w:rPr>
          <w:rFonts w:ascii="Times New Roman" w:eastAsia="Calibri" w:hAnsi="Times New Roman" w:cs="Times New Roman"/>
          <w:sz w:val="24"/>
          <w:szCs w:val="24"/>
        </w:rPr>
        <w:t>CRP</w:t>
      </w:r>
      <w:r w:rsidR="009C4EF2">
        <w:rPr>
          <w:rFonts w:ascii="Times New Roman" w:eastAsia="Calibri" w:hAnsi="Times New Roman" w:cs="Times New Roman"/>
          <w:sz w:val="24"/>
          <w:szCs w:val="24"/>
        </w:rPr>
        <w:t>)</w:t>
      </w:r>
      <w:r w:rsidRPr="00F225B6">
        <w:rPr>
          <w:rFonts w:ascii="Times New Roman" w:eastAsia="Calibri" w:hAnsi="Times New Roman" w:cs="Times New Roman"/>
          <w:sz w:val="24"/>
          <w:szCs w:val="24"/>
        </w:rPr>
        <w:t xml:space="preserve"> enrollment and budget.  To ensure that participating parties have an opportunity to comment on all information provided, PGW must file and serve the following information regarding its Universal Service programs: </w:t>
      </w:r>
    </w:p>
    <w:p w:rsidR="00F225B6" w:rsidRPr="00F225B6" w:rsidRDefault="00F225B6" w:rsidP="00F225B6">
      <w:pPr>
        <w:spacing w:after="0" w:line="240" w:lineRule="auto"/>
        <w:rPr>
          <w:rFonts w:ascii="Times New Roman" w:eastAsia="Calibri" w:hAnsi="Times New Roman" w:cs="Times New Roman"/>
          <w:sz w:val="24"/>
          <w:szCs w:val="24"/>
        </w:rPr>
      </w:pPr>
    </w:p>
    <w:p w:rsidR="00F225B6" w:rsidRPr="00F225B6" w:rsidRDefault="00F225B6" w:rsidP="00F225B6">
      <w:pPr>
        <w:numPr>
          <w:ilvl w:val="0"/>
          <w:numId w:val="1"/>
        </w:numPr>
        <w:spacing w:after="0" w:line="240" w:lineRule="auto"/>
        <w:contextualSpacing/>
        <w:rPr>
          <w:rFonts w:ascii="Times New Roman" w:eastAsia="Calibri" w:hAnsi="Times New Roman" w:cs="Times New Roman"/>
          <w:i/>
          <w:sz w:val="24"/>
          <w:szCs w:val="24"/>
        </w:rPr>
      </w:pPr>
      <w:r w:rsidRPr="00F225B6">
        <w:rPr>
          <w:rFonts w:ascii="Times New Roman" w:eastAsia="Calibri" w:hAnsi="Times New Roman" w:cs="Times New Roman"/>
          <w:i/>
          <w:sz w:val="24"/>
          <w:szCs w:val="24"/>
        </w:rPr>
        <w:t xml:space="preserve">Estimated increased costs, if any, to PGW and subsequently to ratepayers through the Universal Service Surcharge, for 1) forgiveness for each on-time and in-full monthly payment, regardless of existing CRP arrears, and 2) retroactive forgiveness for months missed once the CRP account is paid in full, as discussed in the Tentative Order pages 14-15.  </w:t>
      </w:r>
    </w:p>
    <w:p w:rsidR="00F225B6" w:rsidRPr="00F225B6" w:rsidRDefault="00F225B6" w:rsidP="00F225B6">
      <w:pPr>
        <w:spacing w:after="0" w:line="240" w:lineRule="auto"/>
        <w:ind w:left="720"/>
        <w:contextualSpacing/>
        <w:rPr>
          <w:rFonts w:ascii="Times New Roman" w:eastAsia="Calibri" w:hAnsi="Times New Roman" w:cs="Times New Roman"/>
          <w:i/>
          <w:sz w:val="24"/>
          <w:szCs w:val="24"/>
        </w:rPr>
      </w:pPr>
    </w:p>
    <w:p w:rsidR="00F225B6" w:rsidRPr="00F225B6" w:rsidRDefault="00F225B6" w:rsidP="00F225B6">
      <w:pPr>
        <w:spacing w:after="0" w:line="240" w:lineRule="auto"/>
        <w:ind w:left="720"/>
        <w:contextualSpacing/>
        <w:rPr>
          <w:rFonts w:ascii="Times New Roman" w:eastAsia="Calibri" w:hAnsi="Times New Roman" w:cs="Times New Roman"/>
          <w:sz w:val="24"/>
          <w:szCs w:val="24"/>
        </w:rPr>
      </w:pPr>
      <w:r w:rsidRPr="00F225B6">
        <w:rPr>
          <w:rFonts w:ascii="Times New Roman" w:eastAsia="Calibri" w:hAnsi="Times New Roman" w:cs="Times New Roman"/>
          <w:sz w:val="24"/>
          <w:szCs w:val="24"/>
        </w:rPr>
        <w:t xml:space="preserve">On page 15 of the Tentative Order, PGW was directed to “provide the estimated cost of implementing both of these two approaches to arrearage crediting.”  PGW responded in its Comments that “the estimated implementation cost is approximately $22,000.”  PGW Comments at 6.  However, PGW does not state whether this estimate includes only the cost of programming the Company’s system to credit this forgiveness or whether it also includes the cost effect of forgiveness itself.  PGW needs to further clarify its response, including the total cost of implementing the two applications of arrearage forgiveness – separately and combined.  This cost should identify the projected amounts, if any, </w:t>
      </w:r>
      <w:r w:rsidR="00CE6F93" w:rsidRPr="00F225B6">
        <w:rPr>
          <w:rFonts w:ascii="Times New Roman" w:eastAsia="Calibri" w:hAnsi="Times New Roman" w:cs="Times New Roman"/>
          <w:sz w:val="24"/>
          <w:szCs w:val="24"/>
        </w:rPr>
        <w:t>to make</w:t>
      </w:r>
      <w:r w:rsidRPr="00F225B6">
        <w:rPr>
          <w:rFonts w:ascii="Times New Roman" w:eastAsia="Calibri" w:hAnsi="Times New Roman" w:cs="Times New Roman"/>
          <w:sz w:val="24"/>
          <w:szCs w:val="24"/>
        </w:rPr>
        <w:t xml:space="preserve"> programming changes; increase annual write-offs for the CRP program, and increase to the CRP annual budget through 2016.</w:t>
      </w:r>
    </w:p>
    <w:p w:rsidR="00F225B6" w:rsidRPr="00F225B6" w:rsidRDefault="00F225B6" w:rsidP="00F225B6">
      <w:pPr>
        <w:spacing w:after="0" w:line="240" w:lineRule="auto"/>
        <w:ind w:left="720"/>
        <w:contextualSpacing/>
        <w:rPr>
          <w:rFonts w:ascii="Times New Roman" w:eastAsia="Calibri" w:hAnsi="Times New Roman" w:cs="Times New Roman"/>
          <w:sz w:val="24"/>
          <w:szCs w:val="24"/>
        </w:rPr>
        <w:sectPr w:rsidR="00F225B6" w:rsidRPr="00F225B6" w:rsidSect="005B2F42">
          <w:pgSz w:w="12240" w:h="15840"/>
          <w:pgMar w:top="540" w:right="1080" w:bottom="500" w:left="1080" w:header="720" w:footer="432" w:gutter="0"/>
          <w:cols w:space="720"/>
          <w:docGrid w:linePitch="360"/>
        </w:sectPr>
      </w:pPr>
    </w:p>
    <w:p w:rsidR="00F225B6" w:rsidRPr="00F225B6" w:rsidRDefault="00F225B6" w:rsidP="00F225B6">
      <w:pPr>
        <w:spacing w:after="0" w:line="240" w:lineRule="auto"/>
        <w:ind w:left="720"/>
        <w:contextualSpacing/>
        <w:rPr>
          <w:rFonts w:ascii="Times New Roman" w:eastAsia="Calibri" w:hAnsi="Times New Roman" w:cs="Times New Roman"/>
          <w:sz w:val="24"/>
          <w:szCs w:val="24"/>
        </w:rPr>
      </w:pPr>
    </w:p>
    <w:p w:rsidR="00F225B6" w:rsidRPr="00F225B6" w:rsidRDefault="00F225B6" w:rsidP="00F225B6">
      <w:pPr>
        <w:spacing w:after="0" w:line="240" w:lineRule="auto"/>
        <w:rPr>
          <w:rFonts w:ascii="Times New Roman" w:eastAsia="Calibri" w:hAnsi="Times New Roman" w:cs="Times New Roman"/>
          <w:sz w:val="24"/>
          <w:szCs w:val="24"/>
        </w:rPr>
      </w:pPr>
    </w:p>
    <w:p w:rsidR="00F225B6" w:rsidRPr="00F225B6" w:rsidRDefault="00F225B6" w:rsidP="00F225B6">
      <w:pPr>
        <w:keepNext/>
        <w:numPr>
          <w:ilvl w:val="0"/>
          <w:numId w:val="1"/>
        </w:numPr>
        <w:spacing w:after="0" w:line="240" w:lineRule="auto"/>
        <w:contextualSpacing/>
        <w:rPr>
          <w:rFonts w:ascii="Times New Roman" w:eastAsia="Calibri" w:hAnsi="Times New Roman" w:cs="Times New Roman"/>
          <w:i/>
          <w:sz w:val="24"/>
          <w:szCs w:val="24"/>
        </w:rPr>
      </w:pPr>
      <w:r w:rsidRPr="00F225B6">
        <w:rPr>
          <w:rFonts w:ascii="Times New Roman" w:eastAsia="Calibri" w:hAnsi="Times New Roman" w:cs="Times New Roman"/>
          <w:i/>
          <w:sz w:val="24"/>
          <w:szCs w:val="24"/>
        </w:rPr>
        <w:t>Authorization to recover Company Hardship Fund donations through base rates.</w:t>
      </w:r>
    </w:p>
    <w:p w:rsidR="00F225B6" w:rsidRPr="00F225B6" w:rsidRDefault="00F225B6" w:rsidP="00F225B6">
      <w:pPr>
        <w:keepNext/>
        <w:spacing w:after="0" w:line="240" w:lineRule="auto"/>
        <w:rPr>
          <w:rFonts w:ascii="Times New Roman" w:eastAsia="Calibri" w:hAnsi="Times New Roman" w:cs="Times New Roman"/>
          <w:sz w:val="24"/>
          <w:szCs w:val="24"/>
        </w:rPr>
      </w:pPr>
    </w:p>
    <w:p w:rsidR="00F225B6" w:rsidRPr="00F225B6" w:rsidRDefault="00A75924" w:rsidP="00F225B6">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I</w:t>
      </w:r>
      <w:r w:rsidR="00F225B6" w:rsidRPr="00F225B6">
        <w:rPr>
          <w:rFonts w:ascii="Times New Roman" w:eastAsia="Calibri" w:hAnsi="Times New Roman" w:cs="Times New Roman"/>
          <w:sz w:val="24"/>
          <w:szCs w:val="24"/>
        </w:rPr>
        <w:t xml:space="preserve">n a footnote on page 11 of PGW's Comments to the Tentative Order, PGW asserts that "Hardship Fund donations made by PGW to customers are reflected in PGW's bad debt expense approved as part of its base rates."  PGW needs to provide all relevant sections from an applicable rate case or other formal proceeding indicating that PGW is authorized to recover Company Hardship Fund donations through its base rates. </w:t>
      </w:r>
    </w:p>
    <w:p w:rsidR="00F225B6" w:rsidRPr="00F225B6" w:rsidRDefault="00F225B6" w:rsidP="00F225B6">
      <w:pPr>
        <w:spacing w:after="0" w:line="240" w:lineRule="auto"/>
        <w:ind w:left="720"/>
        <w:rPr>
          <w:rFonts w:ascii="Times New Roman" w:eastAsia="Calibri" w:hAnsi="Times New Roman" w:cs="Times New Roman"/>
          <w:sz w:val="24"/>
          <w:szCs w:val="24"/>
        </w:rPr>
      </w:pPr>
    </w:p>
    <w:p w:rsidR="00F225B6" w:rsidRPr="00F225B6" w:rsidRDefault="00F225B6" w:rsidP="00F225B6">
      <w:pPr>
        <w:spacing w:after="0" w:line="240" w:lineRule="auto"/>
        <w:ind w:left="720"/>
        <w:rPr>
          <w:rFonts w:ascii="Times New Roman" w:eastAsia="Calibri" w:hAnsi="Times New Roman" w:cs="Times New Roman"/>
          <w:sz w:val="24"/>
          <w:szCs w:val="24"/>
        </w:rPr>
      </w:pPr>
    </w:p>
    <w:p w:rsidR="00F225B6" w:rsidRPr="00F225B6" w:rsidRDefault="00F225B6" w:rsidP="00F225B6">
      <w:pPr>
        <w:keepNext/>
        <w:numPr>
          <w:ilvl w:val="0"/>
          <w:numId w:val="1"/>
        </w:numPr>
        <w:spacing w:after="0" w:line="240" w:lineRule="auto"/>
        <w:contextualSpacing/>
        <w:rPr>
          <w:rFonts w:ascii="Times New Roman" w:eastAsia="Calibri" w:hAnsi="Times New Roman" w:cs="Times New Roman"/>
          <w:i/>
          <w:sz w:val="24"/>
          <w:szCs w:val="24"/>
        </w:rPr>
      </w:pPr>
      <w:r w:rsidRPr="00F225B6">
        <w:rPr>
          <w:rFonts w:ascii="Times New Roman" w:eastAsia="Calibri" w:hAnsi="Times New Roman" w:cs="Times New Roman"/>
          <w:i/>
          <w:sz w:val="24"/>
          <w:szCs w:val="24"/>
        </w:rPr>
        <w:lastRenderedPageBreak/>
        <w:t>Updated projections for CRP enrollment and budget through 2016</w:t>
      </w:r>
    </w:p>
    <w:p w:rsidR="00F225B6" w:rsidRPr="00F225B6" w:rsidRDefault="00F225B6" w:rsidP="00F225B6">
      <w:pPr>
        <w:keepNext/>
        <w:spacing w:after="0" w:line="240" w:lineRule="auto"/>
        <w:rPr>
          <w:rFonts w:ascii="Times New Roman" w:eastAsia="Calibri" w:hAnsi="Times New Roman" w:cs="Times New Roman"/>
          <w:b/>
          <w:sz w:val="24"/>
          <w:szCs w:val="24"/>
        </w:rPr>
      </w:pPr>
    </w:p>
    <w:p w:rsidR="00F225B6" w:rsidRPr="00F225B6" w:rsidRDefault="00F225B6" w:rsidP="00F225B6">
      <w:pPr>
        <w:spacing w:after="0" w:line="240" w:lineRule="auto"/>
        <w:ind w:left="720"/>
        <w:rPr>
          <w:rFonts w:ascii="Times New Roman" w:eastAsia="Calibri" w:hAnsi="Times New Roman" w:cs="Times New Roman"/>
          <w:sz w:val="24"/>
          <w:szCs w:val="24"/>
        </w:rPr>
      </w:pPr>
      <w:r w:rsidRPr="00F225B6">
        <w:rPr>
          <w:rFonts w:ascii="Times New Roman" w:eastAsia="Calibri" w:hAnsi="Times New Roman" w:cs="Times New Roman"/>
          <w:sz w:val="24"/>
          <w:szCs w:val="24"/>
        </w:rPr>
        <w:t>In its Comments to the Tentative Order, PGW states that it is currently attempting to increase CRP enrollment by identifying and targeting customers that would benefit from a payment arrangement via phone calls and direct mail.  As a result, the Company does expect an increase in CRP enrollment as a result of its outreach efforts, but it does not expect enrollment to reach peak levels achieved in prior years.  PGW Comments at 13.</w:t>
      </w:r>
    </w:p>
    <w:p w:rsidR="00F225B6" w:rsidRPr="00F225B6" w:rsidRDefault="00F225B6" w:rsidP="00F225B6">
      <w:pPr>
        <w:spacing w:after="0" w:line="240" w:lineRule="auto"/>
        <w:ind w:left="720"/>
        <w:rPr>
          <w:rFonts w:ascii="Times New Roman" w:eastAsia="Calibri" w:hAnsi="Times New Roman" w:cs="Times New Roman"/>
          <w:sz w:val="24"/>
          <w:szCs w:val="24"/>
        </w:rPr>
      </w:pPr>
    </w:p>
    <w:p w:rsidR="00F225B6" w:rsidRPr="00F225B6" w:rsidRDefault="00F225B6" w:rsidP="00F225B6">
      <w:pPr>
        <w:spacing w:after="0" w:line="240" w:lineRule="auto"/>
        <w:ind w:left="720"/>
        <w:rPr>
          <w:rFonts w:ascii="Times New Roman" w:eastAsia="Calibri" w:hAnsi="Times New Roman" w:cs="Times New Roman"/>
          <w:b/>
          <w:sz w:val="24"/>
          <w:szCs w:val="24"/>
        </w:rPr>
      </w:pPr>
      <w:r w:rsidRPr="00F225B6">
        <w:rPr>
          <w:rFonts w:ascii="Times New Roman" w:eastAsia="Calibri" w:hAnsi="Times New Roman" w:cs="Times New Roman"/>
          <w:sz w:val="24"/>
          <w:szCs w:val="24"/>
        </w:rPr>
        <w:t>Despite this anticipated increase, the Proposed 2014-2016 Plan projects that CRP enrollment and budget will remain constant, serving 76,042 customers and spending $66,482,907 annually through 2016.  PGW can either provide a revised enrollment and budget projection for CRP from 2014 through 2016 to reflect any increases anticipated from the outreach campaign, or, an explanation as to why no increases in enrollment or budget are expected.</w:t>
      </w:r>
      <w:r w:rsidRPr="00F225B6">
        <w:rPr>
          <w:rFonts w:ascii="Times New Roman" w:eastAsia="Calibri" w:hAnsi="Times New Roman" w:cs="Times New Roman"/>
          <w:b/>
          <w:sz w:val="24"/>
          <w:szCs w:val="24"/>
        </w:rPr>
        <w:t xml:space="preserve">  </w:t>
      </w:r>
    </w:p>
    <w:p w:rsidR="00F225B6" w:rsidRPr="00F225B6" w:rsidRDefault="00F225B6" w:rsidP="00F225B6">
      <w:pPr>
        <w:spacing w:after="0" w:line="240" w:lineRule="auto"/>
        <w:ind w:left="720"/>
        <w:rPr>
          <w:rFonts w:ascii="Times New Roman" w:eastAsia="Calibri" w:hAnsi="Times New Roman" w:cs="Times New Roman"/>
          <w:sz w:val="24"/>
          <w:szCs w:val="24"/>
        </w:rPr>
      </w:pPr>
    </w:p>
    <w:p w:rsidR="00F225B6" w:rsidRPr="00F225B6" w:rsidRDefault="00F225B6" w:rsidP="00F225B6">
      <w:pPr>
        <w:spacing w:after="0" w:line="240" w:lineRule="auto"/>
        <w:rPr>
          <w:rFonts w:ascii="Times New Roman" w:eastAsia="Calibri" w:hAnsi="Times New Roman" w:cs="Times New Roman"/>
          <w:sz w:val="24"/>
          <w:szCs w:val="24"/>
        </w:rPr>
      </w:pPr>
    </w:p>
    <w:p w:rsidR="00F225B6" w:rsidRPr="00F225B6" w:rsidRDefault="00F225B6" w:rsidP="00F225B6">
      <w:pPr>
        <w:spacing w:after="0" w:line="240" w:lineRule="auto"/>
        <w:rPr>
          <w:rFonts w:ascii="Times New Roman" w:eastAsia="Calibri" w:hAnsi="Times New Roman" w:cs="Times New Roman"/>
          <w:sz w:val="24"/>
          <w:szCs w:val="24"/>
        </w:rPr>
      </w:pPr>
      <w:r w:rsidRPr="00F225B6">
        <w:rPr>
          <w:rFonts w:ascii="Times New Roman" w:eastAsia="Calibri" w:hAnsi="Times New Roman" w:cs="Times New Roman"/>
          <w:sz w:val="24"/>
          <w:szCs w:val="24"/>
        </w:rPr>
        <w:t xml:space="preserve">To proceed with the PGW USECP approval process, PGW is to file its response and to serve all parties and interveners at this docket no later than </w:t>
      </w:r>
      <w:r w:rsidR="00CE6F93">
        <w:rPr>
          <w:rFonts w:ascii="Times New Roman" w:eastAsia="Calibri" w:hAnsi="Times New Roman" w:cs="Times New Roman"/>
          <w:sz w:val="24"/>
          <w:szCs w:val="24"/>
        </w:rPr>
        <w:t>Tuesday</w:t>
      </w:r>
      <w:r w:rsidRPr="00F225B6">
        <w:rPr>
          <w:rFonts w:ascii="Times New Roman" w:eastAsia="Calibri" w:hAnsi="Times New Roman" w:cs="Times New Roman"/>
          <w:sz w:val="24"/>
          <w:szCs w:val="24"/>
        </w:rPr>
        <w:t xml:space="preserve">, July </w:t>
      </w:r>
      <w:r w:rsidR="00CE6F93">
        <w:rPr>
          <w:rFonts w:ascii="Times New Roman" w:eastAsia="Calibri" w:hAnsi="Times New Roman" w:cs="Times New Roman"/>
          <w:sz w:val="24"/>
          <w:szCs w:val="24"/>
        </w:rPr>
        <w:t>8</w:t>
      </w:r>
      <w:r w:rsidRPr="00F225B6">
        <w:rPr>
          <w:rFonts w:ascii="Times New Roman" w:eastAsia="Calibri" w:hAnsi="Times New Roman" w:cs="Times New Roman"/>
          <w:sz w:val="24"/>
          <w:szCs w:val="24"/>
        </w:rPr>
        <w:t>, 2014.  Parties may submit comments to the PGW response until July 1</w:t>
      </w:r>
      <w:r w:rsidR="00CE6F93">
        <w:rPr>
          <w:rFonts w:ascii="Times New Roman" w:eastAsia="Calibri" w:hAnsi="Times New Roman" w:cs="Times New Roman"/>
          <w:sz w:val="24"/>
          <w:szCs w:val="24"/>
        </w:rPr>
        <w:t>5</w:t>
      </w:r>
      <w:r w:rsidRPr="00F225B6">
        <w:rPr>
          <w:rFonts w:ascii="Times New Roman" w:eastAsia="Calibri" w:hAnsi="Times New Roman" w:cs="Times New Roman"/>
          <w:sz w:val="24"/>
          <w:szCs w:val="24"/>
        </w:rPr>
        <w:t>, 2014.</w:t>
      </w:r>
    </w:p>
    <w:p w:rsidR="00F225B6" w:rsidRPr="00F225B6" w:rsidRDefault="00F225B6" w:rsidP="00F225B6">
      <w:pPr>
        <w:spacing w:after="0" w:line="240" w:lineRule="auto"/>
        <w:rPr>
          <w:rFonts w:ascii="Times New Roman" w:eastAsia="Calibri" w:hAnsi="Times New Roman" w:cs="Times New Roman"/>
          <w:sz w:val="24"/>
          <w:szCs w:val="24"/>
        </w:rPr>
      </w:pPr>
    </w:p>
    <w:p w:rsidR="00F225B6" w:rsidRPr="00F225B6" w:rsidRDefault="00F225B6" w:rsidP="00F225B6">
      <w:pPr>
        <w:spacing w:after="0" w:line="240" w:lineRule="auto"/>
        <w:rPr>
          <w:rFonts w:ascii="Times New Roman" w:eastAsia="Calibri" w:hAnsi="Times New Roman" w:cs="Times New Roman"/>
          <w:sz w:val="24"/>
          <w:szCs w:val="24"/>
        </w:rPr>
      </w:pPr>
      <w:r w:rsidRPr="00F225B6">
        <w:rPr>
          <w:rFonts w:ascii="Times New Roman" w:eastAsia="Calibri" w:hAnsi="Times New Roman" w:cs="Times New Roman"/>
          <w:sz w:val="24"/>
          <w:szCs w:val="24"/>
        </w:rPr>
        <w:t xml:space="preserve">Questions may be directed to Grace McGovern, </w:t>
      </w:r>
      <w:hyperlink r:id="rId9" w:history="1">
        <w:r w:rsidRPr="00F225B6">
          <w:rPr>
            <w:rFonts w:ascii="Times New Roman" w:eastAsia="Calibri" w:hAnsi="Times New Roman" w:cs="Times New Roman"/>
            <w:color w:val="0000FF"/>
            <w:sz w:val="24"/>
            <w:szCs w:val="24"/>
            <w:u w:val="single"/>
          </w:rPr>
          <w:t>gmcgovern@state.pa.us</w:t>
        </w:r>
      </w:hyperlink>
      <w:r w:rsidRPr="00F225B6">
        <w:rPr>
          <w:rFonts w:ascii="Times New Roman" w:eastAsia="Calibri" w:hAnsi="Times New Roman" w:cs="Times New Roman"/>
          <w:sz w:val="24"/>
          <w:szCs w:val="24"/>
        </w:rPr>
        <w:t xml:space="preserve">. </w:t>
      </w:r>
    </w:p>
    <w:p w:rsidR="00F225B6" w:rsidRPr="00F225B6" w:rsidRDefault="00F225B6" w:rsidP="00F225B6">
      <w:pPr>
        <w:spacing w:after="0" w:line="240" w:lineRule="auto"/>
        <w:rPr>
          <w:rFonts w:ascii="Times New Roman" w:eastAsia="Calibri" w:hAnsi="Times New Roman" w:cs="Times New Roman"/>
          <w:sz w:val="24"/>
          <w:szCs w:val="24"/>
        </w:rPr>
      </w:pPr>
    </w:p>
    <w:p w:rsidR="00F225B6" w:rsidRPr="00F225B6" w:rsidRDefault="00F225B6" w:rsidP="00F225B6">
      <w:pPr>
        <w:spacing w:after="0" w:line="240" w:lineRule="auto"/>
        <w:rPr>
          <w:rFonts w:ascii="Times New Roman" w:eastAsia="Calibri" w:hAnsi="Times New Roman" w:cs="Times New Roman"/>
          <w:sz w:val="24"/>
          <w:szCs w:val="24"/>
        </w:rPr>
      </w:pP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t xml:space="preserve">Very truly yours, </w:t>
      </w:r>
    </w:p>
    <w:p w:rsidR="00F225B6" w:rsidRPr="00F225B6" w:rsidRDefault="0045583C" w:rsidP="00F225B6">
      <w:pPr>
        <w:spacing w:after="0" w:line="240" w:lineRule="auto"/>
        <w:rPr>
          <w:rFonts w:ascii="Times New Roman" w:eastAsia="Calibri" w:hAnsi="Times New Roman" w:cs="Times New Roman"/>
          <w:sz w:val="24"/>
          <w:szCs w:val="24"/>
        </w:rPr>
      </w:pPr>
      <w:r>
        <w:rPr>
          <w:noProof/>
        </w:rPr>
        <w:drawing>
          <wp:anchor distT="0" distB="0" distL="114300" distR="114300" simplePos="0" relativeHeight="251659264" behindDoc="1" locked="0" layoutInCell="1" allowOverlap="1" wp14:anchorId="082B7F67" wp14:editId="07C334E4">
            <wp:simplePos x="0" y="0"/>
            <wp:positionH relativeFrom="column">
              <wp:posOffset>2958923</wp:posOffset>
            </wp:positionH>
            <wp:positionV relativeFrom="paragraph">
              <wp:posOffset>27554</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45583C" w:rsidRDefault="0045583C">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225B6" w:rsidRPr="00F225B6" w:rsidRDefault="00F225B6" w:rsidP="00F225B6">
      <w:pPr>
        <w:spacing w:after="0" w:line="240" w:lineRule="auto"/>
        <w:rPr>
          <w:rFonts w:ascii="Times New Roman" w:eastAsia="Calibri" w:hAnsi="Times New Roman" w:cs="Times New Roman"/>
          <w:sz w:val="24"/>
          <w:szCs w:val="24"/>
        </w:rPr>
      </w:pPr>
    </w:p>
    <w:p w:rsidR="00F225B6" w:rsidRPr="00F225B6" w:rsidRDefault="00F225B6" w:rsidP="00F225B6">
      <w:pPr>
        <w:spacing w:after="0" w:line="240" w:lineRule="auto"/>
        <w:rPr>
          <w:rFonts w:ascii="Times New Roman" w:eastAsia="Calibri" w:hAnsi="Times New Roman" w:cs="Times New Roman"/>
          <w:sz w:val="24"/>
          <w:szCs w:val="24"/>
        </w:rPr>
      </w:pPr>
    </w:p>
    <w:p w:rsidR="00F225B6" w:rsidRPr="00F225B6" w:rsidRDefault="00F225B6" w:rsidP="00F225B6">
      <w:pPr>
        <w:spacing w:after="0" w:line="240" w:lineRule="auto"/>
        <w:rPr>
          <w:rFonts w:ascii="Times New Roman" w:eastAsia="Calibri" w:hAnsi="Times New Roman" w:cs="Times New Roman"/>
          <w:sz w:val="24"/>
          <w:szCs w:val="24"/>
        </w:rPr>
      </w:pP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t>Rosemary Chiavetta</w:t>
      </w:r>
    </w:p>
    <w:p w:rsidR="00F225B6" w:rsidRPr="00F225B6" w:rsidRDefault="00F225B6" w:rsidP="00F225B6">
      <w:pPr>
        <w:spacing w:after="0" w:line="240" w:lineRule="auto"/>
        <w:rPr>
          <w:rFonts w:ascii="Times New Roman" w:eastAsia="Calibri" w:hAnsi="Times New Roman" w:cs="Times New Roman"/>
          <w:sz w:val="24"/>
          <w:szCs w:val="24"/>
        </w:rPr>
      </w:pP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r>
      <w:r w:rsidRPr="00F225B6">
        <w:rPr>
          <w:rFonts w:ascii="Times New Roman" w:eastAsia="Calibri" w:hAnsi="Times New Roman" w:cs="Times New Roman"/>
          <w:sz w:val="24"/>
          <w:szCs w:val="24"/>
        </w:rPr>
        <w:tab/>
        <w:t>Secretary</w:t>
      </w:r>
    </w:p>
    <w:p w:rsidR="00F225B6" w:rsidRPr="00F225B6" w:rsidRDefault="00F225B6" w:rsidP="00F225B6">
      <w:pPr>
        <w:spacing w:after="0" w:line="240" w:lineRule="auto"/>
        <w:rPr>
          <w:rFonts w:ascii="Times New Roman" w:eastAsia="Calibri" w:hAnsi="Times New Roman" w:cs="Times New Roman"/>
          <w:sz w:val="24"/>
          <w:szCs w:val="24"/>
        </w:rPr>
      </w:pPr>
    </w:p>
    <w:p w:rsidR="00F225B6" w:rsidRPr="00F225B6" w:rsidRDefault="00F225B6" w:rsidP="00F225B6">
      <w:pPr>
        <w:spacing w:after="0" w:line="240" w:lineRule="auto"/>
        <w:rPr>
          <w:rFonts w:ascii="Times New Roman" w:eastAsia="Calibri" w:hAnsi="Times New Roman" w:cs="Times New Roman"/>
          <w:sz w:val="24"/>
          <w:szCs w:val="24"/>
        </w:rPr>
      </w:pPr>
      <w:r w:rsidRPr="00F225B6">
        <w:rPr>
          <w:rFonts w:ascii="Times New Roman" w:eastAsia="Calibri" w:hAnsi="Times New Roman" w:cs="Times New Roman"/>
          <w:sz w:val="24"/>
          <w:szCs w:val="24"/>
        </w:rPr>
        <w:t xml:space="preserve">Cc:  </w:t>
      </w:r>
      <w:r w:rsidRPr="00F225B6">
        <w:rPr>
          <w:rFonts w:ascii="Times New Roman" w:eastAsia="Calibri" w:hAnsi="Times New Roman" w:cs="Times New Roman"/>
          <w:sz w:val="24"/>
          <w:szCs w:val="24"/>
        </w:rPr>
        <w:tab/>
        <w:t xml:space="preserve">Grace McGovern, BCS, </w:t>
      </w:r>
      <w:hyperlink r:id="rId11" w:history="1">
        <w:r w:rsidRPr="00F225B6">
          <w:rPr>
            <w:rFonts w:ascii="Times New Roman" w:eastAsia="Calibri" w:hAnsi="Times New Roman" w:cs="Times New Roman"/>
            <w:color w:val="0000FF" w:themeColor="hyperlink"/>
            <w:sz w:val="24"/>
            <w:szCs w:val="24"/>
            <w:u w:val="single"/>
          </w:rPr>
          <w:t>gmcgovern@pa.gov</w:t>
        </w:r>
      </w:hyperlink>
    </w:p>
    <w:p w:rsidR="00F225B6" w:rsidRPr="00F225B6" w:rsidRDefault="00F225B6" w:rsidP="00F225B6">
      <w:pPr>
        <w:spacing w:after="0" w:line="240" w:lineRule="auto"/>
        <w:rPr>
          <w:rFonts w:ascii="Times New Roman" w:eastAsia="Calibri" w:hAnsi="Times New Roman" w:cs="Times New Roman"/>
          <w:sz w:val="24"/>
          <w:szCs w:val="24"/>
        </w:rPr>
      </w:pPr>
      <w:r w:rsidRPr="00F225B6">
        <w:rPr>
          <w:rFonts w:ascii="Times New Roman" w:eastAsia="Calibri" w:hAnsi="Times New Roman" w:cs="Times New Roman"/>
          <w:sz w:val="24"/>
          <w:szCs w:val="24"/>
        </w:rPr>
        <w:tab/>
        <w:t xml:space="preserve">Joseph Magee, BCS, </w:t>
      </w:r>
      <w:hyperlink r:id="rId12" w:history="1">
        <w:r w:rsidRPr="00F225B6">
          <w:rPr>
            <w:rFonts w:ascii="Times New Roman" w:eastAsia="Calibri" w:hAnsi="Times New Roman" w:cs="Times New Roman"/>
            <w:color w:val="0000FF" w:themeColor="hyperlink"/>
            <w:sz w:val="24"/>
            <w:szCs w:val="24"/>
            <w:u w:val="single"/>
          </w:rPr>
          <w:t>jmagee@pal.gov</w:t>
        </w:r>
      </w:hyperlink>
    </w:p>
    <w:p w:rsidR="00F225B6" w:rsidRPr="00F225B6" w:rsidRDefault="00F225B6" w:rsidP="00F225B6">
      <w:pPr>
        <w:spacing w:after="0" w:line="240" w:lineRule="auto"/>
        <w:rPr>
          <w:rFonts w:ascii="Times New Roman" w:eastAsia="Calibri" w:hAnsi="Times New Roman" w:cs="Times New Roman"/>
          <w:sz w:val="24"/>
          <w:szCs w:val="24"/>
        </w:rPr>
      </w:pPr>
      <w:r w:rsidRPr="00F225B6">
        <w:rPr>
          <w:rFonts w:ascii="Times New Roman" w:eastAsia="Calibri" w:hAnsi="Times New Roman" w:cs="Times New Roman"/>
          <w:sz w:val="24"/>
          <w:szCs w:val="24"/>
        </w:rPr>
        <w:tab/>
        <w:t xml:space="preserve">Louise Fink Smith, Law Bureau, </w:t>
      </w:r>
      <w:hyperlink r:id="rId13" w:history="1">
        <w:r w:rsidRPr="00F225B6">
          <w:rPr>
            <w:rFonts w:ascii="Times New Roman" w:eastAsia="Calibri" w:hAnsi="Times New Roman" w:cs="Times New Roman"/>
            <w:color w:val="0000FF" w:themeColor="hyperlink"/>
            <w:sz w:val="24"/>
            <w:szCs w:val="24"/>
            <w:u w:val="single"/>
          </w:rPr>
          <w:t>finksmith@pa.gov</w:t>
        </w:r>
      </w:hyperlink>
      <w:r w:rsidRPr="00F225B6">
        <w:rPr>
          <w:rFonts w:ascii="Times New Roman" w:eastAsia="Calibri" w:hAnsi="Times New Roman" w:cs="Times New Roman"/>
          <w:sz w:val="24"/>
          <w:szCs w:val="24"/>
        </w:rPr>
        <w:t xml:space="preserve"> </w:t>
      </w:r>
    </w:p>
    <w:p w:rsidR="00F225B6" w:rsidRPr="00F225B6" w:rsidRDefault="00F225B6" w:rsidP="00F225B6">
      <w:pPr>
        <w:spacing w:after="0" w:line="240" w:lineRule="auto"/>
        <w:rPr>
          <w:rFonts w:ascii="Times New Roman" w:eastAsia="Times New Roman" w:hAnsi="Times New Roman" w:cs="Times New Roman"/>
          <w:sz w:val="24"/>
          <w:szCs w:val="24"/>
        </w:rPr>
      </w:pPr>
      <w:r w:rsidRPr="00F225B6">
        <w:rPr>
          <w:rFonts w:ascii="Times New Roman" w:eastAsia="Times New Roman" w:hAnsi="Times New Roman" w:cs="Times New Roman"/>
          <w:sz w:val="24"/>
          <w:szCs w:val="24"/>
        </w:rPr>
        <w:tab/>
        <w:t>Cert. of Service via email</w:t>
      </w:r>
    </w:p>
    <w:p w:rsidR="00F225B6" w:rsidRPr="00F225B6" w:rsidRDefault="00F225B6" w:rsidP="00F225B6">
      <w:pPr>
        <w:spacing w:after="0" w:line="240" w:lineRule="auto"/>
        <w:rPr>
          <w:rFonts w:ascii="Times New Roman" w:eastAsia="Times New Roman" w:hAnsi="Times New Roman" w:cs="Times New Roman"/>
          <w:sz w:val="24"/>
          <w:szCs w:val="24"/>
        </w:rPr>
      </w:pPr>
      <w:r w:rsidRPr="00F225B6">
        <w:rPr>
          <w:rFonts w:ascii="Times New Roman" w:eastAsia="Times New Roman" w:hAnsi="Times New Roman" w:cs="Times New Roman"/>
          <w:sz w:val="24"/>
          <w:szCs w:val="24"/>
        </w:rPr>
        <w:tab/>
        <w:t>Cyndi Page</w:t>
      </w:r>
      <w:r w:rsidR="009C4EF2">
        <w:rPr>
          <w:rFonts w:ascii="Times New Roman" w:eastAsia="Times New Roman" w:hAnsi="Times New Roman" w:cs="Times New Roman"/>
          <w:sz w:val="24"/>
          <w:szCs w:val="24"/>
        </w:rPr>
        <w:t xml:space="preserve">, </w:t>
      </w:r>
      <w:hyperlink r:id="rId14" w:history="1">
        <w:r w:rsidR="009C4EF2" w:rsidRPr="00B25BD1">
          <w:rPr>
            <w:rStyle w:val="Hyperlink"/>
            <w:rFonts w:ascii="Times New Roman" w:eastAsia="Times New Roman" w:hAnsi="Times New Roman" w:cs="Times New Roman"/>
            <w:sz w:val="24"/>
            <w:szCs w:val="24"/>
          </w:rPr>
          <w:t>cypage@pa.g</w:t>
        </w:r>
        <w:bookmarkStart w:id="3" w:name="_GoBack"/>
        <w:bookmarkEnd w:id="3"/>
        <w:r w:rsidR="009C4EF2" w:rsidRPr="00B25BD1">
          <w:rPr>
            <w:rStyle w:val="Hyperlink"/>
            <w:rFonts w:ascii="Times New Roman" w:eastAsia="Times New Roman" w:hAnsi="Times New Roman" w:cs="Times New Roman"/>
            <w:sz w:val="24"/>
            <w:szCs w:val="24"/>
          </w:rPr>
          <w:t>ov</w:t>
        </w:r>
      </w:hyperlink>
      <w:r w:rsidR="009C4EF2">
        <w:rPr>
          <w:rFonts w:ascii="Times New Roman" w:eastAsia="Times New Roman" w:hAnsi="Times New Roman" w:cs="Times New Roman"/>
          <w:sz w:val="24"/>
          <w:szCs w:val="24"/>
        </w:rPr>
        <w:t xml:space="preserve"> </w:t>
      </w:r>
      <w:r w:rsidRPr="00F225B6">
        <w:rPr>
          <w:rFonts w:ascii="Times New Roman" w:eastAsia="Times New Roman" w:hAnsi="Times New Roman" w:cs="Times New Roman"/>
          <w:sz w:val="24"/>
          <w:szCs w:val="24"/>
        </w:rPr>
        <w:t xml:space="preserve"> </w:t>
      </w:r>
    </w:p>
    <w:p w:rsidR="00F225B6" w:rsidRPr="00F225B6" w:rsidRDefault="00F225B6" w:rsidP="00F225B6">
      <w:pPr>
        <w:spacing w:after="0" w:line="240" w:lineRule="auto"/>
        <w:rPr>
          <w:rFonts w:ascii="Arial" w:eastAsia="Times New Roman" w:hAnsi="Arial" w:cs="Arial"/>
          <w:sz w:val="24"/>
          <w:szCs w:val="24"/>
        </w:rPr>
      </w:pPr>
    </w:p>
    <w:p w:rsidR="002F357B" w:rsidRPr="00F225B6" w:rsidRDefault="002F357B" w:rsidP="00F225B6"/>
    <w:sectPr w:rsidR="002F357B" w:rsidRPr="00F225B6" w:rsidSect="00A75924">
      <w:headerReference w:type="default" r:id="rId15"/>
      <w:type w:val="continuous"/>
      <w:pgSz w:w="12240" w:h="15840"/>
      <w:pgMar w:top="540" w:right="1080" w:bottom="50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1B2" w:rsidRDefault="008A41B2">
      <w:pPr>
        <w:spacing w:after="0" w:line="240" w:lineRule="auto"/>
      </w:pPr>
      <w:r>
        <w:separator/>
      </w:r>
    </w:p>
  </w:endnote>
  <w:endnote w:type="continuationSeparator" w:id="0">
    <w:p w:rsidR="008A41B2" w:rsidRDefault="008A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1B2" w:rsidRDefault="008A41B2">
      <w:pPr>
        <w:spacing w:after="0" w:line="240" w:lineRule="auto"/>
      </w:pPr>
      <w:r>
        <w:separator/>
      </w:r>
    </w:p>
  </w:footnote>
  <w:footnote w:type="continuationSeparator" w:id="0">
    <w:p w:rsidR="008A41B2" w:rsidRDefault="008A4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B5" w:rsidRDefault="00F225B6" w:rsidP="00A75924">
    <w:r w:rsidRPr="00BA1D3E">
      <w:t>M-2013-2366301</w:t>
    </w:r>
    <w:r>
      <w:t xml:space="preserve"> </w:t>
    </w:r>
    <w:r w:rsidRPr="00BA1D3E">
      <w:t>Further information regarding PGW</w:t>
    </w:r>
    <w:r>
      <w:t>’s</w:t>
    </w:r>
    <w:r w:rsidRPr="00BA1D3E">
      <w:t xml:space="preserve"> </w:t>
    </w:r>
    <w:r>
      <w:t>Proposed 2014-2016 USECP</w:t>
    </w:r>
  </w:p>
  <w:p w:rsidR="00830DB5" w:rsidRDefault="00F225B6" w:rsidP="00A75924">
    <w:r>
      <w:t>Page 2</w:t>
    </w:r>
  </w:p>
  <w:p w:rsidR="00830DB5" w:rsidRDefault="008A41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52693"/>
    <w:multiLevelType w:val="hybridMultilevel"/>
    <w:tmpl w:val="8198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5B6"/>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10CCF"/>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2623"/>
    <w:rsid w:val="00221D43"/>
    <w:rsid w:val="00225790"/>
    <w:rsid w:val="002303A3"/>
    <w:rsid w:val="00232782"/>
    <w:rsid w:val="002369B0"/>
    <w:rsid w:val="0025016F"/>
    <w:rsid w:val="00280815"/>
    <w:rsid w:val="00287C2B"/>
    <w:rsid w:val="0029565E"/>
    <w:rsid w:val="002964E6"/>
    <w:rsid w:val="002B09C4"/>
    <w:rsid w:val="002B583E"/>
    <w:rsid w:val="002C7FCF"/>
    <w:rsid w:val="002D1E54"/>
    <w:rsid w:val="002D5A91"/>
    <w:rsid w:val="002F357B"/>
    <w:rsid w:val="002F3D1A"/>
    <w:rsid w:val="00304A3F"/>
    <w:rsid w:val="00316DDC"/>
    <w:rsid w:val="00323B81"/>
    <w:rsid w:val="0033284A"/>
    <w:rsid w:val="00335ACE"/>
    <w:rsid w:val="00335DD5"/>
    <w:rsid w:val="003412B5"/>
    <w:rsid w:val="003472F0"/>
    <w:rsid w:val="0036658F"/>
    <w:rsid w:val="00367395"/>
    <w:rsid w:val="003749C0"/>
    <w:rsid w:val="003773B5"/>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458FF"/>
    <w:rsid w:val="00450598"/>
    <w:rsid w:val="0045273C"/>
    <w:rsid w:val="00454007"/>
    <w:rsid w:val="0045583C"/>
    <w:rsid w:val="00461357"/>
    <w:rsid w:val="00461E08"/>
    <w:rsid w:val="00471265"/>
    <w:rsid w:val="00474518"/>
    <w:rsid w:val="00474C8B"/>
    <w:rsid w:val="00476877"/>
    <w:rsid w:val="00477A85"/>
    <w:rsid w:val="0048731E"/>
    <w:rsid w:val="00494C21"/>
    <w:rsid w:val="0049570D"/>
    <w:rsid w:val="00495BE2"/>
    <w:rsid w:val="004A061F"/>
    <w:rsid w:val="004A574C"/>
    <w:rsid w:val="004C4F3B"/>
    <w:rsid w:val="004C58DD"/>
    <w:rsid w:val="004C685B"/>
    <w:rsid w:val="004D146A"/>
    <w:rsid w:val="004F0505"/>
    <w:rsid w:val="004F4D32"/>
    <w:rsid w:val="00503777"/>
    <w:rsid w:val="005067D7"/>
    <w:rsid w:val="0050736C"/>
    <w:rsid w:val="00511495"/>
    <w:rsid w:val="00520250"/>
    <w:rsid w:val="00520E1A"/>
    <w:rsid w:val="005275F5"/>
    <w:rsid w:val="00527844"/>
    <w:rsid w:val="00536140"/>
    <w:rsid w:val="005362D8"/>
    <w:rsid w:val="00545B09"/>
    <w:rsid w:val="00563453"/>
    <w:rsid w:val="005704E3"/>
    <w:rsid w:val="00571B75"/>
    <w:rsid w:val="00582404"/>
    <w:rsid w:val="005867EF"/>
    <w:rsid w:val="005A17E7"/>
    <w:rsid w:val="005A6C7A"/>
    <w:rsid w:val="005B24F2"/>
    <w:rsid w:val="005B7D8D"/>
    <w:rsid w:val="005C3FC8"/>
    <w:rsid w:val="005C4B56"/>
    <w:rsid w:val="005C7304"/>
    <w:rsid w:val="005F4208"/>
    <w:rsid w:val="006039A2"/>
    <w:rsid w:val="00611560"/>
    <w:rsid w:val="00617E5A"/>
    <w:rsid w:val="00630223"/>
    <w:rsid w:val="006451C1"/>
    <w:rsid w:val="00651401"/>
    <w:rsid w:val="006522FD"/>
    <w:rsid w:val="00662A6C"/>
    <w:rsid w:val="00664D60"/>
    <w:rsid w:val="00667E93"/>
    <w:rsid w:val="00680B92"/>
    <w:rsid w:val="00680CB5"/>
    <w:rsid w:val="00681A7F"/>
    <w:rsid w:val="00687981"/>
    <w:rsid w:val="00690589"/>
    <w:rsid w:val="006A1C55"/>
    <w:rsid w:val="006B5747"/>
    <w:rsid w:val="006D137D"/>
    <w:rsid w:val="006D1438"/>
    <w:rsid w:val="006F6288"/>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6D19"/>
    <w:rsid w:val="007A55C8"/>
    <w:rsid w:val="007B0F4D"/>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A41B2"/>
    <w:rsid w:val="008B7AA3"/>
    <w:rsid w:val="008C591B"/>
    <w:rsid w:val="008D15E0"/>
    <w:rsid w:val="008D6838"/>
    <w:rsid w:val="008E4929"/>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C4EF2"/>
    <w:rsid w:val="009E6E0A"/>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75924"/>
    <w:rsid w:val="00A82FD7"/>
    <w:rsid w:val="00A85E42"/>
    <w:rsid w:val="00A9153B"/>
    <w:rsid w:val="00A96EEE"/>
    <w:rsid w:val="00AA1DE7"/>
    <w:rsid w:val="00AC64DC"/>
    <w:rsid w:val="00AE5B53"/>
    <w:rsid w:val="00AF3358"/>
    <w:rsid w:val="00B00242"/>
    <w:rsid w:val="00B04FC1"/>
    <w:rsid w:val="00B055EC"/>
    <w:rsid w:val="00B140CE"/>
    <w:rsid w:val="00B241CB"/>
    <w:rsid w:val="00B2749D"/>
    <w:rsid w:val="00B35A7A"/>
    <w:rsid w:val="00B50CF0"/>
    <w:rsid w:val="00B51BC1"/>
    <w:rsid w:val="00B55FA2"/>
    <w:rsid w:val="00B62EF4"/>
    <w:rsid w:val="00B6553E"/>
    <w:rsid w:val="00B73FC8"/>
    <w:rsid w:val="00B85D6E"/>
    <w:rsid w:val="00B9087B"/>
    <w:rsid w:val="00B931AE"/>
    <w:rsid w:val="00BA2EE5"/>
    <w:rsid w:val="00BB1949"/>
    <w:rsid w:val="00BB5068"/>
    <w:rsid w:val="00BC75A8"/>
    <w:rsid w:val="00BD5830"/>
    <w:rsid w:val="00C0514C"/>
    <w:rsid w:val="00C05A97"/>
    <w:rsid w:val="00C069F7"/>
    <w:rsid w:val="00C110E8"/>
    <w:rsid w:val="00C11E40"/>
    <w:rsid w:val="00C2728B"/>
    <w:rsid w:val="00C30F44"/>
    <w:rsid w:val="00C31F84"/>
    <w:rsid w:val="00C32F38"/>
    <w:rsid w:val="00C457D1"/>
    <w:rsid w:val="00C5297B"/>
    <w:rsid w:val="00C5412D"/>
    <w:rsid w:val="00C55B27"/>
    <w:rsid w:val="00C613ED"/>
    <w:rsid w:val="00C7625B"/>
    <w:rsid w:val="00C82239"/>
    <w:rsid w:val="00C8423C"/>
    <w:rsid w:val="00C908CF"/>
    <w:rsid w:val="00C97F07"/>
    <w:rsid w:val="00CB2210"/>
    <w:rsid w:val="00CB4D64"/>
    <w:rsid w:val="00CB5966"/>
    <w:rsid w:val="00CE416A"/>
    <w:rsid w:val="00CE45DD"/>
    <w:rsid w:val="00CE6F93"/>
    <w:rsid w:val="00CF10EB"/>
    <w:rsid w:val="00CF14D8"/>
    <w:rsid w:val="00CF32BB"/>
    <w:rsid w:val="00CF6B07"/>
    <w:rsid w:val="00D00205"/>
    <w:rsid w:val="00D0336B"/>
    <w:rsid w:val="00D16A10"/>
    <w:rsid w:val="00D16BB5"/>
    <w:rsid w:val="00D22E4C"/>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C7B2F"/>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A0EE4"/>
    <w:rsid w:val="00EA3D82"/>
    <w:rsid w:val="00EB08C3"/>
    <w:rsid w:val="00EB6E71"/>
    <w:rsid w:val="00EB7126"/>
    <w:rsid w:val="00EC557C"/>
    <w:rsid w:val="00EC60AE"/>
    <w:rsid w:val="00EE0BF5"/>
    <w:rsid w:val="00EE324C"/>
    <w:rsid w:val="00EF72CF"/>
    <w:rsid w:val="00F12C35"/>
    <w:rsid w:val="00F1770B"/>
    <w:rsid w:val="00F225B6"/>
    <w:rsid w:val="00F365B2"/>
    <w:rsid w:val="00F4022B"/>
    <w:rsid w:val="00F41689"/>
    <w:rsid w:val="00F42050"/>
    <w:rsid w:val="00F577F3"/>
    <w:rsid w:val="00F650DD"/>
    <w:rsid w:val="00F70859"/>
    <w:rsid w:val="00F728C0"/>
    <w:rsid w:val="00F75948"/>
    <w:rsid w:val="00F75F18"/>
    <w:rsid w:val="00F76608"/>
    <w:rsid w:val="00F77D29"/>
    <w:rsid w:val="00F838AA"/>
    <w:rsid w:val="00F96ECC"/>
    <w:rsid w:val="00FB2489"/>
    <w:rsid w:val="00FC364B"/>
    <w:rsid w:val="00FC42C3"/>
    <w:rsid w:val="00FD19CD"/>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25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225B6"/>
    <w:rPr>
      <w:rFonts w:ascii="Times New Roman" w:eastAsia="Times New Roman" w:hAnsi="Times New Roman" w:cs="Times New Roman"/>
      <w:sz w:val="24"/>
      <w:szCs w:val="24"/>
    </w:rPr>
  </w:style>
  <w:style w:type="paragraph" w:styleId="Footer">
    <w:name w:val="footer"/>
    <w:basedOn w:val="Normal"/>
    <w:link w:val="FooterChar"/>
    <w:rsid w:val="00F225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225B6"/>
    <w:rPr>
      <w:rFonts w:ascii="Times New Roman" w:eastAsia="Times New Roman" w:hAnsi="Times New Roman" w:cs="Times New Roman"/>
      <w:sz w:val="24"/>
      <w:szCs w:val="24"/>
    </w:rPr>
  </w:style>
  <w:style w:type="character" w:styleId="CommentReference">
    <w:name w:val="annotation reference"/>
    <w:basedOn w:val="DefaultParagraphFont"/>
    <w:rsid w:val="00F225B6"/>
    <w:rPr>
      <w:sz w:val="16"/>
      <w:szCs w:val="16"/>
    </w:rPr>
  </w:style>
  <w:style w:type="paragraph" w:styleId="CommentText">
    <w:name w:val="annotation text"/>
    <w:basedOn w:val="Normal"/>
    <w:link w:val="CommentTextChar"/>
    <w:rsid w:val="00F225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225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5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924"/>
    <w:rPr>
      <w:rFonts w:ascii="Tahoma" w:hAnsi="Tahoma" w:cs="Tahoma"/>
      <w:sz w:val="16"/>
      <w:szCs w:val="16"/>
    </w:rPr>
  </w:style>
  <w:style w:type="character" w:styleId="Hyperlink">
    <w:name w:val="Hyperlink"/>
    <w:basedOn w:val="DefaultParagraphFont"/>
    <w:uiPriority w:val="99"/>
    <w:unhideWhenUsed/>
    <w:rsid w:val="009C4E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25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225B6"/>
    <w:rPr>
      <w:rFonts w:ascii="Times New Roman" w:eastAsia="Times New Roman" w:hAnsi="Times New Roman" w:cs="Times New Roman"/>
      <w:sz w:val="24"/>
      <w:szCs w:val="24"/>
    </w:rPr>
  </w:style>
  <w:style w:type="paragraph" w:styleId="Footer">
    <w:name w:val="footer"/>
    <w:basedOn w:val="Normal"/>
    <w:link w:val="FooterChar"/>
    <w:rsid w:val="00F225B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225B6"/>
    <w:rPr>
      <w:rFonts w:ascii="Times New Roman" w:eastAsia="Times New Roman" w:hAnsi="Times New Roman" w:cs="Times New Roman"/>
      <w:sz w:val="24"/>
      <w:szCs w:val="24"/>
    </w:rPr>
  </w:style>
  <w:style w:type="character" w:styleId="CommentReference">
    <w:name w:val="annotation reference"/>
    <w:basedOn w:val="DefaultParagraphFont"/>
    <w:rsid w:val="00F225B6"/>
    <w:rPr>
      <w:sz w:val="16"/>
      <w:szCs w:val="16"/>
    </w:rPr>
  </w:style>
  <w:style w:type="paragraph" w:styleId="CommentText">
    <w:name w:val="annotation text"/>
    <w:basedOn w:val="Normal"/>
    <w:link w:val="CommentTextChar"/>
    <w:rsid w:val="00F225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225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5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924"/>
    <w:rPr>
      <w:rFonts w:ascii="Tahoma" w:hAnsi="Tahoma" w:cs="Tahoma"/>
      <w:sz w:val="16"/>
      <w:szCs w:val="16"/>
    </w:rPr>
  </w:style>
  <w:style w:type="character" w:styleId="Hyperlink">
    <w:name w:val="Hyperlink"/>
    <w:basedOn w:val="DefaultParagraphFont"/>
    <w:uiPriority w:val="99"/>
    <w:unhideWhenUsed/>
    <w:rsid w:val="009C4E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ksmith@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magee@pal.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mcgovern@p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mcgovern@state.pa.us" TargetMode="External"/><Relationship Id="rId14" Type="http://schemas.openxmlformats.org/officeDocument/2006/relationships/hyperlink" Target="mailto:cypag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Reynolds, Doris</cp:lastModifiedBy>
  <cp:revision>3</cp:revision>
  <dcterms:created xsi:type="dcterms:W3CDTF">2014-06-27T13:43:00Z</dcterms:created>
  <dcterms:modified xsi:type="dcterms:W3CDTF">2014-06-27T13:58:00Z</dcterms:modified>
</cp:coreProperties>
</file>