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720" w:rsidRPr="00CC48D2" w:rsidRDefault="00B33720" w:rsidP="00CC48D2">
      <w:pPr>
        <w:jc w:val="center"/>
        <w:rPr>
          <w:rFonts w:ascii="Times New Roman" w:hAnsi="Times New Roman" w:cs="Times New Roman"/>
          <w:b/>
        </w:rPr>
      </w:pPr>
      <w:r w:rsidRPr="00CC48D2">
        <w:rPr>
          <w:rFonts w:ascii="Times New Roman" w:hAnsi="Times New Roman" w:cs="Times New Roman"/>
          <w:b/>
        </w:rPr>
        <w:t>BEFORE THE</w:t>
      </w:r>
    </w:p>
    <w:p w:rsidR="00B33720" w:rsidRPr="00CC48D2" w:rsidRDefault="00B33720" w:rsidP="00CC48D2">
      <w:pPr>
        <w:tabs>
          <w:tab w:val="center" w:pos="4680"/>
        </w:tabs>
        <w:suppressAutoHyphens/>
        <w:jc w:val="center"/>
        <w:rPr>
          <w:rFonts w:ascii="Times New Roman" w:hAnsi="Times New Roman" w:cs="Times New Roman"/>
          <w:b/>
          <w:bCs/>
          <w:spacing w:val="-3"/>
        </w:rPr>
      </w:pPr>
      <w:r w:rsidRPr="00CC48D2">
        <w:rPr>
          <w:rFonts w:ascii="Times New Roman" w:hAnsi="Times New Roman" w:cs="Times New Roman"/>
          <w:b/>
          <w:bCs/>
          <w:spacing w:val="-3"/>
        </w:rPr>
        <w:t>PENNSYLVANIA PUBLIC UTILITY COMMISSION</w:t>
      </w:r>
    </w:p>
    <w:p w:rsidR="00B33720" w:rsidRPr="00CC48D2" w:rsidRDefault="00B33720" w:rsidP="00CC48D2">
      <w:pPr>
        <w:tabs>
          <w:tab w:val="left" w:pos="-720"/>
        </w:tabs>
        <w:suppressAutoHyphens/>
        <w:ind w:firstLine="1440"/>
        <w:rPr>
          <w:rFonts w:ascii="Times New Roman" w:hAnsi="Times New Roman" w:cs="Times New Roman"/>
          <w:spacing w:val="-3"/>
        </w:rPr>
      </w:pPr>
    </w:p>
    <w:p w:rsidR="00B33720" w:rsidRPr="00CC48D2" w:rsidRDefault="00B33720" w:rsidP="00CC48D2">
      <w:pPr>
        <w:tabs>
          <w:tab w:val="left" w:pos="-720"/>
        </w:tabs>
        <w:suppressAutoHyphens/>
        <w:ind w:firstLine="1440"/>
        <w:rPr>
          <w:rFonts w:ascii="Times New Roman" w:hAnsi="Times New Roman" w:cs="Times New Roman"/>
          <w:spacing w:val="-3"/>
        </w:rPr>
      </w:pPr>
    </w:p>
    <w:p w:rsidR="00B33720" w:rsidRPr="00CC48D2" w:rsidRDefault="00B33720" w:rsidP="00CC48D2">
      <w:pPr>
        <w:tabs>
          <w:tab w:val="left" w:pos="-720"/>
        </w:tabs>
        <w:suppressAutoHyphens/>
        <w:ind w:firstLine="1440"/>
        <w:rPr>
          <w:rFonts w:ascii="Times New Roman" w:hAnsi="Times New Roman" w:cs="Times New Roman"/>
          <w:spacing w:val="-3"/>
        </w:rPr>
      </w:pPr>
    </w:p>
    <w:p w:rsidR="00B33720" w:rsidRPr="00CC48D2" w:rsidRDefault="00B33720" w:rsidP="00CC48D2">
      <w:pPr>
        <w:tabs>
          <w:tab w:val="left" w:pos="-720"/>
        </w:tabs>
        <w:suppressAutoHyphens/>
        <w:jc w:val="both"/>
        <w:rPr>
          <w:rFonts w:ascii="Times New Roman" w:hAnsi="Times New Roman" w:cs="Times New Roman"/>
          <w:spacing w:val="-3"/>
        </w:rPr>
      </w:pPr>
      <w:r w:rsidRPr="00CC48D2">
        <w:rPr>
          <w:rFonts w:ascii="Times New Roman" w:hAnsi="Times New Roman" w:cs="Times New Roman"/>
          <w:spacing w:val="-3"/>
        </w:rPr>
        <w:t>Dr. Hubert C. Huh</w:t>
      </w:r>
      <w:r w:rsidRPr="00CC48D2">
        <w:rPr>
          <w:rFonts w:ascii="Times New Roman" w:hAnsi="Times New Roman" w:cs="Times New Roman"/>
          <w:spacing w:val="-3"/>
        </w:rPr>
        <w:tab/>
      </w:r>
      <w:r w:rsidRPr="00CC48D2">
        <w:rPr>
          <w:rFonts w:ascii="Times New Roman" w:hAnsi="Times New Roman" w:cs="Times New Roman"/>
          <w:spacing w:val="-3"/>
        </w:rPr>
        <w:tab/>
      </w:r>
      <w:r w:rsidRPr="00CC48D2">
        <w:rPr>
          <w:rFonts w:ascii="Times New Roman" w:hAnsi="Times New Roman" w:cs="Times New Roman"/>
          <w:spacing w:val="-3"/>
        </w:rPr>
        <w:tab/>
      </w:r>
      <w:r w:rsidRPr="00CC48D2">
        <w:rPr>
          <w:rFonts w:ascii="Times New Roman" w:hAnsi="Times New Roman" w:cs="Times New Roman"/>
          <w:spacing w:val="-3"/>
        </w:rPr>
        <w:tab/>
      </w:r>
      <w:r w:rsidRPr="00CC48D2">
        <w:rPr>
          <w:rFonts w:ascii="Times New Roman" w:hAnsi="Times New Roman" w:cs="Times New Roman"/>
          <w:spacing w:val="-3"/>
        </w:rPr>
        <w:tab/>
      </w:r>
      <w:r w:rsidRPr="00CC48D2">
        <w:rPr>
          <w:rFonts w:ascii="Times New Roman" w:hAnsi="Times New Roman" w:cs="Times New Roman"/>
          <w:spacing w:val="-3"/>
        </w:rPr>
        <w:fldChar w:fldCharType="begin"/>
      </w:r>
      <w:r w:rsidRPr="00CC48D2">
        <w:rPr>
          <w:rFonts w:ascii="Times New Roman" w:hAnsi="Times New Roman" w:cs="Times New Roman"/>
          <w:spacing w:val="-3"/>
        </w:rPr>
        <w:instrText>fillin "Complainant's name" \d ""</w:instrText>
      </w:r>
      <w:r w:rsidRPr="00CC48D2">
        <w:rPr>
          <w:rFonts w:ascii="Times New Roman" w:hAnsi="Times New Roman" w:cs="Times New Roman"/>
          <w:spacing w:val="-3"/>
        </w:rPr>
        <w:fldChar w:fldCharType="end"/>
      </w:r>
      <w:r w:rsidRPr="00CC48D2">
        <w:rPr>
          <w:rFonts w:ascii="Times New Roman" w:hAnsi="Times New Roman" w:cs="Times New Roman"/>
          <w:spacing w:val="-3"/>
        </w:rPr>
        <w:t>:</w:t>
      </w:r>
    </w:p>
    <w:p w:rsidR="00B33720" w:rsidRPr="00CC48D2" w:rsidRDefault="00B33720" w:rsidP="00CC48D2">
      <w:pPr>
        <w:tabs>
          <w:tab w:val="left" w:pos="-720"/>
        </w:tabs>
        <w:suppressAutoHyphens/>
        <w:jc w:val="both"/>
        <w:rPr>
          <w:rFonts w:ascii="Times New Roman" w:hAnsi="Times New Roman" w:cs="Times New Roman"/>
          <w:spacing w:val="-3"/>
        </w:rPr>
      </w:pPr>
      <w:r w:rsidRPr="00CC48D2">
        <w:rPr>
          <w:rFonts w:ascii="Times New Roman" w:hAnsi="Times New Roman" w:cs="Times New Roman"/>
          <w:spacing w:val="-3"/>
        </w:rPr>
        <w:tab/>
      </w:r>
      <w:r w:rsidRPr="00CC48D2">
        <w:rPr>
          <w:rFonts w:ascii="Times New Roman" w:hAnsi="Times New Roman" w:cs="Times New Roman"/>
          <w:spacing w:val="-3"/>
        </w:rPr>
        <w:tab/>
      </w:r>
      <w:r w:rsidRPr="00CC48D2">
        <w:rPr>
          <w:rFonts w:ascii="Times New Roman" w:hAnsi="Times New Roman" w:cs="Times New Roman"/>
          <w:spacing w:val="-3"/>
        </w:rPr>
        <w:tab/>
      </w:r>
      <w:r w:rsidRPr="00CC48D2">
        <w:rPr>
          <w:rFonts w:ascii="Times New Roman" w:hAnsi="Times New Roman" w:cs="Times New Roman"/>
          <w:spacing w:val="-3"/>
        </w:rPr>
        <w:tab/>
      </w:r>
      <w:r w:rsidRPr="00CC48D2">
        <w:rPr>
          <w:rFonts w:ascii="Times New Roman" w:hAnsi="Times New Roman" w:cs="Times New Roman"/>
          <w:spacing w:val="-3"/>
        </w:rPr>
        <w:tab/>
      </w:r>
      <w:r w:rsidRPr="00CC48D2">
        <w:rPr>
          <w:rFonts w:ascii="Times New Roman" w:hAnsi="Times New Roman" w:cs="Times New Roman"/>
          <w:spacing w:val="-3"/>
        </w:rPr>
        <w:tab/>
      </w:r>
      <w:r w:rsidRPr="00CC48D2">
        <w:rPr>
          <w:rFonts w:ascii="Times New Roman" w:hAnsi="Times New Roman" w:cs="Times New Roman"/>
          <w:spacing w:val="-3"/>
        </w:rPr>
        <w:tab/>
        <w:t>:</w:t>
      </w:r>
    </w:p>
    <w:p w:rsidR="00B33720" w:rsidRPr="00CC48D2" w:rsidRDefault="00B33720" w:rsidP="00CC48D2">
      <w:pPr>
        <w:tabs>
          <w:tab w:val="left" w:pos="-720"/>
        </w:tabs>
        <w:suppressAutoHyphens/>
        <w:jc w:val="both"/>
        <w:rPr>
          <w:rFonts w:ascii="Times New Roman" w:hAnsi="Times New Roman" w:cs="Times New Roman"/>
          <w:spacing w:val="-3"/>
        </w:rPr>
      </w:pPr>
      <w:r w:rsidRPr="00CC48D2">
        <w:rPr>
          <w:rFonts w:ascii="Times New Roman" w:hAnsi="Times New Roman" w:cs="Times New Roman"/>
          <w:spacing w:val="-3"/>
        </w:rPr>
        <w:tab/>
        <w:t>v.</w:t>
      </w:r>
      <w:r w:rsidRPr="00CC48D2">
        <w:rPr>
          <w:rFonts w:ascii="Times New Roman" w:hAnsi="Times New Roman" w:cs="Times New Roman"/>
          <w:spacing w:val="-3"/>
        </w:rPr>
        <w:tab/>
      </w:r>
      <w:r w:rsidRPr="00CC48D2">
        <w:rPr>
          <w:rFonts w:ascii="Times New Roman" w:hAnsi="Times New Roman" w:cs="Times New Roman"/>
          <w:spacing w:val="-3"/>
        </w:rPr>
        <w:tab/>
      </w:r>
      <w:r w:rsidRPr="00CC48D2">
        <w:rPr>
          <w:rFonts w:ascii="Times New Roman" w:hAnsi="Times New Roman" w:cs="Times New Roman"/>
          <w:spacing w:val="-3"/>
        </w:rPr>
        <w:tab/>
      </w:r>
      <w:r w:rsidRPr="00CC48D2">
        <w:rPr>
          <w:rFonts w:ascii="Times New Roman" w:hAnsi="Times New Roman" w:cs="Times New Roman"/>
          <w:spacing w:val="-3"/>
        </w:rPr>
        <w:tab/>
      </w:r>
      <w:r w:rsidRPr="00CC48D2">
        <w:rPr>
          <w:rFonts w:ascii="Times New Roman" w:hAnsi="Times New Roman" w:cs="Times New Roman"/>
          <w:spacing w:val="-3"/>
        </w:rPr>
        <w:tab/>
      </w:r>
      <w:r w:rsidRPr="00CC48D2">
        <w:rPr>
          <w:rFonts w:ascii="Times New Roman" w:hAnsi="Times New Roman" w:cs="Times New Roman"/>
          <w:spacing w:val="-3"/>
        </w:rPr>
        <w:tab/>
        <w:t>:</w:t>
      </w:r>
      <w:r w:rsidRPr="00CC48D2">
        <w:rPr>
          <w:rFonts w:ascii="Times New Roman" w:hAnsi="Times New Roman" w:cs="Times New Roman"/>
          <w:spacing w:val="-3"/>
        </w:rPr>
        <w:tab/>
      </w:r>
      <w:r w:rsidRPr="00CC48D2">
        <w:rPr>
          <w:rFonts w:ascii="Times New Roman" w:hAnsi="Times New Roman" w:cs="Times New Roman"/>
          <w:spacing w:val="-3"/>
        </w:rPr>
        <w:tab/>
        <w:t>F-2013-2386249</w:t>
      </w:r>
      <w:r w:rsidRPr="00CC48D2">
        <w:rPr>
          <w:rFonts w:ascii="Times New Roman" w:hAnsi="Times New Roman" w:cs="Times New Roman"/>
          <w:spacing w:val="-3"/>
        </w:rPr>
        <w:tab/>
      </w:r>
      <w:r w:rsidRPr="00CC48D2">
        <w:rPr>
          <w:rFonts w:ascii="Times New Roman" w:hAnsi="Times New Roman" w:cs="Times New Roman"/>
          <w:spacing w:val="-3"/>
        </w:rPr>
        <w:tab/>
      </w:r>
      <w:r w:rsidRPr="00CC48D2">
        <w:rPr>
          <w:rFonts w:ascii="Times New Roman" w:hAnsi="Times New Roman" w:cs="Times New Roman"/>
          <w:spacing w:val="-3"/>
        </w:rPr>
        <w:tab/>
      </w:r>
      <w:r w:rsidRPr="00CC48D2">
        <w:rPr>
          <w:rFonts w:ascii="Times New Roman" w:hAnsi="Times New Roman" w:cs="Times New Roman"/>
          <w:spacing w:val="-3"/>
        </w:rPr>
        <w:tab/>
      </w:r>
      <w:r w:rsidRPr="00CC48D2">
        <w:rPr>
          <w:rFonts w:ascii="Times New Roman" w:hAnsi="Times New Roman" w:cs="Times New Roman"/>
          <w:spacing w:val="-3"/>
        </w:rPr>
        <w:tab/>
      </w:r>
      <w:r w:rsidRPr="00CC48D2">
        <w:rPr>
          <w:rFonts w:ascii="Times New Roman" w:hAnsi="Times New Roman" w:cs="Times New Roman"/>
          <w:spacing w:val="-3"/>
        </w:rPr>
        <w:tab/>
      </w:r>
      <w:r w:rsidRPr="00CC48D2">
        <w:rPr>
          <w:rFonts w:ascii="Times New Roman" w:hAnsi="Times New Roman" w:cs="Times New Roman"/>
          <w:spacing w:val="-3"/>
        </w:rPr>
        <w:tab/>
      </w:r>
      <w:r w:rsidRPr="00CC48D2">
        <w:rPr>
          <w:rFonts w:ascii="Times New Roman" w:hAnsi="Times New Roman" w:cs="Times New Roman"/>
          <w:spacing w:val="-3"/>
        </w:rPr>
        <w:tab/>
      </w:r>
      <w:r w:rsidRPr="00CC48D2">
        <w:rPr>
          <w:rFonts w:ascii="Times New Roman" w:hAnsi="Times New Roman" w:cs="Times New Roman"/>
          <w:spacing w:val="-3"/>
        </w:rPr>
        <w:tab/>
        <w:t>:</w:t>
      </w:r>
    </w:p>
    <w:p w:rsidR="00B33720" w:rsidRPr="00CC48D2" w:rsidRDefault="00B33720" w:rsidP="00CC48D2">
      <w:pPr>
        <w:tabs>
          <w:tab w:val="left" w:pos="-720"/>
          <w:tab w:val="left" w:pos="-90"/>
        </w:tabs>
        <w:suppressAutoHyphens/>
        <w:jc w:val="both"/>
        <w:rPr>
          <w:rFonts w:ascii="Times New Roman" w:hAnsi="Times New Roman" w:cs="Times New Roman"/>
          <w:spacing w:val="-3"/>
        </w:rPr>
      </w:pPr>
      <w:r w:rsidRPr="00CC48D2">
        <w:rPr>
          <w:rFonts w:ascii="Times New Roman" w:hAnsi="Times New Roman" w:cs="Times New Roman"/>
          <w:spacing w:val="-3"/>
        </w:rPr>
        <w:t>PECO Energy Company</w:t>
      </w:r>
      <w:r w:rsidRPr="00CC48D2">
        <w:rPr>
          <w:rFonts w:ascii="Times New Roman" w:hAnsi="Times New Roman" w:cs="Times New Roman"/>
          <w:spacing w:val="-3"/>
        </w:rPr>
        <w:tab/>
      </w:r>
      <w:r w:rsidRPr="00CC48D2">
        <w:rPr>
          <w:rFonts w:ascii="Times New Roman" w:hAnsi="Times New Roman" w:cs="Times New Roman"/>
          <w:spacing w:val="-3"/>
        </w:rPr>
        <w:tab/>
      </w:r>
      <w:r w:rsidRPr="00CC48D2">
        <w:rPr>
          <w:rFonts w:ascii="Times New Roman" w:hAnsi="Times New Roman" w:cs="Times New Roman"/>
          <w:spacing w:val="-3"/>
        </w:rPr>
        <w:tab/>
      </w:r>
      <w:r w:rsidRPr="00CC48D2">
        <w:rPr>
          <w:rFonts w:ascii="Times New Roman" w:hAnsi="Times New Roman" w:cs="Times New Roman"/>
          <w:spacing w:val="-3"/>
        </w:rPr>
        <w:tab/>
        <w:t>:</w:t>
      </w:r>
    </w:p>
    <w:p w:rsidR="00B33720" w:rsidRPr="00CC48D2" w:rsidRDefault="00B33720" w:rsidP="00CC48D2">
      <w:pPr>
        <w:tabs>
          <w:tab w:val="left" w:pos="-720"/>
          <w:tab w:val="left" w:pos="5040"/>
        </w:tabs>
        <w:suppressAutoHyphens/>
        <w:jc w:val="both"/>
        <w:rPr>
          <w:rFonts w:ascii="Times New Roman" w:hAnsi="Times New Roman" w:cs="Times New Roman"/>
          <w:spacing w:val="-3"/>
        </w:rPr>
      </w:pPr>
    </w:p>
    <w:p w:rsidR="00B33720" w:rsidRPr="00CC48D2" w:rsidRDefault="00B33720" w:rsidP="00CC48D2">
      <w:pPr>
        <w:tabs>
          <w:tab w:val="left" w:pos="-720"/>
          <w:tab w:val="left" w:pos="5040"/>
        </w:tabs>
        <w:suppressAutoHyphens/>
        <w:jc w:val="both"/>
        <w:rPr>
          <w:rFonts w:ascii="Times New Roman" w:hAnsi="Times New Roman" w:cs="Times New Roman"/>
          <w:spacing w:val="-3"/>
        </w:rPr>
      </w:pPr>
    </w:p>
    <w:p w:rsidR="00B33720" w:rsidRPr="00CC48D2" w:rsidRDefault="00B33720" w:rsidP="00CC48D2">
      <w:pPr>
        <w:tabs>
          <w:tab w:val="left" w:pos="-720"/>
          <w:tab w:val="left" w:pos="5040"/>
        </w:tabs>
        <w:suppressAutoHyphens/>
        <w:jc w:val="both"/>
        <w:rPr>
          <w:rFonts w:ascii="Times New Roman" w:hAnsi="Times New Roman" w:cs="Times New Roman"/>
          <w:spacing w:val="-3"/>
        </w:rPr>
      </w:pPr>
    </w:p>
    <w:p w:rsidR="00B33720" w:rsidRPr="00CC48D2" w:rsidRDefault="00B33720" w:rsidP="00CC48D2">
      <w:pPr>
        <w:tabs>
          <w:tab w:val="center" w:pos="4680"/>
        </w:tabs>
        <w:suppressAutoHyphens/>
        <w:jc w:val="center"/>
        <w:rPr>
          <w:rFonts w:ascii="Times New Roman" w:hAnsi="Times New Roman" w:cs="Times New Roman"/>
          <w:b/>
          <w:bCs/>
          <w:spacing w:val="-3"/>
          <w:u w:val="single"/>
        </w:rPr>
      </w:pPr>
      <w:r w:rsidRPr="00CC48D2">
        <w:rPr>
          <w:rFonts w:ascii="Times New Roman" w:hAnsi="Times New Roman" w:cs="Times New Roman"/>
          <w:b/>
          <w:bCs/>
          <w:spacing w:val="-3"/>
          <w:u w:val="single"/>
        </w:rPr>
        <w:t xml:space="preserve">INITIAL DECISION </w:t>
      </w:r>
    </w:p>
    <w:p w:rsidR="00B33720" w:rsidRPr="00CC48D2" w:rsidRDefault="00B33720" w:rsidP="00CC48D2">
      <w:pPr>
        <w:tabs>
          <w:tab w:val="center" w:pos="4680"/>
        </w:tabs>
        <w:suppressAutoHyphens/>
        <w:jc w:val="center"/>
        <w:rPr>
          <w:rFonts w:ascii="Times New Roman" w:hAnsi="Times New Roman" w:cs="Times New Roman"/>
          <w:b/>
          <w:bCs/>
          <w:spacing w:val="-3"/>
          <w:u w:val="single"/>
        </w:rPr>
      </w:pPr>
    </w:p>
    <w:p w:rsidR="00B33720" w:rsidRPr="00CC48D2" w:rsidRDefault="00B33720" w:rsidP="00CC48D2">
      <w:pPr>
        <w:tabs>
          <w:tab w:val="center" w:pos="4680"/>
        </w:tabs>
        <w:suppressAutoHyphens/>
        <w:jc w:val="center"/>
        <w:rPr>
          <w:rFonts w:ascii="Times New Roman" w:hAnsi="Times New Roman" w:cs="Times New Roman"/>
          <w:b/>
          <w:bCs/>
          <w:spacing w:val="-3"/>
          <w:u w:val="single"/>
        </w:rPr>
      </w:pPr>
    </w:p>
    <w:p w:rsidR="00B33720" w:rsidRPr="00CC48D2" w:rsidRDefault="00B33720" w:rsidP="00CC48D2">
      <w:pPr>
        <w:tabs>
          <w:tab w:val="center" w:pos="4680"/>
        </w:tabs>
        <w:suppressAutoHyphens/>
        <w:jc w:val="center"/>
        <w:rPr>
          <w:rFonts w:ascii="Times New Roman" w:hAnsi="Times New Roman" w:cs="Times New Roman"/>
          <w:bCs/>
          <w:spacing w:val="-3"/>
        </w:rPr>
      </w:pPr>
      <w:r w:rsidRPr="00CC48D2">
        <w:rPr>
          <w:rFonts w:ascii="Times New Roman" w:hAnsi="Times New Roman" w:cs="Times New Roman"/>
          <w:bCs/>
          <w:spacing w:val="-3"/>
        </w:rPr>
        <w:t xml:space="preserve">Before </w:t>
      </w:r>
    </w:p>
    <w:p w:rsidR="00B33720" w:rsidRPr="00CC48D2" w:rsidRDefault="00B33720" w:rsidP="00CC48D2">
      <w:pPr>
        <w:tabs>
          <w:tab w:val="center" w:pos="4680"/>
        </w:tabs>
        <w:suppressAutoHyphens/>
        <w:jc w:val="center"/>
        <w:rPr>
          <w:rFonts w:ascii="Times New Roman" w:hAnsi="Times New Roman" w:cs="Times New Roman"/>
          <w:bCs/>
          <w:spacing w:val="-3"/>
        </w:rPr>
      </w:pPr>
      <w:r w:rsidRPr="00CC48D2">
        <w:rPr>
          <w:rFonts w:ascii="Times New Roman" w:hAnsi="Times New Roman" w:cs="Times New Roman"/>
          <w:bCs/>
          <w:spacing w:val="-3"/>
        </w:rPr>
        <w:t>Jeffrey A. Watson</w:t>
      </w:r>
    </w:p>
    <w:p w:rsidR="00B33720" w:rsidRPr="00CC48D2" w:rsidRDefault="00B33720" w:rsidP="00CC48D2">
      <w:pPr>
        <w:tabs>
          <w:tab w:val="center" w:pos="4680"/>
        </w:tabs>
        <w:suppressAutoHyphens/>
        <w:jc w:val="center"/>
        <w:rPr>
          <w:rFonts w:ascii="Times New Roman" w:hAnsi="Times New Roman" w:cs="Times New Roman"/>
          <w:bCs/>
          <w:spacing w:val="-3"/>
        </w:rPr>
      </w:pPr>
      <w:r w:rsidRPr="00CC48D2">
        <w:rPr>
          <w:rFonts w:ascii="Times New Roman" w:hAnsi="Times New Roman" w:cs="Times New Roman"/>
          <w:bCs/>
          <w:spacing w:val="-3"/>
        </w:rPr>
        <w:t>Administrative Law Judge</w:t>
      </w:r>
    </w:p>
    <w:p w:rsidR="00B33720" w:rsidRPr="00CC48D2" w:rsidRDefault="00B33720" w:rsidP="00CC48D2">
      <w:pPr>
        <w:tabs>
          <w:tab w:val="center" w:pos="4680"/>
        </w:tabs>
        <w:suppressAutoHyphens/>
        <w:jc w:val="center"/>
        <w:rPr>
          <w:rFonts w:ascii="Times New Roman" w:hAnsi="Times New Roman" w:cs="Times New Roman"/>
          <w:bCs/>
          <w:spacing w:val="-3"/>
        </w:rPr>
      </w:pPr>
    </w:p>
    <w:p w:rsidR="00B33720" w:rsidRPr="00CC48D2" w:rsidRDefault="00B33720" w:rsidP="00CC48D2">
      <w:pPr>
        <w:tabs>
          <w:tab w:val="center" w:pos="4680"/>
        </w:tabs>
        <w:suppressAutoHyphens/>
        <w:spacing w:line="360" w:lineRule="auto"/>
        <w:jc w:val="center"/>
        <w:rPr>
          <w:rFonts w:ascii="Times New Roman" w:hAnsi="Times New Roman" w:cs="Times New Roman"/>
          <w:bCs/>
          <w:spacing w:val="-3"/>
        </w:rPr>
      </w:pPr>
    </w:p>
    <w:p w:rsidR="00B33720" w:rsidRPr="00CC48D2" w:rsidRDefault="00B33720" w:rsidP="009E10CD">
      <w:pPr>
        <w:spacing w:line="360" w:lineRule="auto"/>
        <w:ind w:firstLine="1440"/>
        <w:rPr>
          <w:rFonts w:ascii="Times New Roman" w:hAnsi="Times New Roman" w:cs="Times New Roman"/>
        </w:rPr>
      </w:pPr>
      <w:r w:rsidRPr="00CC48D2">
        <w:rPr>
          <w:rFonts w:ascii="Times New Roman" w:hAnsi="Times New Roman" w:cs="Times New Roman"/>
        </w:rPr>
        <w:t>Dr. Hubert C. Huh (Complainant or Dr. Huh) filed a formal complaint before the Pennsylvania Public Utility Commission (Commission) against PECO Energy Company (PECO, Company or Respondent) alleging Respondent refused to accept his medical certificate in August of 2013, that PECO billed him twice for  reconnection charges, and requesting a payment agreement.  This decision denies the formal complaint for failure of Complainant to meet his burden of proof</w:t>
      </w:r>
      <w:r w:rsidR="00B21323">
        <w:rPr>
          <w:rFonts w:ascii="Times New Roman" w:hAnsi="Times New Roman" w:cs="Times New Roman"/>
        </w:rPr>
        <w:t xml:space="preserve"> </w:t>
      </w:r>
      <w:r w:rsidR="0019623E">
        <w:rPr>
          <w:rFonts w:ascii="Times New Roman" w:hAnsi="Times New Roman" w:cs="Times New Roman"/>
        </w:rPr>
        <w:t xml:space="preserve">regarding </w:t>
      </w:r>
      <w:r w:rsidR="00B21323">
        <w:rPr>
          <w:rFonts w:ascii="Times New Roman" w:hAnsi="Times New Roman" w:cs="Times New Roman"/>
        </w:rPr>
        <w:t>the medical certification issue and alleged incorrect reconnection charges</w:t>
      </w:r>
      <w:r w:rsidR="0019623E">
        <w:rPr>
          <w:rFonts w:ascii="Times New Roman" w:hAnsi="Times New Roman" w:cs="Times New Roman"/>
        </w:rPr>
        <w:t>,</w:t>
      </w:r>
      <w:r w:rsidR="00B21323">
        <w:rPr>
          <w:rFonts w:ascii="Times New Roman" w:hAnsi="Times New Roman" w:cs="Times New Roman"/>
        </w:rPr>
        <w:t xml:space="preserve"> and grants Complainant’s request for a payment arrangement</w:t>
      </w:r>
      <w:r w:rsidRPr="00CC48D2">
        <w:rPr>
          <w:rFonts w:ascii="Times New Roman" w:hAnsi="Times New Roman" w:cs="Times New Roman"/>
        </w:rPr>
        <w:t xml:space="preserve">. </w:t>
      </w:r>
    </w:p>
    <w:p w:rsidR="00B33720" w:rsidRPr="00CC48D2" w:rsidRDefault="00B33720" w:rsidP="00CC48D2">
      <w:pPr>
        <w:tabs>
          <w:tab w:val="center" w:pos="4680"/>
        </w:tabs>
        <w:suppressAutoHyphens/>
        <w:spacing w:line="360" w:lineRule="auto"/>
        <w:jc w:val="center"/>
        <w:rPr>
          <w:rFonts w:ascii="Times New Roman" w:hAnsi="Times New Roman" w:cs="Times New Roman"/>
          <w:bCs/>
          <w:spacing w:val="-3"/>
        </w:rPr>
      </w:pPr>
    </w:p>
    <w:p w:rsidR="00B33720" w:rsidRPr="00CC48D2" w:rsidRDefault="00B33720" w:rsidP="00CC48D2">
      <w:pPr>
        <w:tabs>
          <w:tab w:val="center" w:pos="4680"/>
        </w:tabs>
        <w:suppressAutoHyphens/>
        <w:spacing w:line="360" w:lineRule="auto"/>
        <w:jc w:val="center"/>
        <w:rPr>
          <w:rFonts w:ascii="Times New Roman" w:hAnsi="Times New Roman" w:cs="Times New Roman"/>
          <w:bCs/>
          <w:spacing w:val="-3"/>
          <w:u w:val="single"/>
        </w:rPr>
      </w:pPr>
      <w:r w:rsidRPr="00CC48D2">
        <w:rPr>
          <w:rFonts w:ascii="Times New Roman" w:hAnsi="Times New Roman" w:cs="Times New Roman"/>
          <w:bCs/>
          <w:spacing w:val="-3"/>
          <w:u w:val="single"/>
        </w:rPr>
        <w:t>HISTORY OF THE PROCEEDING</w:t>
      </w:r>
    </w:p>
    <w:p w:rsidR="00B33720" w:rsidRPr="00CC48D2" w:rsidRDefault="00B33720" w:rsidP="00CC48D2">
      <w:pPr>
        <w:pStyle w:val="ParaTab1"/>
        <w:tabs>
          <w:tab w:val="left" w:pos="2070"/>
        </w:tabs>
        <w:spacing w:line="360" w:lineRule="auto"/>
        <w:ind w:firstLine="0"/>
        <w:rPr>
          <w:rFonts w:ascii="Times New Roman" w:hAnsi="Times New Roman" w:cs="Times New Roman"/>
        </w:rPr>
      </w:pPr>
    </w:p>
    <w:p w:rsidR="00B33720" w:rsidRPr="00CC48D2" w:rsidRDefault="00B33720" w:rsidP="009E10CD">
      <w:pPr>
        <w:spacing w:line="360" w:lineRule="auto"/>
        <w:ind w:firstLine="1440"/>
        <w:rPr>
          <w:rFonts w:ascii="Times New Roman" w:hAnsi="Times New Roman" w:cs="Times New Roman"/>
        </w:rPr>
      </w:pPr>
      <w:r w:rsidRPr="00CC48D2">
        <w:rPr>
          <w:rFonts w:ascii="Times New Roman" w:hAnsi="Times New Roman" w:cs="Times New Roman"/>
        </w:rPr>
        <w:t>On September 27, 2013, Dr. Huh filed a formal complaint before the Commission against PECO alleging Respondent refused to accept his medical certificate in August of 2013</w:t>
      </w:r>
      <w:r w:rsidR="00C21258" w:rsidRPr="00CC48D2">
        <w:rPr>
          <w:rFonts w:ascii="Times New Roman" w:hAnsi="Times New Roman" w:cs="Times New Roman"/>
        </w:rPr>
        <w:t xml:space="preserve"> and </w:t>
      </w:r>
      <w:r w:rsidRPr="00CC48D2">
        <w:rPr>
          <w:rFonts w:ascii="Times New Roman" w:hAnsi="Times New Roman" w:cs="Times New Roman"/>
        </w:rPr>
        <w:t>that PECO billed him twice for reconnect</w:t>
      </w:r>
      <w:r w:rsidR="00C21258" w:rsidRPr="00CC48D2">
        <w:rPr>
          <w:rFonts w:ascii="Times New Roman" w:hAnsi="Times New Roman" w:cs="Times New Roman"/>
        </w:rPr>
        <w:t>ion</w:t>
      </w:r>
      <w:r w:rsidRPr="00CC48D2">
        <w:rPr>
          <w:rFonts w:ascii="Times New Roman" w:hAnsi="Times New Roman" w:cs="Times New Roman"/>
        </w:rPr>
        <w:t xml:space="preserve"> charges</w:t>
      </w:r>
      <w:r w:rsidR="00C21258" w:rsidRPr="00CC48D2">
        <w:rPr>
          <w:rFonts w:ascii="Times New Roman" w:hAnsi="Times New Roman" w:cs="Times New Roman"/>
        </w:rPr>
        <w:t xml:space="preserve">.  </w:t>
      </w:r>
      <w:r w:rsidRPr="00CC48D2">
        <w:rPr>
          <w:rFonts w:ascii="Times New Roman" w:hAnsi="Times New Roman" w:cs="Times New Roman"/>
        </w:rPr>
        <w:t xml:space="preserve">As relief, Complainant requested an affordable payment agreement, that duplicate reconnection fees be removed from his bill and that PECO provide more transparent bills.  </w:t>
      </w:r>
    </w:p>
    <w:p w:rsidR="00B33720" w:rsidRPr="00CC48D2" w:rsidRDefault="00B33720" w:rsidP="00CC48D2">
      <w:pPr>
        <w:spacing w:line="360" w:lineRule="auto"/>
        <w:rPr>
          <w:rFonts w:ascii="Times New Roman" w:hAnsi="Times New Roman" w:cs="Times New Roman"/>
        </w:rPr>
      </w:pPr>
    </w:p>
    <w:p w:rsidR="00B33720" w:rsidRDefault="00B33720" w:rsidP="00CC48D2">
      <w:pPr>
        <w:spacing w:line="360" w:lineRule="auto"/>
        <w:rPr>
          <w:rFonts w:ascii="Times New Roman" w:hAnsi="Times New Roman" w:cs="Times New Roman"/>
        </w:rPr>
      </w:pPr>
      <w:r w:rsidRPr="00CC48D2">
        <w:rPr>
          <w:rFonts w:ascii="Times New Roman" w:hAnsi="Times New Roman" w:cs="Times New Roman"/>
        </w:rPr>
        <w:lastRenderedPageBreak/>
        <w:tab/>
      </w:r>
      <w:r w:rsidRPr="00CC48D2">
        <w:rPr>
          <w:rFonts w:ascii="Times New Roman" w:hAnsi="Times New Roman" w:cs="Times New Roman"/>
        </w:rPr>
        <w:tab/>
        <w:t>Respondent filed its answer on October 15, 2013</w:t>
      </w:r>
      <w:r w:rsidR="00B21323">
        <w:rPr>
          <w:rFonts w:ascii="Times New Roman" w:hAnsi="Times New Roman" w:cs="Times New Roman"/>
        </w:rPr>
        <w:t>,</w:t>
      </w:r>
      <w:r w:rsidRPr="00CC48D2">
        <w:rPr>
          <w:rFonts w:ascii="Times New Roman" w:hAnsi="Times New Roman" w:cs="Times New Roman"/>
        </w:rPr>
        <w:t xml:space="preserve"> denying the material allegations set forth in the formal complaint.  </w:t>
      </w:r>
    </w:p>
    <w:p w:rsidR="00C122C5" w:rsidRDefault="00B33720" w:rsidP="001B13B9">
      <w:pPr>
        <w:spacing w:line="360" w:lineRule="auto"/>
        <w:ind w:firstLine="720"/>
        <w:rPr>
          <w:rFonts w:ascii="Times New Roman" w:hAnsi="Times New Roman" w:cs="Times New Roman"/>
        </w:rPr>
      </w:pPr>
      <w:r w:rsidRPr="00CC48D2">
        <w:rPr>
          <w:rFonts w:ascii="Times New Roman" w:hAnsi="Times New Roman" w:cs="Times New Roman"/>
        </w:rPr>
        <w:t xml:space="preserve"> </w:t>
      </w:r>
      <w:r w:rsidR="001B13B9">
        <w:rPr>
          <w:rFonts w:ascii="Times New Roman" w:hAnsi="Times New Roman" w:cs="Times New Roman"/>
        </w:rPr>
        <w:tab/>
      </w:r>
    </w:p>
    <w:p w:rsidR="00B33720" w:rsidRPr="00CC48D2" w:rsidRDefault="00B33720" w:rsidP="00C122C5">
      <w:pPr>
        <w:spacing w:line="360" w:lineRule="auto"/>
        <w:ind w:firstLine="1440"/>
        <w:rPr>
          <w:rFonts w:ascii="Times New Roman" w:hAnsi="Times New Roman" w:cs="Times New Roman"/>
        </w:rPr>
      </w:pPr>
      <w:r w:rsidRPr="00CC48D2">
        <w:rPr>
          <w:rFonts w:ascii="Times New Roman" w:hAnsi="Times New Roman" w:cs="Times New Roman"/>
        </w:rPr>
        <w:t>On November 7, 2013</w:t>
      </w:r>
      <w:r w:rsidR="00785CCA">
        <w:rPr>
          <w:rFonts w:ascii="Times New Roman" w:hAnsi="Times New Roman" w:cs="Times New Roman"/>
        </w:rPr>
        <w:t>,</w:t>
      </w:r>
      <w:r w:rsidRPr="00CC48D2">
        <w:rPr>
          <w:rFonts w:ascii="Times New Roman" w:hAnsi="Times New Roman" w:cs="Times New Roman"/>
        </w:rPr>
        <w:t xml:space="preserve"> a hearing notice was issued which scheduled the initial telephonic hearing for January 29, 2014 at 10:00 a.m.  On November 8, 2013, the undersigned presiding officer issued a prehearing order, which set forth the procedural requirements for a formal hearing before the Commission. </w:t>
      </w:r>
    </w:p>
    <w:p w:rsidR="00B33720" w:rsidRPr="00CC48D2" w:rsidRDefault="00B33720" w:rsidP="00CC48D2">
      <w:pPr>
        <w:spacing w:line="360" w:lineRule="auto"/>
        <w:rPr>
          <w:rFonts w:ascii="Times New Roman" w:hAnsi="Times New Roman" w:cs="Times New Roman"/>
        </w:rPr>
      </w:pPr>
      <w:r w:rsidRPr="00CC48D2">
        <w:rPr>
          <w:rFonts w:ascii="Times New Roman" w:hAnsi="Times New Roman" w:cs="Times New Roman"/>
        </w:rPr>
        <w:t xml:space="preserve"> </w:t>
      </w:r>
      <w:r w:rsidRPr="00CC48D2">
        <w:rPr>
          <w:rFonts w:ascii="Times New Roman" w:hAnsi="Times New Roman" w:cs="Times New Roman"/>
        </w:rPr>
        <w:tab/>
      </w:r>
      <w:r w:rsidRPr="00CC48D2">
        <w:rPr>
          <w:rFonts w:ascii="Times New Roman" w:hAnsi="Times New Roman" w:cs="Times New Roman"/>
        </w:rPr>
        <w:tab/>
      </w:r>
    </w:p>
    <w:p w:rsidR="00B21323" w:rsidRDefault="00B33720" w:rsidP="00CC48D2">
      <w:pPr>
        <w:tabs>
          <w:tab w:val="left" w:pos="2160"/>
        </w:tabs>
        <w:spacing w:line="360" w:lineRule="auto"/>
        <w:ind w:firstLine="1440"/>
        <w:rPr>
          <w:rFonts w:ascii="Times New Roman" w:hAnsi="Times New Roman" w:cs="Times New Roman"/>
        </w:rPr>
      </w:pPr>
      <w:r w:rsidRPr="00CC48D2">
        <w:rPr>
          <w:rFonts w:ascii="Times New Roman" w:hAnsi="Times New Roman" w:cs="Times New Roman"/>
        </w:rPr>
        <w:t>On January 29, 2014</w:t>
      </w:r>
      <w:r w:rsidR="00785CCA">
        <w:rPr>
          <w:rFonts w:ascii="Times New Roman" w:hAnsi="Times New Roman" w:cs="Times New Roman"/>
        </w:rPr>
        <w:t>,</w:t>
      </w:r>
      <w:r w:rsidRPr="00CC48D2">
        <w:rPr>
          <w:rFonts w:ascii="Times New Roman" w:hAnsi="Times New Roman" w:cs="Times New Roman"/>
        </w:rPr>
        <w:t xml:space="preserve"> the undersigned presiding officer convened the initial telephonic hearing.  Complainant appeared </w:t>
      </w:r>
      <w:r w:rsidRPr="00CC48D2">
        <w:rPr>
          <w:rFonts w:ascii="Times New Roman" w:hAnsi="Times New Roman" w:cs="Times New Roman"/>
          <w:i/>
        </w:rPr>
        <w:t xml:space="preserve">pro se.  </w:t>
      </w:r>
      <w:r w:rsidRPr="00CC48D2">
        <w:rPr>
          <w:rFonts w:ascii="Times New Roman" w:hAnsi="Times New Roman" w:cs="Times New Roman"/>
        </w:rPr>
        <w:t>Respondent was represented by Shawane L. Lee, Esquire.  Complainant indicated that he underwent a surgical procedure on January 28, 2014</w:t>
      </w:r>
      <w:r w:rsidR="00B21323">
        <w:rPr>
          <w:rFonts w:ascii="Times New Roman" w:hAnsi="Times New Roman" w:cs="Times New Roman"/>
        </w:rPr>
        <w:t>,</w:t>
      </w:r>
      <w:r w:rsidRPr="00CC48D2">
        <w:rPr>
          <w:rFonts w:ascii="Times New Roman" w:hAnsi="Times New Roman" w:cs="Times New Roman"/>
        </w:rPr>
        <w:t xml:space="preserve"> and had not fully recovered, and that he wanted to obtain legal counsel.  Complainant’s request was granted and an interim order was issued on February 26, 2014</w:t>
      </w:r>
      <w:r w:rsidR="00785CCA">
        <w:rPr>
          <w:rFonts w:ascii="Times New Roman" w:hAnsi="Times New Roman" w:cs="Times New Roman"/>
        </w:rPr>
        <w:t>,</w:t>
      </w:r>
      <w:r w:rsidRPr="00CC48D2">
        <w:rPr>
          <w:rFonts w:ascii="Times New Roman" w:hAnsi="Times New Roman" w:cs="Times New Roman"/>
        </w:rPr>
        <w:t xml:space="preserve"> granting a continuance of the hearing.  On March 4, 2014</w:t>
      </w:r>
      <w:r w:rsidR="00785CCA">
        <w:rPr>
          <w:rFonts w:ascii="Times New Roman" w:hAnsi="Times New Roman" w:cs="Times New Roman"/>
        </w:rPr>
        <w:t>,</w:t>
      </w:r>
      <w:r w:rsidRPr="00CC48D2">
        <w:rPr>
          <w:rFonts w:ascii="Times New Roman" w:hAnsi="Times New Roman" w:cs="Times New Roman"/>
        </w:rPr>
        <w:t xml:space="preserve"> a hearing notice was issued which rescheduled the hearing for April 29, 2014 at 10:00 a.m.  </w:t>
      </w:r>
    </w:p>
    <w:p w:rsidR="00B21323" w:rsidRDefault="00B21323" w:rsidP="00CC48D2">
      <w:pPr>
        <w:tabs>
          <w:tab w:val="left" w:pos="2160"/>
        </w:tabs>
        <w:spacing w:line="360" w:lineRule="auto"/>
        <w:ind w:firstLine="1440"/>
        <w:rPr>
          <w:rFonts w:ascii="Times New Roman" w:hAnsi="Times New Roman" w:cs="Times New Roman"/>
        </w:rPr>
      </w:pPr>
    </w:p>
    <w:p w:rsidR="00B33720" w:rsidRPr="00CC48D2" w:rsidRDefault="00B33720" w:rsidP="00CC48D2">
      <w:pPr>
        <w:tabs>
          <w:tab w:val="left" w:pos="2160"/>
        </w:tabs>
        <w:spacing w:line="360" w:lineRule="auto"/>
        <w:ind w:firstLine="1440"/>
        <w:rPr>
          <w:rFonts w:ascii="Times New Roman" w:hAnsi="Times New Roman" w:cs="Times New Roman"/>
          <w:bCs/>
          <w:spacing w:val="-3"/>
        </w:rPr>
      </w:pPr>
      <w:r w:rsidRPr="00CC48D2">
        <w:rPr>
          <w:rFonts w:ascii="Times New Roman" w:hAnsi="Times New Roman" w:cs="Times New Roman"/>
        </w:rPr>
        <w:t>On April 29, 2014</w:t>
      </w:r>
      <w:r w:rsidR="00785CCA">
        <w:rPr>
          <w:rFonts w:ascii="Times New Roman" w:hAnsi="Times New Roman" w:cs="Times New Roman"/>
        </w:rPr>
        <w:t>,</w:t>
      </w:r>
      <w:r w:rsidRPr="00CC48D2">
        <w:rPr>
          <w:rFonts w:ascii="Times New Roman" w:hAnsi="Times New Roman" w:cs="Times New Roman"/>
        </w:rPr>
        <w:t xml:space="preserve"> the undersigned presiding officer convened the initial telephonic hearing as scheduled.  Complainant appeared </w:t>
      </w:r>
      <w:r w:rsidRPr="00CC48D2">
        <w:rPr>
          <w:rFonts w:ascii="Times New Roman" w:hAnsi="Times New Roman" w:cs="Times New Roman"/>
          <w:i/>
        </w:rPr>
        <w:t xml:space="preserve">pro se </w:t>
      </w:r>
      <w:r w:rsidRPr="00CC48D2">
        <w:rPr>
          <w:rFonts w:ascii="Times New Roman" w:hAnsi="Times New Roman" w:cs="Times New Roman"/>
        </w:rPr>
        <w:t>and testified on his own behalf.  Complainant also provided the testimony of one additional witness.  Complainant offered no exhibits</w:t>
      </w:r>
      <w:r w:rsidRPr="00CC48D2">
        <w:rPr>
          <w:rFonts w:ascii="Times New Roman" w:hAnsi="Times New Roman" w:cs="Times New Roman"/>
          <w:i/>
        </w:rPr>
        <w:t xml:space="preserve">.  </w:t>
      </w:r>
      <w:r w:rsidRPr="00CC48D2">
        <w:rPr>
          <w:rFonts w:ascii="Times New Roman" w:hAnsi="Times New Roman" w:cs="Times New Roman"/>
        </w:rPr>
        <w:t>Respondent was represented by Shawane L. Lee, Esquire.  Attorney Lee presented the testimony of one witness and offered PECO Exhibits 1 through and including 10, which were admitted into evidence without objection.</w:t>
      </w:r>
    </w:p>
    <w:p w:rsidR="00B33720" w:rsidRPr="00CC48D2" w:rsidRDefault="00B33720" w:rsidP="00CC48D2">
      <w:pPr>
        <w:tabs>
          <w:tab w:val="left" w:pos="2160"/>
        </w:tabs>
        <w:spacing w:line="360" w:lineRule="auto"/>
        <w:ind w:firstLine="1440"/>
        <w:rPr>
          <w:rFonts w:ascii="Times New Roman" w:hAnsi="Times New Roman" w:cs="Times New Roman"/>
          <w:bCs/>
          <w:spacing w:val="-3"/>
        </w:rPr>
      </w:pPr>
    </w:p>
    <w:p w:rsidR="00B33720" w:rsidRPr="00CC48D2" w:rsidRDefault="00C21258" w:rsidP="00CC48D2">
      <w:pPr>
        <w:tabs>
          <w:tab w:val="left" w:pos="2160"/>
        </w:tabs>
        <w:spacing w:line="360" w:lineRule="auto"/>
        <w:ind w:firstLine="1440"/>
        <w:rPr>
          <w:rFonts w:ascii="Times New Roman" w:hAnsi="Times New Roman" w:cs="Times New Roman"/>
          <w:bCs/>
          <w:spacing w:val="-3"/>
        </w:rPr>
      </w:pPr>
      <w:r w:rsidRPr="00CC48D2">
        <w:rPr>
          <w:rFonts w:ascii="Times New Roman" w:hAnsi="Times New Roman" w:cs="Times New Roman"/>
          <w:bCs/>
          <w:spacing w:val="-3"/>
        </w:rPr>
        <w:t xml:space="preserve">The record closed by the issuance of an interim order dated April 30, 2014.  </w:t>
      </w:r>
      <w:r w:rsidR="00B33720" w:rsidRPr="00CC48D2">
        <w:rPr>
          <w:rFonts w:ascii="Times New Roman" w:hAnsi="Times New Roman" w:cs="Times New Roman"/>
          <w:bCs/>
          <w:spacing w:val="-3"/>
        </w:rPr>
        <w:t xml:space="preserve">A transcript of the hearing was received by the undersigned presiding officer on May 27, 2014.  </w:t>
      </w:r>
    </w:p>
    <w:p w:rsidR="00B33720" w:rsidRPr="00CC48D2" w:rsidRDefault="00B33720" w:rsidP="00CC48D2">
      <w:pPr>
        <w:tabs>
          <w:tab w:val="left" w:pos="2160"/>
        </w:tabs>
        <w:spacing w:line="360" w:lineRule="auto"/>
        <w:ind w:firstLine="1440"/>
        <w:rPr>
          <w:rFonts w:ascii="Times New Roman" w:hAnsi="Times New Roman" w:cs="Times New Roman"/>
          <w:bCs/>
          <w:spacing w:val="-3"/>
        </w:rPr>
      </w:pPr>
    </w:p>
    <w:p w:rsidR="00B33720" w:rsidRPr="00CC48D2" w:rsidRDefault="00B33720" w:rsidP="00A01C43">
      <w:pPr>
        <w:tabs>
          <w:tab w:val="left" w:pos="1440"/>
          <w:tab w:val="center" w:pos="4680"/>
        </w:tabs>
        <w:suppressAutoHyphens/>
        <w:spacing w:line="360" w:lineRule="auto"/>
        <w:rPr>
          <w:rFonts w:ascii="Times New Roman" w:hAnsi="Times New Roman" w:cs="Times New Roman"/>
        </w:rPr>
      </w:pPr>
      <w:r w:rsidRPr="00CC48D2">
        <w:rPr>
          <w:rFonts w:ascii="Times New Roman" w:hAnsi="Times New Roman" w:cs="Times New Roman"/>
          <w:b/>
        </w:rPr>
        <w:tab/>
      </w:r>
      <w:r w:rsidRPr="00CC48D2">
        <w:rPr>
          <w:rFonts w:ascii="Times New Roman" w:hAnsi="Times New Roman" w:cs="Times New Roman"/>
        </w:rPr>
        <w:t>For the reasons set forth below, the formal complaint will be denied.</w:t>
      </w:r>
    </w:p>
    <w:p w:rsidR="00B33720" w:rsidRPr="00CC48D2" w:rsidRDefault="00B33720" w:rsidP="00A01C43">
      <w:pPr>
        <w:tabs>
          <w:tab w:val="left" w:pos="1440"/>
          <w:tab w:val="center" w:pos="4680"/>
        </w:tabs>
        <w:suppressAutoHyphens/>
        <w:spacing w:line="360" w:lineRule="auto"/>
        <w:rPr>
          <w:rFonts w:ascii="Times New Roman" w:hAnsi="Times New Roman" w:cs="Times New Roman"/>
        </w:rPr>
      </w:pPr>
    </w:p>
    <w:p w:rsidR="0019623E" w:rsidRDefault="0019623E">
      <w:pPr>
        <w:autoSpaceDE/>
        <w:autoSpaceDN/>
        <w:rPr>
          <w:rFonts w:ascii="Times New Roman" w:hAnsi="Times New Roman" w:cs="Times New Roman"/>
          <w:u w:val="single"/>
        </w:rPr>
      </w:pPr>
      <w:r>
        <w:rPr>
          <w:rFonts w:ascii="Times New Roman" w:hAnsi="Times New Roman" w:cs="Times New Roman"/>
          <w:u w:val="single"/>
        </w:rPr>
        <w:br w:type="page"/>
      </w:r>
    </w:p>
    <w:p w:rsidR="00B33720" w:rsidRPr="00CC48D2" w:rsidRDefault="00B33720" w:rsidP="00A01C43">
      <w:pPr>
        <w:spacing w:line="360" w:lineRule="auto"/>
        <w:jc w:val="center"/>
        <w:rPr>
          <w:rFonts w:ascii="Times New Roman" w:hAnsi="Times New Roman" w:cs="Times New Roman"/>
          <w:u w:val="single"/>
        </w:rPr>
      </w:pPr>
      <w:r w:rsidRPr="00CC48D2">
        <w:rPr>
          <w:rFonts w:ascii="Times New Roman" w:hAnsi="Times New Roman" w:cs="Times New Roman"/>
          <w:u w:val="single"/>
        </w:rPr>
        <w:lastRenderedPageBreak/>
        <w:t>FINDINGS OF FACT</w:t>
      </w:r>
    </w:p>
    <w:p w:rsidR="00B33720" w:rsidRPr="00CC48D2" w:rsidRDefault="00B33720" w:rsidP="00A01C43">
      <w:pPr>
        <w:spacing w:line="360" w:lineRule="auto"/>
        <w:rPr>
          <w:rFonts w:ascii="Times New Roman" w:hAnsi="Times New Roman" w:cs="Times New Roman"/>
        </w:rPr>
      </w:pPr>
    </w:p>
    <w:p w:rsidR="00B33720" w:rsidRPr="00CC48D2" w:rsidRDefault="00B33720" w:rsidP="00A01C43">
      <w:pPr>
        <w:spacing w:line="360" w:lineRule="auto"/>
        <w:rPr>
          <w:rFonts w:ascii="Times New Roman" w:hAnsi="Times New Roman" w:cs="Times New Roman"/>
        </w:rPr>
      </w:pPr>
      <w:r w:rsidRPr="00CC48D2">
        <w:rPr>
          <w:rFonts w:ascii="Times New Roman" w:hAnsi="Times New Roman" w:cs="Times New Roman"/>
        </w:rPr>
        <w:tab/>
      </w:r>
      <w:r w:rsidRPr="00CC48D2">
        <w:rPr>
          <w:rFonts w:ascii="Times New Roman" w:hAnsi="Times New Roman" w:cs="Times New Roman"/>
        </w:rPr>
        <w:tab/>
        <w:t>1.</w:t>
      </w:r>
      <w:r w:rsidRPr="00CC48D2">
        <w:rPr>
          <w:rFonts w:ascii="Times New Roman" w:hAnsi="Times New Roman" w:cs="Times New Roman"/>
        </w:rPr>
        <w:tab/>
        <w:t>Complainant is Dr. Hubert C. Huh who resides at 530 Hoffman Drive, Bryn Mawr, Pennsylvania (service address or service location).  N.T. 43</w:t>
      </w:r>
      <w:r w:rsidR="0040799A">
        <w:rPr>
          <w:rFonts w:ascii="Times New Roman" w:hAnsi="Times New Roman" w:cs="Times New Roman"/>
        </w:rPr>
        <w:t>.</w:t>
      </w:r>
    </w:p>
    <w:p w:rsidR="00B33720" w:rsidRPr="00CC48D2" w:rsidRDefault="00B33720" w:rsidP="00A01C43">
      <w:pPr>
        <w:spacing w:line="360" w:lineRule="auto"/>
        <w:rPr>
          <w:rFonts w:ascii="Times New Roman" w:hAnsi="Times New Roman" w:cs="Times New Roman"/>
        </w:rPr>
      </w:pPr>
    </w:p>
    <w:p w:rsidR="00B33720" w:rsidRPr="00CC48D2" w:rsidRDefault="00B33720" w:rsidP="00A01C43">
      <w:pPr>
        <w:spacing w:line="360" w:lineRule="auto"/>
        <w:rPr>
          <w:rFonts w:ascii="Times New Roman" w:hAnsi="Times New Roman" w:cs="Times New Roman"/>
        </w:rPr>
      </w:pPr>
      <w:r w:rsidRPr="00CC48D2">
        <w:rPr>
          <w:rFonts w:ascii="Times New Roman" w:hAnsi="Times New Roman" w:cs="Times New Roman"/>
        </w:rPr>
        <w:tab/>
      </w:r>
      <w:r w:rsidRPr="00CC48D2">
        <w:rPr>
          <w:rFonts w:ascii="Times New Roman" w:hAnsi="Times New Roman" w:cs="Times New Roman"/>
        </w:rPr>
        <w:tab/>
        <w:t>2.</w:t>
      </w:r>
      <w:r w:rsidRPr="00CC48D2">
        <w:rPr>
          <w:rFonts w:ascii="Times New Roman" w:hAnsi="Times New Roman" w:cs="Times New Roman"/>
        </w:rPr>
        <w:tab/>
        <w:t>Respondent is PECO Energy Company.  N.T. 43</w:t>
      </w:r>
      <w:r w:rsidR="0040799A">
        <w:rPr>
          <w:rFonts w:ascii="Times New Roman" w:hAnsi="Times New Roman" w:cs="Times New Roman"/>
        </w:rPr>
        <w:t>.</w:t>
      </w:r>
    </w:p>
    <w:p w:rsidR="00B33720" w:rsidRPr="00CC48D2" w:rsidRDefault="00B33720" w:rsidP="00CC48D2">
      <w:pPr>
        <w:spacing w:line="360" w:lineRule="auto"/>
        <w:rPr>
          <w:rFonts w:ascii="Times New Roman" w:hAnsi="Times New Roman" w:cs="Times New Roman"/>
        </w:rPr>
      </w:pPr>
    </w:p>
    <w:p w:rsidR="00B33720" w:rsidRDefault="00B33720" w:rsidP="00CC48D2">
      <w:pPr>
        <w:spacing w:line="360" w:lineRule="auto"/>
        <w:ind w:firstLine="1440"/>
        <w:rPr>
          <w:rFonts w:ascii="Times New Roman" w:hAnsi="Times New Roman" w:cs="Times New Roman"/>
        </w:rPr>
      </w:pPr>
      <w:r w:rsidRPr="00CC48D2">
        <w:rPr>
          <w:rFonts w:ascii="Times New Roman" w:hAnsi="Times New Roman" w:cs="Times New Roman"/>
        </w:rPr>
        <w:t>3.</w:t>
      </w:r>
      <w:r w:rsidRPr="00CC48D2">
        <w:rPr>
          <w:rFonts w:ascii="Times New Roman" w:hAnsi="Times New Roman" w:cs="Times New Roman"/>
        </w:rPr>
        <w:tab/>
        <w:t>The service address is over 4,000 square feet, consists of three floors and is comprised of four bedrooms, a living room, kitchen, dining room, and a sun porch.  N.T. 74-75, 80</w:t>
      </w:r>
      <w:r w:rsidR="0040799A">
        <w:rPr>
          <w:rFonts w:ascii="Times New Roman" w:hAnsi="Times New Roman" w:cs="Times New Roman"/>
        </w:rPr>
        <w:t>.</w:t>
      </w:r>
      <w:r w:rsidRPr="00CC48D2">
        <w:rPr>
          <w:rFonts w:ascii="Times New Roman" w:hAnsi="Times New Roman" w:cs="Times New Roman"/>
        </w:rPr>
        <w:t xml:space="preserve">  </w:t>
      </w:r>
    </w:p>
    <w:p w:rsidR="001B13B9" w:rsidRPr="00CC48D2" w:rsidRDefault="001B13B9" w:rsidP="00CC48D2">
      <w:pPr>
        <w:spacing w:line="360" w:lineRule="auto"/>
        <w:ind w:firstLine="1440"/>
        <w:rPr>
          <w:rFonts w:ascii="Times New Roman" w:hAnsi="Times New Roman" w:cs="Times New Roman"/>
        </w:rPr>
      </w:pPr>
    </w:p>
    <w:p w:rsidR="00B33720" w:rsidRPr="00CC48D2" w:rsidRDefault="00B33720" w:rsidP="00CC48D2">
      <w:pPr>
        <w:spacing w:line="360" w:lineRule="auto"/>
        <w:ind w:firstLine="1440"/>
        <w:rPr>
          <w:rFonts w:ascii="Times New Roman" w:hAnsi="Times New Roman" w:cs="Times New Roman"/>
        </w:rPr>
      </w:pPr>
      <w:r w:rsidRPr="00CC48D2">
        <w:rPr>
          <w:rFonts w:ascii="Times New Roman" w:hAnsi="Times New Roman" w:cs="Times New Roman"/>
        </w:rPr>
        <w:t>4.</w:t>
      </w:r>
      <w:r w:rsidRPr="00CC48D2">
        <w:rPr>
          <w:rFonts w:ascii="Times New Roman" w:hAnsi="Times New Roman" w:cs="Times New Roman"/>
        </w:rPr>
        <w:tab/>
        <w:t xml:space="preserve">The service address was purchased in 2007 for </w:t>
      </w:r>
      <w:r w:rsidR="00B21323">
        <w:rPr>
          <w:rFonts w:ascii="Times New Roman" w:hAnsi="Times New Roman" w:cs="Times New Roman"/>
        </w:rPr>
        <w:t>$</w:t>
      </w:r>
      <w:r w:rsidRPr="00CC48D2">
        <w:rPr>
          <w:rFonts w:ascii="Times New Roman" w:hAnsi="Times New Roman" w:cs="Times New Roman"/>
        </w:rPr>
        <w:t>1.2 million.  N.T. 80</w:t>
      </w:r>
      <w:r w:rsidR="0040799A">
        <w:rPr>
          <w:rFonts w:ascii="Times New Roman" w:hAnsi="Times New Roman" w:cs="Times New Roman"/>
        </w:rPr>
        <w:t>.</w:t>
      </w:r>
      <w:r w:rsidRPr="00CC48D2">
        <w:rPr>
          <w:rFonts w:ascii="Times New Roman" w:hAnsi="Times New Roman" w:cs="Times New Roman"/>
        </w:rPr>
        <w:t xml:space="preserve"> </w:t>
      </w:r>
    </w:p>
    <w:p w:rsidR="00B33720" w:rsidRPr="00CC48D2" w:rsidRDefault="00B33720" w:rsidP="00CC48D2">
      <w:pPr>
        <w:spacing w:line="360" w:lineRule="auto"/>
        <w:ind w:firstLine="1440"/>
        <w:rPr>
          <w:rFonts w:ascii="Times New Roman" w:hAnsi="Times New Roman" w:cs="Times New Roman"/>
        </w:rPr>
      </w:pPr>
    </w:p>
    <w:p w:rsidR="00B33720" w:rsidRPr="00CC48D2" w:rsidRDefault="00B33720" w:rsidP="00CC48D2">
      <w:pPr>
        <w:spacing w:line="360" w:lineRule="auto"/>
        <w:ind w:firstLine="1440"/>
        <w:rPr>
          <w:rFonts w:ascii="Times New Roman" w:hAnsi="Times New Roman" w:cs="Times New Roman"/>
        </w:rPr>
      </w:pPr>
      <w:r w:rsidRPr="00CC48D2">
        <w:rPr>
          <w:rFonts w:ascii="Times New Roman" w:hAnsi="Times New Roman" w:cs="Times New Roman"/>
        </w:rPr>
        <w:t>5.</w:t>
      </w:r>
      <w:r w:rsidRPr="00CC48D2">
        <w:rPr>
          <w:rFonts w:ascii="Times New Roman" w:hAnsi="Times New Roman" w:cs="Times New Roman"/>
        </w:rPr>
        <w:tab/>
        <w:t>As of April 21, 2014, Complainant ha</w:t>
      </w:r>
      <w:r w:rsidR="00671040">
        <w:rPr>
          <w:rFonts w:ascii="Times New Roman" w:hAnsi="Times New Roman" w:cs="Times New Roman"/>
        </w:rPr>
        <w:t>d</w:t>
      </w:r>
      <w:r w:rsidRPr="00CC48D2">
        <w:rPr>
          <w:rFonts w:ascii="Times New Roman" w:hAnsi="Times New Roman" w:cs="Times New Roman"/>
        </w:rPr>
        <w:t xml:space="preserve"> an outstanding balance with Respondent in the sum of $5,607.94</w:t>
      </w:r>
      <w:r w:rsidR="00C21258" w:rsidRPr="00CC48D2">
        <w:rPr>
          <w:rFonts w:ascii="Times New Roman" w:hAnsi="Times New Roman" w:cs="Times New Roman"/>
        </w:rPr>
        <w:t xml:space="preserve">.  </w:t>
      </w:r>
      <w:r w:rsidRPr="00CC48D2">
        <w:rPr>
          <w:rFonts w:ascii="Times New Roman" w:hAnsi="Times New Roman" w:cs="Times New Roman"/>
        </w:rPr>
        <w:t>N.T. 112</w:t>
      </w:r>
      <w:r w:rsidR="0040799A">
        <w:rPr>
          <w:rFonts w:ascii="Times New Roman" w:hAnsi="Times New Roman" w:cs="Times New Roman"/>
        </w:rPr>
        <w:t>.</w:t>
      </w:r>
      <w:r w:rsidRPr="00CC48D2">
        <w:rPr>
          <w:rFonts w:ascii="Times New Roman" w:hAnsi="Times New Roman" w:cs="Times New Roman"/>
        </w:rPr>
        <w:t xml:space="preserve">  </w:t>
      </w:r>
    </w:p>
    <w:p w:rsidR="00B33720" w:rsidRPr="00CC48D2" w:rsidRDefault="00B33720" w:rsidP="00CC48D2">
      <w:pPr>
        <w:spacing w:line="360" w:lineRule="auto"/>
        <w:ind w:firstLine="1440"/>
        <w:rPr>
          <w:rFonts w:ascii="Times New Roman" w:hAnsi="Times New Roman" w:cs="Times New Roman"/>
        </w:rPr>
      </w:pPr>
    </w:p>
    <w:p w:rsidR="00B33720" w:rsidRPr="00CC48D2" w:rsidRDefault="00B33720" w:rsidP="00CC48D2">
      <w:pPr>
        <w:spacing w:line="360" w:lineRule="auto"/>
        <w:ind w:firstLine="1440"/>
        <w:rPr>
          <w:rFonts w:ascii="Times New Roman" w:hAnsi="Times New Roman" w:cs="Times New Roman"/>
        </w:rPr>
      </w:pPr>
      <w:r w:rsidRPr="00CC48D2">
        <w:rPr>
          <w:rFonts w:ascii="Times New Roman" w:hAnsi="Times New Roman" w:cs="Times New Roman"/>
        </w:rPr>
        <w:t>6.</w:t>
      </w:r>
      <w:r w:rsidRPr="00CC48D2">
        <w:rPr>
          <w:rFonts w:ascii="Times New Roman" w:hAnsi="Times New Roman" w:cs="Times New Roman"/>
        </w:rPr>
        <w:tab/>
        <w:t>Complainant lives at the service address with his wife.  His brother resided at the service address for an unspecified period of time until May of 2013 and contributed no income to the household.  N.T. 59, 73-74</w:t>
      </w:r>
      <w:r w:rsidR="0040799A">
        <w:rPr>
          <w:rFonts w:ascii="Times New Roman" w:hAnsi="Times New Roman" w:cs="Times New Roman"/>
        </w:rPr>
        <w:t>.</w:t>
      </w:r>
      <w:r w:rsidRPr="00CC48D2">
        <w:rPr>
          <w:rFonts w:ascii="Times New Roman" w:hAnsi="Times New Roman" w:cs="Times New Roman"/>
        </w:rPr>
        <w:t xml:space="preserve">  </w:t>
      </w:r>
    </w:p>
    <w:p w:rsidR="00B33720" w:rsidRPr="00CC48D2" w:rsidRDefault="00B33720" w:rsidP="00CC48D2">
      <w:pPr>
        <w:spacing w:line="360" w:lineRule="auto"/>
        <w:ind w:firstLine="1440"/>
        <w:rPr>
          <w:rFonts w:ascii="Times New Roman" w:hAnsi="Times New Roman" w:cs="Times New Roman"/>
        </w:rPr>
      </w:pPr>
    </w:p>
    <w:p w:rsidR="00B33720" w:rsidRPr="00CC48D2" w:rsidRDefault="00B33720" w:rsidP="00CC48D2">
      <w:pPr>
        <w:spacing w:line="360" w:lineRule="auto"/>
        <w:ind w:firstLine="1440"/>
        <w:rPr>
          <w:rFonts w:ascii="Times New Roman" w:hAnsi="Times New Roman" w:cs="Times New Roman"/>
        </w:rPr>
      </w:pPr>
      <w:r w:rsidRPr="00CC48D2">
        <w:rPr>
          <w:rFonts w:ascii="Times New Roman" w:hAnsi="Times New Roman" w:cs="Times New Roman"/>
        </w:rPr>
        <w:t>7.</w:t>
      </w:r>
      <w:r w:rsidRPr="00CC48D2">
        <w:rPr>
          <w:rFonts w:ascii="Times New Roman" w:hAnsi="Times New Roman" w:cs="Times New Roman"/>
        </w:rPr>
        <w:tab/>
        <w:t xml:space="preserve">Complainant’s monthly household income consists of a social security benefit of $1,182 </w:t>
      </w:r>
      <w:r w:rsidR="00785CCA">
        <w:rPr>
          <w:rFonts w:ascii="Times New Roman" w:hAnsi="Times New Roman" w:cs="Times New Roman"/>
        </w:rPr>
        <w:t xml:space="preserve">paid to him </w:t>
      </w:r>
      <w:r w:rsidRPr="00CC48D2">
        <w:rPr>
          <w:rFonts w:ascii="Times New Roman" w:hAnsi="Times New Roman" w:cs="Times New Roman"/>
        </w:rPr>
        <w:t>and a social security benefit of $1,289 paid to his wife.  N.T. 71</w:t>
      </w:r>
      <w:r w:rsidRPr="00CC48D2">
        <w:rPr>
          <w:rFonts w:ascii="Times New Roman" w:hAnsi="Times New Roman" w:cs="Times New Roman"/>
        </w:rPr>
        <w:noBreakHyphen/>
        <w:t>73</w:t>
      </w:r>
      <w:r w:rsidR="00CF5562">
        <w:rPr>
          <w:rFonts w:ascii="Times New Roman" w:hAnsi="Times New Roman" w:cs="Times New Roman"/>
        </w:rPr>
        <w:t>.</w:t>
      </w:r>
      <w:r w:rsidRPr="00CC48D2">
        <w:rPr>
          <w:rFonts w:ascii="Times New Roman" w:hAnsi="Times New Roman" w:cs="Times New Roman"/>
        </w:rPr>
        <w:t xml:space="preserve">  </w:t>
      </w:r>
    </w:p>
    <w:p w:rsidR="00B33720" w:rsidRPr="00CC48D2" w:rsidRDefault="00B33720" w:rsidP="00CC48D2">
      <w:pPr>
        <w:spacing w:line="360" w:lineRule="auto"/>
        <w:ind w:firstLine="1440"/>
        <w:rPr>
          <w:rFonts w:ascii="Times New Roman" w:hAnsi="Times New Roman" w:cs="Times New Roman"/>
          <w:b/>
        </w:rPr>
      </w:pPr>
    </w:p>
    <w:p w:rsidR="00B33720" w:rsidRDefault="00B33720" w:rsidP="00CC48D2">
      <w:pPr>
        <w:spacing w:line="360" w:lineRule="auto"/>
        <w:ind w:firstLine="1440"/>
        <w:rPr>
          <w:rFonts w:ascii="Times New Roman" w:hAnsi="Times New Roman" w:cs="Times New Roman"/>
        </w:rPr>
      </w:pPr>
      <w:r w:rsidRPr="00CC48D2">
        <w:rPr>
          <w:rFonts w:ascii="Times New Roman" w:hAnsi="Times New Roman" w:cs="Times New Roman"/>
        </w:rPr>
        <w:t>8.</w:t>
      </w:r>
      <w:r w:rsidRPr="00CC48D2">
        <w:rPr>
          <w:rFonts w:ascii="Times New Roman" w:hAnsi="Times New Roman" w:cs="Times New Roman"/>
        </w:rPr>
        <w:tab/>
        <w:t>There has been no substantial change in income for Complainant or his wife from 2013 through 2014.  N.T. 75-76</w:t>
      </w:r>
      <w:r w:rsidR="00CF5562">
        <w:rPr>
          <w:rFonts w:ascii="Times New Roman" w:hAnsi="Times New Roman" w:cs="Times New Roman"/>
        </w:rPr>
        <w:t>.</w:t>
      </w:r>
    </w:p>
    <w:p w:rsidR="00C122C5" w:rsidRDefault="00C122C5" w:rsidP="00CC48D2">
      <w:pPr>
        <w:spacing w:line="360" w:lineRule="auto"/>
        <w:ind w:firstLine="1440"/>
        <w:rPr>
          <w:rFonts w:ascii="Times New Roman" w:hAnsi="Times New Roman" w:cs="Times New Roman"/>
        </w:rPr>
      </w:pPr>
    </w:p>
    <w:p w:rsidR="00C122C5" w:rsidRPr="00CC48D2" w:rsidRDefault="00C122C5" w:rsidP="00C122C5">
      <w:pPr>
        <w:spacing w:line="360" w:lineRule="auto"/>
        <w:ind w:firstLine="1440"/>
        <w:rPr>
          <w:rFonts w:ascii="Times New Roman" w:hAnsi="Times New Roman" w:cs="Times New Roman"/>
        </w:rPr>
      </w:pPr>
      <w:r>
        <w:rPr>
          <w:rFonts w:ascii="Times New Roman" w:hAnsi="Times New Roman" w:cs="Times New Roman"/>
        </w:rPr>
        <w:t>9</w:t>
      </w:r>
      <w:r w:rsidRPr="00CC48D2">
        <w:rPr>
          <w:rFonts w:ascii="Times New Roman" w:hAnsi="Times New Roman" w:cs="Times New Roman"/>
        </w:rPr>
        <w:t>.</w:t>
      </w:r>
      <w:r w:rsidRPr="00CC48D2">
        <w:rPr>
          <w:rFonts w:ascii="Times New Roman" w:hAnsi="Times New Roman" w:cs="Times New Roman"/>
        </w:rPr>
        <w:tab/>
        <w:t>The Company approved a payment agreement to Complainant on September 11, 2008 for the account balance of $4,749.07, however Complainant defaulted.  N.T. 122</w:t>
      </w:r>
      <w:r>
        <w:rPr>
          <w:rFonts w:ascii="Times New Roman" w:hAnsi="Times New Roman" w:cs="Times New Roman"/>
        </w:rPr>
        <w:t>;</w:t>
      </w:r>
      <w:r w:rsidRPr="00CC48D2">
        <w:rPr>
          <w:rFonts w:ascii="Times New Roman" w:hAnsi="Times New Roman" w:cs="Times New Roman"/>
        </w:rPr>
        <w:t xml:space="preserve"> PECO Exhibit 4</w:t>
      </w:r>
      <w:r>
        <w:rPr>
          <w:rFonts w:ascii="Times New Roman" w:hAnsi="Times New Roman" w:cs="Times New Roman"/>
        </w:rPr>
        <w:t>.</w:t>
      </w:r>
      <w:r w:rsidRPr="00CC48D2">
        <w:rPr>
          <w:rFonts w:ascii="Times New Roman" w:hAnsi="Times New Roman" w:cs="Times New Roman"/>
        </w:rPr>
        <w:t xml:space="preserve">  </w:t>
      </w:r>
    </w:p>
    <w:p w:rsidR="00C122C5" w:rsidRPr="00CC48D2" w:rsidRDefault="00C122C5" w:rsidP="00C122C5">
      <w:pPr>
        <w:spacing w:line="360" w:lineRule="auto"/>
        <w:ind w:firstLine="1440"/>
        <w:rPr>
          <w:rFonts w:ascii="Times New Roman" w:hAnsi="Times New Roman" w:cs="Times New Roman"/>
          <w:b/>
        </w:rPr>
      </w:pPr>
    </w:p>
    <w:p w:rsidR="00C122C5" w:rsidRPr="00CC48D2" w:rsidRDefault="00C122C5" w:rsidP="00C122C5">
      <w:pPr>
        <w:spacing w:line="360" w:lineRule="auto"/>
        <w:ind w:firstLine="1440"/>
        <w:rPr>
          <w:rFonts w:ascii="Times New Roman" w:hAnsi="Times New Roman" w:cs="Times New Roman"/>
        </w:rPr>
      </w:pPr>
      <w:r>
        <w:rPr>
          <w:rFonts w:ascii="Times New Roman" w:hAnsi="Times New Roman" w:cs="Times New Roman"/>
        </w:rPr>
        <w:lastRenderedPageBreak/>
        <w:t>10</w:t>
      </w:r>
      <w:r w:rsidRPr="00CC48D2">
        <w:rPr>
          <w:rFonts w:ascii="Times New Roman" w:hAnsi="Times New Roman" w:cs="Times New Roman"/>
        </w:rPr>
        <w:t>.</w:t>
      </w:r>
      <w:r w:rsidRPr="00CC48D2">
        <w:rPr>
          <w:rFonts w:ascii="Times New Roman" w:hAnsi="Times New Roman" w:cs="Times New Roman"/>
        </w:rPr>
        <w:tab/>
        <w:t>The Company issued a payment agreement to Complainant on March 11, 2010 for the account balance of $3,945.08, however Complainant defaulted.  N.T. 122</w:t>
      </w:r>
      <w:r>
        <w:rPr>
          <w:rFonts w:ascii="Times New Roman" w:hAnsi="Times New Roman" w:cs="Times New Roman"/>
        </w:rPr>
        <w:t>;</w:t>
      </w:r>
      <w:r w:rsidRPr="00CC48D2">
        <w:rPr>
          <w:rFonts w:ascii="Times New Roman" w:hAnsi="Times New Roman" w:cs="Times New Roman"/>
        </w:rPr>
        <w:t xml:space="preserve"> PECO Exhibit 4</w:t>
      </w:r>
      <w:r>
        <w:rPr>
          <w:rFonts w:ascii="Times New Roman" w:hAnsi="Times New Roman" w:cs="Times New Roman"/>
        </w:rPr>
        <w:t>.</w:t>
      </w:r>
      <w:r w:rsidRPr="00CC48D2">
        <w:rPr>
          <w:rFonts w:ascii="Times New Roman" w:hAnsi="Times New Roman" w:cs="Times New Roman"/>
        </w:rPr>
        <w:t xml:space="preserve">  </w:t>
      </w:r>
    </w:p>
    <w:p w:rsidR="00C122C5" w:rsidRPr="00CC48D2" w:rsidRDefault="00C122C5" w:rsidP="00C122C5">
      <w:pPr>
        <w:spacing w:line="360" w:lineRule="auto"/>
        <w:rPr>
          <w:rFonts w:ascii="Times New Roman" w:hAnsi="Times New Roman" w:cs="Times New Roman"/>
        </w:rPr>
      </w:pPr>
    </w:p>
    <w:p w:rsidR="003A748B" w:rsidRDefault="00C122C5" w:rsidP="00CC48D2">
      <w:pPr>
        <w:spacing w:line="360" w:lineRule="auto"/>
        <w:ind w:firstLine="1440"/>
        <w:rPr>
          <w:rFonts w:ascii="Times New Roman" w:hAnsi="Times New Roman" w:cs="Times New Roman"/>
        </w:rPr>
      </w:pPr>
      <w:r>
        <w:rPr>
          <w:rFonts w:ascii="Times New Roman" w:hAnsi="Times New Roman" w:cs="Times New Roman"/>
        </w:rPr>
        <w:t>11</w:t>
      </w:r>
      <w:r w:rsidR="00B33720" w:rsidRPr="00CC48D2">
        <w:rPr>
          <w:rFonts w:ascii="Times New Roman" w:hAnsi="Times New Roman" w:cs="Times New Roman"/>
        </w:rPr>
        <w:t>.</w:t>
      </w:r>
      <w:r w:rsidR="00B33720" w:rsidRPr="00CC48D2">
        <w:rPr>
          <w:rFonts w:ascii="Times New Roman" w:hAnsi="Times New Roman" w:cs="Times New Roman"/>
        </w:rPr>
        <w:tab/>
        <w:t xml:space="preserve">The balance brought forward to 2012 on Complainant’s account was $7,091.23.  </w:t>
      </w:r>
      <w:r w:rsidR="00F35522" w:rsidRPr="00CC48D2">
        <w:rPr>
          <w:rFonts w:ascii="Times New Roman" w:hAnsi="Times New Roman" w:cs="Times New Roman"/>
        </w:rPr>
        <w:t>N.T. 95</w:t>
      </w:r>
      <w:r w:rsidR="00F35522">
        <w:rPr>
          <w:rFonts w:ascii="Times New Roman" w:hAnsi="Times New Roman" w:cs="Times New Roman"/>
        </w:rPr>
        <w:t>;</w:t>
      </w:r>
      <w:r w:rsidR="00F35522" w:rsidRPr="00CC48D2">
        <w:rPr>
          <w:rFonts w:ascii="Times New Roman" w:hAnsi="Times New Roman" w:cs="Times New Roman"/>
        </w:rPr>
        <w:t xml:space="preserve"> PECO Exhibit 1.</w:t>
      </w:r>
    </w:p>
    <w:p w:rsidR="003A748B" w:rsidRDefault="003A748B" w:rsidP="00CC48D2">
      <w:pPr>
        <w:spacing w:line="360" w:lineRule="auto"/>
        <w:ind w:firstLine="1440"/>
        <w:rPr>
          <w:rFonts w:ascii="Times New Roman" w:hAnsi="Times New Roman" w:cs="Times New Roman"/>
        </w:rPr>
      </w:pPr>
    </w:p>
    <w:p w:rsidR="003A748B" w:rsidRPr="00CC48D2" w:rsidRDefault="003A748B" w:rsidP="003A748B">
      <w:pPr>
        <w:spacing w:line="360" w:lineRule="auto"/>
        <w:ind w:firstLine="1440"/>
        <w:rPr>
          <w:rFonts w:ascii="Times New Roman" w:hAnsi="Times New Roman" w:cs="Times New Roman"/>
        </w:rPr>
      </w:pPr>
      <w:r>
        <w:rPr>
          <w:rFonts w:ascii="Times New Roman" w:hAnsi="Times New Roman" w:cs="Times New Roman"/>
        </w:rPr>
        <w:t>1</w:t>
      </w:r>
      <w:r w:rsidR="00C122C5">
        <w:rPr>
          <w:rFonts w:ascii="Times New Roman" w:hAnsi="Times New Roman" w:cs="Times New Roman"/>
        </w:rPr>
        <w:t>2</w:t>
      </w:r>
      <w:r>
        <w:rPr>
          <w:rFonts w:ascii="Times New Roman" w:hAnsi="Times New Roman" w:cs="Times New Roman"/>
        </w:rPr>
        <w:t>.</w:t>
      </w:r>
      <w:r>
        <w:rPr>
          <w:rFonts w:ascii="Times New Roman" w:hAnsi="Times New Roman" w:cs="Times New Roman"/>
        </w:rPr>
        <w:tab/>
      </w:r>
      <w:r w:rsidRPr="00CC48D2">
        <w:rPr>
          <w:rFonts w:ascii="Times New Roman" w:hAnsi="Times New Roman" w:cs="Times New Roman"/>
        </w:rPr>
        <w:t>No payments were made on Complainant</w:t>
      </w:r>
      <w:r>
        <w:rPr>
          <w:rFonts w:ascii="Times New Roman" w:hAnsi="Times New Roman" w:cs="Times New Roman"/>
        </w:rPr>
        <w:t>’</w:t>
      </w:r>
      <w:r w:rsidRPr="00CC48D2">
        <w:rPr>
          <w:rFonts w:ascii="Times New Roman" w:hAnsi="Times New Roman" w:cs="Times New Roman"/>
        </w:rPr>
        <w:t>s account from December of 2012 through May 1, 2013.  N.T. 100</w:t>
      </w:r>
      <w:r>
        <w:rPr>
          <w:rFonts w:ascii="Times New Roman" w:hAnsi="Times New Roman" w:cs="Times New Roman"/>
        </w:rPr>
        <w:t>;</w:t>
      </w:r>
      <w:r w:rsidRPr="00CC48D2">
        <w:rPr>
          <w:rFonts w:ascii="Times New Roman" w:hAnsi="Times New Roman" w:cs="Times New Roman"/>
        </w:rPr>
        <w:t xml:space="preserve"> PECO Exhibit 1</w:t>
      </w:r>
      <w:r>
        <w:rPr>
          <w:rFonts w:ascii="Times New Roman" w:hAnsi="Times New Roman" w:cs="Times New Roman"/>
        </w:rPr>
        <w:t>.</w:t>
      </w:r>
    </w:p>
    <w:p w:rsidR="00B33720" w:rsidRPr="00CC48D2" w:rsidRDefault="00F35522" w:rsidP="00CC48D2">
      <w:pPr>
        <w:spacing w:line="360" w:lineRule="auto"/>
        <w:ind w:firstLine="1440"/>
        <w:rPr>
          <w:rFonts w:ascii="Times New Roman" w:hAnsi="Times New Roman" w:cs="Times New Roman"/>
        </w:rPr>
      </w:pPr>
      <w:r w:rsidRPr="00CC48D2">
        <w:rPr>
          <w:rFonts w:ascii="Times New Roman" w:hAnsi="Times New Roman" w:cs="Times New Roman"/>
        </w:rPr>
        <w:t xml:space="preserve"> </w:t>
      </w:r>
    </w:p>
    <w:p w:rsidR="00B33720" w:rsidRPr="00CC48D2" w:rsidRDefault="00B33720" w:rsidP="00CC48D2">
      <w:pPr>
        <w:spacing w:line="360" w:lineRule="auto"/>
        <w:ind w:firstLine="1440"/>
        <w:rPr>
          <w:rFonts w:ascii="Times New Roman" w:hAnsi="Times New Roman" w:cs="Times New Roman"/>
        </w:rPr>
      </w:pPr>
      <w:r w:rsidRPr="00CC48D2">
        <w:rPr>
          <w:rFonts w:ascii="Times New Roman" w:hAnsi="Times New Roman" w:cs="Times New Roman"/>
        </w:rPr>
        <w:t>1</w:t>
      </w:r>
      <w:r w:rsidR="00C122C5">
        <w:rPr>
          <w:rFonts w:ascii="Times New Roman" w:hAnsi="Times New Roman" w:cs="Times New Roman"/>
        </w:rPr>
        <w:t>3</w:t>
      </w:r>
      <w:r w:rsidRPr="00CC48D2">
        <w:rPr>
          <w:rFonts w:ascii="Times New Roman" w:hAnsi="Times New Roman" w:cs="Times New Roman"/>
        </w:rPr>
        <w:t>.</w:t>
      </w:r>
      <w:r w:rsidRPr="00CC48D2">
        <w:rPr>
          <w:rFonts w:ascii="Times New Roman" w:hAnsi="Times New Roman" w:cs="Times New Roman"/>
        </w:rPr>
        <w:tab/>
        <w:t>Complainant made three payments in 2013, consisting of a payment on May 2, 2013 in the sum of $500; a payment of $500 on June 20, 2013; and a payment on July 11, 2013 in the sum of $500.  N.T. 95</w:t>
      </w:r>
      <w:r w:rsidR="00F35522">
        <w:rPr>
          <w:rFonts w:ascii="Times New Roman" w:hAnsi="Times New Roman" w:cs="Times New Roman"/>
        </w:rPr>
        <w:t>;</w:t>
      </w:r>
      <w:r w:rsidRPr="00CC48D2">
        <w:rPr>
          <w:rFonts w:ascii="Times New Roman" w:hAnsi="Times New Roman" w:cs="Times New Roman"/>
        </w:rPr>
        <w:t xml:space="preserve"> PECO Exhibit 1</w:t>
      </w:r>
      <w:r w:rsidR="00CF5562">
        <w:rPr>
          <w:rFonts w:ascii="Times New Roman" w:hAnsi="Times New Roman" w:cs="Times New Roman"/>
        </w:rPr>
        <w:t>.</w:t>
      </w:r>
      <w:r w:rsidRPr="00CC48D2">
        <w:rPr>
          <w:rFonts w:ascii="Times New Roman" w:hAnsi="Times New Roman" w:cs="Times New Roman"/>
        </w:rPr>
        <w:t xml:space="preserve">  </w:t>
      </w:r>
    </w:p>
    <w:p w:rsidR="00B33720" w:rsidRPr="00CC48D2" w:rsidRDefault="00B33720" w:rsidP="00CC48D2">
      <w:pPr>
        <w:spacing w:line="360" w:lineRule="auto"/>
        <w:ind w:firstLine="1440"/>
        <w:rPr>
          <w:rFonts w:ascii="Times New Roman" w:hAnsi="Times New Roman" w:cs="Times New Roman"/>
          <w:b/>
        </w:rPr>
      </w:pPr>
    </w:p>
    <w:p w:rsidR="00CC48D2" w:rsidRDefault="00B33720" w:rsidP="00CC48D2">
      <w:pPr>
        <w:spacing w:line="360" w:lineRule="auto"/>
        <w:ind w:firstLine="1440"/>
        <w:rPr>
          <w:rFonts w:ascii="Times New Roman" w:hAnsi="Times New Roman" w:cs="Times New Roman"/>
        </w:rPr>
      </w:pPr>
      <w:r w:rsidRPr="00CC48D2">
        <w:rPr>
          <w:rFonts w:ascii="Times New Roman" w:hAnsi="Times New Roman" w:cs="Times New Roman"/>
        </w:rPr>
        <w:t>1</w:t>
      </w:r>
      <w:r w:rsidR="00C122C5">
        <w:rPr>
          <w:rFonts w:ascii="Times New Roman" w:hAnsi="Times New Roman" w:cs="Times New Roman"/>
        </w:rPr>
        <w:t>4</w:t>
      </w:r>
      <w:r w:rsidRPr="00CC48D2">
        <w:rPr>
          <w:rFonts w:ascii="Times New Roman" w:hAnsi="Times New Roman" w:cs="Times New Roman"/>
        </w:rPr>
        <w:t>.</w:t>
      </w:r>
      <w:r w:rsidRPr="00CC48D2">
        <w:rPr>
          <w:rFonts w:ascii="Times New Roman" w:hAnsi="Times New Roman" w:cs="Times New Roman"/>
        </w:rPr>
        <w:tab/>
        <w:t>On May 30, 2013, Complainant had a past due balance in the sum of $2,870.31</w:t>
      </w:r>
      <w:r w:rsidR="00B21323">
        <w:rPr>
          <w:rFonts w:ascii="Times New Roman" w:hAnsi="Times New Roman" w:cs="Times New Roman"/>
        </w:rPr>
        <w:t>,</w:t>
      </w:r>
      <w:r w:rsidRPr="00CC48D2">
        <w:rPr>
          <w:rFonts w:ascii="Times New Roman" w:hAnsi="Times New Roman" w:cs="Times New Roman"/>
        </w:rPr>
        <w:t xml:space="preserve"> and his electric and gas service was terminated by Respondent.  Service was restored with a medical certificate and a reconnection fee was applied to Complainant’s bill in the sum of $155</w:t>
      </w:r>
      <w:r w:rsidR="00B21323">
        <w:rPr>
          <w:rFonts w:ascii="Times New Roman" w:hAnsi="Times New Roman" w:cs="Times New Roman"/>
        </w:rPr>
        <w:t>.00.</w:t>
      </w:r>
      <w:r w:rsidRPr="00CC48D2">
        <w:rPr>
          <w:rFonts w:ascii="Times New Roman" w:hAnsi="Times New Roman" w:cs="Times New Roman"/>
        </w:rPr>
        <w:t xml:space="preserve"> </w:t>
      </w:r>
    </w:p>
    <w:p w:rsidR="00B33720" w:rsidRPr="00CC48D2" w:rsidRDefault="00B33720" w:rsidP="00CC48D2">
      <w:pPr>
        <w:spacing w:line="360" w:lineRule="auto"/>
        <w:ind w:firstLine="1440"/>
        <w:rPr>
          <w:rFonts w:ascii="Times New Roman" w:hAnsi="Times New Roman" w:cs="Times New Roman"/>
        </w:rPr>
      </w:pPr>
      <w:r w:rsidRPr="00CC48D2">
        <w:rPr>
          <w:rFonts w:ascii="Times New Roman" w:hAnsi="Times New Roman" w:cs="Times New Roman"/>
        </w:rPr>
        <w:t xml:space="preserve"> </w:t>
      </w:r>
    </w:p>
    <w:p w:rsidR="00B33720" w:rsidRDefault="00B33720" w:rsidP="00CC48D2">
      <w:pPr>
        <w:spacing w:line="360" w:lineRule="auto"/>
        <w:ind w:firstLine="1440"/>
        <w:rPr>
          <w:rFonts w:ascii="Times New Roman" w:hAnsi="Times New Roman" w:cs="Times New Roman"/>
        </w:rPr>
      </w:pPr>
      <w:r w:rsidRPr="00CC48D2">
        <w:rPr>
          <w:rFonts w:ascii="Times New Roman" w:hAnsi="Times New Roman" w:cs="Times New Roman"/>
        </w:rPr>
        <w:t>1</w:t>
      </w:r>
      <w:r w:rsidR="00C122C5">
        <w:rPr>
          <w:rFonts w:ascii="Times New Roman" w:hAnsi="Times New Roman" w:cs="Times New Roman"/>
        </w:rPr>
        <w:t>5</w:t>
      </w:r>
      <w:r w:rsidRPr="00CC48D2">
        <w:rPr>
          <w:rFonts w:ascii="Times New Roman" w:hAnsi="Times New Roman" w:cs="Times New Roman"/>
        </w:rPr>
        <w:t>.</w:t>
      </w:r>
      <w:r w:rsidRPr="00CC48D2">
        <w:rPr>
          <w:rFonts w:ascii="Times New Roman" w:hAnsi="Times New Roman" w:cs="Times New Roman"/>
        </w:rPr>
        <w:tab/>
        <w:t>The reconnection fee was charged to Complainant only once, but appeared on more than one billing statement because it was not paid by Complainant at the time service was reconnected.  N.T. 96, 101-102</w:t>
      </w:r>
      <w:r w:rsidR="00F35522">
        <w:rPr>
          <w:rFonts w:ascii="Times New Roman" w:hAnsi="Times New Roman" w:cs="Times New Roman"/>
        </w:rPr>
        <w:t>;</w:t>
      </w:r>
      <w:r w:rsidRPr="00CC48D2">
        <w:rPr>
          <w:rFonts w:ascii="Times New Roman" w:hAnsi="Times New Roman" w:cs="Times New Roman"/>
        </w:rPr>
        <w:t xml:space="preserve"> PECO Exhibit 1</w:t>
      </w:r>
      <w:r w:rsidR="00CF5562">
        <w:rPr>
          <w:rFonts w:ascii="Times New Roman" w:hAnsi="Times New Roman" w:cs="Times New Roman"/>
        </w:rPr>
        <w:t>.</w:t>
      </w:r>
      <w:r w:rsidRPr="00CC48D2">
        <w:rPr>
          <w:rFonts w:ascii="Times New Roman" w:hAnsi="Times New Roman" w:cs="Times New Roman"/>
        </w:rPr>
        <w:t xml:space="preserve">  </w:t>
      </w:r>
    </w:p>
    <w:p w:rsidR="003A748B" w:rsidRDefault="003A748B" w:rsidP="00CC48D2">
      <w:pPr>
        <w:spacing w:line="360" w:lineRule="auto"/>
        <w:ind w:firstLine="1440"/>
        <w:rPr>
          <w:rFonts w:ascii="Times New Roman" w:hAnsi="Times New Roman" w:cs="Times New Roman"/>
        </w:rPr>
      </w:pPr>
    </w:p>
    <w:p w:rsidR="00B21323" w:rsidRPr="00CC48D2" w:rsidRDefault="00B21323" w:rsidP="00B21323">
      <w:pPr>
        <w:spacing w:line="360" w:lineRule="auto"/>
        <w:ind w:firstLine="1440"/>
        <w:rPr>
          <w:rFonts w:ascii="Times New Roman" w:hAnsi="Times New Roman" w:cs="Times New Roman"/>
        </w:rPr>
      </w:pPr>
      <w:r>
        <w:rPr>
          <w:rFonts w:ascii="Times New Roman" w:hAnsi="Times New Roman" w:cs="Times New Roman"/>
        </w:rPr>
        <w:t>16</w:t>
      </w:r>
      <w:r w:rsidRPr="00CC48D2">
        <w:rPr>
          <w:rFonts w:ascii="Times New Roman" w:hAnsi="Times New Roman" w:cs="Times New Roman"/>
        </w:rPr>
        <w:t>.</w:t>
      </w:r>
      <w:r w:rsidRPr="00CC48D2">
        <w:rPr>
          <w:rFonts w:ascii="Times New Roman" w:hAnsi="Times New Roman" w:cs="Times New Roman"/>
        </w:rPr>
        <w:tab/>
        <w:t>Respondent accepted medical certificates from Complainant on April 2, 2013, May 30, 2013 and August 22, 2013, however after August 22, 2013 the Company did not accept any further medical certificates because Complainant failed to make payments on his account during the periods that the medical certificates were in effect.  N.T. 118-120</w:t>
      </w:r>
      <w:r>
        <w:rPr>
          <w:rFonts w:ascii="Times New Roman" w:hAnsi="Times New Roman" w:cs="Times New Roman"/>
        </w:rPr>
        <w:t>;</w:t>
      </w:r>
      <w:r w:rsidRPr="00CC48D2">
        <w:rPr>
          <w:rFonts w:ascii="Times New Roman" w:hAnsi="Times New Roman" w:cs="Times New Roman"/>
        </w:rPr>
        <w:t xml:space="preserve"> PECO Exhibit 3</w:t>
      </w:r>
      <w:r>
        <w:rPr>
          <w:rFonts w:ascii="Times New Roman" w:hAnsi="Times New Roman" w:cs="Times New Roman"/>
        </w:rPr>
        <w:t>.</w:t>
      </w:r>
      <w:r w:rsidRPr="00CC48D2">
        <w:rPr>
          <w:rFonts w:ascii="Times New Roman" w:hAnsi="Times New Roman" w:cs="Times New Roman"/>
        </w:rPr>
        <w:t xml:space="preserve"> </w:t>
      </w:r>
    </w:p>
    <w:p w:rsidR="00B21323" w:rsidRDefault="00B21323" w:rsidP="00CC48D2">
      <w:pPr>
        <w:spacing w:line="360" w:lineRule="auto"/>
        <w:ind w:firstLine="1440"/>
        <w:rPr>
          <w:rFonts w:ascii="Times New Roman" w:hAnsi="Times New Roman" w:cs="Times New Roman"/>
        </w:rPr>
      </w:pPr>
    </w:p>
    <w:p w:rsidR="00B33720" w:rsidRPr="00CC48D2" w:rsidRDefault="00B33720" w:rsidP="00CC48D2">
      <w:pPr>
        <w:spacing w:line="360" w:lineRule="auto"/>
        <w:ind w:firstLine="1440"/>
        <w:rPr>
          <w:rFonts w:ascii="Times New Roman" w:hAnsi="Times New Roman" w:cs="Times New Roman"/>
        </w:rPr>
      </w:pPr>
      <w:r w:rsidRPr="00CC48D2">
        <w:rPr>
          <w:rFonts w:ascii="Times New Roman" w:hAnsi="Times New Roman" w:cs="Times New Roman"/>
        </w:rPr>
        <w:t>1</w:t>
      </w:r>
      <w:r w:rsidR="00B21323">
        <w:rPr>
          <w:rFonts w:ascii="Times New Roman" w:hAnsi="Times New Roman" w:cs="Times New Roman"/>
        </w:rPr>
        <w:t>7</w:t>
      </w:r>
      <w:r w:rsidRPr="00CC48D2">
        <w:rPr>
          <w:rFonts w:ascii="Times New Roman" w:hAnsi="Times New Roman" w:cs="Times New Roman"/>
        </w:rPr>
        <w:t>.</w:t>
      </w:r>
      <w:r w:rsidRPr="00CC48D2">
        <w:rPr>
          <w:rFonts w:ascii="Times New Roman" w:hAnsi="Times New Roman" w:cs="Times New Roman"/>
        </w:rPr>
        <w:tab/>
        <w:t xml:space="preserve">Complainant filed an informal complaint with BCS at number 3116413 on June 27, 2013.  </w:t>
      </w:r>
      <w:r w:rsidR="00C122C5">
        <w:rPr>
          <w:rFonts w:ascii="Times New Roman" w:hAnsi="Times New Roman" w:cs="Times New Roman"/>
        </w:rPr>
        <w:t>On August 15, 2013</w:t>
      </w:r>
      <w:r w:rsidR="00804C58">
        <w:rPr>
          <w:rFonts w:ascii="Times New Roman" w:hAnsi="Times New Roman" w:cs="Times New Roman"/>
        </w:rPr>
        <w:t>,</w:t>
      </w:r>
      <w:r w:rsidR="00C122C5">
        <w:rPr>
          <w:rFonts w:ascii="Times New Roman" w:hAnsi="Times New Roman" w:cs="Times New Roman"/>
        </w:rPr>
        <w:t xml:space="preserve"> </w:t>
      </w:r>
      <w:r w:rsidRPr="00CC48D2">
        <w:rPr>
          <w:rFonts w:ascii="Times New Roman" w:hAnsi="Times New Roman" w:cs="Times New Roman"/>
        </w:rPr>
        <w:t xml:space="preserve">BCS determined Complainant was at the </w:t>
      </w:r>
      <w:r w:rsidR="00785CCA">
        <w:rPr>
          <w:rFonts w:ascii="Times New Roman" w:hAnsi="Times New Roman" w:cs="Times New Roman"/>
        </w:rPr>
        <w:t>L</w:t>
      </w:r>
      <w:r w:rsidRPr="00CC48D2">
        <w:rPr>
          <w:rFonts w:ascii="Times New Roman" w:hAnsi="Times New Roman" w:cs="Times New Roman"/>
        </w:rPr>
        <w:t xml:space="preserve">evel 2 income </w:t>
      </w:r>
      <w:r w:rsidRPr="00CC48D2">
        <w:rPr>
          <w:rFonts w:ascii="Times New Roman" w:hAnsi="Times New Roman" w:cs="Times New Roman"/>
        </w:rPr>
        <w:lastRenderedPageBreak/>
        <w:t>level, and approved a payment arrangement of $5</w:t>
      </w:r>
      <w:r w:rsidR="0040799A">
        <w:rPr>
          <w:rFonts w:ascii="Times New Roman" w:hAnsi="Times New Roman" w:cs="Times New Roman"/>
        </w:rPr>
        <w:t>64</w:t>
      </w:r>
      <w:r w:rsidRPr="00CC48D2">
        <w:rPr>
          <w:rFonts w:ascii="Times New Roman" w:hAnsi="Times New Roman" w:cs="Times New Roman"/>
        </w:rPr>
        <w:t xml:space="preserve"> each month, beginning on the September 2013 due date.  </w:t>
      </w:r>
      <w:r w:rsidR="00C122C5">
        <w:rPr>
          <w:rFonts w:ascii="Times New Roman" w:hAnsi="Times New Roman" w:cs="Times New Roman"/>
        </w:rPr>
        <w:t xml:space="preserve">The reconnection fee of $155 was included in the terms of the payment agreement.  </w:t>
      </w:r>
      <w:r w:rsidRPr="00CC48D2">
        <w:rPr>
          <w:rFonts w:ascii="Times New Roman" w:hAnsi="Times New Roman" w:cs="Times New Roman"/>
        </w:rPr>
        <w:t>Complainant defaulted on November 4, 2013.  N.T. 1</w:t>
      </w:r>
      <w:r w:rsidR="00804C58">
        <w:rPr>
          <w:rFonts w:ascii="Times New Roman" w:hAnsi="Times New Roman" w:cs="Times New Roman"/>
        </w:rPr>
        <w:t>23-124; PECO Exhibit 1</w:t>
      </w:r>
      <w:r w:rsidR="00CF5562">
        <w:rPr>
          <w:rFonts w:ascii="Times New Roman" w:hAnsi="Times New Roman" w:cs="Times New Roman"/>
        </w:rPr>
        <w:t>.</w:t>
      </w:r>
    </w:p>
    <w:p w:rsidR="00B33720" w:rsidRPr="00CC48D2" w:rsidRDefault="00B33720" w:rsidP="00CC48D2">
      <w:pPr>
        <w:spacing w:line="360" w:lineRule="auto"/>
        <w:ind w:firstLine="1440"/>
        <w:rPr>
          <w:rFonts w:ascii="Times New Roman" w:hAnsi="Times New Roman" w:cs="Times New Roman"/>
        </w:rPr>
      </w:pPr>
    </w:p>
    <w:p w:rsidR="00B33720" w:rsidRPr="00CC48D2" w:rsidRDefault="00C122C5" w:rsidP="00CC48D2">
      <w:pPr>
        <w:spacing w:line="360" w:lineRule="auto"/>
        <w:ind w:firstLine="1440"/>
        <w:rPr>
          <w:rFonts w:ascii="Times New Roman" w:hAnsi="Times New Roman" w:cs="Times New Roman"/>
        </w:rPr>
      </w:pPr>
      <w:r>
        <w:rPr>
          <w:rFonts w:ascii="Times New Roman" w:hAnsi="Times New Roman" w:cs="Times New Roman"/>
        </w:rPr>
        <w:t>1</w:t>
      </w:r>
      <w:r w:rsidR="00B21323">
        <w:rPr>
          <w:rFonts w:ascii="Times New Roman" w:hAnsi="Times New Roman" w:cs="Times New Roman"/>
        </w:rPr>
        <w:t>8</w:t>
      </w:r>
      <w:r w:rsidR="00B33720" w:rsidRPr="00CC48D2">
        <w:rPr>
          <w:rFonts w:ascii="Times New Roman" w:hAnsi="Times New Roman" w:cs="Times New Roman"/>
        </w:rPr>
        <w:t>.</w:t>
      </w:r>
      <w:r w:rsidR="00B33720" w:rsidRPr="00CC48D2">
        <w:rPr>
          <w:rFonts w:ascii="Times New Roman" w:hAnsi="Times New Roman" w:cs="Times New Roman"/>
        </w:rPr>
        <w:tab/>
      </w:r>
      <w:r>
        <w:rPr>
          <w:rFonts w:ascii="Times New Roman" w:hAnsi="Times New Roman" w:cs="Times New Roman"/>
        </w:rPr>
        <w:t xml:space="preserve">At the time </w:t>
      </w:r>
      <w:r w:rsidR="00B33720" w:rsidRPr="00CC48D2">
        <w:rPr>
          <w:rFonts w:ascii="Times New Roman" w:hAnsi="Times New Roman" w:cs="Times New Roman"/>
        </w:rPr>
        <w:t>Complainant defaulted</w:t>
      </w:r>
      <w:r w:rsidR="00B33720" w:rsidRPr="00CC48D2">
        <w:rPr>
          <w:rFonts w:ascii="Times New Roman" w:hAnsi="Times New Roman" w:cs="Times New Roman"/>
          <w:b/>
        </w:rPr>
        <w:t xml:space="preserve"> </w:t>
      </w:r>
      <w:r w:rsidR="00B33720" w:rsidRPr="00CC48D2">
        <w:rPr>
          <w:rFonts w:ascii="Times New Roman" w:hAnsi="Times New Roman" w:cs="Times New Roman"/>
        </w:rPr>
        <w:t xml:space="preserve">on the payment agreement on November 4, 2013, </w:t>
      </w:r>
      <w:r>
        <w:rPr>
          <w:rFonts w:ascii="Times New Roman" w:hAnsi="Times New Roman" w:cs="Times New Roman"/>
        </w:rPr>
        <w:t>Complainant</w:t>
      </w:r>
      <w:r w:rsidR="00B33720" w:rsidRPr="00CC48D2">
        <w:rPr>
          <w:rFonts w:ascii="Times New Roman" w:hAnsi="Times New Roman" w:cs="Times New Roman"/>
        </w:rPr>
        <w:t xml:space="preserve"> had an outstanding account balance of $2,823.78.  N.T. 108-109</w:t>
      </w:r>
      <w:r w:rsidR="00F35522">
        <w:rPr>
          <w:rFonts w:ascii="Times New Roman" w:hAnsi="Times New Roman" w:cs="Times New Roman"/>
        </w:rPr>
        <w:t>;</w:t>
      </w:r>
      <w:r w:rsidR="00B33720" w:rsidRPr="00CC48D2">
        <w:rPr>
          <w:rFonts w:ascii="Times New Roman" w:hAnsi="Times New Roman" w:cs="Times New Roman"/>
        </w:rPr>
        <w:t xml:space="preserve"> PECO Exhibit 7</w:t>
      </w:r>
      <w:r w:rsidR="00CF5562">
        <w:rPr>
          <w:rFonts w:ascii="Times New Roman" w:hAnsi="Times New Roman" w:cs="Times New Roman"/>
        </w:rPr>
        <w:t>.</w:t>
      </w:r>
      <w:r w:rsidR="00B33720" w:rsidRPr="00CC48D2">
        <w:rPr>
          <w:rFonts w:ascii="Times New Roman" w:hAnsi="Times New Roman" w:cs="Times New Roman"/>
        </w:rPr>
        <w:t xml:space="preserve">  </w:t>
      </w:r>
    </w:p>
    <w:p w:rsidR="00B33720" w:rsidRPr="00CC48D2" w:rsidRDefault="00B33720" w:rsidP="00CC48D2">
      <w:pPr>
        <w:spacing w:line="360" w:lineRule="auto"/>
        <w:ind w:firstLine="1440"/>
        <w:rPr>
          <w:rFonts w:ascii="Times New Roman" w:hAnsi="Times New Roman" w:cs="Times New Roman"/>
        </w:rPr>
      </w:pPr>
    </w:p>
    <w:p w:rsidR="00C21258" w:rsidRPr="00CC48D2" w:rsidRDefault="00C122C5" w:rsidP="00CC48D2">
      <w:pPr>
        <w:tabs>
          <w:tab w:val="left" w:pos="2160"/>
        </w:tabs>
        <w:spacing w:line="360" w:lineRule="auto"/>
        <w:ind w:firstLine="1440"/>
        <w:rPr>
          <w:rFonts w:ascii="Times New Roman" w:hAnsi="Times New Roman" w:cs="Times New Roman"/>
        </w:rPr>
      </w:pPr>
      <w:r>
        <w:rPr>
          <w:rFonts w:ascii="Times New Roman" w:hAnsi="Times New Roman" w:cs="Times New Roman"/>
        </w:rPr>
        <w:t>19</w:t>
      </w:r>
      <w:r w:rsidR="00B33720" w:rsidRPr="00CC48D2">
        <w:rPr>
          <w:rFonts w:ascii="Times New Roman" w:hAnsi="Times New Roman" w:cs="Times New Roman"/>
        </w:rPr>
        <w:t>.</w:t>
      </w:r>
      <w:r w:rsidR="00B33720" w:rsidRPr="00CC48D2">
        <w:rPr>
          <w:rFonts w:ascii="Times New Roman" w:hAnsi="Times New Roman" w:cs="Times New Roman"/>
        </w:rPr>
        <w:tab/>
        <w:t>PECO Exhibit 1 indicates that at the time of the first medical certificate on April 2, 2013, Complainant had an outstanding balance of $2,580.18, a balance of $2,948.48 at the time of the May 30, 2013 certificate, and $3,306.42 at the time of the August 22, 2013 certificate.</w:t>
      </w:r>
      <w:r w:rsidR="00B33720" w:rsidRPr="00CC48D2">
        <w:rPr>
          <w:rFonts w:ascii="Times New Roman" w:hAnsi="Times New Roman" w:cs="Times New Roman"/>
          <w:b/>
        </w:rPr>
        <w:t xml:space="preserve">  </w:t>
      </w:r>
      <w:r w:rsidR="00B33720" w:rsidRPr="00CC48D2">
        <w:rPr>
          <w:rFonts w:ascii="Times New Roman" w:hAnsi="Times New Roman" w:cs="Times New Roman"/>
        </w:rPr>
        <w:t xml:space="preserve">Complainant made a payment of $366.80 on November 19, 2012, and $500 payments on May 2, 2013, June 20, 2013, and July 11, 2013.  Complainant’s next payment was on September 26, 2013 in the sum of $500, which was returned for insufficient funds.  </w:t>
      </w:r>
    </w:p>
    <w:p w:rsidR="00C21258" w:rsidRPr="00CC48D2" w:rsidRDefault="00C21258" w:rsidP="00CC48D2">
      <w:pPr>
        <w:tabs>
          <w:tab w:val="left" w:pos="2160"/>
        </w:tabs>
        <w:spacing w:line="360" w:lineRule="auto"/>
        <w:ind w:firstLine="1440"/>
        <w:rPr>
          <w:rFonts w:ascii="Times New Roman" w:hAnsi="Times New Roman" w:cs="Times New Roman"/>
        </w:rPr>
      </w:pPr>
    </w:p>
    <w:p w:rsidR="00B33720" w:rsidRPr="00CC48D2" w:rsidRDefault="00B33720" w:rsidP="00A01C43">
      <w:pPr>
        <w:pStyle w:val="ParaTab1"/>
        <w:spacing w:line="360" w:lineRule="auto"/>
        <w:ind w:firstLine="0"/>
        <w:jc w:val="center"/>
        <w:rPr>
          <w:rFonts w:ascii="Times New Roman" w:hAnsi="Times New Roman" w:cs="Times New Roman"/>
          <w:u w:val="single"/>
        </w:rPr>
      </w:pPr>
      <w:r w:rsidRPr="00CC48D2">
        <w:rPr>
          <w:rFonts w:ascii="Times New Roman" w:hAnsi="Times New Roman" w:cs="Times New Roman"/>
          <w:u w:val="single"/>
        </w:rPr>
        <w:t>DISCUSSION</w:t>
      </w:r>
    </w:p>
    <w:p w:rsidR="00B33720" w:rsidRPr="00CC48D2" w:rsidRDefault="00B33720" w:rsidP="00CC48D2">
      <w:pPr>
        <w:pStyle w:val="ParaTab1"/>
        <w:tabs>
          <w:tab w:val="left" w:pos="2070"/>
        </w:tabs>
        <w:spacing w:line="360" w:lineRule="auto"/>
        <w:ind w:firstLine="0"/>
        <w:rPr>
          <w:rFonts w:ascii="Times New Roman" w:hAnsi="Times New Roman" w:cs="Times New Roman"/>
          <w:u w:val="single"/>
        </w:rPr>
      </w:pPr>
    </w:p>
    <w:p w:rsidR="00B33720" w:rsidRPr="00CC48D2" w:rsidRDefault="00B33720" w:rsidP="001B13B9">
      <w:pPr>
        <w:tabs>
          <w:tab w:val="left" w:pos="-1440"/>
          <w:tab w:val="left" w:pos="-720"/>
        </w:tabs>
        <w:suppressAutoHyphens/>
        <w:spacing w:line="360" w:lineRule="auto"/>
        <w:ind w:firstLine="810"/>
        <w:rPr>
          <w:rFonts w:ascii="Times New Roman" w:hAnsi="Times New Roman" w:cs="Times New Roman"/>
          <w:spacing w:val="-3"/>
        </w:rPr>
      </w:pPr>
      <w:r w:rsidRPr="00CC48D2">
        <w:rPr>
          <w:rFonts w:ascii="Times New Roman" w:hAnsi="Times New Roman" w:cs="Times New Roman"/>
        </w:rPr>
        <w:tab/>
        <w:t>Complainant alleges Respondent refused to accept his medical certificate in August of 2013</w:t>
      </w:r>
      <w:r w:rsidR="00C21258" w:rsidRPr="00CC48D2">
        <w:rPr>
          <w:rFonts w:ascii="Times New Roman" w:hAnsi="Times New Roman" w:cs="Times New Roman"/>
        </w:rPr>
        <w:t xml:space="preserve"> and </w:t>
      </w:r>
      <w:r w:rsidRPr="00CC48D2">
        <w:rPr>
          <w:rFonts w:ascii="Times New Roman" w:hAnsi="Times New Roman" w:cs="Times New Roman"/>
        </w:rPr>
        <w:t>that PECO billed him twice for reconnection charges after service was terminated on May 30, 2013</w:t>
      </w:r>
      <w:r w:rsidR="00C21258" w:rsidRPr="00CC48D2">
        <w:rPr>
          <w:rFonts w:ascii="Times New Roman" w:hAnsi="Times New Roman" w:cs="Times New Roman"/>
        </w:rPr>
        <w:t xml:space="preserve">.  </w:t>
      </w:r>
      <w:r w:rsidRPr="00CC48D2">
        <w:rPr>
          <w:rFonts w:ascii="Times New Roman" w:hAnsi="Times New Roman" w:cs="Times New Roman"/>
        </w:rPr>
        <w:t>As relief, Complainant requested an affordable payment agreement, that duplicate reconnection fees be removed from his bill and that PECO provide more transparent bills.</w:t>
      </w:r>
    </w:p>
    <w:p w:rsidR="00CF5562" w:rsidRDefault="00CF5562" w:rsidP="00CC48D2">
      <w:pPr>
        <w:spacing w:line="360" w:lineRule="auto"/>
        <w:rPr>
          <w:rFonts w:ascii="Times New Roman" w:hAnsi="Times New Roman" w:cs="Times New Roman"/>
          <w:u w:val="single"/>
        </w:rPr>
      </w:pPr>
    </w:p>
    <w:p w:rsidR="00B33720" w:rsidRPr="00CC48D2" w:rsidRDefault="00B33720" w:rsidP="00CC48D2">
      <w:pPr>
        <w:spacing w:line="360" w:lineRule="auto"/>
        <w:rPr>
          <w:rFonts w:ascii="Times New Roman" w:hAnsi="Times New Roman" w:cs="Times New Roman"/>
          <w:u w:val="single"/>
        </w:rPr>
      </w:pPr>
      <w:r w:rsidRPr="00CC48D2">
        <w:rPr>
          <w:rFonts w:ascii="Times New Roman" w:hAnsi="Times New Roman" w:cs="Times New Roman"/>
          <w:u w:val="single"/>
        </w:rPr>
        <w:t>Medical Certificates</w:t>
      </w:r>
    </w:p>
    <w:p w:rsidR="00B33720" w:rsidRPr="00CC48D2" w:rsidRDefault="00B33720" w:rsidP="00CC48D2">
      <w:pPr>
        <w:spacing w:line="360" w:lineRule="auto"/>
        <w:rPr>
          <w:rFonts w:ascii="Times New Roman" w:hAnsi="Times New Roman" w:cs="Times New Roman"/>
          <w:u w:val="single"/>
        </w:rPr>
      </w:pPr>
    </w:p>
    <w:p w:rsidR="00B33720" w:rsidRPr="00CC48D2" w:rsidRDefault="00B33720" w:rsidP="00CC48D2">
      <w:pPr>
        <w:tabs>
          <w:tab w:val="left" w:pos="2160"/>
        </w:tabs>
        <w:spacing w:line="360" w:lineRule="auto"/>
        <w:ind w:firstLine="1440"/>
        <w:rPr>
          <w:rFonts w:ascii="Times New Roman" w:hAnsi="Times New Roman" w:cs="Times New Roman"/>
        </w:rPr>
      </w:pPr>
      <w:r w:rsidRPr="00CC48D2">
        <w:rPr>
          <w:rFonts w:ascii="Times New Roman" w:hAnsi="Times New Roman" w:cs="Times New Roman"/>
          <w:spacing w:val="-3"/>
        </w:rPr>
        <w:t>Dr. Huh averred that when his service was terminated by Respondent on May 30, 2013, he filed a medical certificate for his brother and PECO restored service to his residence.  Dr.</w:t>
      </w:r>
      <w:r w:rsidR="00CC48D2">
        <w:rPr>
          <w:rFonts w:ascii="Times New Roman" w:hAnsi="Times New Roman" w:cs="Times New Roman"/>
          <w:spacing w:val="-3"/>
        </w:rPr>
        <w:t> </w:t>
      </w:r>
      <w:r w:rsidRPr="00CC48D2">
        <w:rPr>
          <w:rFonts w:ascii="Times New Roman" w:hAnsi="Times New Roman" w:cs="Times New Roman"/>
          <w:spacing w:val="-3"/>
        </w:rPr>
        <w:t xml:space="preserve">Huh further averred that he filed a medical certificate </w:t>
      </w:r>
      <w:r w:rsidR="001B13B9">
        <w:rPr>
          <w:rFonts w:ascii="Times New Roman" w:hAnsi="Times New Roman" w:cs="Times New Roman"/>
          <w:spacing w:val="-3"/>
        </w:rPr>
        <w:t>for himself in August of 2013, however</w:t>
      </w:r>
      <w:r w:rsidRPr="00CC48D2">
        <w:rPr>
          <w:rFonts w:ascii="Times New Roman" w:hAnsi="Times New Roman" w:cs="Times New Roman"/>
          <w:spacing w:val="-3"/>
        </w:rPr>
        <w:t xml:space="preserve"> Respondent refused to accept any further medical certificates from Complainant.  Dr. Huh contends that Respondent should have approved the August 2013 medical certificate, because this was the first request regarding Complainant’s medical condition.</w:t>
      </w:r>
    </w:p>
    <w:p w:rsidR="00B33720" w:rsidRPr="00CC48D2" w:rsidRDefault="00B33720" w:rsidP="00CC48D2">
      <w:pPr>
        <w:spacing w:line="360" w:lineRule="auto"/>
        <w:ind w:firstLine="1440"/>
        <w:rPr>
          <w:rFonts w:ascii="Times New Roman" w:hAnsi="Times New Roman" w:cs="Times New Roman"/>
          <w:b/>
        </w:rPr>
      </w:pPr>
      <w:r w:rsidRPr="00CC48D2">
        <w:rPr>
          <w:rFonts w:ascii="Times New Roman" w:hAnsi="Times New Roman" w:cs="Times New Roman"/>
        </w:rPr>
        <w:lastRenderedPageBreak/>
        <w:t xml:space="preserve">The evidence of record indicates service was terminated by Respondent on May 30, 2013 for a past due amount in the sum of $2,870.31. </w:t>
      </w:r>
      <w:r w:rsidR="001B13B9">
        <w:rPr>
          <w:rFonts w:ascii="Times New Roman" w:hAnsi="Times New Roman" w:cs="Times New Roman"/>
        </w:rPr>
        <w:t xml:space="preserve"> </w:t>
      </w:r>
      <w:r w:rsidRPr="00CC48D2">
        <w:rPr>
          <w:rFonts w:ascii="Times New Roman" w:hAnsi="Times New Roman" w:cs="Times New Roman"/>
        </w:rPr>
        <w:t>Service was restored with a medical certificate for Complainant’s brother, an occupant of Complainant’s household.  The Company accepted medical certificates on April 2, 2013</w:t>
      </w:r>
      <w:r w:rsidR="00B21323">
        <w:rPr>
          <w:rFonts w:ascii="Times New Roman" w:hAnsi="Times New Roman" w:cs="Times New Roman"/>
        </w:rPr>
        <w:t xml:space="preserve"> and </w:t>
      </w:r>
      <w:r w:rsidRPr="00CC48D2">
        <w:rPr>
          <w:rFonts w:ascii="Times New Roman" w:hAnsi="Times New Roman" w:cs="Times New Roman"/>
        </w:rPr>
        <w:t>May 30, 2013 fo</w:t>
      </w:r>
      <w:r w:rsidR="001B13B9">
        <w:rPr>
          <w:rFonts w:ascii="Times New Roman" w:hAnsi="Times New Roman" w:cs="Times New Roman"/>
        </w:rPr>
        <w:t xml:space="preserve">r Complainant’s brother and on </w:t>
      </w:r>
      <w:r w:rsidRPr="00CC48D2">
        <w:rPr>
          <w:rFonts w:ascii="Times New Roman" w:hAnsi="Times New Roman" w:cs="Times New Roman"/>
        </w:rPr>
        <w:t>August 22, 2013 for Complainant</w:t>
      </w:r>
      <w:r w:rsidR="00B21323">
        <w:rPr>
          <w:rFonts w:ascii="Times New Roman" w:hAnsi="Times New Roman" w:cs="Times New Roman"/>
        </w:rPr>
        <w:t>.  A</w:t>
      </w:r>
      <w:r w:rsidRPr="00CC48D2">
        <w:rPr>
          <w:rFonts w:ascii="Times New Roman" w:hAnsi="Times New Roman" w:cs="Times New Roman"/>
        </w:rPr>
        <w:t xml:space="preserve">fter August 22, 2013 the Company did not accept any further medical certificates because </w:t>
      </w:r>
      <w:r w:rsidR="00785CCA">
        <w:rPr>
          <w:rFonts w:ascii="Times New Roman" w:hAnsi="Times New Roman" w:cs="Times New Roman"/>
        </w:rPr>
        <w:t>C</w:t>
      </w:r>
      <w:r w:rsidRPr="00CC48D2">
        <w:rPr>
          <w:rFonts w:ascii="Times New Roman" w:hAnsi="Times New Roman" w:cs="Times New Roman"/>
        </w:rPr>
        <w:t xml:space="preserve">omplainant failed to make payments on his account during the periods of the medical certificates.  </w:t>
      </w:r>
      <w:r w:rsidRPr="00CC48D2">
        <w:rPr>
          <w:rFonts w:ascii="Times New Roman" w:hAnsi="Times New Roman" w:cs="Times New Roman"/>
        </w:rPr>
        <w:tab/>
      </w:r>
    </w:p>
    <w:p w:rsidR="00B33720" w:rsidRPr="00CC48D2" w:rsidRDefault="00B33720" w:rsidP="00CC48D2">
      <w:pPr>
        <w:spacing w:line="360" w:lineRule="auto"/>
        <w:ind w:firstLine="1440"/>
        <w:rPr>
          <w:rFonts w:ascii="Times New Roman" w:hAnsi="Times New Roman" w:cs="Times New Roman"/>
        </w:rPr>
      </w:pPr>
      <w:r w:rsidRPr="00CC48D2">
        <w:rPr>
          <w:rFonts w:ascii="Times New Roman" w:hAnsi="Times New Roman" w:cs="Times New Roman"/>
        </w:rPr>
        <w:t xml:space="preserve"> </w:t>
      </w:r>
    </w:p>
    <w:p w:rsidR="00B33720" w:rsidRDefault="00B33720" w:rsidP="00AC7A32">
      <w:pPr>
        <w:tabs>
          <w:tab w:val="left" w:pos="2160"/>
        </w:tabs>
        <w:ind w:firstLine="1440"/>
        <w:rPr>
          <w:rFonts w:ascii="Times New Roman" w:hAnsi="Times New Roman" w:cs="Times New Roman"/>
        </w:rPr>
      </w:pPr>
      <w:r w:rsidRPr="00CC48D2">
        <w:rPr>
          <w:rFonts w:ascii="Times New Roman" w:hAnsi="Times New Roman" w:cs="Times New Roman"/>
        </w:rPr>
        <w:t>52 Pa. Code Section 56.116 provides</w:t>
      </w:r>
      <w:r w:rsidR="00C21258" w:rsidRPr="00CC48D2">
        <w:rPr>
          <w:rFonts w:ascii="Times New Roman" w:hAnsi="Times New Roman" w:cs="Times New Roman"/>
        </w:rPr>
        <w:t>, in pertinent part</w:t>
      </w:r>
      <w:r w:rsidRPr="00CC48D2">
        <w:rPr>
          <w:rFonts w:ascii="Times New Roman" w:hAnsi="Times New Roman" w:cs="Times New Roman"/>
        </w:rPr>
        <w:t>:</w:t>
      </w:r>
    </w:p>
    <w:p w:rsidR="00AC7A32" w:rsidRPr="00CC48D2" w:rsidRDefault="00AC7A32" w:rsidP="00AC7A32">
      <w:pPr>
        <w:tabs>
          <w:tab w:val="left" w:pos="2160"/>
        </w:tabs>
        <w:ind w:firstLine="1440"/>
        <w:rPr>
          <w:rFonts w:ascii="Times New Roman" w:hAnsi="Times New Roman" w:cs="Times New Roman"/>
        </w:rPr>
      </w:pPr>
    </w:p>
    <w:p w:rsidR="00B33720" w:rsidRPr="00CC48D2" w:rsidRDefault="00B33720" w:rsidP="00CC48D2">
      <w:pPr>
        <w:ind w:left="1440" w:right="1440" w:firstLine="720"/>
        <w:rPr>
          <w:rFonts w:ascii="Times New Roman" w:hAnsi="Times New Roman" w:cs="Times New Roman"/>
        </w:rPr>
      </w:pPr>
      <w:r w:rsidRPr="00CC48D2">
        <w:rPr>
          <w:rFonts w:ascii="Times New Roman" w:hAnsi="Times New Roman" w:cs="Times New Roman"/>
        </w:rPr>
        <w:t>Whenever service is restored or termination postponed under the medical emergency procedures, the customer shall retain a duty to make payment on all current undisputed bills or budget billing amount.</w:t>
      </w:r>
    </w:p>
    <w:p w:rsidR="00B33720" w:rsidRPr="00CC48D2" w:rsidRDefault="00B33720" w:rsidP="00CC48D2">
      <w:pPr>
        <w:tabs>
          <w:tab w:val="left" w:pos="2160"/>
        </w:tabs>
        <w:ind w:firstLine="1440"/>
        <w:rPr>
          <w:rFonts w:ascii="Times New Roman" w:hAnsi="Times New Roman" w:cs="Times New Roman"/>
        </w:rPr>
      </w:pPr>
    </w:p>
    <w:p w:rsidR="00B33720" w:rsidRPr="00CC48D2" w:rsidRDefault="00B33720" w:rsidP="00CC48D2">
      <w:pPr>
        <w:tabs>
          <w:tab w:val="left" w:pos="2160"/>
        </w:tabs>
        <w:ind w:firstLine="1440"/>
        <w:rPr>
          <w:rFonts w:ascii="Times New Roman" w:hAnsi="Times New Roman" w:cs="Times New Roman"/>
        </w:rPr>
      </w:pPr>
      <w:r w:rsidRPr="00CC48D2">
        <w:rPr>
          <w:rFonts w:ascii="Times New Roman" w:hAnsi="Times New Roman" w:cs="Times New Roman"/>
        </w:rPr>
        <w:t>In addition, Section 56.114(2) provides:</w:t>
      </w:r>
    </w:p>
    <w:p w:rsidR="00B33720" w:rsidRPr="00CC48D2" w:rsidRDefault="00B33720" w:rsidP="00CC48D2">
      <w:pPr>
        <w:tabs>
          <w:tab w:val="left" w:pos="2160"/>
        </w:tabs>
        <w:ind w:firstLine="1440"/>
        <w:rPr>
          <w:rFonts w:ascii="Times New Roman" w:hAnsi="Times New Roman" w:cs="Times New Roman"/>
        </w:rPr>
      </w:pPr>
    </w:p>
    <w:p w:rsidR="00B33720" w:rsidRPr="00CC48D2" w:rsidRDefault="00B33720" w:rsidP="00CC48D2">
      <w:pPr>
        <w:ind w:left="1440" w:right="1440" w:firstLine="720"/>
        <w:rPr>
          <w:rFonts w:ascii="Times New Roman" w:hAnsi="Times New Roman" w:cs="Times New Roman"/>
        </w:rPr>
      </w:pPr>
      <w:r w:rsidRPr="00CC48D2">
        <w:rPr>
          <w:rFonts w:ascii="Times New Roman" w:hAnsi="Times New Roman" w:cs="Times New Roman"/>
        </w:rPr>
        <w:t>In instances when a customer has not met the obligation in Section 56.116 to equitably make payments on all bills, the number of renewals for the customer’s household is limited to two 30-day certifications filed for the same set of arrearages.  In these instances the public utility is not required to honor a third renewal of a medical certificate</w:t>
      </w:r>
      <w:r w:rsidR="00C21258" w:rsidRPr="00CC48D2">
        <w:rPr>
          <w:rFonts w:ascii="Times New Roman" w:hAnsi="Times New Roman" w:cs="Times New Roman"/>
        </w:rPr>
        <w:t>.</w:t>
      </w:r>
      <w:r w:rsidRPr="00CC48D2">
        <w:rPr>
          <w:rFonts w:ascii="Times New Roman" w:hAnsi="Times New Roman" w:cs="Times New Roman"/>
        </w:rPr>
        <w:t xml:space="preserve"> </w:t>
      </w:r>
    </w:p>
    <w:p w:rsidR="00B33720" w:rsidRPr="00CC48D2" w:rsidRDefault="00B33720" w:rsidP="00A01C43">
      <w:pPr>
        <w:spacing w:line="360" w:lineRule="auto"/>
        <w:ind w:firstLine="1440"/>
        <w:rPr>
          <w:rFonts w:ascii="Times New Roman" w:hAnsi="Times New Roman" w:cs="Times New Roman"/>
          <w:b/>
        </w:rPr>
      </w:pPr>
      <w:r w:rsidRPr="00CC48D2">
        <w:rPr>
          <w:rFonts w:ascii="Times New Roman" w:hAnsi="Times New Roman" w:cs="Times New Roman"/>
        </w:rPr>
        <w:tab/>
      </w:r>
    </w:p>
    <w:p w:rsidR="00B33720" w:rsidRPr="00CC48D2" w:rsidRDefault="00B33720" w:rsidP="00A01C43">
      <w:pPr>
        <w:tabs>
          <w:tab w:val="left" w:pos="2160"/>
        </w:tabs>
        <w:spacing w:line="360" w:lineRule="auto"/>
        <w:ind w:firstLine="1440"/>
        <w:rPr>
          <w:rFonts w:ascii="Times New Roman" w:hAnsi="Times New Roman" w:cs="Times New Roman"/>
        </w:rPr>
      </w:pPr>
      <w:r w:rsidRPr="00CC48D2">
        <w:rPr>
          <w:rFonts w:ascii="Times New Roman" w:hAnsi="Times New Roman" w:cs="Times New Roman"/>
        </w:rPr>
        <w:t>PECO Exhibit 1 indicates that</w:t>
      </w:r>
      <w:r w:rsidR="00C21258" w:rsidRPr="00CC48D2">
        <w:rPr>
          <w:rFonts w:ascii="Times New Roman" w:hAnsi="Times New Roman" w:cs="Times New Roman"/>
        </w:rPr>
        <w:t>,</w:t>
      </w:r>
      <w:r w:rsidRPr="00CC48D2">
        <w:rPr>
          <w:rFonts w:ascii="Times New Roman" w:hAnsi="Times New Roman" w:cs="Times New Roman"/>
        </w:rPr>
        <w:t xml:space="preserve"> at the time of the first medical certificate on April 2, 2013, Complainant had an outstanding balance of $2,580.18, a balance of $2,948.48 at the time of the May 30, 2013 certificate, and $3,306.42 at the time of the August 22, 2013 certificate.</w:t>
      </w:r>
      <w:r w:rsidRPr="00CC48D2">
        <w:rPr>
          <w:rFonts w:ascii="Times New Roman" w:hAnsi="Times New Roman" w:cs="Times New Roman"/>
          <w:b/>
        </w:rPr>
        <w:t xml:space="preserve">  </w:t>
      </w:r>
      <w:r w:rsidRPr="00CC48D2">
        <w:rPr>
          <w:rFonts w:ascii="Times New Roman" w:hAnsi="Times New Roman" w:cs="Times New Roman"/>
        </w:rPr>
        <w:t xml:space="preserve">Complainant made a payment of $366.80 on November 19, 2012, and his next payment was made on May 2, 2013 in the sum of $500.  He made payments of $500 on June 20, 2013 and July 11, 2013.  Complainant’s next payment was made on September 26, 2013 in the sum of $500, which was returned for insufficient funds.  </w:t>
      </w:r>
    </w:p>
    <w:p w:rsidR="00B33720" w:rsidRPr="00CC48D2" w:rsidRDefault="00B33720" w:rsidP="00CC48D2">
      <w:pPr>
        <w:tabs>
          <w:tab w:val="left" w:pos="2160"/>
        </w:tabs>
        <w:spacing w:line="360" w:lineRule="auto"/>
        <w:ind w:firstLine="1440"/>
        <w:rPr>
          <w:rFonts w:ascii="Times New Roman" w:hAnsi="Times New Roman" w:cs="Times New Roman"/>
        </w:rPr>
      </w:pPr>
    </w:p>
    <w:p w:rsidR="00B33720" w:rsidRPr="00CC48D2" w:rsidRDefault="00B33720" w:rsidP="00CC48D2">
      <w:pPr>
        <w:tabs>
          <w:tab w:val="left" w:pos="2160"/>
        </w:tabs>
        <w:spacing w:line="360" w:lineRule="auto"/>
        <w:ind w:firstLine="1440"/>
        <w:rPr>
          <w:rFonts w:ascii="Times New Roman" w:hAnsi="Times New Roman" w:cs="Times New Roman"/>
        </w:rPr>
      </w:pPr>
      <w:r w:rsidRPr="00CC48D2">
        <w:rPr>
          <w:rFonts w:ascii="Times New Roman" w:hAnsi="Times New Roman" w:cs="Times New Roman"/>
        </w:rPr>
        <w:t xml:space="preserve">On August 15, 2013, BCS issued a decision granting Complainant a </w:t>
      </w:r>
      <w:r w:rsidR="00785CCA">
        <w:rPr>
          <w:rFonts w:ascii="Times New Roman" w:hAnsi="Times New Roman" w:cs="Times New Roman"/>
        </w:rPr>
        <w:t>L</w:t>
      </w:r>
      <w:r w:rsidRPr="00CC48D2">
        <w:rPr>
          <w:rFonts w:ascii="Times New Roman" w:hAnsi="Times New Roman" w:cs="Times New Roman"/>
        </w:rPr>
        <w:t>evel 2 payment agreement requiring Complainant to pay the sum of $564 monthly.  Complainant defaulted on the payment agreement on August 29, 2013.</w:t>
      </w:r>
    </w:p>
    <w:p w:rsidR="00B33720" w:rsidRPr="00CC48D2" w:rsidRDefault="00B33720" w:rsidP="00CC48D2">
      <w:pPr>
        <w:tabs>
          <w:tab w:val="left" w:pos="2160"/>
        </w:tabs>
        <w:spacing w:line="360" w:lineRule="auto"/>
        <w:ind w:firstLine="1440"/>
        <w:rPr>
          <w:rFonts w:ascii="Times New Roman" w:hAnsi="Times New Roman" w:cs="Times New Roman"/>
        </w:rPr>
      </w:pPr>
    </w:p>
    <w:p w:rsidR="00B33720" w:rsidRPr="00CC48D2" w:rsidRDefault="00B33720" w:rsidP="001B13B9">
      <w:pPr>
        <w:pStyle w:val="NormalWeb"/>
        <w:spacing w:before="0" w:beforeAutospacing="0" w:after="0" w:afterAutospacing="0" w:line="360" w:lineRule="auto"/>
        <w:ind w:firstLine="1440"/>
        <w:rPr>
          <w:spacing w:val="-3"/>
        </w:rPr>
      </w:pPr>
      <w:bookmarkStart w:id="0" w:name="57.20."/>
      <w:bookmarkEnd w:id="0"/>
      <w:r w:rsidRPr="00CC48D2">
        <w:lastRenderedPageBreak/>
        <w:t xml:space="preserve">As the party seeking relief from the Commission, Complainant </w:t>
      </w:r>
      <w:r w:rsidR="003445E9" w:rsidRPr="00CC48D2">
        <w:t xml:space="preserve">has </w:t>
      </w:r>
      <w:r w:rsidRPr="00CC48D2">
        <w:t>the burden of proving Respondent violated provisions of the Code or the Commission’s regulations in some fashion.</w:t>
      </w:r>
      <w:r w:rsidRPr="00CC48D2">
        <w:rPr>
          <w:rStyle w:val="FootnoteReference"/>
        </w:rPr>
        <w:footnoteReference w:id="1"/>
      </w:r>
      <w:r w:rsidRPr="00CC48D2">
        <w:t xml:space="preserve">  </w:t>
      </w:r>
      <w:r w:rsidRPr="00CC48D2">
        <w:rPr>
          <w:spacing w:val="-3"/>
        </w:rPr>
        <w:t xml:space="preserve">To establish a sufficient case and satisfy the burden of proof, Complainant must show the public utility is responsible or accountable for the problem described in the </w:t>
      </w:r>
      <w:r w:rsidR="00785CCA">
        <w:rPr>
          <w:spacing w:val="-3"/>
        </w:rPr>
        <w:t>c</w:t>
      </w:r>
      <w:r w:rsidRPr="00CC48D2">
        <w:rPr>
          <w:spacing w:val="-3"/>
        </w:rPr>
        <w:t>omplaint.</w:t>
      </w:r>
      <w:r w:rsidRPr="00CC48D2">
        <w:rPr>
          <w:rStyle w:val="FootnoteReference"/>
          <w:spacing w:val="-3"/>
        </w:rPr>
        <w:footnoteReference w:id="2"/>
      </w:r>
      <w:r w:rsidRPr="00CC48D2">
        <w:rPr>
          <w:spacing w:val="-3"/>
        </w:rPr>
        <w:t xml:space="preserve">  Such a showing must be by a preponderance of the evidence.</w:t>
      </w:r>
      <w:r w:rsidRPr="00CC48D2">
        <w:rPr>
          <w:rStyle w:val="FootnoteReference"/>
          <w:spacing w:val="-3"/>
        </w:rPr>
        <w:footnoteReference w:id="3"/>
      </w:r>
      <w:r w:rsidRPr="00CC48D2">
        <w:rPr>
          <w:spacing w:val="-3"/>
        </w:rPr>
        <w:t xml:space="preserve">  Complainant can meet that burden if he presents evidence more convincing, by even the smallest amount, than that evidence presented by Respondent.</w:t>
      </w:r>
      <w:r w:rsidRPr="00CC48D2">
        <w:rPr>
          <w:rStyle w:val="FootnoteReference"/>
          <w:spacing w:val="-3"/>
        </w:rPr>
        <w:footnoteReference w:id="4"/>
      </w:r>
      <w:r w:rsidRPr="00CC48D2">
        <w:rPr>
          <w:spacing w:val="-3"/>
        </w:rPr>
        <w:t xml:space="preserve">  </w:t>
      </w:r>
    </w:p>
    <w:p w:rsidR="00B33720" w:rsidRPr="00CC48D2" w:rsidRDefault="00B33720" w:rsidP="00CC48D2">
      <w:pPr>
        <w:pStyle w:val="NormalWeb"/>
        <w:spacing w:before="0" w:beforeAutospacing="0" w:after="0" w:afterAutospacing="0" w:line="360" w:lineRule="auto"/>
        <w:ind w:firstLine="720"/>
        <w:rPr>
          <w:spacing w:val="-3"/>
        </w:rPr>
      </w:pPr>
    </w:p>
    <w:p w:rsidR="00B33720" w:rsidRDefault="00B33720" w:rsidP="00CC48D2">
      <w:pPr>
        <w:tabs>
          <w:tab w:val="left" w:pos="-1440"/>
          <w:tab w:val="left" w:pos="-720"/>
        </w:tabs>
        <w:suppressAutoHyphens/>
        <w:spacing w:line="360" w:lineRule="auto"/>
        <w:rPr>
          <w:rFonts w:ascii="Times New Roman" w:hAnsi="Times New Roman" w:cs="Times New Roman"/>
        </w:rPr>
      </w:pPr>
      <w:r w:rsidRPr="00CC48D2">
        <w:rPr>
          <w:rFonts w:ascii="Times New Roman" w:hAnsi="Times New Roman" w:cs="Times New Roman"/>
        </w:rPr>
        <w:tab/>
      </w:r>
      <w:r w:rsidRPr="00CC48D2">
        <w:rPr>
          <w:rFonts w:ascii="Times New Roman" w:hAnsi="Times New Roman" w:cs="Times New Roman"/>
        </w:rPr>
        <w:tab/>
        <w:t xml:space="preserve">If Complainant has submitted such evidence, the burden of going forward with evidence shifts to Respondent.  If Respondent fails to rebut Complainant’s evidence, then Complainant would prevail.  If Respondent places into the record evidence to rebut Complainant’s </w:t>
      </w:r>
      <w:r w:rsidRPr="00CC48D2">
        <w:rPr>
          <w:rFonts w:ascii="Times New Roman" w:hAnsi="Times New Roman" w:cs="Times New Roman"/>
          <w:i/>
        </w:rPr>
        <w:t xml:space="preserve">prima facie </w:t>
      </w:r>
      <w:r w:rsidRPr="00CC48D2">
        <w:rPr>
          <w:rFonts w:ascii="Times New Roman" w:hAnsi="Times New Roman" w:cs="Times New Roman"/>
        </w:rPr>
        <w:t>case, the burden of going forward with the evidence shifts back to Complainant.  In order to satisfy the burden of proof, Complainant must rebut Respondent’s evidence by a preponderance of the evidence.  Although the burden of going forward with the evidence may shift from one party to another during a proceeding, the “burden of proof” never shifts.  It always remains on Complainant.</w:t>
      </w:r>
      <w:r w:rsidR="00B21323">
        <w:rPr>
          <w:rStyle w:val="FootnoteReference"/>
          <w:rFonts w:ascii="Times New Roman" w:hAnsi="Times New Roman"/>
        </w:rPr>
        <w:footnoteReference w:id="5"/>
      </w:r>
      <w:r w:rsidRPr="00CC48D2">
        <w:rPr>
          <w:rFonts w:ascii="Times New Roman" w:hAnsi="Times New Roman" w:cs="Times New Roman"/>
        </w:rPr>
        <w:t xml:space="preserve">  </w:t>
      </w:r>
    </w:p>
    <w:p w:rsidR="003A748B" w:rsidRDefault="003A748B" w:rsidP="00CC48D2">
      <w:pPr>
        <w:tabs>
          <w:tab w:val="left" w:pos="2160"/>
        </w:tabs>
        <w:spacing w:line="360" w:lineRule="auto"/>
        <w:ind w:firstLine="1440"/>
        <w:rPr>
          <w:rFonts w:ascii="Times New Roman" w:hAnsi="Times New Roman" w:cs="Times New Roman"/>
        </w:rPr>
      </w:pPr>
    </w:p>
    <w:p w:rsidR="00B33720" w:rsidRPr="00CC48D2" w:rsidRDefault="00B33720" w:rsidP="00CC48D2">
      <w:pPr>
        <w:tabs>
          <w:tab w:val="left" w:pos="2160"/>
        </w:tabs>
        <w:spacing w:line="360" w:lineRule="auto"/>
        <w:ind w:firstLine="1440"/>
        <w:rPr>
          <w:rFonts w:ascii="Times New Roman" w:hAnsi="Times New Roman" w:cs="Times New Roman"/>
        </w:rPr>
      </w:pPr>
      <w:r w:rsidRPr="00CC48D2">
        <w:rPr>
          <w:rFonts w:ascii="Times New Roman" w:hAnsi="Times New Roman" w:cs="Times New Roman"/>
        </w:rPr>
        <w:t>Under the circumstances, Complainant</w:t>
      </w:r>
      <w:r w:rsidRPr="00CC48D2">
        <w:rPr>
          <w:rFonts w:ascii="Times New Roman" w:hAnsi="Times New Roman" w:cs="Times New Roman"/>
          <w:b/>
        </w:rPr>
        <w:t xml:space="preserve"> </w:t>
      </w:r>
      <w:r w:rsidRPr="00CC48D2">
        <w:rPr>
          <w:rFonts w:ascii="Times New Roman" w:hAnsi="Times New Roman" w:cs="Times New Roman"/>
        </w:rPr>
        <w:t xml:space="preserve">did not make </w:t>
      </w:r>
      <w:r w:rsidR="00FA42C5">
        <w:rPr>
          <w:rFonts w:ascii="Times New Roman" w:hAnsi="Times New Roman" w:cs="Times New Roman"/>
        </w:rPr>
        <w:t xml:space="preserve">any </w:t>
      </w:r>
      <w:r w:rsidRPr="00CC48D2">
        <w:rPr>
          <w:rFonts w:ascii="Times New Roman" w:hAnsi="Times New Roman" w:cs="Times New Roman"/>
        </w:rPr>
        <w:t>payment</w:t>
      </w:r>
      <w:r w:rsidR="00AC7A32">
        <w:rPr>
          <w:rFonts w:ascii="Times New Roman" w:hAnsi="Times New Roman" w:cs="Times New Roman"/>
        </w:rPr>
        <w:t>s</w:t>
      </w:r>
      <w:r w:rsidRPr="00CC48D2">
        <w:rPr>
          <w:rFonts w:ascii="Times New Roman" w:hAnsi="Times New Roman" w:cs="Times New Roman"/>
        </w:rPr>
        <w:t xml:space="preserve"> on his current undisputed bills or budget billing amounts during the time the medical certificates were in effect.  Accordingly, the Company was not required to honor an additional medical certificate after the August 22, 2013 medical certificate.  </w:t>
      </w:r>
    </w:p>
    <w:p w:rsidR="00B33720" w:rsidRPr="00CC48D2" w:rsidRDefault="00B33720" w:rsidP="00CC48D2">
      <w:pPr>
        <w:spacing w:line="360" w:lineRule="auto"/>
        <w:ind w:firstLine="1440"/>
        <w:rPr>
          <w:rFonts w:ascii="Times New Roman" w:hAnsi="Times New Roman" w:cs="Times New Roman"/>
        </w:rPr>
      </w:pPr>
    </w:p>
    <w:p w:rsidR="00C122C5" w:rsidRDefault="00C122C5">
      <w:pPr>
        <w:autoSpaceDE/>
        <w:autoSpaceDN/>
        <w:rPr>
          <w:rFonts w:ascii="Times New Roman" w:hAnsi="Times New Roman" w:cs="Times New Roman"/>
          <w:u w:val="single"/>
        </w:rPr>
      </w:pPr>
      <w:r>
        <w:rPr>
          <w:rFonts w:ascii="Times New Roman" w:hAnsi="Times New Roman" w:cs="Times New Roman"/>
          <w:u w:val="single"/>
        </w:rPr>
        <w:br w:type="page"/>
      </w:r>
    </w:p>
    <w:p w:rsidR="00B33720" w:rsidRPr="00CC48D2" w:rsidRDefault="00B33720" w:rsidP="00CC48D2">
      <w:pPr>
        <w:spacing w:line="360" w:lineRule="auto"/>
        <w:rPr>
          <w:rFonts w:ascii="Times New Roman" w:hAnsi="Times New Roman" w:cs="Times New Roman"/>
          <w:u w:val="single"/>
        </w:rPr>
      </w:pPr>
      <w:r w:rsidRPr="00CC48D2">
        <w:rPr>
          <w:rFonts w:ascii="Times New Roman" w:hAnsi="Times New Roman" w:cs="Times New Roman"/>
          <w:u w:val="single"/>
        </w:rPr>
        <w:lastRenderedPageBreak/>
        <w:t>Reconnection Fees</w:t>
      </w:r>
    </w:p>
    <w:p w:rsidR="00B33720" w:rsidRPr="00CC48D2" w:rsidRDefault="00B33720" w:rsidP="00CC48D2">
      <w:pPr>
        <w:spacing w:line="360" w:lineRule="auto"/>
        <w:rPr>
          <w:rFonts w:ascii="Times New Roman" w:hAnsi="Times New Roman" w:cs="Times New Roman"/>
          <w:u w:val="single"/>
        </w:rPr>
      </w:pPr>
    </w:p>
    <w:p w:rsidR="00B33720" w:rsidRPr="00CC48D2" w:rsidRDefault="00B33720" w:rsidP="00CC48D2">
      <w:pPr>
        <w:spacing w:line="360" w:lineRule="auto"/>
        <w:ind w:firstLine="1440"/>
        <w:rPr>
          <w:rFonts w:ascii="Times New Roman" w:hAnsi="Times New Roman" w:cs="Times New Roman"/>
        </w:rPr>
      </w:pPr>
      <w:r w:rsidRPr="00CC48D2">
        <w:rPr>
          <w:rFonts w:ascii="Times New Roman" w:hAnsi="Times New Roman" w:cs="Times New Roman"/>
        </w:rPr>
        <w:t xml:space="preserve">Complainant alleged that Respondent billed him twice for reconnection charges after his gas and electric service was terminated on May 30, 2013.  </w:t>
      </w:r>
    </w:p>
    <w:p w:rsidR="00B33720" w:rsidRPr="00CC48D2" w:rsidRDefault="00B33720" w:rsidP="00CC48D2">
      <w:pPr>
        <w:spacing w:line="360" w:lineRule="auto"/>
        <w:ind w:firstLine="1440"/>
        <w:rPr>
          <w:rFonts w:ascii="Times New Roman" w:hAnsi="Times New Roman" w:cs="Times New Roman"/>
        </w:rPr>
      </w:pPr>
    </w:p>
    <w:p w:rsidR="00B33720" w:rsidRPr="00CC48D2" w:rsidRDefault="00B33720" w:rsidP="00CC48D2">
      <w:pPr>
        <w:spacing w:line="360" w:lineRule="auto"/>
        <w:ind w:firstLine="1440"/>
        <w:rPr>
          <w:rFonts w:ascii="Times New Roman" w:hAnsi="Times New Roman" w:cs="Times New Roman"/>
          <w:b/>
        </w:rPr>
      </w:pPr>
      <w:r w:rsidRPr="00CC48D2">
        <w:rPr>
          <w:rFonts w:ascii="Times New Roman" w:hAnsi="Times New Roman" w:cs="Times New Roman"/>
        </w:rPr>
        <w:t>The evidence indicates that service was restored with a medical certificate</w:t>
      </w:r>
      <w:r w:rsidR="00AC7A32">
        <w:rPr>
          <w:rFonts w:ascii="Times New Roman" w:hAnsi="Times New Roman" w:cs="Times New Roman"/>
        </w:rPr>
        <w:t>,</w:t>
      </w:r>
      <w:r w:rsidRPr="00CC48D2">
        <w:rPr>
          <w:rFonts w:ascii="Times New Roman" w:hAnsi="Times New Roman" w:cs="Times New Roman"/>
        </w:rPr>
        <w:t xml:space="preserve"> and a reconnection fee </w:t>
      </w:r>
      <w:r w:rsidR="00C21258" w:rsidRPr="00CC48D2">
        <w:rPr>
          <w:rFonts w:ascii="Times New Roman" w:hAnsi="Times New Roman" w:cs="Times New Roman"/>
        </w:rPr>
        <w:t xml:space="preserve">of $155 </w:t>
      </w:r>
      <w:r w:rsidRPr="00CC48D2">
        <w:rPr>
          <w:rFonts w:ascii="Times New Roman" w:hAnsi="Times New Roman" w:cs="Times New Roman"/>
        </w:rPr>
        <w:t xml:space="preserve">was applied to Complainant’s bill on May 30, 2013.  A review of PECO Exhibit 1, an account activity summary, indicates that the reconnection fee was charged to Complainant only once.  The evidence further establishes that Complainant was given a payment agreement on August 15, 2013 by BCS.  The reconnection fee was included in the terms of the payment agreement since it was not paid at the time service was restored or prior to approval of the payment agreement.  </w:t>
      </w:r>
    </w:p>
    <w:p w:rsidR="00B33720" w:rsidRPr="00CC48D2" w:rsidRDefault="00B33720" w:rsidP="00CC48D2">
      <w:pPr>
        <w:spacing w:line="360" w:lineRule="auto"/>
        <w:ind w:firstLine="1440"/>
        <w:rPr>
          <w:rFonts w:ascii="Times New Roman" w:hAnsi="Times New Roman" w:cs="Times New Roman"/>
        </w:rPr>
      </w:pPr>
    </w:p>
    <w:p w:rsidR="00B33720" w:rsidRPr="00CC48D2" w:rsidRDefault="00B33720" w:rsidP="00A01C43">
      <w:pPr>
        <w:spacing w:line="360" w:lineRule="auto"/>
        <w:ind w:firstLine="720"/>
        <w:rPr>
          <w:rFonts w:ascii="Times New Roman" w:hAnsi="Times New Roman" w:cs="Times New Roman"/>
        </w:rPr>
      </w:pPr>
      <w:r w:rsidRPr="00CC48D2">
        <w:rPr>
          <w:rFonts w:ascii="Times New Roman" w:hAnsi="Times New Roman" w:cs="Times New Roman"/>
          <w:b/>
        </w:rPr>
        <w:tab/>
      </w:r>
      <w:r w:rsidRPr="00CC48D2">
        <w:rPr>
          <w:rFonts w:ascii="Times New Roman" w:hAnsi="Times New Roman" w:cs="Times New Roman"/>
        </w:rPr>
        <w:t xml:space="preserve">Complainant provided no evidence to support his conclusion that Respondent billed him twice for the same reconnection fee.  Dr. Huh’s complaint </w:t>
      </w:r>
      <w:r w:rsidR="003445E9" w:rsidRPr="00CC48D2">
        <w:rPr>
          <w:rFonts w:ascii="Times New Roman" w:hAnsi="Times New Roman" w:cs="Times New Roman"/>
        </w:rPr>
        <w:t>that Respondent charged him twice for the same fee</w:t>
      </w:r>
      <w:r w:rsidRPr="00CC48D2">
        <w:rPr>
          <w:rFonts w:ascii="Times New Roman" w:hAnsi="Times New Roman" w:cs="Times New Roman"/>
        </w:rPr>
        <w:t xml:space="preserve"> must fail as Complainant did not show that Respondent charged him more than one fee to reconnect his service.  </w:t>
      </w:r>
    </w:p>
    <w:p w:rsidR="00B33720" w:rsidRPr="00CC48D2" w:rsidRDefault="00B33720" w:rsidP="00A01C43">
      <w:pPr>
        <w:spacing w:line="360" w:lineRule="auto"/>
        <w:ind w:firstLine="720"/>
        <w:rPr>
          <w:rFonts w:ascii="Times New Roman" w:hAnsi="Times New Roman" w:cs="Times New Roman"/>
          <w:b/>
        </w:rPr>
      </w:pPr>
    </w:p>
    <w:p w:rsidR="00B33720" w:rsidRPr="00CC48D2" w:rsidRDefault="00B33720" w:rsidP="00A01C43">
      <w:pPr>
        <w:pStyle w:val="BodyText"/>
        <w:spacing w:line="360" w:lineRule="auto"/>
        <w:jc w:val="left"/>
        <w:rPr>
          <w:szCs w:val="24"/>
        </w:rPr>
      </w:pPr>
      <w:r w:rsidRPr="00CC48D2">
        <w:rPr>
          <w:b/>
          <w:szCs w:val="24"/>
        </w:rPr>
        <w:tab/>
      </w:r>
      <w:r w:rsidRPr="00CC48D2">
        <w:rPr>
          <w:b/>
          <w:szCs w:val="24"/>
        </w:rPr>
        <w:tab/>
      </w:r>
      <w:r w:rsidRPr="00CC48D2">
        <w:rPr>
          <w:szCs w:val="24"/>
        </w:rPr>
        <w:t xml:space="preserve">Based on the evidence presented, Complainant did not meet the burden of proving Respondent’s bill for the reconnection fee was duplicative or incorrect.  </w:t>
      </w:r>
    </w:p>
    <w:p w:rsidR="00CC48D2" w:rsidRDefault="00CC48D2" w:rsidP="00A01C43">
      <w:pPr>
        <w:autoSpaceDE/>
        <w:autoSpaceDN/>
        <w:spacing w:line="360" w:lineRule="auto"/>
        <w:rPr>
          <w:rFonts w:ascii="Times New Roman" w:hAnsi="Times New Roman" w:cs="Times New Roman"/>
          <w:u w:val="single"/>
        </w:rPr>
      </w:pPr>
    </w:p>
    <w:p w:rsidR="00B33720" w:rsidRPr="00CC48D2" w:rsidRDefault="00B33720" w:rsidP="00A01C43">
      <w:pPr>
        <w:pStyle w:val="BodyText"/>
        <w:spacing w:line="360" w:lineRule="auto"/>
        <w:jc w:val="left"/>
        <w:rPr>
          <w:szCs w:val="24"/>
          <w:u w:val="single"/>
        </w:rPr>
      </w:pPr>
      <w:r w:rsidRPr="00CC48D2">
        <w:rPr>
          <w:szCs w:val="24"/>
          <w:u w:val="single"/>
        </w:rPr>
        <w:t>Request For Payment Agreement</w:t>
      </w:r>
    </w:p>
    <w:p w:rsidR="00B33720" w:rsidRPr="00CC48D2" w:rsidRDefault="00B33720" w:rsidP="00A01C43">
      <w:pPr>
        <w:pStyle w:val="BodyText"/>
        <w:spacing w:line="360" w:lineRule="auto"/>
        <w:jc w:val="left"/>
        <w:rPr>
          <w:szCs w:val="24"/>
          <w:u w:val="single"/>
        </w:rPr>
      </w:pPr>
    </w:p>
    <w:p w:rsidR="00B33720" w:rsidRPr="00CC48D2" w:rsidRDefault="00B33720" w:rsidP="00CC48D2">
      <w:pPr>
        <w:adjustRightInd w:val="0"/>
        <w:spacing w:line="360" w:lineRule="auto"/>
        <w:ind w:firstLine="1440"/>
        <w:rPr>
          <w:rFonts w:ascii="Times New Roman" w:hAnsi="Times New Roman" w:cs="Times New Roman"/>
        </w:rPr>
      </w:pPr>
      <w:r w:rsidRPr="00CC48D2">
        <w:rPr>
          <w:rFonts w:ascii="Times New Roman" w:hAnsi="Times New Roman" w:cs="Times New Roman"/>
        </w:rPr>
        <w:t xml:space="preserve">The Responsible Utility Customer Protection Act, </w:t>
      </w:r>
      <w:hyperlink r:id="rId9" w:history="1">
        <w:r w:rsidR="00785CCA">
          <w:rPr>
            <w:rFonts w:ascii="Times New Roman" w:hAnsi="Times New Roman" w:cs="Times New Roman"/>
          </w:rPr>
          <w:t>66 Pa.</w:t>
        </w:r>
        <w:r w:rsidRPr="00CC48D2">
          <w:rPr>
            <w:rFonts w:ascii="Times New Roman" w:hAnsi="Times New Roman" w:cs="Times New Roman"/>
          </w:rPr>
          <w:t xml:space="preserve">C.S. § 1401, </w:t>
        </w:r>
        <w:r w:rsidRPr="00CC48D2">
          <w:rPr>
            <w:rFonts w:ascii="Times New Roman" w:hAnsi="Times New Roman" w:cs="Times New Roman"/>
            <w:i/>
            <w:iCs/>
          </w:rPr>
          <w:t>et seq.</w:t>
        </w:r>
      </w:hyperlink>
      <w:r w:rsidRPr="00CC48D2">
        <w:rPr>
          <w:rFonts w:ascii="Times New Roman" w:hAnsi="Times New Roman" w:cs="Times New Roman"/>
        </w:rPr>
        <w:t xml:space="preserve"> (the Act or Chapter 14) applies to complaints alleging inability to pay and requests for Commission-issued</w:t>
      </w:r>
      <w:r w:rsidR="004D76A4">
        <w:rPr>
          <w:rFonts w:ascii="Times New Roman" w:hAnsi="Times New Roman" w:cs="Times New Roman"/>
        </w:rPr>
        <w:t xml:space="preserve"> </w:t>
      </w:r>
      <w:r w:rsidR="004D76A4" w:rsidRPr="004D76A4">
        <w:rPr>
          <w:rFonts w:ascii="Times New Roman" w:hAnsi="Times New Roman" w:cs="Times New Roman"/>
        </w:rPr>
        <w:t>payment agreement</w:t>
      </w:r>
      <w:r w:rsidR="004D76A4">
        <w:rPr>
          <w:rFonts w:ascii="Times New Roman" w:hAnsi="Times New Roman" w:cs="Times New Roman"/>
        </w:rPr>
        <w:t>s.</w:t>
      </w:r>
      <w:r w:rsidRPr="00CC48D2">
        <w:rPr>
          <w:rFonts w:ascii="Times New Roman" w:hAnsi="Times New Roman" w:cs="Times New Roman"/>
        </w:rPr>
        <w:t xml:space="preserve"> </w:t>
      </w:r>
      <w:r w:rsidR="001B13B9">
        <w:rPr>
          <w:rFonts w:ascii="Times New Roman" w:hAnsi="Times New Roman" w:cs="Times New Roman"/>
        </w:rPr>
        <w:t xml:space="preserve"> </w:t>
      </w:r>
      <w:r w:rsidRPr="00CC48D2">
        <w:rPr>
          <w:rFonts w:ascii="Times New Roman" w:hAnsi="Times New Roman" w:cs="Times New Roman"/>
        </w:rPr>
        <w:t>This law provides strict guidelines that the Commission must follow in handling customer complaints.</w:t>
      </w:r>
    </w:p>
    <w:p w:rsidR="00B33720" w:rsidRPr="00CC48D2" w:rsidRDefault="00B33720" w:rsidP="00CC48D2">
      <w:pPr>
        <w:adjustRightInd w:val="0"/>
        <w:spacing w:line="360" w:lineRule="auto"/>
        <w:ind w:firstLine="1440"/>
        <w:rPr>
          <w:rFonts w:ascii="Times New Roman" w:hAnsi="Times New Roman" w:cs="Times New Roman"/>
        </w:rPr>
      </w:pPr>
      <w:r w:rsidRPr="00CC48D2">
        <w:rPr>
          <w:rFonts w:ascii="Times New Roman" w:hAnsi="Times New Roman" w:cs="Times New Roman"/>
        </w:rPr>
        <w:t> </w:t>
      </w:r>
    </w:p>
    <w:p w:rsidR="00B33720" w:rsidRPr="00CC48D2" w:rsidRDefault="00B33720" w:rsidP="00CC48D2">
      <w:pPr>
        <w:adjustRightInd w:val="0"/>
        <w:spacing w:line="360" w:lineRule="auto"/>
        <w:ind w:firstLine="1440"/>
        <w:rPr>
          <w:rFonts w:ascii="Times New Roman" w:hAnsi="Times New Roman" w:cs="Times New Roman"/>
        </w:rPr>
      </w:pPr>
      <w:r w:rsidRPr="00CC48D2">
        <w:rPr>
          <w:rFonts w:ascii="Times New Roman" w:hAnsi="Times New Roman" w:cs="Times New Roman"/>
        </w:rPr>
        <w:t>The Public Utility Code permits the Commission to grant one (1)</w:t>
      </w:r>
      <w:r w:rsidR="004D76A4">
        <w:rPr>
          <w:rFonts w:ascii="Times New Roman" w:hAnsi="Times New Roman" w:cs="Times New Roman"/>
        </w:rPr>
        <w:t xml:space="preserve"> payment agreement</w:t>
      </w:r>
      <w:r w:rsidRPr="00CC48D2">
        <w:rPr>
          <w:rFonts w:ascii="Times New Roman" w:hAnsi="Times New Roman" w:cs="Times New Roman"/>
        </w:rPr>
        <w:t xml:space="preserve"> and dictates its terms.</w:t>
      </w:r>
      <w:r w:rsidR="00AC7A32">
        <w:rPr>
          <w:rFonts w:ascii="Times New Roman" w:hAnsi="Times New Roman" w:cs="Times New Roman"/>
        </w:rPr>
        <w:t xml:space="preserve"> </w:t>
      </w:r>
      <w:r w:rsidRPr="00CC48D2">
        <w:rPr>
          <w:rFonts w:ascii="Times New Roman" w:hAnsi="Times New Roman" w:cs="Times New Roman"/>
        </w:rPr>
        <w:t xml:space="preserve"> </w:t>
      </w:r>
      <w:hyperlink r:id="rId10" w:history="1">
        <w:r w:rsidR="00785CCA">
          <w:rPr>
            <w:rFonts w:ascii="Times New Roman" w:hAnsi="Times New Roman" w:cs="Times New Roman"/>
          </w:rPr>
          <w:t>66 Pa.</w:t>
        </w:r>
        <w:r w:rsidRPr="00CC48D2">
          <w:rPr>
            <w:rFonts w:ascii="Times New Roman" w:hAnsi="Times New Roman" w:cs="Times New Roman"/>
          </w:rPr>
          <w:t>C.S. § 1405(b)</w:t>
        </w:r>
      </w:hyperlink>
      <w:r w:rsidRPr="00CC48D2">
        <w:rPr>
          <w:rFonts w:ascii="Times New Roman" w:hAnsi="Times New Roman" w:cs="Times New Roman"/>
        </w:rPr>
        <w:t xml:space="preserve">. </w:t>
      </w:r>
      <w:r w:rsidR="001B13B9">
        <w:rPr>
          <w:rFonts w:ascii="Times New Roman" w:hAnsi="Times New Roman" w:cs="Times New Roman"/>
        </w:rPr>
        <w:t xml:space="preserve"> </w:t>
      </w:r>
      <w:proofErr w:type="gramStart"/>
      <w:r w:rsidR="00EF14E0">
        <w:rPr>
          <w:rFonts w:ascii="Times New Roman" w:hAnsi="Times New Roman" w:cs="Times New Roman"/>
        </w:rPr>
        <w:t xml:space="preserve">BCS </w:t>
      </w:r>
      <w:r w:rsidRPr="00CC48D2">
        <w:rPr>
          <w:rFonts w:ascii="Times New Roman" w:hAnsi="Times New Roman" w:cs="Times New Roman"/>
        </w:rPr>
        <w:t xml:space="preserve"> issued</w:t>
      </w:r>
      <w:proofErr w:type="gramEnd"/>
      <w:r w:rsidRPr="00CC48D2">
        <w:rPr>
          <w:rFonts w:ascii="Times New Roman" w:hAnsi="Times New Roman" w:cs="Times New Roman"/>
        </w:rPr>
        <w:t xml:space="preserve"> a </w:t>
      </w:r>
      <w:r w:rsidR="004D76A4">
        <w:rPr>
          <w:rFonts w:ascii="Times New Roman" w:hAnsi="Times New Roman" w:cs="Times New Roman"/>
        </w:rPr>
        <w:t>payment agreement</w:t>
      </w:r>
      <w:r w:rsidRPr="00CC48D2">
        <w:rPr>
          <w:rFonts w:ascii="Times New Roman" w:hAnsi="Times New Roman" w:cs="Times New Roman"/>
        </w:rPr>
        <w:t xml:space="preserve"> to </w:t>
      </w:r>
      <w:r w:rsidR="00732573" w:rsidRPr="00CC48D2">
        <w:rPr>
          <w:rFonts w:ascii="Times New Roman" w:hAnsi="Times New Roman" w:cs="Times New Roman"/>
        </w:rPr>
        <w:t>Dr</w:t>
      </w:r>
      <w:r w:rsidRPr="00CC48D2">
        <w:rPr>
          <w:rFonts w:ascii="Times New Roman" w:hAnsi="Times New Roman" w:cs="Times New Roman"/>
        </w:rPr>
        <w:t>.</w:t>
      </w:r>
      <w:r w:rsidR="00EF14E0">
        <w:rPr>
          <w:rFonts w:ascii="Times New Roman" w:hAnsi="Times New Roman" w:cs="Times New Roman"/>
        </w:rPr>
        <w:t> </w:t>
      </w:r>
      <w:r w:rsidR="00732573" w:rsidRPr="00CC48D2">
        <w:rPr>
          <w:rFonts w:ascii="Times New Roman" w:hAnsi="Times New Roman" w:cs="Times New Roman"/>
        </w:rPr>
        <w:t>Huh on August 15, 2013</w:t>
      </w:r>
      <w:r w:rsidRPr="00CC48D2">
        <w:rPr>
          <w:rFonts w:ascii="Times New Roman" w:hAnsi="Times New Roman" w:cs="Times New Roman"/>
        </w:rPr>
        <w:t xml:space="preserve">. </w:t>
      </w:r>
      <w:r w:rsidR="00AC7A32">
        <w:rPr>
          <w:rFonts w:ascii="Times New Roman" w:hAnsi="Times New Roman" w:cs="Times New Roman"/>
        </w:rPr>
        <w:t xml:space="preserve"> </w:t>
      </w:r>
      <w:r w:rsidR="003E69B6">
        <w:rPr>
          <w:rFonts w:ascii="Times New Roman" w:hAnsi="Times New Roman" w:cs="Times New Roman"/>
        </w:rPr>
        <w:t xml:space="preserve">Dr. Huh timely appealed the BCS decision.  Accordingly, the </w:t>
      </w:r>
      <w:r w:rsidR="003E69B6">
        <w:rPr>
          <w:rFonts w:ascii="Times New Roman" w:hAnsi="Times New Roman" w:cs="Times New Roman"/>
        </w:rPr>
        <w:lastRenderedPageBreak/>
        <w:t xml:space="preserve">Commission may approve a payment agreement.  </w:t>
      </w:r>
      <w:r w:rsidRPr="00CC48D2">
        <w:rPr>
          <w:rFonts w:ascii="Times New Roman" w:hAnsi="Times New Roman" w:cs="Times New Roman"/>
        </w:rPr>
        <w:t xml:space="preserve">BCS </w:t>
      </w:r>
      <w:r w:rsidR="003E69B6">
        <w:rPr>
          <w:rFonts w:ascii="Times New Roman" w:hAnsi="Times New Roman" w:cs="Times New Roman"/>
        </w:rPr>
        <w:t xml:space="preserve">correctly </w:t>
      </w:r>
      <w:r w:rsidRPr="00CC48D2">
        <w:rPr>
          <w:rFonts w:ascii="Times New Roman" w:hAnsi="Times New Roman" w:cs="Times New Roman"/>
        </w:rPr>
        <w:t xml:space="preserve">determined that he was a Level </w:t>
      </w:r>
      <w:r w:rsidR="00732573" w:rsidRPr="00CC48D2">
        <w:rPr>
          <w:rFonts w:ascii="Times New Roman" w:hAnsi="Times New Roman" w:cs="Times New Roman"/>
        </w:rPr>
        <w:t>2</w:t>
      </w:r>
      <w:r w:rsidRPr="00CC48D2">
        <w:rPr>
          <w:rFonts w:ascii="Times New Roman" w:hAnsi="Times New Roman" w:cs="Times New Roman"/>
        </w:rPr>
        <w:t xml:space="preserve"> customer and directed him to pay </w:t>
      </w:r>
      <w:r w:rsidR="00732573" w:rsidRPr="00CC48D2">
        <w:rPr>
          <w:rFonts w:ascii="Times New Roman" w:hAnsi="Times New Roman" w:cs="Times New Roman"/>
        </w:rPr>
        <w:t>the monthly sum of $564</w:t>
      </w:r>
      <w:r w:rsidRPr="00CC48D2">
        <w:rPr>
          <w:rFonts w:ascii="Times New Roman" w:hAnsi="Times New Roman" w:cs="Times New Roman"/>
        </w:rPr>
        <w:t xml:space="preserve">. </w:t>
      </w:r>
      <w:r w:rsidR="001B13B9">
        <w:rPr>
          <w:rFonts w:ascii="Times New Roman" w:hAnsi="Times New Roman" w:cs="Times New Roman"/>
        </w:rPr>
        <w:t xml:space="preserve"> </w:t>
      </w:r>
      <w:r w:rsidRPr="00CC48D2">
        <w:rPr>
          <w:rFonts w:ascii="Times New Roman" w:hAnsi="Times New Roman" w:cs="Times New Roman"/>
        </w:rPr>
        <w:t xml:space="preserve">Complainant did not keep this </w:t>
      </w:r>
      <w:r w:rsidR="004D76A4">
        <w:rPr>
          <w:rFonts w:ascii="Times New Roman" w:hAnsi="Times New Roman" w:cs="Times New Roman"/>
        </w:rPr>
        <w:t>payment agreement</w:t>
      </w:r>
      <w:r w:rsidRPr="00CC48D2">
        <w:rPr>
          <w:rFonts w:ascii="Times New Roman" w:hAnsi="Times New Roman" w:cs="Times New Roman"/>
        </w:rPr>
        <w:t>.</w:t>
      </w:r>
      <w:r w:rsidR="001B13B9">
        <w:rPr>
          <w:rFonts w:ascii="Times New Roman" w:hAnsi="Times New Roman" w:cs="Times New Roman"/>
        </w:rPr>
        <w:t xml:space="preserve">  </w:t>
      </w:r>
      <w:r w:rsidR="003E69B6">
        <w:rPr>
          <w:rFonts w:ascii="Times New Roman" w:hAnsi="Times New Roman" w:cs="Times New Roman"/>
        </w:rPr>
        <w:t xml:space="preserve">In addition, Dr. Huh has not </w:t>
      </w:r>
      <w:r w:rsidRPr="00CC48D2">
        <w:rPr>
          <w:rFonts w:ascii="Times New Roman" w:hAnsi="Times New Roman" w:cs="Times New Roman"/>
        </w:rPr>
        <w:t xml:space="preserve">experienced a change in income as that phrase is defined in the Public Utility Code. </w:t>
      </w:r>
      <w:r w:rsidR="00AC7A32">
        <w:rPr>
          <w:rFonts w:ascii="Times New Roman" w:hAnsi="Times New Roman" w:cs="Times New Roman"/>
        </w:rPr>
        <w:t xml:space="preserve"> </w:t>
      </w:r>
      <w:hyperlink r:id="rId11" w:history="1">
        <w:r w:rsidR="00785CCA">
          <w:rPr>
            <w:rFonts w:ascii="Times New Roman" w:hAnsi="Times New Roman" w:cs="Times New Roman"/>
          </w:rPr>
          <w:t>66 Pa.</w:t>
        </w:r>
        <w:r w:rsidRPr="00CC48D2">
          <w:rPr>
            <w:rFonts w:ascii="Times New Roman" w:hAnsi="Times New Roman" w:cs="Times New Roman"/>
          </w:rPr>
          <w:t>C.S. § 1403</w:t>
        </w:r>
      </w:hyperlink>
      <w:r w:rsidRPr="00CC48D2">
        <w:rPr>
          <w:rFonts w:ascii="Times New Roman" w:hAnsi="Times New Roman" w:cs="Times New Roman"/>
        </w:rPr>
        <w:t>.</w:t>
      </w:r>
    </w:p>
    <w:p w:rsidR="00B33720" w:rsidRPr="00CC48D2" w:rsidRDefault="00B33720" w:rsidP="00CC48D2">
      <w:pPr>
        <w:adjustRightInd w:val="0"/>
        <w:spacing w:line="360" w:lineRule="auto"/>
        <w:rPr>
          <w:rFonts w:ascii="Times New Roman" w:hAnsi="Times New Roman" w:cs="Times New Roman"/>
        </w:rPr>
      </w:pPr>
      <w:r w:rsidRPr="00CC48D2">
        <w:rPr>
          <w:rFonts w:ascii="Times New Roman" w:hAnsi="Times New Roman" w:cs="Times New Roman"/>
        </w:rPr>
        <w:t> </w:t>
      </w:r>
    </w:p>
    <w:p w:rsidR="00732573" w:rsidRPr="00CC48D2" w:rsidRDefault="00F35522" w:rsidP="00CC48D2">
      <w:pPr>
        <w:adjustRightInd w:val="0"/>
        <w:spacing w:line="360" w:lineRule="auto"/>
        <w:ind w:firstLine="1440"/>
        <w:rPr>
          <w:rFonts w:ascii="Times New Roman" w:hAnsi="Times New Roman" w:cs="Times New Roman"/>
        </w:rPr>
      </w:pPr>
      <w:r w:rsidRPr="00CC48D2">
        <w:rPr>
          <w:rFonts w:ascii="Times New Roman" w:hAnsi="Times New Roman" w:cs="Times New Roman"/>
        </w:rPr>
        <w:t>Dr</w:t>
      </w:r>
      <w:r>
        <w:rPr>
          <w:rFonts w:ascii="Times New Roman" w:hAnsi="Times New Roman" w:cs="Times New Roman"/>
        </w:rPr>
        <w:t>.</w:t>
      </w:r>
      <w:r w:rsidR="00732573" w:rsidRPr="00CC48D2">
        <w:rPr>
          <w:rFonts w:ascii="Times New Roman" w:hAnsi="Times New Roman" w:cs="Times New Roman"/>
        </w:rPr>
        <w:t xml:space="preserve"> Huh </w:t>
      </w:r>
      <w:r w:rsidR="00B33720" w:rsidRPr="00CC48D2">
        <w:rPr>
          <w:rFonts w:ascii="Times New Roman" w:hAnsi="Times New Roman" w:cs="Times New Roman"/>
        </w:rPr>
        <w:t>testified that he lives with his wife at the Service Address.</w:t>
      </w:r>
      <w:r w:rsidR="00FA42C5">
        <w:rPr>
          <w:rFonts w:ascii="Times New Roman" w:hAnsi="Times New Roman" w:cs="Times New Roman"/>
        </w:rPr>
        <w:t xml:space="preserve">  </w:t>
      </w:r>
      <w:r w:rsidR="00AC7A32">
        <w:rPr>
          <w:rFonts w:ascii="Times New Roman" w:hAnsi="Times New Roman" w:cs="Times New Roman"/>
        </w:rPr>
        <w:t>D</w:t>
      </w:r>
      <w:r w:rsidR="00B33720" w:rsidRPr="00CC48D2">
        <w:rPr>
          <w:rFonts w:ascii="Times New Roman" w:hAnsi="Times New Roman" w:cs="Times New Roman"/>
        </w:rPr>
        <w:t xml:space="preserve">r. </w:t>
      </w:r>
      <w:r w:rsidR="00AC7A32">
        <w:rPr>
          <w:rFonts w:ascii="Times New Roman" w:hAnsi="Times New Roman" w:cs="Times New Roman"/>
        </w:rPr>
        <w:t>Huh</w:t>
      </w:r>
      <w:r w:rsidR="00B33720" w:rsidRPr="00CC48D2">
        <w:rPr>
          <w:rFonts w:ascii="Times New Roman" w:hAnsi="Times New Roman" w:cs="Times New Roman"/>
        </w:rPr>
        <w:t xml:space="preserve"> is unemployed. </w:t>
      </w:r>
      <w:r w:rsidR="00732573" w:rsidRPr="00CC48D2">
        <w:rPr>
          <w:rFonts w:ascii="Times New Roman" w:hAnsi="Times New Roman" w:cs="Times New Roman"/>
        </w:rPr>
        <w:t xml:space="preserve"> Both he and h</w:t>
      </w:r>
      <w:r w:rsidR="00B33720" w:rsidRPr="00CC48D2">
        <w:rPr>
          <w:rFonts w:ascii="Times New Roman" w:hAnsi="Times New Roman" w:cs="Times New Roman"/>
        </w:rPr>
        <w:t xml:space="preserve">is wife </w:t>
      </w:r>
      <w:r w:rsidR="00732573" w:rsidRPr="00CC48D2">
        <w:rPr>
          <w:rFonts w:ascii="Times New Roman" w:hAnsi="Times New Roman" w:cs="Times New Roman"/>
        </w:rPr>
        <w:t xml:space="preserve">receive monthly social security benefits.  </w:t>
      </w:r>
      <w:r w:rsidR="00B33720" w:rsidRPr="00CC48D2">
        <w:rPr>
          <w:rFonts w:ascii="Times New Roman" w:hAnsi="Times New Roman" w:cs="Times New Roman"/>
        </w:rPr>
        <w:t xml:space="preserve">Complainant’s </w:t>
      </w:r>
      <w:r w:rsidR="00732573" w:rsidRPr="00CC48D2">
        <w:rPr>
          <w:rFonts w:ascii="Times New Roman" w:hAnsi="Times New Roman" w:cs="Times New Roman"/>
        </w:rPr>
        <w:t xml:space="preserve">monthly </w:t>
      </w:r>
      <w:r w:rsidR="00B33720" w:rsidRPr="00CC48D2">
        <w:rPr>
          <w:rFonts w:ascii="Times New Roman" w:hAnsi="Times New Roman" w:cs="Times New Roman"/>
        </w:rPr>
        <w:t>household income is $</w:t>
      </w:r>
      <w:r w:rsidR="00732573" w:rsidRPr="00CC48D2">
        <w:rPr>
          <w:rFonts w:ascii="Times New Roman" w:hAnsi="Times New Roman" w:cs="Times New Roman"/>
        </w:rPr>
        <w:t>2,471</w:t>
      </w:r>
      <w:r w:rsidR="00B33720" w:rsidRPr="00CC48D2">
        <w:rPr>
          <w:rFonts w:ascii="Times New Roman" w:hAnsi="Times New Roman" w:cs="Times New Roman"/>
        </w:rPr>
        <w:t xml:space="preserve">.  Complainant’s household income is less than </w:t>
      </w:r>
      <w:r w:rsidR="00732573" w:rsidRPr="00CC48D2">
        <w:rPr>
          <w:rFonts w:ascii="Times New Roman" w:hAnsi="Times New Roman" w:cs="Times New Roman"/>
        </w:rPr>
        <w:t>2</w:t>
      </w:r>
      <w:r w:rsidR="00B33720" w:rsidRPr="00CC48D2">
        <w:rPr>
          <w:rFonts w:ascii="Times New Roman" w:hAnsi="Times New Roman" w:cs="Times New Roman"/>
        </w:rPr>
        <w:t>00% of</w:t>
      </w:r>
      <w:r w:rsidR="00785CCA">
        <w:rPr>
          <w:rFonts w:ascii="Times New Roman" w:hAnsi="Times New Roman" w:cs="Times New Roman"/>
        </w:rPr>
        <w:t xml:space="preserve"> the Federal poverty level.  </w:t>
      </w:r>
      <w:r w:rsidR="00B33720" w:rsidRPr="00CC48D2">
        <w:rPr>
          <w:rFonts w:ascii="Times New Roman" w:hAnsi="Times New Roman" w:cs="Times New Roman"/>
        </w:rPr>
        <w:t>Complainant has not suffered a change in income, as def</w:t>
      </w:r>
      <w:r w:rsidR="00DB590E">
        <w:rPr>
          <w:rFonts w:ascii="Times New Roman" w:hAnsi="Times New Roman" w:cs="Times New Roman"/>
        </w:rPr>
        <w:t>ined in the Public Utility Code</w:t>
      </w:r>
      <w:r w:rsidR="00B33720" w:rsidRPr="00CC48D2">
        <w:rPr>
          <w:rFonts w:ascii="Times New Roman" w:hAnsi="Times New Roman" w:cs="Times New Roman"/>
        </w:rPr>
        <w:t xml:space="preserve"> </w:t>
      </w:r>
      <w:r w:rsidR="0019623E">
        <w:rPr>
          <w:rFonts w:ascii="Times New Roman" w:hAnsi="Times New Roman" w:cs="Times New Roman"/>
        </w:rPr>
        <w:t xml:space="preserve">for a household of two (2).  The Complainant is a Level 2 customer.  </w:t>
      </w:r>
      <w:hyperlink r:id="rId12" w:history="1">
        <w:proofErr w:type="gramStart"/>
        <w:r w:rsidR="00785CCA">
          <w:rPr>
            <w:rFonts w:ascii="Times New Roman" w:hAnsi="Times New Roman" w:cs="Times New Roman"/>
          </w:rPr>
          <w:t>66 Pa.</w:t>
        </w:r>
        <w:r w:rsidR="00B33720" w:rsidRPr="00CC48D2">
          <w:rPr>
            <w:rFonts w:ascii="Times New Roman" w:hAnsi="Times New Roman" w:cs="Times New Roman"/>
          </w:rPr>
          <w:t>C.S.</w:t>
        </w:r>
        <w:proofErr w:type="gramEnd"/>
        <w:r w:rsidR="00B33720" w:rsidRPr="00CC48D2">
          <w:rPr>
            <w:rFonts w:ascii="Times New Roman" w:hAnsi="Times New Roman" w:cs="Times New Roman"/>
          </w:rPr>
          <w:t xml:space="preserve"> §</w:t>
        </w:r>
        <w:r w:rsidR="0040799A">
          <w:rPr>
            <w:rFonts w:ascii="Times New Roman" w:hAnsi="Times New Roman" w:cs="Times New Roman"/>
          </w:rPr>
          <w:t> </w:t>
        </w:r>
        <w:r w:rsidR="00B33720" w:rsidRPr="00CC48D2">
          <w:rPr>
            <w:rFonts w:ascii="Times New Roman" w:hAnsi="Times New Roman" w:cs="Times New Roman"/>
          </w:rPr>
          <w:t>1405(b</w:t>
        </w:r>
        <w:proofErr w:type="gramStart"/>
        <w:r w:rsidR="00B33720" w:rsidRPr="00CC48D2">
          <w:rPr>
            <w:rFonts w:ascii="Times New Roman" w:hAnsi="Times New Roman" w:cs="Times New Roman"/>
          </w:rPr>
          <w:t>)(</w:t>
        </w:r>
        <w:proofErr w:type="gramEnd"/>
        <w:r w:rsidR="00B33720" w:rsidRPr="00CC48D2">
          <w:rPr>
            <w:rFonts w:ascii="Times New Roman" w:hAnsi="Times New Roman" w:cs="Times New Roman"/>
          </w:rPr>
          <w:t>1)</w:t>
        </w:r>
      </w:hyperlink>
      <w:r w:rsidR="00B33720" w:rsidRPr="00CC48D2">
        <w:rPr>
          <w:rFonts w:ascii="Times New Roman" w:hAnsi="Times New Roman" w:cs="Times New Roman"/>
        </w:rPr>
        <w:t xml:space="preserve">. </w:t>
      </w:r>
      <w:r w:rsidR="00732573" w:rsidRPr="00CC48D2">
        <w:rPr>
          <w:rFonts w:ascii="Times New Roman" w:hAnsi="Times New Roman" w:cs="Times New Roman"/>
        </w:rPr>
        <w:t xml:space="preserve"> </w:t>
      </w:r>
    </w:p>
    <w:p w:rsidR="00B33720" w:rsidRPr="00CC48D2" w:rsidRDefault="00B33720" w:rsidP="00CC48D2">
      <w:pPr>
        <w:adjustRightInd w:val="0"/>
        <w:spacing w:line="360" w:lineRule="auto"/>
        <w:ind w:firstLine="1440"/>
        <w:rPr>
          <w:rFonts w:ascii="Times New Roman" w:hAnsi="Times New Roman" w:cs="Times New Roman"/>
          <w:b/>
          <w:color w:val="000000"/>
        </w:rPr>
      </w:pPr>
      <w:r w:rsidRPr="00CC48D2">
        <w:rPr>
          <w:rFonts w:ascii="Times New Roman" w:hAnsi="Times New Roman" w:cs="Times New Roman"/>
          <w:b/>
          <w:color w:val="000000"/>
        </w:rPr>
        <w:t> </w:t>
      </w:r>
    </w:p>
    <w:p w:rsidR="00A01C43" w:rsidRDefault="003E69B6" w:rsidP="0019623E">
      <w:pPr>
        <w:adjustRightInd w:val="0"/>
        <w:spacing w:line="360" w:lineRule="auto"/>
        <w:ind w:firstLine="1440"/>
        <w:rPr>
          <w:rFonts w:ascii="Times New Roman" w:hAnsi="Times New Roman" w:cs="Times New Roman"/>
        </w:rPr>
      </w:pPr>
      <w:r>
        <w:rPr>
          <w:rFonts w:ascii="Times New Roman" w:hAnsi="Times New Roman" w:cs="Times New Roman"/>
        </w:rPr>
        <w:t xml:space="preserve">Accordingly, the Commission has the authority to establish a payment agreement of two (2) years for the Complainant.  66 Pa.C.S. </w:t>
      </w:r>
      <w:r w:rsidRPr="003E69B6">
        <w:rPr>
          <w:rFonts w:ascii="Times New Roman" w:hAnsi="Times New Roman" w:cs="Times New Roman"/>
        </w:rPr>
        <w:t xml:space="preserve">§ </w:t>
      </w:r>
      <w:r>
        <w:rPr>
          <w:rFonts w:ascii="Times New Roman" w:hAnsi="Times New Roman" w:cs="Times New Roman"/>
        </w:rPr>
        <w:t xml:space="preserve">1405(b)(2).  </w:t>
      </w:r>
      <w:r w:rsidR="0019623E">
        <w:rPr>
          <w:rFonts w:ascii="Times New Roman" w:hAnsi="Times New Roman" w:cs="Times New Roman"/>
        </w:rPr>
        <w:t>Beginning with the first bill following the Commission’s Final Order in this case, Complainant is required to pay his current charges plus an amount equal to one twenty-fourth (1/24</w:t>
      </w:r>
      <w:r w:rsidR="0019623E" w:rsidRPr="003E69B6">
        <w:rPr>
          <w:rFonts w:ascii="Times New Roman" w:hAnsi="Times New Roman" w:cs="Times New Roman"/>
          <w:vertAlign w:val="superscript"/>
        </w:rPr>
        <w:t>th</w:t>
      </w:r>
      <w:r w:rsidR="0019623E">
        <w:rPr>
          <w:rFonts w:ascii="Times New Roman" w:hAnsi="Times New Roman" w:cs="Times New Roman"/>
        </w:rPr>
        <w:t>) of the balance accrued on his account.  If Dr. Huh fail</w:t>
      </w:r>
      <w:r w:rsidR="00C02459">
        <w:rPr>
          <w:rFonts w:ascii="Times New Roman" w:hAnsi="Times New Roman" w:cs="Times New Roman"/>
        </w:rPr>
        <w:t>s to keep this payment schedule</w:t>
      </w:r>
      <w:r w:rsidR="0019623E">
        <w:rPr>
          <w:rFonts w:ascii="Times New Roman" w:hAnsi="Times New Roman" w:cs="Times New Roman"/>
        </w:rPr>
        <w:t xml:space="preserve">, PECO is authorized to suspend or terminate his service </w:t>
      </w:r>
      <w:r w:rsidR="00EF14E0">
        <w:rPr>
          <w:rFonts w:ascii="Times New Roman" w:hAnsi="Times New Roman" w:cs="Times New Roman"/>
        </w:rPr>
        <w:t xml:space="preserve">consistent </w:t>
      </w:r>
      <w:r w:rsidR="0019623E">
        <w:rPr>
          <w:rFonts w:ascii="Times New Roman" w:hAnsi="Times New Roman" w:cs="Times New Roman"/>
        </w:rPr>
        <w:t xml:space="preserve">with the Commission’s statute and regulations.   </w:t>
      </w:r>
    </w:p>
    <w:p w:rsidR="0019623E" w:rsidRDefault="0019623E" w:rsidP="0019623E">
      <w:pPr>
        <w:adjustRightInd w:val="0"/>
        <w:spacing w:line="360" w:lineRule="auto"/>
        <w:ind w:firstLine="1440"/>
        <w:rPr>
          <w:rFonts w:ascii="Times New Roman" w:hAnsi="Times New Roman" w:cs="Times New Roman"/>
          <w:bCs/>
          <w:color w:val="000000"/>
          <w:u w:val="single"/>
        </w:rPr>
      </w:pPr>
    </w:p>
    <w:p w:rsidR="00B33720" w:rsidRPr="00AC7A32" w:rsidRDefault="00B33720" w:rsidP="00A01C43">
      <w:pPr>
        <w:adjustRightInd w:val="0"/>
        <w:spacing w:line="360" w:lineRule="auto"/>
        <w:jc w:val="center"/>
        <w:rPr>
          <w:rFonts w:ascii="Times New Roman" w:hAnsi="Times New Roman" w:cs="Times New Roman"/>
          <w:bCs/>
          <w:color w:val="000000"/>
          <w:u w:val="single"/>
        </w:rPr>
      </w:pPr>
      <w:r w:rsidRPr="00AC7A32">
        <w:rPr>
          <w:rFonts w:ascii="Times New Roman" w:hAnsi="Times New Roman" w:cs="Times New Roman"/>
          <w:bCs/>
          <w:color w:val="000000"/>
          <w:u w:val="single"/>
        </w:rPr>
        <w:t>CONCLUSIONS OF LAW</w:t>
      </w:r>
    </w:p>
    <w:p w:rsidR="00C24C7F" w:rsidRPr="00CC48D2" w:rsidRDefault="00C24C7F" w:rsidP="00CC48D2">
      <w:pPr>
        <w:adjustRightInd w:val="0"/>
        <w:spacing w:line="360" w:lineRule="auto"/>
        <w:jc w:val="center"/>
        <w:rPr>
          <w:rFonts w:ascii="Times New Roman" w:hAnsi="Times New Roman" w:cs="Times New Roman"/>
          <w:b/>
          <w:bCs/>
          <w:color w:val="000000"/>
          <w:u w:val="single"/>
        </w:rPr>
      </w:pPr>
    </w:p>
    <w:p w:rsidR="00B33720" w:rsidRPr="00CC48D2" w:rsidRDefault="00B33720" w:rsidP="00A01C43">
      <w:pPr>
        <w:adjustRightInd w:val="0"/>
        <w:spacing w:line="360" w:lineRule="auto"/>
        <w:ind w:firstLine="1440"/>
        <w:rPr>
          <w:rFonts w:ascii="Times New Roman" w:hAnsi="Times New Roman" w:cs="Times New Roman"/>
        </w:rPr>
      </w:pPr>
      <w:r w:rsidRPr="00CC48D2">
        <w:rPr>
          <w:rFonts w:ascii="Times New Roman" w:hAnsi="Times New Roman" w:cs="Times New Roman"/>
          <w:color w:val="000000"/>
        </w:rPr>
        <w:t>1</w:t>
      </w:r>
      <w:r w:rsidRPr="00CC48D2">
        <w:rPr>
          <w:rFonts w:ascii="Times New Roman" w:hAnsi="Times New Roman" w:cs="Times New Roman"/>
        </w:rPr>
        <w:t xml:space="preserve">. </w:t>
      </w:r>
      <w:r w:rsidR="00CC48D2">
        <w:rPr>
          <w:rFonts w:ascii="Times New Roman" w:hAnsi="Times New Roman" w:cs="Times New Roman"/>
        </w:rPr>
        <w:tab/>
      </w:r>
      <w:r w:rsidRPr="00CC48D2">
        <w:rPr>
          <w:rFonts w:ascii="Times New Roman" w:hAnsi="Times New Roman" w:cs="Times New Roman"/>
        </w:rPr>
        <w:t>The Commission has jurisdiction over the parties and the subject matter of this proceeding.</w:t>
      </w:r>
      <w:r w:rsidR="00AC7A32">
        <w:rPr>
          <w:rFonts w:ascii="Times New Roman" w:hAnsi="Times New Roman" w:cs="Times New Roman"/>
        </w:rPr>
        <w:t xml:space="preserve">  </w:t>
      </w:r>
      <w:hyperlink r:id="rId13" w:history="1">
        <w:r w:rsidR="00785CCA">
          <w:rPr>
            <w:rFonts w:ascii="Times New Roman" w:hAnsi="Times New Roman" w:cs="Times New Roman"/>
          </w:rPr>
          <w:t>66 Pa.</w:t>
        </w:r>
        <w:r w:rsidRPr="00CC48D2">
          <w:rPr>
            <w:rFonts w:ascii="Times New Roman" w:hAnsi="Times New Roman" w:cs="Times New Roman"/>
          </w:rPr>
          <w:t>C.S. § 701</w:t>
        </w:r>
      </w:hyperlink>
      <w:r w:rsidRPr="00CC48D2">
        <w:rPr>
          <w:rFonts w:ascii="Times New Roman" w:hAnsi="Times New Roman" w:cs="Times New Roman"/>
        </w:rPr>
        <w:t>.</w:t>
      </w:r>
    </w:p>
    <w:p w:rsidR="00B33720" w:rsidRPr="00CC48D2" w:rsidRDefault="00B33720" w:rsidP="00A01C43">
      <w:pPr>
        <w:adjustRightInd w:val="0"/>
        <w:spacing w:line="360" w:lineRule="auto"/>
        <w:ind w:firstLine="1440"/>
        <w:rPr>
          <w:rFonts w:ascii="Times New Roman" w:hAnsi="Times New Roman" w:cs="Times New Roman"/>
        </w:rPr>
      </w:pPr>
      <w:r w:rsidRPr="00CC48D2">
        <w:rPr>
          <w:rFonts w:ascii="Times New Roman" w:hAnsi="Times New Roman" w:cs="Times New Roman"/>
        </w:rPr>
        <w:t> </w:t>
      </w:r>
    </w:p>
    <w:p w:rsidR="00B33720" w:rsidRPr="00CC48D2" w:rsidRDefault="00B33720" w:rsidP="00A01C43">
      <w:pPr>
        <w:adjustRightInd w:val="0"/>
        <w:spacing w:line="360" w:lineRule="auto"/>
        <w:ind w:firstLine="1440"/>
        <w:rPr>
          <w:rFonts w:ascii="Times New Roman" w:hAnsi="Times New Roman" w:cs="Times New Roman"/>
        </w:rPr>
      </w:pPr>
      <w:r w:rsidRPr="00CC48D2">
        <w:rPr>
          <w:rFonts w:ascii="Times New Roman" w:hAnsi="Times New Roman" w:cs="Times New Roman"/>
        </w:rPr>
        <w:t xml:space="preserve">2. </w:t>
      </w:r>
      <w:r w:rsidR="00CC48D2">
        <w:rPr>
          <w:rFonts w:ascii="Times New Roman" w:hAnsi="Times New Roman" w:cs="Times New Roman"/>
        </w:rPr>
        <w:tab/>
      </w:r>
      <w:r w:rsidRPr="00CC48D2">
        <w:rPr>
          <w:rFonts w:ascii="Times New Roman" w:hAnsi="Times New Roman" w:cs="Times New Roman"/>
        </w:rPr>
        <w:t xml:space="preserve">Complainant had the burden of proof. </w:t>
      </w:r>
      <w:r w:rsidR="00AC7A32">
        <w:rPr>
          <w:rFonts w:ascii="Times New Roman" w:hAnsi="Times New Roman" w:cs="Times New Roman"/>
        </w:rPr>
        <w:t xml:space="preserve"> </w:t>
      </w:r>
      <w:hyperlink r:id="rId14" w:history="1">
        <w:r w:rsidR="00785CCA">
          <w:rPr>
            <w:rFonts w:ascii="Times New Roman" w:hAnsi="Times New Roman" w:cs="Times New Roman"/>
          </w:rPr>
          <w:t>66 Pa.</w:t>
        </w:r>
        <w:r w:rsidRPr="00CC48D2">
          <w:rPr>
            <w:rFonts w:ascii="Times New Roman" w:hAnsi="Times New Roman" w:cs="Times New Roman"/>
          </w:rPr>
          <w:t>C.S. § 332(a)</w:t>
        </w:r>
      </w:hyperlink>
      <w:r w:rsidRPr="00CC48D2">
        <w:rPr>
          <w:rFonts w:ascii="Times New Roman" w:hAnsi="Times New Roman" w:cs="Times New Roman"/>
        </w:rPr>
        <w:t>.</w:t>
      </w:r>
    </w:p>
    <w:p w:rsidR="00B33720" w:rsidRPr="00CC48D2" w:rsidRDefault="00B33720" w:rsidP="00A01C43">
      <w:pPr>
        <w:adjustRightInd w:val="0"/>
        <w:spacing w:line="360" w:lineRule="auto"/>
        <w:ind w:firstLine="1440"/>
        <w:rPr>
          <w:rFonts w:ascii="Times New Roman" w:hAnsi="Times New Roman" w:cs="Times New Roman"/>
        </w:rPr>
      </w:pPr>
      <w:r w:rsidRPr="00CC48D2">
        <w:rPr>
          <w:rFonts w:ascii="Times New Roman" w:hAnsi="Times New Roman" w:cs="Times New Roman"/>
        </w:rPr>
        <w:t> </w:t>
      </w:r>
    </w:p>
    <w:p w:rsidR="00B33720" w:rsidRDefault="00B33720" w:rsidP="00A01C43">
      <w:pPr>
        <w:adjustRightInd w:val="0"/>
        <w:spacing w:line="360" w:lineRule="auto"/>
        <w:ind w:firstLine="1440"/>
        <w:rPr>
          <w:rFonts w:ascii="Times New Roman" w:hAnsi="Times New Roman" w:cs="Times New Roman"/>
        </w:rPr>
      </w:pPr>
      <w:r w:rsidRPr="00CC48D2">
        <w:rPr>
          <w:rFonts w:ascii="Times New Roman" w:hAnsi="Times New Roman" w:cs="Times New Roman"/>
        </w:rPr>
        <w:t xml:space="preserve">3. </w:t>
      </w:r>
      <w:r w:rsidR="00CC48D2">
        <w:rPr>
          <w:rFonts w:ascii="Times New Roman" w:hAnsi="Times New Roman" w:cs="Times New Roman"/>
        </w:rPr>
        <w:tab/>
      </w:r>
      <w:r w:rsidRPr="00CC48D2">
        <w:rPr>
          <w:rFonts w:ascii="Times New Roman" w:hAnsi="Times New Roman" w:cs="Times New Roman"/>
        </w:rPr>
        <w:t xml:space="preserve">The Responsible Utility Customer Protection Act, </w:t>
      </w:r>
      <w:hyperlink r:id="rId15" w:history="1">
        <w:r w:rsidR="00785CCA">
          <w:rPr>
            <w:rFonts w:ascii="Times New Roman" w:hAnsi="Times New Roman" w:cs="Times New Roman"/>
          </w:rPr>
          <w:t>66 Pa.</w:t>
        </w:r>
        <w:r w:rsidRPr="00CC48D2">
          <w:rPr>
            <w:rFonts w:ascii="Times New Roman" w:hAnsi="Times New Roman" w:cs="Times New Roman"/>
          </w:rPr>
          <w:t xml:space="preserve">C.S. §§ 1401, </w:t>
        </w:r>
        <w:r w:rsidRPr="00CC48D2">
          <w:rPr>
            <w:rFonts w:ascii="Times New Roman" w:hAnsi="Times New Roman" w:cs="Times New Roman"/>
            <w:i/>
            <w:iCs/>
          </w:rPr>
          <w:t>et seq.</w:t>
        </w:r>
      </w:hyperlink>
      <w:r w:rsidRPr="00CC48D2">
        <w:rPr>
          <w:rFonts w:ascii="Times New Roman" w:hAnsi="Times New Roman" w:cs="Times New Roman"/>
        </w:rPr>
        <w:t>, applies to this proceeding.</w:t>
      </w:r>
    </w:p>
    <w:p w:rsidR="00A01C43" w:rsidRPr="00CC48D2" w:rsidRDefault="00A01C43" w:rsidP="00A01C43">
      <w:pPr>
        <w:adjustRightInd w:val="0"/>
        <w:spacing w:line="360" w:lineRule="auto"/>
        <w:ind w:firstLine="1440"/>
        <w:rPr>
          <w:rFonts w:ascii="Times New Roman" w:hAnsi="Times New Roman" w:cs="Times New Roman"/>
        </w:rPr>
      </w:pPr>
    </w:p>
    <w:p w:rsidR="00B33720" w:rsidRDefault="00B33720" w:rsidP="00A01C43">
      <w:pPr>
        <w:adjustRightInd w:val="0"/>
        <w:spacing w:line="360" w:lineRule="auto"/>
        <w:ind w:firstLine="1440"/>
        <w:rPr>
          <w:rFonts w:ascii="Times New Roman" w:hAnsi="Times New Roman" w:cs="Times New Roman"/>
        </w:rPr>
      </w:pPr>
      <w:r w:rsidRPr="00CC48D2">
        <w:rPr>
          <w:rFonts w:ascii="Times New Roman" w:hAnsi="Times New Roman" w:cs="Times New Roman"/>
        </w:rPr>
        <w:t xml:space="preserve">4. </w:t>
      </w:r>
      <w:r w:rsidR="00CC48D2">
        <w:rPr>
          <w:rFonts w:ascii="Times New Roman" w:hAnsi="Times New Roman" w:cs="Times New Roman"/>
        </w:rPr>
        <w:tab/>
      </w:r>
      <w:r w:rsidRPr="00CC48D2">
        <w:rPr>
          <w:rFonts w:ascii="Times New Roman" w:hAnsi="Times New Roman" w:cs="Times New Roman"/>
        </w:rPr>
        <w:t xml:space="preserve">The </w:t>
      </w:r>
      <w:r w:rsidR="00B21323">
        <w:rPr>
          <w:rFonts w:ascii="Times New Roman" w:hAnsi="Times New Roman" w:cs="Times New Roman"/>
        </w:rPr>
        <w:t xml:space="preserve">Public Utility Code permits the Commission to grant one (1) payment agreement and dictate its terms.  </w:t>
      </w:r>
      <w:hyperlink r:id="rId16" w:history="1">
        <w:r w:rsidR="00785CCA">
          <w:rPr>
            <w:rFonts w:ascii="Times New Roman" w:hAnsi="Times New Roman" w:cs="Times New Roman"/>
          </w:rPr>
          <w:t>66 Pa.</w:t>
        </w:r>
        <w:r w:rsidRPr="00CC48D2">
          <w:rPr>
            <w:rFonts w:ascii="Times New Roman" w:hAnsi="Times New Roman" w:cs="Times New Roman"/>
          </w:rPr>
          <w:t>C.S. § 1405(</w:t>
        </w:r>
        <w:r w:rsidR="00B21323">
          <w:rPr>
            <w:rFonts w:ascii="Times New Roman" w:hAnsi="Times New Roman" w:cs="Times New Roman"/>
          </w:rPr>
          <w:t>b</w:t>
        </w:r>
        <w:r w:rsidRPr="00CC48D2">
          <w:rPr>
            <w:rFonts w:ascii="Times New Roman" w:hAnsi="Times New Roman" w:cs="Times New Roman"/>
          </w:rPr>
          <w:t>)</w:t>
        </w:r>
      </w:hyperlink>
      <w:r w:rsidRPr="00CC48D2">
        <w:rPr>
          <w:rFonts w:ascii="Times New Roman" w:hAnsi="Times New Roman" w:cs="Times New Roman"/>
        </w:rPr>
        <w:t>.</w:t>
      </w:r>
    </w:p>
    <w:p w:rsidR="00B21323" w:rsidRPr="00CC48D2" w:rsidRDefault="00B21323" w:rsidP="00A01C43">
      <w:pPr>
        <w:adjustRightInd w:val="0"/>
        <w:spacing w:line="360" w:lineRule="auto"/>
        <w:ind w:firstLine="1440"/>
        <w:rPr>
          <w:rFonts w:ascii="Times New Roman" w:hAnsi="Times New Roman" w:cs="Times New Roman"/>
        </w:rPr>
      </w:pPr>
      <w:r>
        <w:rPr>
          <w:rFonts w:ascii="Times New Roman" w:hAnsi="Times New Roman" w:cs="Times New Roman"/>
        </w:rPr>
        <w:lastRenderedPageBreak/>
        <w:t>5.</w:t>
      </w:r>
      <w:r>
        <w:rPr>
          <w:rFonts w:ascii="Times New Roman" w:hAnsi="Times New Roman" w:cs="Times New Roman"/>
        </w:rPr>
        <w:tab/>
        <w:t>When a customer has failed to make payment on all current undisputed bills or budget billing amounts, the number of renewals for the customer’s household is limited to two 30-day certification</w:t>
      </w:r>
      <w:r w:rsidR="00C02459">
        <w:rPr>
          <w:rFonts w:ascii="Times New Roman" w:hAnsi="Times New Roman" w:cs="Times New Roman"/>
        </w:rPr>
        <w:t>s</w:t>
      </w:r>
      <w:r>
        <w:rPr>
          <w:rFonts w:ascii="Times New Roman" w:hAnsi="Times New Roman" w:cs="Times New Roman"/>
        </w:rPr>
        <w:t xml:space="preserve"> </w:t>
      </w:r>
      <w:r w:rsidR="003E69B6">
        <w:rPr>
          <w:rFonts w:ascii="Times New Roman" w:hAnsi="Times New Roman" w:cs="Times New Roman"/>
        </w:rPr>
        <w:t xml:space="preserve">filed for the same set of arrearages.,  52 Pa.Code </w:t>
      </w:r>
      <w:r w:rsidR="003E69B6" w:rsidRPr="003E69B6">
        <w:rPr>
          <w:rFonts w:ascii="Times New Roman" w:hAnsi="Times New Roman" w:cs="Times New Roman"/>
        </w:rPr>
        <w:t>§</w:t>
      </w:r>
      <w:r w:rsidR="003E69B6">
        <w:rPr>
          <w:rFonts w:ascii="Times New Roman" w:hAnsi="Times New Roman" w:cs="Times New Roman"/>
        </w:rPr>
        <w:t xml:space="preserve"> 56.114(2).</w:t>
      </w:r>
    </w:p>
    <w:p w:rsidR="00B33720" w:rsidRPr="00CC48D2" w:rsidRDefault="00B33720" w:rsidP="00A01C43">
      <w:pPr>
        <w:adjustRightInd w:val="0"/>
        <w:spacing w:line="360" w:lineRule="auto"/>
        <w:rPr>
          <w:rFonts w:ascii="Times New Roman" w:hAnsi="Times New Roman" w:cs="Times New Roman"/>
        </w:rPr>
      </w:pPr>
      <w:r w:rsidRPr="00CC48D2">
        <w:rPr>
          <w:rFonts w:ascii="Times New Roman" w:hAnsi="Times New Roman" w:cs="Times New Roman"/>
        </w:rPr>
        <w:t> </w:t>
      </w:r>
    </w:p>
    <w:p w:rsidR="00CC48D2" w:rsidRDefault="00CC48D2" w:rsidP="00A01C43">
      <w:pPr>
        <w:adjustRightInd w:val="0"/>
        <w:spacing w:line="360" w:lineRule="auto"/>
        <w:rPr>
          <w:rFonts w:ascii="Times New Roman" w:hAnsi="Times New Roman" w:cs="Times New Roman"/>
          <w:b/>
          <w:bCs/>
          <w:color w:val="000000"/>
          <w:u w:val="single"/>
        </w:rPr>
      </w:pPr>
    </w:p>
    <w:p w:rsidR="00B33720" w:rsidRPr="003E69B6" w:rsidRDefault="00B33720" w:rsidP="00A01C43">
      <w:pPr>
        <w:adjustRightInd w:val="0"/>
        <w:spacing w:line="360" w:lineRule="auto"/>
        <w:jc w:val="center"/>
        <w:rPr>
          <w:rFonts w:ascii="Times New Roman" w:hAnsi="Times New Roman" w:cs="Times New Roman"/>
          <w:bCs/>
          <w:color w:val="000000"/>
          <w:u w:val="single"/>
        </w:rPr>
      </w:pPr>
      <w:r w:rsidRPr="003E69B6">
        <w:rPr>
          <w:rFonts w:ascii="Times New Roman" w:hAnsi="Times New Roman" w:cs="Times New Roman"/>
          <w:bCs/>
          <w:color w:val="000000"/>
          <w:u w:val="single"/>
        </w:rPr>
        <w:t>ORDER</w:t>
      </w:r>
    </w:p>
    <w:p w:rsidR="00C24C7F" w:rsidRPr="003E69B6" w:rsidRDefault="00C24C7F" w:rsidP="00A01C43">
      <w:pPr>
        <w:adjustRightInd w:val="0"/>
        <w:spacing w:line="360" w:lineRule="auto"/>
        <w:rPr>
          <w:rFonts w:ascii="Times New Roman" w:hAnsi="Times New Roman" w:cs="Times New Roman"/>
          <w:b/>
          <w:bCs/>
          <w:color w:val="000000"/>
          <w:u w:val="single"/>
        </w:rPr>
      </w:pPr>
    </w:p>
    <w:p w:rsidR="00B33720" w:rsidRPr="003E69B6" w:rsidRDefault="00B33720" w:rsidP="00A01C43">
      <w:pPr>
        <w:adjustRightInd w:val="0"/>
        <w:spacing w:line="360" w:lineRule="auto"/>
        <w:ind w:firstLine="1440"/>
        <w:rPr>
          <w:rFonts w:ascii="Times New Roman" w:hAnsi="Times New Roman" w:cs="Times New Roman"/>
          <w:color w:val="000000"/>
        </w:rPr>
      </w:pPr>
      <w:r w:rsidRPr="003E69B6">
        <w:rPr>
          <w:rFonts w:ascii="Times New Roman" w:hAnsi="Times New Roman" w:cs="Times New Roman"/>
          <w:color w:val="000000"/>
        </w:rPr>
        <w:t>THEREFORE,</w:t>
      </w:r>
    </w:p>
    <w:p w:rsidR="00B33720" w:rsidRPr="003E69B6" w:rsidRDefault="00B33720" w:rsidP="00A01C43">
      <w:pPr>
        <w:adjustRightInd w:val="0"/>
        <w:spacing w:line="360" w:lineRule="auto"/>
        <w:ind w:firstLine="1440"/>
        <w:rPr>
          <w:rFonts w:ascii="Times New Roman" w:hAnsi="Times New Roman" w:cs="Times New Roman"/>
          <w:color w:val="000000"/>
        </w:rPr>
      </w:pPr>
      <w:r w:rsidRPr="003E69B6">
        <w:rPr>
          <w:rFonts w:ascii="Times New Roman" w:hAnsi="Times New Roman" w:cs="Times New Roman"/>
          <w:color w:val="000000"/>
        </w:rPr>
        <w:t> </w:t>
      </w:r>
    </w:p>
    <w:p w:rsidR="00B33720" w:rsidRPr="003E69B6" w:rsidRDefault="00B33720" w:rsidP="00A01C43">
      <w:pPr>
        <w:adjustRightInd w:val="0"/>
        <w:spacing w:line="360" w:lineRule="auto"/>
        <w:ind w:firstLine="1440"/>
        <w:rPr>
          <w:rFonts w:ascii="Times New Roman" w:hAnsi="Times New Roman" w:cs="Times New Roman"/>
          <w:color w:val="000000"/>
        </w:rPr>
      </w:pPr>
      <w:r w:rsidRPr="003E69B6">
        <w:rPr>
          <w:rFonts w:ascii="Times New Roman" w:hAnsi="Times New Roman" w:cs="Times New Roman"/>
          <w:color w:val="000000"/>
        </w:rPr>
        <w:t>IT IS ORDERED:</w:t>
      </w:r>
    </w:p>
    <w:p w:rsidR="00B33720" w:rsidRPr="003E69B6" w:rsidRDefault="00B33720" w:rsidP="00A01C43">
      <w:pPr>
        <w:adjustRightInd w:val="0"/>
        <w:spacing w:line="360" w:lineRule="auto"/>
        <w:ind w:firstLine="1440"/>
        <w:rPr>
          <w:rFonts w:ascii="Times New Roman" w:hAnsi="Times New Roman" w:cs="Times New Roman"/>
          <w:color w:val="000000"/>
        </w:rPr>
      </w:pPr>
      <w:r w:rsidRPr="003E69B6">
        <w:rPr>
          <w:rFonts w:ascii="Times New Roman" w:hAnsi="Times New Roman" w:cs="Times New Roman"/>
          <w:color w:val="000000"/>
        </w:rPr>
        <w:t> </w:t>
      </w:r>
    </w:p>
    <w:p w:rsidR="00B33720" w:rsidRDefault="00B33720" w:rsidP="003E69B6">
      <w:pPr>
        <w:pStyle w:val="ListParagraph"/>
        <w:numPr>
          <w:ilvl w:val="0"/>
          <w:numId w:val="8"/>
        </w:numPr>
        <w:adjustRightInd w:val="0"/>
        <w:ind w:left="0" w:firstLine="1440"/>
        <w:rPr>
          <w:color w:val="000000"/>
          <w:sz w:val="24"/>
          <w:szCs w:val="24"/>
        </w:rPr>
      </w:pPr>
      <w:r w:rsidRPr="003E69B6">
        <w:rPr>
          <w:color w:val="000000"/>
          <w:sz w:val="24"/>
          <w:szCs w:val="24"/>
        </w:rPr>
        <w:t xml:space="preserve">That the </w:t>
      </w:r>
      <w:r w:rsidR="00785CCA" w:rsidRPr="003E69B6">
        <w:rPr>
          <w:color w:val="000000"/>
          <w:sz w:val="24"/>
          <w:szCs w:val="24"/>
        </w:rPr>
        <w:t>f</w:t>
      </w:r>
      <w:r w:rsidRPr="003E69B6">
        <w:rPr>
          <w:color w:val="000000"/>
          <w:sz w:val="24"/>
          <w:szCs w:val="24"/>
        </w:rPr>
        <w:t xml:space="preserve">ormal </w:t>
      </w:r>
      <w:r w:rsidR="00785CCA" w:rsidRPr="003E69B6">
        <w:rPr>
          <w:color w:val="000000"/>
          <w:sz w:val="24"/>
          <w:szCs w:val="24"/>
        </w:rPr>
        <w:t>c</w:t>
      </w:r>
      <w:r w:rsidRPr="003E69B6">
        <w:rPr>
          <w:color w:val="000000"/>
          <w:sz w:val="24"/>
          <w:szCs w:val="24"/>
        </w:rPr>
        <w:t xml:space="preserve">omplaint filed by </w:t>
      </w:r>
      <w:r w:rsidR="00C24C7F" w:rsidRPr="003E69B6">
        <w:rPr>
          <w:color w:val="000000"/>
          <w:sz w:val="24"/>
          <w:szCs w:val="24"/>
        </w:rPr>
        <w:t>Dr. Hubert Huh</w:t>
      </w:r>
      <w:r w:rsidRPr="003E69B6">
        <w:rPr>
          <w:color w:val="000000"/>
          <w:sz w:val="24"/>
          <w:szCs w:val="24"/>
        </w:rPr>
        <w:t xml:space="preserve"> against P</w:t>
      </w:r>
      <w:r w:rsidR="00C24C7F" w:rsidRPr="003E69B6">
        <w:rPr>
          <w:color w:val="000000"/>
          <w:sz w:val="24"/>
          <w:szCs w:val="24"/>
        </w:rPr>
        <w:t xml:space="preserve">ECO Energy </w:t>
      </w:r>
      <w:r w:rsidRPr="003E69B6">
        <w:rPr>
          <w:color w:val="000000"/>
          <w:sz w:val="24"/>
          <w:szCs w:val="24"/>
        </w:rPr>
        <w:t>Company at Docket No. F-201</w:t>
      </w:r>
      <w:r w:rsidR="00C24C7F" w:rsidRPr="003E69B6">
        <w:rPr>
          <w:color w:val="000000"/>
          <w:sz w:val="24"/>
          <w:szCs w:val="24"/>
        </w:rPr>
        <w:t>3</w:t>
      </w:r>
      <w:r w:rsidRPr="003E69B6">
        <w:rPr>
          <w:color w:val="000000"/>
          <w:sz w:val="24"/>
          <w:szCs w:val="24"/>
        </w:rPr>
        <w:t>-2</w:t>
      </w:r>
      <w:r w:rsidR="00C24C7F" w:rsidRPr="003E69B6">
        <w:rPr>
          <w:color w:val="000000"/>
          <w:sz w:val="24"/>
          <w:szCs w:val="24"/>
        </w:rPr>
        <w:t xml:space="preserve">386249 is </w:t>
      </w:r>
      <w:r w:rsidRPr="003E69B6">
        <w:rPr>
          <w:color w:val="000000"/>
          <w:sz w:val="24"/>
          <w:szCs w:val="24"/>
        </w:rPr>
        <w:t>dismissed</w:t>
      </w:r>
      <w:r w:rsidR="003E69B6" w:rsidRPr="003E69B6">
        <w:rPr>
          <w:color w:val="000000"/>
          <w:sz w:val="24"/>
          <w:szCs w:val="24"/>
        </w:rPr>
        <w:t xml:space="preserve"> regarding the claims of Respondent’s failure to honor a medical certificate and alleged incorrect reconnection charges assessed by Respondent</w:t>
      </w:r>
      <w:r w:rsidRPr="003E69B6">
        <w:rPr>
          <w:color w:val="000000"/>
          <w:sz w:val="24"/>
          <w:szCs w:val="24"/>
        </w:rPr>
        <w:t>.</w:t>
      </w:r>
    </w:p>
    <w:p w:rsidR="001F5470" w:rsidRDefault="001F5470" w:rsidP="001F5470">
      <w:pPr>
        <w:pStyle w:val="ListParagraph"/>
        <w:adjustRightInd w:val="0"/>
        <w:ind w:left="1440"/>
        <w:rPr>
          <w:color w:val="000000"/>
          <w:sz w:val="24"/>
          <w:szCs w:val="24"/>
        </w:rPr>
      </w:pPr>
    </w:p>
    <w:p w:rsidR="001F5470" w:rsidRPr="003E69B6" w:rsidRDefault="001F5470" w:rsidP="001F5470">
      <w:pPr>
        <w:pStyle w:val="ListParagraph"/>
        <w:numPr>
          <w:ilvl w:val="0"/>
          <w:numId w:val="8"/>
        </w:numPr>
        <w:adjustRightInd w:val="0"/>
        <w:ind w:left="0" w:firstLine="1440"/>
        <w:rPr>
          <w:color w:val="000000"/>
          <w:sz w:val="24"/>
          <w:szCs w:val="24"/>
        </w:rPr>
      </w:pPr>
      <w:r>
        <w:rPr>
          <w:color w:val="000000"/>
          <w:sz w:val="24"/>
          <w:szCs w:val="24"/>
        </w:rPr>
        <w:t>That PEC</w:t>
      </w:r>
      <w:bookmarkStart w:id="1" w:name="_GoBack"/>
      <w:bookmarkEnd w:id="1"/>
      <w:r>
        <w:rPr>
          <w:color w:val="000000"/>
          <w:sz w:val="24"/>
          <w:szCs w:val="24"/>
        </w:rPr>
        <w:t>O Energy Company shall calculate the bills for Complainant in order for Complainant to pay his current charges plus an amount equal to one twenty-fourth (1/24</w:t>
      </w:r>
      <w:r w:rsidRPr="00A4563F">
        <w:rPr>
          <w:color w:val="000000"/>
          <w:sz w:val="24"/>
          <w:szCs w:val="24"/>
          <w:vertAlign w:val="superscript"/>
        </w:rPr>
        <w:t>th</w:t>
      </w:r>
      <w:r>
        <w:rPr>
          <w:color w:val="000000"/>
          <w:sz w:val="24"/>
          <w:szCs w:val="24"/>
        </w:rPr>
        <w:t>) of the balance accrued on the account, consistent with this decision.</w:t>
      </w:r>
      <w:r w:rsidRPr="003E69B6">
        <w:rPr>
          <w:color w:val="000000"/>
          <w:sz w:val="24"/>
          <w:szCs w:val="24"/>
        </w:rPr>
        <w:t xml:space="preserve">  </w:t>
      </w:r>
    </w:p>
    <w:p w:rsidR="003E69B6" w:rsidRPr="003E69B6" w:rsidRDefault="003E69B6" w:rsidP="003E69B6">
      <w:pPr>
        <w:pStyle w:val="ListParagraph"/>
        <w:adjustRightInd w:val="0"/>
        <w:ind w:left="1440"/>
        <w:rPr>
          <w:color w:val="000000"/>
          <w:sz w:val="24"/>
          <w:szCs w:val="24"/>
        </w:rPr>
      </w:pPr>
    </w:p>
    <w:p w:rsidR="00A4563F" w:rsidRDefault="003E69B6" w:rsidP="003E69B6">
      <w:pPr>
        <w:pStyle w:val="ListParagraph"/>
        <w:numPr>
          <w:ilvl w:val="0"/>
          <w:numId w:val="8"/>
        </w:numPr>
        <w:adjustRightInd w:val="0"/>
        <w:ind w:left="0" w:firstLine="1440"/>
        <w:rPr>
          <w:color w:val="000000"/>
          <w:sz w:val="24"/>
          <w:szCs w:val="24"/>
        </w:rPr>
      </w:pPr>
      <w:r w:rsidRPr="003E69B6">
        <w:rPr>
          <w:color w:val="000000"/>
          <w:sz w:val="24"/>
          <w:szCs w:val="24"/>
        </w:rPr>
        <w:t>That the formal complaint filed by Dr. Hubert Huh against PECO Energy Company at Docket No. F-2013-2386</w:t>
      </w:r>
      <w:r w:rsidR="00C02459">
        <w:rPr>
          <w:color w:val="000000"/>
          <w:sz w:val="24"/>
          <w:szCs w:val="24"/>
        </w:rPr>
        <w:t>2</w:t>
      </w:r>
      <w:r w:rsidRPr="003E69B6">
        <w:rPr>
          <w:color w:val="000000"/>
          <w:sz w:val="24"/>
          <w:szCs w:val="24"/>
        </w:rPr>
        <w:t>49 is granted with regard to the approval of a payment agreement, consistent with this Initial Decision.</w:t>
      </w:r>
    </w:p>
    <w:p w:rsidR="001F5470" w:rsidRPr="001F5470" w:rsidRDefault="001F5470" w:rsidP="001F5470">
      <w:pPr>
        <w:pStyle w:val="ListParagraph"/>
        <w:rPr>
          <w:color w:val="000000"/>
          <w:sz w:val="24"/>
          <w:szCs w:val="24"/>
        </w:rPr>
      </w:pPr>
    </w:p>
    <w:p w:rsidR="001F5470" w:rsidRDefault="001F5470" w:rsidP="003E69B6">
      <w:pPr>
        <w:pStyle w:val="ListParagraph"/>
        <w:numPr>
          <w:ilvl w:val="0"/>
          <w:numId w:val="8"/>
        </w:numPr>
        <w:adjustRightInd w:val="0"/>
        <w:ind w:left="0" w:firstLine="1440"/>
        <w:rPr>
          <w:color w:val="000000"/>
          <w:sz w:val="24"/>
          <w:szCs w:val="24"/>
        </w:rPr>
      </w:pPr>
      <w:r>
        <w:rPr>
          <w:color w:val="000000"/>
          <w:sz w:val="24"/>
          <w:szCs w:val="24"/>
        </w:rPr>
        <w:t>That the docket at number F-2013-2386249 is marked closed.</w:t>
      </w:r>
    </w:p>
    <w:p w:rsidR="0019623E" w:rsidRDefault="0019623E" w:rsidP="00CC48D2">
      <w:pPr>
        <w:tabs>
          <w:tab w:val="left" w:pos="0"/>
        </w:tabs>
        <w:jc w:val="both"/>
        <w:rPr>
          <w:rFonts w:ascii="Times New Roman" w:hAnsi="Times New Roman" w:cs="Times New Roman"/>
        </w:rPr>
      </w:pPr>
    </w:p>
    <w:p w:rsidR="001F5470" w:rsidRDefault="001F5470" w:rsidP="00CC48D2">
      <w:pPr>
        <w:tabs>
          <w:tab w:val="left" w:pos="0"/>
        </w:tabs>
        <w:jc w:val="both"/>
        <w:rPr>
          <w:rFonts w:ascii="Times New Roman" w:hAnsi="Times New Roman" w:cs="Times New Roman"/>
        </w:rPr>
      </w:pPr>
    </w:p>
    <w:p w:rsidR="001F5470" w:rsidRDefault="001F5470" w:rsidP="00CC48D2">
      <w:pPr>
        <w:tabs>
          <w:tab w:val="left" w:pos="0"/>
        </w:tabs>
        <w:jc w:val="both"/>
        <w:rPr>
          <w:rFonts w:ascii="Times New Roman" w:hAnsi="Times New Roman" w:cs="Times New Roman"/>
        </w:rPr>
      </w:pPr>
    </w:p>
    <w:p w:rsidR="00B33720" w:rsidRPr="003E69B6" w:rsidRDefault="00B33720" w:rsidP="00CC48D2">
      <w:pPr>
        <w:tabs>
          <w:tab w:val="left" w:pos="0"/>
        </w:tabs>
        <w:jc w:val="both"/>
        <w:rPr>
          <w:rFonts w:ascii="Times New Roman" w:hAnsi="Times New Roman" w:cs="Times New Roman"/>
          <w:u w:val="single"/>
        </w:rPr>
      </w:pPr>
      <w:r w:rsidRPr="003E69B6">
        <w:rPr>
          <w:rFonts w:ascii="Times New Roman" w:hAnsi="Times New Roman" w:cs="Times New Roman"/>
        </w:rPr>
        <w:t xml:space="preserve">Date:  </w:t>
      </w:r>
      <w:r w:rsidR="00C24C7F" w:rsidRPr="003E69B6">
        <w:rPr>
          <w:rFonts w:ascii="Times New Roman" w:hAnsi="Times New Roman" w:cs="Times New Roman"/>
          <w:u w:val="single"/>
        </w:rPr>
        <w:t xml:space="preserve">June </w:t>
      </w:r>
      <w:r w:rsidR="0019623E">
        <w:rPr>
          <w:rFonts w:ascii="Times New Roman" w:hAnsi="Times New Roman" w:cs="Times New Roman"/>
          <w:u w:val="single"/>
        </w:rPr>
        <w:t>23</w:t>
      </w:r>
      <w:r w:rsidR="00B54B89" w:rsidRPr="003E69B6">
        <w:rPr>
          <w:rFonts w:ascii="Times New Roman" w:hAnsi="Times New Roman" w:cs="Times New Roman"/>
          <w:u w:val="single"/>
        </w:rPr>
        <w:t xml:space="preserve">, </w:t>
      </w:r>
      <w:r w:rsidRPr="003E69B6">
        <w:rPr>
          <w:rFonts w:ascii="Times New Roman" w:hAnsi="Times New Roman" w:cs="Times New Roman"/>
          <w:u w:val="single"/>
        </w:rPr>
        <w:t>2014</w:t>
      </w:r>
      <w:r w:rsidRPr="003E69B6">
        <w:rPr>
          <w:rFonts w:ascii="Times New Roman" w:hAnsi="Times New Roman" w:cs="Times New Roman"/>
        </w:rPr>
        <w:tab/>
      </w:r>
      <w:r w:rsidRPr="003E69B6">
        <w:rPr>
          <w:rFonts w:ascii="Times New Roman" w:hAnsi="Times New Roman" w:cs="Times New Roman"/>
        </w:rPr>
        <w:tab/>
      </w:r>
      <w:r w:rsidRPr="003E69B6">
        <w:rPr>
          <w:rFonts w:ascii="Times New Roman" w:hAnsi="Times New Roman" w:cs="Times New Roman"/>
        </w:rPr>
        <w:tab/>
      </w:r>
      <w:r w:rsidRPr="003E69B6">
        <w:rPr>
          <w:rFonts w:ascii="Times New Roman" w:hAnsi="Times New Roman" w:cs="Times New Roman"/>
        </w:rPr>
        <w:tab/>
      </w:r>
      <w:r w:rsidRPr="003E69B6">
        <w:rPr>
          <w:rFonts w:ascii="Times New Roman" w:hAnsi="Times New Roman" w:cs="Times New Roman"/>
        </w:rPr>
        <w:tab/>
      </w:r>
      <w:r w:rsidRPr="003E69B6">
        <w:rPr>
          <w:rFonts w:ascii="Times New Roman" w:hAnsi="Times New Roman" w:cs="Times New Roman"/>
        </w:rPr>
        <w:tab/>
      </w:r>
      <w:r w:rsidRPr="003E69B6">
        <w:rPr>
          <w:rFonts w:ascii="Times New Roman" w:hAnsi="Times New Roman" w:cs="Times New Roman"/>
          <w:u w:val="single"/>
        </w:rPr>
        <w:tab/>
      </w:r>
      <w:r w:rsidRPr="003E69B6">
        <w:rPr>
          <w:rFonts w:ascii="Times New Roman" w:hAnsi="Times New Roman" w:cs="Times New Roman"/>
          <w:u w:val="single"/>
        </w:rPr>
        <w:tab/>
        <w:t>/s/</w:t>
      </w:r>
      <w:r w:rsidRPr="003E69B6">
        <w:rPr>
          <w:rFonts w:ascii="Times New Roman" w:hAnsi="Times New Roman" w:cs="Times New Roman"/>
          <w:u w:val="single"/>
        </w:rPr>
        <w:tab/>
      </w:r>
      <w:r w:rsidRPr="003E69B6">
        <w:rPr>
          <w:rFonts w:ascii="Times New Roman" w:hAnsi="Times New Roman" w:cs="Times New Roman"/>
          <w:u w:val="single"/>
        </w:rPr>
        <w:tab/>
      </w:r>
      <w:r w:rsidRPr="003E69B6">
        <w:rPr>
          <w:rFonts w:ascii="Times New Roman" w:hAnsi="Times New Roman" w:cs="Times New Roman"/>
          <w:u w:val="single"/>
        </w:rPr>
        <w:tab/>
      </w:r>
    </w:p>
    <w:p w:rsidR="00B33720" w:rsidRPr="003E69B6" w:rsidRDefault="00B33720" w:rsidP="00CC48D2">
      <w:pPr>
        <w:tabs>
          <w:tab w:val="left" w:pos="0"/>
        </w:tabs>
        <w:jc w:val="both"/>
        <w:rPr>
          <w:rFonts w:ascii="Times New Roman" w:hAnsi="Times New Roman" w:cs="Times New Roman"/>
        </w:rPr>
      </w:pPr>
      <w:r w:rsidRPr="003E69B6">
        <w:rPr>
          <w:rFonts w:ascii="Times New Roman" w:hAnsi="Times New Roman" w:cs="Times New Roman"/>
        </w:rPr>
        <w:tab/>
      </w:r>
      <w:r w:rsidRPr="003E69B6">
        <w:rPr>
          <w:rFonts w:ascii="Times New Roman" w:hAnsi="Times New Roman" w:cs="Times New Roman"/>
        </w:rPr>
        <w:tab/>
      </w:r>
      <w:r w:rsidRPr="003E69B6">
        <w:rPr>
          <w:rFonts w:ascii="Times New Roman" w:hAnsi="Times New Roman" w:cs="Times New Roman"/>
        </w:rPr>
        <w:tab/>
      </w:r>
      <w:r w:rsidRPr="003E69B6">
        <w:rPr>
          <w:rFonts w:ascii="Times New Roman" w:hAnsi="Times New Roman" w:cs="Times New Roman"/>
        </w:rPr>
        <w:tab/>
      </w:r>
      <w:r w:rsidRPr="003E69B6">
        <w:rPr>
          <w:rFonts w:ascii="Times New Roman" w:hAnsi="Times New Roman" w:cs="Times New Roman"/>
        </w:rPr>
        <w:tab/>
      </w:r>
      <w:r w:rsidRPr="003E69B6">
        <w:rPr>
          <w:rFonts w:ascii="Times New Roman" w:hAnsi="Times New Roman" w:cs="Times New Roman"/>
        </w:rPr>
        <w:tab/>
      </w:r>
      <w:r w:rsidRPr="003E69B6">
        <w:rPr>
          <w:rFonts w:ascii="Times New Roman" w:hAnsi="Times New Roman" w:cs="Times New Roman"/>
        </w:rPr>
        <w:tab/>
      </w:r>
      <w:r w:rsidRPr="003E69B6">
        <w:rPr>
          <w:rFonts w:ascii="Times New Roman" w:hAnsi="Times New Roman" w:cs="Times New Roman"/>
        </w:rPr>
        <w:tab/>
        <w:t>Jeffrey A. Watson</w:t>
      </w:r>
    </w:p>
    <w:p w:rsidR="00B33720" w:rsidRPr="003E69B6" w:rsidRDefault="00B33720" w:rsidP="001B13B9">
      <w:pPr>
        <w:tabs>
          <w:tab w:val="left" w:pos="0"/>
        </w:tabs>
        <w:jc w:val="both"/>
        <w:rPr>
          <w:rFonts w:ascii="Times New Roman" w:hAnsi="Times New Roman" w:cs="Times New Roman"/>
          <w:b/>
          <w:snapToGrid w:val="0"/>
          <w:kern w:val="1"/>
        </w:rPr>
      </w:pPr>
      <w:r w:rsidRPr="003E69B6">
        <w:rPr>
          <w:rFonts w:ascii="Times New Roman" w:hAnsi="Times New Roman" w:cs="Times New Roman"/>
        </w:rPr>
        <w:tab/>
      </w:r>
      <w:r w:rsidRPr="003E69B6">
        <w:rPr>
          <w:rFonts w:ascii="Times New Roman" w:hAnsi="Times New Roman" w:cs="Times New Roman"/>
        </w:rPr>
        <w:tab/>
      </w:r>
      <w:r w:rsidRPr="003E69B6">
        <w:rPr>
          <w:rFonts w:ascii="Times New Roman" w:hAnsi="Times New Roman" w:cs="Times New Roman"/>
        </w:rPr>
        <w:tab/>
      </w:r>
      <w:r w:rsidRPr="003E69B6">
        <w:rPr>
          <w:rFonts w:ascii="Times New Roman" w:hAnsi="Times New Roman" w:cs="Times New Roman"/>
        </w:rPr>
        <w:tab/>
      </w:r>
      <w:r w:rsidRPr="003E69B6">
        <w:rPr>
          <w:rFonts w:ascii="Times New Roman" w:hAnsi="Times New Roman" w:cs="Times New Roman"/>
        </w:rPr>
        <w:tab/>
      </w:r>
      <w:r w:rsidRPr="003E69B6">
        <w:rPr>
          <w:rFonts w:ascii="Times New Roman" w:hAnsi="Times New Roman" w:cs="Times New Roman"/>
        </w:rPr>
        <w:tab/>
      </w:r>
      <w:r w:rsidRPr="003E69B6">
        <w:rPr>
          <w:rFonts w:ascii="Times New Roman" w:hAnsi="Times New Roman" w:cs="Times New Roman"/>
        </w:rPr>
        <w:tab/>
      </w:r>
      <w:r w:rsidRPr="003E69B6">
        <w:rPr>
          <w:rFonts w:ascii="Times New Roman" w:hAnsi="Times New Roman" w:cs="Times New Roman"/>
        </w:rPr>
        <w:tab/>
        <w:t>Administrative Law Judge</w:t>
      </w:r>
    </w:p>
    <w:sectPr w:rsidR="00B33720" w:rsidRPr="003E69B6" w:rsidSect="00CF5562">
      <w:footerReference w:type="even" r:id="rId17"/>
      <w:footerReference w:type="default" r:id="rId18"/>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FF3" w:rsidRDefault="00B73FF3">
      <w:pPr>
        <w:spacing w:line="20" w:lineRule="exact"/>
        <w:rPr>
          <w:sz w:val="20"/>
          <w:szCs w:val="20"/>
        </w:rPr>
      </w:pPr>
    </w:p>
  </w:endnote>
  <w:endnote w:type="continuationSeparator" w:id="0">
    <w:p w:rsidR="00B73FF3" w:rsidRDefault="00B73FF3">
      <w:pPr>
        <w:pStyle w:val="ParaTab1"/>
        <w:rPr>
          <w:sz w:val="20"/>
          <w:szCs w:val="20"/>
        </w:rPr>
      </w:pPr>
      <w:r>
        <w:rPr>
          <w:sz w:val="20"/>
          <w:szCs w:val="20"/>
        </w:rPr>
        <w:t xml:space="preserve"> </w:t>
      </w:r>
    </w:p>
  </w:endnote>
  <w:endnote w:type="continuationNotice" w:id="1">
    <w:p w:rsidR="00B73FF3" w:rsidRDefault="00B73FF3">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720" w:rsidRDefault="00B33720" w:rsidP="004B0990">
    <w:pPr>
      <w:pStyle w:val="Footer"/>
      <w:framePr w:wrap="around" w:vAnchor="text" w:hAnchor="margin" w:xAlign="center" w:y="1"/>
      <w:rPr>
        <w:rStyle w:val="PageNumber"/>
        <w:rFonts w:cs="CG Times"/>
      </w:rPr>
    </w:pPr>
    <w:r>
      <w:rPr>
        <w:rStyle w:val="PageNumber"/>
        <w:rFonts w:cs="CG Times"/>
      </w:rPr>
      <w:fldChar w:fldCharType="begin"/>
    </w:r>
    <w:r>
      <w:rPr>
        <w:rStyle w:val="PageNumber"/>
        <w:rFonts w:cs="CG Times"/>
      </w:rPr>
      <w:instrText xml:space="preserve">PAGE  </w:instrText>
    </w:r>
    <w:r>
      <w:rPr>
        <w:rStyle w:val="PageNumber"/>
        <w:rFonts w:cs="CG Times"/>
      </w:rPr>
      <w:fldChar w:fldCharType="end"/>
    </w:r>
  </w:p>
  <w:p w:rsidR="00B33720" w:rsidRDefault="00B337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720" w:rsidRPr="00ED2E14" w:rsidRDefault="00B33720" w:rsidP="00DC73D2">
    <w:pPr>
      <w:pStyle w:val="Footer"/>
      <w:framePr w:wrap="around" w:vAnchor="text" w:hAnchor="margin" w:xAlign="center" w:y="1"/>
      <w:jc w:val="center"/>
      <w:rPr>
        <w:rStyle w:val="PageNumber"/>
        <w:rFonts w:ascii="Times New Roman" w:hAnsi="Times New Roman"/>
        <w:sz w:val="20"/>
        <w:szCs w:val="20"/>
      </w:rPr>
    </w:pPr>
    <w:r w:rsidRPr="00ED2E14">
      <w:rPr>
        <w:rStyle w:val="PageNumber"/>
        <w:rFonts w:ascii="Times New Roman" w:hAnsi="Times New Roman"/>
        <w:sz w:val="20"/>
        <w:szCs w:val="20"/>
      </w:rPr>
      <w:fldChar w:fldCharType="begin"/>
    </w:r>
    <w:r w:rsidRPr="00ED2E14">
      <w:rPr>
        <w:rStyle w:val="PageNumber"/>
        <w:rFonts w:ascii="Times New Roman" w:hAnsi="Times New Roman"/>
        <w:sz w:val="20"/>
        <w:szCs w:val="20"/>
      </w:rPr>
      <w:instrText xml:space="preserve">PAGE  </w:instrText>
    </w:r>
    <w:r w:rsidRPr="00ED2E14">
      <w:rPr>
        <w:rStyle w:val="PageNumber"/>
        <w:rFonts w:ascii="Times New Roman" w:hAnsi="Times New Roman"/>
        <w:sz w:val="20"/>
        <w:szCs w:val="20"/>
      </w:rPr>
      <w:fldChar w:fldCharType="separate"/>
    </w:r>
    <w:r w:rsidR="001F5470">
      <w:rPr>
        <w:rStyle w:val="PageNumber"/>
        <w:rFonts w:ascii="Times New Roman" w:hAnsi="Times New Roman"/>
        <w:noProof/>
        <w:sz w:val="20"/>
        <w:szCs w:val="20"/>
      </w:rPr>
      <w:t>10</w:t>
    </w:r>
    <w:r w:rsidRPr="00ED2E14">
      <w:rPr>
        <w:rStyle w:val="PageNumber"/>
        <w:rFonts w:ascii="Times New Roman" w:hAnsi="Times New Roman"/>
        <w:sz w:val="20"/>
        <w:szCs w:val="20"/>
      </w:rPr>
      <w:fldChar w:fldCharType="end"/>
    </w:r>
  </w:p>
  <w:p w:rsidR="00B33720" w:rsidRDefault="00B33720" w:rsidP="00DC73D2">
    <w:pPr>
      <w:pStyle w:val="ParaTab1"/>
      <w:spacing w:line="480" w:lineRule="auto"/>
      <w:ind w:firstLine="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FF3" w:rsidRDefault="00B73FF3" w:rsidP="00AC7960">
      <w:pPr>
        <w:pStyle w:val="ParaTab1"/>
        <w:ind w:firstLine="0"/>
        <w:jc w:val="both"/>
        <w:rPr>
          <w:sz w:val="20"/>
          <w:szCs w:val="20"/>
        </w:rPr>
      </w:pPr>
      <w:r>
        <w:rPr>
          <w:sz w:val="20"/>
          <w:szCs w:val="20"/>
        </w:rPr>
        <w:separator/>
      </w:r>
    </w:p>
  </w:footnote>
  <w:footnote w:type="continuationSeparator" w:id="0">
    <w:p w:rsidR="00B73FF3" w:rsidRDefault="00B73FF3">
      <w:pPr>
        <w:pStyle w:val="ParaTab1"/>
        <w:rPr>
          <w:sz w:val="20"/>
          <w:szCs w:val="20"/>
        </w:rPr>
      </w:pPr>
      <w:r>
        <w:rPr>
          <w:sz w:val="20"/>
          <w:szCs w:val="20"/>
        </w:rPr>
        <w:t>(..</w:t>
      </w:r>
    </w:p>
  </w:footnote>
  <w:footnote w:id="1">
    <w:p w:rsidR="00B33720" w:rsidRPr="005F5810" w:rsidRDefault="00B33720" w:rsidP="006D7F2E">
      <w:pPr>
        <w:pStyle w:val="FootnoteText"/>
        <w:ind w:firstLine="720"/>
        <w:rPr>
          <w:rFonts w:ascii="Times New Roman" w:hAnsi="Times New Roman" w:cs="Times New Roman"/>
          <w:sz w:val="20"/>
          <w:szCs w:val="20"/>
        </w:rPr>
      </w:pPr>
      <w:r w:rsidRPr="005F5810">
        <w:rPr>
          <w:rStyle w:val="FootnoteReference"/>
          <w:rFonts w:ascii="Times New Roman" w:hAnsi="Times New Roman"/>
          <w:sz w:val="20"/>
          <w:szCs w:val="20"/>
        </w:rPr>
        <w:footnoteRef/>
      </w:r>
      <w:r w:rsidRPr="005F5810">
        <w:rPr>
          <w:rFonts w:ascii="Times New Roman" w:hAnsi="Times New Roman" w:cs="Times New Roman"/>
          <w:sz w:val="20"/>
          <w:szCs w:val="20"/>
        </w:rPr>
        <w:t xml:space="preserve"> </w:t>
      </w:r>
      <w:r w:rsidRPr="005F5810">
        <w:rPr>
          <w:rFonts w:ascii="Times New Roman" w:hAnsi="Times New Roman" w:cs="Times New Roman"/>
          <w:sz w:val="20"/>
          <w:szCs w:val="20"/>
        </w:rPr>
        <w:tab/>
        <w:t>Section 332(a) of the Public Utility Code, 66 Pa.C.S. § 332(a).</w:t>
      </w:r>
    </w:p>
    <w:p w:rsidR="00B33720" w:rsidRDefault="00B33720" w:rsidP="006D7F2E">
      <w:pPr>
        <w:pStyle w:val="FootnoteText"/>
        <w:ind w:firstLine="720"/>
      </w:pPr>
    </w:p>
  </w:footnote>
  <w:footnote w:id="2">
    <w:p w:rsidR="00B33720" w:rsidRPr="005F5810" w:rsidRDefault="00B33720" w:rsidP="006D7F2E">
      <w:pPr>
        <w:pStyle w:val="FootnoteText"/>
        <w:ind w:firstLine="720"/>
        <w:rPr>
          <w:rFonts w:ascii="Times New Roman" w:hAnsi="Times New Roman" w:cs="Times New Roman"/>
          <w:spacing w:val="-3"/>
          <w:sz w:val="20"/>
          <w:szCs w:val="20"/>
        </w:rPr>
      </w:pPr>
      <w:r w:rsidRPr="005F5810">
        <w:rPr>
          <w:rStyle w:val="FootnoteReference"/>
          <w:rFonts w:ascii="Times New Roman" w:hAnsi="Times New Roman"/>
          <w:sz w:val="20"/>
          <w:szCs w:val="20"/>
        </w:rPr>
        <w:footnoteRef/>
      </w:r>
      <w:r w:rsidRPr="005F5810">
        <w:rPr>
          <w:rFonts w:ascii="Times New Roman" w:hAnsi="Times New Roman" w:cs="Times New Roman"/>
          <w:sz w:val="20"/>
          <w:szCs w:val="20"/>
        </w:rPr>
        <w:t xml:space="preserve"> </w:t>
      </w:r>
      <w:r w:rsidRPr="005F5810">
        <w:rPr>
          <w:rFonts w:ascii="Times New Roman" w:hAnsi="Times New Roman" w:cs="Times New Roman"/>
          <w:sz w:val="20"/>
          <w:szCs w:val="20"/>
        </w:rPr>
        <w:tab/>
      </w:r>
      <w:r w:rsidRPr="005F5810">
        <w:rPr>
          <w:rFonts w:ascii="Times New Roman" w:hAnsi="Times New Roman" w:cs="Times New Roman"/>
          <w:i/>
          <w:spacing w:val="-3"/>
          <w:sz w:val="20"/>
          <w:szCs w:val="20"/>
        </w:rPr>
        <w:t>Patterson v. Bell Telephone Co</w:t>
      </w:r>
      <w:r w:rsidR="002359FB">
        <w:rPr>
          <w:rFonts w:ascii="Times New Roman" w:hAnsi="Times New Roman" w:cs="Times New Roman"/>
          <w:i/>
          <w:spacing w:val="-3"/>
          <w:sz w:val="20"/>
          <w:szCs w:val="20"/>
        </w:rPr>
        <w:t>.</w:t>
      </w:r>
      <w:r w:rsidRPr="005F5810">
        <w:rPr>
          <w:rFonts w:ascii="Times New Roman" w:hAnsi="Times New Roman" w:cs="Times New Roman"/>
          <w:i/>
          <w:spacing w:val="-3"/>
          <w:sz w:val="20"/>
          <w:szCs w:val="20"/>
        </w:rPr>
        <w:t xml:space="preserve"> of Pa</w:t>
      </w:r>
      <w:r w:rsidR="002359FB">
        <w:rPr>
          <w:rFonts w:ascii="Times New Roman" w:hAnsi="Times New Roman" w:cs="Times New Roman"/>
          <w:i/>
          <w:spacing w:val="-3"/>
          <w:sz w:val="20"/>
          <w:szCs w:val="20"/>
        </w:rPr>
        <w:t>.</w:t>
      </w:r>
      <w:r w:rsidRPr="005F5810">
        <w:rPr>
          <w:rFonts w:ascii="Times New Roman" w:hAnsi="Times New Roman" w:cs="Times New Roman"/>
          <w:spacing w:val="-3"/>
          <w:sz w:val="20"/>
          <w:szCs w:val="20"/>
        </w:rPr>
        <w:t xml:space="preserve">, 72 Pa. PUC 196 (Opinion and Order entered February 8, 1990); </w:t>
      </w:r>
      <w:r w:rsidRPr="005F5810">
        <w:rPr>
          <w:rFonts w:ascii="Times New Roman" w:hAnsi="Times New Roman" w:cs="Times New Roman"/>
          <w:i/>
          <w:spacing w:val="-3"/>
          <w:sz w:val="20"/>
          <w:szCs w:val="20"/>
        </w:rPr>
        <w:t>Feinstein v. Philadelphia Suburban Water Co</w:t>
      </w:r>
      <w:r w:rsidR="002359FB">
        <w:rPr>
          <w:rFonts w:ascii="Times New Roman" w:hAnsi="Times New Roman" w:cs="Times New Roman"/>
          <w:i/>
          <w:spacing w:val="-3"/>
          <w:sz w:val="20"/>
          <w:szCs w:val="20"/>
        </w:rPr>
        <w:t>.</w:t>
      </w:r>
      <w:r w:rsidRPr="005F5810">
        <w:rPr>
          <w:rFonts w:ascii="Times New Roman" w:hAnsi="Times New Roman" w:cs="Times New Roman"/>
          <w:spacing w:val="-3"/>
          <w:sz w:val="20"/>
          <w:szCs w:val="20"/>
        </w:rPr>
        <w:t xml:space="preserve">, 50 Pa. PUC 300 (Opinion and Order entered October 6, 1976).  </w:t>
      </w:r>
    </w:p>
    <w:p w:rsidR="00B33720" w:rsidRDefault="00B33720" w:rsidP="006D7F2E">
      <w:pPr>
        <w:pStyle w:val="FootnoteText"/>
        <w:ind w:firstLine="720"/>
      </w:pPr>
    </w:p>
  </w:footnote>
  <w:footnote w:id="3">
    <w:p w:rsidR="00B33720" w:rsidRPr="005F5810" w:rsidRDefault="00B33720" w:rsidP="006D7F2E">
      <w:pPr>
        <w:pStyle w:val="FootnoteText"/>
        <w:ind w:firstLine="720"/>
        <w:rPr>
          <w:rFonts w:ascii="Times New Roman" w:hAnsi="Times New Roman" w:cs="Times New Roman"/>
          <w:spacing w:val="-3"/>
          <w:sz w:val="20"/>
          <w:szCs w:val="20"/>
        </w:rPr>
      </w:pPr>
      <w:r w:rsidRPr="005F5810">
        <w:rPr>
          <w:rStyle w:val="FootnoteReference"/>
          <w:rFonts w:ascii="Times New Roman" w:hAnsi="Times New Roman"/>
          <w:sz w:val="20"/>
          <w:szCs w:val="20"/>
        </w:rPr>
        <w:footnoteRef/>
      </w:r>
      <w:r w:rsidRPr="005F5810">
        <w:rPr>
          <w:rFonts w:ascii="Times New Roman" w:hAnsi="Times New Roman" w:cs="Times New Roman"/>
          <w:sz w:val="20"/>
          <w:szCs w:val="20"/>
        </w:rPr>
        <w:t xml:space="preserve"> </w:t>
      </w:r>
      <w:r w:rsidRPr="005F5810">
        <w:rPr>
          <w:rFonts w:ascii="Times New Roman" w:hAnsi="Times New Roman" w:cs="Times New Roman"/>
          <w:sz w:val="20"/>
          <w:szCs w:val="20"/>
        </w:rPr>
        <w:tab/>
      </w:r>
      <w:r w:rsidRPr="005F5810">
        <w:rPr>
          <w:rFonts w:ascii="Times New Roman" w:hAnsi="Times New Roman" w:cs="Times New Roman"/>
          <w:i/>
          <w:spacing w:val="-3"/>
          <w:sz w:val="20"/>
          <w:szCs w:val="20"/>
        </w:rPr>
        <w:t>Samuel J. Lansberry, Inc. v. Pa. Pub. Util. Comm’n</w:t>
      </w:r>
      <w:r w:rsidRPr="005F5810">
        <w:rPr>
          <w:rFonts w:ascii="Times New Roman" w:hAnsi="Times New Roman" w:cs="Times New Roman"/>
          <w:spacing w:val="-3"/>
          <w:sz w:val="20"/>
          <w:szCs w:val="20"/>
        </w:rPr>
        <w:t>, 134 Pa.Cmwlth. 218</w:t>
      </w:r>
      <w:r w:rsidR="00AC7A32">
        <w:rPr>
          <w:rFonts w:ascii="Times New Roman" w:hAnsi="Times New Roman" w:cs="Times New Roman"/>
          <w:spacing w:val="-3"/>
          <w:sz w:val="20"/>
          <w:szCs w:val="20"/>
        </w:rPr>
        <w:t>,</w:t>
      </w:r>
      <w:r w:rsidRPr="005F5810">
        <w:rPr>
          <w:rFonts w:ascii="Times New Roman" w:hAnsi="Times New Roman" w:cs="Times New Roman"/>
          <w:spacing w:val="-3"/>
          <w:sz w:val="20"/>
          <w:szCs w:val="20"/>
        </w:rPr>
        <w:t xml:space="preserve"> 221-222, 578 A.2d 600, 602 (1990), </w:t>
      </w:r>
      <w:r w:rsidRPr="005F5810">
        <w:rPr>
          <w:rFonts w:ascii="Times New Roman" w:hAnsi="Times New Roman" w:cs="Times New Roman"/>
          <w:i/>
          <w:iCs/>
          <w:spacing w:val="-3"/>
          <w:sz w:val="20"/>
          <w:szCs w:val="20"/>
        </w:rPr>
        <w:t>alloc. den</w:t>
      </w:r>
      <w:r w:rsidRPr="005F5810">
        <w:rPr>
          <w:rFonts w:ascii="Times New Roman" w:hAnsi="Times New Roman" w:cs="Times New Roman"/>
          <w:spacing w:val="-3"/>
          <w:sz w:val="20"/>
          <w:szCs w:val="20"/>
        </w:rPr>
        <w:t>., 602 A.2d 863 (1992).</w:t>
      </w:r>
    </w:p>
    <w:p w:rsidR="00B33720" w:rsidRDefault="00B33720" w:rsidP="006D7F2E">
      <w:pPr>
        <w:pStyle w:val="FootnoteText"/>
        <w:ind w:firstLine="720"/>
      </w:pPr>
    </w:p>
  </w:footnote>
  <w:footnote w:id="4">
    <w:p w:rsidR="00B33720" w:rsidRDefault="00B33720" w:rsidP="006D7F2E">
      <w:pPr>
        <w:tabs>
          <w:tab w:val="left" w:pos="-1440"/>
          <w:tab w:val="left" w:pos="-720"/>
        </w:tabs>
        <w:suppressAutoHyphens/>
        <w:rPr>
          <w:rFonts w:ascii="Times New Roman" w:hAnsi="Times New Roman" w:cs="Times New Roman"/>
          <w:spacing w:val="-3"/>
        </w:rPr>
      </w:pPr>
      <w:r w:rsidRPr="005F5810">
        <w:rPr>
          <w:sz w:val="20"/>
          <w:szCs w:val="20"/>
        </w:rPr>
        <w:tab/>
      </w:r>
      <w:r w:rsidRPr="005F5810">
        <w:rPr>
          <w:rStyle w:val="FootnoteReference"/>
          <w:rFonts w:ascii="Times New Roman" w:hAnsi="Times New Roman"/>
          <w:sz w:val="20"/>
          <w:szCs w:val="20"/>
        </w:rPr>
        <w:footnoteRef/>
      </w:r>
      <w:r w:rsidRPr="005F5810">
        <w:rPr>
          <w:rFonts w:ascii="Times New Roman" w:hAnsi="Times New Roman" w:cs="Times New Roman"/>
          <w:sz w:val="20"/>
          <w:szCs w:val="20"/>
        </w:rPr>
        <w:t xml:space="preserve"> </w:t>
      </w:r>
      <w:r w:rsidRPr="005F5810">
        <w:rPr>
          <w:rFonts w:ascii="Times New Roman" w:hAnsi="Times New Roman" w:cs="Times New Roman"/>
          <w:sz w:val="20"/>
          <w:szCs w:val="20"/>
        </w:rPr>
        <w:tab/>
      </w:r>
      <w:r w:rsidRPr="005F5810">
        <w:rPr>
          <w:rFonts w:ascii="Times New Roman" w:hAnsi="Times New Roman" w:cs="Times New Roman"/>
          <w:i/>
          <w:spacing w:val="-3"/>
          <w:sz w:val="20"/>
          <w:szCs w:val="20"/>
        </w:rPr>
        <w:t>Se-Ling Hosiery v. Margulies</w:t>
      </w:r>
      <w:r w:rsidRPr="005F5810">
        <w:rPr>
          <w:rFonts w:ascii="Times New Roman" w:hAnsi="Times New Roman" w:cs="Times New Roman"/>
          <w:spacing w:val="-3"/>
          <w:sz w:val="20"/>
          <w:szCs w:val="20"/>
        </w:rPr>
        <w:t>, 364 Pa. 45, 70 A.2d 854 (Pa. 1950).</w:t>
      </w:r>
      <w:r w:rsidRPr="005F5810">
        <w:rPr>
          <w:rFonts w:ascii="Times New Roman" w:hAnsi="Times New Roman" w:cs="Times New Roman"/>
          <w:spacing w:val="-3"/>
        </w:rPr>
        <w:t xml:space="preserve">  </w:t>
      </w:r>
    </w:p>
    <w:p w:rsidR="00B21323" w:rsidRDefault="00B21323" w:rsidP="006D7F2E">
      <w:pPr>
        <w:tabs>
          <w:tab w:val="left" w:pos="-1440"/>
          <w:tab w:val="left" w:pos="-720"/>
        </w:tabs>
        <w:suppressAutoHyphens/>
      </w:pPr>
    </w:p>
  </w:footnote>
  <w:footnote w:id="5">
    <w:p w:rsidR="00B21323" w:rsidRPr="00B21323" w:rsidRDefault="00B21323" w:rsidP="00B21323">
      <w:pPr>
        <w:pStyle w:val="FootnoteText"/>
        <w:ind w:firstLine="720"/>
        <w:rPr>
          <w:sz w:val="20"/>
          <w:szCs w:val="20"/>
        </w:rPr>
      </w:pPr>
      <w:r>
        <w:rPr>
          <w:rStyle w:val="FootnoteReference"/>
        </w:rPr>
        <w:footnoteRef/>
      </w:r>
      <w:r>
        <w:t xml:space="preserve"> </w:t>
      </w:r>
      <w:r>
        <w:tab/>
      </w:r>
      <w:r w:rsidRPr="00B21323">
        <w:rPr>
          <w:rFonts w:ascii="Times New Roman" w:hAnsi="Times New Roman" w:cs="Times New Roman"/>
          <w:i/>
          <w:sz w:val="20"/>
          <w:szCs w:val="20"/>
        </w:rPr>
        <w:t>Replogle v. Pennsylvania Electric Co.,</w:t>
      </w:r>
      <w:r w:rsidRPr="00B21323">
        <w:rPr>
          <w:rFonts w:ascii="Times New Roman" w:hAnsi="Times New Roman" w:cs="Times New Roman"/>
          <w:sz w:val="20"/>
          <w:szCs w:val="20"/>
        </w:rPr>
        <w:t xml:space="preserve"> 54 Pa. PUC 528 (1980).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753F0"/>
    <w:multiLevelType w:val="hybridMultilevel"/>
    <w:tmpl w:val="B1A23D7E"/>
    <w:lvl w:ilvl="0" w:tplc="12DE3E5C">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83581A"/>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
    <w:nsid w:val="3680101C"/>
    <w:multiLevelType w:val="hybridMultilevel"/>
    <w:tmpl w:val="B90EDAF0"/>
    <w:lvl w:ilvl="0" w:tplc="C4244390">
      <w:start w:val="1"/>
      <w:numFmt w:val="decimal"/>
      <w:lvlText w:val="%1."/>
      <w:lvlJc w:val="left"/>
      <w:pPr>
        <w:tabs>
          <w:tab w:val="num" w:pos="1800"/>
        </w:tabs>
        <w:ind w:left="1800" w:hanging="360"/>
      </w:pPr>
      <w:rPr>
        <w:rFonts w:cs="Times New Roman"/>
        <w:b w:val="0"/>
        <w:color w:val="auto"/>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
    <w:nsid w:val="4A572B64"/>
    <w:multiLevelType w:val="hybridMultilevel"/>
    <w:tmpl w:val="9F4CCD2A"/>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4">
    <w:nsid w:val="50ED5A65"/>
    <w:multiLevelType w:val="multilevel"/>
    <w:tmpl w:val="4CA0FF1E"/>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720"/>
      <w:lvlJc w:val="left"/>
      <w:pPr>
        <w:ind w:left="2340" w:hanging="720"/>
      </w:pPr>
      <w:rPr>
        <w:rFonts w:cs="Times New Roman"/>
      </w:rPr>
    </w:lvl>
  </w:abstractNum>
  <w:abstractNum w:abstractNumId="5">
    <w:nsid w:val="57E833C6"/>
    <w:multiLevelType w:val="hybridMultilevel"/>
    <w:tmpl w:val="D37A8D3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EEC46C0"/>
    <w:multiLevelType w:val="hybridMultilevel"/>
    <w:tmpl w:val="306ACA10"/>
    <w:lvl w:ilvl="0" w:tplc="8076CFD8">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6EF75055"/>
    <w:multiLevelType w:val="singleLevel"/>
    <w:tmpl w:val="3244E540"/>
    <w:lvl w:ilvl="0">
      <w:start w:val="1"/>
      <w:numFmt w:val="decimal"/>
      <w:lvlText w:val="%1."/>
      <w:lvlJc w:val="left"/>
      <w:pPr>
        <w:tabs>
          <w:tab w:val="num" w:pos="1440"/>
        </w:tabs>
        <w:ind w:left="1440" w:hanging="720"/>
      </w:pPr>
      <w:rPr>
        <w:rFonts w:cs="Times New Roman" w:hint="default"/>
      </w:rPr>
    </w:lvl>
  </w:abstractNum>
  <w:num w:numId="1">
    <w:abstractNumId w:val="4"/>
  </w:num>
  <w:num w:numId="2">
    <w:abstractNumId w:val="3"/>
  </w:num>
  <w:num w:numId="3">
    <w:abstractNumId w:val="2"/>
  </w:num>
  <w:num w:numId="4">
    <w:abstractNumId w:val="5"/>
  </w:num>
  <w:num w:numId="5">
    <w:abstractNumId w:val="1"/>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424"/>
    <w:rsid w:val="00003383"/>
    <w:rsid w:val="00007BD3"/>
    <w:rsid w:val="00013CBE"/>
    <w:rsid w:val="0001437F"/>
    <w:rsid w:val="0001672D"/>
    <w:rsid w:val="0002273A"/>
    <w:rsid w:val="0002316C"/>
    <w:rsid w:val="0002580A"/>
    <w:rsid w:val="00032EB0"/>
    <w:rsid w:val="00033775"/>
    <w:rsid w:val="000351BB"/>
    <w:rsid w:val="0003733C"/>
    <w:rsid w:val="00044EB2"/>
    <w:rsid w:val="0004672F"/>
    <w:rsid w:val="00046ABE"/>
    <w:rsid w:val="0005019C"/>
    <w:rsid w:val="000507E9"/>
    <w:rsid w:val="00057ACC"/>
    <w:rsid w:val="00065ACC"/>
    <w:rsid w:val="0006648B"/>
    <w:rsid w:val="00066AF1"/>
    <w:rsid w:val="000705C1"/>
    <w:rsid w:val="00071C51"/>
    <w:rsid w:val="00072486"/>
    <w:rsid w:val="0007411C"/>
    <w:rsid w:val="00074FDA"/>
    <w:rsid w:val="00080E30"/>
    <w:rsid w:val="00082455"/>
    <w:rsid w:val="00082B0F"/>
    <w:rsid w:val="000872E1"/>
    <w:rsid w:val="000878AF"/>
    <w:rsid w:val="00087BBD"/>
    <w:rsid w:val="00091FE9"/>
    <w:rsid w:val="00092F70"/>
    <w:rsid w:val="00093D2E"/>
    <w:rsid w:val="0009673B"/>
    <w:rsid w:val="000A421D"/>
    <w:rsid w:val="000A6966"/>
    <w:rsid w:val="000A7D36"/>
    <w:rsid w:val="000B1A3A"/>
    <w:rsid w:val="000B3723"/>
    <w:rsid w:val="000B3C86"/>
    <w:rsid w:val="000C1849"/>
    <w:rsid w:val="000C2645"/>
    <w:rsid w:val="000C696A"/>
    <w:rsid w:val="000C6A1D"/>
    <w:rsid w:val="000C6A52"/>
    <w:rsid w:val="000C76DF"/>
    <w:rsid w:val="000C779C"/>
    <w:rsid w:val="000D088E"/>
    <w:rsid w:val="000D2A74"/>
    <w:rsid w:val="000D2C74"/>
    <w:rsid w:val="000D7334"/>
    <w:rsid w:val="000D7C90"/>
    <w:rsid w:val="000E1C79"/>
    <w:rsid w:val="000E4193"/>
    <w:rsid w:val="000E4757"/>
    <w:rsid w:val="000E7B8F"/>
    <w:rsid w:val="000F0150"/>
    <w:rsid w:val="000F19A9"/>
    <w:rsid w:val="000F2A6C"/>
    <w:rsid w:val="000F5153"/>
    <w:rsid w:val="000F697B"/>
    <w:rsid w:val="00100771"/>
    <w:rsid w:val="0010345D"/>
    <w:rsid w:val="00110829"/>
    <w:rsid w:val="00112CF1"/>
    <w:rsid w:val="001131C2"/>
    <w:rsid w:val="00115113"/>
    <w:rsid w:val="00117FE0"/>
    <w:rsid w:val="001231CA"/>
    <w:rsid w:val="0012372B"/>
    <w:rsid w:val="001239A7"/>
    <w:rsid w:val="00133E95"/>
    <w:rsid w:val="00137C44"/>
    <w:rsid w:val="00145617"/>
    <w:rsid w:val="001509DC"/>
    <w:rsid w:val="00150BDE"/>
    <w:rsid w:val="00153CA8"/>
    <w:rsid w:val="001545A6"/>
    <w:rsid w:val="001721DB"/>
    <w:rsid w:val="0017279B"/>
    <w:rsid w:val="00174F21"/>
    <w:rsid w:val="001758BC"/>
    <w:rsid w:val="001856E3"/>
    <w:rsid w:val="001905F1"/>
    <w:rsid w:val="00190CE1"/>
    <w:rsid w:val="001913E2"/>
    <w:rsid w:val="00193E43"/>
    <w:rsid w:val="00193F05"/>
    <w:rsid w:val="00196175"/>
    <w:rsid w:val="0019623E"/>
    <w:rsid w:val="001972A4"/>
    <w:rsid w:val="001A20C7"/>
    <w:rsid w:val="001A230B"/>
    <w:rsid w:val="001A526C"/>
    <w:rsid w:val="001A5501"/>
    <w:rsid w:val="001A57B6"/>
    <w:rsid w:val="001B13B9"/>
    <w:rsid w:val="001B1510"/>
    <w:rsid w:val="001B21E6"/>
    <w:rsid w:val="001B2325"/>
    <w:rsid w:val="001B496C"/>
    <w:rsid w:val="001B4F73"/>
    <w:rsid w:val="001C01AF"/>
    <w:rsid w:val="001C4491"/>
    <w:rsid w:val="001C5BE0"/>
    <w:rsid w:val="001D1AD1"/>
    <w:rsid w:val="001D2AD1"/>
    <w:rsid w:val="001D3C95"/>
    <w:rsid w:val="001D5369"/>
    <w:rsid w:val="001D7B3E"/>
    <w:rsid w:val="001E0D40"/>
    <w:rsid w:val="001E56A5"/>
    <w:rsid w:val="001E778B"/>
    <w:rsid w:val="001F170C"/>
    <w:rsid w:val="001F3234"/>
    <w:rsid w:val="001F493A"/>
    <w:rsid w:val="001F5470"/>
    <w:rsid w:val="001F5BAB"/>
    <w:rsid w:val="001F6C01"/>
    <w:rsid w:val="001F7A00"/>
    <w:rsid w:val="00201F22"/>
    <w:rsid w:val="002066D6"/>
    <w:rsid w:val="002107F9"/>
    <w:rsid w:val="00213880"/>
    <w:rsid w:val="0022061E"/>
    <w:rsid w:val="00220BB0"/>
    <w:rsid w:val="0022687E"/>
    <w:rsid w:val="00232D3F"/>
    <w:rsid w:val="00232DAC"/>
    <w:rsid w:val="00234024"/>
    <w:rsid w:val="002359FB"/>
    <w:rsid w:val="0023722B"/>
    <w:rsid w:val="002404C5"/>
    <w:rsid w:val="00240F02"/>
    <w:rsid w:val="00244D8B"/>
    <w:rsid w:val="00246CDE"/>
    <w:rsid w:val="00254513"/>
    <w:rsid w:val="00255E38"/>
    <w:rsid w:val="00257730"/>
    <w:rsid w:val="0026178D"/>
    <w:rsid w:val="00261ABD"/>
    <w:rsid w:val="002624B6"/>
    <w:rsid w:val="00262BD8"/>
    <w:rsid w:val="00264812"/>
    <w:rsid w:val="00272AA7"/>
    <w:rsid w:val="00272C05"/>
    <w:rsid w:val="0027423F"/>
    <w:rsid w:val="00274791"/>
    <w:rsid w:val="00274CAA"/>
    <w:rsid w:val="00276EA1"/>
    <w:rsid w:val="00281054"/>
    <w:rsid w:val="00281D25"/>
    <w:rsid w:val="0028258E"/>
    <w:rsid w:val="002838AA"/>
    <w:rsid w:val="002842AC"/>
    <w:rsid w:val="00285650"/>
    <w:rsid w:val="0028579C"/>
    <w:rsid w:val="002917D2"/>
    <w:rsid w:val="00292C8C"/>
    <w:rsid w:val="002931C8"/>
    <w:rsid w:val="00293EF8"/>
    <w:rsid w:val="002958C4"/>
    <w:rsid w:val="00296137"/>
    <w:rsid w:val="00297751"/>
    <w:rsid w:val="002A07C8"/>
    <w:rsid w:val="002A35B0"/>
    <w:rsid w:val="002A4333"/>
    <w:rsid w:val="002B0AC5"/>
    <w:rsid w:val="002B142F"/>
    <w:rsid w:val="002B2008"/>
    <w:rsid w:val="002B516F"/>
    <w:rsid w:val="002B518E"/>
    <w:rsid w:val="002B5E52"/>
    <w:rsid w:val="002B757C"/>
    <w:rsid w:val="002B78D7"/>
    <w:rsid w:val="002C0C04"/>
    <w:rsid w:val="002C2098"/>
    <w:rsid w:val="002C7A64"/>
    <w:rsid w:val="002D0730"/>
    <w:rsid w:val="002D2B08"/>
    <w:rsid w:val="002D4B8D"/>
    <w:rsid w:val="002D5418"/>
    <w:rsid w:val="002D6203"/>
    <w:rsid w:val="002E149C"/>
    <w:rsid w:val="002E35A1"/>
    <w:rsid w:val="002E3909"/>
    <w:rsid w:val="002E40C6"/>
    <w:rsid w:val="002E5C7F"/>
    <w:rsid w:val="002E78F1"/>
    <w:rsid w:val="002E7FA3"/>
    <w:rsid w:val="002F056C"/>
    <w:rsid w:val="002F48D3"/>
    <w:rsid w:val="002F5CD5"/>
    <w:rsid w:val="002F5E2A"/>
    <w:rsid w:val="002F77C7"/>
    <w:rsid w:val="0030423C"/>
    <w:rsid w:val="00304B12"/>
    <w:rsid w:val="00304C50"/>
    <w:rsid w:val="00305550"/>
    <w:rsid w:val="00313480"/>
    <w:rsid w:val="0031518E"/>
    <w:rsid w:val="003163BB"/>
    <w:rsid w:val="00317FA2"/>
    <w:rsid w:val="00322D34"/>
    <w:rsid w:val="003246E4"/>
    <w:rsid w:val="003254C3"/>
    <w:rsid w:val="003255A1"/>
    <w:rsid w:val="00337CDB"/>
    <w:rsid w:val="00337CF1"/>
    <w:rsid w:val="003412FF"/>
    <w:rsid w:val="003445E9"/>
    <w:rsid w:val="00344BB9"/>
    <w:rsid w:val="00345BE1"/>
    <w:rsid w:val="0034744D"/>
    <w:rsid w:val="00352570"/>
    <w:rsid w:val="003602B9"/>
    <w:rsid w:val="003613D7"/>
    <w:rsid w:val="00362634"/>
    <w:rsid w:val="00362B96"/>
    <w:rsid w:val="00362FFE"/>
    <w:rsid w:val="00363273"/>
    <w:rsid w:val="0036516C"/>
    <w:rsid w:val="00371787"/>
    <w:rsid w:val="00372D01"/>
    <w:rsid w:val="00373D26"/>
    <w:rsid w:val="00376195"/>
    <w:rsid w:val="00376D13"/>
    <w:rsid w:val="0037750F"/>
    <w:rsid w:val="00377F32"/>
    <w:rsid w:val="0038029E"/>
    <w:rsid w:val="00385A34"/>
    <w:rsid w:val="003921FB"/>
    <w:rsid w:val="003933C8"/>
    <w:rsid w:val="00396AE4"/>
    <w:rsid w:val="00397008"/>
    <w:rsid w:val="003A0B68"/>
    <w:rsid w:val="003A28F8"/>
    <w:rsid w:val="003A3BD7"/>
    <w:rsid w:val="003A4F24"/>
    <w:rsid w:val="003A65C4"/>
    <w:rsid w:val="003A6A99"/>
    <w:rsid w:val="003A748B"/>
    <w:rsid w:val="003B11BA"/>
    <w:rsid w:val="003B429E"/>
    <w:rsid w:val="003B4D2C"/>
    <w:rsid w:val="003B5B49"/>
    <w:rsid w:val="003C18AE"/>
    <w:rsid w:val="003C4AB0"/>
    <w:rsid w:val="003C5005"/>
    <w:rsid w:val="003C507E"/>
    <w:rsid w:val="003C543A"/>
    <w:rsid w:val="003C5897"/>
    <w:rsid w:val="003C6EF3"/>
    <w:rsid w:val="003D0EB4"/>
    <w:rsid w:val="003D4029"/>
    <w:rsid w:val="003D408B"/>
    <w:rsid w:val="003D602F"/>
    <w:rsid w:val="003D6062"/>
    <w:rsid w:val="003E01A1"/>
    <w:rsid w:val="003E0415"/>
    <w:rsid w:val="003E69B6"/>
    <w:rsid w:val="003F35CF"/>
    <w:rsid w:val="003F4124"/>
    <w:rsid w:val="003F5E4D"/>
    <w:rsid w:val="0040168B"/>
    <w:rsid w:val="00403EE1"/>
    <w:rsid w:val="0040461A"/>
    <w:rsid w:val="00405CE9"/>
    <w:rsid w:val="0040799A"/>
    <w:rsid w:val="0041397D"/>
    <w:rsid w:val="00420ED9"/>
    <w:rsid w:val="00421B2E"/>
    <w:rsid w:val="00424437"/>
    <w:rsid w:val="004245ED"/>
    <w:rsid w:val="004266A2"/>
    <w:rsid w:val="00431B9C"/>
    <w:rsid w:val="00432E78"/>
    <w:rsid w:val="0043362A"/>
    <w:rsid w:val="00436AD3"/>
    <w:rsid w:val="00440B31"/>
    <w:rsid w:val="00440B5A"/>
    <w:rsid w:val="0045506F"/>
    <w:rsid w:val="004605D5"/>
    <w:rsid w:val="00461759"/>
    <w:rsid w:val="00461B36"/>
    <w:rsid w:val="00466A8F"/>
    <w:rsid w:val="00467EEF"/>
    <w:rsid w:val="00471358"/>
    <w:rsid w:val="00471371"/>
    <w:rsid w:val="0047159E"/>
    <w:rsid w:val="00474069"/>
    <w:rsid w:val="00480A1F"/>
    <w:rsid w:val="00481F12"/>
    <w:rsid w:val="00483815"/>
    <w:rsid w:val="00485744"/>
    <w:rsid w:val="004858D6"/>
    <w:rsid w:val="00486F8B"/>
    <w:rsid w:val="00487185"/>
    <w:rsid w:val="00491243"/>
    <w:rsid w:val="00493A84"/>
    <w:rsid w:val="004946F6"/>
    <w:rsid w:val="004955E6"/>
    <w:rsid w:val="00497F8C"/>
    <w:rsid w:val="004A1185"/>
    <w:rsid w:val="004A4E1D"/>
    <w:rsid w:val="004A6EC8"/>
    <w:rsid w:val="004A77F9"/>
    <w:rsid w:val="004B0990"/>
    <w:rsid w:val="004B1367"/>
    <w:rsid w:val="004B3362"/>
    <w:rsid w:val="004B6940"/>
    <w:rsid w:val="004C0C95"/>
    <w:rsid w:val="004C111A"/>
    <w:rsid w:val="004C13BB"/>
    <w:rsid w:val="004C190C"/>
    <w:rsid w:val="004C26DF"/>
    <w:rsid w:val="004C4DE8"/>
    <w:rsid w:val="004D26A1"/>
    <w:rsid w:val="004D38BE"/>
    <w:rsid w:val="004D6D78"/>
    <w:rsid w:val="004D745A"/>
    <w:rsid w:val="004D76A4"/>
    <w:rsid w:val="004E2DD6"/>
    <w:rsid w:val="004E7587"/>
    <w:rsid w:val="004E7962"/>
    <w:rsid w:val="004F2512"/>
    <w:rsid w:val="004F35C7"/>
    <w:rsid w:val="004F4257"/>
    <w:rsid w:val="00503931"/>
    <w:rsid w:val="00504148"/>
    <w:rsid w:val="00511CD0"/>
    <w:rsid w:val="00511F84"/>
    <w:rsid w:val="00513E70"/>
    <w:rsid w:val="005142E6"/>
    <w:rsid w:val="00515BEF"/>
    <w:rsid w:val="005211C3"/>
    <w:rsid w:val="00522445"/>
    <w:rsid w:val="00522A78"/>
    <w:rsid w:val="00525333"/>
    <w:rsid w:val="005307A3"/>
    <w:rsid w:val="00531329"/>
    <w:rsid w:val="005321A3"/>
    <w:rsid w:val="00532461"/>
    <w:rsid w:val="00532BF8"/>
    <w:rsid w:val="00534201"/>
    <w:rsid w:val="0053453C"/>
    <w:rsid w:val="00543959"/>
    <w:rsid w:val="00544C76"/>
    <w:rsid w:val="00546D04"/>
    <w:rsid w:val="0054748C"/>
    <w:rsid w:val="0055022D"/>
    <w:rsid w:val="005502B2"/>
    <w:rsid w:val="00551376"/>
    <w:rsid w:val="00552343"/>
    <w:rsid w:val="00553E5E"/>
    <w:rsid w:val="00554503"/>
    <w:rsid w:val="005554F3"/>
    <w:rsid w:val="005562D6"/>
    <w:rsid w:val="00565F69"/>
    <w:rsid w:val="005670AC"/>
    <w:rsid w:val="00567106"/>
    <w:rsid w:val="00571307"/>
    <w:rsid w:val="005716E6"/>
    <w:rsid w:val="00573692"/>
    <w:rsid w:val="00573B26"/>
    <w:rsid w:val="0058113E"/>
    <w:rsid w:val="00582A08"/>
    <w:rsid w:val="0058419B"/>
    <w:rsid w:val="005861B4"/>
    <w:rsid w:val="00586C74"/>
    <w:rsid w:val="00590985"/>
    <w:rsid w:val="0059318A"/>
    <w:rsid w:val="005A2302"/>
    <w:rsid w:val="005A27D0"/>
    <w:rsid w:val="005A6248"/>
    <w:rsid w:val="005A6C09"/>
    <w:rsid w:val="005B01AD"/>
    <w:rsid w:val="005B29B8"/>
    <w:rsid w:val="005B4F80"/>
    <w:rsid w:val="005C172A"/>
    <w:rsid w:val="005C25A4"/>
    <w:rsid w:val="005C2F67"/>
    <w:rsid w:val="005C4537"/>
    <w:rsid w:val="005C4709"/>
    <w:rsid w:val="005D3658"/>
    <w:rsid w:val="005D6811"/>
    <w:rsid w:val="005E25E3"/>
    <w:rsid w:val="005E2ED7"/>
    <w:rsid w:val="005E4B0B"/>
    <w:rsid w:val="005E5B8A"/>
    <w:rsid w:val="005F5810"/>
    <w:rsid w:val="005F706C"/>
    <w:rsid w:val="005F768D"/>
    <w:rsid w:val="00600BCC"/>
    <w:rsid w:val="00603DB9"/>
    <w:rsid w:val="00604212"/>
    <w:rsid w:val="006061CD"/>
    <w:rsid w:val="006078DF"/>
    <w:rsid w:val="00611DAB"/>
    <w:rsid w:val="0061273F"/>
    <w:rsid w:val="00615461"/>
    <w:rsid w:val="00615586"/>
    <w:rsid w:val="00615756"/>
    <w:rsid w:val="006171F9"/>
    <w:rsid w:val="00617F4A"/>
    <w:rsid w:val="0062042D"/>
    <w:rsid w:val="00622209"/>
    <w:rsid w:val="00624D31"/>
    <w:rsid w:val="006256AA"/>
    <w:rsid w:val="00625D5A"/>
    <w:rsid w:val="006271EB"/>
    <w:rsid w:val="00630848"/>
    <w:rsid w:val="00630BDF"/>
    <w:rsid w:val="0063148D"/>
    <w:rsid w:val="006349C0"/>
    <w:rsid w:val="006418C3"/>
    <w:rsid w:val="00643048"/>
    <w:rsid w:val="00646FCC"/>
    <w:rsid w:val="006479D7"/>
    <w:rsid w:val="0065285C"/>
    <w:rsid w:val="006542F0"/>
    <w:rsid w:val="006557AC"/>
    <w:rsid w:val="006573C5"/>
    <w:rsid w:val="00657DF9"/>
    <w:rsid w:val="006608FD"/>
    <w:rsid w:val="00661CC7"/>
    <w:rsid w:val="0066241C"/>
    <w:rsid w:val="00662491"/>
    <w:rsid w:val="00664278"/>
    <w:rsid w:val="00671040"/>
    <w:rsid w:val="006731F6"/>
    <w:rsid w:val="0067658B"/>
    <w:rsid w:val="006807F4"/>
    <w:rsid w:val="006817DF"/>
    <w:rsid w:val="00683B7A"/>
    <w:rsid w:val="0068420E"/>
    <w:rsid w:val="006842ED"/>
    <w:rsid w:val="00686575"/>
    <w:rsid w:val="00693D05"/>
    <w:rsid w:val="00696C96"/>
    <w:rsid w:val="006A4FFB"/>
    <w:rsid w:val="006A6645"/>
    <w:rsid w:val="006B097B"/>
    <w:rsid w:val="006B161B"/>
    <w:rsid w:val="006B258B"/>
    <w:rsid w:val="006B313F"/>
    <w:rsid w:val="006B4E52"/>
    <w:rsid w:val="006C027F"/>
    <w:rsid w:val="006C0FF0"/>
    <w:rsid w:val="006C3A45"/>
    <w:rsid w:val="006C5054"/>
    <w:rsid w:val="006C7D00"/>
    <w:rsid w:val="006D05A2"/>
    <w:rsid w:val="006D0AA2"/>
    <w:rsid w:val="006D2C47"/>
    <w:rsid w:val="006D4216"/>
    <w:rsid w:val="006D4313"/>
    <w:rsid w:val="006D52C1"/>
    <w:rsid w:val="006D6C0B"/>
    <w:rsid w:val="006D7F2E"/>
    <w:rsid w:val="006E0A31"/>
    <w:rsid w:val="006E0E53"/>
    <w:rsid w:val="006E721C"/>
    <w:rsid w:val="006F1C9F"/>
    <w:rsid w:val="006F244B"/>
    <w:rsid w:val="006F2E0F"/>
    <w:rsid w:val="00702769"/>
    <w:rsid w:val="00702E1B"/>
    <w:rsid w:val="0070391C"/>
    <w:rsid w:val="00704BA8"/>
    <w:rsid w:val="00711F3E"/>
    <w:rsid w:val="0071211F"/>
    <w:rsid w:val="0071467B"/>
    <w:rsid w:val="00717DD4"/>
    <w:rsid w:val="00720E8E"/>
    <w:rsid w:val="00722965"/>
    <w:rsid w:val="00723808"/>
    <w:rsid w:val="007253FC"/>
    <w:rsid w:val="00725BA8"/>
    <w:rsid w:val="007264CB"/>
    <w:rsid w:val="00730595"/>
    <w:rsid w:val="00732573"/>
    <w:rsid w:val="00732B4C"/>
    <w:rsid w:val="007346D1"/>
    <w:rsid w:val="00737111"/>
    <w:rsid w:val="007379EF"/>
    <w:rsid w:val="00742E76"/>
    <w:rsid w:val="00746E0D"/>
    <w:rsid w:val="00746F17"/>
    <w:rsid w:val="0074710E"/>
    <w:rsid w:val="00747276"/>
    <w:rsid w:val="007515AE"/>
    <w:rsid w:val="007515E8"/>
    <w:rsid w:val="00751EB2"/>
    <w:rsid w:val="007546FC"/>
    <w:rsid w:val="007549F5"/>
    <w:rsid w:val="0075658E"/>
    <w:rsid w:val="0075670E"/>
    <w:rsid w:val="00756BB4"/>
    <w:rsid w:val="00756D04"/>
    <w:rsid w:val="007579F6"/>
    <w:rsid w:val="00767254"/>
    <w:rsid w:val="0076746D"/>
    <w:rsid w:val="007722DA"/>
    <w:rsid w:val="00775387"/>
    <w:rsid w:val="007810D0"/>
    <w:rsid w:val="00781B2D"/>
    <w:rsid w:val="00783B43"/>
    <w:rsid w:val="0078482F"/>
    <w:rsid w:val="00785CCA"/>
    <w:rsid w:val="007916DF"/>
    <w:rsid w:val="0079257C"/>
    <w:rsid w:val="00792F0E"/>
    <w:rsid w:val="007966B2"/>
    <w:rsid w:val="00796F0A"/>
    <w:rsid w:val="007A2B0A"/>
    <w:rsid w:val="007A4EB2"/>
    <w:rsid w:val="007B0C70"/>
    <w:rsid w:val="007B13A2"/>
    <w:rsid w:val="007B1EC6"/>
    <w:rsid w:val="007B2ACE"/>
    <w:rsid w:val="007B49D6"/>
    <w:rsid w:val="007B5973"/>
    <w:rsid w:val="007B7837"/>
    <w:rsid w:val="007C166F"/>
    <w:rsid w:val="007C2A8F"/>
    <w:rsid w:val="007C530A"/>
    <w:rsid w:val="007C6B7B"/>
    <w:rsid w:val="007D0C0D"/>
    <w:rsid w:val="007D2249"/>
    <w:rsid w:val="007D47BE"/>
    <w:rsid w:val="007D4D1D"/>
    <w:rsid w:val="007E06A2"/>
    <w:rsid w:val="007E5599"/>
    <w:rsid w:val="007E7052"/>
    <w:rsid w:val="007F576B"/>
    <w:rsid w:val="007F5B4F"/>
    <w:rsid w:val="007F6B89"/>
    <w:rsid w:val="0080198C"/>
    <w:rsid w:val="00804793"/>
    <w:rsid w:val="00804AA2"/>
    <w:rsid w:val="00804C58"/>
    <w:rsid w:val="00805B9A"/>
    <w:rsid w:val="00807F5F"/>
    <w:rsid w:val="00812A29"/>
    <w:rsid w:val="00815E6C"/>
    <w:rsid w:val="00816732"/>
    <w:rsid w:val="00821A6B"/>
    <w:rsid w:val="00822C6B"/>
    <w:rsid w:val="0082300F"/>
    <w:rsid w:val="00823E40"/>
    <w:rsid w:val="008246CA"/>
    <w:rsid w:val="008249D3"/>
    <w:rsid w:val="00825741"/>
    <w:rsid w:val="00826284"/>
    <w:rsid w:val="0083059E"/>
    <w:rsid w:val="00830B06"/>
    <w:rsid w:val="00832CEF"/>
    <w:rsid w:val="00833FB8"/>
    <w:rsid w:val="008421C9"/>
    <w:rsid w:val="0084333D"/>
    <w:rsid w:val="00843C2B"/>
    <w:rsid w:val="008442F9"/>
    <w:rsid w:val="00844412"/>
    <w:rsid w:val="008453DF"/>
    <w:rsid w:val="00850B96"/>
    <w:rsid w:val="0085111B"/>
    <w:rsid w:val="00853C51"/>
    <w:rsid w:val="008551A6"/>
    <w:rsid w:val="00855BE7"/>
    <w:rsid w:val="00862B5F"/>
    <w:rsid w:val="00862B6A"/>
    <w:rsid w:val="00864FDA"/>
    <w:rsid w:val="008650B0"/>
    <w:rsid w:val="00866578"/>
    <w:rsid w:val="008706BE"/>
    <w:rsid w:val="0087150B"/>
    <w:rsid w:val="0087369B"/>
    <w:rsid w:val="00880EDA"/>
    <w:rsid w:val="0088426D"/>
    <w:rsid w:val="00885185"/>
    <w:rsid w:val="00885BFE"/>
    <w:rsid w:val="00886831"/>
    <w:rsid w:val="008878B6"/>
    <w:rsid w:val="008905E7"/>
    <w:rsid w:val="00895853"/>
    <w:rsid w:val="00897AE4"/>
    <w:rsid w:val="00897B60"/>
    <w:rsid w:val="00897C02"/>
    <w:rsid w:val="00897D6A"/>
    <w:rsid w:val="008A02A1"/>
    <w:rsid w:val="008A0E9A"/>
    <w:rsid w:val="008A141C"/>
    <w:rsid w:val="008A2E24"/>
    <w:rsid w:val="008A3733"/>
    <w:rsid w:val="008A4221"/>
    <w:rsid w:val="008A4E22"/>
    <w:rsid w:val="008B244B"/>
    <w:rsid w:val="008B2D08"/>
    <w:rsid w:val="008B34B9"/>
    <w:rsid w:val="008C1048"/>
    <w:rsid w:val="008C48C2"/>
    <w:rsid w:val="008C5902"/>
    <w:rsid w:val="008C5FC9"/>
    <w:rsid w:val="008D03E3"/>
    <w:rsid w:val="008D1001"/>
    <w:rsid w:val="008D157E"/>
    <w:rsid w:val="008D17C7"/>
    <w:rsid w:val="008D3243"/>
    <w:rsid w:val="008D341E"/>
    <w:rsid w:val="008D34C3"/>
    <w:rsid w:val="008D3827"/>
    <w:rsid w:val="008D645C"/>
    <w:rsid w:val="008E20A6"/>
    <w:rsid w:val="008E2FB6"/>
    <w:rsid w:val="008E6EDB"/>
    <w:rsid w:val="008F1052"/>
    <w:rsid w:val="008F18D2"/>
    <w:rsid w:val="008F1DE7"/>
    <w:rsid w:val="008F3A18"/>
    <w:rsid w:val="009112FD"/>
    <w:rsid w:val="00914C17"/>
    <w:rsid w:val="009205A1"/>
    <w:rsid w:val="00922E51"/>
    <w:rsid w:val="009243A7"/>
    <w:rsid w:val="00926884"/>
    <w:rsid w:val="00926D97"/>
    <w:rsid w:val="0093032B"/>
    <w:rsid w:val="009336CE"/>
    <w:rsid w:val="00935843"/>
    <w:rsid w:val="00935864"/>
    <w:rsid w:val="00940725"/>
    <w:rsid w:val="0094423A"/>
    <w:rsid w:val="009473BF"/>
    <w:rsid w:val="0095388B"/>
    <w:rsid w:val="00954445"/>
    <w:rsid w:val="009568BE"/>
    <w:rsid w:val="00956C7C"/>
    <w:rsid w:val="00957417"/>
    <w:rsid w:val="009604EB"/>
    <w:rsid w:val="00960F3C"/>
    <w:rsid w:val="00963354"/>
    <w:rsid w:val="0096422B"/>
    <w:rsid w:val="00966E87"/>
    <w:rsid w:val="009728A5"/>
    <w:rsid w:val="009749D9"/>
    <w:rsid w:val="00974D94"/>
    <w:rsid w:val="009763F4"/>
    <w:rsid w:val="0098095E"/>
    <w:rsid w:val="0098215A"/>
    <w:rsid w:val="00984405"/>
    <w:rsid w:val="009860B5"/>
    <w:rsid w:val="0098732E"/>
    <w:rsid w:val="00990854"/>
    <w:rsid w:val="009959E2"/>
    <w:rsid w:val="00996194"/>
    <w:rsid w:val="009968A8"/>
    <w:rsid w:val="009A22E8"/>
    <w:rsid w:val="009A271D"/>
    <w:rsid w:val="009A4689"/>
    <w:rsid w:val="009A6721"/>
    <w:rsid w:val="009B1EDC"/>
    <w:rsid w:val="009B1EE7"/>
    <w:rsid w:val="009B2A48"/>
    <w:rsid w:val="009B4366"/>
    <w:rsid w:val="009B56A3"/>
    <w:rsid w:val="009B5789"/>
    <w:rsid w:val="009B5FD6"/>
    <w:rsid w:val="009B7615"/>
    <w:rsid w:val="009C1E4E"/>
    <w:rsid w:val="009C2BEA"/>
    <w:rsid w:val="009C4045"/>
    <w:rsid w:val="009D1615"/>
    <w:rsid w:val="009D33D1"/>
    <w:rsid w:val="009D655D"/>
    <w:rsid w:val="009D7B04"/>
    <w:rsid w:val="009D7B8C"/>
    <w:rsid w:val="009E01CA"/>
    <w:rsid w:val="009E10CD"/>
    <w:rsid w:val="009E337B"/>
    <w:rsid w:val="009E33DF"/>
    <w:rsid w:val="009E6175"/>
    <w:rsid w:val="009E65BD"/>
    <w:rsid w:val="009F05D7"/>
    <w:rsid w:val="009F10AA"/>
    <w:rsid w:val="009F15F5"/>
    <w:rsid w:val="009F38BB"/>
    <w:rsid w:val="00A00152"/>
    <w:rsid w:val="00A01C43"/>
    <w:rsid w:val="00A030E6"/>
    <w:rsid w:val="00A078F1"/>
    <w:rsid w:val="00A118DA"/>
    <w:rsid w:val="00A1283A"/>
    <w:rsid w:val="00A13403"/>
    <w:rsid w:val="00A20FA0"/>
    <w:rsid w:val="00A247B9"/>
    <w:rsid w:val="00A249E8"/>
    <w:rsid w:val="00A25402"/>
    <w:rsid w:val="00A259E4"/>
    <w:rsid w:val="00A2796F"/>
    <w:rsid w:val="00A32897"/>
    <w:rsid w:val="00A33A66"/>
    <w:rsid w:val="00A3571A"/>
    <w:rsid w:val="00A36FED"/>
    <w:rsid w:val="00A410A9"/>
    <w:rsid w:val="00A431D5"/>
    <w:rsid w:val="00A4563F"/>
    <w:rsid w:val="00A50ED3"/>
    <w:rsid w:val="00A5179E"/>
    <w:rsid w:val="00A51E29"/>
    <w:rsid w:val="00A529CA"/>
    <w:rsid w:val="00A54324"/>
    <w:rsid w:val="00A56F0E"/>
    <w:rsid w:val="00A61BB4"/>
    <w:rsid w:val="00A64966"/>
    <w:rsid w:val="00A6621F"/>
    <w:rsid w:val="00A701B7"/>
    <w:rsid w:val="00A70891"/>
    <w:rsid w:val="00A70893"/>
    <w:rsid w:val="00A75368"/>
    <w:rsid w:val="00A76E87"/>
    <w:rsid w:val="00A839FD"/>
    <w:rsid w:val="00A85DA8"/>
    <w:rsid w:val="00A862CE"/>
    <w:rsid w:val="00A9452C"/>
    <w:rsid w:val="00A96035"/>
    <w:rsid w:val="00AA0404"/>
    <w:rsid w:val="00AA1C7A"/>
    <w:rsid w:val="00AA1D3D"/>
    <w:rsid w:val="00AA5B87"/>
    <w:rsid w:val="00AB17F8"/>
    <w:rsid w:val="00AB2673"/>
    <w:rsid w:val="00AC0C72"/>
    <w:rsid w:val="00AC0CAA"/>
    <w:rsid w:val="00AC216E"/>
    <w:rsid w:val="00AC36E7"/>
    <w:rsid w:val="00AC7429"/>
    <w:rsid w:val="00AC775A"/>
    <w:rsid w:val="00AC7960"/>
    <w:rsid w:val="00AC7A32"/>
    <w:rsid w:val="00AD277F"/>
    <w:rsid w:val="00AD5550"/>
    <w:rsid w:val="00AD64AA"/>
    <w:rsid w:val="00AE0497"/>
    <w:rsid w:val="00AE3021"/>
    <w:rsid w:val="00AE4308"/>
    <w:rsid w:val="00AE5A32"/>
    <w:rsid w:val="00AF3C62"/>
    <w:rsid w:val="00AF3DE1"/>
    <w:rsid w:val="00AF3E72"/>
    <w:rsid w:val="00AF6FB4"/>
    <w:rsid w:val="00AF77D8"/>
    <w:rsid w:val="00B00B57"/>
    <w:rsid w:val="00B033A3"/>
    <w:rsid w:val="00B067EB"/>
    <w:rsid w:val="00B07ECF"/>
    <w:rsid w:val="00B101D2"/>
    <w:rsid w:val="00B10725"/>
    <w:rsid w:val="00B10A04"/>
    <w:rsid w:val="00B20E42"/>
    <w:rsid w:val="00B21323"/>
    <w:rsid w:val="00B242E3"/>
    <w:rsid w:val="00B270F1"/>
    <w:rsid w:val="00B33720"/>
    <w:rsid w:val="00B33991"/>
    <w:rsid w:val="00B33BA2"/>
    <w:rsid w:val="00B3758D"/>
    <w:rsid w:val="00B37763"/>
    <w:rsid w:val="00B4049B"/>
    <w:rsid w:val="00B4250A"/>
    <w:rsid w:val="00B42737"/>
    <w:rsid w:val="00B4433D"/>
    <w:rsid w:val="00B536A6"/>
    <w:rsid w:val="00B541D0"/>
    <w:rsid w:val="00B547D5"/>
    <w:rsid w:val="00B54B89"/>
    <w:rsid w:val="00B54EA8"/>
    <w:rsid w:val="00B56B8D"/>
    <w:rsid w:val="00B5790A"/>
    <w:rsid w:val="00B57BC7"/>
    <w:rsid w:val="00B61D9E"/>
    <w:rsid w:val="00B62415"/>
    <w:rsid w:val="00B631A5"/>
    <w:rsid w:val="00B66E5C"/>
    <w:rsid w:val="00B708D5"/>
    <w:rsid w:val="00B70DED"/>
    <w:rsid w:val="00B715CE"/>
    <w:rsid w:val="00B72D65"/>
    <w:rsid w:val="00B73B79"/>
    <w:rsid w:val="00B73D10"/>
    <w:rsid w:val="00B73FF3"/>
    <w:rsid w:val="00B75AF1"/>
    <w:rsid w:val="00B838A8"/>
    <w:rsid w:val="00B860D6"/>
    <w:rsid w:val="00B901C2"/>
    <w:rsid w:val="00B9440A"/>
    <w:rsid w:val="00B97556"/>
    <w:rsid w:val="00BA2E94"/>
    <w:rsid w:val="00BA4173"/>
    <w:rsid w:val="00BA596D"/>
    <w:rsid w:val="00BA5DBD"/>
    <w:rsid w:val="00BB1553"/>
    <w:rsid w:val="00BB4BB0"/>
    <w:rsid w:val="00BB587E"/>
    <w:rsid w:val="00BB6A38"/>
    <w:rsid w:val="00BC15E5"/>
    <w:rsid w:val="00BC3DF8"/>
    <w:rsid w:val="00BC3FE5"/>
    <w:rsid w:val="00BC51C0"/>
    <w:rsid w:val="00BC7344"/>
    <w:rsid w:val="00BD44D3"/>
    <w:rsid w:val="00BD4BDF"/>
    <w:rsid w:val="00BD510A"/>
    <w:rsid w:val="00BD56B5"/>
    <w:rsid w:val="00BD5BAB"/>
    <w:rsid w:val="00BE2ACA"/>
    <w:rsid w:val="00BE4CDA"/>
    <w:rsid w:val="00BE5E17"/>
    <w:rsid w:val="00BE7141"/>
    <w:rsid w:val="00BF075A"/>
    <w:rsid w:val="00BF1A27"/>
    <w:rsid w:val="00BF1CFB"/>
    <w:rsid w:val="00C02459"/>
    <w:rsid w:val="00C0443F"/>
    <w:rsid w:val="00C045AA"/>
    <w:rsid w:val="00C06FB5"/>
    <w:rsid w:val="00C07E84"/>
    <w:rsid w:val="00C122C5"/>
    <w:rsid w:val="00C17974"/>
    <w:rsid w:val="00C21258"/>
    <w:rsid w:val="00C24C7F"/>
    <w:rsid w:val="00C24F30"/>
    <w:rsid w:val="00C25060"/>
    <w:rsid w:val="00C25818"/>
    <w:rsid w:val="00C25DD0"/>
    <w:rsid w:val="00C26E94"/>
    <w:rsid w:val="00C26FD7"/>
    <w:rsid w:val="00C3078F"/>
    <w:rsid w:val="00C324B4"/>
    <w:rsid w:val="00C40A9C"/>
    <w:rsid w:val="00C42508"/>
    <w:rsid w:val="00C43B6A"/>
    <w:rsid w:val="00C46713"/>
    <w:rsid w:val="00C516FB"/>
    <w:rsid w:val="00C52F1D"/>
    <w:rsid w:val="00C52F27"/>
    <w:rsid w:val="00C562AF"/>
    <w:rsid w:val="00C6484A"/>
    <w:rsid w:val="00C6794F"/>
    <w:rsid w:val="00C710A5"/>
    <w:rsid w:val="00C7112F"/>
    <w:rsid w:val="00C71198"/>
    <w:rsid w:val="00C7180D"/>
    <w:rsid w:val="00C74B7E"/>
    <w:rsid w:val="00C81BD0"/>
    <w:rsid w:val="00C8247E"/>
    <w:rsid w:val="00C83D2F"/>
    <w:rsid w:val="00C8549C"/>
    <w:rsid w:val="00C85749"/>
    <w:rsid w:val="00C868F8"/>
    <w:rsid w:val="00C86A11"/>
    <w:rsid w:val="00C86B5C"/>
    <w:rsid w:val="00C870AF"/>
    <w:rsid w:val="00C879E5"/>
    <w:rsid w:val="00C87F4F"/>
    <w:rsid w:val="00C90186"/>
    <w:rsid w:val="00C90C94"/>
    <w:rsid w:val="00C93752"/>
    <w:rsid w:val="00C97578"/>
    <w:rsid w:val="00CA1E3B"/>
    <w:rsid w:val="00CA2AE7"/>
    <w:rsid w:val="00CA2FE0"/>
    <w:rsid w:val="00CA53D9"/>
    <w:rsid w:val="00CB2BF4"/>
    <w:rsid w:val="00CB34A2"/>
    <w:rsid w:val="00CB67D1"/>
    <w:rsid w:val="00CB7ACD"/>
    <w:rsid w:val="00CB7F09"/>
    <w:rsid w:val="00CC2DDD"/>
    <w:rsid w:val="00CC48D2"/>
    <w:rsid w:val="00CC4B9A"/>
    <w:rsid w:val="00CD285B"/>
    <w:rsid w:val="00CE0E15"/>
    <w:rsid w:val="00CF132D"/>
    <w:rsid w:val="00CF33D8"/>
    <w:rsid w:val="00CF496B"/>
    <w:rsid w:val="00CF5562"/>
    <w:rsid w:val="00CF5F0E"/>
    <w:rsid w:val="00D02DA3"/>
    <w:rsid w:val="00D046EE"/>
    <w:rsid w:val="00D05A38"/>
    <w:rsid w:val="00D11602"/>
    <w:rsid w:val="00D126CD"/>
    <w:rsid w:val="00D158B6"/>
    <w:rsid w:val="00D1756C"/>
    <w:rsid w:val="00D177C4"/>
    <w:rsid w:val="00D17FBA"/>
    <w:rsid w:val="00D21665"/>
    <w:rsid w:val="00D23081"/>
    <w:rsid w:val="00D269D2"/>
    <w:rsid w:val="00D26FF3"/>
    <w:rsid w:val="00D31DD0"/>
    <w:rsid w:val="00D31FD1"/>
    <w:rsid w:val="00D3322D"/>
    <w:rsid w:val="00D37A50"/>
    <w:rsid w:val="00D4052A"/>
    <w:rsid w:val="00D408F3"/>
    <w:rsid w:val="00D4375D"/>
    <w:rsid w:val="00D470F5"/>
    <w:rsid w:val="00D4762D"/>
    <w:rsid w:val="00D51D27"/>
    <w:rsid w:val="00D61EF4"/>
    <w:rsid w:val="00D63669"/>
    <w:rsid w:val="00D638D3"/>
    <w:rsid w:val="00D64007"/>
    <w:rsid w:val="00D64C08"/>
    <w:rsid w:val="00D66467"/>
    <w:rsid w:val="00D678B4"/>
    <w:rsid w:val="00D67C10"/>
    <w:rsid w:val="00D70C6E"/>
    <w:rsid w:val="00D71D77"/>
    <w:rsid w:val="00D71EAF"/>
    <w:rsid w:val="00D754D1"/>
    <w:rsid w:val="00D77792"/>
    <w:rsid w:val="00D77954"/>
    <w:rsid w:val="00D8243B"/>
    <w:rsid w:val="00D83169"/>
    <w:rsid w:val="00D858D8"/>
    <w:rsid w:val="00D867C0"/>
    <w:rsid w:val="00D93342"/>
    <w:rsid w:val="00D9668E"/>
    <w:rsid w:val="00D97387"/>
    <w:rsid w:val="00D97604"/>
    <w:rsid w:val="00D97C37"/>
    <w:rsid w:val="00DA397B"/>
    <w:rsid w:val="00DA50DF"/>
    <w:rsid w:val="00DA55DD"/>
    <w:rsid w:val="00DA5A29"/>
    <w:rsid w:val="00DA798E"/>
    <w:rsid w:val="00DB3EC2"/>
    <w:rsid w:val="00DB5107"/>
    <w:rsid w:val="00DB5586"/>
    <w:rsid w:val="00DB590E"/>
    <w:rsid w:val="00DB5CB8"/>
    <w:rsid w:val="00DC3283"/>
    <w:rsid w:val="00DC73D2"/>
    <w:rsid w:val="00DC7645"/>
    <w:rsid w:val="00DD685A"/>
    <w:rsid w:val="00DE0129"/>
    <w:rsid w:val="00DE3E21"/>
    <w:rsid w:val="00DE3E7D"/>
    <w:rsid w:val="00DE5ACE"/>
    <w:rsid w:val="00DF03E9"/>
    <w:rsid w:val="00DF22BC"/>
    <w:rsid w:val="00E0190C"/>
    <w:rsid w:val="00E01DD8"/>
    <w:rsid w:val="00E1039D"/>
    <w:rsid w:val="00E12835"/>
    <w:rsid w:val="00E13FCA"/>
    <w:rsid w:val="00E14C30"/>
    <w:rsid w:val="00E15092"/>
    <w:rsid w:val="00E1535E"/>
    <w:rsid w:val="00E15DC7"/>
    <w:rsid w:val="00E16D45"/>
    <w:rsid w:val="00E16DAD"/>
    <w:rsid w:val="00E17CAD"/>
    <w:rsid w:val="00E214D9"/>
    <w:rsid w:val="00E21CC3"/>
    <w:rsid w:val="00E26BBB"/>
    <w:rsid w:val="00E31151"/>
    <w:rsid w:val="00E35A5C"/>
    <w:rsid w:val="00E3608B"/>
    <w:rsid w:val="00E369DB"/>
    <w:rsid w:val="00E400BE"/>
    <w:rsid w:val="00E4098F"/>
    <w:rsid w:val="00E43B23"/>
    <w:rsid w:val="00E43B9C"/>
    <w:rsid w:val="00E43D43"/>
    <w:rsid w:val="00E44E8B"/>
    <w:rsid w:val="00E465C0"/>
    <w:rsid w:val="00E47B6B"/>
    <w:rsid w:val="00E507BA"/>
    <w:rsid w:val="00E507BC"/>
    <w:rsid w:val="00E50E67"/>
    <w:rsid w:val="00E545A9"/>
    <w:rsid w:val="00E54DA3"/>
    <w:rsid w:val="00E558A0"/>
    <w:rsid w:val="00E56518"/>
    <w:rsid w:val="00E61522"/>
    <w:rsid w:val="00E62EC8"/>
    <w:rsid w:val="00E6379C"/>
    <w:rsid w:val="00E7161D"/>
    <w:rsid w:val="00E733DA"/>
    <w:rsid w:val="00E739A7"/>
    <w:rsid w:val="00E7480E"/>
    <w:rsid w:val="00E83947"/>
    <w:rsid w:val="00E849D5"/>
    <w:rsid w:val="00E86814"/>
    <w:rsid w:val="00E91D2A"/>
    <w:rsid w:val="00E92F24"/>
    <w:rsid w:val="00E93505"/>
    <w:rsid w:val="00E94046"/>
    <w:rsid w:val="00E95B19"/>
    <w:rsid w:val="00E96EB4"/>
    <w:rsid w:val="00EA3C79"/>
    <w:rsid w:val="00EB234F"/>
    <w:rsid w:val="00EC4681"/>
    <w:rsid w:val="00EC525D"/>
    <w:rsid w:val="00EC7184"/>
    <w:rsid w:val="00ED2E14"/>
    <w:rsid w:val="00ED4404"/>
    <w:rsid w:val="00ED4F75"/>
    <w:rsid w:val="00EE42D0"/>
    <w:rsid w:val="00EE49DB"/>
    <w:rsid w:val="00EE4F9F"/>
    <w:rsid w:val="00EE5A0F"/>
    <w:rsid w:val="00EE62AD"/>
    <w:rsid w:val="00EE7AC6"/>
    <w:rsid w:val="00EF14E0"/>
    <w:rsid w:val="00EF7CA8"/>
    <w:rsid w:val="00F015F4"/>
    <w:rsid w:val="00F01D82"/>
    <w:rsid w:val="00F0391C"/>
    <w:rsid w:val="00F06708"/>
    <w:rsid w:val="00F109A9"/>
    <w:rsid w:val="00F11698"/>
    <w:rsid w:val="00F1278A"/>
    <w:rsid w:val="00F138B7"/>
    <w:rsid w:val="00F14268"/>
    <w:rsid w:val="00F15ED1"/>
    <w:rsid w:val="00F1656B"/>
    <w:rsid w:val="00F1760D"/>
    <w:rsid w:val="00F20F26"/>
    <w:rsid w:val="00F2498B"/>
    <w:rsid w:val="00F27F6F"/>
    <w:rsid w:val="00F30A4A"/>
    <w:rsid w:val="00F316B5"/>
    <w:rsid w:val="00F344FA"/>
    <w:rsid w:val="00F35522"/>
    <w:rsid w:val="00F35BA9"/>
    <w:rsid w:val="00F41A1C"/>
    <w:rsid w:val="00F4516C"/>
    <w:rsid w:val="00F455FF"/>
    <w:rsid w:val="00F46CF4"/>
    <w:rsid w:val="00F51F67"/>
    <w:rsid w:val="00F55E97"/>
    <w:rsid w:val="00F607B4"/>
    <w:rsid w:val="00F625B5"/>
    <w:rsid w:val="00F62A9A"/>
    <w:rsid w:val="00F651AE"/>
    <w:rsid w:val="00F665E5"/>
    <w:rsid w:val="00F66D5C"/>
    <w:rsid w:val="00F71724"/>
    <w:rsid w:val="00F7325B"/>
    <w:rsid w:val="00F76E37"/>
    <w:rsid w:val="00F77131"/>
    <w:rsid w:val="00F777D0"/>
    <w:rsid w:val="00F80488"/>
    <w:rsid w:val="00F81B4C"/>
    <w:rsid w:val="00F820C3"/>
    <w:rsid w:val="00F82CFD"/>
    <w:rsid w:val="00F83BF0"/>
    <w:rsid w:val="00F84894"/>
    <w:rsid w:val="00F84FE9"/>
    <w:rsid w:val="00F85A6E"/>
    <w:rsid w:val="00F90381"/>
    <w:rsid w:val="00F90C0F"/>
    <w:rsid w:val="00F91647"/>
    <w:rsid w:val="00F91D7D"/>
    <w:rsid w:val="00F94ABE"/>
    <w:rsid w:val="00F960F5"/>
    <w:rsid w:val="00F9723F"/>
    <w:rsid w:val="00FA42C5"/>
    <w:rsid w:val="00FB095A"/>
    <w:rsid w:val="00FB13C0"/>
    <w:rsid w:val="00FB170C"/>
    <w:rsid w:val="00FB448C"/>
    <w:rsid w:val="00FB49CE"/>
    <w:rsid w:val="00FB7A4F"/>
    <w:rsid w:val="00FC0540"/>
    <w:rsid w:val="00FC0BE8"/>
    <w:rsid w:val="00FC1F33"/>
    <w:rsid w:val="00FC23DE"/>
    <w:rsid w:val="00FC3954"/>
    <w:rsid w:val="00FC6624"/>
    <w:rsid w:val="00FC6802"/>
    <w:rsid w:val="00FC680A"/>
    <w:rsid w:val="00FD04E2"/>
    <w:rsid w:val="00FD1E6A"/>
    <w:rsid w:val="00FD2CA7"/>
    <w:rsid w:val="00FD2F17"/>
    <w:rsid w:val="00FD52EB"/>
    <w:rsid w:val="00FD5797"/>
    <w:rsid w:val="00FE2711"/>
    <w:rsid w:val="00FE4263"/>
    <w:rsid w:val="00FE503F"/>
    <w:rsid w:val="00FE63B9"/>
    <w:rsid w:val="00FE6A4D"/>
    <w:rsid w:val="00FE785B"/>
    <w:rsid w:val="00FF079E"/>
    <w:rsid w:val="00FF1631"/>
    <w:rsid w:val="00FF2087"/>
    <w:rsid w:val="00FF3A6F"/>
    <w:rsid w:val="00FF3C84"/>
    <w:rsid w:val="00FF58C9"/>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94423A"/>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locked/>
    <w:rsid w:val="0094423A"/>
    <w:rPr>
      <w:rFonts w:cs="Times New Roman"/>
      <w:b/>
      <w:bCs/>
      <w:sz w:val="24"/>
      <w:szCs w:val="24"/>
    </w:rPr>
  </w:style>
  <w:style w:type="paragraph" w:styleId="EndnoteText">
    <w:name w:val="endnote text"/>
    <w:basedOn w:val="Normal"/>
    <w:link w:val="EndnoteTextChar"/>
    <w:uiPriority w:val="99"/>
    <w:semiHidden/>
    <w:rsid w:val="008905E7"/>
  </w:style>
  <w:style w:type="character" w:customStyle="1" w:styleId="EndnoteTextChar">
    <w:name w:val="Endnote Text Char"/>
    <w:link w:val="EndnoteText"/>
    <w:uiPriority w:val="99"/>
    <w:semiHidden/>
    <w:rsid w:val="00EF09F0"/>
    <w:rPr>
      <w:rFonts w:ascii="CG Times" w:hAnsi="CG Times" w:cs="CG Times"/>
    </w:rPr>
  </w:style>
  <w:style w:type="character" w:styleId="EndnoteReference">
    <w:name w:val="endnote reference"/>
    <w:uiPriority w:val="99"/>
    <w:semiHidden/>
    <w:rsid w:val="008905E7"/>
    <w:rPr>
      <w:rFonts w:cs="Times New Roman"/>
      <w:vertAlign w:val="superscript"/>
    </w:rPr>
  </w:style>
  <w:style w:type="paragraph" w:styleId="FootnoteText">
    <w:name w:val="footnote text"/>
    <w:aliases w:val="Car"/>
    <w:basedOn w:val="Normal"/>
    <w:link w:val="FootnoteTextChar"/>
    <w:uiPriority w:val="99"/>
    <w:qFormat/>
    <w:rsid w:val="008905E7"/>
  </w:style>
  <w:style w:type="character" w:customStyle="1" w:styleId="FootnoteTextChar">
    <w:name w:val="Footnote Text Char"/>
    <w:aliases w:val="Car Char"/>
    <w:link w:val="FootnoteText"/>
    <w:uiPriority w:val="99"/>
    <w:locked/>
    <w:rsid w:val="006D7F2E"/>
    <w:rPr>
      <w:rFonts w:ascii="CG Times" w:hAnsi="CG Times" w:cs="CG Times"/>
      <w:sz w:val="24"/>
      <w:szCs w:val="24"/>
    </w:rPr>
  </w:style>
  <w:style w:type="character" w:styleId="FootnoteReference">
    <w:name w:val="footnote reference"/>
    <w:uiPriority w:val="99"/>
    <w:rsid w:val="008905E7"/>
    <w:rPr>
      <w:rFonts w:cs="Times New Roman"/>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uiPriority w:val="39"/>
    <w:semiHidden/>
    <w:rsid w:val="008905E7"/>
    <w:pPr>
      <w:tabs>
        <w:tab w:val="right" w:leader="dot" w:pos="9360"/>
      </w:tabs>
      <w:suppressAutoHyphens/>
      <w:spacing w:before="480"/>
      <w:ind w:left="720" w:right="720" w:hanging="720"/>
    </w:pPr>
  </w:style>
  <w:style w:type="paragraph" w:styleId="TOC2">
    <w:name w:val="toc 2"/>
    <w:basedOn w:val="Normal"/>
    <w:next w:val="Normal"/>
    <w:autoRedefine/>
    <w:uiPriority w:val="39"/>
    <w:semiHidden/>
    <w:rsid w:val="008905E7"/>
    <w:pPr>
      <w:tabs>
        <w:tab w:val="right" w:leader="dot" w:pos="9360"/>
      </w:tabs>
      <w:suppressAutoHyphens/>
      <w:ind w:left="720" w:right="720"/>
    </w:pPr>
  </w:style>
  <w:style w:type="paragraph" w:styleId="TOC3">
    <w:name w:val="toc 3"/>
    <w:basedOn w:val="Normal"/>
    <w:next w:val="Normal"/>
    <w:autoRedefine/>
    <w:uiPriority w:val="39"/>
    <w:semiHidden/>
    <w:rsid w:val="008905E7"/>
    <w:pPr>
      <w:tabs>
        <w:tab w:val="right" w:leader="dot" w:pos="9360"/>
      </w:tabs>
      <w:suppressAutoHyphens/>
      <w:ind w:left="720" w:right="720"/>
    </w:pPr>
  </w:style>
  <w:style w:type="paragraph" w:styleId="TOC4">
    <w:name w:val="toc 4"/>
    <w:basedOn w:val="Normal"/>
    <w:next w:val="Normal"/>
    <w:autoRedefine/>
    <w:uiPriority w:val="39"/>
    <w:semiHidden/>
    <w:rsid w:val="008905E7"/>
    <w:pPr>
      <w:tabs>
        <w:tab w:val="right" w:leader="dot" w:pos="9360"/>
      </w:tabs>
      <w:suppressAutoHyphens/>
      <w:ind w:left="720" w:right="720"/>
    </w:pPr>
  </w:style>
  <w:style w:type="paragraph" w:styleId="TOC5">
    <w:name w:val="toc 5"/>
    <w:basedOn w:val="Normal"/>
    <w:next w:val="Normal"/>
    <w:autoRedefine/>
    <w:uiPriority w:val="39"/>
    <w:semiHidden/>
    <w:rsid w:val="008905E7"/>
    <w:pPr>
      <w:tabs>
        <w:tab w:val="right" w:leader="dot" w:pos="9360"/>
      </w:tabs>
      <w:suppressAutoHyphens/>
      <w:ind w:left="720" w:right="720"/>
    </w:pPr>
  </w:style>
  <w:style w:type="paragraph" w:styleId="TOC6">
    <w:name w:val="toc 6"/>
    <w:basedOn w:val="Normal"/>
    <w:next w:val="Normal"/>
    <w:autoRedefine/>
    <w:uiPriority w:val="39"/>
    <w:semiHidden/>
    <w:rsid w:val="008905E7"/>
    <w:pPr>
      <w:tabs>
        <w:tab w:val="right" w:pos="9360"/>
      </w:tabs>
      <w:suppressAutoHyphens/>
      <w:ind w:left="720" w:hanging="720"/>
    </w:pPr>
  </w:style>
  <w:style w:type="paragraph" w:styleId="TOC7">
    <w:name w:val="toc 7"/>
    <w:basedOn w:val="Normal"/>
    <w:next w:val="Normal"/>
    <w:autoRedefine/>
    <w:uiPriority w:val="39"/>
    <w:semiHidden/>
    <w:rsid w:val="008905E7"/>
    <w:pPr>
      <w:suppressAutoHyphens/>
      <w:ind w:left="720" w:hanging="720"/>
    </w:pPr>
  </w:style>
  <w:style w:type="paragraph" w:styleId="TOC8">
    <w:name w:val="toc 8"/>
    <w:basedOn w:val="Normal"/>
    <w:next w:val="Normal"/>
    <w:autoRedefine/>
    <w:uiPriority w:val="39"/>
    <w:semiHidden/>
    <w:rsid w:val="008905E7"/>
    <w:pPr>
      <w:tabs>
        <w:tab w:val="right" w:pos="9360"/>
      </w:tabs>
      <w:suppressAutoHyphens/>
      <w:ind w:left="720" w:hanging="720"/>
    </w:pPr>
  </w:style>
  <w:style w:type="paragraph" w:styleId="TOC9">
    <w:name w:val="toc 9"/>
    <w:basedOn w:val="Normal"/>
    <w:next w:val="Normal"/>
    <w:autoRedefine/>
    <w:uiPriority w:val="39"/>
    <w:semiHidden/>
    <w:rsid w:val="008905E7"/>
    <w:pPr>
      <w:tabs>
        <w:tab w:val="right" w:leader="dot" w:pos="9360"/>
      </w:tabs>
      <w:suppressAutoHyphens/>
      <w:ind w:left="720" w:hanging="720"/>
    </w:pPr>
  </w:style>
  <w:style w:type="paragraph" w:styleId="Index1">
    <w:name w:val="index 1"/>
    <w:basedOn w:val="Normal"/>
    <w:next w:val="Normal"/>
    <w:autoRedefine/>
    <w:uiPriority w:val="99"/>
    <w:semiHidden/>
    <w:rsid w:val="008905E7"/>
    <w:pPr>
      <w:tabs>
        <w:tab w:val="right" w:leader="dot" w:pos="9360"/>
      </w:tabs>
      <w:suppressAutoHyphens/>
      <w:ind w:left="720" w:hanging="720"/>
    </w:pPr>
  </w:style>
  <w:style w:type="paragraph" w:styleId="Index2">
    <w:name w:val="index 2"/>
    <w:basedOn w:val="Normal"/>
    <w:next w:val="Normal"/>
    <w:autoRedefine/>
    <w:uiPriority w:val="99"/>
    <w:semiHidden/>
    <w:rsid w:val="008905E7"/>
    <w:pPr>
      <w:tabs>
        <w:tab w:val="right" w:leader="dot" w:pos="9360"/>
      </w:tabs>
      <w:suppressAutoHyphens/>
      <w:ind w:left="720"/>
    </w:pPr>
  </w:style>
  <w:style w:type="paragraph" w:styleId="TOAHeading">
    <w:name w:val="toa heading"/>
    <w:basedOn w:val="Normal"/>
    <w:next w:val="Normal"/>
    <w:uiPriority w:val="99"/>
    <w:semiHidden/>
    <w:rsid w:val="008905E7"/>
    <w:pPr>
      <w:tabs>
        <w:tab w:val="right" w:pos="9360"/>
      </w:tabs>
      <w:suppressAutoHyphens/>
    </w:pPr>
  </w:style>
  <w:style w:type="paragraph" w:styleId="Caption">
    <w:name w:val="caption"/>
    <w:basedOn w:val="Normal"/>
    <w:next w:val="Normal"/>
    <w:uiPriority w:val="35"/>
    <w:qFormat/>
    <w:rsid w:val="008905E7"/>
  </w:style>
  <w:style w:type="character" w:customStyle="1" w:styleId="EquationCaption">
    <w:name w:val="_Equation Caption"/>
    <w:rsid w:val="008905E7"/>
  </w:style>
  <w:style w:type="paragraph" w:styleId="Footer">
    <w:name w:val="footer"/>
    <w:basedOn w:val="Normal"/>
    <w:link w:val="FooterChar"/>
    <w:uiPriority w:val="99"/>
    <w:rsid w:val="008905E7"/>
    <w:pPr>
      <w:tabs>
        <w:tab w:val="center" w:pos="4320"/>
        <w:tab w:val="right" w:pos="8640"/>
      </w:tabs>
    </w:pPr>
  </w:style>
  <w:style w:type="character" w:customStyle="1" w:styleId="FooterChar">
    <w:name w:val="Footer Char"/>
    <w:link w:val="Footer"/>
    <w:uiPriority w:val="99"/>
    <w:semiHidden/>
    <w:rsid w:val="00EF09F0"/>
    <w:rPr>
      <w:rFonts w:ascii="CG Times" w:hAnsi="CG Times" w:cs="CG Times"/>
      <w:sz w:val="24"/>
      <w:szCs w:val="24"/>
    </w:rPr>
  </w:style>
  <w:style w:type="character" w:styleId="PageNumber">
    <w:name w:val="page number"/>
    <w:uiPriority w:val="99"/>
    <w:rsid w:val="008905E7"/>
    <w:rPr>
      <w:rFonts w:cs="Times New Roman"/>
    </w:rPr>
  </w:style>
  <w:style w:type="paragraph" w:styleId="Header">
    <w:name w:val="header"/>
    <w:basedOn w:val="Normal"/>
    <w:link w:val="HeaderChar"/>
    <w:uiPriority w:val="99"/>
    <w:rsid w:val="008905E7"/>
    <w:pPr>
      <w:tabs>
        <w:tab w:val="center" w:pos="4320"/>
        <w:tab w:val="right" w:pos="8640"/>
      </w:tabs>
    </w:pPr>
  </w:style>
  <w:style w:type="character" w:customStyle="1" w:styleId="HeaderChar">
    <w:name w:val="Header Char"/>
    <w:link w:val="Header"/>
    <w:uiPriority w:val="99"/>
    <w:semiHidden/>
    <w:rsid w:val="00EF09F0"/>
    <w:rPr>
      <w:rFonts w:ascii="CG Times" w:hAnsi="CG Times" w:cs="CG Times"/>
      <w:sz w:val="24"/>
      <w:szCs w:val="24"/>
    </w:rPr>
  </w:style>
  <w:style w:type="paragraph" w:styleId="BalloonText">
    <w:name w:val="Balloon Text"/>
    <w:basedOn w:val="Normal"/>
    <w:link w:val="BalloonTextChar"/>
    <w:uiPriority w:val="99"/>
    <w:semiHidden/>
    <w:rsid w:val="002B78D7"/>
    <w:rPr>
      <w:rFonts w:ascii="Tahoma" w:hAnsi="Tahoma" w:cs="Tahoma"/>
      <w:sz w:val="16"/>
      <w:szCs w:val="16"/>
    </w:rPr>
  </w:style>
  <w:style w:type="character" w:customStyle="1" w:styleId="BalloonTextChar">
    <w:name w:val="Balloon Text Char"/>
    <w:link w:val="BalloonText"/>
    <w:uiPriority w:val="99"/>
    <w:semiHidden/>
    <w:rsid w:val="00EF09F0"/>
    <w:rPr>
      <w:rFonts w:cs="CG Times"/>
      <w:sz w:val="0"/>
      <w:szCs w:val="0"/>
    </w:rPr>
  </w:style>
  <w:style w:type="paragraph" w:styleId="BodyText">
    <w:name w:val="Body Text"/>
    <w:basedOn w:val="Normal"/>
    <w:link w:val="BodyTextChar"/>
    <w:uiPriority w:val="99"/>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link w:val="BodyText"/>
    <w:uiPriority w:val="99"/>
    <w:semiHidden/>
    <w:rsid w:val="00EF09F0"/>
    <w:rPr>
      <w:rFonts w:ascii="CG Times" w:hAnsi="CG Times" w:cs="CG Times"/>
      <w:sz w:val="24"/>
      <w:szCs w:val="24"/>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uiPriority w:val="99"/>
    <w:rsid w:val="00E43B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94423A"/>
    <w:pPr>
      <w:autoSpaceDE/>
      <w:autoSpaceDN/>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6D7F2E"/>
    <w:pPr>
      <w:autoSpaceDE/>
      <w:autoSpaceDN/>
      <w:spacing w:line="360" w:lineRule="auto"/>
      <w:ind w:left="720"/>
      <w:contextualSpacing/>
    </w:pPr>
    <w:rPr>
      <w:rFonts w:ascii="Times New Roman" w:hAnsi="Times New Roman"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94423A"/>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locked/>
    <w:rsid w:val="0094423A"/>
    <w:rPr>
      <w:rFonts w:cs="Times New Roman"/>
      <w:b/>
      <w:bCs/>
      <w:sz w:val="24"/>
      <w:szCs w:val="24"/>
    </w:rPr>
  </w:style>
  <w:style w:type="paragraph" w:styleId="EndnoteText">
    <w:name w:val="endnote text"/>
    <w:basedOn w:val="Normal"/>
    <w:link w:val="EndnoteTextChar"/>
    <w:uiPriority w:val="99"/>
    <w:semiHidden/>
    <w:rsid w:val="008905E7"/>
  </w:style>
  <w:style w:type="character" w:customStyle="1" w:styleId="EndnoteTextChar">
    <w:name w:val="Endnote Text Char"/>
    <w:link w:val="EndnoteText"/>
    <w:uiPriority w:val="99"/>
    <w:semiHidden/>
    <w:rsid w:val="00EF09F0"/>
    <w:rPr>
      <w:rFonts w:ascii="CG Times" w:hAnsi="CG Times" w:cs="CG Times"/>
    </w:rPr>
  </w:style>
  <w:style w:type="character" w:styleId="EndnoteReference">
    <w:name w:val="endnote reference"/>
    <w:uiPriority w:val="99"/>
    <w:semiHidden/>
    <w:rsid w:val="008905E7"/>
    <w:rPr>
      <w:rFonts w:cs="Times New Roman"/>
      <w:vertAlign w:val="superscript"/>
    </w:rPr>
  </w:style>
  <w:style w:type="paragraph" w:styleId="FootnoteText">
    <w:name w:val="footnote text"/>
    <w:aliases w:val="Car"/>
    <w:basedOn w:val="Normal"/>
    <w:link w:val="FootnoteTextChar"/>
    <w:uiPriority w:val="99"/>
    <w:qFormat/>
    <w:rsid w:val="008905E7"/>
  </w:style>
  <w:style w:type="character" w:customStyle="1" w:styleId="FootnoteTextChar">
    <w:name w:val="Footnote Text Char"/>
    <w:aliases w:val="Car Char"/>
    <w:link w:val="FootnoteText"/>
    <w:uiPriority w:val="99"/>
    <w:locked/>
    <w:rsid w:val="006D7F2E"/>
    <w:rPr>
      <w:rFonts w:ascii="CG Times" w:hAnsi="CG Times" w:cs="CG Times"/>
      <w:sz w:val="24"/>
      <w:szCs w:val="24"/>
    </w:rPr>
  </w:style>
  <w:style w:type="character" w:styleId="FootnoteReference">
    <w:name w:val="footnote reference"/>
    <w:uiPriority w:val="99"/>
    <w:rsid w:val="008905E7"/>
    <w:rPr>
      <w:rFonts w:cs="Times New Roman"/>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uiPriority w:val="39"/>
    <w:semiHidden/>
    <w:rsid w:val="008905E7"/>
    <w:pPr>
      <w:tabs>
        <w:tab w:val="right" w:leader="dot" w:pos="9360"/>
      </w:tabs>
      <w:suppressAutoHyphens/>
      <w:spacing w:before="480"/>
      <w:ind w:left="720" w:right="720" w:hanging="720"/>
    </w:pPr>
  </w:style>
  <w:style w:type="paragraph" w:styleId="TOC2">
    <w:name w:val="toc 2"/>
    <w:basedOn w:val="Normal"/>
    <w:next w:val="Normal"/>
    <w:autoRedefine/>
    <w:uiPriority w:val="39"/>
    <w:semiHidden/>
    <w:rsid w:val="008905E7"/>
    <w:pPr>
      <w:tabs>
        <w:tab w:val="right" w:leader="dot" w:pos="9360"/>
      </w:tabs>
      <w:suppressAutoHyphens/>
      <w:ind w:left="720" w:right="720"/>
    </w:pPr>
  </w:style>
  <w:style w:type="paragraph" w:styleId="TOC3">
    <w:name w:val="toc 3"/>
    <w:basedOn w:val="Normal"/>
    <w:next w:val="Normal"/>
    <w:autoRedefine/>
    <w:uiPriority w:val="39"/>
    <w:semiHidden/>
    <w:rsid w:val="008905E7"/>
    <w:pPr>
      <w:tabs>
        <w:tab w:val="right" w:leader="dot" w:pos="9360"/>
      </w:tabs>
      <w:suppressAutoHyphens/>
      <w:ind w:left="720" w:right="720"/>
    </w:pPr>
  </w:style>
  <w:style w:type="paragraph" w:styleId="TOC4">
    <w:name w:val="toc 4"/>
    <w:basedOn w:val="Normal"/>
    <w:next w:val="Normal"/>
    <w:autoRedefine/>
    <w:uiPriority w:val="39"/>
    <w:semiHidden/>
    <w:rsid w:val="008905E7"/>
    <w:pPr>
      <w:tabs>
        <w:tab w:val="right" w:leader="dot" w:pos="9360"/>
      </w:tabs>
      <w:suppressAutoHyphens/>
      <w:ind w:left="720" w:right="720"/>
    </w:pPr>
  </w:style>
  <w:style w:type="paragraph" w:styleId="TOC5">
    <w:name w:val="toc 5"/>
    <w:basedOn w:val="Normal"/>
    <w:next w:val="Normal"/>
    <w:autoRedefine/>
    <w:uiPriority w:val="39"/>
    <w:semiHidden/>
    <w:rsid w:val="008905E7"/>
    <w:pPr>
      <w:tabs>
        <w:tab w:val="right" w:leader="dot" w:pos="9360"/>
      </w:tabs>
      <w:suppressAutoHyphens/>
      <w:ind w:left="720" w:right="720"/>
    </w:pPr>
  </w:style>
  <w:style w:type="paragraph" w:styleId="TOC6">
    <w:name w:val="toc 6"/>
    <w:basedOn w:val="Normal"/>
    <w:next w:val="Normal"/>
    <w:autoRedefine/>
    <w:uiPriority w:val="39"/>
    <w:semiHidden/>
    <w:rsid w:val="008905E7"/>
    <w:pPr>
      <w:tabs>
        <w:tab w:val="right" w:pos="9360"/>
      </w:tabs>
      <w:suppressAutoHyphens/>
      <w:ind w:left="720" w:hanging="720"/>
    </w:pPr>
  </w:style>
  <w:style w:type="paragraph" w:styleId="TOC7">
    <w:name w:val="toc 7"/>
    <w:basedOn w:val="Normal"/>
    <w:next w:val="Normal"/>
    <w:autoRedefine/>
    <w:uiPriority w:val="39"/>
    <w:semiHidden/>
    <w:rsid w:val="008905E7"/>
    <w:pPr>
      <w:suppressAutoHyphens/>
      <w:ind w:left="720" w:hanging="720"/>
    </w:pPr>
  </w:style>
  <w:style w:type="paragraph" w:styleId="TOC8">
    <w:name w:val="toc 8"/>
    <w:basedOn w:val="Normal"/>
    <w:next w:val="Normal"/>
    <w:autoRedefine/>
    <w:uiPriority w:val="39"/>
    <w:semiHidden/>
    <w:rsid w:val="008905E7"/>
    <w:pPr>
      <w:tabs>
        <w:tab w:val="right" w:pos="9360"/>
      </w:tabs>
      <w:suppressAutoHyphens/>
      <w:ind w:left="720" w:hanging="720"/>
    </w:pPr>
  </w:style>
  <w:style w:type="paragraph" w:styleId="TOC9">
    <w:name w:val="toc 9"/>
    <w:basedOn w:val="Normal"/>
    <w:next w:val="Normal"/>
    <w:autoRedefine/>
    <w:uiPriority w:val="39"/>
    <w:semiHidden/>
    <w:rsid w:val="008905E7"/>
    <w:pPr>
      <w:tabs>
        <w:tab w:val="right" w:leader="dot" w:pos="9360"/>
      </w:tabs>
      <w:suppressAutoHyphens/>
      <w:ind w:left="720" w:hanging="720"/>
    </w:pPr>
  </w:style>
  <w:style w:type="paragraph" w:styleId="Index1">
    <w:name w:val="index 1"/>
    <w:basedOn w:val="Normal"/>
    <w:next w:val="Normal"/>
    <w:autoRedefine/>
    <w:uiPriority w:val="99"/>
    <w:semiHidden/>
    <w:rsid w:val="008905E7"/>
    <w:pPr>
      <w:tabs>
        <w:tab w:val="right" w:leader="dot" w:pos="9360"/>
      </w:tabs>
      <w:suppressAutoHyphens/>
      <w:ind w:left="720" w:hanging="720"/>
    </w:pPr>
  </w:style>
  <w:style w:type="paragraph" w:styleId="Index2">
    <w:name w:val="index 2"/>
    <w:basedOn w:val="Normal"/>
    <w:next w:val="Normal"/>
    <w:autoRedefine/>
    <w:uiPriority w:val="99"/>
    <w:semiHidden/>
    <w:rsid w:val="008905E7"/>
    <w:pPr>
      <w:tabs>
        <w:tab w:val="right" w:leader="dot" w:pos="9360"/>
      </w:tabs>
      <w:suppressAutoHyphens/>
      <w:ind w:left="720"/>
    </w:pPr>
  </w:style>
  <w:style w:type="paragraph" w:styleId="TOAHeading">
    <w:name w:val="toa heading"/>
    <w:basedOn w:val="Normal"/>
    <w:next w:val="Normal"/>
    <w:uiPriority w:val="99"/>
    <w:semiHidden/>
    <w:rsid w:val="008905E7"/>
    <w:pPr>
      <w:tabs>
        <w:tab w:val="right" w:pos="9360"/>
      </w:tabs>
      <w:suppressAutoHyphens/>
    </w:pPr>
  </w:style>
  <w:style w:type="paragraph" w:styleId="Caption">
    <w:name w:val="caption"/>
    <w:basedOn w:val="Normal"/>
    <w:next w:val="Normal"/>
    <w:uiPriority w:val="35"/>
    <w:qFormat/>
    <w:rsid w:val="008905E7"/>
  </w:style>
  <w:style w:type="character" w:customStyle="1" w:styleId="EquationCaption">
    <w:name w:val="_Equation Caption"/>
    <w:rsid w:val="008905E7"/>
  </w:style>
  <w:style w:type="paragraph" w:styleId="Footer">
    <w:name w:val="footer"/>
    <w:basedOn w:val="Normal"/>
    <w:link w:val="FooterChar"/>
    <w:uiPriority w:val="99"/>
    <w:rsid w:val="008905E7"/>
    <w:pPr>
      <w:tabs>
        <w:tab w:val="center" w:pos="4320"/>
        <w:tab w:val="right" w:pos="8640"/>
      </w:tabs>
    </w:pPr>
  </w:style>
  <w:style w:type="character" w:customStyle="1" w:styleId="FooterChar">
    <w:name w:val="Footer Char"/>
    <w:link w:val="Footer"/>
    <w:uiPriority w:val="99"/>
    <w:semiHidden/>
    <w:rsid w:val="00EF09F0"/>
    <w:rPr>
      <w:rFonts w:ascii="CG Times" w:hAnsi="CG Times" w:cs="CG Times"/>
      <w:sz w:val="24"/>
      <w:szCs w:val="24"/>
    </w:rPr>
  </w:style>
  <w:style w:type="character" w:styleId="PageNumber">
    <w:name w:val="page number"/>
    <w:uiPriority w:val="99"/>
    <w:rsid w:val="008905E7"/>
    <w:rPr>
      <w:rFonts w:cs="Times New Roman"/>
    </w:rPr>
  </w:style>
  <w:style w:type="paragraph" w:styleId="Header">
    <w:name w:val="header"/>
    <w:basedOn w:val="Normal"/>
    <w:link w:val="HeaderChar"/>
    <w:uiPriority w:val="99"/>
    <w:rsid w:val="008905E7"/>
    <w:pPr>
      <w:tabs>
        <w:tab w:val="center" w:pos="4320"/>
        <w:tab w:val="right" w:pos="8640"/>
      </w:tabs>
    </w:pPr>
  </w:style>
  <w:style w:type="character" w:customStyle="1" w:styleId="HeaderChar">
    <w:name w:val="Header Char"/>
    <w:link w:val="Header"/>
    <w:uiPriority w:val="99"/>
    <w:semiHidden/>
    <w:rsid w:val="00EF09F0"/>
    <w:rPr>
      <w:rFonts w:ascii="CG Times" w:hAnsi="CG Times" w:cs="CG Times"/>
      <w:sz w:val="24"/>
      <w:szCs w:val="24"/>
    </w:rPr>
  </w:style>
  <w:style w:type="paragraph" w:styleId="BalloonText">
    <w:name w:val="Balloon Text"/>
    <w:basedOn w:val="Normal"/>
    <w:link w:val="BalloonTextChar"/>
    <w:uiPriority w:val="99"/>
    <w:semiHidden/>
    <w:rsid w:val="002B78D7"/>
    <w:rPr>
      <w:rFonts w:ascii="Tahoma" w:hAnsi="Tahoma" w:cs="Tahoma"/>
      <w:sz w:val="16"/>
      <w:szCs w:val="16"/>
    </w:rPr>
  </w:style>
  <w:style w:type="character" w:customStyle="1" w:styleId="BalloonTextChar">
    <w:name w:val="Balloon Text Char"/>
    <w:link w:val="BalloonText"/>
    <w:uiPriority w:val="99"/>
    <w:semiHidden/>
    <w:rsid w:val="00EF09F0"/>
    <w:rPr>
      <w:rFonts w:cs="CG Times"/>
      <w:sz w:val="0"/>
      <w:szCs w:val="0"/>
    </w:rPr>
  </w:style>
  <w:style w:type="paragraph" w:styleId="BodyText">
    <w:name w:val="Body Text"/>
    <w:basedOn w:val="Normal"/>
    <w:link w:val="BodyTextChar"/>
    <w:uiPriority w:val="99"/>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link w:val="BodyText"/>
    <w:uiPriority w:val="99"/>
    <w:semiHidden/>
    <w:rsid w:val="00EF09F0"/>
    <w:rPr>
      <w:rFonts w:ascii="CG Times" w:hAnsi="CG Times" w:cs="CG Times"/>
      <w:sz w:val="24"/>
      <w:szCs w:val="24"/>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uiPriority w:val="99"/>
    <w:rsid w:val="00E43B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94423A"/>
    <w:pPr>
      <w:autoSpaceDE/>
      <w:autoSpaceDN/>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6D7F2E"/>
    <w:pPr>
      <w:autoSpaceDE/>
      <w:autoSpaceDN/>
      <w:spacing w:line="360" w:lineRule="auto"/>
      <w:ind w:left="720"/>
      <w:contextualSpacing/>
    </w:pPr>
    <w:rPr>
      <w:rFonts w:ascii="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039112">
      <w:marLeft w:val="0"/>
      <w:marRight w:val="0"/>
      <w:marTop w:val="0"/>
      <w:marBottom w:val="0"/>
      <w:divBdr>
        <w:top w:val="none" w:sz="0" w:space="0" w:color="auto"/>
        <w:left w:val="none" w:sz="0" w:space="0" w:color="auto"/>
        <w:bottom w:val="none" w:sz="0" w:space="0" w:color="auto"/>
        <w:right w:val="none" w:sz="0" w:space="0" w:color="auto"/>
      </w:divBdr>
      <w:divsChild>
        <w:div w:id="2093039111">
          <w:marLeft w:val="720"/>
          <w:marRight w:val="720"/>
          <w:marTop w:val="100"/>
          <w:marBottom w:val="100"/>
          <w:divBdr>
            <w:top w:val="none" w:sz="0" w:space="0" w:color="auto"/>
            <w:left w:val="none" w:sz="0" w:space="0" w:color="auto"/>
            <w:bottom w:val="none" w:sz="0" w:space="0" w:color="auto"/>
            <w:right w:val="none" w:sz="0" w:space="0" w:color="auto"/>
          </w:divBdr>
        </w:div>
      </w:divsChild>
    </w:div>
    <w:div w:id="2093039113">
      <w:marLeft w:val="0"/>
      <w:marRight w:val="0"/>
      <w:marTop w:val="0"/>
      <w:marBottom w:val="0"/>
      <w:divBdr>
        <w:top w:val="none" w:sz="0" w:space="0" w:color="auto"/>
        <w:left w:val="none" w:sz="0" w:space="0" w:color="auto"/>
        <w:bottom w:val="none" w:sz="0" w:space="0" w:color="auto"/>
        <w:right w:val="none" w:sz="0" w:space="0" w:color="auto"/>
      </w:divBdr>
      <w:divsChild>
        <w:div w:id="2093039114">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estlaw.com/Link/Document/FullText?findType=L&amp;pubNum=1000262&amp;cite=PA66S701&amp;originatingDoc=I6448f3659dda11e28500bda794601919&amp;refType=LQ&amp;originationContext=document&amp;vr=3.0&amp;rs=cblt1.0&amp;transitionType=DocumentItem&amp;contextData=(sc.Search)"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estlaw.com/Link/Document/FullText?findType=L&amp;pubNum=1000262&amp;cite=PA66S1405&amp;originatingDoc=I6448f3659dda11e28500bda794601919&amp;refType=LQ&amp;originationContext=document&amp;vr=3.0&amp;rs=cblt1.0&amp;transitionType=DocumentItem&amp;contextData=(sc.Searc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westlaw.com/Link/Document/FullText?findType=L&amp;pubNum=1000262&amp;cite=PA66S1405&amp;originatingDoc=I6448f3659dda11e28500bda794601919&amp;refType=LQ&amp;originationContext=document&amp;vr=3.0&amp;rs=cblt1.0&amp;transitionType=DocumentItem&amp;contextData=(sc.Sear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estlaw.com/Link/Document/FullText?findType=L&amp;pubNum=1000262&amp;cite=PA66S1403&amp;originatingDoc=I6448f3659dda11e28500bda794601919&amp;refType=LQ&amp;originationContext=document&amp;vr=3.0&amp;rs=cblt1.0&amp;transitionType=DocumentItem&amp;contextData=(sc.Search)" TargetMode="External"/><Relationship Id="rId5" Type="http://schemas.openxmlformats.org/officeDocument/2006/relationships/settings" Target="settings.xml"/><Relationship Id="rId15" Type="http://schemas.openxmlformats.org/officeDocument/2006/relationships/hyperlink" Target="http://www.westlaw.com/Link/Document/FullText?findType=L&amp;pubNum=1000262&amp;cite=PA66S1401&amp;originatingDoc=I6448f3659dda11e28500bda794601919&amp;refType=LQ&amp;originationContext=document&amp;vr=3.0&amp;rs=cblt1.0&amp;transitionType=DocumentItem&amp;contextData=(sc.Search)" TargetMode="External"/><Relationship Id="rId10" Type="http://schemas.openxmlformats.org/officeDocument/2006/relationships/hyperlink" Target="http://www.westlaw.com/Link/Document/FullText?findType=L&amp;pubNum=1000262&amp;cite=PA66S1405&amp;originatingDoc=I6448f3659dda11e28500bda794601919&amp;refType=LQ&amp;originationContext=document&amp;vr=3.0&amp;rs=cblt1.0&amp;transitionType=DocumentItem&amp;contextData=(sc.Search)"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westlaw.com/Link/Document/FullText?findType=L&amp;pubNum=1000262&amp;cite=PA66S1401&amp;originatingDoc=I6448f3659dda11e28500bda794601919&amp;refType=LQ&amp;originationContext=document&amp;vr=3.0&amp;rs=cblt1.0&amp;transitionType=DocumentItem&amp;contextData=(sc.Search)" TargetMode="External"/><Relationship Id="rId14" Type="http://schemas.openxmlformats.org/officeDocument/2006/relationships/hyperlink" Target="http://www.westlaw.com/Link/Document/FullText?findType=L&amp;pubNum=1000262&amp;cite=PA66S332&amp;originatingDoc=I6448f3659dda11e28500bda794601919&amp;refType=LQ&amp;originationContext=document&amp;vr=3.0&amp;rs=cblt1.0&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1D1C2-87F6-4076-977A-0A93DD110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10</Pages>
  <Words>2735</Words>
  <Characters>15594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18293</CharactersWithSpaces>
  <SharedDoc>false</SharedDoc>
  <HLinks>
    <vt:vector size="150" baseType="variant">
      <vt:variant>
        <vt:i4>1507348</vt:i4>
      </vt:variant>
      <vt:variant>
        <vt:i4>74</vt:i4>
      </vt:variant>
      <vt:variant>
        <vt:i4>0</vt:i4>
      </vt:variant>
      <vt:variant>
        <vt:i4>5</vt:i4>
      </vt:variant>
      <vt:variant>
        <vt:lpwstr>http://www.westlaw.com/Link/Document/FullText?findType=L&amp;pubNum=1000262&amp;cite=PA66S1405&amp;originatingDoc=I6448f3659dda11e28500bda794601919&amp;refType=LQ&amp;originationContext=document&amp;vr=3.0&amp;rs=cblt1.0&amp;transitionType=DocumentItem&amp;contextData=(sc.Search)</vt:lpwstr>
      </vt:variant>
      <vt:variant>
        <vt:lpwstr/>
      </vt:variant>
      <vt:variant>
        <vt:i4>1245204</vt:i4>
      </vt:variant>
      <vt:variant>
        <vt:i4>71</vt:i4>
      </vt:variant>
      <vt:variant>
        <vt:i4>0</vt:i4>
      </vt:variant>
      <vt:variant>
        <vt:i4>5</vt:i4>
      </vt:variant>
      <vt:variant>
        <vt:lpwstr>http://www.westlaw.com/Link/Document/FullText?findType=L&amp;pubNum=1000262&amp;cite=PA66S1401&amp;originatingDoc=I6448f3659dda11e28500bda794601919&amp;refType=LQ&amp;originationContext=document&amp;vr=3.0&amp;rs=cblt1.0&amp;transitionType=DocumentItem&amp;contextData=(sc.Search)</vt:lpwstr>
      </vt:variant>
      <vt:variant>
        <vt:lpwstr/>
      </vt:variant>
      <vt:variant>
        <vt:i4>8323175</vt:i4>
      </vt:variant>
      <vt:variant>
        <vt:i4>68</vt:i4>
      </vt:variant>
      <vt:variant>
        <vt:i4>0</vt:i4>
      </vt:variant>
      <vt:variant>
        <vt:i4>5</vt:i4>
      </vt:variant>
      <vt:variant>
        <vt:lpwstr>http://www.westlaw.com/Link/Document/FullText?findType=L&amp;pubNum=1000262&amp;cite=PA66S332&amp;originatingDoc=I6448f3659dda11e28500bda794601919&amp;refType=LQ&amp;originationContext=document&amp;vr=3.0&amp;rs=cblt1.0&amp;transitionType=DocumentItem&amp;contextData=(sc.Search)</vt:lpwstr>
      </vt:variant>
      <vt:variant>
        <vt:lpwstr/>
      </vt:variant>
      <vt:variant>
        <vt:i4>8126560</vt:i4>
      </vt:variant>
      <vt:variant>
        <vt:i4>65</vt:i4>
      </vt:variant>
      <vt:variant>
        <vt:i4>0</vt:i4>
      </vt:variant>
      <vt:variant>
        <vt:i4>5</vt:i4>
      </vt:variant>
      <vt:variant>
        <vt:lpwstr>http://www.westlaw.com/Link/Document/FullText?findType=L&amp;pubNum=1000262&amp;cite=PA66S701&amp;originatingDoc=I6448f3659dda11e28500bda794601919&amp;refType=LQ&amp;originationContext=document&amp;vr=3.0&amp;rs=cblt1.0&amp;transitionType=DocumentItem&amp;contextData=(sc.Search)</vt:lpwstr>
      </vt:variant>
      <vt:variant>
        <vt:lpwstr/>
      </vt:variant>
      <vt:variant>
        <vt:i4>2752620</vt:i4>
      </vt:variant>
      <vt:variant>
        <vt:i4>62</vt:i4>
      </vt:variant>
      <vt:variant>
        <vt:i4>0</vt:i4>
      </vt:variant>
      <vt:variant>
        <vt:i4>5</vt:i4>
      </vt:variant>
      <vt:variant>
        <vt:lpwstr>http://www.westlaw.com/Link/Document/FullText?findType=Y&amp;serNum=1988135746&amp;pubNum=0000930&amp;originationContext=document&amp;vr=3.0&amp;rs=cblt1.0&amp;transitionType=DocumentItem&amp;contextData=(sc.Search)</vt:lpwstr>
      </vt:variant>
      <vt:variant>
        <vt:lpwstr/>
      </vt:variant>
      <vt:variant>
        <vt:i4>2031647</vt:i4>
      </vt:variant>
      <vt:variant>
        <vt:i4>59</vt:i4>
      </vt:variant>
      <vt:variant>
        <vt:i4>0</vt:i4>
      </vt:variant>
      <vt:variant>
        <vt:i4>5</vt:i4>
      </vt:variant>
      <vt:variant>
        <vt:lpwstr>http://www.westlaw.com/Link/Document/FullText?findType=Y&amp;pubNum=930&amp;cite=55PAPUC637&amp;originationContext=document&amp;vr=3.0&amp;rs=cblt1.0&amp;transitionType=DocumentItem&amp;contextData=(sc.Search)</vt:lpwstr>
      </vt:variant>
      <vt:variant>
        <vt:lpwstr/>
      </vt:variant>
      <vt:variant>
        <vt:i4>1507348</vt:i4>
      </vt:variant>
      <vt:variant>
        <vt:i4>56</vt:i4>
      </vt:variant>
      <vt:variant>
        <vt:i4>0</vt:i4>
      </vt:variant>
      <vt:variant>
        <vt:i4>5</vt:i4>
      </vt:variant>
      <vt:variant>
        <vt:lpwstr>http://www.westlaw.com/Link/Document/FullText?findType=L&amp;pubNum=1000262&amp;cite=PA66S1405&amp;originatingDoc=I6448f3659dda11e28500bda794601919&amp;refType=LQ&amp;originationContext=document&amp;vr=3.0&amp;rs=cblt1.0&amp;transitionType=DocumentItem&amp;contextData=(sc.Search)</vt:lpwstr>
      </vt:variant>
      <vt:variant>
        <vt:lpwstr/>
      </vt:variant>
      <vt:variant>
        <vt:i4>1114132</vt:i4>
      </vt:variant>
      <vt:variant>
        <vt:i4>53</vt:i4>
      </vt:variant>
      <vt:variant>
        <vt:i4>0</vt:i4>
      </vt:variant>
      <vt:variant>
        <vt:i4>5</vt:i4>
      </vt:variant>
      <vt:variant>
        <vt:lpwstr>http://www.westlaw.com/Link/Document/FullText?findType=L&amp;pubNum=1000262&amp;cite=PA66S1403&amp;originatingDoc=I6448f3659dda11e28500bda794601919&amp;refType=LQ&amp;originationContext=document&amp;vr=3.0&amp;rs=cblt1.0&amp;transitionType=DocumentItem&amp;contextData=(sc.Search)</vt:lpwstr>
      </vt:variant>
      <vt:variant>
        <vt:lpwstr/>
      </vt:variant>
      <vt:variant>
        <vt:i4>1507348</vt:i4>
      </vt:variant>
      <vt:variant>
        <vt:i4>50</vt:i4>
      </vt:variant>
      <vt:variant>
        <vt:i4>0</vt:i4>
      </vt:variant>
      <vt:variant>
        <vt:i4>5</vt:i4>
      </vt:variant>
      <vt:variant>
        <vt:lpwstr>http://www.westlaw.com/Link/Document/FullText?findType=L&amp;pubNum=1000262&amp;cite=PA66S1405&amp;originatingDoc=I6448f3659dda11e28500bda794601919&amp;refType=LQ&amp;originationContext=document&amp;vr=3.0&amp;rs=cblt1.0&amp;transitionType=DocumentItem&amp;contextData=(sc.Search)</vt:lpwstr>
      </vt:variant>
      <vt:variant>
        <vt:lpwstr/>
      </vt:variant>
      <vt:variant>
        <vt:i4>1114132</vt:i4>
      </vt:variant>
      <vt:variant>
        <vt:i4>47</vt:i4>
      </vt:variant>
      <vt:variant>
        <vt:i4>0</vt:i4>
      </vt:variant>
      <vt:variant>
        <vt:i4>5</vt:i4>
      </vt:variant>
      <vt:variant>
        <vt:lpwstr>http://www.westlaw.com/Link/Document/FullText?findType=L&amp;pubNum=1000262&amp;cite=PA66S1403&amp;originatingDoc=I6448f3659dda11e28500bda794601919&amp;refType=LQ&amp;originationContext=document&amp;vr=3.0&amp;rs=cblt1.0&amp;transitionType=DocumentItem&amp;contextData=(sc.Search)</vt:lpwstr>
      </vt:variant>
      <vt:variant>
        <vt:lpwstr/>
      </vt:variant>
      <vt:variant>
        <vt:i4>1507348</vt:i4>
      </vt:variant>
      <vt:variant>
        <vt:i4>44</vt:i4>
      </vt:variant>
      <vt:variant>
        <vt:i4>0</vt:i4>
      </vt:variant>
      <vt:variant>
        <vt:i4>5</vt:i4>
      </vt:variant>
      <vt:variant>
        <vt:lpwstr>http://www.westlaw.com/Link/Document/FullText?findType=L&amp;pubNum=1000262&amp;cite=PA66S1405&amp;originatingDoc=I6448f3659dda11e28500bda794601919&amp;refType=LQ&amp;originationContext=document&amp;vr=3.0&amp;rs=cblt1.0&amp;transitionType=DocumentItem&amp;contextData=(sc.Search)</vt:lpwstr>
      </vt:variant>
      <vt:variant>
        <vt:lpwstr/>
      </vt:variant>
      <vt:variant>
        <vt:i4>1507348</vt:i4>
      </vt:variant>
      <vt:variant>
        <vt:i4>41</vt:i4>
      </vt:variant>
      <vt:variant>
        <vt:i4>0</vt:i4>
      </vt:variant>
      <vt:variant>
        <vt:i4>5</vt:i4>
      </vt:variant>
      <vt:variant>
        <vt:lpwstr>http://www.westlaw.com/Link/Document/FullText?findType=L&amp;pubNum=1000262&amp;cite=PA66S1405&amp;originatingDoc=I6448f3659dda11e28500bda794601919&amp;refType=LQ&amp;originationContext=document&amp;vr=3.0&amp;rs=cblt1.0&amp;transitionType=DocumentItem&amp;contextData=(sc.Search)</vt:lpwstr>
      </vt:variant>
      <vt:variant>
        <vt:lpwstr/>
      </vt:variant>
      <vt:variant>
        <vt:i4>1245204</vt:i4>
      </vt:variant>
      <vt:variant>
        <vt:i4>38</vt:i4>
      </vt:variant>
      <vt:variant>
        <vt:i4>0</vt:i4>
      </vt:variant>
      <vt:variant>
        <vt:i4>5</vt:i4>
      </vt:variant>
      <vt:variant>
        <vt:lpwstr>http://www.westlaw.com/Link/Document/FullText?findType=L&amp;pubNum=1000262&amp;cite=PA66S1401&amp;originatingDoc=I6448f3659dda11e28500bda794601919&amp;refType=LQ&amp;originationContext=document&amp;vr=3.0&amp;rs=cblt1.0&amp;transitionType=DocumentItem&amp;contextData=(sc.Search)</vt:lpwstr>
      </vt:variant>
      <vt:variant>
        <vt:lpwstr/>
      </vt:variant>
      <vt:variant>
        <vt:i4>2490469</vt:i4>
      </vt:variant>
      <vt:variant>
        <vt:i4>35</vt:i4>
      </vt:variant>
      <vt:variant>
        <vt:i4>0</vt:i4>
      </vt:variant>
      <vt:variant>
        <vt:i4>5</vt:i4>
      </vt:variant>
      <vt:variant>
        <vt:lpwstr>http://www.westlaw.com/Link/Document/FullText?findType=Y&amp;serNum=1984141437&amp;pubNum=162&amp;originationContext=document&amp;vr=3.0&amp;rs=cblt1.0&amp;transitionType=DocumentItem&amp;contextData=(sc.Search)</vt:lpwstr>
      </vt:variant>
      <vt:variant>
        <vt:lpwstr/>
      </vt:variant>
      <vt:variant>
        <vt:i4>2883694</vt:i4>
      </vt:variant>
      <vt:variant>
        <vt:i4>32</vt:i4>
      </vt:variant>
      <vt:variant>
        <vt:i4>0</vt:i4>
      </vt:variant>
      <vt:variant>
        <vt:i4>5</vt:i4>
      </vt:variant>
      <vt:variant>
        <vt:lpwstr>http://www.westlaw.com/Link/Document/FullText?findType=Y&amp;serNum=1961105820&amp;pubNum=162&amp;originationContext=document&amp;vr=3.0&amp;rs=cblt1.0&amp;transitionType=DocumentItem&amp;contextData=(sc.Search)</vt:lpwstr>
      </vt:variant>
      <vt:variant>
        <vt:lpwstr/>
      </vt:variant>
      <vt:variant>
        <vt:i4>2097249</vt:i4>
      </vt:variant>
      <vt:variant>
        <vt:i4>29</vt:i4>
      </vt:variant>
      <vt:variant>
        <vt:i4>0</vt:i4>
      </vt:variant>
      <vt:variant>
        <vt:i4>5</vt:i4>
      </vt:variant>
      <vt:variant>
        <vt:lpwstr>http://www.westlaw.com/Link/Document/FullText?findType=Y&amp;serNum=1980106500&amp;pubNum=162&amp;originationContext=document&amp;vr=3.0&amp;rs=cblt1.0&amp;transitionType=DocumentItem&amp;contextData=(sc.Search)</vt:lpwstr>
      </vt:variant>
      <vt:variant>
        <vt:lpwstr/>
      </vt:variant>
      <vt:variant>
        <vt:i4>7995489</vt:i4>
      </vt:variant>
      <vt:variant>
        <vt:i4>26</vt:i4>
      </vt:variant>
      <vt:variant>
        <vt:i4>0</vt:i4>
      </vt:variant>
      <vt:variant>
        <vt:i4>5</vt:i4>
      </vt:variant>
      <vt:variant>
        <vt:lpwstr>http://www.westlaw.com/Link/Document/FullText?findType=L&amp;pubNum=1000262&amp;cite=PA02S704&amp;originatingDoc=I6448f3659dda11e28500bda794601919&amp;refType=LQ&amp;originationContext=document&amp;vr=3.0&amp;rs=cblt1.0&amp;transitionType=DocumentItem&amp;contextData=(sc.Search)</vt:lpwstr>
      </vt:variant>
      <vt:variant>
        <vt:lpwstr/>
      </vt:variant>
      <vt:variant>
        <vt:i4>2490470</vt:i4>
      </vt:variant>
      <vt:variant>
        <vt:i4>23</vt:i4>
      </vt:variant>
      <vt:variant>
        <vt:i4>0</vt:i4>
      </vt:variant>
      <vt:variant>
        <vt:i4>5</vt:i4>
      </vt:variant>
      <vt:variant>
        <vt:lpwstr>http://www.westlaw.com/Link/Document/FullText?findType=Y&amp;serNum=1993072730&amp;pubNum=162&amp;originationContext=document&amp;vr=3.0&amp;rs=cblt1.0&amp;transitionType=DocumentItem&amp;contextData=(sc.Search)</vt:lpwstr>
      </vt:variant>
      <vt:variant>
        <vt:lpwstr/>
      </vt:variant>
      <vt:variant>
        <vt:i4>2621548</vt:i4>
      </vt:variant>
      <vt:variant>
        <vt:i4>20</vt:i4>
      </vt:variant>
      <vt:variant>
        <vt:i4>0</vt:i4>
      </vt:variant>
      <vt:variant>
        <vt:i4>5</vt:i4>
      </vt:variant>
      <vt:variant>
        <vt:lpwstr>http://www.westlaw.com/Link/Document/FullText?findType=Y&amp;serNum=1982133985&amp;pubNum=162&amp;originationContext=document&amp;vr=3.0&amp;rs=cblt1.0&amp;transitionType=DocumentItem&amp;contextData=(sc.Search)</vt:lpwstr>
      </vt:variant>
      <vt:variant>
        <vt:lpwstr/>
      </vt:variant>
      <vt:variant>
        <vt:i4>2359396</vt:i4>
      </vt:variant>
      <vt:variant>
        <vt:i4>17</vt:i4>
      </vt:variant>
      <vt:variant>
        <vt:i4>0</vt:i4>
      </vt:variant>
      <vt:variant>
        <vt:i4>5</vt:i4>
      </vt:variant>
      <vt:variant>
        <vt:lpwstr>http://www.westlaw.com/Link/Document/FullText?findType=Y&amp;serNum=1950109677&amp;pubNum=162&amp;originationContext=document&amp;vr=3.0&amp;rs=cblt1.0&amp;transitionType=DocumentItem&amp;contextData=(sc.Search)</vt:lpwstr>
      </vt:variant>
      <vt:variant>
        <vt:lpwstr/>
      </vt:variant>
      <vt:variant>
        <vt:i4>2228327</vt:i4>
      </vt:variant>
      <vt:variant>
        <vt:i4>14</vt:i4>
      </vt:variant>
      <vt:variant>
        <vt:i4>0</vt:i4>
      </vt:variant>
      <vt:variant>
        <vt:i4>5</vt:i4>
      </vt:variant>
      <vt:variant>
        <vt:lpwstr>http://www.westlaw.com/Link/Document/FullText?findType=Y&amp;serNum=1992044746&amp;pubNum=162&amp;originationContext=document&amp;vr=3.0&amp;rs=cblt1.0&amp;transitionType=DocumentItem&amp;contextData=(sc.Search)</vt:lpwstr>
      </vt:variant>
      <vt:variant>
        <vt:lpwstr/>
      </vt:variant>
      <vt:variant>
        <vt:i4>2490470</vt:i4>
      </vt:variant>
      <vt:variant>
        <vt:i4>11</vt:i4>
      </vt:variant>
      <vt:variant>
        <vt:i4>0</vt:i4>
      </vt:variant>
      <vt:variant>
        <vt:i4>5</vt:i4>
      </vt:variant>
      <vt:variant>
        <vt:lpwstr>http://www.westlaw.com/Link/Document/FullText?findType=Y&amp;serNum=1990113436&amp;pubNum=162&amp;originationContext=document&amp;vr=3.0&amp;rs=cblt1.0&amp;transitionType=DocumentItem&amp;contextData=(sc.Search)</vt:lpwstr>
      </vt:variant>
      <vt:variant>
        <vt:lpwstr/>
      </vt:variant>
      <vt:variant>
        <vt:i4>1835032</vt:i4>
      </vt:variant>
      <vt:variant>
        <vt:i4>8</vt:i4>
      </vt:variant>
      <vt:variant>
        <vt:i4>0</vt:i4>
      </vt:variant>
      <vt:variant>
        <vt:i4>5</vt:i4>
      </vt:variant>
      <vt:variant>
        <vt:lpwstr>http://www.westlaw.com/Link/Document/FullText?findType=Y&amp;pubNum=930&amp;cite=50PAPUC300&amp;originationContext=document&amp;vr=3.0&amp;rs=cblt1.0&amp;transitionType=DocumentItem&amp;contextData=(sc.Search)</vt:lpwstr>
      </vt:variant>
      <vt:variant>
        <vt:lpwstr/>
      </vt:variant>
      <vt:variant>
        <vt:i4>2687078</vt:i4>
      </vt:variant>
      <vt:variant>
        <vt:i4>5</vt:i4>
      </vt:variant>
      <vt:variant>
        <vt:i4>0</vt:i4>
      </vt:variant>
      <vt:variant>
        <vt:i4>5</vt:i4>
      </vt:variant>
      <vt:variant>
        <vt:lpwstr>http://www.westlaw.com/Link/Document/FullText?findType=Y&amp;serNum=1990183190&amp;pubNum=0000930&amp;originationContext=document&amp;vr=3.0&amp;rs=cblt1.0&amp;transitionType=DocumentItem&amp;contextData=(sc.Search)</vt:lpwstr>
      </vt:variant>
      <vt:variant>
        <vt:lpwstr/>
      </vt:variant>
      <vt:variant>
        <vt:i4>8323175</vt:i4>
      </vt:variant>
      <vt:variant>
        <vt:i4>2</vt:i4>
      </vt:variant>
      <vt:variant>
        <vt:i4>0</vt:i4>
      </vt:variant>
      <vt:variant>
        <vt:i4>5</vt:i4>
      </vt:variant>
      <vt:variant>
        <vt:lpwstr>http://www.westlaw.com/Link/Document/FullText?findType=L&amp;pubNum=1000262&amp;cite=PA66S332&amp;originatingDoc=I6448f3659dda11e28500bda794601919&amp;refType=LQ&amp;originationContext=document&amp;vr=3.0&amp;rs=cblt1.0&amp;transitionType=DocumentItem&amp;contextData=(sc.Search)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bfaccenda</cp:lastModifiedBy>
  <cp:revision>27</cp:revision>
  <cp:lastPrinted>2014-06-27T13:54:00Z</cp:lastPrinted>
  <dcterms:created xsi:type="dcterms:W3CDTF">2014-06-17T12:43:00Z</dcterms:created>
  <dcterms:modified xsi:type="dcterms:W3CDTF">2014-06-27T13:54:00Z</dcterms:modified>
</cp:coreProperties>
</file>