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71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71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71F8">
        <w:rPr>
          <w:rFonts w:ascii="Times New Roman" w:hAnsi="Times New Roman"/>
          <w:b/>
          <w:spacing w:val="-3"/>
          <w:szCs w:val="24"/>
        </w:rPr>
        <w:fldChar w:fldCharType="begin"/>
      </w:r>
      <w:r w:rsidRPr="005C71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71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71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71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C71F8" w:rsidRDefault="00141506" w:rsidP="005C71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C71F8" w:rsidRDefault="005C71F8" w:rsidP="005C71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71F8" w:rsidRDefault="005C71F8" w:rsidP="005C71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71F8" w:rsidRDefault="005C71F8" w:rsidP="005C71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71F8" w:rsidRPr="005C71F8" w:rsidRDefault="005C71F8" w:rsidP="005C71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spacing w:val="-3"/>
          <w:szCs w:val="24"/>
        </w:rPr>
        <w:t>Kimberly Moore</w:t>
      </w:r>
      <w:r w:rsidRPr="005C71F8">
        <w:rPr>
          <w:rFonts w:ascii="Times New Roman" w:hAnsi="Times New Roman"/>
          <w:spacing w:val="-3"/>
          <w:szCs w:val="24"/>
        </w:rPr>
        <w:tab/>
        <w:t>:</w:t>
      </w:r>
    </w:p>
    <w:p w:rsidR="005C71F8" w:rsidRPr="005C71F8" w:rsidRDefault="005C71F8" w:rsidP="005C71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spacing w:val="-3"/>
          <w:szCs w:val="24"/>
        </w:rPr>
        <w:tab/>
      </w:r>
      <w:r w:rsidRPr="005C71F8">
        <w:rPr>
          <w:rFonts w:ascii="Times New Roman" w:hAnsi="Times New Roman"/>
          <w:spacing w:val="-3"/>
          <w:szCs w:val="24"/>
        </w:rPr>
        <w:tab/>
        <w:t>:</w:t>
      </w:r>
    </w:p>
    <w:p w:rsidR="005C71F8" w:rsidRPr="005C71F8" w:rsidRDefault="005C71F8" w:rsidP="005C71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spacing w:val="-3"/>
          <w:szCs w:val="24"/>
        </w:rPr>
        <w:tab/>
        <w:t>v.</w:t>
      </w:r>
      <w:r w:rsidRPr="005C71F8">
        <w:rPr>
          <w:rFonts w:ascii="Times New Roman" w:hAnsi="Times New Roman"/>
          <w:spacing w:val="-3"/>
          <w:szCs w:val="24"/>
        </w:rPr>
        <w:tab/>
        <w:t>:</w:t>
      </w:r>
      <w:r w:rsidRPr="005C71F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C71F8">
        <w:rPr>
          <w:rFonts w:ascii="Times New Roman" w:hAnsi="Times New Roman"/>
          <w:spacing w:val="-3"/>
          <w:szCs w:val="24"/>
        </w:rPr>
        <w:t>F-2013-2388432</w:t>
      </w:r>
    </w:p>
    <w:p w:rsidR="005C71F8" w:rsidRPr="005C71F8" w:rsidRDefault="005C71F8" w:rsidP="005C71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spacing w:val="-3"/>
          <w:szCs w:val="24"/>
        </w:rPr>
        <w:tab/>
      </w:r>
      <w:r w:rsidRPr="005C71F8">
        <w:rPr>
          <w:rFonts w:ascii="Times New Roman" w:hAnsi="Times New Roman"/>
          <w:spacing w:val="-3"/>
          <w:szCs w:val="24"/>
        </w:rPr>
        <w:tab/>
        <w:t>:</w:t>
      </w:r>
    </w:p>
    <w:p w:rsidR="005C71F8" w:rsidRPr="005C71F8" w:rsidRDefault="005C71F8" w:rsidP="005C71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C71F8">
        <w:rPr>
          <w:rFonts w:ascii="Times New Roman" w:hAnsi="Times New Roman"/>
          <w:spacing w:val="-3"/>
          <w:szCs w:val="24"/>
        </w:rPr>
        <w:t>PECO Energy Company, Complaint Appellant</w:t>
      </w:r>
      <w:r w:rsidRPr="005C71F8">
        <w:rPr>
          <w:rFonts w:ascii="Times New Roman" w:hAnsi="Times New Roman"/>
          <w:spacing w:val="-3"/>
          <w:szCs w:val="24"/>
        </w:rPr>
        <w:tab/>
        <w:t>:</w:t>
      </w:r>
    </w:p>
    <w:p w:rsidR="005C71F8" w:rsidRDefault="005C71F8" w:rsidP="005C71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71F8" w:rsidRDefault="005C71F8" w:rsidP="005C71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C71F8" w:rsidRPr="005C71F8" w:rsidRDefault="005C71F8" w:rsidP="005C71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C71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5C71F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71F8">
        <w:rPr>
          <w:rFonts w:ascii="Times New Roman" w:hAnsi="Times New Roman"/>
          <w:spacing w:val="-3"/>
          <w:szCs w:val="24"/>
        </w:rPr>
        <w:t>May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71F8" w:rsidRPr="005C71F8" w:rsidRDefault="005C71F8" w:rsidP="005C71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71F8">
        <w:rPr>
          <w:rFonts w:ascii="Times New Roman" w:hAnsi="Times New Roman"/>
        </w:rPr>
        <w:t>1.</w:t>
      </w:r>
      <w:r w:rsidRPr="005C71F8">
        <w:rPr>
          <w:rFonts w:ascii="Times New Roman" w:hAnsi="Times New Roman"/>
        </w:rPr>
        <w:tab/>
        <w:t xml:space="preserve">That the formal Complaint of PECO Energy Company filed in the matter of Kimberly Moore v. PECO Energy Company, Complaint Appellant at Docket No. F-2013-2388432 is granted; </w:t>
      </w:r>
    </w:p>
    <w:p w:rsidR="005C71F8" w:rsidRPr="005C71F8" w:rsidRDefault="005C71F8" w:rsidP="005C71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71F8" w:rsidRPr="005C71F8" w:rsidRDefault="005C71F8" w:rsidP="005C71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71F8">
        <w:rPr>
          <w:rFonts w:ascii="Times New Roman" w:hAnsi="Times New Roman"/>
        </w:rPr>
        <w:t>2.</w:t>
      </w:r>
      <w:r w:rsidRPr="005C71F8">
        <w:rPr>
          <w:rFonts w:ascii="Times New Roman" w:hAnsi="Times New Roman"/>
        </w:rPr>
        <w:tab/>
        <w:t xml:space="preserve">That the September 24, 2013 decision of the Bureau of Consumer Services directing PECO to offer the complainant an eleven-month payment agreement pursuant to the terms of 52 Pa.Code § 56.191(c)(2)(iii) is vacated; and </w:t>
      </w:r>
    </w:p>
    <w:p w:rsidR="005C71F8" w:rsidRPr="005C71F8" w:rsidRDefault="005C71F8" w:rsidP="005C71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C71F8" w:rsidP="005C71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71F8">
        <w:rPr>
          <w:rFonts w:ascii="Times New Roman" w:hAnsi="Times New Roman"/>
        </w:rPr>
        <w:t>3.</w:t>
      </w:r>
      <w:r w:rsidRPr="005C71F8">
        <w:rPr>
          <w:rFonts w:ascii="Times New Roman" w:hAnsi="Times New Roman"/>
        </w:rPr>
        <w:tab/>
        <w:t xml:space="preserve">That the docket at Docket No. F-2013-2388432 </w:t>
      </w:r>
      <w:proofErr w:type="gramStart"/>
      <w:r w:rsidRPr="005C71F8">
        <w:rPr>
          <w:rFonts w:ascii="Times New Roman" w:hAnsi="Times New Roman"/>
        </w:rPr>
        <w:t>be</w:t>
      </w:r>
      <w:proofErr w:type="gramEnd"/>
      <w:r w:rsidRPr="005C71F8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06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2A2AD5" wp14:editId="69B9EF50">
            <wp:simplePos x="0" y="0"/>
            <wp:positionH relativeFrom="column">
              <wp:posOffset>3110230</wp:posOffset>
            </wp:positionH>
            <wp:positionV relativeFrom="paragraph">
              <wp:posOffset>31115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06815">
        <w:rPr>
          <w:rFonts w:ascii="Times New Roman" w:hAnsi="Times New Roman"/>
          <w:spacing w:val="-3"/>
          <w:szCs w:val="24"/>
        </w:rPr>
        <w:t>July 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F9" w:rsidRDefault="00B641F9">
      <w:pPr>
        <w:spacing w:line="20" w:lineRule="exact"/>
      </w:pPr>
    </w:p>
  </w:endnote>
  <w:endnote w:type="continuationSeparator" w:id="0">
    <w:p w:rsidR="00B641F9" w:rsidRDefault="00B641F9">
      <w:r>
        <w:t xml:space="preserve"> </w:t>
      </w:r>
    </w:p>
  </w:endnote>
  <w:endnote w:type="continuationNotice" w:id="1">
    <w:p w:rsidR="00B641F9" w:rsidRDefault="00B641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F9" w:rsidRDefault="00B641F9">
      <w:r>
        <w:separator/>
      </w:r>
    </w:p>
  </w:footnote>
  <w:footnote w:type="continuationSeparator" w:id="0">
    <w:p w:rsidR="00B641F9" w:rsidRDefault="00B6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71F8"/>
    <w:rsid w:val="005E5B67"/>
    <w:rsid w:val="005F3D0B"/>
    <w:rsid w:val="00603A23"/>
    <w:rsid w:val="006117E4"/>
    <w:rsid w:val="0064446E"/>
    <w:rsid w:val="006E7BA1"/>
    <w:rsid w:val="00700209"/>
    <w:rsid w:val="00706815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41F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622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06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2014-07-02T16:13:00Z</cp:lastPrinted>
  <dcterms:created xsi:type="dcterms:W3CDTF">2010-09-08T19:30:00Z</dcterms:created>
  <dcterms:modified xsi:type="dcterms:W3CDTF">2014-07-02T16:13:00Z</dcterms:modified>
</cp:coreProperties>
</file>