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440E58">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440E58">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440E58">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440E58">
      <w:pPr>
        <w:widowControl/>
        <w:tabs>
          <w:tab w:val="left" w:pos="-720"/>
        </w:tabs>
        <w:suppressAutoHyphens/>
        <w:rPr>
          <w:sz w:val="26"/>
          <w:szCs w:val="26"/>
        </w:rPr>
      </w:pPr>
    </w:p>
    <w:p w:rsidR="00F514FB" w:rsidRPr="00F514FB" w:rsidRDefault="00F514FB" w:rsidP="00440E58">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440E58">
            <w:pPr>
              <w:widowControl/>
              <w:rPr>
                <w:sz w:val="26"/>
                <w:szCs w:val="26"/>
              </w:rPr>
            </w:pPr>
          </w:p>
        </w:tc>
        <w:tc>
          <w:tcPr>
            <w:tcW w:w="4428" w:type="dxa"/>
          </w:tcPr>
          <w:p w:rsidR="00F514FB" w:rsidRPr="00F514FB" w:rsidRDefault="002F0A9D" w:rsidP="00440E58">
            <w:pPr>
              <w:widowControl/>
              <w:jc w:val="right"/>
              <w:rPr>
                <w:sz w:val="26"/>
                <w:szCs w:val="26"/>
              </w:rPr>
            </w:pPr>
            <w:r>
              <w:rPr>
                <w:sz w:val="26"/>
                <w:szCs w:val="26"/>
              </w:rPr>
              <w:t xml:space="preserve">Public Meeting held </w:t>
            </w:r>
            <w:r w:rsidR="00C73625">
              <w:rPr>
                <w:sz w:val="26"/>
                <w:szCs w:val="26"/>
              </w:rPr>
              <w:t>July 9</w:t>
            </w:r>
            <w:r>
              <w:rPr>
                <w:sz w:val="26"/>
                <w:szCs w:val="26"/>
              </w:rPr>
              <w:t>, 2014</w:t>
            </w:r>
          </w:p>
          <w:p w:rsidR="00F514FB" w:rsidRPr="00F514FB" w:rsidRDefault="00F514FB" w:rsidP="00440E58">
            <w:pPr>
              <w:widowControl/>
              <w:jc w:val="right"/>
              <w:rPr>
                <w:sz w:val="26"/>
                <w:szCs w:val="26"/>
              </w:rPr>
            </w:pPr>
          </w:p>
          <w:p w:rsidR="00F514FB" w:rsidRPr="00F514FB" w:rsidRDefault="00F514FB" w:rsidP="00440E58">
            <w:pPr>
              <w:widowControl/>
              <w:jc w:val="right"/>
              <w:rPr>
                <w:sz w:val="26"/>
                <w:szCs w:val="26"/>
              </w:rPr>
            </w:pPr>
          </w:p>
        </w:tc>
      </w:tr>
      <w:tr w:rsidR="00F514FB" w:rsidRPr="00F514FB" w:rsidTr="00E871F2">
        <w:tc>
          <w:tcPr>
            <w:tcW w:w="5058" w:type="dxa"/>
          </w:tcPr>
          <w:p w:rsidR="00F514FB" w:rsidRPr="00F514FB" w:rsidRDefault="00F514FB" w:rsidP="00440E58">
            <w:pPr>
              <w:widowControl/>
              <w:rPr>
                <w:sz w:val="26"/>
                <w:szCs w:val="26"/>
              </w:rPr>
            </w:pPr>
            <w:r w:rsidRPr="00F514FB">
              <w:rPr>
                <w:sz w:val="26"/>
                <w:szCs w:val="26"/>
              </w:rPr>
              <w:t>Commissioners Present:</w:t>
            </w:r>
          </w:p>
          <w:p w:rsidR="00F514FB" w:rsidRPr="00F514FB" w:rsidRDefault="00F514FB" w:rsidP="00440E58">
            <w:pPr>
              <w:widowControl/>
              <w:rPr>
                <w:sz w:val="26"/>
                <w:szCs w:val="26"/>
              </w:rPr>
            </w:pPr>
          </w:p>
          <w:p w:rsidR="00731444" w:rsidRPr="008516FF" w:rsidRDefault="00731444" w:rsidP="00440E58">
            <w:pPr>
              <w:widowControl/>
              <w:tabs>
                <w:tab w:val="left" w:pos="705"/>
              </w:tabs>
              <w:ind w:firstLine="720"/>
              <w:contextualSpacing/>
              <w:rPr>
                <w:sz w:val="26"/>
                <w:szCs w:val="26"/>
              </w:rPr>
            </w:pPr>
            <w:r w:rsidRPr="008516FF">
              <w:rPr>
                <w:sz w:val="26"/>
                <w:szCs w:val="26"/>
              </w:rPr>
              <w:t>Robert F. Powelson, Chairman</w:t>
            </w:r>
          </w:p>
          <w:p w:rsidR="00731444" w:rsidRPr="008516FF" w:rsidRDefault="00731444" w:rsidP="00440E58">
            <w:pPr>
              <w:widowControl/>
              <w:tabs>
                <w:tab w:val="left" w:pos="705"/>
              </w:tabs>
              <w:ind w:firstLine="720"/>
              <w:contextualSpacing/>
              <w:rPr>
                <w:sz w:val="26"/>
                <w:szCs w:val="26"/>
              </w:rPr>
            </w:pPr>
            <w:r w:rsidRPr="008516FF">
              <w:rPr>
                <w:sz w:val="26"/>
                <w:szCs w:val="26"/>
              </w:rPr>
              <w:t>John F. Coleman, Jr., Vice Chairman</w:t>
            </w:r>
          </w:p>
          <w:p w:rsidR="00731444" w:rsidRPr="008516FF" w:rsidRDefault="00731444" w:rsidP="00440E58">
            <w:pPr>
              <w:widowControl/>
              <w:tabs>
                <w:tab w:val="left" w:pos="705"/>
              </w:tabs>
              <w:ind w:firstLine="720"/>
              <w:contextualSpacing/>
              <w:rPr>
                <w:sz w:val="26"/>
                <w:szCs w:val="26"/>
              </w:rPr>
            </w:pPr>
            <w:r w:rsidRPr="008516FF">
              <w:rPr>
                <w:sz w:val="26"/>
                <w:szCs w:val="26"/>
              </w:rPr>
              <w:t>James H. Cawley</w:t>
            </w:r>
          </w:p>
          <w:p w:rsidR="00731444" w:rsidRDefault="00731444" w:rsidP="00440E58">
            <w:pPr>
              <w:widowControl/>
              <w:tabs>
                <w:tab w:val="left" w:pos="705"/>
              </w:tabs>
              <w:ind w:firstLine="720"/>
              <w:contextualSpacing/>
              <w:rPr>
                <w:sz w:val="26"/>
                <w:szCs w:val="26"/>
              </w:rPr>
            </w:pPr>
            <w:r w:rsidRPr="008516FF">
              <w:rPr>
                <w:sz w:val="26"/>
                <w:szCs w:val="26"/>
              </w:rPr>
              <w:t>Pamela A. Witmer</w:t>
            </w:r>
          </w:p>
          <w:p w:rsidR="00731444" w:rsidRPr="008516FF" w:rsidRDefault="00731444" w:rsidP="00440E58">
            <w:pPr>
              <w:widowControl/>
              <w:tabs>
                <w:tab w:val="left" w:pos="705"/>
              </w:tabs>
              <w:ind w:firstLine="720"/>
              <w:contextualSpacing/>
              <w:rPr>
                <w:sz w:val="26"/>
                <w:szCs w:val="26"/>
              </w:rPr>
            </w:pPr>
            <w:r>
              <w:rPr>
                <w:sz w:val="26"/>
                <w:szCs w:val="26"/>
              </w:rPr>
              <w:t>Gladys M. Brown</w:t>
            </w:r>
          </w:p>
          <w:p w:rsidR="00F514FB" w:rsidRPr="00F514FB" w:rsidRDefault="00F514FB" w:rsidP="00440E58">
            <w:pPr>
              <w:widowControl/>
              <w:rPr>
                <w:sz w:val="26"/>
                <w:szCs w:val="26"/>
              </w:rPr>
            </w:pPr>
          </w:p>
          <w:p w:rsidR="00F514FB" w:rsidRPr="00F514FB" w:rsidRDefault="00F514FB" w:rsidP="00440E58">
            <w:pPr>
              <w:widowControl/>
              <w:rPr>
                <w:sz w:val="26"/>
                <w:szCs w:val="26"/>
              </w:rPr>
            </w:pPr>
          </w:p>
        </w:tc>
        <w:tc>
          <w:tcPr>
            <w:tcW w:w="4428" w:type="dxa"/>
          </w:tcPr>
          <w:p w:rsidR="00F514FB" w:rsidRPr="00F514FB" w:rsidRDefault="00F514FB" w:rsidP="00440E58">
            <w:pPr>
              <w:widowControl/>
              <w:jc w:val="right"/>
              <w:rPr>
                <w:sz w:val="26"/>
                <w:szCs w:val="26"/>
              </w:rPr>
            </w:pPr>
          </w:p>
          <w:p w:rsidR="00F514FB" w:rsidRPr="00F514FB" w:rsidRDefault="00F514FB" w:rsidP="00440E58">
            <w:pPr>
              <w:widowControl/>
              <w:jc w:val="right"/>
              <w:rPr>
                <w:sz w:val="26"/>
                <w:szCs w:val="26"/>
              </w:rPr>
            </w:pPr>
          </w:p>
        </w:tc>
      </w:tr>
      <w:tr w:rsidR="00F514FB" w:rsidRPr="00F514FB" w:rsidTr="00DE25AC">
        <w:tc>
          <w:tcPr>
            <w:tcW w:w="5058" w:type="dxa"/>
          </w:tcPr>
          <w:p w:rsidR="00F514FB" w:rsidRPr="00F514FB" w:rsidRDefault="002F0A9D" w:rsidP="00440E58">
            <w:pPr>
              <w:widowControl/>
              <w:rPr>
                <w:sz w:val="26"/>
                <w:szCs w:val="26"/>
              </w:rPr>
            </w:pPr>
            <w:r>
              <w:rPr>
                <w:sz w:val="26"/>
                <w:szCs w:val="26"/>
              </w:rPr>
              <w:t>Alexander Smith</w:t>
            </w:r>
          </w:p>
          <w:p w:rsidR="00F514FB" w:rsidRPr="00F514FB" w:rsidRDefault="00F514FB" w:rsidP="00440E58">
            <w:pPr>
              <w:widowControl/>
              <w:rPr>
                <w:sz w:val="26"/>
                <w:szCs w:val="26"/>
              </w:rPr>
            </w:pPr>
          </w:p>
        </w:tc>
        <w:tc>
          <w:tcPr>
            <w:tcW w:w="4428" w:type="dxa"/>
          </w:tcPr>
          <w:p w:rsidR="00F514FB" w:rsidRPr="00F514FB" w:rsidRDefault="002F0A9D" w:rsidP="00440E58">
            <w:pPr>
              <w:widowControl/>
              <w:jc w:val="right"/>
              <w:rPr>
                <w:sz w:val="26"/>
                <w:szCs w:val="26"/>
              </w:rPr>
            </w:pPr>
            <w:r>
              <w:rPr>
                <w:sz w:val="26"/>
                <w:szCs w:val="26"/>
              </w:rPr>
              <w:t>F-2012-2315538</w:t>
            </w:r>
          </w:p>
        </w:tc>
      </w:tr>
      <w:tr w:rsidR="00F514FB" w:rsidRPr="00F514FB" w:rsidTr="00DE25AC">
        <w:tc>
          <w:tcPr>
            <w:tcW w:w="5058" w:type="dxa"/>
          </w:tcPr>
          <w:p w:rsidR="00F514FB" w:rsidRPr="00F514FB" w:rsidRDefault="00F514FB" w:rsidP="00440E58">
            <w:pPr>
              <w:widowControl/>
              <w:ind w:firstLine="1440"/>
              <w:rPr>
                <w:sz w:val="26"/>
                <w:szCs w:val="26"/>
              </w:rPr>
            </w:pPr>
            <w:r w:rsidRPr="00F514FB">
              <w:rPr>
                <w:sz w:val="26"/>
                <w:szCs w:val="26"/>
              </w:rPr>
              <w:t>v.</w:t>
            </w:r>
          </w:p>
          <w:p w:rsidR="00F514FB" w:rsidRPr="00F514FB" w:rsidRDefault="00F514FB" w:rsidP="00440E58">
            <w:pPr>
              <w:widowControl/>
              <w:ind w:firstLine="1440"/>
              <w:rPr>
                <w:sz w:val="26"/>
                <w:szCs w:val="26"/>
              </w:rPr>
            </w:pPr>
          </w:p>
        </w:tc>
        <w:tc>
          <w:tcPr>
            <w:tcW w:w="4428" w:type="dxa"/>
          </w:tcPr>
          <w:p w:rsidR="00F514FB" w:rsidRPr="00F514FB" w:rsidRDefault="00F514FB" w:rsidP="00440E58">
            <w:pPr>
              <w:widowControl/>
              <w:rPr>
                <w:sz w:val="26"/>
                <w:szCs w:val="26"/>
              </w:rPr>
            </w:pPr>
          </w:p>
        </w:tc>
      </w:tr>
      <w:tr w:rsidR="00F514FB" w:rsidRPr="00F514FB" w:rsidTr="00E871F2">
        <w:tc>
          <w:tcPr>
            <w:tcW w:w="5058" w:type="dxa"/>
          </w:tcPr>
          <w:p w:rsidR="00F514FB" w:rsidRPr="00F514FB" w:rsidRDefault="002F0A9D" w:rsidP="00440E58">
            <w:pPr>
              <w:widowControl/>
              <w:rPr>
                <w:sz w:val="26"/>
                <w:szCs w:val="26"/>
              </w:rPr>
            </w:pPr>
            <w:r>
              <w:rPr>
                <w:sz w:val="26"/>
                <w:szCs w:val="26"/>
              </w:rPr>
              <w:t>Philadelphia Gas Works</w:t>
            </w:r>
          </w:p>
        </w:tc>
        <w:tc>
          <w:tcPr>
            <w:tcW w:w="4428" w:type="dxa"/>
          </w:tcPr>
          <w:p w:rsidR="00F514FB" w:rsidRPr="00F514FB" w:rsidRDefault="00F514FB" w:rsidP="00440E58">
            <w:pPr>
              <w:widowControl/>
              <w:rPr>
                <w:sz w:val="26"/>
                <w:szCs w:val="26"/>
              </w:rPr>
            </w:pPr>
          </w:p>
        </w:tc>
      </w:tr>
    </w:tbl>
    <w:p w:rsidR="00F514FB" w:rsidRPr="00F514FB" w:rsidRDefault="00F514FB" w:rsidP="00440E58">
      <w:pPr>
        <w:widowControl/>
        <w:rPr>
          <w:sz w:val="26"/>
          <w:szCs w:val="26"/>
        </w:rPr>
      </w:pPr>
    </w:p>
    <w:p w:rsidR="00F514FB" w:rsidRPr="00F514FB" w:rsidRDefault="00F514FB" w:rsidP="00440E58">
      <w:pPr>
        <w:widowControl/>
        <w:rPr>
          <w:sz w:val="26"/>
          <w:szCs w:val="26"/>
        </w:rPr>
      </w:pPr>
    </w:p>
    <w:p w:rsidR="00F514FB" w:rsidRPr="00F514FB" w:rsidRDefault="00F514FB" w:rsidP="00440E58">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440E58">
      <w:pPr>
        <w:widowControl/>
        <w:jc w:val="center"/>
        <w:rPr>
          <w:b/>
          <w:sz w:val="26"/>
          <w:szCs w:val="26"/>
        </w:rPr>
      </w:pPr>
    </w:p>
    <w:p w:rsidR="00F514FB" w:rsidRPr="00F514FB" w:rsidRDefault="00F514FB" w:rsidP="00440E58">
      <w:pPr>
        <w:widowControl/>
        <w:jc w:val="center"/>
        <w:rPr>
          <w:b/>
          <w:sz w:val="26"/>
          <w:szCs w:val="26"/>
        </w:rPr>
      </w:pPr>
    </w:p>
    <w:p w:rsidR="00F514FB" w:rsidRPr="00F514FB" w:rsidRDefault="00F514FB" w:rsidP="00440E58">
      <w:pPr>
        <w:widowControl/>
        <w:rPr>
          <w:b/>
          <w:sz w:val="26"/>
          <w:szCs w:val="26"/>
        </w:rPr>
      </w:pPr>
      <w:r w:rsidRPr="00F514FB">
        <w:rPr>
          <w:b/>
          <w:sz w:val="26"/>
          <w:szCs w:val="26"/>
        </w:rPr>
        <w:t>BY THE COMMISSION:</w:t>
      </w:r>
    </w:p>
    <w:p w:rsidR="00F514FB" w:rsidRPr="00F514FB" w:rsidRDefault="00F514FB" w:rsidP="00440E58">
      <w:pPr>
        <w:widowControl/>
        <w:rPr>
          <w:sz w:val="26"/>
          <w:szCs w:val="26"/>
        </w:rPr>
      </w:pPr>
    </w:p>
    <w:p w:rsidR="00F514FB" w:rsidRPr="00F514FB" w:rsidRDefault="00F514FB" w:rsidP="00440E58">
      <w:pPr>
        <w:widowControl/>
        <w:rPr>
          <w:sz w:val="26"/>
          <w:szCs w:val="26"/>
        </w:rPr>
      </w:pPr>
    </w:p>
    <w:p w:rsidR="00CA43A5" w:rsidRPr="00CA43A5" w:rsidRDefault="00CA43A5" w:rsidP="0099063F">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w:t>
      </w:r>
      <w:r w:rsidR="00CF2E28">
        <w:rPr>
          <w:color w:val="000000"/>
          <w:sz w:val="26"/>
        </w:rPr>
        <w:t xml:space="preserve"> (Smith</w:t>
      </w:r>
      <w:r w:rsidR="009C0C46">
        <w:rPr>
          <w:color w:val="000000"/>
          <w:sz w:val="26"/>
        </w:rPr>
        <w:t xml:space="preserve"> Exceptions) of Alexander Smith</w:t>
      </w:r>
      <w:r w:rsidR="00671E4C">
        <w:rPr>
          <w:color w:val="000000"/>
          <w:sz w:val="26"/>
        </w:rPr>
        <w:t xml:space="preserve"> </w:t>
      </w:r>
      <w:r w:rsidR="009C0C46">
        <w:rPr>
          <w:color w:val="000000"/>
          <w:sz w:val="26"/>
        </w:rPr>
        <w:t>(Complainant</w:t>
      </w:r>
      <w:r w:rsidR="00347205">
        <w:rPr>
          <w:color w:val="000000"/>
          <w:sz w:val="26"/>
        </w:rPr>
        <w:t>) filed on April 3, 2014</w:t>
      </w:r>
      <w:r w:rsidR="00671E4C">
        <w:rPr>
          <w:color w:val="000000"/>
          <w:sz w:val="26"/>
        </w:rPr>
        <w:t xml:space="preserve">, </w:t>
      </w:r>
      <w:r w:rsidR="00347205">
        <w:rPr>
          <w:color w:val="000000"/>
          <w:sz w:val="26"/>
        </w:rPr>
        <w:t>and the Exceptions (PGW Exceptions) of Philadelphia Gas Works (PGW</w:t>
      </w:r>
      <w:r w:rsidR="008B0A4C">
        <w:rPr>
          <w:color w:val="000000"/>
          <w:sz w:val="26"/>
        </w:rPr>
        <w:t>, Company</w:t>
      </w:r>
      <w:r w:rsidR="00CF2E28">
        <w:rPr>
          <w:color w:val="000000"/>
          <w:sz w:val="26"/>
        </w:rPr>
        <w:t xml:space="preserve"> or Respondent</w:t>
      </w:r>
      <w:r w:rsidR="00347205">
        <w:rPr>
          <w:color w:val="000000"/>
          <w:sz w:val="26"/>
        </w:rPr>
        <w:t xml:space="preserve">) also filed on April 3, 2014, </w:t>
      </w:r>
      <w:r w:rsidR="00671E4C">
        <w:rPr>
          <w:color w:val="000000"/>
          <w:sz w:val="26"/>
        </w:rPr>
        <w:t xml:space="preserve">to the Initial Decision (I.D.) of Administrative </w:t>
      </w:r>
      <w:r w:rsidR="00347205">
        <w:rPr>
          <w:color w:val="000000"/>
          <w:sz w:val="26"/>
        </w:rPr>
        <w:t>Law Judge (ALJ) Angela T. Jones</w:t>
      </w:r>
      <w:r w:rsidR="00671E4C">
        <w:rPr>
          <w:color w:val="000000"/>
          <w:sz w:val="26"/>
        </w:rPr>
        <w:t>, w</w:t>
      </w:r>
      <w:r w:rsidR="00347205">
        <w:rPr>
          <w:color w:val="000000"/>
          <w:sz w:val="26"/>
        </w:rPr>
        <w:t>hich was issued on March 14, 2014</w:t>
      </w:r>
      <w:r w:rsidR="00671E4C">
        <w:rPr>
          <w:color w:val="000000"/>
          <w:sz w:val="26"/>
        </w:rPr>
        <w:t>, in</w:t>
      </w:r>
      <w:r w:rsidR="0030295D">
        <w:rPr>
          <w:color w:val="000000"/>
          <w:sz w:val="26"/>
        </w:rPr>
        <w:t xml:space="preserve"> the above-captioned proceeding</w:t>
      </w:r>
      <w:r w:rsidR="00671E4C">
        <w:rPr>
          <w:color w:val="000000"/>
          <w:sz w:val="26"/>
        </w:rPr>
        <w:t>.  Replies to Exceptio</w:t>
      </w:r>
      <w:r w:rsidR="00730D41">
        <w:rPr>
          <w:color w:val="000000"/>
          <w:sz w:val="26"/>
        </w:rPr>
        <w:t>ns were filed by both Parties</w:t>
      </w:r>
      <w:r w:rsidR="00347205">
        <w:rPr>
          <w:color w:val="000000"/>
          <w:sz w:val="26"/>
        </w:rPr>
        <w:t xml:space="preserve"> on April 14, 2014</w:t>
      </w:r>
      <w:r w:rsidR="00671E4C">
        <w:rPr>
          <w:color w:val="000000"/>
          <w:sz w:val="26"/>
        </w:rPr>
        <w:t xml:space="preserve">.  </w:t>
      </w:r>
      <w:r w:rsidRPr="00CA43A5">
        <w:rPr>
          <w:sz w:val="26"/>
          <w:szCs w:val="26"/>
        </w:rPr>
        <w:t>For the reason</w:t>
      </w:r>
      <w:r w:rsidR="004E1E25">
        <w:rPr>
          <w:sz w:val="26"/>
          <w:szCs w:val="26"/>
        </w:rPr>
        <w:t>s stated below, we will grant the Complainant’s Exceptions in part</w:t>
      </w:r>
      <w:r w:rsidR="000B5518">
        <w:rPr>
          <w:sz w:val="26"/>
          <w:szCs w:val="26"/>
        </w:rPr>
        <w:t>,</w:t>
      </w:r>
      <w:r w:rsidR="004E1E25">
        <w:rPr>
          <w:sz w:val="26"/>
          <w:szCs w:val="26"/>
        </w:rPr>
        <w:t xml:space="preserve"> deny PGW’s Exceptions</w:t>
      </w:r>
      <w:r w:rsidR="000B5518">
        <w:rPr>
          <w:sz w:val="26"/>
          <w:szCs w:val="26"/>
        </w:rPr>
        <w:t>, and modify the Initial Decision</w:t>
      </w:r>
      <w:r w:rsidRPr="00CA43A5">
        <w:rPr>
          <w:sz w:val="26"/>
          <w:szCs w:val="26"/>
        </w:rPr>
        <w:t>.</w:t>
      </w:r>
    </w:p>
    <w:p w:rsidR="00CA43A5" w:rsidRDefault="00CA43A5" w:rsidP="00440E58">
      <w:pPr>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4C5E83" w:rsidRDefault="004C5E83" w:rsidP="00440E58">
      <w:pPr>
        <w:widowControl/>
        <w:spacing w:line="360" w:lineRule="auto"/>
        <w:jc w:val="center"/>
        <w:rPr>
          <w:b/>
          <w:sz w:val="26"/>
          <w:szCs w:val="26"/>
        </w:rPr>
      </w:pPr>
    </w:p>
    <w:p w:rsidR="004C5E83" w:rsidRPr="004C5E83" w:rsidRDefault="004C5E83" w:rsidP="00440E58">
      <w:pPr>
        <w:widowControl/>
        <w:spacing w:line="360" w:lineRule="auto"/>
        <w:rPr>
          <w:sz w:val="26"/>
          <w:szCs w:val="26"/>
        </w:rPr>
      </w:pPr>
      <w:r>
        <w:rPr>
          <w:sz w:val="26"/>
          <w:szCs w:val="26"/>
        </w:rPr>
        <w:tab/>
      </w:r>
      <w:r>
        <w:rPr>
          <w:sz w:val="26"/>
          <w:szCs w:val="26"/>
        </w:rPr>
        <w:tab/>
      </w:r>
      <w:r w:rsidRPr="004C5E83">
        <w:rPr>
          <w:sz w:val="26"/>
          <w:szCs w:val="26"/>
        </w:rPr>
        <w:t xml:space="preserve">On July 9, 2012, </w:t>
      </w:r>
      <w:r>
        <w:rPr>
          <w:sz w:val="26"/>
          <w:szCs w:val="26"/>
        </w:rPr>
        <w:t>the Complainant filed a F</w:t>
      </w:r>
      <w:r w:rsidRPr="004C5E83">
        <w:rPr>
          <w:sz w:val="26"/>
          <w:szCs w:val="26"/>
        </w:rPr>
        <w:t>ormal Complaint</w:t>
      </w:r>
      <w:r w:rsidR="00AE5A94">
        <w:rPr>
          <w:rStyle w:val="FootnoteReference"/>
          <w:sz w:val="26"/>
          <w:szCs w:val="26"/>
        </w:rPr>
        <w:footnoteReference w:id="1"/>
      </w:r>
      <w:r w:rsidRPr="004C5E83">
        <w:rPr>
          <w:sz w:val="26"/>
          <w:szCs w:val="26"/>
        </w:rPr>
        <w:t xml:space="preserve"> </w:t>
      </w:r>
      <w:r w:rsidR="0030385F">
        <w:rPr>
          <w:sz w:val="26"/>
          <w:szCs w:val="26"/>
        </w:rPr>
        <w:t xml:space="preserve">with the Commission </w:t>
      </w:r>
      <w:r w:rsidRPr="004C5E83">
        <w:rPr>
          <w:sz w:val="26"/>
          <w:szCs w:val="26"/>
        </w:rPr>
        <w:t>against P</w:t>
      </w:r>
      <w:r w:rsidR="0030385F">
        <w:rPr>
          <w:sz w:val="26"/>
          <w:szCs w:val="26"/>
        </w:rPr>
        <w:t>GW</w:t>
      </w:r>
      <w:r w:rsidRPr="004C5E83">
        <w:rPr>
          <w:sz w:val="26"/>
          <w:szCs w:val="26"/>
        </w:rPr>
        <w:t xml:space="preserve">. </w:t>
      </w:r>
      <w:r w:rsidR="0030385F">
        <w:rPr>
          <w:sz w:val="26"/>
          <w:szCs w:val="26"/>
        </w:rPr>
        <w:t xml:space="preserve"> In his Complain</w:t>
      </w:r>
      <w:r w:rsidR="00BC153A">
        <w:rPr>
          <w:sz w:val="26"/>
          <w:szCs w:val="26"/>
        </w:rPr>
        <w:t>t</w:t>
      </w:r>
      <w:r w:rsidR="00CF2E28">
        <w:rPr>
          <w:sz w:val="26"/>
          <w:szCs w:val="26"/>
        </w:rPr>
        <w:t>, he</w:t>
      </w:r>
      <w:r w:rsidR="00BC153A">
        <w:rPr>
          <w:sz w:val="26"/>
          <w:szCs w:val="26"/>
        </w:rPr>
        <w:t xml:space="preserve"> alleged </w:t>
      </w:r>
      <w:r w:rsidR="00872953">
        <w:rPr>
          <w:sz w:val="26"/>
          <w:szCs w:val="26"/>
        </w:rPr>
        <w:t xml:space="preserve">that there were incorrect charges on his bill, </w:t>
      </w:r>
      <w:r w:rsidR="00BC153A">
        <w:rPr>
          <w:sz w:val="26"/>
          <w:szCs w:val="26"/>
        </w:rPr>
        <w:t>that PGW had falsely accused him of stealing $6,400 worth of gas</w:t>
      </w:r>
      <w:r w:rsidR="0030385F">
        <w:rPr>
          <w:sz w:val="26"/>
          <w:szCs w:val="26"/>
        </w:rPr>
        <w:t>,</w:t>
      </w:r>
      <w:r w:rsidR="00BC153A">
        <w:rPr>
          <w:sz w:val="26"/>
          <w:szCs w:val="26"/>
        </w:rPr>
        <w:t xml:space="preserve"> and</w:t>
      </w:r>
      <w:r w:rsidR="00440E58">
        <w:rPr>
          <w:sz w:val="26"/>
          <w:szCs w:val="26"/>
        </w:rPr>
        <w:t xml:space="preserve"> that </w:t>
      </w:r>
      <w:r w:rsidR="00617D86">
        <w:rPr>
          <w:sz w:val="26"/>
          <w:szCs w:val="26"/>
        </w:rPr>
        <w:t xml:space="preserve">the </w:t>
      </w:r>
      <w:r w:rsidR="00440E58">
        <w:rPr>
          <w:sz w:val="26"/>
          <w:szCs w:val="26"/>
        </w:rPr>
        <w:t xml:space="preserve">Company </w:t>
      </w:r>
      <w:r w:rsidR="0030385F">
        <w:rPr>
          <w:sz w:val="26"/>
          <w:szCs w:val="26"/>
        </w:rPr>
        <w:t>had falsely reported</w:t>
      </w:r>
      <w:r w:rsidR="00BC153A">
        <w:rPr>
          <w:sz w:val="26"/>
          <w:szCs w:val="26"/>
        </w:rPr>
        <w:t xml:space="preserve"> he was using a gas water heater and a ga</w:t>
      </w:r>
      <w:r w:rsidR="00440E58">
        <w:rPr>
          <w:sz w:val="26"/>
          <w:szCs w:val="26"/>
        </w:rPr>
        <w:t>s range.  He stated that he used</w:t>
      </w:r>
      <w:r w:rsidR="00BC153A">
        <w:rPr>
          <w:sz w:val="26"/>
          <w:szCs w:val="26"/>
        </w:rPr>
        <w:t xml:space="preserve"> an electri</w:t>
      </w:r>
      <w:r w:rsidR="0030385F">
        <w:rPr>
          <w:sz w:val="26"/>
          <w:szCs w:val="26"/>
        </w:rPr>
        <w:t>c water heater and his range had</w:t>
      </w:r>
      <w:r w:rsidR="00BC153A">
        <w:rPr>
          <w:sz w:val="26"/>
          <w:szCs w:val="26"/>
        </w:rPr>
        <w:t xml:space="preserve"> been cut off since 2006 due to a gas leak from</w:t>
      </w:r>
      <w:r w:rsidR="00440E58">
        <w:rPr>
          <w:sz w:val="26"/>
          <w:szCs w:val="26"/>
        </w:rPr>
        <w:t xml:space="preserve"> the appliance.  He further alleged</w:t>
      </w:r>
      <w:r w:rsidR="00BC153A">
        <w:rPr>
          <w:sz w:val="26"/>
          <w:szCs w:val="26"/>
        </w:rPr>
        <w:t xml:space="preserve"> that his pattern of </w:t>
      </w:r>
      <w:r w:rsidR="00CF2E28">
        <w:rPr>
          <w:sz w:val="26"/>
          <w:szCs w:val="26"/>
        </w:rPr>
        <w:t xml:space="preserve">natural gas </w:t>
      </w:r>
      <w:r w:rsidR="00BC153A">
        <w:rPr>
          <w:sz w:val="26"/>
          <w:szCs w:val="26"/>
        </w:rPr>
        <w:t xml:space="preserve">usage had been consistent and that he did not </w:t>
      </w:r>
      <w:r w:rsidR="00AE5A94">
        <w:rPr>
          <w:sz w:val="26"/>
          <w:szCs w:val="26"/>
        </w:rPr>
        <w:t>“</w:t>
      </w:r>
      <w:r w:rsidR="00BC153A">
        <w:rPr>
          <w:sz w:val="26"/>
          <w:szCs w:val="26"/>
        </w:rPr>
        <w:t>pilfer</w:t>
      </w:r>
      <w:r w:rsidR="00AE5A94">
        <w:rPr>
          <w:sz w:val="26"/>
          <w:szCs w:val="26"/>
        </w:rPr>
        <w:t>”</w:t>
      </w:r>
      <w:r w:rsidR="00BC153A">
        <w:rPr>
          <w:sz w:val="26"/>
          <w:szCs w:val="26"/>
        </w:rPr>
        <w:t xml:space="preserve"> any gas.  As relief, he requested a thorough investigation, that PGW be required to provide irrefutable proof of criminal activity, that an investigator visit his residence to see the broken range and hot water heater, and</w:t>
      </w:r>
      <w:r w:rsidR="00440E58">
        <w:rPr>
          <w:sz w:val="26"/>
          <w:szCs w:val="26"/>
        </w:rPr>
        <w:t xml:space="preserve"> that</w:t>
      </w:r>
      <w:r w:rsidR="00CF2E28">
        <w:rPr>
          <w:sz w:val="26"/>
          <w:szCs w:val="26"/>
        </w:rPr>
        <w:t xml:space="preserve"> he be provided with</w:t>
      </w:r>
      <w:r w:rsidR="00BC153A">
        <w:rPr>
          <w:sz w:val="26"/>
          <w:szCs w:val="26"/>
        </w:rPr>
        <w:t xml:space="preserve"> an analysis of his gas usage.</w:t>
      </w:r>
      <w:r w:rsidR="00617D86">
        <w:rPr>
          <w:sz w:val="26"/>
          <w:szCs w:val="26"/>
        </w:rPr>
        <w:t xml:space="preserve"> </w:t>
      </w:r>
    </w:p>
    <w:p w:rsidR="004C5E83" w:rsidRPr="004C5E83" w:rsidRDefault="004C5E83" w:rsidP="00440E58">
      <w:pPr>
        <w:widowControl/>
        <w:spacing w:line="360" w:lineRule="auto"/>
        <w:rPr>
          <w:sz w:val="26"/>
          <w:szCs w:val="26"/>
        </w:rPr>
      </w:pPr>
    </w:p>
    <w:p w:rsidR="00E817CB" w:rsidRDefault="00AD18E4" w:rsidP="00440E58">
      <w:pPr>
        <w:widowControl/>
        <w:spacing w:line="360" w:lineRule="auto"/>
        <w:rPr>
          <w:sz w:val="26"/>
          <w:szCs w:val="26"/>
        </w:rPr>
      </w:pPr>
      <w:r>
        <w:rPr>
          <w:sz w:val="26"/>
          <w:szCs w:val="26"/>
        </w:rPr>
        <w:tab/>
      </w:r>
      <w:r>
        <w:rPr>
          <w:sz w:val="26"/>
          <w:szCs w:val="26"/>
        </w:rPr>
        <w:tab/>
      </w:r>
      <w:r w:rsidR="00872953">
        <w:rPr>
          <w:sz w:val="26"/>
          <w:szCs w:val="26"/>
        </w:rPr>
        <w:t xml:space="preserve">In response, PGW filed an Answer denying that there were incorrect charges on the Complainant’s bill or that it had falsely reported that a gas range and </w:t>
      </w:r>
      <w:r w:rsidR="00CF2E28">
        <w:rPr>
          <w:sz w:val="26"/>
          <w:szCs w:val="26"/>
        </w:rPr>
        <w:t xml:space="preserve">a gas </w:t>
      </w:r>
      <w:r w:rsidR="00872953">
        <w:rPr>
          <w:sz w:val="26"/>
          <w:szCs w:val="26"/>
        </w:rPr>
        <w:t xml:space="preserve">water heater were on the fuel line at the service address.  </w:t>
      </w:r>
      <w:r w:rsidR="00440E58">
        <w:rPr>
          <w:sz w:val="26"/>
          <w:szCs w:val="26"/>
        </w:rPr>
        <w:t>By way of further response, PGW stated</w:t>
      </w:r>
      <w:r w:rsidR="00872953">
        <w:rPr>
          <w:sz w:val="26"/>
          <w:szCs w:val="26"/>
        </w:rPr>
        <w:t xml:space="preserve"> that</w:t>
      </w:r>
      <w:r w:rsidR="008856D1">
        <w:rPr>
          <w:sz w:val="26"/>
          <w:szCs w:val="26"/>
        </w:rPr>
        <w:t>,</w:t>
      </w:r>
      <w:r w:rsidR="00872953">
        <w:rPr>
          <w:sz w:val="26"/>
          <w:szCs w:val="26"/>
        </w:rPr>
        <w:t xml:space="preserve"> on November 15, 2011, a Company technician was at the service address investigating a gas leak in the street.  While there, the technician discovered that the Complainant’s meter had a bypass and that a house heater, water heater, and </w:t>
      </w:r>
      <w:r w:rsidR="0030385F">
        <w:rPr>
          <w:sz w:val="26"/>
          <w:szCs w:val="26"/>
        </w:rPr>
        <w:t xml:space="preserve">gas </w:t>
      </w:r>
      <w:r w:rsidR="00872953">
        <w:rPr>
          <w:sz w:val="26"/>
          <w:szCs w:val="26"/>
        </w:rPr>
        <w:t>range were all attached to the meter.</w:t>
      </w:r>
      <w:r w:rsidR="00863194">
        <w:rPr>
          <w:sz w:val="26"/>
          <w:szCs w:val="26"/>
        </w:rPr>
        <w:t xml:space="preserve">  PGW further averred that the meter was removed </w:t>
      </w:r>
      <w:r w:rsidR="00E817CB">
        <w:rPr>
          <w:sz w:val="26"/>
          <w:szCs w:val="26"/>
        </w:rPr>
        <w:br w:type="page"/>
      </w:r>
    </w:p>
    <w:p w:rsidR="004C5E83" w:rsidRDefault="00863194" w:rsidP="00440E58">
      <w:pPr>
        <w:widowControl/>
        <w:spacing w:line="360" w:lineRule="auto"/>
        <w:rPr>
          <w:sz w:val="26"/>
          <w:szCs w:val="26"/>
        </w:rPr>
      </w:pPr>
      <w:r>
        <w:rPr>
          <w:sz w:val="26"/>
          <w:szCs w:val="26"/>
        </w:rPr>
        <w:lastRenderedPageBreak/>
        <w:t>from the premises and that, upon investigation, its meter shop found a tamper count</w:t>
      </w:r>
      <w:r w:rsidR="00477B0B">
        <w:rPr>
          <w:rStyle w:val="FootnoteReference"/>
          <w:sz w:val="26"/>
          <w:szCs w:val="26"/>
        </w:rPr>
        <w:footnoteReference w:id="2"/>
      </w:r>
      <w:r>
        <w:rPr>
          <w:sz w:val="26"/>
          <w:szCs w:val="26"/>
        </w:rPr>
        <w:t xml:space="preserve"> of twenty-four</w:t>
      </w:r>
      <w:r w:rsidR="00E35E3D">
        <w:rPr>
          <w:sz w:val="26"/>
          <w:szCs w:val="26"/>
        </w:rPr>
        <w:t>, as well as</w:t>
      </w:r>
      <w:r>
        <w:rPr>
          <w:sz w:val="26"/>
          <w:szCs w:val="26"/>
        </w:rPr>
        <w:t xml:space="preserve"> missing caps.  Finally, PGW stated</w:t>
      </w:r>
      <w:r w:rsidR="00CF2E28">
        <w:rPr>
          <w:sz w:val="26"/>
          <w:szCs w:val="26"/>
        </w:rPr>
        <w:t xml:space="preserve"> in its Answer</w:t>
      </w:r>
      <w:r>
        <w:rPr>
          <w:sz w:val="26"/>
          <w:szCs w:val="26"/>
        </w:rPr>
        <w:t xml:space="preserve"> that it had billed the Complainant bypass charges in the amount of $6,443.2</w:t>
      </w:r>
      <w:r w:rsidR="00852786">
        <w:rPr>
          <w:sz w:val="26"/>
          <w:szCs w:val="26"/>
        </w:rPr>
        <w:t>7</w:t>
      </w:r>
      <w:r>
        <w:rPr>
          <w:sz w:val="26"/>
          <w:szCs w:val="26"/>
        </w:rPr>
        <w:t xml:space="preserve"> based on historical usage</w:t>
      </w:r>
      <w:r w:rsidR="00E35E3D">
        <w:rPr>
          <w:rStyle w:val="FootnoteReference"/>
          <w:sz w:val="26"/>
          <w:szCs w:val="26"/>
        </w:rPr>
        <w:footnoteReference w:id="3"/>
      </w:r>
      <w:r>
        <w:rPr>
          <w:sz w:val="26"/>
          <w:szCs w:val="26"/>
        </w:rPr>
        <w:t xml:space="preserve"> plus a reconnection charge of $123.23 and a deposit of $380.  The Company requested that the Complaint be dismissed.</w:t>
      </w:r>
    </w:p>
    <w:p w:rsidR="004C5E83" w:rsidRPr="004C5E83" w:rsidRDefault="004C5E83" w:rsidP="00440E58">
      <w:pPr>
        <w:widowControl/>
        <w:spacing w:line="360" w:lineRule="auto"/>
        <w:rPr>
          <w:sz w:val="26"/>
          <w:szCs w:val="26"/>
        </w:rPr>
      </w:pPr>
    </w:p>
    <w:p w:rsidR="00617D86" w:rsidRPr="00617D86" w:rsidRDefault="004C5E83" w:rsidP="00617D86">
      <w:pPr>
        <w:widowControl/>
        <w:spacing w:line="360" w:lineRule="auto"/>
        <w:rPr>
          <w:sz w:val="26"/>
          <w:szCs w:val="26"/>
        </w:rPr>
      </w:pPr>
      <w:r w:rsidRPr="004C5E83">
        <w:rPr>
          <w:sz w:val="26"/>
          <w:szCs w:val="26"/>
        </w:rPr>
        <w:tab/>
      </w:r>
      <w:r w:rsidRPr="004C5E83">
        <w:rPr>
          <w:sz w:val="26"/>
          <w:szCs w:val="26"/>
        </w:rPr>
        <w:tab/>
        <w:t xml:space="preserve">On July 2, 2013, the Initial Hearing convened as scheduled.  </w:t>
      </w:r>
      <w:r w:rsidR="00D1585E">
        <w:rPr>
          <w:sz w:val="26"/>
          <w:szCs w:val="26"/>
        </w:rPr>
        <w:t xml:space="preserve">The Complainant was represented by counsel and sponsored eighteen exhibits which were admitted into the record.  </w:t>
      </w:r>
      <w:r w:rsidR="00D1585E" w:rsidRPr="00D1585E">
        <w:rPr>
          <w:sz w:val="26"/>
          <w:szCs w:val="26"/>
        </w:rPr>
        <w:t>PGW was represented by counsel and pr</w:t>
      </w:r>
      <w:r w:rsidR="00D1585E">
        <w:rPr>
          <w:sz w:val="26"/>
          <w:szCs w:val="26"/>
        </w:rPr>
        <w:t>esented the testimony of four witnesses as well as seven</w:t>
      </w:r>
      <w:r w:rsidR="00D1585E" w:rsidRPr="00D1585E">
        <w:rPr>
          <w:sz w:val="26"/>
          <w:szCs w:val="26"/>
        </w:rPr>
        <w:t xml:space="preserve"> exhibits, which were admitted into the record</w:t>
      </w:r>
      <w:r w:rsidR="00D1585E">
        <w:rPr>
          <w:sz w:val="26"/>
          <w:szCs w:val="26"/>
        </w:rPr>
        <w:t xml:space="preserve">.  </w:t>
      </w:r>
      <w:r w:rsidR="00617D86" w:rsidRPr="00617D86">
        <w:rPr>
          <w:sz w:val="26"/>
          <w:szCs w:val="26"/>
        </w:rPr>
        <w:t>Pursuant to an Order dated October 10, 2013, both parties submitted Main Briefs on November 21, 2013 and Reply Briefs on December 6, 2013.  The record was closed on December 6, 2013.</w:t>
      </w:r>
    </w:p>
    <w:p w:rsidR="00CF2E28" w:rsidRDefault="00CF2E28" w:rsidP="00440E58">
      <w:pPr>
        <w:widowControl/>
        <w:spacing w:line="360" w:lineRule="auto"/>
        <w:rPr>
          <w:sz w:val="26"/>
          <w:szCs w:val="26"/>
        </w:rPr>
      </w:pPr>
    </w:p>
    <w:p w:rsidR="00557C1A" w:rsidRDefault="00557C1A" w:rsidP="00440E58">
      <w:pPr>
        <w:widowControl/>
        <w:spacing w:line="360" w:lineRule="auto"/>
        <w:rPr>
          <w:sz w:val="26"/>
          <w:szCs w:val="26"/>
        </w:rPr>
      </w:pPr>
      <w:r>
        <w:rPr>
          <w:sz w:val="26"/>
          <w:szCs w:val="26"/>
        </w:rPr>
        <w:tab/>
      </w:r>
      <w:r>
        <w:rPr>
          <w:sz w:val="26"/>
          <w:szCs w:val="26"/>
        </w:rPr>
        <w:tab/>
      </w:r>
      <w:r w:rsidR="00440E58">
        <w:rPr>
          <w:sz w:val="26"/>
          <w:szCs w:val="26"/>
        </w:rPr>
        <w:t>In an</w:t>
      </w:r>
      <w:r w:rsidRPr="00557C1A">
        <w:rPr>
          <w:sz w:val="26"/>
          <w:szCs w:val="26"/>
        </w:rPr>
        <w:t xml:space="preserve"> Initial Decision, i</w:t>
      </w:r>
      <w:r>
        <w:rPr>
          <w:sz w:val="26"/>
          <w:szCs w:val="26"/>
        </w:rPr>
        <w:t>ssued March 14, 2014, ALJ Jones granted</w:t>
      </w:r>
      <w:r w:rsidRPr="00557C1A">
        <w:rPr>
          <w:sz w:val="26"/>
          <w:szCs w:val="26"/>
        </w:rPr>
        <w:t xml:space="preserve"> the Complaint</w:t>
      </w:r>
      <w:r>
        <w:rPr>
          <w:sz w:val="26"/>
          <w:szCs w:val="26"/>
        </w:rPr>
        <w:t xml:space="preserve"> in part and denied it in part</w:t>
      </w:r>
      <w:r w:rsidRPr="00557C1A">
        <w:rPr>
          <w:sz w:val="26"/>
          <w:szCs w:val="26"/>
        </w:rPr>
        <w:t>.  As pre</w:t>
      </w:r>
      <w:r>
        <w:rPr>
          <w:sz w:val="26"/>
          <w:szCs w:val="26"/>
        </w:rPr>
        <w:t>viously indicated, both Parties</w:t>
      </w:r>
      <w:r w:rsidRPr="00557C1A">
        <w:rPr>
          <w:sz w:val="26"/>
          <w:szCs w:val="26"/>
        </w:rPr>
        <w:t xml:space="preserve"> filed Exceptions </w:t>
      </w:r>
      <w:r>
        <w:rPr>
          <w:sz w:val="26"/>
          <w:szCs w:val="26"/>
        </w:rPr>
        <w:t>on April 3, 2014 and Replies to Exceptions on April 14, 2014</w:t>
      </w:r>
      <w:r w:rsidR="00E817CB">
        <w:rPr>
          <w:sz w:val="26"/>
          <w:szCs w:val="26"/>
        </w:rPr>
        <w:t xml:space="preserve">. </w:t>
      </w:r>
    </w:p>
    <w:p w:rsidR="004143D8" w:rsidRDefault="004143D8" w:rsidP="00440E58">
      <w:pPr>
        <w:widowControl/>
        <w:spacing w:line="360" w:lineRule="auto"/>
        <w:rPr>
          <w:sz w:val="26"/>
          <w:szCs w:val="26"/>
        </w:rPr>
      </w:pPr>
    </w:p>
    <w:p w:rsidR="004143D8" w:rsidRDefault="004143D8" w:rsidP="00440E58">
      <w:pPr>
        <w:widowControl/>
        <w:spacing w:line="360" w:lineRule="auto"/>
        <w:jc w:val="center"/>
        <w:rPr>
          <w:sz w:val="26"/>
          <w:szCs w:val="26"/>
        </w:rPr>
      </w:pPr>
      <w:r>
        <w:rPr>
          <w:b/>
          <w:sz w:val="26"/>
          <w:szCs w:val="26"/>
        </w:rPr>
        <w:t>Background</w:t>
      </w:r>
    </w:p>
    <w:p w:rsidR="004143D8" w:rsidRDefault="004143D8" w:rsidP="00440E58">
      <w:pPr>
        <w:widowControl/>
        <w:spacing w:line="360" w:lineRule="auto"/>
        <w:rPr>
          <w:sz w:val="26"/>
          <w:szCs w:val="26"/>
        </w:rPr>
      </w:pPr>
    </w:p>
    <w:p w:rsidR="004143D8" w:rsidRDefault="004143D8" w:rsidP="00440E58">
      <w:pPr>
        <w:widowControl/>
        <w:spacing w:line="360" w:lineRule="auto"/>
        <w:rPr>
          <w:sz w:val="26"/>
          <w:szCs w:val="26"/>
        </w:rPr>
      </w:pPr>
      <w:r>
        <w:rPr>
          <w:sz w:val="26"/>
          <w:szCs w:val="26"/>
        </w:rPr>
        <w:lastRenderedPageBreak/>
        <w:tab/>
      </w:r>
      <w:r>
        <w:rPr>
          <w:sz w:val="26"/>
          <w:szCs w:val="26"/>
        </w:rPr>
        <w:tab/>
        <w:t xml:space="preserve">The Complainant has been a resident of the service address, and was a PGW customer, for approximately twenty years.  I.D. at 6.  On February 1, 2010, a burglar was apprehended by the police in the Complainant’s basement.  The burglar was </w:t>
      </w:r>
      <w:r w:rsidR="0030385F">
        <w:rPr>
          <w:sz w:val="26"/>
          <w:szCs w:val="26"/>
        </w:rPr>
        <w:t xml:space="preserve">in the process of </w:t>
      </w:r>
      <w:r>
        <w:rPr>
          <w:sz w:val="26"/>
          <w:szCs w:val="26"/>
        </w:rPr>
        <w:t xml:space="preserve">dismantling pipes when apprehended and the police recovered a hammer and screwdriver from the scene. </w:t>
      </w:r>
      <w:r w:rsidR="00691D99">
        <w:rPr>
          <w:sz w:val="26"/>
          <w:szCs w:val="26"/>
        </w:rPr>
        <w:t xml:space="preserve"> </w:t>
      </w:r>
      <w:r w:rsidR="00DD1FD2">
        <w:rPr>
          <w:sz w:val="26"/>
          <w:szCs w:val="26"/>
        </w:rPr>
        <w:t>I.D</w:t>
      </w:r>
      <w:r w:rsidR="00691D99">
        <w:rPr>
          <w:sz w:val="26"/>
          <w:szCs w:val="26"/>
        </w:rPr>
        <w:t xml:space="preserve">. at 6-7; Smith Exh. 6.  </w:t>
      </w:r>
    </w:p>
    <w:p w:rsidR="00A2479F" w:rsidRDefault="00A2479F" w:rsidP="00440E58">
      <w:pPr>
        <w:widowControl/>
        <w:spacing w:line="360" w:lineRule="auto"/>
        <w:rPr>
          <w:sz w:val="26"/>
          <w:szCs w:val="26"/>
        </w:rPr>
      </w:pPr>
    </w:p>
    <w:p w:rsidR="00A2479F" w:rsidRDefault="00A2479F" w:rsidP="00440E58">
      <w:pPr>
        <w:widowControl/>
        <w:spacing w:line="360" w:lineRule="auto"/>
        <w:rPr>
          <w:sz w:val="26"/>
          <w:szCs w:val="26"/>
        </w:rPr>
      </w:pPr>
      <w:r>
        <w:rPr>
          <w:sz w:val="26"/>
          <w:szCs w:val="26"/>
        </w:rPr>
        <w:tab/>
      </w:r>
      <w:r>
        <w:rPr>
          <w:sz w:val="26"/>
          <w:szCs w:val="26"/>
        </w:rPr>
        <w:tab/>
        <w:t xml:space="preserve">On </w:t>
      </w:r>
      <w:r w:rsidR="00055CD2">
        <w:rPr>
          <w:sz w:val="26"/>
          <w:szCs w:val="26"/>
        </w:rPr>
        <w:t>November 15, 2011, a PGW employee responded to reports of a gas leak in the vicinity of the service address.  Upon detection of gas coming from the Complainant’s basement</w:t>
      </w:r>
      <w:r w:rsidR="00CF2E28">
        <w:rPr>
          <w:sz w:val="26"/>
          <w:szCs w:val="26"/>
        </w:rPr>
        <w:t xml:space="preserve"> window</w:t>
      </w:r>
      <w:r w:rsidR="00055CD2">
        <w:rPr>
          <w:sz w:val="26"/>
          <w:szCs w:val="26"/>
        </w:rPr>
        <w:t xml:space="preserve">, </w:t>
      </w:r>
      <w:r w:rsidR="00617D86">
        <w:rPr>
          <w:sz w:val="26"/>
          <w:szCs w:val="26"/>
        </w:rPr>
        <w:t>t</w:t>
      </w:r>
      <w:r w:rsidR="00055CD2">
        <w:rPr>
          <w:sz w:val="26"/>
          <w:szCs w:val="26"/>
        </w:rPr>
        <w:t>he</w:t>
      </w:r>
      <w:r w:rsidR="00617D86">
        <w:rPr>
          <w:sz w:val="26"/>
          <w:szCs w:val="26"/>
        </w:rPr>
        <w:t xml:space="preserve"> employee</w:t>
      </w:r>
      <w:r w:rsidR="00055CD2">
        <w:rPr>
          <w:sz w:val="26"/>
          <w:szCs w:val="26"/>
        </w:rPr>
        <w:t xml:space="preserve"> entered the residence, found a leak, and turned the gas off.  While at the service address, he noticed that the ERT</w:t>
      </w:r>
      <w:r w:rsidR="00CF2E28">
        <w:rPr>
          <w:rStyle w:val="FootnoteReference"/>
          <w:sz w:val="26"/>
          <w:szCs w:val="26"/>
        </w:rPr>
        <w:footnoteReference w:id="4"/>
      </w:r>
      <w:r w:rsidR="00CF2E28">
        <w:rPr>
          <w:sz w:val="26"/>
          <w:szCs w:val="26"/>
        </w:rPr>
        <w:t xml:space="preserve"> </w:t>
      </w:r>
      <w:r w:rsidR="00055CD2">
        <w:rPr>
          <w:sz w:val="26"/>
          <w:szCs w:val="26"/>
        </w:rPr>
        <w:t xml:space="preserve">on the meter was cocked at about a forty-five degree angle.  </w:t>
      </w:r>
      <w:r w:rsidR="00FE6821">
        <w:rPr>
          <w:sz w:val="26"/>
          <w:szCs w:val="26"/>
        </w:rPr>
        <w:t xml:space="preserve">Tr. at 139-41.  </w:t>
      </w:r>
      <w:r w:rsidR="00055CD2">
        <w:rPr>
          <w:sz w:val="26"/>
          <w:szCs w:val="26"/>
        </w:rPr>
        <w:t>A second PGW employee arrived on the scene, relieving the first employee of duty.  The second employee removed the meter</w:t>
      </w:r>
      <w:r w:rsidR="00617D86">
        <w:rPr>
          <w:sz w:val="26"/>
          <w:szCs w:val="26"/>
        </w:rPr>
        <w:t>,</w:t>
      </w:r>
      <w:r w:rsidR="00055CD2">
        <w:rPr>
          <w:sz w:val="26"/>
          <w:szCs w:val="26"/>
        </w:rPr>
        <w:t xml:space="preserve"> called the collection department and reported that he found a tampered meter, and stopped the service.</w:t>
      </w:r>
      <w:r w:rsidR="00FE6821">
        <w:rPr>
          <w:sz w:val="26"/>
          <w:szCs w:val="26"/>
        </w:rPr>
        <w:t xml:space="preserve">  I.D. at 9; Smith Exh. 10. </w:t>
      </w:r>
    </w:p>
    <w:p w:rsidR="00FE6821" w:rsidRDefault="00FE6821" w:rsidP="00440E58">
      <w:pPr>
        <w:widowControl/>
        <w:spacing w:line="360" w:lineRule="auto"/>
        <w:rPr>
          <w:sz w:val="26"/>
          <w:szCs w:val="26"/>
        </w:rPr>
      </w:pPr>
    </w:p>
    <w:p w:rsidR="00FE6821" w:rsidRPr="004143D8" w:rsidRDefault="00FE6821" w:rsidP="00440E58">
      <w:pPr>
        <w:widowControl/>
        <w:spacing w:line="360" w:lineRule="auto"/>
        <w:rPr>
          <w:sz w:val="26"/>
          <w:szCs w:val="26"/>
        </w:rPr>
      </w:pPr>
      <w:r>
        <w:rPr>
          <w:sz w:val="26"/>
          <w:szCs w:val="26"/>
        </w:rPr>
        <w:tab/>
      </w:r>
      <w:r>
        <w:rPr>
          <w:sz w:val="26"/>
          <w:szCs w:val="26"/>
        </w:rPr>
        <w:tab/>
        <w:t xml:space="preserve">On January 27, 2012, the meter was tested.  The meter tested within </w:t>
      </w:r>
      <w:r w:rsidR="003F5589">
        <w:rPr>
          <w:sz w:val="26"/>
          <w:szCs w:val="26"/>
        </w:rPr>
        <w:t>two percent</w:t>
      </w:r>
      <w:r>
        <w:rPr>
          <w:sz w:val="26"/>
          <w:szCs w:val="26"/>
        </w:rPr>
        <w:t xml:space="preserve"> of accuracy</w:t>
      </w:r>
      <w:r w:rsidR="00D52083">
        <w:rPr>
          <w:sz w:val="26"/>
          <w:szCs w:val="26"/>
        </w:rPr>
        <w:t>,</w:t>
      </w:r>
      <w:r w:rsidR="00617D86">
        <w:rPr>
          <w:sz w:val="26"/>
          <w:szCs w:val="26"/>
        </w:rPr>
        <w:t xml:space="preserve"> as required by Commission</w:t>
      </w:r>
      <w:r w:rsidR="00617D86" w:rsidRPr="00617D86">
        <w:rPr>
          <w:sz w:val="26"/>
          <w:szCs w:val="26"/>
        </w:rPr>
        <w:t xml:space="preserve"> regulations at 52 Pa. Code § 59.22</w:t>
      </w:r>
      <w:r>
        <w:rPr>
          <w:sz w:val="26"/>
          <w:szCs w:val="26"/>
        </w:rPr>
        <w:t xml:space="preserve">.  The </w:t>
      </w:r>
      <w:r w:rsidR="00181E64">
        <w:rPr>
          <w:sz w:val="26"/>
          <w:szCs w:val="26"/>
        </w:rPr>
        <w:t xml:space="preserve">meter </w:t>
      </w:r>
      <w:r>
        <w:rPr>
          <w:sz w:val="26"/>
          <w:szCs w:val="26"/>
        </w:rPr>
        <w:t>testing facility reported a</w:t>
      </w:r>
      <w:r w:rsidR="00181E64">
        <w:rPr>
          <w:sz w:val="26"/>
          <w:szCs w:val="26"/>
        </w:rPr>
        <w:t xml:space="preserve"> tamper count of twenty-four</w:t>
      </w:r>
      <w:r w:rsidR="006F5CB2">
        <w:rPr>
          <w:sz w:val="26"/>
          <w:szCs w:val="26"/>
        </w:rPr>
        <w:t xml:space="preserve"> and</w:t>
      </w:r>
      <w:r>
        <w:rPr>
          <w:sz w:val="26"/>
          <w:szCs w:val="26"/>
        </w:rPr>
        <w:t xml:space="preserve"> a magnetic count of zero</w:t>
      </w:r>
      <w:r w:rsidR="006F5CB2">
        <w:rPr>
          <w:sz w:val="26"/>
          <w:szCs w:val="26"/>
        </w:rPr>
        <w:t xml:space="preserve">.  In addition, </w:t>
      </w:r>
      <w:r w:rsidR="00181E64">
        <w:rPr>
          <w:sz w:val="26"/>
          <w:szCs w:val="26"/>
        </w:rPr>
        <w:t>the meter’s manual and auto reads were almost identical</w:t>
      </w:r>
      <w:r>
        <w:rPr>
          <w:sz w:val="26"/>
          <w:szCs w:val="26"/>
        </w:rPr>
        <w:t>.</w:t>
      </w:r>
      <w:r w:rsidR="00181E64">
        <w:rPr>
          <w:rStyle w:val="FootnoteReference"/>
          <w:sz w:val="26"/>
          <w:szCs w:val="26"/>
        </w:rPr>
        <w:footnoteReference w:id="5"/>
      </w:r>
      <w:r>
        <w:rPr>
          <w:sz w:val="26"/>
          <w:szCs w:val="26"/>
        </w:rPr>
        <w:t xml:space="preserve">  The testing facility also reported that two red caps were missing from the meter.  I.D. at 9-10.  </w:t>
      </w:r>
      <w:r w:rsidR="00440E58">
        <w:rPr>
          <w:sz w:val="26"/>
          <w:szCs w:val="26"/>
        </w:rPr>
        <w:t xml:space="preserve">Subsequent to testing the meter, </w:t>
      </w:r>
      <w:r w:rsidR="00AA3320">
        <w:rPr>
          <w:sz w:val="26"/>
          <w:szCs w:val="26"/>
        </w:rPr>
        <w:t>PGW determined that</w:t>
      </w:r>
      <w:r w:rsidR="00440E58">
        <w:rPr>
          <w:sz w:val="26"/>
          <w:szCs w:val="26"/>
        </w:rPr>
        <w:t xml:space="preserve"> the meter had been tampered </w:t>
      </w:r>
      <w:r w:rsidR="00D52083">
        <w:rPr>
          <w:sz w:val="26"/>
          <w:szCs w:val="26"/>
        </w:rPr>
        <w:t xml:space="preserve">with, </w:t>
      </w:r>
      <w:r w:rsidR="00440E58">
        <w:rPr>
          <w:sz w:val="26"/>
          <w:szCs w:val="26"/>
        </w:rPr>
        <w:t>and</w:t>
      </w:r>
      <w:r w:rsidR="00AA3320">
        <w:rPr>
          <w:sz w:val="26"/>
          <w:szCs w:val="26"/>
        </w:rPr>
        <w:t xml:space="preserve"> </w:t>
      </w:r>
      <w:r w:rsidR="00440E58">
        <w:rPr>
          <w:sz w:val="26"/>
          <w:szCs w:val="26"/>
        </w:rPr>
        <w:t xml:space="preserve">that </w:t>
      </w:r>
      <w:r w:rsidR="00AA3320">
        <w:rPr>
          <w:sz w:val="26"/>
          <w:szCs w:val="26"/>
        </w:rPr>
        <w:t>unauthorized usage had occurred</w:t>
      </w:r>
      <w:r w:rsidR="00D52083">
        <w:rPr>
          <w:sz w:val="26"/>
          <w:szCs w:val="26"/>
        </w:rPr>
        <w:t>.  As a result, PGW</w:t>
      </w:r>
      <w:r w:rsidR="00AA3320">
        <w:rPr>
          <w:sz w:val="26"/>
          <w:szCs w:val="26"/>
        </w:rPr>
        <w:t xml:space="preserve"> back billed the Complainant for </w:t>
      </w:r>
      <w:r w:rsidR="00440E58">
        <w:rPr>
          <w:sz w:val="26"/>
          <w:szCs w:val="26"/>
        </w:rPr>
        <w:t>un</w:t>
      </w:r>
      <w:r w:rsidR="00D52083">
        <w:rPr>
          <w:sz w:val="26"/>
          <w:szCs w:val="26"/>
        </w:rPr>
        <w:t>authoriz</w:t>
      </w:r>
      <w:r w:rsidR="00440E58">
        <w:rPr>
          <w:sz w:val="26"/>
          <w:szCs w:val="26"/>
        </w:rPr>
        <w:t xml:space="preserve">ed </w:t>
      </w:r>
      <w:r w:rsidR="00AA3320">
        <w:rPr>
          <w:sz w:val="26"/>
          <w:szCs w:val="26"/>
        </w:rPr>
        <w:t>usage beginning November 15, 2007</w:t>
      </w:r>
      <w:r w:rsidR="003F5589">
        <w:rPr>
          <w:sz w:val="26"/>
          <w:szCs w:val="26"/>
        </w:rPr>
        <w:t>,</w:t>
      </w:r>
      <w:r w:rsidR="00AA3320">
        <w:rPr>
          <w:sz w:val="26"/>
          <w:szCs w:val="26"/>
        </w:rPr>
        <w:t xml:space="preserve"> through November 15, 2011</w:t>
      </w:r>
      <w:r w:rsidR="00DD1FD2">
        <w:rPr>
          <w:sz w:val="26"/>
          <w:szCs w:val="26"/>
        </w:rPr>
        <w:t>;</w:t>
      </w:r>
      <w:r w:rsidR="00181E64">
        <w:rPr>
          <w:sz w:val="26"/>
          <w:szCs w:val="26"/>
        </w:rPr>
        <w:t xml:space="preserve"> the disputed period</w:t>
      </w:r>
      <w:r w:rsidR="00AA3320">
        <w:rPr>
          <w:sz w:val="26"/>
          <w:szCs w:val="26"/>
        </w:rPr>
        <w:t>.  In order to determine how much the Complainant should be billed for unauthorized usage, PGW used the historical usage from a time period in which the Company could be certain that the meter was functioning properly</w:t>
      </w:r>
      <w:r w:rsidR="003F5589">
        <w:rPr>
          <w:sz w:val="26"/>
          <w:szCs w:val="26"/>
        </w:rPr>
        <w:t>:</w:t>
      </w:r>
      <w:r w:rsidR="00AA3320">
        <w:rPr>
          <w:sz w:val="26"/>
          <w:szCs w:val="26"/>
        </w:rPr>
        <w:t xml:space="preserve"> </w:t>
      </w:r>
      <w:r w:rsidR="00E817CB">
        <w:rPr>
          <w:sz w:val="26"/>
          <w:szCs w:val="26"/>
        </w:rPr>
        <w:t xml:space="preserve"> </w:t>
      </w:r>
      <w:r w:rsidR="00AA3320">
        <w:rPr>
          <w:sz w:val="26"/>
          <w:szCs w:val="26"/>
        </w:rPr>
        <w:t xml:space="preserve">July 5, 2001 to </w:t>
      </w:r>
      <w:r w:rsidR="00AA3320">
        <w:rPr>
          <w:sz w:val="26"/>
          <w:szCs w:val="26"/>
        </w:rPr>
        <w:lastRenderedPageBreak/>
        <w:t>June</w:t>
      </w:r>
      <w:r w:rsidR="00E817CB">
        <w:rPr>
          <w:sz w:val="26"/>
          <w:szCs w:val="26"/>
        </w:rPr>
        <w:t> </w:t>
      </w:r>
      <w:r w:rsidR="00AA3320">
        <w:rPr>
          <w:sz w:val="26"/>
          <w:szCs w:val="26"/>
        </w:rPr>
        <w:t xml:space="preserve">3, 2002. </w:t>
      </w:r>
      <w:r w:rsidR="00D9723F">
        <w:rPr>
          <w:sz w:val="26"/>
          <w:szCs w:val="26"/>
        </w:rPr>
        <w:t xml:space="preserve"> </w:t>
      </w:r>
      <w:r w:rsidR="00CB0853">
        <w:rPr>
          <w:sz w:val="26"/>
          <w:szCs w:val="26"/>
        </w:rPr>
        <w:t xml:space="preserve">I.D. at 10.  </w:t>
      </w:r>
      <w:r w:rsidR="00D9723F">
        <w:rPr>
          <w:sz w:val="26"/>
          <w:szCs w:val="26"/>
        </w:rPr>
        <w:t>It is</w:t>
      </w:r>
      <w:r w:rsidR="00CB0853">
        <w:rPr>
          <w:sz w:val="26"/>
          <w:szCs w:val="26"/>
        </w:rPr>
        <w:t xml:space="preserve"> both</w:t>
      </w:r>
      <w:r w:rsidR="00D9723F">
        <w:rPr>
          <w:sz w:val="26"/>
          <w:szCs w:val="26"/>
        </w:rPr>
        <w:t xml:space="preserve"> the charges for unauthorized usage </w:t>
      </w:r>
      <w:r w:rsidR="00CB0853">
        <w:rPr>
          <w:sz w:val="26"/>
          <w:szCs w:val="26"/>
        </w:rPr>
        <w:t xml:space="preserve">and the historical time period used to calculate those charges </w:t>
      </w:r>
      <w:r w:rsidR="00D9723F">
        <w:rPr>
          <w:sz w:val="26"/>
          <w:szCs w:val="26"/>
        </w:rPr>
        <w:t xml:space="preserve">to which the Complainant objects. </w:t>
      </w:r>
    </w:p>
    <w:bookmarkEnd w:id="0"/>
    <w:bookmarkEnd w:id="1"/>
    <w:p w:rsidR="00CA43A5" w:rsidRPr="00CA43A5" w:rsidRDefault="00CA43A5" w:rsidP="00440E58">
      <w:pPr>
        <w:widowControl/>
        <w:spacing w:line="360" w:lineRule="auto"/>
        <w:jc w:val="center"/>
        <w:rPr>
          <w:b/>
          <w:sz w:val="26"/>
          <w:szCs w:val="26"/>
          <w:u w:val="single"/>
        </w:rPr>
      </w:pPr>
    </w:p>
    <w:p w:rsidR="00CA43A5" w:rsidRDefault="00CA43A5" w:rsidP="00440E58">
      <w:pPr>
        <w:widowControl/>
        <w:spacing w:line="360" w:lineRule="auto"/>
        <w:jc w:val="center"/>
        <w:rPr>
          <w:b/>
          <w:sz w:val="26"/>
          <w:szCs w:val="26"/>
        </w:rPr>
      </w:pPr>
      <w:r w:rsidRPr="00CA43A5">
        <w:rPr>
          <w:b/>
          <w:sz w:val="26"/>
          <w:szCs w:val="26"/>
        </w:rPr>
        <w:t>Discussion</w:t>
      </w:r>
    </w:p>
    <w:p w:rsidR="006D43C0" w:rsidRPr="00CA43A5" w:rsidRDefault="006D43C0" w:rsidP="00440E58">
      <w:pPr>
        <w:widowControl/>
        <w:spacing w:line="360" w:lineRule="auto"/>
        <w:jc w:val="center"/>
        <w:rPr>
          <w:sz w:val="26"/>
          <w:szCs w:val="26"/>
        </w:rPr>
      </w:pPr>
    </w:p>
    <w:p w:rsidR="007F7270" w:rsidRPr="00D36748" w:rsidRDefault="007F7270" w:rsidP="00440E58">
      <w:pPr>
        <w:widowControl/>
        <w:spacing w:line="360" w:lineRule="auto"/>
        <w:contextualSpacing/>
        <w:rPr>
          <w:b/>
          <w:sz w:val="26"/>
          <w:szCs w:val="26"/>
        </w:rPr>
      </w:pPr>
      <w:r w:rsidRPr="00D36748">
        <w:rPr>
          <w:b/>
          <w:sz w:val="26"/>
          <w:szCs w:val="26"/>
        </w:rPr>
        <w:t>Legal Standards</w:t>
      </w:r>
    </w:p>
    <w:p w:rsidR="0043592C" w:rsidRDefault="0043592C" w:rsidP="00440E58">
      <w:pPr>
        <w:widowControl/>
        <w:spacing w:line="360" w:lineRule="auto"/>
        <w:rPr>
          <w:sz w:val="26"/>
          <w:szCs w:val="26"/>
        </w:rPr>
      </w:pPr>
    </w:p>
    <w:p w:rsidR="004A0DDA" w:rsidRPr="004A0DDA" w:rsidRDefault="004A0DDA" w:rsidP="00440E58">
      <w:pPr>
        <w:widowControl/>
        <w:spacing w:line="360" w:lineRule="auto"/>
        <w:ind w:firstLine="1440"/>
        <w:rPr>
          <w:sz w:val="26"/>
          <w:szCs w:val="26"/>
        </w:rPr>
      </w:pPr>
      <w:r w:rsidRPr="004A0DDA">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4A0DDA">
        <w:rPr>
          <w:i/>
          <w:sz w:val="26"/>
          <w:szCs w:val="26"/>
        </w:rPr>
        <w:t>Patterson v. The Bell Telephone Company of Pennsylvania</w:t>
      </w:r>
      <w:r w:rsidRPr="004A0DDA">
        <w:rPr>
          <w:sz w:val="26"/>
          <w:szCs w:val="26"/>
        </w:rPr>
        <w:t xml:space="preserve">, 72 Pa. P.U.C. 196 (1990).  Such a showing must be by a preponderance of the evidence.  </w:t>
      </w:r>
      <w:r w:rsidRPr="004A0DDA">
        <w:rPr>
          <w:i/>
          <w:iCs/>
          <w:sz w:val="26"/>
          <w:szCs w:val="26"/>
        </w:rPr>
        <w:t>Samuel J. Lansberry, Inc. v. Pa. PUC</w:t>
      </w:r>
      <w:r w:rsidRPr="004A0DDA">
        <w:rPr>
          <w:sz w:val="26"/>
          <w:szCs w:val="26"/>
        </w:rPr>
        <w:t xml:space="preserve">, 578 A.2d 600 (Pa. Cmwlth. 1990), </w:t>
      </w:r>
      <w:r w:rsidRPr="004A0DDA">
        <w:rPr>
          <w:i/>
          <w:sz w:val="26"/>
          <w:szCs w:val="26"/>
        </w:rPr>
        <w:t>alloc. denied,</w:t>
      </w:r>
      <w:r w:rsidRPr="004A0DDA">
        <w:rPr>
          <w:sz w:val="26"/>
          <w:szCs w:val="26"/>
        </w:rPr>
        <w:t xml:space="preserve"> 529 Pa. 654, 602 A.2d 863 (1992).  That is, the Complainant’s evidence must be more convincing, by even the smallest amount, than that presented by the Respondent.  </w:t>
      </w:r>
      <w:r w:rsidRPr="004A0DDA">
        <w:rPr>
          <w:i/>
          <w:sz w:val="26"/>
          <w:szCs w:val="26"/>
        </w:rPr>
        <w:t>Se-Ling Hosiery, Inc. v. Margulies</w:t>
      </w:r>
      <w:r w:rsidRPr="004A0DDA">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4A0DDA">
        <w:rPr>
          <w:i/>
          <w:sz w:val="26"/>
          <w:szCs w:val="26"/>
        </w:rPr>
        <w:t xml:space="preserve">Norfolk &amp; Western Ry. Co. v. Pa. PUC, </w:t>
      </w:r>
      <w:r w:rsidRPr="004A0DDA">
        <w:rPr>
          <w:sz w:val="26"/>
          <w:szCs w:val="26"/>
        </w:rPr>
        <w:t>489 Pa. 109, 413 A.2d 1037 (1980).</w:t>
      </w:r>
    </w:p>
    <w:p w:rsidR="004A0DDA" w:rsidRPr="004A0DDA" w:rsidRDefault="004A0DDA" w:rsidP="00440E58">
      <w:pPr>
        <w:widowControl/>
        <w:spacing w:line="360" w:lineRule="auto"/>
        <w:ind w:firstLine="1440"/>
        <w:rPr>
          <w:sz w:val="26"/>
          <w:szCs w:val="26"/>
        </w:rPr>
      </w:pPr>
    </w:p>
    <w:p w:rsidR="004A0DDA" w:rsidRPr="004A0DDA" w:rsidRDefault="004A0DDA" w:rsidP="00440E58">
      <w:pPr>
        <w:widowControl/>
        <w:spacing w:line="360" w:lineRule="auto"/>
        <w:ind w:firstLine="1440"/>
        <w:rPr>
          <w:i/>
          <w:sz w:val="26"/>
          <w:szCs w:val="26"/>
        </w:rPr>
      </w:pPr>
      <w:r w:rsidRPr="004A0DDA">
        <w:rPr>
          <w:sz w:val="26"/>
          <w:szCs w:val="26"/>
        </w:rPr>
        <w:t>Upon the presentation by the Complainant of evidence sufficient to initially satisfy the burden of proof, the burden of going forward with the evidence to reb</w:t>
      </w:r>
      <w:r w:rsidR="00925D9E">
        <w:rPr>
          <w:sz w:val="26"/>
          <w:szCs w:val="26"/>
        </w:rPr>
        <w:t>ut the evidence of the C</w:t>
      </w:r>
      <w:r w:rsidRPr="004A0DDA">
        <w:rPr>
          <w:sz w:val="26"/>
          <w:szCs w:val="26"/>
        </w:rPr>
        <w:t xml:space="preserve">omplainant shifts to the Respondent.  If the evidence presented by the Respondent is of co-equal value or “weight,” the burden of proof has not been satisfied. The Complainant now has to provide some additional evidence to rebut that of the Respondent. </w:t>
      </w:r>
      <w:r w:rsidRPr="004A0DDA">
        <w:rPr>
          <w:iCs/>
          <w:sz w:val="26"/>
          <w:szCs w:val="26"/>
        </w:rPr>
        <w:t xml:space="preserve"> </w:t>
      </w:r>
      <w:r w:rsidRPr="00CF692A">
        <w:rPr>
          <w:i/>
          <w:iCs/>
          <w:sz w:val="26"/>
          <w:szCs w:val="26"/>
        </w:rPr>
        <w:t>Burleson v. Pa. PUC,</w:t>
      </w:r>
      <w:r w:rsidRPr="00CF692A">
        <w:rPr>
          <w:iCs/>
          <w:sz w:val="26"/>
          <w:szCs w:val="26"/>
        </w:rPr>
        <w:t xml:space="preserve"> 443 A.2d 1373 (Pa. Cmwlth. 1982), </w:t>
      </w:r>
      <w:r w:rsidRPr="00CF692A">
        <w:rPr>
          <w:i/>
          <w:iCs/>
          <w:sz w:val="26"/>
          <w:szCs w:val="26"/>
        </w:rPr>
        <w:t>aff’d,</w:t>
      </w:r>
      <w:r w:rsidRPr="00CF692A">
        <w:rPr>
          <w:iCs/>
          <w:sz w:val="26"/>
          <w:szCs w:val="26"/>
        </w:rPr>
        <w:t xml:space="preserve"> 501 Pa. 433, 461 A.2d 1234 (1983).</w:t>
      </w:r>
    </w:p>
    <w:p w:rsidR="004A0DDA" w:rsidRPr="004A0DDA" w:rsidRDefault="004A0DDA" w:rsidP="00440E58">
      <w:pPr>
        <w:widowControl/>
        <w:spacing w:line="360" w:lineRule="auto"/>
        <w:ind w:firstLine="1440"/>
        <w:rPr>
          <w:i/>
          <w:sz w:val="26"/>
          <w:szCs w:val="26"/>
        </w:rPr>
      </w:pPr>
      <w:r w:rsidRPr="004A0DDA">
        <w:rPr>
          <w:sz w:val="26"/>
          <w:szCs w:val="26"/>
        </w:rPr>
        <w:lastRenderedPageBreak/>
        <w:t xml:space="preserve">While the burden of going forward with the evidence may shift back and forth during a proceeding, the burden of proof never shifts. </w:t>
      </w:r>
      <w:r w:rsidR="009A4E43">
        <w:rPr>
          <w:sz w:val="26"/>
          <w:szCs w:val="26"/>
        </w:rPr>
        <w:t xml:space="preserve"> </w:t>
      </w:r>
      <w:r w:rsidRPr="004A0DDA">
        <w:rPr>
          <w:sz w:val="26"/>
          <w:szCs w:val="26"/>
        </w:rPr>
        <w:t xml:space="preserve">The burden of proof always remains on the party seeking affirmative relief from the Commission.  </w:t>
      </w:r>
      <w:r w:rsidRPr="004A0DDA">
        <w:rPr>
          <w:i/>
          <w:sz w:val="26"/>
          <w:szCs w:val="26"/>
        </w:rPr>
        <w:t xml:space="preserve">Milkie v. Pa. PUC, </w:t>
      </w:r>
      <w:r w:rsidRPr="004A0DDA">
        <w:rPr>
          <w:sz w:val="26"/>
          <w:szCs w:val="26"/>
        </w:rPr>
        <w:t>768 A.2d 1217 (Pa. Cmwlth. 2001).</w:t>
      </w:r>
    </w:p>
    <w:p w:rsidR="004A0DDA" w:rsidRPr="004A0DDA" w:rsidRDefault="004A0DDA" w:rsidP="00440E58">
      <w:pPr>
        <w:widowControl/>
        <w:spacing w:line="360" w:lineRule="auto"/>
        <w:ind w:firstLine="1440"/>
        <w:rPr>
          <w:sz w:val="26"/>
          <w:szCs w:val="26"/>
        </w:rPr>
      </w:pPr>
    </w:p>
    <w:p w:rsidR="00AB0B73" w:rsidRDefault="004A0DDA" w:rsidP="00440E58">
      <w:pPr>
        <w:widowControl/>
        <w:spacing w:line="360" w:lineRule="auto"/>
        <w:ind w:firstLine="1440"/>
        <w:rPr>
          <w:sz w:val="26"/>
          <w:szCs w:val="26"/>
        </w:rPr>
      </w:pPr>
      <w:r w:rsidRPr="004A0DDA">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r w:rsidRPr="00CF692A">
        <w:rPr>
          <w:i/>
          <w:iCs/>
          <w:sz w:val="26"/>
          <w:szCs w:val="26"/>
        </w:rPr>
        <w:t xml:space="preserve">Consolidated Rail Corp. v. Pa. PUC, </w:t>
      </w:r>
      <w:r w:rsidRPr="00CF692A">
        <w:rPr>
          <w:sz w:val="26"/>
          <w:szCs w:val="26"/>
        </w:rPr>
        <w:t>625 A.2d 741 (Pa. Cmwlth. 1993);</w:t>
      </w:r>
      <w:r w:rsidRPr="004A0DDA">
        <w:rPr>
          <w:sz w:val="26"/>
          <w:szCs w:val="26"/>
        </w:rPr>
        <w:t xml:space="preserve"> </w:t>
      </w:r>
      <w:r w:rsidRPr="004A0DDA">
        <w:rPr>
          <w:i/>
          <w:sz w:val="26"/>
          <w:szCs w:val="26"/>
        </w:rPr>
        <w:t xml:space="preserve">also </w:t>
      </w:r>
      <w:r w:rsidRPr="004A0DDA">
        <w:rPr>
          <w:i/>
          <w:iCs/>
          <w:sz w:val="26"/>
          <w:szCs w:val="26"/>
        </w:rPr>
        <w:t xml:space="preserve">see, generally, </w:t>
      </w:r>
      <w:r w:rsidRPr="00CF692A">
        <w:rPr>
          <w:i/>
          <w:iCs/>
          <w:sz w:val="26"/>
          <w:szCs w:val="26"/>
        </w:rPr>
        <w:t>University of Pennsylvania v. Pa. PUC</w:t>
      </w:r>
      <w:r w:rsidRPr="00CF692A">
        <w:rPr>
          <w:sz w:val="26"/>
          <w:szCs w:val="26"/>
        </w:rPr>
        <w:t>, 485 A.2d 1217 (Pa. Cmwlth. 1984).</w:t>
      </w:r>
      <w:r w:rsidRPr="004A0DDA">
        <w:rPr>
          <w:sz w:val="26"/>
          <w:szCs w:val="26"/>
        </w:rPr>
        <w:t xml:space="preserve"> </w:t>
      </w:r>
    </w:p>
    <w:p w:rsidR="00AD13D8" w:rsidRDefault="00AD13D8" w:rsidP="00440E58">
      <w:pPr>
        <w:widowControl/>
        <w:spacing w:line="360" w:lineRule="auto"/>
        <w:ind w:firstLine="1440"/>
        <w:rPr>
          <w:sz w:val="26"/>
          <w:szCs w:val="26"/>
        </w:rPr>
      </w:pPr>
    </w:p>
    <w:p w:rsidR="00AD13D8" w:rsidRDefault="005B59A1" w:rsidP="00440E58">
      <w:pPr>
        <w:widowControl/>
        <w:spacing w:line="360" w:lineRule="auto"/>
        <w:ind w:firstLine="1440"/>
        <w:rPr>
          <w:sz w:val="26"/>
          <w:szCs w:val="26"/>
        </w:rPr>
      </w:pPr>
      <w:r>
        <w:rPr>
          <w:sz w:val="26"/>
          <w:szCs w:val="26"/>
        </w:rPr>
        <w:t xml:space="preserve">In her Initial Decision, </w:t>
      </w:r>
      <w:r w:rsidR="00AD13D8" w:rsidRPr="00AD13D8">
        <w:rPr>
          <w:sz w:val="26"/>
          <w:szCs w:val="26"/>
        </w:rPr>
        <w:t>ALJ Jones made sixty-five Findings of Fact and reached seven Conclusions of Law.  I.D. at 6-16; 27-28.  The Findings of Fact and Conclusions of Law are incorporated herein by reference and are adopted without comment unless they are either expressly or by necessary implication rejected or modified by this Opinion and Order.</w:t>
      </w:r>
    </w:p>
    <w:p w:rsidR="00AB0B73" w:rsidRDefault="00AB0B73" w:rsidP="00440E58">
      <w:pPr>
        <w:widowControl/>
        <w:spacing w:line="360" w:lineRule="auto"/>
        <w:ind w:firstLine="1440"/>
        <w:rPr>
          <w:sz w:val="26"/>
          <w:szCs w:val="26"/>
        </w:rPr>
      </w:pPr>
    </w:p>
    <w:p w:rsidR="008B524D" w:rsidRPr="008B524D" w:rsidRDefault="00AB0B73" w:rsidP="00440E58">
      <w:pPr>
        <w:widowControl/>
        <w:spacing w:line="360" w:lineRule="auto"/>
        <w:contextualSpacing/>
        <w:rPr>
          <w:b/>
          <w:sz w:val="26"/>
          <w:szCs w:val="26"/>
        </w:rPr>
      </w:pPr>
      <w:r w:rsidRPr="008B524D">
        <w:rPr>
          <w:b/>
          <w:sz w:val="26"/>
          <w:szCs w:val="26"/>
        </w:rPr>
        <w:t xml:space="preserve">Unauthorized Usage </w:t>
      </w:r>
    </w:p>
    <w:p w:rsidR="008B524D" w:rsidRDefault="008B524D" w:rsidP="00440E58">
      <w:pPr>
        <w:widowControl/>
        <w:spacing w:line="360" w:lineRule="auto"/>
        <w:contextualSpacing/>
        <w:rPr>
          <w:sz w:val="26"/>
          <w:szCs w:val="26"/>
        </w:rPr>
      </w:pPr>
    </w:p>
    <w:p w:rsidR="008B524D" w:rsidRPr="00B25FCA" w:rsidRDefault="008B524D" w:rsidP="00440E58">
      <w:pPr>
        <w:widowControl/>
        <w:spacing w:line="360" w:lineRule="auto"/>
        <w:contextualSpacing/>
        <w:rPr>
          <w:b/>
          <w:sz w:val="26"/>
          <w:szCs w:val="26"/>
        </w:rPr>
      </w:pPr>
      <w:r>
        <w:rPr>
          <w:sz w:val="26"/>
          <w:szCs w:val="26"/>
        </w:rPr>
        <w:tab/>
      </w:r>
      <w:r w:rsidRPr="00B25FCA">
        <w:rPr>
          <w:b/>
          <w:sz w:val="26"/>
          <w:szCs w:val="26"/>
        </w:rPr>
        <w:t>ALJ’s Initial Decision</w:t>
      </w:r>
    </w:p>
    <w:p w:rsidR="00896D1E" w:rsidRDefault="00896D1E" w:rsidP="00440E58">
      <w:pPr>
        <w:widowControl/>
        <w:spacing w:line="360" w:lineRule="auto"/>
        <w:contextualSpacing/>
        <w:rPr>
          <w:sz w:val="26"/>
          <w:szCs w:val="26"/>
        </w:rPr>
      </w:pPr>
    </w:p>
    <w:p w:rsidR="00896D1E" w:rsidRPr="00896D1E" w:rsidRDefault="002E5BF4" w:rsidP="00440E58">
      <w:pPr>
        <w:widowControl/>
        <w:spacing w:line="360" w:lineRule="auto"/>
        <w:ind w:firstLine="1440"/>
        <w:rPr>
          <w:sz w:val="26"/>
          <w:szCs w:val="26"/>
        </w:rPr>
      </w:pPr>
      <w:r>
        <w:rPr>
          <w:sz w:val="26"/>
          <w:szCs w:val="26"/>
        </w:rPr>
        <w:t>At the hearing</w:t>
      </w:r>
      <w:r w:rsidR="00896D1E" w:rsidRPr="00896D1E">
        <w:rPr>
          <w:sz w:val="26"/>
          <w:szCs w:val="26"/>
        </w:rPr>
        <w:t xml:space="preserve">, the Complainant </w:t>
      </w:r>
      <w:r w:rsidR="00A42797">
        <w:rPr>
          <w:sz w:val="26"/>
          <w:szCs w:val="26"/>
        </w:rPr>
        <w:t>testifi</w:t>
      </w:r>
      <w:r w:rsidR="00896D1E" w:rsidRPr="00896D1E">
        <w:rPr>
          <w:sz w:val="26"/>
          <w:szCs w:val="26"/>
        </w:rPr>
        <w:t>ed that he had not tampered with the meter and that he had reduced, then eliminated his gas usage through conservation and by using alternative forms of heat</w:t>
      </w:r>
      <w:r w:rsidR="00DD1FD2">
        <w:rPr>
          <w:sz w:val="26"/>
          <w:szCs w:val="26"/>
        </w:rPr>
        <w:t xml:space="preserve"> </w:t>
      </w:r>
      <w:r w:rsidR="00A42797">
        <w:rPr>
          <w:sz w:val="26"/>
          <w:szCs w:val="26"/>
        </w:rPr>
        <w:t xml:space="preserve">(an electric radiator and a kerosene heater) </w:t>
      </w:r>
      <w:r w:rsidR="00DD1FD2">
        <w:rPr>
          <w:sz w:val="26"/>
          <w:szCs w:val="26"/>
        </w:rPr>
        <w:t>after he had become unemployed</w:t>
      </w:r>
      <w:r w:rsidR="00896D1E" w:rsidRPr="00896D1E">
        <w:rPr>
          <w:sz w:val="26"/>
          <w:szCs w:val="26"/>
        </w:rPr>
        <w:t>.  He presented evidence that he used an electric hot water heater and that his gas stove had been disconnected by PGW in 2006 due to a leak.  Additionally, he presented evidence that there had been a burglary in his basement</w:t>
      </w:r>
      <w:r w:rsidR="003F5589">
        <w:rPr>
          <w:sz w:val="26"/>
          <w:szCs w:val="26"/>
        </w:rPr>
        <w:t>,</w:t>
      </w:r>
      <w:r w:rsidR="00896D1E" w:rsidRPr="00896D1E">
        <w:rPr>
          <w:sz w:val="26"/>
          <w:szCs w:val="26"/>
        </w:rPr>
        <w:t xml:space="preserve"> which could account </w:t>
      </w:r>
      <w:r w:rsidR="00896D1E" w:rsidRPr="00896D1E">
        <w:rPr>
          <w:sz w:val="26"/>
          <w:szCs w:val="26"/>
        </w:rPr>
        <w:lastRenderedPageBreak/>
        <w:t>for the damage to his meter</w:t>
      </w:r>
      <w:r>
        <w:rPr>
          <w:sz w:val="26"/>
          <w:szCs w:val="26"/>
        </w:rPr>
        <w:t xml:space="preserve">.  I.D. at 6-8.  He also presented his </w:t>
      </w:r>
      <w:r w:rsidR="00896D1E" w:rsidRPr="00896D1E">
        <w:rPr>
          <w:sz w:val="26"/>
          <w:szCs w:val="26"/>
        </w:rPr>
        <w:t xml:space="preserve">electric </w:t>
      </w:r>
      <w:r>
        <w:rPr>
          <w:sz w:val="26"/>
          <w:szCs w:val="26"/>
        </w:rPr>
        <w:t>usage</w:t>
      </w:r>
      <w:r w:rsidR="00896D1E" w:rsidRPr="00896D1E">
        <w:rPr>
          <w:sz w:val="26"/>
          <w:szCs w:val="26"/>
        </w:rPr>
        <w:t xml:space="preserve"> </w:t>
      </w:r>
      <w:r w:rsidR="00617D86">
        <w:rPr>
          <w:sz w:val="26"/>
          <w:szCs w:val="26"/>
        </w:rPr>
        <w:t xml:space="preserve">data </w:t>
      </w:r>
      <w:r w:rsidR="00896D1E" w:rsidRPr="00896D1E">
        <w:rPr>
          <w:sz w:val="26"/>
          <w:szCs w:val="26"/>
        </w:rPr>
        <w:t>showing higher electric</w:t>
      </w:r>
      <w:r>
        <w:rPr>
          <w:sz w:val="26"/>
          <w:szCs w:val="26"/>
        </w:rPr>
        <w:t>ity</w:t>
      </w:r>
      <w:r w:rsidR="00896D1E" w:rsidRPr="00896D1E">
        <w:rPr>
          <w:sz w:val="26"/>
          <w:szCs w:val="26"/>
        </w:rPr>
        <w:t xml:space="preserve"> usage </w:t>
      </w:r>
      <w:r w:rsidR="00617D86">
        <w:rPr>
          <w:sz w:val="26"/>
          <w:szCs w:val="26"/>
        </w:rPr>
        <w:t>during</w:t>
      </w:r>
      <w:r w:rsidR="00896D1E" w:rsidRPr="00896D1E">
        <w:rPr>
          <w:sz w:val="26"/>
          <w:szCs w:val="26"/>
        </w:rPr>
        <w:t xml:space="preserve"> the winter</w:t>
      </w:r>
      <w:r w:rsidR="00617D86">
        <w:rPr>
          <w:sz w:val="26"/>
          <w:szCs w:val="26"/>
        </w:rPr>
        <w:t xml:space="preserve"> heating season</w:t>
      </w:r>
      <w:r w:rsidR="00896D1E" w:rsidRPr="00896D1E">
        <w:rPr>
          <w:sz w:val="26"/>
          <w:szCs w:val="26"/>
        </w:rPr>
        <w:t>.</w:t>
      </w:r>
      <w:r w:rsidR="00DD1FD2">
        <w:rPr>
          <w:sz w:val="26"/>
          <w:szCs w:val="26"/>
        </w:rPr>
        <w:t xml:space="preserve">  </w:t>
      </w:r>
      <w:r w:rsidR="00DD1FD2" w:rsidRPr="00DD1FD2">
        <w:rPr>
          <w:i/>
          <w:sz w:val="26"/>
          <w:szCs w:val="26"/>
        </w:rPr>
        <w:t>Id</w:t>
      </w:r>
      <w:r>
        <w:rPr>
          <w:sz w:val="26"/>
          <w:szCs w:val="26"/>
        </w:rPr>
        <w:t>. at 18-19.</w:t>
      </w:r>
      <w:r w:rsidR="00896D1E" w:rsidRPr="00896D1E">
        <w:rPr>
          <w:sz w:val="26"/>
          <w:szCs w:val="26"/>
        </w:rPr>
        <w:t xml:space="preserve">  </w:t>
      </w:r>
    </w:p>
    <w:p w:rsidR="00896D1E" w:rsidRPr="00896D1E" w:rsidRDefault="00896D1E" w:rsidP="00440E58">
      <w:pPr>
        <w:widowControl/>
        <w:spacing w:line="360" w:lineRule="auto"/>
        <w:ind w:firstLine="1440"/>
        <w:rPr>
          <w:sz w:val="26"/>
          <w:szCs w:val="26"/>
        </w:rPr>
      </w:pPr>
    </w:p>
    <w:p w:rsidR="00896D1E" w:rsidRPr="00896D1E" w:rsidRDefault="005B4CF8" w:rsidP="00440E58">
      <w:pPr>
        <w:widowControl/>
        <w:spacing w:line="360" w:lineRule="auto"/>
        <w:ind w:firstLine="1440"/>
        <w:rPr>
          <w:sz w:val="26"/>
          <w:szCs w:val="26"/>
        </w:rPr>
      </w:pPr>
      <w:r>
        <w:rPr>
          <w:sz w:val="26"/>
          <w:szCs w:val="26"/>
        </w:rPr>
        <w:t xml:space="preserve">In response, PGW </w:t>
      </w:r>
      <w:r w:rsidR="00A42797">
        <w:rPr>
          <w:sz w:val="26"/>
          <w:szCs w:val="26"/>
        </w:rPr>
        <w:t>introduc</w:t>
      </w:r>
      <w:r>
        <w:rPr>
          <w:sz w:val="26"/>
          <w:szCs w:val="26"/>
        </w:rPr>
        <w:t>ed</w:t>
      </w:r>
      <w:r w:rsidR="00896D1E" w:rsidRPr="00896D1E">
        <w:rPr>
          <w:sz w:val="26"/>
          <w:szCs w:val="26"/>
        </w:rPr>
        <w:t xml:space="preserve"> </w:t>
      </w:r>
      <w:r w:rsidR="00A42797">
        <w:rPr>
          <w:sz w:val="26"/>
          <w:szCs w:val="26"/>
        </w:rPr>
        <w:t xml:space="preserve">evidence </w:t>
      </w:r>
      <w:r w:rsidR="00896D1E" w:rsidRPr="00896D1E">
        <w:rPr>
          <w:sz w:val="26"/>
          <w:szCs w:val="26"/>
        </w:rPr>
        <w:t>that</w:t>
      </w:r>
      <w:r w:rsidR="00A42797">
        <w:rPr>
          <w:sz w:val="26"/>
          <w:szCs w:val="26"/>
        </w:rPr>
        <w:t>,</w:t>
      </w:r>
      <w:r w:rsidR="00896D1E" w:rsidRPr="00896D1E">
        <w:rPr>
          <w:sz w:val="26"/>
          <w:szCs w:val="26"/>
        </w:rPr>
        <w:t xml:space="preserve"> while responding to an unrelated gas leak, its employees had found the meter</w:t>
      </w:r>
      <w:r>
        <w:rPr>
          <w:sz w:val="26"/>
          <w:szCs w:val="26"/>
        </w:rPr>
        <w:t xml:space="preserve"> in the Complainant’s basement</w:t>
      </w:r>
      <w:r w:rsidR="00896D1E" w:rsidRPr="00896D1E">
        <w:rPr>
          <w:sz w:val="26"/>
          <w:szCs w:val="26"/>
        </w:rPr>
        <w:t xml:space="preserve"> with the ERT device partially disconnected</w:t>
      </w:r>
      <w:r w:rsidR="00A42797">
        <w:rPr>
          <w:sz w:val="26"/>
          <w:szCs w:val="26"/>
        </w:rPr>
        <w:t>,</w:t>
      </w:r>
      <w:r w:rsidR="00896D1E" w:rsidRPr="00896D1E">
        <w:rPr>
          <w:sz w:val="26"/>
          <w:szCs w:val="26"/>
        </w:rPr>
        <w:t xml:space="preserve"> </w:t>
      </w:r>
      <w:r>
        <w:rPr>
          <w:sz w:val="26"/>
          <w:szCs w:val="26"/>
        </w:rPr>
        <w:t xml:space="preserve">which had </w:t>
      </w:r>
      <w:r w:rsidR="00896D1E" w:rsidRPr="00896D1E">
        <w:rPr>
          <w:sz w:val="26"/>
          <w:szCs w:val="26"/>
        </w:rPr>
        <w:t>prevented</w:t>
      </w:r>
      <w:r>
        <w:rPr>
          <w:sz w:val="26"/>
          <w:szCs w:val="26"/>
        </w:rPr>
        <w:t xml:space="preserve"> the meter</w:t>
      </w:r>
      <w:r w:rsidR="001D5F0B">
        <w:rPr>
          <w:sz w:val="26"/>
          <w:szCs w:val="26"/>
        </w:rPr>
        <w:t xml:space="preserve"> from recording usage.  PGW contended that the disconnected ERT device, c</w:t>
      </w:r>
      <w:r w:rsidR="00896D1E" w:rsidRPr="00896D1E">
        <w:rPr>
          <w:sz w:val="26"/>
          <w:szCs w:val="26"/>
        </w:rPr>
        <w:t>oupled with the Complainant’s low usage</w:t>
      </w:r>
      <w:r>
        <w:rPr>
          <w:sz w:val="26"/>
          <w:szCs w:val="26"/>
        </w:rPr>
        <w:t xml:space="preserve"> during th</w:t>
      </w:r>
      <w:r w:rsidR="001D5F0B">
        <w:rPr>
          <w:sz w:val="26"/>
          <w:szCs w:val="26"/>
        </w:rPr>
        <w:t xml:space="preserve">e disputed period, was proof </w:t>
      </w:r>
      <w:r w:rsidR="00896D1E" w:rsidRPr="00896D1E">
        <w:rPr>
          <w:sz w:val="26"/>
          <w:szCs w:val="26"/>
        </w:rPr>
        <w:t>that unaut</w:t>
      </w:r>
      <w:r w:rsidR="00A2314E">
        <w:rPr>
          <w:sz w:val="26"/>
          <w:szCs w:val="26"/>
        </w:rPr>
        <w:t xml:space="preserve">horized usage had taken place.  </w:t>
      </w:r>
      <w:r w:rsidR="00896D1E" w:rsidRPr="00896D1E">
        <w:rPr>
          <w:sz w:val="26"/>
          <w:szCs w:val="26"/>
        </w:rPr>
        <w:t>Additionally, PGW stated that t</w:t>
      </w:r>
      <w:r w:rsidR="00A2314E">
        <w:rPr>
          <w:sz w:val="26"/>
          <w:szCs w:val="26"/>
        </w:rPr>
        <w:t>he historical time period</w:t>
      </w:r>
      <w:r w:rsidR="00896D1E" w:rsidRPr="00896D1E">
        <w:rPr>
          <w:sz w:val="26"/>
          <w:szCs w:val="26"/>
        </w:rPr>
        <w:t xml:space="preserve"> on</w:t>
      </w:r>
      <w:r w:rsidR="00A2314E">
        <w:rPr>
          <w:sz w:val="26"/>
          <w:szCs w:val="26"/>
        </w:rPr>
        <w:t xml:space="preserve"> which to base the makeup bill was chosen </w:t>
      </w:r>
      <w:r w:rsidR="00896D1E" w:rsidRPr="00896D1E">
        <w:rPr>
          <w:sz w:val="26"/>
          <w:szCs w:val="26"/>
        </w:rPr>
        <w:t>because th</w:t>
      </w:r>
      <w:r w:rsidR="00A2314E">
        <w:rPr>
          <w:sz w:val="26"/>
          <w:szCs w:val="26"/>
        </w:rPr>
        <w:t>at was a time period in which the Company</w:t>
      </w:r>
      <w:r w:rsidR="00440E58">
        <w:rPr>
          <w:sz w:val="26"/>
          <w:szCs w:val="26"/>
        </w:rPr>
        <w:t xml:space="preserve"> could be confident that</w:t>
      </w:r>
      <w:r w:rsidR="00896D1E" w:rsidRPr="00896D1E">
        <w:rPr>
          <w:sz w:val="26"/>
          <w:szCs w:val="26"/>
        </w:rPr>
        <w:t xml:space="preserve"> the </w:t>
      </w:r>
      <w:r w:rsidR="001D5F0B">
        <w:rPr>
          <w:sz w:val="26"/>
          <w:szCs w:val="26"/>
        </w:rPr>
        <w:t xml:space="preserve">meter had not been compromised.  </w:t>
      </w:r>
      <w:r w:rsidR="001D5F0B" w:rsidRPr="001D5F0B">
        <w:rPr>
          <w:i/>
          <w:sz w:val="26"/>
          <w:szCs w:val="26"/>
        </w:rPr>
        <w:t>Id</w:t>
      </w:r>
      <w:r w:rsidR="00A2314E">
        <w:rPr>
          <w:sz w:val="26"/>
          <w:szCs w:val="26"/>
        </w:rPr>
        <w:t>. at 9-10.</w:t>
      </w:r>
      <w:r w:rsidR="00985937">
        <w:rPr>
          <w:sz w:val="26"/>
          <w:szCs w:val="26"/>
        </w:rPr>
        <w:t xml:space="preserve">  </w:t>
      </w:r>
    </w:p>
    <w:p w:rsidR="00896D1E" w:rsidRPr="00896D1E" w:rsidRDefault="00896D1E" w:rsidP="00440E58">
      <w:pPr>
        <w:widowControl/>
        <w:spacing w:line="360" w:lineRule="auto"/>
        <w:ind w:firstLine="1440"/>
        <w:rPr>
          <w:sz w:val="26"/>
          <w:szCs w:val="26"/>
        </w:rPr>
      </w:pPr>
    </w:p>
    <w:p w:rsidR="00896D1E" w:rsidRPr="00896D1E" w:rsidRDefault="00440E58" w:rsidP="00440E58">
      <w:pPr>
        <w:widowControl/>
        <w:spacing w:line="360" w:lineRule="auto"/>
        <w:ind w:firstLine="1440"/>
        <w:rPr>
          <w:sz w:val="26"/>
          <w:szCs w:val="26"/>
        </w:rPr>
      </w:pPr>
      <w:r>
        <w:rPr>
          <w:sz w:val="26"/>
          <w:szCs w:val="26"/>
        </w:rPr>
        <w:t>In her Initial Decision, t</w:t>
      </w:r>
      <w:r w:rsidR="00896D1E" w:rsidRPr="00896D1E">
        <w:rPr>
          <w:sz w:val="26"/>
          <w:szCs w:val="26"/>
        </w:rPr>
        <w:t>he ALJ began her analysis by stating that the issue was whether the meter had been tampered with, and if so, how much gas was used which should be billed to the Complainant.  She further stated that the identity of the person who ta</w:t>
      </w:r>
      <w:r w:rsidR="00333A79">
        <w:rPr>
          <w:sz w:val="26"/>
          <w:szCs w:val="26"/>
        </w:rPr>
        <w:t>mpered</w:t>
      </w:r>
      <w:r w:rsidR="00A42797">
        <w:rPr>
          <w:sz w:val="26"/>
          <w:szCs w:val="26"/>
        </w:rPr>
        <w:t xml:space="preserve"> with</w:t>
      </w:r>
      <w:r w:rsidR="00333A79">
        <w:rPr>
          <w:sz w:val="26"/>
          <w:szCs w:val="26"/>
        </w:rPr>
        <w:t xml:space="preserve"> the meter was irrelevant. </w:t>
      </w:r>
      <w:r w:rsidR="00896D1E" w:rsidRPr="00896D1E">
        <w:rPr>
          <w:sz w:val="26"/>
          <w:szCs w:val="26"/>
        </w:rPr>
        <w:t xml:space="preserve"> </w:t>
      </w:r>
      <w:r w:rsidR="00333A79" w:rsidRPr="00896D1E">
        <w:rPr>
          <w:sz w:val="26"/>
          <w:szCs w:val="26"/>
        </w:rPr>
        <w:t>As</w:t>
      </w:r>
      <w:r w:rsidR="00896D1E" w:rsidRPr="00896D1E">
        <w:rPr>
          <w:sz w:val="26"/>
          <w:szCs w:val="26"/>
        </w:rPr>
        <w:t xml:space="preserve"> the responsible ratepayer, the Complainant would be responsible f</w:t>
      </w:r>
      <w:r w:rsidR="00985937">
        <w:rPr>
          <w:sz w:val="26"/>
          <w:szCs w:val="26"/>
        </w:rPr>
        <w:t>or a</w:t>
      </w:r>
      <w:r w:rsidR="00333A79">
        <w:rPr>
          <w:sz w:val="26"/>
          <w:szCs w:val="26"/>
        </w:rPr>
        <w:t xml:space="preserve">ny unauthorized use of gas.  </w:t>
      </w:r>
      <w:r w:rsidR="00333A79" w:rsidRPr="00333A79">
        <w:rPr>
          <w:i/>
          <w:sz w:val="26"/>
          <w:szCs w:val="26"/>
        </w:rPr>
        <w:t>Id</w:t>
      </w:r>
      <w:r w:rsidR="00985937">
        <w:rPr>
          <w:sz w:val="26"/>
          <w:szCs w:val="26"/>
        </w:rPr>
        <w:t xml:space="preserve">. at 16.  </w:t>
      </w:r>
      <w:r w:rsidR="00896D1E" w:rsidRPr="00896D1E">
        <w:rPr>
          <w:sz w:val="26"/>
          <w:szCs w:val="26"/>
        </w:rPr>
        <w:t>Turning first to the issue of whether or not there had been unauthorized usage at the service address, the ALJ reviewed the Complainant</w:t>
      </w:r>
      <w:r w:rsidR="00A42797">
        <w:rPr>
          <w:sz w:val="26"/>
          <w:szCs w:val="26"/>
        </w:rPr>
        <w:t>’</w:t>
      </w:r>
      <w:r w:rsidR="00896D1E" w:rsidRPr="00896D1E">
        <w:rPr>
          <w:sz w:val="26"/>
          <w:szCs w:val="26"/>
        </w:rPr>
        <w:t>s gas usage from November through March for the years 2001 through 2012, his electric usage for the heating season for the years 2007 through 2012, and the evidence regarding meter testing, witness observations, and documentation by PGW.</w:t>
      </w:r>
      <w:r w:rsidR="007347E4">
        <w:rPr>
          <w:sz w:val="26"/>
          <w:szCs w:val="26"/>
        </w:rPr>
        <w:t xml:space="preserve">  </w:t>
      </w:r>
      <w:r w:rsidR="007347E4" w:rsidRPr="007347E4">
        <w:rPr>
          <w:i/>
          <w:sz w:val="26"/>
          <w:szCs w:val="26"/>
        </w:rPr>
        <w:t>Id</w:t>
      </w:r>
      <w:r w:rsidR="00985937">
        <w:rPr>
          <w:sz w:val="26"/>
          <w:szCs w:val="26"/>
        </w:rPr>
        <w:t xml:space="preserve">. at 17-22. </w:t>
      </w:r>
      <w:r w:rsidR="00896D1E" w:rsidRPr="00896D1E">
        <w:rPr>
          <w:sz w:val="26"/>
          <w:szCs w:val="26"/>
        </w:rPr>
        <w:t xml:space="preserve"> </w:t>
      </w:r>
    </w:p>
    <w:p w:rsidR="00896D1E" w:rsidRPr="00896D1E" w:rsidRDefault="00896D1E" w:rsidP="00440E58">
      <w:pPr>
        <w:widowControl/>
        <w:spacing w:line="360" w:lineRule="auto"/>
        <w:ind w:firstLine="1440"/>
        <w:rPr>
          <w:sz w:val="26"/>
          <w:szCs w:val="26"/>
        </w:rPr>
      </w:pPr>
    </w:p>
    <w:p w:rsidR="00896D1E" w:rsidRDefault="00896D1E" w:rsidP="00440E58">
      <w:pPr>
        <w:widowControl/>
        <w:spacing w:line="360" w:lineRule="auto"/>
        <w:ind w:firstLine="1440"/>
        <w:rPr>
          <w:sz w:val="26"/>
          <w:szCs w:val="26"/>
        </w:rPr>
      </w:pPr>
      <w:r w:rsidRPr="00896D1E">
        <w:rPr>
          <w:sz w:val="26"/>
          <w:szCs w:val="26"/>
        </w:rPr>
        <w:t>The ALJ first found that the Complainant had submitted plausible evidence that the meter had not been</w:t>
      </w:r>
      <w:r w:rsidR="003737DA">
        <w:rPr>
          <w:sz w:val="26"/>
          <w:szCs w:val="26"/>
        </w:rPr>
        <w:t xml:space="preserve"> in a</w:t>
      </w:r>
      <w:r w:rsidRPr="00896D1E">
        <w:rPr>
          <w:sz w:val="26"/>
          <w:szCs w:val="26"/>
        </w:rPr>
        <w:t xml:space="preserve"> tampered </w:t>
      </w:r>
      <w:r w:rsidR="003737DA">
        <w:rPr>
          <w:sz w:val="26"/>
          <w:szCs w:val="26"/>
        </w:rPr>
        <w:t xml:space="preserve">state </w:t>
      </w:r>
      <w:r w:rsidRPr="00896D1E">
        <w:rPr>
          <w:sz w:val="26"/>
          <w:szCs w:val="26"/>
        </w:rPr>
        <w:t>on November 7, 2007</w:t>
      </w:r>
      <w:r w:rsidR="003737DA">
        <w:rPr>
          <w:sz w:val="26"/>
          <w:szCs w:val="26"/>
        </w:rPr>
        <w:t>, as alleged by PGW</w:t>
      </w:r>
      <w:r w:rsidRPr="00896D1E">
        <w:rPr>
          <w:sz w:val="26"/>
          <w:szCs w:val="26"/>
        </w:rPr>
        <w:t>.  Rather, she found that the meter had been tampered with on February 1, 2010, the date of the burglary at the service address.</w:t>
      </w:r>
      <w:r w:rsidR="006A22CF">
        <w:rPr>
          <w:sz w:val="26"/>
          <w:szCs w:val="26"/>
        </w:rPr>
        <w:t xml:space="preserve">  </w:t>
      </w:r>
      <w:r w:rsidR="006A22CF" w:rsidRPr="006A22CF">
        <w:rPr>
          <w:i/>
          <w:sz w:val="26"/>
          <w:szCs w:val="26"/>
        </w:rPr>
        <w:t>Id</w:t>
      </w:r>
      <w:r w:rsidR="005F5692">
        <w:rPr>
          <w:sz w:val="26"/>
          <w:szCs w:val="26"/>
        </w:rPr>
        <w:t>. at 20.  She</w:t>
      </w:r>
      <w:r w:rsidR="005F5692" w:rsidRPr="00896D1E">
        <w:rPr>
          <w:sz w:val="26"/>
          <w:szCs w:val="26"/>
        </w:rPr>
        <w:t xml:space="preserve"> reasoned that the Complainant </w:t>
      </w:r>
      <w:r w:rsidR="00440E58">
        <w:rPr>
          <w:sz w:val="26"/>
          <w:szCs w:val="26"/>
        </w:rPr>
        <w:t xml:space="preserve">historically </w:t>
      </w:r>
      <w:r w:rsidR="005F5692" w:rsidRPr="00896D1E">
        <w:rPr>
          <w:sz w:val="26"/>
          <w:szCs w:val="26"/>
        </w:rPr>
        <w:t>used more electricity durin</w:t>
      </w:r>
      <w:r w:rsidR="00440E58">
        <w:rPr>
          <w:sz w:val="26"/>
          <w:szCs w:val="26"/>
        </w:rPr>
        <w:t>g the winter than the summer but that</w:t>
      </w:r>
      <w:r w:rsidR="005F5692" w:rsidRPr="00896D1E">
        <w:rPr>
          <w:sz w:val="26"/>
          <w:szCs w:val="26"/>
        </w:rPr>
        <w:t xml:space="preserve"> the usage patterns broke down in the 2009/2010 heating season, the season in which the burglary </w:t>
      </w:r>
      <w:r w:rsidR="005F5692" w:rsidRPr="00896D1E">
        <w:rPr>
          <w:sz w:val="26"/>
          <w:szCs w:val="26"/>
        </w:rPr>
        <w:lastRenderedPageBreak/>
        <w:t xml:space="preserve">occurred. </w:t>
      </w:r>
      <w:r w:rsidR="009A4E43">
        <w:rPr>
          <w:sz w:val="26"/>
          <w:szCs w:val="26"/>
        </w:rPr>
        <w:t xml:space="preserve"> </w:t>
      </w:r>
      <w:r w:rsidR="005F5692">
        <w:rPr>
          <w:sz w:val="26"/>
          <w:szCs w:val="26"/>
        </w:rPr>
        <w:t>The ALJ also found that</w:t>
      </w:r>
      <w:r w:rsidRPr="00896D1E">
        <w:rPr>
          <w:sz w:val="26"/>
          <w:szCs w:val="26"/>
        </w:rPr>
        <w:t xml:space="preserve"> the meter testing data was unconvincing and could not show that unauthorized usage had occurred.  She noted that the missing red caps were not reported when the meter</w:t>
      </w:r>
      <w:r w:rsidR="006A22CF">
        <w:rPr>
          <w:sz w:val="26"/>
          <w:szCs w:val="26"/>
        </w:rPr>
        <w:t xml:space="preserve"> was found but rather</w:t>
      </w:r>
      <w:r w:rsidRPr="00896D1E">
        <w:rPr>
          <w:sz w:val="26"/>
          <w:szCs w:val="26"/>
        </w:rPr>
        <w:t xml:space="preserve"> later</w:t>
      </w:r>
      <w:r w:rsidR="00A42797">
        <w:rPr>
          <w:sz w:val="26"/>
          <w:szCs w:val="26"/>
        </w:rPr>
        <w:t>,</w:t>
      </w:r>
      <w:r w:rsidRPr="00896D1E">
        <w:rPr>
          <w:sz w:val="26"/>
          <w:szCs w:val="26"/>
        </w:rPr>
        <w:t xml:space="preserve"> after the meter had been in PGW’s custody for two months.  Further, she found that the tamper counts on the meter were explained away by PGW’s witness as tilting that occurred when PGW transported the meter to the meter shop for testing.  </w:t>
      </w:r>
      <w:r w:rsidR="006A22CF" w:rsidRPr="006A22CF">
        <w:rPr>
          <w:i/>
          <w:sz w:val="26"/>
          <w:szCs w:val="26"/>
        </w:rPr>
        <w:t>Id</w:t>
      </w:r>
      <w:r w:rsidR="00D62381">
        <w:rPr>
          <w:sz w:val="26"/>
          <w:szCs w:val="26"/>
        </w:rPr>
        <w:t xml:space="preserve">. at 21.  </w:t>
      </w:r>
      <w:r w:rsidRPr="00896D1E">
        <w:rPr>
          <w:sz w:val="26"/>
          <w:szCs w:val="26"/>
        </w:rPr>
        <w:t>Although finding that the meter testing data was</w:t>
      </w:r>
      <w:r w:rsidR="005F5692">
        <w:rPr>
          <w:sz w:val="26"/>
          <w:szCs w:val="26"/>
        </w:rPr>
        <w:t xml:space="preserve"> </w:t>
      </w:r>
      <w:r w:rsidR="00BC7BCD">
        <w:rPr>
          <w:sz w:val="26"/>
          <w:szCs w:val="26"/>
        </w:rPr>
        <w:t>un</w:t>
      </w:r>
      <w:r w:rsidR="005F5692">
        <w:rPr>
          <w:sz w:val="26"/>
          <w:szCs w:val="26"/>
        </w:rPr>
        <w:t>convincing, the ALJ did find</w:t>
      </w:r>
      <w:r w:rsidRPr="00896D1E">
        <w:rPr>
          <w:sz w:val="26"/>
          <w:szCs w:val="26"/>
        </w:rPr>
        <w:t xml:space="preserve"> PGW’s witness, </w:t>
      </w:r>
      <w:r w:rsidR="005F5692">
        <w:rPr>
          <w:sz w:val="26"/>
          <w:szCs w:val="26"/>
        </w:rPr>
        <w:t xml:space="preserve">who had </w:t>
      </w:r>
      <w:r w:rsidRPr="00896D1E">
        <w:rPr>
          <w:sz w:val="26"/>
          <w:szCs w:val="26"/>
        </w:rPr>
        <w:t xml:space="preserve">testified that </w:t>
      </w:r>
      <w:r w:rsidR="005F5692">
        <w:rPr>
          <w:sz w:val="26"/>
          <w:szCs w:val="26"/>
        </w:rPr>
        <w:t>he saw the ERT device</w:t>
      </w:r>
      <w:r w:rsidRPr="00896D1E">
        <w:rPr>
          <w:sz w:val="26"/>
          <w:szCs w:val="26"/>
        </w:rPr>
        <w:t xml:space="preserve"> cocked at a forty-five degree angle</w:t>
      </w:r>
      <w:r w:rsidR="00D62381">
        <w:rPr>
          <w:sz w:val="26"/>
          <w:szCs w:val="26"/>
        </w:rPr>
        <w:t>, to be credible</w:t>
      </w:r>
      <w:r w:rsidR="005F5692">
        <w:rPr>
          <w:sz w:val="26"/>
          <w:szCs w:val="26"/>
        </w:rPr>
        <w:t>.</w:t>
      </w:r>
      <w:r w:rsidR="00D62381">
        <w:rPr>
          <w:sz w:val="26"/>
          <w:szCs w:val="26"/>
        </w:rPr>
        <w:t xml:space="preserve">  She concluded that the meter had been impaired and was not accurately measuring gas usage.</w:t>
      </w:r>
      <w:r w:rsidR="006A22CF">
        <w:rPr>
          <w:sz w:val="26"/>
          <w:szCs w:val="26"/>
        </w:rPr>
        <w:t xml:space="preserve">  </w:t>
      </w:r>
      <w:r w:rsidR="006A22CF" w:rsidRPr="006A22CF">
        <w:rPr>
          <w:i/>
          <w:sz w:val="26"/>
          <w:szCs w:val="26"/>
        </w:rPr>
        <w:t>Id</w:t>
      </w:r>
      <w:r w:rsidR="005F5692">
        <w:rPr>
          <w:sz w:val="26"/>
          <w:szCs w:val="26"/>
        </w:rPr>
        <w:t xml:space="preserve">. at 21. </w:t>
      </w:r>
      <w:r w:rsidRPr="00896D1E">
        <w:rPr>
          <w:sz w:val="26"/>
          <w:szCs w:val="26"/>
        </w:rPr>
        <w:t xml:space="preserve"> </w:t>
      </w:r>
    </w:p>
    <w:p w:rsidR="00440E58" w:rsidRDefault="00440E58" w:rsidP="00440E58">
      <w:pPr>
        <w:widowControl/>
        <w:spacing w:line="360" w:lineRule="auto"/>
        <w:contextualSpacing/>
        <w:rPr>
          <w:sz w:val="26"/>
          <w:szCs w:val="26"/>
        </w:rPr>
      </w:pPr>
    </w:p>
    <w:p w:rsidR="008B524D" w:rsidRPr="003D0914" w:rsidRDefault="008B524D" w:rsidP="00440E58">
      <w:pPr>
        <w:widowControl/>
        <w:spacing w:line="360" w:lineRule="auto"/>
        <w:contextualSpacing/>
        <w:rPr>
          <w:b/>
          <w:sz w:val="26"/>
          <w:szCs w:val="26"/>
        </w:rPr>
      </w:pPr>
      <w:r>
        <w:rPr>
          <w:sz w:val="26"/>
          <w:szCs w:val="26"/>
        </w:rPr>
        <w:tab/>
      </w:r>
      <w:r w:rsidRPr="003D0914">
        <w:rPr>
          <w:b/>
          <w:sz w:val="26"/>
          <w:szCs w:val="26"/>
        </w:rPr>
        <w:t>Exceptions and Replies</w:t>
      </w:r>
    </w:p>
    <w:p w:rsidR="003D0914" w:rsidRDefault="003D0914" w:rsidP="00440E58">
      <w:pPr>
        <w:widowControl/>
        <w:spacing w:line="360" w:lineRule="auto"/>
        <w:contextualSpacing/>
        <w:rPr>
          <w:sz w:val="26"/>
          <w:szCs w:val="26"/>
        </w:rPr>
      </w:pPr>
    </w:p>
    <w:p w:rsidR="003D0914" w:rsidRPr="003D0914" w:rsidRDefault="003D0914" w:rsidP="00440E58">
      <w:pPr>
        <w:widowControl/>
        <w:spacing w:line="360" w:lineRule="auto"/>
        <w:contextualSpacing/>
        <w:rPr>
          <w:sz w:val="26"/>
          <w:szCs w:val="26"/>
        </w:rPr>
      </w:pPr>
      <w:r>
        <w:rPr>
          <w:sz w:val="26"/>
          <w:szCs w:val="26"/>
        </w:rPr>
        <w:tab/>
      </w:r>
      <w:r>
        <w:rPr>
          <w:sz w:val="26"/>
          <w:szCs w:val="26"/>
        </w:rPr>
        <w:tab/>
      </w:r>
      <w:r w:rsidR="001C66AC">
        <w:rPr>
          <w:sz w:val="26"/>
          <w:szCs w:val="26"/>
        </w:rPr>
        <w:t xml:space="preserve">The Complainant filed </w:t>
      </w:r>
      <w:r w:rsidRPr="003D0914">
        <w:rPr>
          <w:sz w:val="26"/>
          <w:szCs w:val="26"/>
        </w:rPr>
        <w:t xml:space="preserve">Exceptions maintaining that the ALJ erred in finding that </w:t>
      </w:r>
      <w:r w:rsidR="001C66AC">
        <w:rPr>
          <w:sz w:val="26"/>
          <w:szCs w:val="26"/>
        </w:rPr>
        <w:t>unauthorized use of gas</w:t>
      </w:r>
      <w:r w:rsidRPr="003D0914">
        <w:rPr>
          <w:sz w:val="26"/>
          <w:szCs w:val="26"/>
        </w:rPr>
        <w:t xml:space="preserve"> occur</w:t>
      </w:r>
      <w:r w:rsidR="001C66AC">
        <w:rPr>
          <w:sz w:val="26"/>
          <w:szCs w:val="26"/>
        </w:rPr>
        <w:t>red at his residence and</w:t>
      </w:r>
      <w:r w:rsidRPr="003D0914">
        <w:rPr>
          <w:sz w:val="26"/>
          <w:szCs w:val="26"/>
        </w:rPr>
        <w:t xml:space="preserve"> in</w:t>
      </w:r>
      <w:r w:rsidR="001C66AC">
        <w:rPr>
          <w:sz w:val="26"/>
          <w:szCs w:val="26"/>
        </w:rPr>
        <w:t xml:space="preserve"> finding that he was</w:t>
      </w:r>
      <w:r w:rsidRPr="003D0914">
        <w:rPr>
          <w:sz w:val="26"/>
          <w:szCs w:val="26"/>
        </w:rPr>
        <w:t xml:space="preserve"> responsible for </w:t>
      </w:r>
      <w:r w:rsidR="001C66AC">
        <w:rPr>
          <w:sz w:val="26"/>
          <w:szCs w:val="26"/>
        </w:rPr>
        <w:t xml:space="preserve">that unauthorized usage.  Smith Exc. at 1. </w:t>
      </w:r>
    </w:p>
    <w:p w:rsidR="003D0914" w:rsidRPr="003D0914" w:rsidRDefault="003D0914" w:rsidP="00440E58">
      <w:pPr>
        <w:widowControl/>
        <w:spacing w:line="360" w:lineRule="auto"/>
        <w:contextualSpacing/>
        <w:rPr>
          <w:sz w:val="26"/>
          <w:szCs w:val="26"/>
        </w:rPr>
      </w:pPr>
    </w:p>
    <w:p w:rsidR="003D0914" w:rsidRPr="003D0914" w:rsidRDefault="003D0914" w:rsidP="00440E58">
      <w:pPr>
        <w:widowControl/>
        <w:spacing w:line="360" w:lineRule="auto"/>
        <w:contextualSpacing/>
        <w:rPr>
          <w:sz w:val="26"/>
          <w:szCs w:val="26"/>
        </w:rPr>
      </w:pPr>
      <w:r w:rsidRPr="003D0914">
        <w:rPr>
          <w:sz w:val="26"/>
          <w:szCs w:val="26"/>
        </w:rPr>
        <w:tab/>
      </w:r>
      <w:r w:rsidRPr="003D0914">
        <w:rPr>
          <w:sz w:val="26"/>
          <w:szCs w:val="26"/>
        </w:rPr>
        <w:tab/>
        <w:t xml:space="preserve">In his first </w:t>
      </w:r>
      <w:r w:rsidR="001C66AC">
        <w:rPr>
          <w:sz w:val="26"/>
          <w:szCs w:val="26"/>
        </w:rPr>
        <w:t>Exception, the Complainant contends</w:t>
      </w:r>
      <w:r w:rsidRPr="003D0914">
        <w:rPr>
          <w:sz w:val="26"/>
          <w:szCs w:val="26"/>
        </w:rPr>
        <w:t xml:space="preserve"> that the ALJ erred in finding that he failed to sustain his burden of </w:t>
      </w:r>
      <w:r w:rsidR="004C1987" w:rsidRPr="003D0914">
        <w:rPr>
          <w:sz w:val="26"/>
          <w:szCs w:val="26"/>
        </w:rPr>
        <w:t>prov</w:t>
      </w:r>
      <w:r w:rsidR="004C1987">
        <w:rPr>
          <w:sz w:val="26"/>
          <w:szCs w:val="26"/>
        </w:rPr>
        <w:t>ing</w:t>
      </w:r>
      <w:r w:rsidRPr="003D0914">
        <w:rPr>
          <w:sz w:val="26"/>
          <w:szCs w:val="26"/>
        </w:rPr>
        <w:t xml:space="preserve"> that unauthorized use did not occur.  He argues that the ALJ should have first made a determination as to whether he made a </w:t>
      </w:r>
      <w:r w:rsidRPr="003D0914">
        <w:rPr>
          <w:i/>
          <w:sz w:val="26"/>
          <w:szCs w:val="26"/>
        </w:rPr>
        <w:t>prima facie</w:t>
      </w:r>
      <w:r w:rsidRPr="003D0914">
        <w:rPr>
          <w:sz w:val="26"/>
          <w:szCs w:val="26"/>
        </w:rPr>
        <w:t xml:space="preserve"> showing that it is more likely than not that PGW wrongfully billed for unauthorized</w:t>
      </w:r>
      <w:r w:rsidR="0055385B">
        <w:rPr>
          <w:sz w:val="26"/>
          <w:szCs w:val="26"/>
        </w:rPr>
        <w:t xml:space="preserve"> usage.  She </w:t>
      </w:r>
      <w:r w:rsidRPr="003D0914">
        <w:rPr>
          <w:sz w:val="26"/>
          <w:szCs w:val="26"/>
        </w:rPr>
        <w:t>then</w:t>
      </w:r>
      <w:r w:rsidR="0055385B">
        <w:rPr>
          <w:sz w:val="26"/>
          <w:szCs w:val="26"/>
        </w:rPr>
        <w:t xml:space="preserve"> should have determined</w:t>
      </w:r>
      <w:r w:rsidRPr="003D0914">
        <w:rPr>
          <w:sz w:val="26"/>
          <w:szCs w:val="26"/>
        </w:rPr>
        <w:t xml:space="preserve"> whether PGW presen</w:t>
      </w:r>
      <w:r w:rsidR="0055385B">
        <w:rPr>
          <w:sz w:val="26"/>
          <w:szCs w:val="26"/>
        </w:rPr>
        <w:t>ted evidence of co-equal weight</w:t>
      </w:r>
      <w:r w:rsidRPr="003D0914">
        <w:rPr>
          <w:sz w:val="26"/>
          <w:szCs w:val="26"/>
        </w:rPr>
        <w:t xml:space="preserve"> and finally</w:t>
      </w:r>
      <w:r w:rsidR="00EE2EA3">
        <w:rPr>
          <w:sz w:val="26"/>
          <w:szCs w:val="26"/>
        </w:rPr>
        <w:t>, if so, whether he had</w:t>
      </w:r>
      <w:r w:rsidRPr="003D0914">
        <w:rPr>
          <w:sz w:val="26"/>
          <w:szCs w:val="26"/>
        </w:rPr>
        <w:t xml:space="preserve"> presented additional evidence to sufficiently rebut PGW’s evidence.</w:t>
      </w:r>
      <w:r w:rsidR="001C66AC">
        <w:rPr>
          <w:sz w:val="26"/>
          <w:szCs w:val="26"/>
        </w:rPr>
        <w:t xml:space="preserve">  </w:t>
      </w:r>
      <w:r w:rsidRPr="003D0914">
        <w:rPr>
          <w:sz w:val="26"/>
          <w:szCs w:val="26"/>
        </w:rPr>
        <w:t xml:space="preserve">The Complainant argues that the ALJ’s finding of </w:t>
      </w:r>
      <w:r w:rsidR="004C1987">
        <w:rPr>
          <w:sz w:val="26"/>
          <w:szCs w:val="26"/>
        </w:rPr>
        <w:t>unauthorized usage rests</w:t>
      </w:r>
      <w:r w:rsidRPr="003D0914">
        <w:rPr>
          <w:sz w:val="26"/>
          <w:szCs w:val="26"/>
        </w:rPr>
        <w:t xml:space="preserve"> solely on the uncorroborated testimony of one PGW witness and</w:t>
      </w:r>
      <w:r w:rsidR="0055385B">
        <w:rPr>
          <w:sz w:val="26"/>
          <w:szCs w:val="26"/>
        </w:rPr>
        <w:t xml:space="preserve"> reductions in the Complainant’s</w:t>
      </w:r>
      <w:r w:rsidRPr="003D0914">
        <w:rPr>
          <w:sz w:val="26"/>
          <w:szCs w:val="26"/>
        </w:rPr>
        <w:t xml:space="preserve"> metered gas usage.  He further argues that PGW presented a slim record regarding the condition of the meter on the day it was remove</w:t>
      </w:r>
      <w:r w:rsidR="00EE2EA3">
        <w:rPr>
          <w:sz w:val="26"/>
          <w:szCs w:val="26"/>
        </w:rPr>
        <w:t>d and that this record contains</w:t>
      </w:r>
      <w:r w:rsidRPr="003D0914">
        <w:rPr>
          <w:sz w:val="26"/>
          <w:szCs w:val="26"/>
        </w:rPr>
        <w:t xml:space="preserve"> i</w:t>
      </w:r>
      <w:r w:rsidR="00EE2EA3">
        <w:rPr>
          <w:sz w:val="26"/>
          <w:szCs w:val="26"/>
        </w:rPr>
        <w:t>naccuracies.  He</w:t>
      </w:r>
      <w:r w:rsidRPr="003D0914">
        <w:rPr>
          <w:sz w:val="26"/>
          <w:szCs w:val="26"/>
        </w:rPr>
        <w:t xml:space="preserve"> contrasts the evidence produced by PGW with the evide</w:t>
      </w:r>
      <w:r w:rsidR="00EE2EA3">
        <w:rPr>
          <w:sz w:val="26"/>
          <w:szCs w:val="26"/>
        </w:rPr>
        <w:t>nce he presented at the hearing contending</w:t>
      </w:r>
      <w:r w:rsidRPr="003D0914">
        <w:rPr>
          <w:sz w:val="26"/>
          <w:szCs w:val="26"/>
        </w:rPr>
        <w:t xml:space="preserve"> that</w:t>
      </w:r>
      <w:r w:rsidR="00EE2EA3">
        <w:rPr>
          <w:sz w:val="26"/>
          <w:szCs w:val="26"/>
        </w:rPr>
        <w:t>,</w:t>
      </w:r>
      <w:r w:rsidRPr="003D0914">
        <w:rPr>
          <w:sz w:val="26"/>
          <w:szCs w:val="26"/>
        </w:rPr>
        <w:t xml:space="preserve"> not only did he testify that he had not tampered with his meter and that he had reduced and then eliminated his gas </w:t>
      </w:r>
      <w:r w:rsidRPr="003D0914">
        <w:rPr>
          <w:sz w:val="26"/>
          <w:szCs w:val="26"/>
        </w:rPr>
        <w:lastRenderedPageBreak/>
        <w:t>consumption, but he had also offered substantial corroborating evidence in the form of eighteen exhibits.</w:t>
      </w:r>
      <w:r w:rsidR="00EE2EA3">
        <w:rPr>
          <w:sz w:val="26"/>
          <w:szCs w:val="26"/>
        </w:rPr>
        <w:t xml:space="preserve">  Smith Exc. at 2-3.</w:t>
      </w:r>
    </w:p>
    <w:p w:rsidR="003D0914" w:rsidRPr="003D0914" w:rsidRDefault="003D0914" w:rsidP="00440E58">
      <w:pPr>
        <w:widowControl/>
        <w:spacing w:line="360" w:lineRule="auto"/>
        <w:contextualSpacing/>
        <w:rPr>
          <w:sz w:val="26"/>
          <w:szCs w:val="26"/>
        </w:rPr>
      </w:pPr>
    </w:p>
    <w:p w:rsidR="003D0914" w:rsidRPr="003D0914" w:rsidRDefault="003D0914" w:rsidP="00440E58">
      <w:pPr>
        <w:widowControl/>
        <w:spacing w:line="360" w:lineRule="auto"/>
        <w:contextualSpacing/>
        <w:rPr>
          <w:sz w:val="26"/>
          <w:szCs w:val="26"/>
        </w:rPr>
      </w:pPr>
      <w:r w:rsidRPr="003D0914">
        <w:rPr>
          <w:sz w:val="26"/>
          <w:szCs w:val="26"/>
        </w:rPr>
        <w:tab/>
      </w:r>
      <w:r w:rsidRPr="003D0914">
        <w:rPr>
          <w:sz w:val="26"/>
          <w:szCs w:val="26"/>
        </w:rPr>
        <w:tab/>
        <w:t xml:space="preserve">The Complainant asserts that he made a </w:t>
      </w:r>
      <w:r w:rsidRPr="00EE2EA3">
        <w:rPr>
          <w:i/>
          <w:sz w:val="26"/>
          <w:szCs w:val="26"/>
        </w:rPr>
        <w:t>prima facie</w:t>
      </w:r>
      <w:r w:rsidR="00EE2EA3">
        <w:rPr>
          <w:sz w:val="26"/>
          <w:szCs w:val="26"/>
        </w:rPr>
        <w:t xml:space="preserve"> case</w:t>
      </w:r>
      <w:r w:rsidRPr="003D0914">
        <w:rPr>
          <w:sz w:val="26"/>
          <w:szCs w:val="26"/>
        </w:rPr>
        <w:t xml:space="preserve"> by presenting substantial, detailed information in support of his position.  His evidence consisted of his testimony that he had reduced his gas consumption and had used alternative heat sources following a job loss, a letter documenting his unemployment, pictures of his non-gas appliances, bank statements showing multiple kerosene purchases, and electric usage data.  He contends that</w:t>
      </w:r>
      <w:r w:rsidR="00FF69D5">
        <w:rPr>
          <w:sz w:val="26"/>
          <w:szCs w:val="26"/>
        </w:rPr>
        <w:t>,</w:t>
      </w:r>
      <w:r w:rsidRPr="003D0914">
        <w:rPr>
          <w:sz w:val="26"/>
          <w:szCs w:val="26"/>
        </w:rPr>
        <w:t xml:space="preserve"> in response to his presentation of evidence, PGW did not present evidence of coequal weight.  </w:t>
      </w:r>
      <w:r w:rsidR="00BC7BCD">
        <w:rPr>
          <w:sz w:val="26"/>
          <w:szCs w:val="26"/>
        </w:rPr>
        <w:t>Rather, he asserts</w:t>
      </w:r>
      <w:r w:rsidR="004C1987">
        <w:rPr>
          <w:sz w:val="26"/>
          <w:szCs w:val="26"/>
        </w:rPr>
        <w:t>,</w:t>
      </w:r>
      <w:r w:rsidR="00BC7BCD">
        <w:rPr>
          <w:sz w:val="26"/>
          <w:szCs w:val="26"/>
        </w:rPr>
        <w:t xml:space="preserve"> </w:t>
      </w:r>
      <w:r w:rsidRPr="003D0914">
        <w:rPr>
          <w:sz w:val="26"/>
          <w:szCs w:val="26"/>
        </w:rPr>
        <w:t xml:space="preserve">PGW’s evidence included testimony consisting of a single, uncorroborated memory recalled </w:t>
      </w:r>
      <w:r w:rsidR="0055385B">
        <w:rPr>
          <w:sz w:val="26"/>
          <w:szCs w:val="26"/>
        </w:rPr>
        <w:t>nearly two years later by a</w:t>
      </w:r>
      <w:r w:rsidRPr="003D0914">
        <w:rPr>
          <w:sz w:val="26"/>
          <w:szCs w:val="26"/>
        </w:rPr>
        <w:t xml:space="preserve"> witness who did not document what </w:t>
      </w:r>
      <w:r w:rsidR="00EE2EA3">
        <w:rPr>
          <w:sz w:val="26"/>
          <w:szCs w:val="26"/>
        </w:rPr>
        <w:t xml:space="preserve">he </w:t>
      </w:r>
      <w:r w:rsidRPr="003D0914">
        <w:rPr>
          <w:sz w:val="26"/>
          <w:szCs w:val="26"/>
        </w:rPr>
        <w:t>observed.  He asserts that</w:t>
      </w:r>
      <w:r w:rsidR="00FF69D5">
        <w:rPr>
          <w:sz w:val="26"/>
          <w:szCs w:val="26"/>
        </w:rPr>
        <w:t>,</w:t>
      </w:r>
      <w:r w:rsidRPr="003D0914">
        <w:rPr>
          <w:sz w:val="26"/>
          <w:szCs w:val="26"/>
        </w:rPr>
        <w:t xml:space="preserve"> although PGW called four witnesses and introduced seven exhibits, the Company did not call a single witness who documented the condition of the meter on the day it was removed from the property, nor did the Company introduce any documents describing how the m</w:t>
      </w:r>
      <w:r w:rsidR="00EE2EA3">
        <w:rPr>
          <w:sz w:val="26"/>
          <w:szCs w:val="26"/>
        </w:rPr>
        <w:t>eter was allegedly tampered</w:t>
      </w:r>
      <w:r w:rsidR="00FF69D5">
        <w:rPr>
          <w:sz w:val="26"/>
          <w:szCs w:val="26"/>
        </w:rPr>
        <w:t xml:space="preserve"> with</w:t>
      </w:r>
      <w:r w:rsidRPr="003D0914">
        <w:rPr>
          <w:sz w:val="26"/>
          <w:szCs w:val="26"/>
        </w:rPr>
        <w:t>.</w:t>
      </w:r>
      <w:r w:rsidR="00090349">
        <w:rPr>
          <w:sz w:val="26"/>
          <w:szCs w:val="26"/>
        </w:rPr>
        <w:t xml:space="preserve">  </w:t>
      </w:r>
      <w:r w:rsidR="00090349" w:rsidRPr="00090349">
        <w:rPr>
          <w:i/>
          <w:sz w:val="26"/>
          <w:szCs w:val="26"/>
        </w:rPr>
        <w:t>Id</w:t>
      </w:r>
      <w:r w:rsidR="00EE2EA3">
        <w:rPr>
          <w:sz w:val="26"/>
          <w:szCs w:val="26"/>
        </w:rPr>
        <w:t xml:space="preserve">. at 3-5. </w:t>
      </w:r>
      <w:r w:rsidRPr="003D0914">
        <w:rPr>
          <w:sz w:val="26"/>
          <w:szCs w:val="26"/>
        </w:rPr>
        <w:t xml:space="preserve"> </w:t>
      </w:r>
    </w:p>
    <w:p w:rsidR="003D0914" w:rsidRPr="003D0914" w:rsidRDefault="003D0914" w:rsidP="00440E58">
      <w:pPr>
        <w:widowControl/>
        <w:spacing w:line="360" w:lineRule="auto"/>
        <w:contextualSpacing/>
        <w:rPr>
          <w:sz w:val="26"/>
          <w:szCs w:val="26"/>
        </w:rPr>
      </w:pPr>
    </w:p>
    <w:p w:rsidR="003D0914" w:rsidRDefault="003D0914" w:rsidP="00440E58">
      <w:pPr>
        <w:widowControl/>
        <w:spacing w:line="360" w:lineRule="auto"/>
        <w:contextualSpacing/>
        <w:rPr>
          <w:sz w:val="26"/>
          <w:szCs w:val="26"/>
        </w:rPr>
      </w:pPr>
      <w:r w:rsidRPr="003D0914">
        <w:rPr>
          <w:sz w:val="26"/>
          <w:szCs w:val="26"/>
        </w:rPr>
        <w:tab/>
      </w:r>
      <w:r w:rsidRPr="003D0914">
        <w:rPr>
          <w:sz w:val="26"/>
          <w:szCs w:val="26"/>
        </w:rPr>
        <w:tab/>
      </w:r>
      <w:r w:rsidR="00AA172D">
        <w:rPr>
          <w:sz w:val="26"/>
          <w:szCs w:val="26"/>
        </w:rPr>
        <w:t>The Complainant further argues</w:t>
      </w:r>
      <w:r w:rsidRPr="003D0914">
        <w:rPr>
          <w:sz w:val="26"/>
          <w:szCs w:val="26"/>
        </w:rPr>
        <w:t xml:space="preserve"> that the evidence produced by PGW was not legally sufficient</w:t>
      </w:r>
      <w:r w:rsidR="004F6A93">
        <w:rPr>
          <w:sz w:val="26"/>
          <w:szCs w:val="26"/>
        </w:rPr>
        <w:t xml:space="preserve"> to support </w:t>
      </w:r>
      <w:r w:rsidRPr="003D0914">
        <w:rPr>
          <w:sz w:val="26"/>
          <w:szCs w:val="26"/>
        </w:rPr>
        <w:t>a finding of unauthorized usage and was not enough to shift the burden</w:t>
      </w:r>
      <w:r w:rsidR="00BC7BCD">
        <w:rPr>
          <w:sz w:val="26"/>
          <w:szCs w:val="26"/>
        </w:rPr>
        <w:t xml:space="preserve"> of proof</w:t>
      </w:r>
      <w:r w:rsidRPr="003D0914">
        <w:rPr>
          <w:sz w:val="26"/>
          <w:szCs w:val="26"/>
        </w:rPr>
        <w:t xml:space="preserve"> back to the Complainant.  </w:t>
      </w:r>
      <w:r w:rsidR="00AA172D">
        <w:rPr>
          <w:sz w:val="26"/>
          <w:szCs w:val="26"/>
        </w:rPr>
        <w:t xml:space="preserve">He contends that PGW failed to produce any documentary evidence that the meter was altered as described by the witness or any evidence to show that the meter was incapable of accurately measuring gas.  Rather, the Complainant states, the only testing conducted by PGW revealed that the meter was capable of accurately measuring gas.  He maintains that PGW’s uncorroborated witness testimony and the reductions in metered usage are not legally sufficient to find unauthorized use.  Finally, he </w:t>
      </w:r>
      <w:r w:rsidRPr="003D0914">
        <w:rPr>
          <w:sz w:val="26"/>
          <w:szCs w:val="26"/>
        </w:rPr>
        <w:t>asserts that even if the evidence had been sufficient, he successfully rebutted it with his evidence of conservation, then elimination, of gas use.</w:t>
      </w:r>
      <w:r w:rsidR="00CE4CBE">
        <w:rPr>
          <w:sz w:val="26"/>
          <w:szCs w:val="26"/>
        </w:rPr>
        <w:t xml:space="preserve">  </w:t>
      </w:r>
      <w:r w:rsidR="00CE4CBE" w:rsidRPr="00CE4CBE">
        <w:rPr>
          <w:i/>
          <w:sz w:val="26"/>
          <w:szCs w:val="26"/>
        </w:rPr>
        <w:t>Id</w:t>
      </w:r>
      <w:r w:rsidR="00AA172D">
        <w:rPr>
          <w:sz w:val="26"/>
          <w:szCs w:val="26"/>
        </w:rPr>
        <w:t xml:space="preserve">. at 6-7. </w:t>
      </w:r>
    </w:p>
    <w:p w:rsidR="003D0914" w:rsidRDefault="003D0914" w:rsidP="00440E58">
      <w:pPr>
        <w:widowControl/>
        <w:spacing w:line="360" w:lineRule="auto"/>
        <w:contextualSpacing/>
        <w:rPr>
          <w:sz w:val="26"/>
          <w:szCs w:val="26"/>
        </w:rPr>
      </w:pPr>
    </w:p>
    <w:p w:rsidR="003D0914" w:rsidRPr="003D0914" w:rsidRDefault="003D0914" w:rsidP="00440E58">
      <w:pPr>
        <w:widowControl/>
        <w:spacing w:line="360" w:lineRule="auto"/>
        <w:contextualSpacing/>
        <w:rPr>
          <w:sz w:val="26"/>
          <w:szCs w:val="26"/>
        </w:rPr>
      </w:pPr>
      <w:r>
        <w:rPr>
          <w:sz w:val="26"/>
          <w:szCs w:val="26"/>
        </w:rPr>
        <w:lastRenderedPageBreak/>
        <w:tab/>
      </w:r>
      <w:r>
        <w:rPr>
          <w:sz w:val="26"/>
          <w:szCs w:val="26"/>
        </w:rPr>
        <w:tab/>
      </w:r>
      <w:r w:rsidR="00A95F92">
        <w:rPr>
          <w:sz w:val="26"/>
          <w:szCs w:val="26"/>
        </w:rPr>
        <w:t>In its Replies to the Complainant’s Exceptions</w:t>
      </w:r>
      <w:r w:rsidRPr="003D0914">
        <w:rPr>
          <w:sz w:val="26"/>
          <w:szCs w:val="26"/>
        </w:rPr>
        <w:t>, PGW contends that the ALJ did not err in finding that the Complainant failed to sustain his burden of proof.  PGW points to the evidence it submitted</w:t>
      </w:r>
      <w:r w:rsidR="00810E3A">
        <w:rPr>
          <w:sz w:val="26"/>
          <w:szCs w:val="26"/>
        </w:rPr>
        <w:t>,</w:t>
      </w:r>
      <w:r w:rsidRPr="003D0914">
        <w:rPr>
          <w:sz w:val="26"/>
          <w:szCs w:val="26"/>
        </w:rPr>
        <w:t xml:space="preserve"> which indicated that there had been tampering with the Complainant’s meter</w:t>
      </w:r>
      <w:r w:rsidR="00810E3A">
        <w:rPr>
          <w:sz w:val="26"/>
          <w:szCs w:val="26"/>
        </w:rPr>
        <w:t>.  PGW</w:t>
      </w:r>
      <w:r w:rsidRPr="003D0914">
        <w:rPr>
          <w:sz w:val="26"/>
          <w:szCs w:val="26"/>
        </w:rPr>
        <w:t xml:space="preserve"> argues that the tampered meter</w:t>
      </w:r>
      <w:r w:rsidR="00810E3A">
        <w:rPr>
          <w:sz w:val="26"/>
          <w:szCs w:val="26"/>
        </w:rPr>
        <w:t>,</w:t>
      </w:r>
      <w:r w:rsidRPr="003D0914">
        <w:rPr>
          <w:sz w:val="26"/>
          <w:szCs w:val="26"/>
        </w:rPr>
        <w:t xml:space="preserve"> together with the historic usage patterns</w:t>
      </w:r>
      <w:r w:rsidR="00810E3A">
        <w:rPr>
          <w:sz w:val="26"/>
          <w:szCs w:val="26"/>
        </w:rPr>
        <w:t>,</w:t>
      </w:r>
      <w:r w:rsidRPr="003D0914">
        <w:rPr>
          <w:sz w:val="26"/>
          <w:szCs w:val="26"/>
        </w:rPr>
        <w:t xml:space="preserve"> support a finding of unauthorized usage.  </w:t>
      </w:r>
      <w:r w:rsidR="00A95F92">
        <w:rPr>
          <w:sz w:val="26"/>
          <w:szCs w:val="26"/>
        </w:rPr>
        <w:t xml:space="preserve">Citing the testimony of its witnesses, the Company avers that the tampering </w:t>
      </w:r>
      <w:r w:rsidR="00A72311">
        <w:rPr>
          <w:sz w:val="26"/>
          <w:szCs w:val="26"/>
        </w:rPr>
        <w:t>with</w:t>
      </w:r>
      <w:r w:rsidR="00A95F92">
        <w:rPr>
          <w:sz w:val="26"/>
          <w:szCs w:val="26"/>
        </w:rPr>
        <w:t xml:space="preserve"> the ERT device prevented the meter from measuring the gas passing through it.  </w:t>
      </w:r>
      <w:r w:rsidRPr="003D0914">
        <w:rPr>
          <w:sz w:val="26"/>
          <w:szCs w:val="26"/>
        </w:rPr>
        <w:t>PGW avers that the evidence it presented would lead a reasonable person to conclude that the Complainant had obtained unmetered gas.</w:t>
      </w:r>
      <w:r w:rsidR="00A95F92">
        <w:rPr>
          <w:sz w:val="26"/>
          <w:szCs w:val="26"/>
        </w:rPr>
        <w:t xml:space="preserve">  PGW R. Exc. at 3-4. </w:t>
      </w:r>
      <w:r w:rsidRPr="003D0914">
        <w:rPr>
          <w:sz w:val="26"/>
          <w:szCs w:val="26"/>
        </w:rPr>
        <w:t xml:space="preserve"> </w:t>
      </w:r>
    </w:p>
    <w:p w:rsidR="008B524D" w:rsidRDefault="008B524D" w:rsidP="00440E58">
      <w:pPr>
        <w:widowControl/>
        <w:spacing w:line="360" w:lineRule="auto"/>
        <w:contextualSpacing/>
        <w:rPr>
          <w:sz w:val="26"/>
          <w:szCs w:val="26"/>
        </w:rPr>
      </w:pPr>
    </w:p>
    <w:p w:rsidR="003D0914" w:rsidRPr="003D0914" w:rsidRDefault="003D0914" w:rsidP="00440E58">
      <w:pPr>
        <w:widowControl/>
        <w:spacing w:line="360" w:lineRule="auto"/>
        <w:contextualSpacing/>
        <w:rPr>
          <w:sz w:val="26"/>
          <w:szCs w:val="26"/>
        </w:rPr>
      </w:pPr>
      <w:r>
        <w:rPr>
          <w:sz w:val="26"/>
          <w:szCs w:val="26"/>
        </w:rPr>
        <w:tab/>
      </w:r>
      <w:r>
        <w:rPr>
          <w:sz w:val="26"/>
          <w:szCs w:val="26"/>
        </w:rPr>
        <w:tab/>
      </w:r>
      <w:r w:rsidRPr="003D0914">
        <w:rPr>
          <w:sz w:val="26"/>
          <w:szCs w:val="26"/>
        </w:rPr>
        <w:t xml:space="preserve">PGW </w:t>
      </w:r>
      <w:r w:rsidR="00080931">
        <w:rPr>
          <w:sz w:val="26"/>
          <w:szCs w:val="26"/>
        </w:rPr>
        <w:t>also filed</w:t>
      </w:r>
      <w:r w:rsidRPr="003D0914">
        <w:rPr>
          <w:sz w:val="26"/>
          <w:szCs w:val="26"/>
        </w:rPr>
        <w:t xml:space="preserve"> Exceptions to the ALJ’s Initial Decision</w:t>
      </w:r>
      <w:r w:rsidR="00080931">
        <w:rPr>
          <w:sz w:val="26"/>
          <w:szCs w:val="26"/>
        </w:rPr>
        <w:t xml:space="preserve"> regarding unauthorized usage</w:t>
      </w:r>
      <w:r w:rsidRPr="003D0914">
        <w:rPr>
          <w:sz w:val="26"/>
          <w:szCs w:val="26"/>
        </w:rPr>
        <w:t>.  In its first Except</w:t>
      </w:r>
      <w:r w:rsidR="00080931">
        <w:rPr>
          <w:sz w:val="26"/>
          <w:szCs w:val="26"/>
        </w:rPr>
        <w:t>ion, the Company excepts</w:t>
      </w:r>
      <w:r w:rsidRPr="003D0914">
        <w:rPr>
          <w:sz w:val="26"/>
          <w:szCs w:val="26"/>
        </w:rPr>
        <w:t xml:space="preserve"> to the ALJ’s finding that the period of unauthorized usage was for only a twenty-one and a half month period commencing with the bu</w:t>
      </w:r>
      <w:r w:rsidR="00080931">
        <w:rPr>
          <w:sz w:val="26"/>
          <w:szCs w:val="26"/>
        </w:rPr>
        <w:t>rglary.  PGW Exc. at 3.</w:t>
      </w:r>
      <w:r w:rsidRPr="003D0914">
        <w:rPr>
          <w:sz w:val="26"/>
          <w:szCs w:val="26"/>
        </w:rPr>
        <w:t xml:space="preserve">  Further, in its second Exception, PGW excep</w:t>
      </w:r>
      <w:r w:rsidR="00080931">
        <w:rPr>
          <w:sz w:val="26"/>
          <w:szCs w:val="26"/>
        </w:rPr>
        <w:t>ts to the ALJ’s finding that no</w:t>
      </w:r>
      <w:r w:rsidRPr="003D0914">
        <w:rPr>
          <w:sz w:val="26"/>
          <w:szCs w:val="26"/>
        </w:rPr>
        <w:t xml:space="preserve"> tampering </w:t>
      </w:r>
      <w:r w:rsidR="00B455D2">
        <w:rPr>
          <w:sz w:val="26"/>
          <w:szCs w:val="26"/>
        </w:rPr>
        <w:t>with</w:t>
      </w:r>
      <w:r w:rsidRPr="003D0914">
        <w:rPr>
          <w:sz w:val="26"/>
          <w:szCs w:val="26"/>
        </w:rPr>
        <w:t xml:space="preserve"> the</w:t>
      </w:r>
      <w:r w:rsidR="00244B18">
        <w:rPr>
          <w:sz w:val="26"/>
          <w:szCs w:val="26"/>
        </w:rPr>
        <w:t xml:space="preserve"> meter occurred before February </w:t>
      </w:r>
      <w:r w:rsidRPr="003D0914">
        <w:rPr>
          <w:sz w:val="26"/>
          <w:szCs w:val="26"/>
        </w:rPr>
        <w:t xml:space="preserve">1, 2010, the date of the burglary.  </w:t>
      </w:r>
      <w:r w:rsidR="00BC7BCD" w:rsidRPr="008D204C">
        <w:rPr>
          <w:i/>
          <w:sz w:val="26"/>
          <w:szCs w:val="26"/>
        </w:rPr>
        <w:t>Id.</w:t>
      </w:r>
      <w:r w:rsidR="00244B18">
        <w:rPr>
          <w:sz w:val="26"/>
          <w:szCs w:val="26"/>
        </w:rPr>
        <w:t xml:space="preserve"> at 4.  </w:t>
      </w:r>
      <w:r w:rsidR="00080931">
        <w:rPr>
          <w:sz w:val="26"/>
          <w:szCs w:val="26"/>
        </w:rPr>
        <w:t>The Company</w:t>
      </w:r>
      <w:r w:rsidRPr="003D0914">
        <w:rPr>
          <w:sz w:val="26"/>
          <w:szCs w:val="26"/>
        </w:rPr>
        <w:t xml:space="preserve"> argues that the low recorded usage during the heating season months in the years 2007 through 2011 indicate </w:t>
      </w:r>
      <w:r w:rsidR="00080931">
        <w:rPr>
          <w:sz w:val="26"/>
          <w:szCs w:val="26"/>
        </w:rPr>
        <w:t>that much unmeasured</w:t>
      </w:r>
      <w:r w:rsidRPr="003D0914">
        <w:rPr>
          <w:sz w:val="26"/>
          <w:szCs w:val="26"/>
        </w:rPr>
        <w:t xml:space="preserve"> gas could have been passing through the meter.  Additionally, the Company contends that the finding that the meter tampering and unauthorized usage commenced at the time of the burglary is an arbitrary line</w:t>
      </w:r>
      <w:r w:rsidR="0055385B">
        <w:rPr>
          <w:sz w:val="26"/>
          <w:szCs w:val="26"/>
        </w:rPr>
        <w:t>.  PGW argues that</w:t>
      </w:r>
      <w:r w:rsidRPr="003D0914">
        <w:rPr>
          <w:sz w:val="26"/>
          <w:szCs w:val="26"/>
        </w:rPr>
        <w:t xml:space="preserve"> the plastic ERT head had no salvageable value for the burglar</w:t>
      </w:r>
      <w:r w:rsidR="0055385B">
        <w:rPr>
          <w:sz w:val="26"/>
          <w:szCs w:val="26"/>
        </w:rPr>
        <w:t xml:space="preserve"> and that the burglar had no reason to tamper with the meter</w:t>
      </w:r>
      <w:r w:rsidRPr="003D0914">
        <w:rPr>
          <w:sz w:val="26"/>
          <w:szCs w:val="26"/>
        </w:rPr>
        <w:t xml:space="preserve">.  </w:t>
      </w:r>
      <w:r w:rsidR="00080931">
        <w:rPr>
          <w:sz w:val="26"/>
          <w:szCs w:val="26"/>
        </w:rPr>
        <w:t xml:space="preserve">Rather, PGW argues, the usage evidence and testimony of its witness “support the fact that tampering may well have predated the burglary.”  </w:t>
      </w:r>
      <w:r w:rsidR="00BC7BCD" w:rsidRPr="008D204C">
        <w:rPr>
          <w:i/>
          <w:sz w:val="26"/>
          <w:szCs w:val="26"/>
        </w:rPr>
        <w:t>Id.</w:t>
      </w:r>
      <w:r w:rsidR="00080931">
        <w:rPr>
          <w:sz w:val="26"/>
          <w:szCs w:val="26"/>
        </w:rPr>
        <w:t xml:space="preserve"> at 3-4.  Finally, PGW contends</w:t>
      </w:r>
      <w:r w:rsidRPr="003D0914">
        <w:rPr>
          <w:sz w:val="26"/>
          <w:szCs w:val="26"/>
        </w:rPr>
        <w:t xml:space="preserve"> that the Complainant’s electric usage patterns were inconclusive evidence and insufficient to demonstrate that unau</w:t>
      </w:r>
      <w:r w:rsidR="0055385B">
        <w:rPr>
          <w:sz w:val="26"/>
          <w:szCs w:val="26"/>
        </w:rPr>
        <w:t>thorized usage did not occur.  However, t</w:t>
      </w:r>
      <w:r w:rsidRPr="003D0914">
        <w:rPr>
          <w:sz w:val="26"/>
          <w:szCs w:val="26"/>
        </w:rPr>
        <w:t xml:space="preserve">he Company notes that the Complainant’s use of electricity increased after </w:t>
      </w:r>
      <w:r w:rsidR="00CE4CBE">
        <w:rPr>
          <w:sz w:val="26"/>
          <w:szCs w:val="26"/>
        </w:rPr>
        <w:t xml:space="preserve">his gas service was terminated and states that </w:t>
      </w:r>
      <w:r w:rsidR="003F5589">
        <w:rPr>
          <w:sz w:val="26"/>
          <w:szCs w:val="26"/>
        </w:rPr>
        <w:t>this</w:t>
      </w:r>
      <w:r w:rsidR="003F5589" w:rsidRPr="003D0914">
        <w:rPr>
          <w:sz w:val="26"/>
          <w:szCs w:val="26"/>
        </w:rPr>
        <w:t xml:space="preserve"> </w:t>
      </w:r>
      <w:r w:rsidRPr="003D0914">
        <w:rPr>
          <w:sz w:val="26"/>
          <w:szCs w:val="26"/>
        </w:rPr>
        <w:t>fact support</w:t>
      </w:r>
      <w:r w:rsidR="003F5589">
        <w:rPr>
          <w:sz w:val="26"/>
          <w:szCs w:val="26"/>
        </w:rPr>
        <w:t>s</w:t>
      </w:r>
      <w:r w:rsidRPr="003D0914">
        <w:rPr>
          <w:sz w:val="26"/>
          <w:szCs w:val="26"/>
        </w:rPr>
        <w:t xml:space="preserve"> the conclusion that something other than electricity was being used to heat the service address.  </w:t>
      </w:r>
      <w:r w:rsidR="00BC7BCD" w:rsidRPr="008D204C">
        <w:rPr>
          <w:i/>
          <w:sz w:val="26"/>
          <w:szCs w:val="26"/>
        </w:rPr>
        <w:t>Id</w:t>
      </w:r>
      <w:r w:rsidR="00BC7BCD">
        <w:rPr>
          <w:sz w:val="26"/>
          <w:szCs w:val="26"/>
        </w:rPr>
        <w:t xml:space="preserve">. </w:t>
      </w:r>
    </w:p>
    <w:p w:rsidR="003D0914" w:rsidRDefault="003D0914" w:rsidP="00440E58">
      <w:pPr>
        <w:widowControl/>
        <w:spacing w:line="360" w:lineRule="auto"/>
        <w:contextualSpacing/>
        <w:rPr>
          <w:sz w:val="26"/>
          <w:szCs w:val="26"/>
        </w:rPr>
      </w:pPr>
    </w:p>
    <w:p w:rsidR="003D0914" w:rsidRPr="003D0914" w:rsidRDefault="003D0914" w:rsidP="00440E58">
      <w:pPr>
        <w:widowControl/>
        <w:spacing w:line="360" w:lineRule="auto"/>
        <w:contextualSpacing/>
        <w:rPr>
          <w:sz w:val="26"/>
          <w:szCs w:val="26"/>
        </w:rPr>
      </w:pPr>
      <w:r>
        <w:rPr>
          <w:sz w:val="26"/>
          <w:szCs w:val="26"/>
        </w:rPr>
        <w:lastRenderedPageBreak/>
        <w:tab/>
      </w:r>
      <w:r>
        <w:rPr>
          <w:sz w:val="26"/>
          <w:szCs w:val="26"/>
        </w:rPr>
        <w:tab/>
      </w:r>
      <w:r w:rsidRPr="003D0914">
        <w:rPr>
          <w:sz w:val="26"/>
          <w:szCs w:val="26"/>
        </w:rPr>
        <w:t>In its Replies to PGW’s Exceptions, the Complainant asserts that t</w:t>
      </w:r>
      <w:r w:rsidR="00D92240">
        <w:rPr>
          <w:sz w:val="26"/>
          <w:szCs w:val="26"/>
        </w:rPr>
        <w:t>he evidence does not support the Company</w:t>
      </w:r>
      <w:r w:rsidRPr="003D0914">
        <w:rPr>
          <w:sz w:val="26"/>
          <w:szCs w:val="26"/>
        </w:rPr>
        <w:t>’s contention that unauthorized use occurred at the service address</w:t>
      </w:r>
      <w:r w:rsidR="00244B18">
        <w:rPr>
          <w:sz w:val="26"/>
          <w:szCs w:val="26"/>
        </w:rPr>
        <w:t xml:space="preserve">. </w:t>
      </w:r>
      <w:r w:rsidR="00D92240">
        <w:rPr>
          <w:sz w:val="26"/>
          <w:szCs w:val="26"/>
        </w:rPr>
        <w:t xml:space="preserve"> He maintains</w:t>
      </w:r>
      <w:r w:rsidR="00CE4CBE">
        <w:rPr>
          <w:sz w:val="26"/>
          <w:szCs w:val="26"/>
        </w:rPr>
        <w:t xml:space="preserve"> that he</w:t>
      </w:r>
      <w:r w:rsidRPr="003D0914">
        <w:rPr>
          <w:sz w:val="26"/>
          <w:szCs w:val="26"/>
        </w:rPr>
        <w:t xml:space="preserve"> produced substantial evidence</w:t>
      </w:r>
      <w:r w:rsidR="00D92240">
        <w:rPr>
          <w:sz w:val="26"/>
          <w:szCs w:val="26"/>
        </w:rPr>
        <w:t xml:space="preserve"> at the hearing</w:t>
      </w:r>
      <w:r w:rsidRPr="003D0914">
        <w:rPr>
          <w:sz w:val="26"/>
          <w:szCs w:val="26"/>
        </w:rPr>
        <w:t xml:space="preserve"> to show that variations in his heating use were the result of conservation of gas and the use of non-gas appliances.  The Complainant argues that he has produced substantial evidence to show that his reductions in gas heating began before the disputed period and were the result of conservation.</w:t>
      </w:r>
      <w:r w:rsidR="008E2C3E">
        <w:rPr>
          <w:sz w:val="26"/>
          <w:szCs w:val="26"/>
        </w:rPr>
        <w:t xml:space="preserve">  He notes</w:t>
      </w:r>
      <w:r w:rsidRPr="003D0914">
        <w:rPr>
          <w:sz w:val="26"/>
          <w:szCs w:val="26"/>
        </w:rPr>
        <w:t xml:space="preserve"> </w:t>
      </w:r>
      <w:r w:rsidR="008E2C3E">
        <w:rPr>
          <w:sz w:val="26"/>
          <w:szCs w:val="26"/>
        </w:rPr>
        <w:t xml:space="preserve">the ALJ found as facts that </w:t>
      </w:r>
      <w:r w:rsidRPr="003D0914">
        <w:rPr>
          <w:sz w:val="26"/>
          <w:szCs w:val="26"/>
        </w:rPr>
        <w:t xml:space="preserve">he used kerosene and electric heat rather than the gas furnace, he used a microwave and electric frying pan for cooking, his water heater was electric, and </w:t>
      </w:r>
      <w:r w:rsidR="00CE4CBE">
        <w:rPr>
          <w:sz w:val="26"/>
          <w:szCs w:val="26"/>
        </w:rPr>
        <w:t xml:space="preserve">that </w:t>
      </w:r>
      <w:r w:rsidRPr="003D0914">
        <w:rPr>
          <w:sz w:val="26"/>
          <w:szCs w:val="26"/>
        </w:rPr>
        <w:t xml:space="preserve">he further conserved gas between 2006 and 2009 by spending time at his girlfriend’s house.  The Complainant also argues that PGW’s testimony regarding the salvage value of the ERT provided no credible basis for a finding that the burglar would not have altered the ERT.  Smith R. Exc. at 2-3. </w:t>
      </w:r>
    </w:p>
    <w:p w:rsidR="003D0914" w:rsidRPr="003D0914" w:rsidRDefault="003D0914" w:rsidP="00440E58">
      <w:pPr>
        <w:widowControl/>
        <w:spacing w:line="360" w:lineRule="auto"/>
        <w:contextualSpacing/>
        <w:rPr>
          <w:sz w:val="26"/>
          <w:szCs w:val="26"/>
        </w:rPr>
      </w:pPr>
    </w:p>
    <w:p w:rsidR="003D0914" w:rsidRPr="003D0914" w:rsidRDefault="003D0914" w:rsidP="00440E58">
      <w:pPr>
        <w:widowControl/>
        <w:spacing w:line="360" w:lineRule="auto"/>
        <w:contextualSpacing/>
        <w:rPr>
          <w:sz w:val="26"/>
          <w:szCs w:val="26"/>
        </w:rPr>
      </w:pPr>
      <w:r w:rsidRPr="003D0914">
        <w:rPr>
          <w:sz w:val="26"/>
          <w:szCs w:val="26"/>
        </w:rPr>
        <w:tab/>
      </w:r>
      <w:r w:rsidRPr="003D0914">
        <w:rPr>
          <w:sz w:val="26"/>
          <w:szCs w:val="26"/>
        </w:rPr>
        <w:tab/>
        <w:t xml:space="preserve">Also in his Replies, the Complainant </w:t>
      </w:r>
      <w:r w:rsidR="003F5589">
        <w:rPr>
          <w:sz w:val="26"/>
          <w:szCs w:val="26"/>
        </w:rPr>
        <w:t xml:space="preserve">attempts to </w:t>
      </w:r>
      <w:r w:rsidRPr="003D0914">
        <w:rPr>
          <w:sz w:val="26"/>
          <w:szCs w:val="26"/>
        </w:rPr>
        <w:t>rebut PGW’s assertion that increased electric use during the heating season following the disputed period is evidence supporting unauthorized use of gas.  He maintains that his electric use was higher in colder months than in warm</w:t>
      </w:r>
      <w:r w:rsidR="00D92240">
        <w:rPr>
          <w:sz w:val="26"/>
          <w:szCs w:val="26"/>
        </w:rPr>
        <w:t>er</w:t>
      </w:r>
      <w:r w:rsidRPr="003D0914">
        <w:rPr>
          <w:sz w:val="26"/>
          <w:szCs w:val="26"/>
        </w:rPr>
        <w:t xml:space="preserve"> months in two of the disputed four years and that this pattern continued after PGW removed the meter.  The Complainant asserts that it was not gas he was using to heat his residence, but kerosene</w:t>
      </w:r>
      <w:r w:rsidR="003F5589">
        <w:rPr>
          <w:sz w:val="26"/>
          <w:szCs w:val="26"/>
        </w:rPr>
        <w:t>,</w:t>
      </w:r>
      <w:r w:rsidRPr="003D0914">
        <w:rPr>
          <w:sz w:val="26"/>
          <w:szCs w:val="26"/>
        </w:rPr>
        <w:t xml:space="preserve"> and that the increase in electric usage during cold weather months supports his testimony that he also used an </w:t>
      </w:r>
      <w:r w:rsidR="00CE4CBE">
        <w:rPr>
          <w:sz w:val="26"/>
          <w:szCs w:val="26"/>
        </w:rPr>
        <w:t xml:space="preserve">electric radiator.  </w:t>
      </w:r>
      <w:r w:rsidR="00CE4CBE" w:rsidRPr="00CE4CBE">
        <w:rPr>
          <w:i/>
          <w:sz w:val="26"/>
          <w:szCs w:val="26"/>
        </w:rPr>
        <w:t>Id</w:t>
      </w:r>
      <w:r w:rsidRPr="003D0914">
        <w:rPr>
          <w:sz w:val="26"/>
          <w:szCs w:val="26"/>
        </w:rPr>
        <w:t xml:space="preserve">. at 4-5.  </w:t>
      </w:r>
    </w:p>
    <w:p w:rsidR="003D0914" w:rsidRDefault="003D0914" w:rsidP="00440E58">
      <w:pPr>
        <w:widowControl/>
        <w:spacing w:line="360" w:lineRule="auto"/>
        <w:contextualSpacing/>
        <w:rPr>
          <w:sz w:val="26"/>
          <w:szCs w:val="26"/>
        </w:rPr>
      </w:pPr>
    </w:p>
    <w:p w:rsidR="00865C6F" w:rsidRPr="00BC6783" w:rsidRDefault="008B524D" w:rsidP="00440E58">
      <w:pPr>
        <w:widowControl/>
        <w:spacing w:line="360" w:lineRule="auto"/>
        <w:contextualSpacing/>
        <w:rPr>
          <w:b/>
          <w:sz w:val="26"/>
          <w:szCs w:val="26"/>
        </w:rPr>
      </w:pPr>
      <w:r>
        <w:rPr>
          <w:sz w:val="26"/>
          <w:szCs w:val="26"/>
        </w:rPr>
        <w:tab/>
      </w:r>
      <w:r w:rsidRPr="00BC6783">
        <w:rPr>
          <w:b/>
          <w:sz w:val="26"/>
          <w:szCs w:val="26"/>
        </w:rPr>
        <w:t>Disposition</w:t>
      </w:r>
    </w:p>
    <w:p w:rsidR="00EB05C1" w:rsidRDefault="00EB05C1" w:rsidP="00440E58">
      <w:pPr>
        <w:widowControl/>
        <w:spacing w:line="360" w:lineRule="auto"/>
        <w:contextualSpacing/>
        <w:rPr>
          <w:sz w:val="26"/>
          <w:szCs w:val="26"/>
        </w:rPr>
      </w:pPr>
    </w:p>
    <w:p w:rsidR="00EB05C1" w:rsidRDefault="00FC282B" w:rsidP="00440E58">
      <w:pPr>
        <w:widowControl/>
        <w:spacing w:line="360" w:lineRule="auto"/>
        <w:contextualSpacing/>
        <w:rPr>
          <w:sz w:val="26"/>
          <w:szCs w:val="26"/>
        </w:rPr>
      </w:pPr>
      <w:r>
        <w:rPr>
          <w:sz w:val="26"/>
          <w:szCs w:val="26"/>
        </w:rPr>
        <w:tab/>
      </w:r>
      <w:r>
        <w:rPr>
          <w:sz w:val="26"/>
          <w:szCs w:val="26"/>
        </w:rPr>
        <w:tab/>
        <w:t xml:space="preserve">As previously discussed, in order to meet his burden of proof, the Complainant must show by a preponderance of the evidence that PGW billed him for gas he did not use.  His evidence must be more convincing, by even the smallest amount, than the evidence presented by the Company.  If PGW presents evidence of co-equal weight, the Complainant has not met his burden.  Additionally, the Commission’s </w:t>
      </w:r>
      <w:r>
        <w:rPr>
          <w:sz w:val="26"/>
          <w:szCs w:val="26"/>
        </w:rPr>
        <w:lastRenderedPageBreak/>
        <w:t>decision must be supported by substantial evidence in the record.</w:t>
      </w:r>
      <w:r w:rsidR="00D53E14">
        <w:rPr>
          <w:sz w:val="26"/>
          <w:szCs w:val="26"/>
        </w:rPr>
        <w:t xml:space="preserve"> </w:t>
      </w:r>
      <w:r w:rsidR="004417AA">
        <w:rPr>
          <w:sz w:val="26"/>
          <w:szCs w:val="26"/>
        </w:rPr>
        <w:t xml:space="preserve"> </w:t>
      </w:r>
      <w:r w:rsidR="00D53E14">
        <w:rPr>
          <w:sz w:val="26"/>
          <w:szCs w:val="26"/>
        </w:rPr>
        <w:t xml:space="preserve">We find that </w:t>
      </w:r>
      <w:r>
        <w:rPr>
          <w:sz w:val="26"/>
          <w:szCs w:val="26"/>
        </w:rPr>
        <w:t xml:space="preserve">the Complainant established a </w:t>
      </w:r>
      <w:r w:rsidRPr="00EE0B8C">
        <w:rPr>
          <w:i/>
          <w:sz w:val="26"/>
          <w:szCs w:val="26"/>
        </w:rPr>
        <w:t>prima facie</w:t>
      </w:r>
      <w:r>
        <w:rPr>
          <w:sz w:val="26"/>
          <w:szCs w:val="26"/>
        </w:rPr>
        <w:t xml:space="preserve"> case, and that </w:t>
      </w:r>
      <w:r w:rsidR="00D53E14">
        <w:rPr>
          <w:sz w:val="26"/>
          <w:szCs w:val="26"/>
        </w:rPr>
        <w:t>PGW did not successfully rebut the Complainant’s presentation of evidence.  We will grant the Complainant’s first Exception and deny PGW’s first and second Exceptions.</w:t>
      </w:r>
    </w:p>
    <w:p w:rsidR="00903144" w:rsidRDefault="00903144" w:rsidP="00440E58">
      <w:pPr>
        <w:widowControl/>
        <w:spacing w:line="360" w:lineRule="auto"/>
        <w:contextualSpacing/>
        <w:rPr>
          <w:sz w:val="26"/>
          <w:szCs w:val="26"/>
        </w:rPr>
      </w:pPr>
    </w:p>
    <w:p w:rsidR="00E83007" w:rsidRDefault="001458F8" w:rsidP="00440E58">
      <w:pPr>
        <w:widowControl/>
        <w:spacing w:line="360" w:lineRule="auto"/>
        <w:contextualSpacing/>
        <w:rPr>
          <w:sz w:val="26"/>
          <w:szCs w:val="26"/>
        </w:rPr>
      </w:pPr>
      <w:r>
        <w:rPr>
          <w:sz w:val="26"/>
          <w:szCs w:val="26"/>
        </w:rPr>
        <w:tab/>
      </w:r>
      <w:r>
        <w:rPr>
          <w:sz w:val="26"/>
          <w:szCs w:val="26"/>
        </w:rPr>
        <w:tab/>
      </w:r>
      <w:r w:rsidR="00365E62">
        <w:rPr>
          <w:sz w:val="26"/>
          <w:szCs w:val="26"/>
        </w:rPr>
        <w:t>We turn first to an examination of the evidence presented by the C</w:t>
      </w:r>
      <w:r w:rsidR="004C0319">
        <w:rPr>
          <w:sz w:val="26"/>
          <w:szCs w:val="26"/>
        </w:rPr>
        <w:t>omplainant.  Both parties agree</w:t>
      </w:r>
      <w:r w:rsidR="00365E62">
        <w:rPr>
          <w:sz w:val="26"/>
          <w:szCs w:val="26"/>
        </w:rPr>
        <w:t xml:space="preserve"> that the Complainant had been a PGW customer for approximately </w:t>
      </w:r>
      <w:r w:rsidR="003F5589">
        <w:rPr>
          <w:sz w:val="26"/>
          <w:szCs w:val="26"/>
        </w:rPr>
        <w:t xml:space="preserve">twenty </w:t>
      </w:r>
      <w:r w:rsidR="00365E62">
        <w:rPr>
          <w:sz w:val="26"/>
          <w:szCs w:val="26"/>
        </w:rPr>
        <w:t xml:space="preserve">years and, although he had been sent a few late notices, he had never been accused of theft of service nor had his service been terminated prior to November 15, 2011.  </w:t>
      </w:r>
      <w:r w:rsidR="00D92240">
        <w:rPr>
          <w:sz w:val="26"/>
          <w:szCs w:val="26"/>
        </w:rPr>
        <w:t xml:space="preserve">I.D. at 6.  </w:t>
      </w:r>
      <w:r w:rsidR="00365E62">
        <w:rPr>
          <w:sz w:val="26"/>
          <w:szCs w:val="26"/>
        </w:rPr>
        <w:t>This establishes a long history of</w:t>
      </w:r>
      <w:r w:rsidR="00E83007">
        <w:rPr>
          <w:sz w:val="26"/>
          <w:szCs w:val="26"/>
        </w:rPr>
        <w:t xml:space="preserve"> </w:t>
      </w:r>
      <w:r w:rsidR="00BC7BCD">
        <w:rPr>
          <w:sz w:val="26"/>
          <w:szCs w:val="26"/>
        </w:rPr>
        <w:t xml:space="preserve">the Complainant </w:t>
      </w:r>
      <w:r w:rsidR="00E83007">
        <w:rPr>
          <w:sz w:val="26"/>
          <w:szCs w:val="26"/>
        </w:rPr>
        <w:t>paying</w:t>
      </w:r>
      <w:r w:rsidR="00365E62">
        <w:rPr>
          <w:sz w:val="26"/>
          <w:szCs w:val="26"/>
        </w:rPr>
        <w:t xml:space="preserve"> for the service he </w:t>
      </w:r>
      <w:r w:rsidR="00D92240">
        <w:rPr>
          <w:sz w:val="26"/>
          <w:szCs w:val="26"/>
        </w:rPr>
        <w:t xml:space="preserve">has </w:t>
      </w:r>
      <w:r w:rsidR="00365E62">
        <w:rPr>
          <w:sz w:val="26"/>
          <w:szCs w:val="26"/>
        </w:rPr>
        <w:t xml:space="preserve">received.  </w:t>
      </w:r>
    </w:p>
    <w:p w:rsidR="00AE6668" w:rsidRDefault="00AE6668" w:rsidP="00440E58">
      <w:pPr>
        <w:widowControl/>
        <w:spacing w:line="360" w:lineRule="auto"/>
        <w:contextualSpacing/>
        <w:rPr>
          <w:sz w:val="26"/>
          <w:szCs w:val="26"/>
        </w:rPr>
      </w:pPr>
    </w:p>
    <w:p w:rsidR="00AE6668" w:rsidRDefault="00AE6668" w:rsidP="00440E58">
      <w:pPr>
        <w:widowControl/>
        <w:spacing w:line="360" w:lineRule="auto"/>
        <w:contextualSpacing/>
        <w:rPr>
          <w:sz w:val="26"/>
          <w:szCs w:val="26"/>
        </w:rPr>
      </w:pPr>
      <w:r>
        <w:rPr>
          <w:sz w:val="26"/>
          <w:szCs w:val="26"/>
        </w:rPr>
        <w:tab/>
      </w:r>
      <w:r>
        <w:rPr>
          <w:sz w:val="26"/>
          <w:szCs w:val="26"/>
        </w:rPr>
        <w:tab/>
      </w:r>
      <w:r w:rsidRPr="00AE6668">
        <w:rPr>
          <w:sz w:val="26"/>
          <w:szCs w:val="26"/>
        </w:rPr>
        <w:t xml:space="preserve">The Complainant introduced testimony and supporting documentation that he did not use a gas hot water heater.  In support of his testimony, he introduced photos of a wired electric hot water heater, an electrical specifications sheet from the Philadelphia Housing Development Commission, and emails from the Development Commission showing that an electric water heater had been wired into his electric system in 1999.  </w:t>
      </w:r>
      <w:r w:rsidRPr="00AE6668">
        <w:rPr>
          <w:i/>
          <w:sz w:val="26"/>
          <w:szCs w:val="26"/>
        </w:rPr>
        <w:t>See</w:t>
      </w:r>
      <w:r w:rsidRPr="00AE6668">
        <w:rPr>
          <w:sz w:val="26"/>
          <w:szCs w:val="26"/>
        </w:rPr>
        <w:t xml:space="preserve"> Smith Exhs. 1 and 2.  Although one of PGW’s witnesses testified that a gas hot water heater was connected when PGW was at the service address on November 15, 2011, Tr. at 96, that witness was PGW’s customer review unit officer and was testifying from documentation made by PGW’s technician who had responded to the gas leak on that day.  This witness did not personally observe a connected hot water heater.  The technician who did make personal observations at the service address did not testify at the hearing and had also reported other, incorrect information (he also reported that the gas stove was connected to the fuel line even though it was not).  We find that the Complainant was not using a gas water heater during the disputed period.</w:t>
      </w:r>
    </w:p>
    <w:p w:rsidR="008629BD" w:rsidRDefault="008629BD" w:rsidP="00440E58">
      <w:pPr>
        <w:widowControl/>
        <w:spacing w:line="360" w:lineRule="auto"/>
        <w:contextualSpacing/>
        <w:rPr>
          <w:sz w:val="26"/>
          <w:szCs w:val="26"/>
        </w:rPr>
      </w:pPr>
    </w:p>
    <w:p w:rsidR="008629BD" w:rsidRPr="008629BD" w:rsidRDefault="008629BD" w:rsidP="008629BD">
      <w:pPr>
        <w:widowControl/>
        <w:spacing w:line="360" w:lineRule="auto"/>
        <w:contextualSpacing/>
        <w:rPr>
          <w:sz w:val="26"/>
          <w:szCs w:val="26"/>
        </w:rPr>
      </w:pPr>
      <w:r>
        <w:rPr>
          <w:sz w:val="26"/>
          <w:szCs w:val="26"/>
        </w:rPr>
        <w:tab/>
      </w:r>
      <w:r>
        <w:rPr>
          <w:sz w:val="26"/>
          <w:szCs w:val="26"/>
        </w:rPr>
        <w:tab/>
      </w:r>
      <w:r w:rsidR="00737476">
        <w:rPr>
          <w:sz w:val="26"/>
          <w:szCs w:val="26"/>
        </w:rPr>
        <w:t>T</w:t>
      </w:r>
      <w:r w:rsidRPr="008629BD">
        <w:rPr>
          <w:sz w:val="26"/>
          <w:szCs w:val="26"/>
        </w:rPr>
        <w:t>he Complainant</w:t>
      </w:r>
      <w:r w:rsidR="00737476">
        <w:rPr>
          <w:sz w:val="26"/>
          <w:szCs w:val="26"/>
        </w:rPr>
        <w:t xml:space="preserve"> also </w:t>
      </w:r>
      <w:r>
        <w:rPr>
          <w:sz w:val="26"/>
          <w:szCs w:val="26"/>
        </w:rPr>
        <w:t>testified</w:t>
      </w:r>
      <w:r w:rsidRPr="008629BD">
        <w:rPr>
          <w:sz w:val="26"/>
          <w:szCs w:val="26"/>
        </w:rPr>
        <w:t xml:space="preserve"> that he had not used his gas stove since it was disconnected in 2006 by PGW.  In support of </w:t>
      </w:r>
      <w:r>
        <w:rPr>
          <w:sz w:val="26"/>
          <w:szCs w:val="26"/>
        </w:rPr>
        <w:t>t</w:t>
      </w:r>
      <w:r w:rsidRPr="008629BD">
        <w:rPr>
          <w:sz w:val="26"/>
          <w:szCs w:val="26"/>
        </w:rPr>
        <w:t>his testimony,</w:t>
      </w:r>
      <w:r>
        <w:rPr>
          <w:sz w:val="26"/>
          <w:szCs w:val="26"/>
        </w:rPr>
        <w:t xml:space="preserve"> he introduced </w:t>
      </w:r>
      <w:r w:rsidRPr="008629BD">
        <w:rPr>
          <w:sz w:val="26"/>
          <w:szCs w:val="26"/>
        </w:rPr>
        <w:t xml:space="preserve">a photo </w:t>
      </w:r>
      <w:r w:rsidRPr="008629BD">
        <w:rPr>
          <w:sz w:val="26"/>
          <w:szCs w:val="26"/>
        </w:rPr>
        <w:lastRenderedPageBreak/>
        <w:t>of his gas stove in a disconnected state</w:t>
      </w:r>
      <w:r>
        <w:rPr>
          <w:sz w:val="26"/>
          <w:szCs w:val="26"/>
        </w:rPr>
        <w:t xml:space="preserve"> and </w:t>
      </w:r>
      <w:r w:rsidRPr="008629BD">
        <w:rPr>
          <w:sz w:val="26"/>
          <w:szCs w:val="26"/>
        </w:rPr>
        <w:t xml:space="preserve">a photo of an electric frying pan he uses for cooking, </w:t>
      </w:r>
      <w:r>
        <w:rPr>
          <w:sz w:val="26"/>
          <w:szCs w:val="26"/>
        </w:rPr>
        <w:t xml:space="preserve"> </w:t>
      </w:r>
      <w:r w:rsidRPr="008629BD">
        <w:rPr>
          <w:i/>
          <w:sz w:val="26"/>
          <w:szCs w:val="26"/>
        </w:rPr>
        <w:t>See</w:t>
      </w:r>
      <w:r>
        <w:rPr>
          <w:sz w:val="26"/>
          <w:szCs w:val="26"/>
        </w:rPr>
        <w:t xml:space="preserve"> Smith Exh. 1</w:t>
      </w:r>
      <w:r w:rsidRPr="008629BD">
        <w:rPr>
          <w:sz w:val="26"/>
          <w:szCs w:val="26"/>
        </w:rPr>
        <w:t xml:space="preserve">.  </w:t>
      </w:r>
      <w:r>
        <w:rPr>
          <w:sz w:val="26"/>
          <w:szCs w:val="26"/>
        </w:rPr>
        <w:t xml:space="preserve">Further, </w:t>
      </w:r>
      <w:r w:rsidRPr="008629BD">
        <w:rPr>
          <w:sz w:val="26"/>
          <w:szCs w:val="26"/>
        </w:rPr>
        <w:t>PGW agreed that the Complainant’s gas stove had been disconnected in 2006.  We find that the Complainant was not using a gas stove during the disputed period</w:t>
      </w:r>
      <w:r w:rsidR="00862593">
        <w:rPr>
          <w:sz w:val="26"/>
          <w:szCs w:val="26"/>
        </w:rPr>
        <w:t xml:space="preserve"> and</w:t>
      </w:r>
      <w:r w:rsidR="007245A8">
        <w:rPr>
          <w:sz w:val="26"/>
          <w:szCs w:val="26"/>
        </w:rPr>
        <w:t xml:space="preserve"> </w:t>
      </w:r>
      <w:r w:rsidR="00862593">
        <w:rPr>
          <w:sz w:val="26"/>
          <w:szCs w:val="26"/>
        </w:rPr>
        <w:t>that</w:t>
      </w:r>
      <w:r w:rsidRPr="008629BD">
        <w:rPr>
          <w:sz w:val="26"/>
          <w:szCs w:val="26"/>
        </w:rPr>
        <w:t xml:space="preserve"> the only appliance connected to the gas service was a furnace.  </w:t>
      </w:r>
    </w:p>
    <w:p w:rsidR="00E83007" w:rsidRDefault="00E83007" w:rsidP="00440E58">
      <w:pPr>
        <w:widowControl/>
        <w:spacing w:line="360" w:lineRule="auto"/>
        <w:contextualSpacing/>
        <w:rPr>
          <w:sz w:val="26"/>
          <w:szCs w:val="26"/>
        </w:rPr>
      </w:pPr>
    </w:p>
    <w:p w:rsidR="001458F8" w:rsidRDefault="00E83007" w:rsidP="00440E58">
      <w:pPr>
        <w:widowControl/>
        <w:spacing w:line="360" w:lineRule="auto"/>
        <w:contextualSpacing/>
        <w:rPr>
          <w:sz w:val="26"/>
          <w:szCs w:val="26"/>
        </w:rPr>
      </w:pPr>
      <w:r>
        <w:rPr>
          <w:sz w:val="26"/>
          <w:szCs w:val="26"/>
        </w:rPr>
        <w:tab/>
      </w:r>
      <w:r>
        <w:rPr>
          <w:sz w:val="26"/>
          <w:szCs w:val="26"/>
        </w:rPr>
        <w:tab/>
      </w:r>
      <w:r w:rsidR="00F039C3">
        <w:rPr>
          <w:sz w:val="26"/>
          <w:szCs w:val="26"/>
        </w:rPr>
        <w:t>Next, t</w:t>
      </w:r>
      <w:r w:rsidR="001F4EB3">
        <w:rPr>
          <w:sz w:val="26"/>
          <w:szCs w:val="26"/>
        </w:rPr>
        <w:t>he Complainant</w:t>
      </w:r>
      <w:r w:rsidR="00F039C3">
        <w:rPr>
          <w:sz w:val="26"/>
          <w:szCs w:val="26"/>
        </w:rPr>
        <w:t xml:space="preserve"> offered evidence of his efforts to conserve gas heat.  He</w:t>
      </w:r>
      <w:r w:rsidR="001F4EB3">
        <w:rPr>
          <w:sz w:val="26"/>
          <w:szCs w:val="26"/>
        </w:rPr>
        <w:t xml:space="preserve"> testified that he had begun conserving natural gas when he lost his job by using electric and kerosene heat, by using the furnace sparingly and eventually extinguishing the pilot light, and by spending some time at his girlfriend’s house.  In support of this testimony, he submitted pictures of his electric and kerosene heaters, a letter from a previous employer noting the dates of employment, and his electric usage showing that</w:t>
      </w:r>
      <w:r w:rsidR="005C4708">
        <w:rPr>
          <w:sz w:val="26"/>
          <w:szCs w:val="26"/>
        </w:rPr>
        <w:t>,</w:t>
      </w:r>
      <w:r w:rsidR="001F4EB3">
        <w:rPr>
          <w:sz w:val="26"/>
          <w:szCs w:val="26"/>
        </w:rPr>
        <w:t xml:space="preserve"> for some </w:t>
      </w:r>
      <w:r>
        <w:rPr>
          <w:sz w:val="26"/>
          <w:szCs w:val="26"/>
        </w:rPr>
        <w:t xml:space="preserve">of the </w:t>
      </w:r>
      <w:r w:rsidR="001F4EB3">
        <w:rPr>
          <w:sz w:val="26"/>
          <w:szCs w:val="26"/>
        </w:rPr>
        <w:t xml:space="preserve">disputed years, his electric use increased during the heating season.  </w:t>
      </w:r>
      <w:r w:rsidR="00F039C3" w:rsidRPr="00F039C3">
        <w:rPr>
          <w:sz w:val="26"/>
          <w:szCs w:val="26"/>
        </w:rPr>
        <w:t xml:space="preserve">PGW did not submit any evidence to rebut any of these claims.  </w:t>
      </w:r>
      <w:r>
        <w:rPr>
          <w:sz w:val="26"/>
          <w:szCs w:val="26"/>
        </w:rPr>
        <w:t xml:space="preserve">We </w:t>
      </w:r>
      <w:r w:rsidR="00F039C3">
        <w:rPr>
          <w:sz w:val="26"/>
          <w:szCs w:val="26"/>
        </w:rPr>
        <w:t xml:space="preserve">are persuaded that the Complainant reduced, and then eliminated his use of gas heat. </w:t>
      </w:r>
      <w:r w:rsidR="004417AA">
        <w:rPr>
          <w:sz w:val="26"/>
          <w:szCs w:val="26"/>
        </w:rPr>
        <w:t xml:space="preserve"> </w:t>
      </w:r>
      <w:r w:rsidR="00F039C3">
        <w:rPr>
          <w:sz w:val="26"/>
          <w:szCs w:val="26"/>
        </w:rPr>
        <w:t>T</w:t>
      </w:r>
      <w:r>
        <w:rPr>
          <w:sz w:val="26"/>
          <w:szCs w:val="26"/>
        </w:rPr>
        <w:t xml:space="preserve">he testimony and photos of </w:t>
      </w:r>
      <w:r w:rsidR="00F039C3">
        <w:rPr>
          <w:sz w:val="26"/>
          <w:szCs w:val="26"/>
        </w:rPr>
        <w:t>his</w:t>
      </w:r>
      <w:r>
        <w:rPr>
          <w:sz w:val="26"/>
          <w:szCs w:val="26"/>
        </w:rPr>
        <w:t xml:space="preserve"> alternative heat sources demonstrate that</w:t>
      </w:r>
      <w:r w:rsidR="004C0319">
        <w:rPr>
          <w:sz w:val="26"/>
          <w:szCs w:val="26"/>
        </w:rPr>
        <w:t xml:space="preserve"> he</w:t>
      </w:r>
      <w:r>
        <w:rPr>
          <w:sz w:val="26"/>
          <w:szCs w:val="26"/>
        </w:rPr>
        <w:t xml:space="preserve"> use</w:t>
      </w:r>
      <w:r w:rsidR="004C0319">
        <w:rPr>
          <w:sz w:val="26"/>
          <w:szCs w:val="26"/>
        </w:rPr>
        <w:t>d</w:t>
      </w:r>
      <w:r>
        <w:rPr>
          <w:sz w:val="26"/>
          <w:szCs w:val="26"/>
        </w:rPr>
        <w:t xml:space="preserve"> the two heaters for heating his residence</w:t>
      </w:r>
      <w:r w:rsidR="00F039C3">
        <w:rPr>
          <w:sz w:val="26"/>
          <w:szCs w:val="26"/>
        </w:rPr>
        <w:t xml:space="preserve"> and</w:t>
      </w:r>
      <w:r>
        <w:rPr>
          <w:sz w:val="26"/>
          <w:szCs w:val="26"/>
        </w:rPr>
        <w:t xml:space="preserve"> the letter he submitt</w:t>
      </w:r>
      <w:r w:rsidR="005727F8">
        <w:rPr>
          <w:sz w:val="26"/>
          <w:szCs w:val="26"/>
        </w:rPr>
        <w:t>ed from his previous employer</w:t>
      </w:r>
      <w:r>
        <w:rPr>
          <w:sz w:val="26"/>
          <w:szCs w:val="26"/>
        </w:rPr>
        <w:t xml:space="preserve"> credibly show</w:t>
      </w:r>
      <w:r w:rsidR="005727F8">
        <w:rPr>
          <w:sz w:val="26"/>
          <w:szCs w:val="26"/>
        </w:rPr>
        <w:t>s</w:t>
      </w:r>
      <w:r>
        <w:rPr>
          <w:sz w:val="26"/>
          <w:szCs w:val="26"/>
        </w:rPr>
        <w:t xml:space="preserve"> that he experienced periods of unemployment</w:t>
      </w:r>
      <w:r w:rsidR="00F039C3">
        <w:rPr>
          <w:sz w:val="26"/>
          <w:szCs w:val="26"/>
        </w:rPr>
        <w:t xml:space="preserve"> and conserved gas as a result</w:t>
      </w:r>
      <w:r>
        <w:rPr>
          <w:sz w:val="26"/>
          <w:szCs w:val="26"/>
        </w:rPr>
        <w:t>.</w:t>
      </w:r>
      <w:r w:rsidR="004417AA">
        <w:rPr>
          <w:sz w:val="26"/>
          <w:szCs w:val="26"/>
        </w:rPr>
        <w:t xml:space="preserve">  </w:t>
      </w:r>
    </w:p>
    <w:p w:rsidR="00E63876" w:rsidRDefault="00E63876" w:rsidP="00440E58">
      <w:pPr>
        <w:widowControl/>
        <w:spacing w:line="360" w:lineRule="auto"/>
        <w:contextualSpacing/>
        <w:rPr>
          <w:sz w:val="26"/>
          <w:szCs w:val="26"/>
        </w:rPr>
      </w:pPr>
    </w:p>
    <w:p w:rsidR="00F07AB6" w:rsidRPr="00F07AB6" w:rsidRDefault="00E63876" w:rsidP="00F07AB6">
      <w:pPr>
        <w:widowControl/>
        <w:spacing w:line="360" w:lineRule="auto"/>
        <w:contextualSpacing/>
        <w:rPr>
          <w:sz w:val="26"/>
          <w:szCs w:val="26"/>
        </w:rPr>
      </w:pPr>
      <w:r>
        <w:rPr>
          <w:sz w:val="26"/>
          <w:szCs w:val="26"/>
        </w:rPr>
        <w:tab/>
      </w:r>
      <w:r>
        <w:rPr>
          <w:sz w:val="26"/>
          <w:szCs w:val="26"/>
        </w:rPr>
        <w:tab/>
        <w:t>Although the electric usage information submitted by the Complainant and the gas usage information submitted by PGW were not in dispute, the Parties do differ in the interpretation of the meaning of that usage.  The Complainant argues that his decreased gas usage coupled with increased electric usage in the cold weather months proves that his gas usage was so low because he was</w:t>
      </w:r>
      <w:r w:rsidR="004E629D">
        <w:rPr>
          <w:sz w:val="26"/>
          <w:szCs w:val="26"/>
        </w:rPr>
        <w:t xml:space="preserve"> not</w:t>
      </w:r>
      <w:r>
        <w:rPr>
          <w:sz w:val="26"/>
          <w:szCs w:val="26"/>
        </w:rPr>
        <w:t xml:space="preserve"> using </w:t>
      </w:r>
      <w:r w:rsidR="008C1134">
        <w:rPr>
          <w:sz w:val="26"/>
          <w:szCs w:val="26"/>
        </w:rPr>
        <w:t>it;</w:t>
      </w:r>
      <w:r>
        <w:rPr>
          <w:sz w:val="26"/>
          <w:szCs w:val="26"/>
        </w:rPr>
        <w:t xml:space="preserve"> rather he was using alternative sources of heat.  Conversely, PGW argues that this evidence is inconclusive</w:t>
      </w:r>
      <w:r w:rsidR="00F366C7">
        <w:rPr>
          <w:sz w:val="26"/>
          <w:szCs w:val="26"/>
        </w:rPr>
        <w:t>.</w:t>
      </w:r>
      <w:r>
        <w:rPr>
          <w:sz w:val="26"/>
          <w:szCs w:val="26"/>
        </w:rPr>
        <w:t xml:space="preserve"> </w:t>
      </w:r>
      <w:r w:rsidR="00F366C7">
        <w:rPr>
          <w:sz w:val="26"/>
          <w:szCs w:val="26"/>
        </w:rPr>
        <w:t>Nevertheless, the Company points</w:t>
      </w:r>
      <w:r>
        <w:rPr>
          <w:sz w:val="26"/>
          <w:szCs w:val="26"/>
        </w:rPr>
        <w:t xml:space="preserve"> to an increase in the Complainant’s electric usage after his </w:t>
      </w:r>
      <w:r w:rsidR="004C0319">
        <w:rPr>
          <w:sz w:val="26"/>
          <w:szCs w:val="26"/>
        </w:rPr>
        <w:t xml:space="preserve">gas </w:t>
      </w:r>
      <w:r>
        <w:rPr>
          <w:sz w:val="26"/>
          <w:szCs w:val="26"/>
        </w:rPr>
        <w:t xml:space="preserve">service was terminated as evidence that he had been using gas heat and is now using electric heat.  We find that the usage evidence supports the Complainant’s assertion that he was using his furnace sparingly and then not at all.  Although usage patterns are </w:t>
      </w:r>
      <w:r>
        <w:rPr>
          <w:sz w:val="26"/>
          <w:szCs w:val="26"/>
        </w:rPr>
        <w:lastRenderedPageBreak/>
        <w:t>not completely consistent, except for one heating season, the Complainant’s gas use decreased with periods of unemployment, and increased</w:t>
      </w:r>
      <w:r w:rsidR="00B341D9">
        <w:rPr>
          <w:sz w:val="26"/>
          <w:szCs w:val="26"/>
        </w:rPr>
        <w:t xml:space="preserve"> </w:t>
      </w:r>
      <w:r>
        <w:rPr>
          <w:sz w:val="26"/>
          <w:szCs w:val="26"/>
        </w:rPr>
        <w:t xml:space="preserve">with periods </w:t>
      </w:r>
      <w:r w:rsidR="00541E01">
        <w:rPr>
          <w:sz w:val="26"/>
          <w:szCs w:val="26"/>
        </w:rPr>
        <w:t>of</w:t>
      </w:r>
      <w:r>
        <w:rPr>
          <w:sz w:val="26"/>
          <w:szCs w:val="26"/>
        </w:rPr>
        <w:t xml:space="preserve"> employ</w:t>
      </w:r>
      <w:r w:rsidR="00541E01">
        <w:rPr>
          <w:sz w:val="26"/>
          <w:szCs w:val="26"/>
        </w:rPr>
        <w:t>ment</w:t>
      </w:r>
      <w:r>
        <w:rPr>
          <w:sz w:val="26"/>
          <w:szCs w:val="26"/>
        </w:rPr>
        <w:t>.  For the 2007-2008 heating season, the Complainant experienced very low usage even though he was em</w:t>
      </w:r>
      <w:r w:rsidR="00B341D9">
        <w:rPr>
          <w:sz w:val="26"/>
          <w:szCs w:val="26"/>
        </w:rPr>
        <w:t xml:space="preserve">ployed.  </w:t>
      </w:r>
      <w:r w:rsidR="00D92240" w:rsidRPr="00D92240">
        <w:rPr>
          <w:i/>
          <w:sz w:val="26"/>
          <w:szCs w:val="26"/>
        </w:rPr>
        <w:t>See</w:t>
      </w:r>
      <w:r w:rsidR="00D92240">
        <w:rPr>
          <w:sz w:val="26"/>
          <w:szCs w:val="26"/>
        </w:rPr>
        <w:t xml:space="preserve"> Smith Exh. 3 and PGW Exh. 1.  </w:t>
      </w:r>
      <w:r w:rsidR="00B341D9">
        <w:rPr>
          <w:sz w:val="26"/>
          <w:szCs w:val="26"/>
        </w:rPr>
        <w:t xml:space="preserve">However, one anomalous season does not undermine the general usage patterns when considered </w:t>
      </w:r>
      <w:r w:rsidR="00BC58DF">
        <w:rPr>
          <w:sz w:val="26"/>
          <w:szCs w:val="26"/>
        </w:rPr>
        <w:t xml:space="preserve">in the context of </w:t>
      </w:r>
      <w:r w:rsidR="00B341D9">
        <w:rPr>
          <w:sz w:val="26"/>
          <w:szCs w:val="26"/>
        </w:rPr>
        <w:t>the remainder of the Complainant’s case</w:t>
      </w:r>
      <w:r w:rsidR="00BC58DF">
        <w:rPr>
          <w:sz w:val="26"/>
          <w:szCs w:val="26"/>
        </w:rPr>
        <w:t xml:space="preserve">.  We are not persuaded by </w:t>
      </w:r>
      <w:r w:rsidR="00E93523">
        <w:rPr>
          <w:sz w:val="26"/>
          <w:szCs w:val="26"/>
        </w:rPr>
        <w:t xml:space="preserve">PGW’s </w:t>
      </w:r>
      <w:r w:rsidR="00D92240">
        <w:rPr>
          <w:sz w:val="26"/>
          <w:szCs w:val="26"/>
        </w:rPr>
        <w:t>supposition of inconclusiveness</w:t>
      </w:r>
      <w:r w:rsidR="00BC58DF">
        <w:rPr>
          <w:sz w:val="26"/>
          <w:szCs w:val="26"/>
        </w:rPr>
        <w:t xml:space="preserve">, considering </w:t>
      </w:r>
      <w:r w:rsidR="00D92240">
        <w:rPr>
          <w:sz w:val="26"/>
          <w:szCs w:val="26"/>
        </w:rPr>
        <w:t xml:space="preserve">the pattern of </w:t>
      </w:r>
      <w:r w:rsidR="00BC58DF">
        <w:rPr>
          <w:sz w:val="26"/>
          <w:szCs w:val="26"/>
        </w:rPr>
        <w:t xml:space="preserve">decreasing gas usage during periods of unemployment together with the pattern of </w:t>
      </w:r>
      <w:r w:rsidR="00D92240">
        <w:rPr>
          <w:sz w:val="26"/>
          <w:szCs w:val="26"/>
        </w:rPr>
        <w:t xml:space="preserve">increasing electric usage during the winter </w:t>
      </w:r>
      <w:r w:rsidR="00BC58DF">
        <w:rPr>
          <w:sz w:val="26"/>
          <w:szCs w:val="26"/>
        </w:rPr>
        <w:t>months</w:t>
      </w:r>
      <w:r w:rsidR="00B341D9">
        <w:rPr>
          <w:sz w:val="26"/>
          <w:szCs w:val="26"/>
        </w:rPr>
        <w:t>.</w:t>
      </w:r>
      <w:r w:rsidR="00F07AB6">
        <w:rPr>
          <w:sz w:val="26"/>
          <w:szCs w:val="26"/>
        </w:rPr>
        <w:t xml:space="preserve">  W</w:t>
      </w:r>
      <w:r w:rsidR="00F07AB6" w:rsidRPr="00F07AB6">
        <w:rPr>
          <w:sz w:val="26"/>
          <w:szCs w:val="26"/>
        </w:rPr>
        <w:t xml:space="preserve">e note that, while there was an uptick in the Complainant’s electric usage after PGW terminated his service, he testified that he had installed electric baseboard heat in 2012, Tr. at 74, which could account for his increased electric usage after the removal of his gas meter.  </w:t>
      </w:r>
    </w:p>
    <w:p w:rsidR="00BC63BF" w:rsidRDefault="00BC63BF" w:rsidP="00440E58">
      <w:pPr>
        <w:widowControl/>
        <w:spacing w:line="360" w:lineRule="auto"/>
        <w:contextualSpacing/>
        <w:rPr>
          <w:sz w:val="26"/>
          <w:szCs w:val="26"/>
        </w:rPr>
      </w:pPr>
    </w:p>
    <w:p w:rsidR="00625C26" w:rsidRDefault="00BC63BF" w:rsidP="00440E58">
      <w:pPr>
        <w:widowControl/>
        <w:spacing w:line="360" w:lineRule="auto"/>
        <w:contextualSpacing/>
        <w:rPr>
          <w:sz w:val="26"/>
          <w:szCs w:val="26"/>
        </w:rPr>
      </w:pPr>
      <w:r>
        <w:rPr>
          <w:sz w:val="26"/>
          <w:szCs w:val="26"/>
        </w:rPr>
        <w:tab/>
      </w:r>
      <w:r>
        <w:rPr>
          <w:sz w:val="26"/>
          <w:szCs w:val="26"/>
        </w:rPr>
        <w:tab/>
        <w:t>Also in support of the Complainant’s case is the fact that he</w:t>
      </w:r>
      <w:r w:rsidR="005727F8">
        <w:rPr>
          <w:sz w:val="26"/>
          <w:szCs w:val="26"/>
        </w:rPr>
        <w:t xml:space="preserve"> called PGW on April 7, 2010</w:t>
      </w:r>
      <w:r w:rsidR="004E629D">
        <w:rPr>
          <w:sz w:val="26"/>
          <w:szCs w:val="26"/>
        </w:rPr>
        <w:t>,</w:t>
      </w:r>
      <w:r w:rsidR="005727F8">
        <w:rPr>
          <w:sz w:val="26"/>
          <w:szCs w:val="26"/>
        </w:rPr>
        <w:t xml:space="preserve"> and told PGW that he thought his bills were too high because he was not using his gas.  </w:t>
      </w:r>
      <w:r>
        <w:rPr>
          <w:sz w:val="26"/>
          <w:szCs w:val="26"/>
        </w:rPr>
        <w:t xml:space="preserve">Tr. at 117.  This call was made well before he was billed for any unauthorized usage.  </w:t>
      </w:r>
      <w:r w:rsidR="00473B56">
        <w:rPr>
          <w:sz w:val="26"/>
          <w:szCs w:val="26"/>
        </w:rPr>
        <w:t xml:space="preserve">Finally, </w:t>
      </w:r>
      <w:r w:rsidR="009F40A0">
        <w:rPr>
          <w:sz w:val="26"/>
          <w:szCs w:val="26"/>
        </w:rPr>
        <w:t>t</w:t>
      </w:r>
      <w:r w:rsidR="00473B56" w:rsidRPr="00473B56">
        <w:rPr>
          <w:sz w:val="26"/>
          <w:szCs w:val="26"/>
        </w:rPr>
        <w:t>he Complainant offe</w:t>
      </w:r>
      <w:r w:rsidR="00473B56">
        <w:rPr>
          <w:sz w:val="26"/>
          <w:szCs w:val="26"/>
        </w:rPr>
        <w:t>red proof that there was a burglar</w:t>
      </w:r>
      <w:r w:rsidR="00473B56" w:rsidRPr="00473B56">
        <w:rPr>
          <w:sz w:val="26"/>
          <w:szCs w:val="26"/>
        </w:rPr>
        <w:t xml:space="preserve"> in his basement who could have tampered with the ERT device and PGW gave an explanation as to why a thief may want to do so.</w:t>
      </w:r>
      <w:r w:rsidR="00473B56">
        <w:rPr>
          <w:sz w:val="26"/>
          <w:szCs w:val="26"/>
        </w:rPr>
        <w:t xml:space="preserve">  Smith Exh. 6.  </w:t>
      </w:r>
      <w:r w:rsidR="00473B56" w:rsidRPr="00473B56">
        <w:rPr>
          <w:sz w:val="26"/>
          <w:szCs w:val="26"/>
        </w:rPr>
        <w:t>We note the inconsistent evidence presented by PGW that a burglar would not want to tamper with the meter and also that there are reasons that a burglar may want to tamper with the meter.</w:t>
      </w:r>
      <w:r w:rsidR="00473B56">
        <w:rPr>
          <w:sz w:val="26"/>
          <w:szCs w:val="26"/>
        </w:rPr>
        <w:t xml:space="preserve">  Tr. at 196 and 213-14. </w:t>
      </w:r>
    </w:p>
    <w:p w:rsidR="002E1373" w:rsidRDefault="002E1373" w:rsidP="00440E58">
      <w:pPr>
        <w:widowControl/>
        <w:spacing w:line="360" w:lineRule="auto"/>
        <w:contextualSpacing/>
        <w:rPr>
          <w:sz w:val="26"/>
          <w:szCs w:val="26"/>
        </w:rPr>
      </w:pPr>
    </w:p>
    <w:p w:rsidR="000B2F58" w:rsidRDefault="002E1373" w:rsidP="00440E58">
      <w:pPr>
        <w:widowControl/>
        <w:spacing w:line="360" w:lineRule="auto"/>
        <w:contextualSpacing/>
        <w:rPr>
          <w:sz w:val="26"/>
          <w:szCs w:val="26"/>
        </w:rPr>
      </w:pPr>
      <w:r>
        <w:rPr>
          <w:sz w:val="26"/>
          <w:szCs w:val="26"/>
        </w:rPr>
        <w:tab/>
      </w:r>
      <w:r>
        <w:rPr>
          <w:sz w:val="26"/>
          <w:szCs w:val="26"/>
        </w:rPr>
        <w:tab/>
        <w:t xml:space="preserve">To rebut the Complainant’s </w:t>
      </w:r>
      <w:r w:rsidRPr="002E1373">
        <w:rPr>
          <w:i/>
          <w:sz w:val="26"/>
          <w:szCs w:val="26"/>
        </w:rPr>
        <w:t>prima facie</w:t>
      </w:r>
      <w:r>
        <w:rPr>
          <w:sz w:val="26"/>
          <w:szCs w:val="26"/>
        </w:rPr>
        <w:t xml:space="preserve"> case, PGW introduced the testimony of two employees that h</w:t>
      </w:r>
      <w:r w:rsidR="00B939B9">
        <w:rPr>
          <w:sz w:val="26"/>
          <w:szCs w:val="26"/>
        </w:rPr>
        <w:t xml:space="preserve">ad observed the meter on the day it was removed.  The first employee was pulled away from another job to investigate a leak.  While investigating the leak in the Complainant’s basement, he noticed that the ERT device was cocked at about a forty-five degree angle.  He turned off the gas, in order to stop the leak, and left as soon as a supervisor arrived.  PGW’s second witness did not go to the </w:t>
      </w:r>
      <w:r w:rsidR="00B939B9">
        <w:rPr>
          <w:sz w:val="26"/>
          <w:szCs w:val="26"/>
        </w:rPr>
        <w:lastRenderedPageBreak/>
        <w:t>basement himself, but did observe that the ERT device was partially disconnected from the meter</w:t>
      </w:r>
      <w:r w:rsidR="00916475">
        <w:rPr>
          <w:sz w:val="26"/>
          <w:szCs w:val="26"/>
        </w:rPr>
        <w:t xml:space="preserve"> once it was removed from the basement</w:t>
      </w:r>
      <w:r w:rsidR="00B939B9">
        <w:rPr>
          <w:sz w:val="26"/>
          <w:szCs w:val="26"/>
        </w:rPr>
        <w:t>.  PGW introduced documentation created by a third employee who actually removed the meter from the Complainant’s basement but did not</w:t>
      </w:r>
      <w:r w:rsidR="00461D93">
        <w:rPr>
          <w:sz w:val="26"/>
          <w:szCs w:val="26"/>
        </w:rPr>
        <w:t xml:space="preserve"> testify.  </w:t>
      </w:r>
      <w:r w:rsidR="00A94593">
        <w:rPr>
          <w:sz w:val="26"/>
          <w:szCs w:val="26"/>
        </w:rPr>
        <w:t>The documentation showed t</w:t>
      </w:r>
      <w:r w:rsidR="00461D93">
        <w:rPr>
          <w:sz w:val="26"/>
          <w:szCs w:val="26"/>
        </w:rPr>
        <w:t xml:space="preserve">hat </w:t>
      </w:r>
      <w:r w:rsidR="00A94593">
        <w:rPr>
          <w:sz w:val="26"/>
          <w:szCs w:val="26"/>
        </w:rPr>
        <w:t xml:space="preserve">the </w:t>
      </w:r>
      <w:r w:rsidR="00461D93">
        <w:rPr>
          <w:sz w:val="26"/>
          <w:szCs w:val="26"/>
        </w:rPr>
        <w:t xml:space="preserve">employee telephoned PGW’s office and reported that there was a </w:t>
      </w:r>
      <w:r w:rsidR="00461D93" w:rsidRPr="00A94593">
        <w:rPr>
          <w:i/>
          <w:sz w:val="26"/>
          <w:szCs w:val="26"/>
        </w:rPr>
        <w:t xml:space="preserve">possible </w:t>
      </w:r>
      <w:r w:rsidR="00461D93">
        <w:rPr>
          <w:sz w:val="26"/>
          <w:szCs w:val="26"/>
        </w:rPr>
        <w:t xml:space="preserve">bypass, </w:t>
      </w:r>
      <w:r w:rsidR="00916475">
        <w:rPr>
          <w:sz w:val="26"/>
          <w:szCs w:val="26"/>
        </w:rPr>
        <w:t xml:space="preserve">that </w:t>
      </w:r>
      <w:r w:rsidR="00461D93">
        <w:rPr>
          <w:sz w:val="26"/>
          <w:szCs w:val="26"/>
        </w:rPr>
        <w:t xml:space="preserve">he </w:t>
      </w:r>
      <w:r w:rsidR="00916475">
        <w:rPr>
          <w:sz w:val="26"/>
          <w:szCs w:val="26"/>
        </w:rPr>
        <w:t xml:space="preserve">had </w:t>
      </w:r>
      <w:r w:rsidR="00461D93">
        <w:rPr>
          <w:sz w:val="26"/>
          <w:szCs w:val="26"/>
        </w:rPr>
        <w:t>removed the meter, and</w:t>
      </w:r>
      <w:r w:rsidR="00916475">
        <w:rPr>
          <w:sz w:val="26"/>
          <w:szCs w:val="26"/>
        </w:rPr>
        <w:t xml:space="preserve"> that he</w:t>
      </w:r>
      <w:r w:rsidR="00461D93">
        <w:rPr>
          <w:sz w:val="26"/>
          <w:szCs w:val="26"/>
        </w:rPr>
        <w:t xml:space="preserve"> would send it for testing.  PGW Exh. 3.  </w:t>
      </w:r>
      <w:r w:rsidR="004C0319">
        <w:rPr>
          <w:sz w:val="26"/>
          <w:szCs w:val="26"/>
        </w:rPr>
        <w:t>There was no determination at the time</w:t>
      </w:r>
      <w:r w:rsidR="00A94593">
        <w:rPr>
          <w:sz w:val="26"/>
          <w:szCs w:val="26"/>
        </w:rPr>
        <w:t xml:space="preserve"> the meter was removed that there was an actual bypass.  </w:t>
      </w:r>
      <w:r w:rsidR="00916475">
        <w:rPr>
          <w:sz w:val="26"/>
          <w:szCs w:val="26"/>
        </w:rPr>
        <w:t>PGW also presented the</w:t>
      </w:r>
      <w:r w:rsidR="000B2F58">
        <w:rPr>
          <w:sz w:val="26"/>
          <w:szCs w:val="26"/>
        </w:rPr>
        <w:t xml:space="preserve"> results of </w:t>
      </w:r>
      <w:r w:rsidR="004C0319">
        <w:rPr>
          <w:sz w:val="26"/>
          <w:szCs w:val="26"/>
        </w:rPr>
        <w:t xml:space="preserve">a meter test conducted by </w:t>
      </w:r>
      <w:r w:rsidR="000B2F58">
        <w:rPr>
          <w:sz w:val="26"/>
          <w:szCs w:val="26"/>
        </w:rPr>
        <w:t>it</w:t>
      </w:r>
      <w:r w:rsidR="004C0319">
        <w:rPr>
          <w:sz w:val="26"/>
          <w:szCs w:val="26"/>
        </w:rPr>
        <w:t>s testing facility.  The test results include</w:t>
      </w:r>
      <w:r w:rsidR="000B2F58">
        <w:rPr>
          <w:sz w:val="26"/>
          <w:szCs w:val="26"/>
        </w:rPr>
        <w:t xml:space="preserve"> a finding that the meter was accurate, the meter and the ERT device readings substantially matched, there were no magnetic counts, and there was a tamper count of </w:t>
      </w:r>
      <w:r w:rsidR="00BC7BCD">
        <w:rPr>
          <w:sz w:val="26"/>
          <w:szCs w:val="26"/>
        </w:rPr>
        <w:t>twenty-four</w:t>
      </w:r>
      <w:r w:rsidR="000B2F58">
        <w:rPr>
          <w:sz w:val="26"/>
          <w:szCs w:val="26"/>
        </w:rPr>
        <w:t xml:space="preserve">.  </w:t>
      </w:r>
      <w:r w:rsidR="00F323AC">
        <w:rPr>
          <w:sz w:val="26"/>
          <w:szCs w:val="26"/>
        </w:rPr>
        <w:t>Tr. at 97.</w:t>
      </w:r>
    </w:p>
    <w:p w:rsidR="004C0319" w:rsidRDefault="004C0319" w:rsidP="00440E58">
      <w:pPr>
        <w:widowControl/>
        <w:spacing w:line="360" w:lineRule="auto"/>
        <w:contextualSpacing/>
        <w:rPr>
          <w:sz w:val="26"/>
          <w:szCs w:val="26"/>
        </w:rPr>
      </w:pPr>
    </w:p>
    <w:p w:rsidR="000B2F58" w:rsidRDefault="000B2F58" w:rsidP="00440E58">
      <w:pPr>
        <w:widowControl/>
        <w:spacing w:line="360" w:lineRule="auto"/>
        <w:contextualSpacing/>
        <w:rPr>
          <w:sz w:val="26"/>
          <w:szCs w:val="26"/>
        </w:rPr>
      </w:pPr>
      <w:r>
        <w:rPr>
          <w:sz w:val="26"/>
          <w:szCs w:val="26"/>
        </w:rPr>
        <w:tab/>
      </w:r>
      <w:r>
        <w:rPr>
          <w:sz w:val="26"/>
          <w:szCs w:val="26"/>
        </w:rPr>
        <w:tab/>
        <w:t>Finally, PGW introduced the testimony of its superintendent of revenue protection.  This witness testified as follows regarding meter tampering:</w:t>
      </w:r>
      <w:r w:rsidR="00F01455">
        <w:rPr>
          <w:rStyle w:val="FootnoteReference"/>
          <w:sz w:val="26"/>
          <w:szCs w:val="26"/>
        </w:rPr>
        <w:footnoteReference w:id="6"/>
      </w:r>
    </w:p>
    <w:p w:rsidR="000B2F58" w:rsidRDefault="000B2F58" w:rsidP="00440E58">
      <w:pPr>
        <w:widowControl/>
        <w:spacing w:line="360" w:lineRule="auto"/>
        <w:contextualSpacing/>
        <w:rPr>
          <w:sz w:val="26"/>
          <w:szCs w:val="26"/>
        </w:rPr>
      </w:pPr>
    </w:p>
    <w:p w:rsidR="000B2F58" w:rsidRDefault="00575667" w:rsidP="001F74A3">
      <w:pPr>
        <w:widowControl/>
        <w:ind w:left="1440" w:right="1440"/>
        <w:contextualSpacing/>
        <w:rPr>
          <w:sz w:val="26"/>
          <w:szCs w:val="26"/>
        </w:rPr>
      </w:pPr>
      <w:r>
        <w:rPr>
          <w:sz w:val="26"/>
          <w:szCs w:val="26"/>
        </w:rPr>
        <w:t>Q.</w:t>
      </w:r>
      <w:r>
        <w:rPr>
          <w:sz w:val="26"/>
          <w:szCs w:val="26"/>
        </w:rPr>
        <w:tab/>
        <w:t>From your experience, what’s the normal purpose of doing that, disconnecting the ERT?</w:t>
      </w:r>
    </w:p>
    <w:p w:rsidR="00575667" w:rsidRDefault="00575667" w:rsidP="001F74A3">
      <w:pPr>
        <w:widowControl/>
        <w:ind w:left="1440" w:right="1440"/>
        <w:contextualSpacing/>
        <w:rPr>
          <w:sz w:val="26"/>
          <w:szCs w:val="26"/>
        </w:rPr>
      </w:pPr>
      <w:r>
        <w:rPr>
          <w:sz w:val="26"/>
          <w:szCs w:val="26"/>
        </w:rPr>
        <w:t>A.</w:t>
      </w:r>
      <w:r>
        <w:rPr>
          <w:sz w:val="26"/>
          <w:szCs w:val="26"/>
        </w:rPr>
        <w:tab/>
        <w:t>My experience is something like this.  It was done so it can be reconnected quicker.  And you stock it up, you put the screws in to make a ---.</w:t>
      </w:r>
    </w:p>
    <w:p w:rsidR="00575667" w:rsidRDefault="00575667" w:rsidP="001F74A3">
      <w:pPr>
        <w:widowControl/>
        <w:ind w:left="1440" w:right="1440"/>
        <w:contextualSpacing/>
        <w:rPr>
          <w:sz w:val="26"/>
          <w:szCs w:val="26"/>
        </w:rPr>
      </w:pPr>
      <w:r>
        <w:rPr>
          <w:sz w:val="26"/>
          <w:szCs w:val="26"/>
        </w:rPr>
        <w:t>Q.</w:t>
      </w:r>
      <w:r>
        <w:rPr>
          <w:sz w:val="26"/>
          <w:szCs w:val="26"/>
        </w:rPr>
        <w:tab/>
        <w:t>and so can you tell us why someone would disconnect it partially and then reconnect?</w:t>
      </w:r>
    </w:p>
    <w:p w:rsidR="00575667" w:rsidRDefault="00575667" w:rsidP="001F74A3">
      <w:pPr>
        <w:widowControl/>
        <w:ind w:left="1440" w:right="1440"/>
        <w:contextualSpacing/>
        <w:rPr>
          <w:sz w:val="26"/>
          <w:szCs w:val="26"/>
        </w:rPr>
      </w:pPr>
      <w:r>
        <w:rPr>
          <w:sz w:val="26"/>
          <w:szCs w:val="26"/>
        </w:rPr>
        <w:t xml:space="preserve">A. </w:t>
      </w:r>
      <w:r>
        <w:rPr>
          <w:sz w:val="26"/>
          <w:szCs w:val="26"/>
        </w:rPr>
        <w:tab/>
        <w:t>To disengage the meters or gears to stop registration.</w:t>
      </w:r>
    </w:p>
    <w:p w:rsidR="00575667" w:rsidRDefault="00575667" w:rsidP="001F74A3">
      <w:pPr>
        <w:widowControl/>
        <w:ind w:left="1440" w:right="1440"/>
        <w:contextualSpacing/>
        <w:rPr>
          <w:sz w:val="26"/>
          <w:szCs w:val="26"/>
        </w:rPr>
      </w:pPr>
      <w:r>
        <w:rPr>
          <w:sz w:val="26"/>
          <w:szCs w:val="26"/>
        </w:rPr>
        <w:t>Q.</w:t>
      </w:r>
      <w:r>
        <w:rPr>
          <w:sz w:val="26"/>
          <w:szCs w:val="26"/>
        </w:rPr>
        <w:tab/>
        <w:t>Is it possible to see them ---?</w:t>
      </w:r>
    </w:p>
    <w:p w:rsidR="00575667" w:rsidRDefault="00575667" w:rsidP="001F74A3">
      <w:pPr>
        <w:widowControl/>
        <w:ind w:left="1440" w:right="1440"/>
        <w:contextualSpacing/>
        <w:rPr>
          <w:sz w:val="26"/>
          <w:szCs w:val="26"/>
        </w:rPr>
      </w:pPr>
      <w:r>
        <w:rPr>
          <w:sz w:val="26"/>
          <w:szCs w:val="26"/>
        </w:rPr>
        <w:t>A.</w:t>
      </w:r>
      <w:r>
        <w:rPr>
          <w:sz w:val="26"/>
          <w:szCs w:val="26"/>
        </w:rPr>
        <w:tab/>
        <w:t xml:space="preserve">Yes.  There’s a series of that which was in here.  There are three measuring components of every gas meter to have the physical meter itself, which inlet to outlet, okay, is what you saw before.  That’s how it’s hung on the meter rod.  Okay.  There’s a gear inside that turns and that in turn turns the AMR or ERT device, okay.  That’s the electronic portion of the meter.  You can’t see a read on there.  It was just a --- it’s a radio signal that counts.  Okay.  Then that portion drives the physical index which changes the parts you look at.  So </w:t>
      </w:r>
      <w:r>
        <w:rPr>
          <w:sz w:val="26"/>
          <w:szCs w:val="26"/>
        </w:rPr>
        <w:lastRenderedPageBreak/>
        <w:t>there’s three components to each meter.  And so if you disengage it like this, you stop the meter from recording and it’s no different than hanging a hose.</w:t>
      </w:r>
    </w:p>
    <w:p w:rsidR="004C6B59" w:rsidRDefault="004C6B59" w:rsidP="001F74A3">
      <w:pPr>
        <w:widowControl/>
        <w:ind w:left="1440" w:right="1440"/>
        <w:contextualSpacing/>
        <w:rPr>
          <w:sz w:val="26"/>
          <w:szCs w:val="26"/>
        </w:rPr>
      </w:pPr>
      <w:r>
        <w:rPr>
          <w:sz w:val="26"/>
          <w:szCs w:val="26"/>
        </w:rPr>
        <w:t>Q.</w:t>
      </w:r>
      <w:r>
        <w:rPr>
          <w:sz w:val="26"/>
          <w:szCs w:val="26"/>
        </w:rPr>
        <w:tab/>
        <w:t>And so when you say stop the meter, you mean that gray thing that ---.</w:t>
      </w:r>
    </w:p>
    <w:p w:rsidR="004C6B59" w:rsidRDefault="004C6B59" w:rsidP="001F74A3">
      <w:pPr>
        <w:widowControl/>
        <w:ind w:left="1440" w:right="1440"/>
        <w:contextualSpacing/>
        <w:rPr>
          <w:sz w:val="26"/>
          <w:szCs w:val="26"/>
        </w:rPr>
      </w:pPr>
      <w:r>
        <w:rPr>
          <w:sz w:val="26"/>
          <w:szCs w:val="26"/>
        </w:rPr>
        <w:t>A.</w:t>
      </w:r>
      <w:r>
        <w:rPr>
          <w:sz w:val="26"/>
          <w:szCs w:val="26"/>
        </w:rPr>
        <w:tab/>
        <w:t>Stop your ERT device --- your ERT and your index.  The meter drives the ERT which drives the index.</w:t>
      </w:r>
    </w:p>
    <w:p w:rsidR="004C6B59" w:rsidRDefault="004C6B59" w:rsidP="001F74A3">
      <w:pPr>
        <w:widowControl/>
        <w:ind w:left="1440" w:right="1440"/>
        <w:contextualSpacing/>
        <w:rPr>
          <w:sz w:val="26"/>
          <w:szCs w:val="26"/>
        </w:rPr>
      </w:pPr>
      <w:r>
        <w:rPr>
          <w:sz w:val="26"/>
          <w:szCs w:val="26"/>
        </w:rPr>
        <w:t>Q.</w:t>
      </w:r>
      <w:r>
        <w:rPr>
          <w:sz w:val="26"/>
          <w:szCs w:val="26"/>
        </w:rPr>
        <w:tab/>
      </w:r>
      <w:r w:rsidR="00F93F77">
        <w:rPr>
          <w:sz w:val="26"/>
          <w:szCs w:val="26"/>
        </w:rPr>
        <w:t>A</w:t>
      </w:r>
      <w:r>
        <w:rPr>
          <w:sz w:val="26"/>
          <w:szCs w:val="26"/>
        </w:rPr>
        <w:t>nd so under that scenario, under that configuration of the ERT hanging off, is there a reliable actual read that can be taken from which a bill can be generated?</w:t>
      </w:r>
    </w:p>
    <w:p w:rsidR="004C6B59" w:rsidRDefault="004C6B59" w:rsidP="001F74A3">
      <w:pPr>
        <w:widowControl/>
        <w:ind w:left="1440" w:right="1440"/>
        <w:contextualSpacing/>
        <w:rPr>
          <w:sz w:val="26"/>
          <w:szCs w:val="26"/>
        </w:rPr>
      </w:pPr>
      <w:r>
        <w:rPr>
          <w:sz w:val="26"/>
          <w:szCs w:val="26"/>
        </w:rPr>
        <w:t>A.</w:t>
      </w:r>
      <w:r>
        <w:rPr>
          <w:sz w:val="26"/>
          <w:szCs w:val="26"/>
        </w:rPr>
        <w:tab/>
        <w:t xml:space="preserve">If you find it on this, no. </w:t>
      </w:r>
    </w:p>
    <w:p w:rsidR="00575667" w:rsidRDefault="00575667" w:rsidP="00440E58">
      <w:pPr>
        <w:widowControl/>
        <w:spacing w:line="360" w:lineRule="auto"/>
        <w:contextualSpacing/>
        <w:rPr>
          <w:sz w:val="26"/>
          <w:szCs w:val="26"/>
        </w:rPr>
      </w:pPr>
    </w:p>
    <w:p w:rsidR="00575667" w:rsidRDefault="00974802" w:rsidP="00440E58">
      <w:pPr>
        <w:widowControl/>
        <w:spacing w:line="360" w:lineRule="auto"/>
        <w:contextualSpacing/>
        <w:rPr>
          <w:sz w:val="26"/>
          <w:szCs w:val="26"/>
        </w:rPr>
      </w:pPr>
      <w:r>
        <w:rPr>
          <w:sz w:val="26"/>
          <w:szCs w:val="26"/>
        </w:rPr>
        <w:t xml:space="preserve">Tr. at </w:t>
      </w:r>
      <w:r w:rsidR="00090330">
        <w:rPr>
          <w:sz w:val="26"/>
          <w:szCs w:val="26"/>
        </w:rPr>
        <w:t xml:space="preserve">197-98. </w:t>
      </w:r>
      <w:r w:rsidR="00992DAA">
        <w:rPr>
          <w:sz w:val="26"/>
          <w:szCs w:val="26"/>
        </w:rPr>
        <w:t xml:space="preserve"> The same witness also testified that a dead ERT does </w:t>
      </w:r>
      <w:r w:rsidR="00916475">
        <w:rPr>
          <w:sz w:val="26"/>
          <w:szCs w:val="26"/>
        </w:rPr>
        <w:t xml:space="preserve">not </w:t>
      </w:r>
      <w:r w:rsidR="00992DAA">
        <w:rPr>
          <w:sz w:val="26"/>
          <w:szCs w:val="26"/>
        </w:rPr>
        <w:t xml:space="preserve">keep the meter from recording usage.  </w:t>
      </w:r>
      <w:r w:rsidR="005717F7" w:rsidRPr="008D204C">
        <w:rPr>
          <w:i/>
          <w:sz w:val="26"/>
          <w:szCs w:val="26"/>
        </w:rPr>
        <w:t>Id</w:t>
      </w:r>
      <w:r w:rsidR="00992DAA">
        <w:rPr>
          <w:sz w:val="26"/>
          <w:szCs w:val="26"/>
        </w:rPr>
        <w:t xml:space="preserve">. at 200. </w:t>
      </w:r>
    </w:p>
    <w:p w:rsidR="007B4332" w:rsidRDefault="007B4332" w:rsidP="00440E58">
      <w:pPr>
        <w:widowControl/>
        <w:spacing w:line="360" w:lineRule="auto"/>
        <w:contextualSpacing/>
        <w:rPr>
          <w:sz w:val="26"/>
          <w:szCs w:val="26"/>
        </w:rPr>
      </w:pPr>
    </w:p>
    <w:p w:rsidR="00281932" w:rsidRDefault="007B4332" w:rsidP="00440E58">
      <w:pPr>
        <w:widowControl/>
        <w:spacing w:line="360" w:lineRule="auto"/>
        <w:contextualSpacing/>
        <w:rPr>
          <w:sz w:val="26"/>
          <w:szCs w:val="26"/>
        </w:rPr>
      </w:pPr>
      <w:r>
        <w:rPr>
          <w:sz w:val="26"/>
          <w:szCs w:val="26"/>
        </w:rPr>
        <w:tab/>
      </w:r>
      <w:r>
        <w:rPr>
          <w:sz w:val="26"/>
          <w:szCs w:val="26"/>
        </w:rPr>
        <w:tab/>
        <w:t>In response to PGW’s presentation of evidence, the Complainant argued that the only employee who documented the condition of the meter when it was found did not testify and the</w:t>
      </w:r>
      <w:r w:rsidR="00281932">
        <w:rPr>
          <w:sz w:val="26"/>
          <w:szCs w:val="26"/>
        </w:rPr>
        <w:t xml:space="preserve"> eye</w:t>
      </w:r>
      <w:r>
        <w:rPr>
          <w:sz w:val="26"/>
          <w:szCs w:val="26"/>
        </w:rPr>
        <w:t xml:space="preserve"> witnesses were testifying based on undocumented memories that were two years old.  The Complainant further brought out on cross examination that the employee who documented the evidence was also working with a nearby tampered meter at the same time and had documented the condition of that meter while saying nothing about the Complainant’s meter except that there was a possible bypass</w:t>
      </w:r>
      <w:r w:rsidR="00AA3103">
        <w:rPr>
          <w:sz w:val="26"/>
          <w:szCs w:val="26"/>
        </w:rPr>
        <w:t>.  Further, the Complainant pointed out that the</w:t>
      </w:r>
      <w:r>
        <w:rPr>
          <w:sz w:val="26"/>
          <w:szCs w:val="26"/>
        </w:rPr>
        <w:t xml:space="preserve"> repo</w:t>
      </w:r>
      <w:r w:rsidR="00AA3103">
        <w:rPr>
          <w:sz w:val="26"/>
          <w:szCs w:val="26"/>
        </w:rPr>
        <w:t>rt contained inaccuracies</w:t>
      </w:r>
      <w:r w:rsidR="006B3138">
        <w:rPr>
          <w:sz w:val="26"/>
          <w:szCs w:val="26"/>
        </w:rPr>
        <w:t>, n</w:t>
      </w:r>
      <w:r w:rsidR="00AA3103">
        <w:rPr>
          <w:sz w:val="26"/>
          <w:szCs w:val="26"/>
        </w:rPr>
        <w:t>amely,</w:t>
      </w:r>
      <w:r w:rsidR="00916475">
        <w:rPr>
          <w:sz w:val="26"/>
          <w:szCs w:val="26"/>
        </w:rPr>
        <w:t xml:space="preserve"> </w:t>
      </w:r>
      <w:r w:rsidR="005717F7">
        <w:rPr>
          <w:sz w:val="26"/>
          <w:szCs w:val="26"/>
        </w:rPr>
        <w:t xml:space="preserve">that </w:t>
      </w:r>
      <w:r w:rsidR="00916475">
        <w:rPr>
          <w:sz w:val="26"/>
          <w:szCs w:val="26"/>
        </w:rPr>
        <w:t>the</w:t>
      </w:r>
      <w:r>
        <w:rPr>
          <w:sz w:val="26"/>
          <w:szCs w:val="26"/>
        </w:rPr>
        <w:t xml:space="preserve"> stove and hot water heater were connected to the gas service</w:t>
      </w:r>
      <w:r w:rsidR="005717F7">
        <w:rPr>
          <w:sz w:val="26"/>
          <w:szCs w:val="26"/>
        </w:rPr>
        <w:t xml:space="preserve"> when actually they were not</w:t>
      </w:r>
      <w:r>
        <w:rPr>
          <w:sz w:val="26"/>
          <w:szCs w:val="26"/>
        </w:rPr>
        <w:t xml:space="preserve">.  Finally, PGW testified that </w:t>
      </w:r>
      <w:r w:rsidR="00281932">
        <w:rPr>
          <w:sz w:val="26"/>
          <w:szCs w:val="26"/>
        </w:rPr>
        <w:t>its software to detect tampering never detected any tamper counts on the Complainant’s meter and that the tamper counts found by the testing facility were the result of the meter tilting during transport.</w:t>
      </w:r>
      <w:r w:rsidR="00AA3103">
        <w:rPr>
          <w:sz w:val="26"/>
          <w:szCs w:val="26"/>
        </w:rPr>
        <w:t xml:space="preserve">  Tr. at 209-10.  </w:t>
      </w:r>
    </w:p>
    <w:p w:rsidR="00281932" w:rsidRDefault="00281932" w:rsidP="00440E58">
      <w:pPr>
        <w:widowControl/>
        <w:spacing w:line="360" w:lineRule="auto"/>
        <w:contextualSpacing/>
        <w:rPr>
          <w:sz w:val="26"/>
          <w:szCs w:val="26"/>
        </w:rPr>
      </w:pPr>
    </w:p>
    <w:p w:rsidR="00D90164" w:rsidRDefault="00281932" w:rsidP="00440E58">
      <w:pPr>
        <w:widowControl/>
        <w:spacing w:line="360" w:lineRule="auto"/>
        <w:contextualSpacing/>
        <w:rPr>
          <w:sz w:val="26"/>
          <w:szCs w:val="26"/>
        </w:rPr>
      </w:pPr>
      <w:r>
        <w:rPr>
          <w:sz w:val="26"/>
          <w:szCs w:val="26"/>
        </w:rPr>
        <w:tab/>
      </w:r>
      <w:r>
        <w:rPr>
          <w:sz w:val="26"/>
          <w:szCs w:val="26"/>
        </w:rPr>
        <w:tab/>
        <w:t xml:space="preserve">PGW’s rebuttal does not overcome the evidence presented by the Complainant.  </w:t>
      </w:r>
      <w:r w:rsidR="00B17B2E">
        <w:rPr>
          <w:sz w:val="26"/>
          <w:szCs w:val="26"/>
        </w:rPr>
        <w:t>T</w:t>
      </w:r>
      <w:r>
        <w:rPr>
          <w:sz w:val="26"/>
          <w:szCs w:val="26"/>
        </w:rPr>
        <w:t>he explanation</w:t>
      </w:r>
      <w:r w:rsidR="004C0319">
        <w:rPr>
          <w:sz w:val="26"/>
          <w:szCs w:val="26"/>
        </w:rPr>
        <w:t xml:space="preserve"> </w:t>
      </w:r>
      <w:r w:rsidR="005D220F">
        <w:rPr>
          <w:sz w:val="26"/>
          <w:szCs w:val="26"/>
        </w:rPr>
        <w:t>given by</w:t>
      </w:r>
      <w:r>
        <w:rPr>
          <w:sz w:val="26"/>
          <w:szCs w:val="26"/>
        </w:rPr>
        <w:t xml:space="preserve"> PGW’s </w:t>
      </w:r>
      <w:r w:rsidR="005D220F">
        <w:rPr>
          <w:sz w:val="26"/>
          <w:szCs w:val="26"/>
        </w:rPr>
        <w:t>superintendent of revenue protection,</w:t>
      </w:r>
      <w:r>
        <w:rPr>
          <w:sz w:val="26"/>
          <w:szCs w:val="26"/>
        </w:rPr>
        <w:t xml:space="preserve"> </w:t>
      </w:r>
      <w:r w:rsidR="004C0319">
        <w:rPr>
          <w:sz w:val="26"/>
          <w:szCs w:val="26"/>
        </w:rPr>
        <w:t xml:space="preserve">as quoted previously, </w:t>
      </w:r>
      <w:r>
        <w:rPr>
          <w:sz w:val="26"/>
          <w:szCs w:val="26"/>
        </w:rPr>
        <w:t xml:space="preserve">regarding how a disconnected ERT device could cause a meter to stop recording </w:t>
      </w:r>
      <w:r w:rsidR="00FA745E">
        <w:rPr>
          <w:sz w:val="26"/>
          <w:szCs w:val="26"/>
        </w:rPr>
        <w:t>usage</w:t>
      </w:r>
      <w:r w:rsidR="005D220F">
        <w:rPr>
          <w:sz w:val="26"/>
          <w:szCs w:val="26"/>
        </w:rPr>
        <w:t>,</w:t>
      </w:r>
      <w:r>
        <w:rPr>
          <w:sz w:val="26"/>
          <w:szCs w:val="26"/>
        </w:rPr>
        <w:t xml:space="preserve"> is difficult to follow and does not offer a</w:t>
      </w:r>
      <w:r w:rsidR="00473B56">
        <w:rPr>
          <w:sz w:val="26"/>
          <w:szCs w:val="26"/>
        </w:rPr>
        <w:t>n</w:t>
      </w:r>
      <w:r>
        <w:rPr>
          <w:sz w:val="26"/>
          <w:szCs w:val="26"/>
        </w:rPr>
        <w:t xml:space="preserve"> explanation.  Significantly, </w:t>
      </w:r>
      <w:r>
        <w:rPr>
          <w:sz w:val="26"/>
          <w:szCs w:val="26"/>
        </w:rPr>
        <w:lastRenderedPageBreak/>
        <w:t xml:space="preserve">although the testimony </w:t>
      </w:r>
      <w:r w:rsidR="00F93F77">
        <w:rPr>
          <w:sz w:val="26"/>
          <w:szCs w:val="26"/>
        </w:rPr>
        <w:t xml:space="preserve">appears to be </w:t>
      </w:r>
      <w:r>
        <w:rPr>
          <w:sz w:val="26"/>
          <w:szCs w:val="26"/>
        </w:rPr>
        <w:t xml:space="preserve">sincere, it is only a hypothetical.  No evidence was presented as to whether the </w:t>
      </w:r>
      <w:r w:rsidRPr="004C0319">
        <w:rPr>
          <w:i/>
          <w:sz w:val="26"/>
          <w:szCs w:val="26"/>
        </w:rPr>
        <w:t>Complainant’s</w:t>
      </w:r>
      <w:r>
        <w:rPr>
          <w:sz w:val="26"/>
          <w:szCs w:val="26"/>
        </w:rPr>
        <w:t xml:space="preserve"> meter had been caused to stop recording.  It was sent to a testing facility yet the only result of the test was that the meter was functioning accurately.  There is nothing from the testing facility stating that the Complainant’s meter had been tampered </w:t>
      </w:r>
      <w:r w:rsidR="006B3138">
        <w:rPr>
          <w:sz w:val="26"/>
          <w:szCs w:val="26"/>
        </w:rPr>
        <w:t xml:space="preserve">with </w:t>
      </w:r>
      <w:r>
        <w:rPr>
          <w:sz w:val="26"/>
          <w:szCs w:val="26"/>
        </w:rPr>
        <w:t>in such a manner as to cause the meter itself, not just the ERT, to stop recording usage.</w:t>
      </w:r>
      <w:r w:rsidR="00AF74A9">
        <w:rPr>
          <w:sz w:val="26"/>
          <w:szCs w:val="26"/>
        </w:rPr>
        <w:t xml:space="preserve">  The testing facility noted the a</w:t>
      </w:r>
      <w:r w:rsidR="00916475">
        <w:rPr>
          <w:sz w:val="26"/>
          <w:szCs w:val="26"/>
        </w:rPr>
        <w:t>bsence of two red caps.  Notably</w:t>
      </w:r>
      <w:r w:rsidR="00AF74A9">
        <w:rPr>
          <w:sz w:val="26"/>
          <w:szCs w:val="26"/>
        </w:rPr>
        <w:t xml:space="preserve">, this information was not documented at the time the meter was removed from the Complainant’s basement and was not reported until over two months later.  Furthermore, there is nothing in the record to indicate the importance of the missing caps.  The meter was put back into service without any explanation of repairs that would need to be made in order to ensure it </w:t>
      </w:r>
      <w:r w:rsidR="00FA745E">
        <w:rPr>
          <w:sz w:val="26"/>
          <w:szCs w:val="26"/>
        </w:rPr>
        <w:t>was accuratel</w:t>
      </w:r>
      <w:r w:rsidR="00090330">
        <w:rPr>
          <w:sz w:val="26"/>
          <w:szCs w:val="26"/>
        </w:rPr>
        <w:t>y recording usage.  Tr. at 121.</w:t>
      </w:r>
      <w:r w:rsidR="00FA745E">
        <w:rPr>
          <w:sz w:val="26"/>
          <w:szCs w:val="26"/>
        </w:rPr>
        <w:t xml:space="preserve">  A</w:t>
      </w:r>
      <w:r w:rsidR="00AF74A9">
        <w:rPr>
          <w:sz w:val="26"/>
          <w:szCs w:val="26"/>
        </w:rPr>
        <w:t xml:space="preserve">lthough PGW’s policy when it suspects </w:t>
      </w:r>
      <w:r w:rsidR="00916475">
        <w:rPr>
          <w:sz w:val="26"/>
          <w:szCs w:val="26"/>
        </w:rPr>
        <w:t>tampering</w:t>
      </w:r>
      <w:r w:rsidR="00AF74A9">
        <w:rPr>
          <w:sz w:val="26"/>
          <w:szCs w:val="26"/>
        </w:rPr>
        <w:t xml:space="preserve"> is to change</w:t>
      </w:r>
      <w:r w:rsidR="00916475">
        <w:rPr>
          <w:sz w:val="26"/>
          <w:szCs w:val="26"/>
        </w:rPr>
        <w:t xml:space="preserve"> the meter and leave the gas on, i</w:t>
      </w:r>
      <w:r w:rsidR="00AF74A9">
        <w:rPr>
          <w:sz w:val="26"/>
          <w:szCs w:val="26"/>
        </w:rPr>
        <w:t>n this case, PGW inexplicably removed the meter and terminated service preventing the recording of any potential future usage</w:t>
      </w:r>
      <w:r w:rsidR="00916475">
        <w:rPr>
          <w:sz w:val="26"/>
          <w:szCs w:val="26"/>
        </w:rPr>
        <w:t xml:space="preserve"> which could be used for comparison</w:t>
      </w:r>
      <w:r w:rsidR="00AF74A9">
        <w:rPr>
          <w:sz w:val="26"/>
          <w:szCs w:val="26"/>
        </w:rPr>
        <w:t xml:space="preserve">.  </w:t>
      </w:r>
      <w:r w:rsidR="006B3138">
        <w:rPr>
          <w:sz w:val="26"/>
          <w:szCs w:val="26"/>
        </w:rPr>
        <w:t xml:space="preserve">We will not give great </w:t>
      </w:r>
      <w:r w:rsidR="00FA745E" w:rsidRPr="00FA745E">
        <w:rPr>
          <w:sz w:val="26"/>
          <w:szCs w:val="26"/>
        </w:rPr>
        <w:t xml:space="preserve">weight to documentation </w:t>
      </w:r>
      <w:r w:rsidR="006B3138">
        <w:rPr>
          <w:sz w:val="26"/>
          <w:szCs w:val="26"/>
        </w:rPr>
        <w:t xml:space="preserve">that </w:t>
      </w:r>
      <w:r w:rsidR="00FA745E" w:rsidRPr="00FA745E">
        <w:rPr>
          <w:sz w:val="26"/>
          <w:szCs w:val="26"/>
        </w:rPr>
        <w:t>contain</w:t>
      </w:r>
      <w:r w:rsidR="006B3138">
        <w:rPr>
          <w:sz w:val="26"/>
          <w:szCs w:val="26"/>
        </w:rPr>
        <w:t>s</w:t>
      </w:r>
      <w:r w:rsidR="00FA745E" w:rsidRPr="00FA745E">
        <w:rPr>
          <w:sz w:val="26"/>
          <w:szCs w:val="26"/>
        </w:rPr>
        <w:t xml:space="preserve"> inaccuracies</w:t>
      </w:r>
      <w:r w:rsidR="006B3138">
        <w:rPr>
          <w:sz w:val="26"/>
          <w:szCs w:val="26"/>
        </w:rPr>
        <w:t xml:space="preserve"> or </w:t>
      </w:r>
      <w:r w:rsidR="00B17B2E">
        <w:rPr>
          <w:sz w:val="26"/>
          <w:szCs w:val="26"/>
        </w:rPr>
        <w:t>conflict</w:t>
      </w:r>
      <w:r w:rsidR="006B3138">
        <w:rPr>
          <w:sz w:val="26"/>
          <w:szCs w:val="26"/>
        </w:rPr>
        <w:t xml:space="preserve">s with </w:t>
      </w:r>
      <w:r w:rsidR="00B17B2E">
        <w:rPr>
          <w:sz w:val="26"/>
          <w:szCs w:val="26"/>
        </w:rPr>
        <w:t>testimony</w:t>
      </w:r>
      <w:r w:rsidR="00FA745E" w:rsidRPr="00FA745E">
        <w:rPr>
          <w:sz w:val="26"/>
          <w:szCs w:val="26"/>
        </w:rPr>
        <w:t>.</w:t>
      </w:r>
      <w:r w:rsidR="00B17B2E">
        <w:rPr>
          <w:sz w:val="26"/>
          <w:szCs w:val="26"/>
        </w:rPr>
        <w:t xml:space="preserve">  </w:t>
      </w:r>
    </w:p>
    <w:p w:rsidR="0025373D" w:rsidRDefault="0025373D" w:rsidP="00440E58">
      <w:pPr>
        <w:widowControl/>
        <w:spacing w:line="360" w:lineRule="auto"/>
        <w:contextualSpacing/>
        <w:rPr>
          <w:sz w:val="26"/>
          <w:szCs w:val="26"/>
        </w:rPr>
      </w:pPr>
    </w:p>
    <w:p w:rsidR="00EE0B8C" w:rsidRDefault="00D90164" w:rsidP="00440E58">
      <w:pPr>
        <w:widowControl/>
        <w:spacing w:line="360" w:lineRule="auto"/>
        <w:contextualSpacing/>
        <w:rPr>
          <w:sz w:val="26"/>
          <w:szCs w:val="26"/>
        </w:rPr>
      </w:pPr>
      <w:r>
        <w:rPr>
          <w:sz w:val="26"/>
          <w:szCs w:val="26"/>
        </w:rPr>
        <w:tab/>
      </w:r>
      <w:r>
        <w:rPr>
          <w:sz w:val="26"/>
          <w:szCs w:val="26"/>
        </w:rPr>
        <w:tab/>
      </w:r>
      <w:r w:rsidR="00F56A23">
        <w:rPr>
          <w:sz w:val="26"/>
          <w:szCs w:val="26"/>
        </w:rPr>
        <w:t xml:space="preserve">We find that PGW’s evidence of a dislocated ERT device and low gas usage by the Complainant does not overcome the Complainant’s evidence of disconnected gas appliances, conservation efforts </w:t>
      </w:r>
      <w:r w:rsidR="005717F7">
        <w:rPr>
          <w:sz w:val="26"/>
          <w:szCs w:val="26"/>
        </w:rPr>
        <w:t>during</w:t>
      </w:r>
      <w:r w:rsidR="00F56A23">
        <w:rPr>
          <w:sz w:val="26"/>
          <w:szCs w:val="26"/>
        </w:rPr>
        <w:t xml:space="preserve"> periods of unemployment, use of al</w:t>
      </w:r>
      <w:r w:rsidR="00090330">
        <w:rPr>
          <w:sz w:val="26"/>
          <w:szCs w:val="26"/>
        </w:rPr>
        <w:t>ternative heat and</w:t>
      </w:r>
      <w:r w:rsidR="00F56A23">
        <w:rPr>
          <w:sz w:val="26"/>
          <w:szCs w:val="26"/>
        </w:rPr>
        <w:t xml:space="preserve"> lengthy history of paying his bills.  Furthermore, </w:t>
      </w:r>
      <w:r w:rsidR="00173F32">
        <w:rPr>
          <w:sz w:val="26"/>
          <w:szCs w:val="26"/>
        </w:rPr>
        <w:t xml:space="preserve">although </w:t>
      </w:r>
      <w:r w:rsidR="00F56A23">
        <w:rPr>
          <w:sz w:val="26"/>
          <w:szCs w:val="26"/>
        </w:rPr>
        <w:t xml:space="preserve">the ERT device </w:t>
      </w:r>
      <w:r w:rsidR="00173F32">
        <w:rPr>
          <w:sz w:val="26"/>
          <w:szCs w:val="26"/>
        </w:rPr>
        <w:t xml:space="preserve">was </w:t>
      </w:r>
      <w:r w:rsidR="00F56A23">
        <w:rPr>
          <w:sz w:val="26"/>
          <w:szCs w:val="26"/>
        </w:rPr>
        <w:t>dislocated</w:t>
      </w:r>
      <w:r w:rsidR="00173F32">
        <w:rPr>
          <w:sz w:val="26"/>
          <w:szCs w:val="26"/>
        </w:rPr>
        <w:t>, PGW has not offered any evidence that this dislocation was caused by the Complainant or, significantly, that it impaired the functioning of the meter</w:t>
      </w:r>
      <w:r w:rsidR="00B17352">
        <w:rPr>
          <w:sz w:val="26"/>
          <w:szCs w:val="26"/>
        </w:rPr>
        <w:t>.</w:t>
      </w:r>
      <w:r w:rsidR="00173F32">
        <w:rPr>
          <w:sz w:val="26"/>
          <w:szCs w:val="26"/>
        </w:rPr>
        <w:t xml:space="preserve">  </w:t>
      </w:r>
      <w:r w:rsidR="00F56A23">
        <w:rPr>
          <w:sz w:val="26"/>
          <w:szCs w:val="26"/>
        </w:rPr>
        <w:t xml:space="preserve">PGW has simply not offered any evidence that the meter itself was inaccurately recording usage and has not rebutted the Complainant’s case.  </w:t>
      </w:r>
    </w:p>
    <w:p w:rsidR="00EE0B8C" w:rsidRDefault="00EE0B8C" w:rsidP="00440E58">
      <w:pPr>
        <w:widowControl/>
        <w:spacing w:line="360" w:lineRule="auto"/>
        <w:contextualSpacing/>
        <w:rPr>
          <w:sz w:val="26"/>
          <w:szCs w:val="26"/>
        </w:rPr>
      </w:pPr>
    </w:p>
    <w:p w:rsidR="00C65B26" w:rsidRDefault="00C65B26" w:rsidP="00440E58">
      <w:pPr>
        <w:widowControl/>
        <w:spacing w:line="360" w:lineRule="auto"/>
        <w:contextualSpacing/>
        <w:rPr>
          <w:sz w:val="26"/>
          <w:szCs w:val="26"/>
        </w:rPr>
      </w:pPr>
    </w:p>
    <w:p w:rsidR="00C65B26" w:rsidRDefault="00C65B26" w:rsidP="00440E58">
      <w:pPr>
        <w:widowControl/>
        <w:spacing w:line="360" w:lineRule="auto"/>
        <w:contextualSpacing/>
        <w:rPr>
          <w:sz w:val="26"/>
          <w:szCs w:val="26"/>
        </w:rPr>
      </w:pPr>
    </w:p>
    <w:p w:rsidR="00C65B26" w:rsidRDefault="00C65B26" w:rsidP="00440E58">
      <w:pPr>
        <w:widowControl/>
        <w:spacing w:line="360" w:lineRule="auto"/>
        <w:contextualSpacing/>
        <w:rPr>
          <w:sz w:val="26"/>
          <w:szCs w:val="26"/>
        </w:rPr>
      </w:pPr>
    </w:p>
    <w:p w:rsidR="00E6734F" w:rsidRDefault="00865C6F" w:rsidP="00440E58">
      <w:pPr>
        <w:widowControl/>
        <w:spacing w:line="360" w:lineRule="auto"/>
        <w:contextualSpacing/>
        <w:rPr>
          <w:b/>
          <w:sz w:val="26"/>
          <w:szCs w:val="26"/>
        </w:rPr>
      </w:pPr>
      <w:r w:rsidRPr="00174B4A">
        <w:rPr>
          <w:b/>
          <w:sz w:val="26"/>
          <w:szCs w:val="26"/>
        </w:rPr>
        <w:lastRenderedPageBreak/>
        <w:t>Finding of Fact Number 21</w:t>
      </w:r>
    </w:p>
    <w:p w:rsidR="00787A4B" w:rsidRPr="00787A4B" w:rsidRDefault="00787A4B" w:rsidP="00440E58">
      <w:pPr>
        <w:widowControl/>
        <w:spacing w:line="360" w:lineRule="auto"/>
        <w:contextualSpacing/>
        <w:rPr>
          <w:b/>
          <w:sz w:val="26"/>
          <w:szCs w:val="26"/>
        </w:rPr>
      </w:pPr>
    </w:p>
    <w:p w:rsidR="00E6734F" w:rsidRDefault="00E6734F" w:rsidP="00440E58">
      <w:pPr>
        <w:widowControl/>
        <w:spacing w:line="360" w:lineRule="auto"/>
        <w:contextualSpacing/>
        <w:rPr>
          <w:sz w:val="26"/>
          <w:szCs w:val="26"/>
        </w:rPr>
      </w:pPr>
      <w:r>
        <w:rPr>
          <w:sz w:val="26"/>
          <w:szCs w:val="26"/>
        </w:rPr>
        <w:tab/>
      </w:r>
      <w:r>
        <w:rPr>
          <w:sz w:val="26"/>
          <w:szCs w:val="26"/>
        </w:rPr>
        <w:tab/>
      </w:r>
      <w:r w:rsidR="0043613B">
        <w:rPr>
          <w:sz w:val="26"/>
          <w:szCs w:val="26"/>
        </w:rPr>
        <w:t>In her Initial Decision, the ALJ made the following finding of fact:</w:t>
      </w:r>
    </w:p>
    <w:p w:rsidR="0043613B" w:rsidRDefault="0043613B" w:rsidP="00440E58">
      <w:pPr>
        <w:widowControl/>
        <w:spacing w:line="360" w:lineRule="auto"/>
        <w:contextualSpacing/>
        <w:rPr>
          <w:sz w:val="26"/>
          <w:szCs w:val="26"/>
        </w:rPr>
      </w:pPr>
    </w:p>
    <w:p w:rsidR="0043613B" w:rsidRDefault="0043613B" w:rsidP="004419C3">
      <w:pPr>
        <w:widowControl/>
        <w:ind w:left="1440" w:right="1440"/>
        <w:contextualSpacing/>
        <w:rPr>
          <w:sz w:val="26"/>
          <w:szCs w:val="26"/>
        </w:rPr>
      </w:pPr>
      <w:r>
        <w:rPr>
          <w:sz w:val="26"/>
          <w:szCs w:val="26"/>
        </w:rPr>
        <w:t xml:space="preserve">21.  </w:t>
      </w:r>
      <w:r w:rsidRPr="0043613B">
        <w:rPr>
          <w:sz w:val="26"/>
          <w:szCs w:val="26"/>
        </w:rPr>
        <w:t>When the Complainant was a CAP customer, his bill did not reflect his usage.  He was billed an amount that was less than what he would have been</w:t>
      </w:r>
      <w:r>
        <w:rPr>
          <w:sz w:val="26"/>
          <w:szCs w:val="26"/>
        </w:rPr>
        <w:t xml:space="preserve"> billed for his usage. </w:t>
      </w:r>
    </w:p>
    <w:p w:rsidR="00787A4B" w:rsidRDefault="00787A4B" w:rsidP="00440E58">
      <w:pPr>
        <w:widowControl/>
        <w:spacing w:line="360" w:lineRule="auto"/>
        <w:ind w:left="1440" w:right="1440"/>
        <w:contextualSpacing/>
        <w:rPr>
          <w:sz w:val="26"/>
          <w:szCs w:val="26"/>
        </w:rPr>
      </w:pPr>
    </w:p>
    <w:p w:rsidR="00174B4A" w:rsidRPr="00174B4A" w:rsidRDefault="0043613B" w:rsidP="00440E58">
      <w:pPr>
        <w:widowControl/>
        <w:spacing w:line="360" w:lineRule="auto"/>
        <w:contextualSpacing/>
        <w:rPr>
          <w:sz w:val="26"/>
          <w:szCs w:val="26"/>
        </w:rPr>
      </w:pPr>
      <w:r>
        <w:rPr>
          <w:sz w:val="26"/>
          <w:szCs w:val="26"/>
        </w:rPr>
        <w:t>I.D. at 8.</w:t>
      </w:r>
      <w:r w:rsidR="00787A4B">
        <w:rPr>
          <w:sz w:val="26"/>
          <w:szCs w:val="26"/>
        </w:rPr>
        <w:t xml:space="preserve">  </w:t>
      </w:r>
      <w:r w:rsidR="00174B4A" w:rsidRPr="00174B4A">
        <w:rPr>
          <w:sz w:val="26"/>
          <w:szCs w:val="26"/>
        </w:rPr>
        <w:t>In its third Exception, PGW excepts</w:t>
      </w:r>
      <w:r w:rsidR="00546D51">
        <w:rPr>
          <w:sz w:val="26"/>
          <w:szCs w:val="26"/>
        </w:rPr>
        <w:t xml:space="preserve"> to</w:t>
      </w:r>
      <w:r w:rsidR="00174B4A" w:rsidRPr="00174B4A">
        <w:rPr>
          <w:sz w:val="26"/>
          <w:szCs w:val="26"/>
        </w:rPr>
        <w:t xml:space="preserve"> </w:t>
      </w:r>
      <w:r w:rsidR="00B60E00">
        <w:rPr>
          <w:sz w:val="26"/>
          <w:szCs w:val="26"/>
        </w:rPr>
        <w:t xml:space="preserve">this </w:t>
      </w:r>
      <w:r w:rsidR="00174B4A" w:rsidRPr="00174B4A">
        <w:rPr>
          <w:sz w:val="26"/>
          <w:szCs w:val="26"/>
        </w:rPr>
        <w:t>finding of fact</w:t>
      </w:r>
      <w:r w:rsidR="002C046A">
        <w:rPr>
          <w:sz w:val="26"/>
          <w:szCs w:val="26"/>
        </w:rPr>
        <w:t xml:space="preserve">.  PGW </w:t>
      </w:r>
      <w:r w:rsidR="00546D51">
        <w:rPr>
          <w:sz w:val="26"/>
          <w:szCs w:val="26"/>
        </w:rPr>
        <w:t>avers that</w:t>
      </w:r>
      <w:r w:rsidR="002C046A">
        <w:rPr>
          <w:sz w:val="26"/>
          <w:szCs w:val="26"/>
        </w:rPr>
        <w:t>,</w:t>
      </w:r>
      <w:r w:rsidR="00174B4A" w:rsidRPr="00174B4A">
        <w:rPr>
          <w:sz w:val="26"/>
          <w:szCs w:val="26"/>
        </w:rPr>
        <w:t xml:space="preserve"> although when a </w:t>
      </w:r>
      <w:r w:rsidR="00787A4B">
        <w:rPr>
          <w:sz w:val="26"/>
          <w:szCs w:val="26"/>
        </w:rPr>
        <w:t xml:space="preserve">customer is enrolled in </w:t>
      </w:r>
      <w:r w:rsidR="005717F7">
        <w:rPr>
          <w:sz w:val="26"/>
          <w:szCs w:val="26"/>
        </w:rPr>
        <w:t>PGW’s</w:t>
      </w:r>
      <w:r w:rsidR="00787A4B">
        <w:rPr>
          <w:sz w:val="26"/>
          <w:szCs w:val="26"/>
        </w:rPr>
        <w:t xml:space="preserve"> </w:t>
      </w:r>
      <w:r w:rsidR="005717F7">
        <w:rPr>
          <w:sz w:val="26"/>
          <w:szCs w:val="26"/>
        </w:rPr>
        <w:t>customer assistance program (</w:t>
      </w:r>
      <w:r w:rsidR="00787A4B">
        <w:rPr>
          <w:sz w:val="26"/>
          <w:szCs w:val="26"/>
        </w:rPr>
        <w:t>CAP</w:t>
      </w:r>
      <w:r w:rsidR="005717F7">
        <w:rPr>
          <w:sz w:val="26"/>
          <w:szCs w:val="26"/>
        </w:rPr>
        <w:t>)</w:t>
      </w:r>
      <w:r w:rsidR="00174B4A" w:rsidRPr="00174B4A">
        <w:rPr>
          <w:sz w:val="26"/>
          <w:szCs w:val="26"/>
        </w:rPr>
        <w:t xml:space="preserve"> the bill reflects an amount due based on income, the customer’s usage information is still included on each bill.  </w:t>
      </w:r>
      <w:r w:rsidR="00FF17CD">
        <w:rPr>
          <w:sz w:val="26"/>
          <w:szCs w:val="26"/>
        </w:rPr>
        <w:t xml:space="preserve">PGW expresses a concern that this finding </w:t>
      </w:r>
      <w:r w:rsidR="00D90164">
        <w:rPr>
          <w:sz w:val="26"/>
          <w:szCs w:val="26"/>
        </w:rPr>
        <w:t xml:space="preserve">of fact </w:t>
      </w:r>
      <w:r w:rsidR="00FF17CD">
        <w:rPr>
          <w:sz w:val="26"/>
          <w:szCs w:val="26"/>
        </w:rPr>
        <w:t xml:space="preserve">suggests that PGW customers enrolled in the CAP do not receive usage information.  </w:t>
      </w:r>
      <w:r w:rsidR="00787A4B">
        <w:rPr>
          <w:sz w:val="26"/>
          <w:szCs w:val="26"/>
        </w:rPr>
        <w:t xml:space="preserve">PGW </w:t>
      </w:r>
      <w:r w:rsidR="00174B4A" w:rsidRPr="00174B4A">
        <w:rPr>
          <w:sz w:val="26"/>
          <w:szCs w:val="26"/>
        </w:rPr>
        <w:t xml:space="preserve">Exc. at 5.  </w:t>
      </w:r>
    </w:p>
    <w:p w:rsidR="00174B4A" w:rsidRDefault="00174B4A" w:rsidP="00440E58">
      <w:pPr>
        <w:widowControl/>
        <w:spacing w:line="360" w:lineRule="auto"/>
        <w:contextualSpacing/>
        <w:rPr>
          <w:sz w:val="26"/>
          <w:szCs w:val="26"/>
        </w:rPr>
      </w:pPr>
    </w:p>
    <w:p w:rsidR="00174B4A" w:rsidRDefault="00787A4B" w:rsidP="00440E58">
      <w:pPr>
        <w:widowControl/>
        <w:spacing w:line="360" w:lineRule="auto"/>
        <w:contextualSpacing/>
        <w:rPr>
          <w:sz w:val="26"/>
          <w:szCs w:val="26"/>
        </w:rPr>
      </w:pPr>
      <w:r>
        <w:rPr>
          <w:sz w:val="26"/>
          <w:szCs w:val="26"/>
        </w:rPr>
        <w:tab/>
      </w:r>
      <w:r>
        <w:rPr>
          <w:sz w:val="26"/>
          <w:szCs w:val="26"/>
        </w:rPr>
        <w:tab/>
        <w:t>In response</w:t>
      </w:r>
      <w:r w:rsidR="00174B4A">
        <w:rPr>
          <w:sz w:val="26"/>
          <w:szCs w:val="26"/>
        </w:rPr>
        <w:t xml:space="preserve">, the </w:t>
      </w:r>
      <w:r w:rsidR="009B0A04">
        <w:rPr>
          <w:sz w:val="26"/>
          <w:szCs w:val="26"/>
        </w:rPr>
        <w:t>Complainant contends that</w:t>
      </w:r>
      <w:r w:rsidR="002C046A">
        <w:rPr>
          <w:sz w:val="26"/>
          <w:szCs w:val="26"/>
        </w:rPr>
        <w:t>,</w:t>
      </w:r>
      <w:r w:rsidR="009B0A04">
        <w:rPr>
          <w:sz w:val="26"/>
          <w:szCs w:val="26"/>
        </w:rPr>
        <w:t xml:space="preserve"> although th</w:t>
      </w:r>
      <w:r w:rsidR="005717F7">
        <w:rPr>
          <w:sz w:val="26"/>
          <w:szCs w:val="26"/>
        </w:rPr>
        <w:t>is</w:t>
      </w:r>
      <w:r w:rsidR="009B0A04">
        <w:rPr>
          <w:sz w:val="26"/>
          <w:szCs w:val="26"/>
        </w:rPr>
        <w:t xml:space="preserve"> finding of f</w:t>
      </w:r>
      <w:r w:rsidR="00174B4A">
        <w:rPr>
          <w:sz w:val="26"/>
          <w:szCs w:val="26"/>
        </w:rPr>
        <w:t xml:space="preserve">act states that when the Complainant was a CAP customer his bill did not reflect </w:t>
      </w:r>
      <w:r w:rsidR="009B0A04">
        <w:rPr>
          <w:sz w:val="26"/>
          <w:szCs w:val="26"/>
        </w:rPr>
        <w:t>his usage, it also explains that</w:t>
      </w:r>
      <w:r w:rsidR="00174B4A">
        <w:rPr>
          <w:sz w:val="26"/>
          <w:szCs w:val="26"/>
        </w:rPr>
        <w:t xml:space="preserve"> he was being billed less than what he would have been billed</w:t>
      </w:r>
      <w:r w:rsidR="00F47E6F">
        <w:rPr>
          <w:sz w:val="26"/>
          <w:szCs w:val="26"/>
        </w:rPr>
        <w:t xml:space="preserve"> for his usage.  He argues</w:t>
      </w:r>
      <w:r w:rsidR="00174B4A">
        <w:rPr>
          <w:sz w:val="26"/>
          <w:szCs w:val="26"/>
        </w:rPr>
        <w:t xml:space="preserve"> that the ALJ did not find the bills failed to contain usage information</w:t>
      </w:r>
      <w:r w:rsidR="00F47E6F">
        <w:rPr>
          <w:sz w:val="26"/>
          <w:szCs w:val="26"/>
        </w:rPr>
        <w:t xml:space="preserve"> and </w:t>
      </w:r>
      <w:r w:rsidR="00546D51">
        <w:rPr>
          <w:sz w:val="26"/>
          <w:szCs w:val="26"/>
        </w:rPr>
        <w:t xml:space="preserve">that the </w:t>
      </w:r>
      <w:r w:rsidR="00F47E6F">
        <w:rPr>
          <w:sz w:val="26"/>
          <w:szCs w:val="26"/>
        </w:rPr>
        <w:t>second sentence in the finding of fact clarifies the first</w:t>
      </w:r>
      <w:r w:rsidR="00174B4A">
        <w:rPr>
          <w:sz w:val="26"/>
          <w:szCs w:val="26"/>
        </w:rPr>
        <w:t>.  Smith R. Exc. at 5.</w:t>
      </w:r>
    </w:p>
    <w:p w:rsidR="00865C6F" w:rsidRDefault="00865C6F" w:rsidP="00440E58">
      <w:pPr>
        <w:widowControl/>
        <w:spacing w:line="360" w:lineRule="auto"/>
        <w:contextualSpacing/>
        <w:rPr>
          <w:sz w:val="26"/>
          <w:szCs w:val="26"/>
        </w:rPr>
      </w:pPr>
    </w:p>
    <w:p w:rsidR="00FF17CD" w:rsidRDefault="00FF17CD" w:rsidP="00440E58">
      <w:pPr>
        <w:widowControl/>
        <w:spacing w:line="360" w:lineRule="auto"/>
        <w:contextualSpacing/>
        <w:rPr>
          <w:sz w:val="26"/>
          <w:szCs w:val="26"/>
        </w:rPr>
      </w:pPr>
      <w:r>
        <w:rPr>
          <w:sz w:val="26"/>
          <w:szCs w:val="26"/>
        </w:rPr>
        <w:tab/>
      </w:r>
      <w:r>
        <w:rPr>
          <w:sz w:val="26"/>
          <w:szCs w:val="26"/>
        </w:rPr>
        <w:tab/>
        <w:t xml:space="preserve">We agree with the Complainant that this finding of fact does not find that PGW </w:t>
      </w:r>
      <w:r w:rsidR="00D90164">
        <w:rPr>
          <w:sz w:val="26"/>
          <w:szCs w:val="26"/>
        </w:rPr>
        <w:t>excludes usage</w:t>
      </w:r>
      <w:r>
        <w:rPr>
          <w:sz w:val="26"/>
          <w:szCs w:val="26"/>
        </w:rPr>
        <w:t xml:space="preserve"> information in CAP customer bills.  Rather, the ALJ has found that the amount the Complainant was billed as a CAP customer did not reflect h</w:t>
      </w:r>
      <w:r w:rsidR="00E92D6B">
        <w:rPr>
          <w:sz w:val="26"/>
          <w:szCs w:val="26"/>
        </w:rPr>
        <w:t xml:space="preserve">ow much gas he actually used.  </w:t>
      </w:r>
      <w:r>
        <w:rPr>
          <w:sz w:val="26"/>
          <w:szCs w:val="26"/>
        </w:rPr>
        <w:t xml:space="preserve">This Exception is denied. </w:t>
      </w:r>
    </w:p>
    <w:p w:rsidR="00FF17CD" w:rsidRDefault="00FF17CD" w:rsidP="00440E58">
      <w:pPr>
        <w:widowControl/>
        <w:spacing w:line="360" w:lineRule="auto"/>
        <w:contextualSpacing/>
        <w:rPr>
          <w:sz w:val="26"/>
          <w:szCs w:val="26"/>
        </w:rPr>
      </w:pPr>
    </w:p>
    <w:p w:rsidR="00FF17CD" w:rsidRPr="00303982" w:rsidRDefault="00FF17CD" w:rsidP="00440E58">
      <w:pPr>
        <w:widowControl/>
        <w:spacing w:line="360" w:lineRule="auto"/>
        <w:contextualSpacing/>
        <w:rPr>
          <w:b/>
          <w:sz w:val="26"/>
          <w:szCs w:val="26"/>
        </w:rPr>
      </w:pPr>
      <w:r w:rsidRPr="00303982">
        <w:rPr>
          <w:b/>
          <w:sz w:val="26"/>
          <w:szCs w:val="26"/>
        </w:rPr>
        <w:t>Moot Exceptions</w:t>
      </w:r>
    </w:p>
    <w:p w:rsidR="00FF17CD" w:rsidRDefault="00FF17CD" w:rsidP="00440E58">
      <w:pPr>
        <w:widowControl/>
        <w:spacing w:line="360" w:lineRule="auto"/>
        <w:contextualSpacing/>
        <w:rPr>
          <w:sz w:val="26"/>
          <w:szCs w:val="26"/>
        </w:rPr>
      </w:pPr>
    </w:p>
    <w:p w:rsidR="00A87297" w:rsidRDefault="00303982" w:rsidP="00440E58">
      <w:pPr>
        <w:widowControl/>
        <w:spacing w:line="360" w:lineRule="auto"/>
        <w:contextualSpacing/>
        <w:rPr>
          <w:sz w:val="26"/>
          <w:szCs w:val="26"/>
        </w:rPr>
      </w:pPr>
      <w:r>
        <w:rPr>
          <w:sz w:val="26"/>
          <w:szCs w:val="26"/>
        </w:rPr>
        <w:tab/>
      </w:r>
      <w:r>
        <w:rPr>
          <w:sz w:val="26"/>
          <w:szCs w:val="26"/>
        </w:rPr>
        <w:tab/>
        <w:t xml:space="preserve">In his second Exception, the Complainant avers that the ALJ erred in concluding that PGW applied its tariff correctly.  He argues that PGW’s Tariff Section </w:t>
      </w:r>
      <w:r w:rsidR="00546D51">
        <w:rPr>
          <w:sz w:val="26"/>
          <w:szCs w:val="26"/>
        </w:rPr>
        <w:t>8.3.C. prohibits the Company fro</w:t>
      </w:r>
      <w:r>
        <w:rPr>
          <w:sz w:val="26"/>
          <w:szCs w:val="26"/>
        </w:rPr>
        <w:t xml:space="preserve">m providing gas service to an applicant who is not </w:t>
      </w:r>
      <w:r>
        <w:rPr>
          <w:sz w:val="26"/>
          <w:szCs w:val="26"/>
        </w:rPr>
        <w:lastRenderedPageBreak/>
        <w:t xml:space="preserve">responsible for the unauthorized use of gas.  He states that he should not be required to submit full payment for any unauthorized use as a condition of service.  </w:t>
      </w:r>
      <w:r w:rsidR="00E92D6B">
        <w:rPr>
          <w:sz w:val="26"/>
          <w:szCs w:val="26"/>
        </w:rPr>
        <w:t>Smith Exc. at 8</w:t>
      </w:r>
      <w:r w:rsidR="00E92D6B">
        <w:rPr>
          <w:sz w:val="26"/>
          <w:szCs w:val="26"/>
        </w:rPr>
        <w:noBreakHyphen/>
      </w:r>
      <w:r w:rsidR="005717F7" w:rsidRPr="005717F7">
        <w:rPr>
          <w:sz w:val="26"/>
          <w:szCs w:val="26"/>
        </w:rPr>
        <w:t xml:space="preserve">11.  </w:t>
      </w:r>
      <w:r>
        <w:rPr>
          <w:sz w:val="26"/>
          <w:szCs w:val="26"/>
        </w:rPr>
        <w:t>Because we find that PGW did not rebut the Complainant’s case that he did not use any unmetered gas, this Exception is moot and we need not address it here.</w:t>
      </w:r>
      <w:r w:rsidR="00BF0E86">
        <w:rPr>
          <w:sz w:val="26"/>
          <w:szCs w:val="26"/>
        </w:rPr>
        <w:t xml:space="preserve">  </w:t>
      </w:r>
    </w:p>
    <w:p w:rsidR="00A87297" w:rsidRDefault="00A87297" w:rsidP="00440E58">
      <w:pPr>
        <w:widowControl/>
        <w:spacing w:line="360" w:lineRule="auto"/>
        <w:contextualSpacing/>
        <w:rPr>
          <w:sz w:val="26"/>
          <w:szCs w:val="26"/>
        </w:rPr>
      </w:pPr>
    </w:p>
    <w:p w:rsidR="00340890" w:rsidRDefault="00546D51" w:rsidP="00EE0B8C">
      <w:pPr>
        <w:widowControl/>
        <w:spacing w:line="360" w:lineRule="auto"/>
        <w:ind w:firstLine="1440"/>
        <w:contextualSpacing/>
        <w:rPr>
          <w:sz w:val="26"/>
          <w:szCs w:val="26"/>
        </w:rPr>
      </w:pPr>
      <w:r>
        <w:rPr>
          <w:sz w:val="26"/>
          <w:szCs w:val="26"/>
        </w:rPr>
        <w:t>I</w:t>
      </w:r>
      <w:r w:rsidR="00303982">
        <w:rPr>
          <w:sz w:val="26"/>
          <w:szCs w:val="26"/>
        </w:rPr>
        <w:t>n his third Exc</w:t>
      </w:r>
      <w:r>
        <w:rPr>
          <w:sz w:val="26"/>
          <w:szCs w:val="26"/>
        </w:rPr>
        <w:t>eption, the Complainant disputes</w:t>
      </w:r>
      <w:r w:rsidR="00303982">
        <w:rPr>
          <w:sz w:val="26"/>
          <w:szCs w:val="26"/>
        </w:rPr>
        <w:t xml:space="preserve"> the ALJ’s chosen historical period on which to base a makeup bill.  </w:t>
      </w:r>
      <w:r w:rsidR="005717F7" w:rsidRPr="005717F7">
        <w:rPr>
          <w:i/>
          <w:sz w:val="26"/>
          <w:szCs w:val="26"/>
        </w:rPr>
        <w:t>Id</w:t>
      </w:r>
      <w:r w:rsidR="005717F7" w:rsidRPr="005717F7">
        <w:rPr>
          <w:sz w:val="26"/>
          <w:szCs w:val="26"/>
        </w:rPr>
        <w:t xml:space="preserve">. at 11-13.  </w:t>
      </w:r>
      <w:r w:rsidR="00303982">
        <w:rPr>
          <w:sz w:val="26"/>
          <w:szCs w:val="26"/>
        </w:rPr>
        <w:t xml:space="preserve">Again, because no makeup bill is appropriate, this issue is </w:t>
      </w:r>
      <w:r w:rsidR="00BF0E86">
        <w:rPr>
          <w:sz w:val="26"/>
          <w:szCs w:val="26"/>
        </w:rPr>
        <w:t xml:space="preserve">moot and will not be addressed.  </w:t>
      </w:r>
    </w:p>
    <w:p w:rsidR="00C74FB1" w:rsidRDefault="00C74FB1" w:rsidP="00440E58">
      <w:pPr>
        <w:widowControl/>
        <w:spacing w:line="360" w:lineRule="auto"/>
        <w:contextualSpacing/>
        <w:rPr>
          <w:sz w:val="26"/>
          <w:szCs w:val="26"/>
        </w:rPr>
      </w:pPr>
    </w:p>
    <w:p w:rsidR="00340890" w:rsidRPr="00340890" w:rsidRDefault="00340890" w:rsidP="00440E58">
      <w:pPr>
        <w:widowControl/>
        <w:spacing w:line="360" w:lineRule="auto"/>
        <w:contextualSpacing/>
        <w:rPr>
          <w:b/>
          <w:sz w:val="26"/>
          <w:szCs w:val="26"/>
        </w:rPr>
      </w:pPr>
      <w:r w:rsidRPr="00340890">
        <w:rPr>
          <w:b/>
          <w:sz w:val="26"/>
          <w:szCs w:val="26"/>
        </w:rPr>
        <w:t>Additional Considerations</w:t>
      </w:r>
    </w:p>
    <w:p w:rsidR="00340890" w:rsidRDefault="00340890" w:rsidP="00440E58">
      <w:pPr>
        <w:widowControl/>
        <w:spacing w:line="360" w:lineRule="auto"/>
        <w:contextualSpacing/>
        <w:rPr>
          <w:sz w:val="26"/>
          <w:szCs w:val="26"/>
        </w:rPr>
      </w:pPr>
    </w:p>
    <w:p w:rsidR="00C05B22" w:rsidRDefault="00340890" w:rsidP="00440E58">
      <w:pPr>
        <w:widowControl/>
        <w:spacing w:line="360" w:lineRule="auto"/>
        <w:contextualSpacing/>
        <w:rPr>
          <w:sz w:val="26"/>
          <w:szCs w:val="26"/>
        </w:rPr>
      </w:pPr>
      <w:r>
        <w:rPr>
          <w:sz w:val="26"/>
          <w:szCs w:val="26"/>
        </w:rPr>
        <w:tab/>
      </w:r>
      <w:r>
        <w:rPr>
          <w:sz w:val="26"/>
          <w:szCs w:val="26"/>
        </w:rPr>
        <w:tab/>
        <w:t xml:space="preserve">Although we are cognizant that the leak found in the Complainant’s basement is not at issue here, a review of the transcript of the hearing in this proceeding raises concerns regarding PGW’s response to the leak.  </w:t>
      </w:r>
      <w:r w:rsidR="00780789">
        <w:rPr>
          <w:sz w:val="26"/>
          <w:szCs w:val="26"/>
        </w:rPr>
        <w:t xml:space="preserve">Tr. at 140-157.  </w:t>
      </w:r>
      <w:r w:rsidR="00470243">
        <w:rPr>
          <w:sz w:val="26"/>
          <w:szCs w:val="26"/>
        </w:rPr>
        <w:t>T</w:t>
      </w:r>
      <w:r>
        <w:rPr>
          <w:sz w:val="26"/>
          <w:szCs w:val="26"/>
        </w:rPr>
        <w:t>he Commission’s Bureau of Investigation and Enforcement</w:t>
      </w:r>
      <w:r w:rsidR="00540893">
        <w:rPr>
          <w:sz w:val="26"/>
          <w:szCs w:val="26"/>
        </w:rPr>
        <w:t xml:space="preserve"> </w:t>
      </w:r>
      <w:r w:rsidR="00470243">
        <w:rPr>
          <w:sz w:val="26"/>
          <w:szCs w:val="26"/>
        </w:rPr>
        <w:t xml:space="preserve">is directed to examine this matter and take whatever further </w:t>
      </w:r>
      <w:r w:rsidR="00540893">
        <w:rPr>
          <w:sz w:val="26"/>
          <w:szCs w:val="26"/>
        </w:rPr>
        <w:t xml:space="preserve">action </w:t>
      </w:r>
      <w:r w:rsidR="00470243">
        <w:rPr>
          <w:sz w:val="26"/>
          <w:szCs w:val="26"/>
        </w:rPr>
        <w:t>may be warranted</w:t>
      </w:r>
      <w:r>
        <w:rPr>
          <w:sz w:val="26"/>
          <w:szCs w:val="26"/>
        </w:rPr>
        <w:t xml:space="preserve">. </w:t>
      </w:r>
    </w:p>
    <w:p w:rsidR="00D90164" w:rsidRPr="00C05B22" w:rsidRDefault="00D90164" w:rsidP="00440E58">
      <w:pPr>
        <w:widowControl/>
        <w:spacing w:line="360" w:lineRule="auto"/>
        <w:contextualSpacing/>
        <w:rPr>
          <w:sz w:val="26"/>
          <w:szCs w:val="26"/>
        </w:rPr>
      </w:pPr>
    </w:p>
    <w:p w:rsidR="00CA43A5" w:rsidRPr="00CA43A5" w:rsidRDefault="00CA43A5" w:rsidP="00440E58">
      <w:pPr>
        <w:widowControl/>
        <w:spacing w:line="360" w:lineRule="auto"/>
        <w:jc w:val="center"/>
        <w:rPr>
          <w:b/>
          <w:sz w:val="26"/>
          <w:szCs w:val="26"/>
        </w:rPr>
      </w:pPr>
      <w:r w:rsidRPr="00CA43A5">
        <w:rPr>
          <w:b/>
          <w:sz w:val="26"/>
          <w:szCs w:val="26"/>
        </w:rPr>
        <w:t>Conclusion</w:t>
      </w:r>
    </w:p>
    <w:p w:rsidR="00CA43A5" w:rsidRPr="00CA43A5" w:rsidRDefault="00CA43A5" w:rsidP="00440E58">
      <w:pPr>
        <w:widowControl/>
        <w:spacing w:line="360" w:lineRule="auto"/>
        <w:ind w:firstLine="1440"/>
        <w:rPr>
          <w:sz w:val="26"/>
          <w:szCs w:val="26"/>
        </w:rPr>
      </w:pPr>
    </w:p>
    <w:p w:rsidR="00CA43A5" w:rsidRPr="00CA43A5" w:rsidRDefault="00CA43A5" w:rsidP="00440E58">
      <w:pPr>
        <w:widowControl/>
        <w:spacing w:line="360" w:lineRule="auto"/>
        <w:ind w:firstLine="1440"/>
        <w:rPr>
          <w:sz w:val="26"/>
          <w:szCs w:val="26"/>
        </w:rPr>
      </w:pPr>
      <w:r w:rsidRPr="00CA43A5">
        <w:rPr>
          <w:sz w:val="26"/>
          <w:szCs w:val="26"/>
        </w:rPr>
        <w:t>Based upon the foregoing dis</w:t>
      </w:r>
      <w:r w:rsidR="00246A81">
        <w:rPr>
          <w:sz w:val="26"/>
          <w:szCs w:val="26"/>
        </w:rPr>
        <w:t>cussion, we shall grant</w:t>
      </w:r>
      <w:r w:rsidR="00A87297">
        <w:rPr>
          <w:sz w:val="26"/>
          <w:szCs w:val="26"/>
        </w:rPr>
        <w:t>,</w:t>
      </w:r>
      <w:r w:rsidR="00246A81">
        <w:rPr>
          <w:sz w:val="26"/>
          <w:szCs w:val="26"/>
        </w:rPr>
        <w:t xml:space="preserve"> in part</w:t>
      </w:r>
      <w:r w:rsidR="00A87297">
        <w:rPr>
          <w:sz w:val="26"/>
          <w:szCs w:val="26"/>
        </w:rPr>
        <w:t>,</w:t>
      </w:r>
      <w:r w:rsidR="00246A81">
        <w:rPr>
          <w:sz w:val="26"/>
          <w:szCs w:val="26"/>
        </w:rPr>
        <w:t xml:space="preserve"> the Exceptions of the Complainant</w:t>
      </w:r>
      <w:r w:rsidR="00A87297">
        <w:rPr>
          <w:sz w:val="26"/>
          <w:szCs w:val="26"/>
        </w:rPr>
        <w:t>;</w:t>
      </w:r>
      <w:r w:rsidR="00246A81">
        <w:rPr>
          <w:sz w:val="26"/>
          <w:szCs w:val="26"/>
        </w:rPr>
        <w:t xml:space="preserve"> deny the Exceptions of PGW</w:t>
      </w:r>
      <w:r w:rsidR="00A87297">
        <w:rPr>
          <w:sz w:val="26"/>
          <w:szCs w:val="26"/>
        </w:rPr>
        <w:t>;</w:t>
      </w:r>
      <w:r w:rsidR="00964FE3">
        <w:rPr>
          <w:sz w:val="26"/>
          <w:szCs w:val="26"/>
        </w:rPr>
        <w:t xml:space="preserve"> and modify the Initial Decision</w:t>
      </w:r>
      <w:r w:rsidRPr="00CA43A5">
        <w:rPr>
          <w:sz w:val="26"/>
          <w:szCs w:val="26"/>
        </w:rPr>
        <w:t>;</w:t>
      </w:r>
      <w:r w:rsidR="00A87297">
        <w:rPr>
          <w:sz w:val="26"/>
          <w:szCs w:val="26"/>
        </w:rPr>
        <w:t xml:space="preserve"> </w:t>
      </w:r>
      <w:r w:rsidRPr="00CA43A5">
        <w:rPr>
          <w:b/>
          <w:sz w:val="26"/>
          <w:szCs w:val="26"/>
        </w:rPr>
        <w:t>THEREFORE,</w:t>
      </w:r>
      <w:r w:rsidRPr="00CA43A5">
        <w:rPr>
          <w:sz w:val="26"/>
          <w:szCs w:val="26"/>
        </w:rPr>
        <w:t xml:space="preserve"> </w:t>
      </w:r>
    </w:p>
    <w:p w:rsidR="00CA43A5" w:rsidRPr="00CA43A5" w:rsidRDefault="00E92D6B" w:rsidP="002E34BB">
      <w:pPr>
        <w:widowControl/>
        <w:spacing w:line="360" w:lineRule="auto"/>
        <w:rPr>
          <w:sz w:val="26"/>
          <w:szCs w:val="26"/>
        </w:rPr>
      </w:pPr>
      <w:r>
        <w:rPr>
          <w:sz w:val="26"/>
          <w:szCs w:val="26"/>
        </w:rPr>
        <w:t xml:space="preserve"> </w:t>
      </w:r>
    </w:p>
    <w:p w:rsidR="00CA43A5" w:rsidRDefault="00CA43A5" w:rsidP="00440E58">
      <w:pPr>
        <w:widowControl/>
        <w:ind w:firstLine="1440"/>
        <w:rPr>
          <w:b/>
          <w:sz w:val="26"/>
          <w:szCs w:val="26"/>
        </w:rPr>
      </w:pPr>
      <w:r w:rsidRPr="00CA43A5">
        <w:rPr>
          <w:b/>
          <w:sz w:val="26"/>
          <w:szCs w:val="26"/>
        </w:rPr>
        <w:t>IT IS ORDERED:</w:t>
      </w:r>
    </w:p>
    <w:p w:rsidR="00964FE3" w:rsidRPr="00CA43A5" w:rsidRDefault="00964FE3" w:rsidP="002E34BB">
      <w:pPr>
        <w:widowControl/>
        <w:spacing w:line="360" w:lineRule="auto"/>
        <w:ind w:firstLine="1440"/>
        <w:rPr>
          <w:b/>
          <w:sz w:val="26"/>
          <w:szCs w:val="26"/>
        </w:rPr>
      </w:pPr>
    </w:p>
    <w:p w:rsidR="00CA43A5" w:rsidRPr="00CA43A5" w:rsidRDefault="00890374" w:rsidP="00440E58">
      <w:pPr>
        <w:widowControl/>
        <w:rPr>
          <w:sz w:val="26"/>
          <w:szCs w:val="26"/>
        </w:rPr>
      </w:pPr>
      <w:r>
        <w:rPr>
          <w:sz w:val="26"/>
          <w:szCs w:val="26"/>
        </w:rPr>
        <w:t xml:space="preserve"> </w:t>
      </w:r>
    </w:p>
    <w:p w:rsidR="00BF0E86" w:rsidRDefault="00BF0E86" w:rsidP="00890374">
      <w:pPr>
        <w:widowControl/>
        <w:numPr>
          <w:ilvl w:val="0"/>
          <w:numId w:val="1"/>
        </w:numPr>
        <w:tabs>
          <w:tab w:val="clear" w:pos="2160"/>
          <w:tab w:val="num" w:pos="0"/>
        </w:tabs>
        <w:spacing w:line="360" w:lineRule="auto"/>
        <w:ind w:left="0" w:firstLine="1440"/>
        <w:rPr>
          <w:sz w:val="26"/>
          <w:szCs w:val="26"/>
        </w:rPr>
      </w:pPr>
      <w:r>
        <w:rPr>
          <w:sz w:val="26"/>
          <w:szCs w:val="26"/>
        </w:rPr>
        <w:t xml:space="preserve">That the Exceptions of </w:t>
      </w:r>
      <w:r w:rsidR="005717F7" w:rsidRPr="005717F7">
        <w:rPr>
          <w:sz w:val="26"/>
          <w:szCs w:val="26"/>
        </w:rPr>
        <w:t>Alexander Smith, filed on April 3, 2014</w:t>
      </w:r>
      <w:r w:rsidR="00B5253C">
        <w:rPr>
          <w:sz w:val="26"/>
          <w:szCs w:val="26"/>
        </w:rPr>
        <w:t>,</w:t>
      </w:r>
      <w:r>
        <w:rPr>
          <w:sz w:val="26"/>
          <w:szCs w:val="26"/>
        </w:rPr>
        <w:t xml:space="preserve"> </w:t>
      </w:r>
      <w:r w:rsidR="00546D51">
        <w:rPr>
          <w:sz w:val="26"/>
          <w:szCs w:val="26"/>
        </w:rPr>
        <w:t xml:space="preserve">are </w:t>
      </w:r>
      <w:r>
        <w:rPr>
          <w:sz w:val="26"/>
          <w:szCs w:val="26"/>
        </w:rPr>
        <w:t>granted in part</w:t>
      </w:r>
      <w:r w:rsidR="003F51F4">
        <w:rPr>
          <w:sz w:val="26"/>
          <w:szCs w:val="26"/>
        </w:rPr>
        <w:t xml:space="preserve">, consistent with this Opinion </w:t>
      </w:r>
      <w:r w:rsidR="00B80C43">
        <w:rPr>
          <w:sz w:val="26"/>
          <w:szCs w:val="26"/>
        </w:rPr>
        <w:t>and Order</w:t>
      </w:r>
      <w:r w:rsidR="009155F7">
        <w:rPr>
          <w:sz w:val="26"/>
          <w:szCs w:val="26"/>
        </w:rPr>
        <w:t>.</w:t>
      </w:r>
    </w:p>
    <w:p w:rsidR="00546D51" w:rsidRPr="00546D51" w:rsidRDefault="00546D51" w:rsidP="00890374">
      <w:pPr>
        <w:widowControl/>
        <w:ind w:left="1440"/>
        <w:rPr>
          <w:sz w:val="26"/>
          <w:szCs w:val="26"/>
        </w:rPr>
      </w:pPr>
    </w:p>
    <w:p w:rsidR="003F51F4" w:rsidRDefault="00BF0E86" w:rsidP="00890374">
      <w:pPr>
        <w:widowControl/>
        <w:numPr>
          <w:ilvl w:val="0"/>
          <w:numId w:val="1"/>
        </w:numPr>
        <w:tabs>
          <w:tab w:val="clear" w:pos="2160"/>
          <w:tab w:val="num" w:pos="0"/>
        </w:tabs>
        <w:spacing w:line="360" w:lineRule="auto"/>
        <w:ind w:left="0" w:firstLine="1440"/>
        <w:rPr>
          <w:sz w:val="26"/>
          <w:szCs w:val="26"/>
        </w:rPr>
      </w:pPr>
      <w:r>
        <w:rPr>
          <w:sz w:val="26"/>
          <w:szCs w:val="26"/>
        </w:rPr>
        <w:lastRenderedPageBreak/>
        <w:t xml:space="preserve">That the Exceptions of </w:t>
      </w:r>
      <w:r w:rsidR="005717F7" w:rsidRPr="005717F7">
        <w:rPr>
          <w:sz w:val="26"/>
          <w:szCs w:val="26"/>
        </w:rPr>
        <w:t>Philadelphia Gas Works, filed on April 3, 2014</w:t>
      </w:r>
      <w:r>
        <w:rPr>
          <w:sz w:val="26"/>
          <w:szCs w:val="26"/>
        </w:rPr>
        <w:t xml:space="preserve"> are denied, consistent with this Opinion and Order.</w:t>
      </w:r>
    </w:p>
    <w:p w:rsidR="007D72C2" w:rsidRPr="007D72C2" w:rsidRDefault="007D72C2" w:rsidP="00890374">
      <w:pPr>
        <w:widowControl/>
        <w:ind w:left="1440"/>
        <w:rPr>
          <w:sz w:val="26"/>
          <w:szCs w:val="26"/>
        </w:rPr>
      </w:pPr>
    </w:p>
    <w:p w:rsidR="00CA43A5" w:rsidRDefault="00CA43A5" w:rsidP="00890374">
      <w:pPr>
        <w:widowControl/>
        <w:numPr>
          <w:ilvl w:val="0"/>
          <w:numId w:val="1"/>
        </w:numPr>
        <w:tabs>
          <w:tab w:val="clear" w:pos="2160"/>
          <w:tab w:val="num" w:pos="0"/>
        </w:tabs>
        <w:spacing w:line="360" w:lineRule="auto"/>
        <w:ind w:left="0" w:firstLine="1440"/>
        <w:rPr>
          <w:sz w:val="26"/>
          <w:szCs w:val="26"/>
        </w:rPr>
      </w:pPr>
      <w:r w:rsidRPr="00CA43A5">
        <w:rPr>
          <w:sz w:val="26"/>
          <w:szCs w:val="26"/>
        </w:rPr>
        <w:t>That the Initial Decision of Adm</w:t>
      </w:r>
      <w:r w:rsidR="00BF0E86">
        <w:rPr>
          <w:sz w:val="26"/>
          <w:szCs w:val="26"/>
        </w:rPr>
        <w:t>inistrative Law Judge Angela T. Jones</w:t>
      </w:r>
      <w:r w:rsidR="005717F7">
        <w:rPr>
          <w:sz w:val="26"/>
          <w:szCs w:val="26"/>
        </w:rPr>
        <w:t xml:space="preserve">, </w:t>
      </w:r>
      <w:r w:rsidR="005717F7" w:rsidRPr="005717F7">
        <w:rPr>
          <w:sz w:val="26"/>
          <w:szCs w:val="26"/>
        </w:rPr>
        <w:t>issued on March 14, 2014,</w:t>
      </w:r>
      <w:r w:rsidR="00BF0E86">
        <w:rPr>
          <w:sz w:val="26"/>
          <w:szCs w:val="26"/>
        </w:rPr>
        <w:t xml:space="preserve"> is modified</w:t>
      </w:r>
      <w:r w:rsidRPr="00CA43A5">
        <w:rPr>
          <w:sz w:val="26"/>
          <w:szCs w:val="26"/>
        </w:rPr>
        <w:t>, consistent with this Opinion and Order.</w:t>
      </w:r>
    </w:p>
    <w:p w:rsidR="00514A3E" w:rsidRDefault="00514A3E" w:rsidP="00EE0B8C">
      <w:pPr>
        <w:widowControl/>
        <w:spacing w:line="360" w:lineRule="auto"/>
        <w:rPr>
          <w:sz w:val="26"/>
          <w:szCs w:val="26"/>
        </w:rPr>
      </w:pPr>
    </w:p>
    <w:p w:rsidR="008D204C" w:rsidRDefault="00BF0E86" w:rsidP="008D204C">
      <w:pPr>
        <w:widowControl/>
        <w:numPr>
          <w:ilvl w:val="0"/>
          <w:numId w:val="1"/>
        </w:numPr>
        <w:tabs>
          <w:tab w:val="clear" w:pos="2160"/>
          <w:tab w:val="num" w:pos="0"/>
        </w:tabs>
        <w:spacing w:line="360" w:lineRule="auto"/>
        <w:ind w:left="0" w:firstLine="1440"/>
        <w:rPr>
          <w:sz w:val="26"/>
          <w:szCs w:val="26"/>
        </w:rPr>
      </w:pPr>
      <w:r>
        <w:rPr>
          <w:sz w:val="26"/>
          <w:szCs w:val="26"/>
        </w:rPr>
        <w:t xml:space="preserve">That </w:t>
      </w:r>
      <w:r w:rsidR="005717F7">
        <w:rPr>
          <w:sz w:val="26"/>
          <w:szCs w:val="26"/>
        </w:rPr>
        <w:t>Philadelphia Gas Works</w:t>
      </w:r>
      <w:r>
        <w:rPr>
          <w:sz w:val="26"/>
          <w:szCs w:val="26"/>
        </w:rPr>
        <w:t xml:space="preserve"> </w:t>
      </w:r>
      <w:r w:rsidR="00546D51">
        <w:rPr>
          <w:sz w:val="26"/>
          <w:szCs w:val="26"/>
        </w:rPr>
        <w:t xml:space="preserve">is to </w:t>
      </w:r>
      <w:r>
        <w:rPr>
          <w:sz w:val="26"/>
          <w:szCs w:val="26"/>
        </w:rPr>
        <w:t xml:space="preserve">remove the charges </w:t>
      </w:r>
      <w:r w:rsidR="00546D51">
        <w:rPr>
          <w:sz w:val="26"/>
          <w:szCs w:val="26"/>
        </w:rPr>
        <w:t xml:space="preserve">associated with any unauthorized use </w:t>
      </w:r>
      <w:r>
        <w:rPr>
          <w:sz w:val="26"/>
          <w:szCs w:val="26"/>
        </w:rPr>
        <w:t>from the Complainant’s account.</w:t>
      </w:r>
    </w:p>
    <w:p w:rsidR="00514A3E" w:rsidRPr="00D90164" w:rsidRDefault="00514A3E" w:rsidP="00EE0B8C">
      <w:pPr>
        <w:widowControl/>
        <w:spacing w:line="360" w:lineRule="auto"/>
        <w:rPr>
          <w:sz w:val="26"/>
          <w:szCs w:val="26"/>
        </w:rPr>
      </w:pPr>
    </w:p>
    <w:p w:rsidR="00BF0E86" w:rsidRDefault="00BF0E86" w:rsidP="00890374">
      <w:pPr>
        <w:widowControl/>
        <w:numPr>
          <w:ilvl w:val="0"/>
          <w:numId w:val="1"/>
        </w:numPr>
        <w:tabs>
          <w:tab w:val="clear" w:pos="2160"/>
          <w:tab w:val="num" w:pos="0"/>
        </w:tabs>
        <w:spacing w:line="360" w:lineRule="auto"/>
        <w:ind w:left="0" w:firstLine="1440"/>
        <w:rPr>
          <w:sz w:val="26"/>
          <w:szCs w:val="26"/>
        </w:rPr>
      </w:pPr>
      <w:r>
        <w:rPr>
          <w:sz w:val="26"/>
          <w:szCs w:val="26"/>
        </w:rPr>
        <w:t>That a copy of this Opinion and Order be served on the Bureau of Investigation and Enforcement for further action as deemed appropriate.</w:t>
      </w:r>
    </w:p>
    <w:p w:rsidR="00964FE3" w:rsidRDefault="00964FE3" w:rsidP="002E34BB">
      <w:pPr>
        <w:widowControl/>
        <w:spacing w:line="360" w:lineRule="auto"/>
        <w:ind w:left="1440"/>
        <w:rPr>
          <w:sz w:val="26"/>
          <w:szCs w:val="26"/>
        </w:rPr>
      </w:pPr>
    </w:p>
    <w:p w:rsidR="00964FE3" w:rsidRDefault="00964FE3" w:rsidP="00890374">
      <w:pPr>
        <w:widowControl/>
        <w:numPr>
          <w:ilvl w:val="0"/>
          <w:numId w:val="1"/>
        </w:numPr>
        <w:tabs>
          <w:tab w:val="clear" w:pos="2160"/>
          <w:tab w:val="num" w:pos="0"/>
        </w:tabs>
        <w:spacing w:line="360" w:lineRule="auto"/>
        <w:ind w:left="0" w:firstLine="1440"/>
        <w:rPr>
          <w:sz w:val="26"/>
          <w:szCs w:val="26"/>
        </w:rPr>
      </w:pPr>
      <w:r>
        <w:rPr>
          <w:sz w:val="26"/>
          <w:szCs w:val="26"/>
        </w:rPr>
        <w:t>That the Complaint of Alexander Smith is sustained.</w:t>
      </w:r>
    </w:p>
    <w:p w:rsidR="00514A3E" w:rsidRDefault="00514A3E" w:rsidP="00EE0B8C">
      <w:pPr>
        <w:widowControl/>
        <w:spacing w:line="360" w:lineRule="auto"/>
        <w:rPr>
          <w:sz w:val="26"/>
          <w:szCs w:val="26"/>
        </w:rPr>
      </w:pPr>
    </w:p>
    <w:p w:rsidR="00964FE3" w:rsidRPr="00BF0E86" w:rsidRDefault="00964FE3" w:rsidP="00890374">
      <w:pPr>
        <w:widowControl/>
        <w:numPr>
          <w:ilvl w:val="0"/>
          <w:numId w:val="1"/>
        </w:numPr>
        <w:tabs>
          <w:tab w:val="clear" w:pos="2160"/>
          <w:tab w:val="num" w:pos="0"/>
        </w:tabs>
        <w:spacing w:line="360" w:lineRule="auto"/>
        <w:ind w:left="0" w:firstLine="1440"/>
        <w:rPr>
          <w:sz w:val="26"/>
          <w:szCs w:val="26"/>
        </w:rPr>
      </w:pPr>
      <w:r>
        <w:rPr>
          <w:sz w:val="26"/>
          <w:szCs w:val="26"/>
        </w:rPr>
        <w:t>That this case shall be marked closed.</w:t>
      </w:r>
    </w:p>
    <w:p w:rsidR="00CA43A5" w:rsidRPr="00CA43A5" w:rsidRDefault="00CA43A5" w:rsidP="002E34BB">
      <w:pPr>
        <w:widowControl/>
        <w:spacing w:line="360" w:lineRule="auto"/>
        <w:rPr>
          <w:sz w:val="26"/>
          <w:szCs w:val="26"/>
        </w:rPr>
      </w:pPr>
    </w:p>
    <w:p w:rsidR="00CA43A5" w:rsidRPr="00CA43A5" w:rsidRDefault="00142875" w:rsidP="00440E58">
      <w:pPr>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0887FCBE" wp14:editId="63F7A850">
            <wp:simplePos x="0" y="0"/>
            <wp:positionH relativeFrom="column">
              <wp:posOffset>2882900</wp:posOffset>
            </wp:positionH>
            <wp:positionV relativeFrom="paragraph">
              <wp:posOffset>116840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440E58">
      <w:pPr>
        <w:widowControl/>
        <w:tabs>
          <w:tab w:val="left" w:pos="-720"/>
        </w:tabs>
        <w:rPr>
          <w:sz w:val="26"/>
          <w:szCs w:val="26"/>
        </w:rPr>
      </w:pPr>
    </w:p>
    <w:p w:rsidR="00CA43A5" w:rsidRPr="00CA43A5" w:rsidRDefault="00CA43A5" w:rsidP="00440E58">
      <w:pPr>
        <w:widowControl/>
        <w:tabs>
          <w:tab w:val="left" w:pos="-720"/>
        </w:tabs>
        <w:rPr>
          <w:sz w:val="26"/>
          <w:szCs w:val="26"/>
        </w:rPr>
      </w:pPr>
    </w:p>
    <w:p w:rsidR="00CA43A5" w:rsidRPr="00CA43A5" w:rsidRDefault="00CA43A5" w:rsidP="00440E58">
      <w:pPr>
        <w:widowControl/>
        <w:tabs>
          <w:tab w:val="left" w:pos="-720"/>
        </w:tabs>
        <w:rPr>
          <w:sz w:val="26"/>
          <w:szCs w:val="26"/>
        </w:rPr>
      </w:pPr>
    </w:p>
    <w:p w:rsidR="00CA43A5" w:rsidRPr="00CA43A5" w:rsidRDefault="00564565" w:rsidP="00440E58">
      <w:pPr>
        <w:widowControl/>
        <w:tabs>
          <w:tab w:val="left" w:pos="-720"/>
        </w:tabs>
        <w:ind w:firstLine="5040"/>
        <w:rPr>
          <w:b/>
          <w:sz w:val="26"/>
          <w:szCs w:val="26"/>
        </w:rPr>
      </w:pPr>
      <w:r>
        <w:rPr>
          <w:sz w:val="26"/>
          <w:szCs w:val="26"/>
        </w:rPr>
        <w:t>Rosemary Chiavetta</w:t>
      </w:r>
    </w:p>
    <w:p w:rsidR="00CA43A5" w:rsidRPr="00CA43A5" w:rsidRDefault="00CA43A5" w:rsidP="00440E58">
      <w:pPr>
        <w:widowControl/>
        <w:tabs>
          <w:tab w:val="left" w:pos="-720"/>
        </w:tabs>
        <w:ind w:firstLine="5040"/>
        <w:rPr>
          <w:sz w:val="26"/>
          <w:szCs w:val="26"/>
        </w:rPr>
      </w:pPr>
      <w:r w:rsidRPr="00CA43A5">
        <w:rPr>
          <w:sz w:val="26"/>
          <w:szCs w:val="26"/>
        </w:rPr>
        <w:t>Secretary</w:t>
      </w:r>
    </w:p>
    <w:p w:rsidR="00CA43A5" w:rsidRPr="00CA43A5" w:rsidRDefault="00CA43A5" w:rsidP="00440E58">
      <w:pPr>
        <w:widowControl/>
        <w:tabs>
          <w:tab w:val="left" w:pos="-720"/>
        </w:tabs>
        <w:rPr>
          <w:sz w:val="26"/>
          <w:szCs w:val="26"/>
        </w:rPr>
      </w:pPr>
    </w:p>
    <w:p w:rsidR="00CA43A5" w:rsidRPr="00CA43A5" w:rsidRDefault="00CA43A5" w:rsidP="00440E58">
      <w:pPr>
        <w:widowControl/>
        <w:tabs>
          <w:tab w:val="left" w:pos="-720"/>
        </w:tabs>
        <w:rPr>
          <w:sz w:val="26"/>
          <w:szCs w:val="26"/>
        </w:rPr>
      </w:pPr>
      <w:r w:rsidRPr="00CA43A5">
        <w:rPr>
          <w:sz w:val="26"/>
          <w:szCs w:val="26"/>
        </w:rPr>
        <w:t>(SEAL)</w:t>
      </w:r>
    </w:p>
    <w:p w:rsidR="00CA43A5" w:rsidRPr="00CA43A5" w:rsidRDefault="00CA43A5" w:rsidP="00440E58">
      <w:pPr>
        <w:widowControl/>
        <w:tabs>
          <w:tab w:val="left" w:pos="-720"/>
        </w:tabs>
        <w:rPr>
          <w:sz w:val="26"/>
          <w:szCs w:val="26"/>
        </w:rPr>
      </w:pPr>
    </w:p>
    <w:p w:rsidR="00CA43A5" w:rsidRPr="00CA43A5" w:rsidRDefault="00CA43A5" w:rsidP="00440E58">
      <w:pPr>
        <w:widowControl/>
        <w:tabs>
          <w:tab w:val="left" w:pos="-720"/>
        </w:tabs>
        <w:rPr>
          <w:sz w:val="26"/>
          <w:szCs w:val="26"/>
        </w:rPr>
      </w:pPr>
      <w:r w:rsidRPr="00CA43A5">
        <w:rPr>
          <w:sz w:val="26"/>
          <w:szCs w:val="26"/>
        </w:rPr>
        <w:t xml:space="preserve">ORDER ADOPTED: </w:t>
      </w:r>
      <w:r w:rsidR="001A2375">
        <w:rPr>
          <w:sz w:val="26"/>
          <w:szCs w:val="26"/>
        </w:rPr>
        <w:t>July</w:t>
      </w:r>
      <w:r w:rsidR="00D67001">
        <w:rPr>
          <w:sz w:val="26"/>
          <w:szCs w:val="26"/>
        </w:rPr>
        <w:t xml:space="preserve"> </w:t>
      </w:r>
      <w:r w:rsidR="00E817CB">
        <w:rPr>
          <w:sz w:val="26"/>
          <w:szCs w:val="26"/>
        </w:rPr>
        <w:t>9</w:t>
      </w:r>
      <w:r w:rsidR="00FF5597">
        <w:rPr>
          <w:sz w:val="26"/>
          <w:szCs w:val="26"/>
        </w:rPr>
        <w:t>, 2014</w:t>
      </w:r>
    </w:p>
    <w:p w:rsidR="00857172" w:rsidRDefault="00857172" w:rsidP="00440E58">
      <w:pPr>
        <w:widowControl/>
        <w:tabs>
          <w:tab w:val="left" w:pos="-720"/>
        </w:tabs>
        <w:rPr>
          <w:sz w:val="26"/>
          <w:szCs w:val="26"/>
        </w:rPr>
      </w:pPr>
    </w:p>
    <w:p w:rsidR="00CA43A5" w:rsidRPr="00CA43A5" w:rsidRDefault="00CA43A5" w:rsidP="00440E58">
      <w:pPr>
        <w:widowControl/>
        <w:tabs>
          <w:tab w:val="left" w:pos="-720"/>
        </w:tabs>
        <w:rPr>
          <w:sz w:val="26"/>
          <w:szCs w:val="26"/>
        </w:rPr>
      </w:pPr>
      <w:r w:rsidRPr="00CA43A5">
        <w:rPr>
          <w:sz w:val="26"/>
          <w:szCs w:val="26"/>
        </w:rPr>
        <w:t xml:space="preserve">ORDER ENTERED:  </w:t>
      </w:r>
      <w:r w:rsidR="00142875">
        <w:rPr>
          <w:sz w:val="26"/>
          <w:szCs w:val="26"/>
        </w:rPr>
        <w:t>July 9, 2014</w:t>
      </w:r>
      <w:bookmarkStart w:id="2" w:name="_GoBack"/>
      <w:bookmarkEnd w:id="2"/>
    </w:p>
    <w:p w:rsidR="00344804" w:rsidRPr="00CA43A5" w:rsidRDefault="00344804" w:rsidP="00440E58">
      <w:pPr>
        <w:widowControl/>
        <w:ind w:right="360"/>
        <w:rPr>
          <w:sz w:val="26"/>
          <w:szCs w:val="26"/>
        </w:rPr>
      </w:pPr>
    </w:p>
    <w:sectPr w:rsidR="00344804" w:rsidRPr="00CA43A5" w:rsidSect="00A9163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FAA" w:rsidRDefault="009F1FAA" w:rsidP="00A91630">
      <w:r>
        <w:separator/>
      </w:r>
    </w:p>
  </w:endnote>
  <w:endnote w:type="continuationSeparator" w:id="0">
    <w:p w:rsidR="009F1FAA" w:rsidRDefault="009F1FAA" w:rsidP="00A9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866148"/>
      <w:docPartObj>
        <w:docPartGallery w:val="Page Numbers (Bottom of Page)"/>
        <w:docPartUnique/>
      </w:docPartObj>
    </w:sdtPr>
    <w:sdtEndPr>
      <w:rPr>
        <w:noProof/>
        <w:sz w:val="26"/>
        <w:szCs w:val="26"/>
      </w:rPr>
    </w:sdtEndPr>
    <w:sdtContent>
      <w:p w:rsidR="00A91630" w:rsidRPr="00E817CB" w:rsidRDefault="00A91630" w:rsidP="00E817CB">
        <w:pPr>
          <w:pStyle w:val="Footer"/>
          <w:jc w:val="center"/>
          <w:rPr>
            <w:sz w:val="26"/>
            <w:szCs w:val="26"/>
          </w:rPr>
        </w:pPr>
        <w:r w:rsidRPr="00E817CB">
          <w:rPr>
            <w:sz w:val="26"/>
            <w:szCs w:val="26"/>
          </w:rPr>
          <w:fldChar w:fldCharType="begin"/>
        </w:r>
        <w:r w:rsidRPr="00E817CB">
          <w:rPr>
            <w:sz w:val="26"/>
            <w:szCs w:val="26"/>
          </w:rPr>
          <w:instrText xml:space="preserve"> PAGE   \* MERGEFORMAT </w:instrText>
        </w:r>
        <w:r w:rsidRPr="00E817CB">
          <w:rPr>
            <w:sz w:val="26"/>
            <w:szCs w:val="26"/>
          </w:rPr>
          <w:fldChar w:fldCharType="separate"/>
        </w:r>
        <w:r w:rsidR="00142875">
          <w:rPr>
            <w:noProof/>
            <w:sz w:val="26"/>
            <w:szCs w:val="26"/>
          </w:rPr>
          <w:t>20</w:t>
        </w:r>
        <w:r w:rsidRPr="00E817CB">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FAA" w:rsidRDefault="009F1FAA" w:rsidP="00A91630">
      <w:r>
        <w:separator/>
      </w:r>
    </w:p>
  </w:footnote>
  <w:footnote w:type="continuationSeparator" w:id="0">
    <w:p w:rsidR="009F1FAA" w:rsidRDefault="009F1FAA" w:rsidP="00A91630">
      <w:r>
        <w:continuationSeparator/>
      </w:r>
    </w:p>
  </w:footnote>
  <w:footnote w:id="1">
    <w:p w:rsidR="00AE5A94" w:rsidRPr="002E34BB" w:rsidRDefault="00AE5A94">
      <w:pPr>
        <w:pStyle w:val="FootnoteText"/>
        <w:rPr>
          <w:sz w:val="26"/>
          <w:szCs w:val="26"/>
        </w:rPr>
      </w:pPr>
      <w:r w:rsidRPr="002E34BB">
        <w:rPr>
          <w:sz w:val="26"/>
          <w:szCs w:val="26"/>
        </w:rPr>
        <w:tab/>
      </w:r>
      <w:r w:rsidRPr="002E34BB">
        <w:rPr>
          <w:rStyle w:val="FootnoteReference"/>
          <w:sz w:val="26"/>
          <w:szCs w:val="26"/>
        </w:rPr>
        <w:footnoteRef/>
      </w:r>
      <w:r w:rsidRPr="002E34BB">
        <w:rPr>
          <w:sz w:val="26"/>
          <w:szCs w:val="26"/>
        </w:rPr>
        <w:t xml:space="preserve"> </w:t>
      </w:r>
      <w:r w:rsidRPr="002E34BB">
        <w:rPr>
          <w:sz w:val="26"/>
          <w:szCs w:val="26"/>
        </w:rPr>
        <w:tab/>
      </w:r>
      <w:r w:rsidR="006B1C6D" w:rsidRPr="006B1C6D">
        <w:rPr>
          <w:sz w:val="26"/>
          <w:szCs w:val="26"/>
        </w:rPr>
        <w:t>Th</w:t>
      </w:r>
      <w:r w:rsidR="006B1C6D">
        <w:rPr>
          <w:sz w:val="26"/>
          <w:szCs w:val="26"/>
        </w:rPr>
        <w:t>is</w:t>
      </w:r>
      <w:r w:rsidRPr="002E34BB">
        <w:rPr>
          <w:sz w:val="26"/>
          <w:szCs w:val="26"/>
        </w:rPr>
        <w:t xml:space="preserve"> Formal Complaint was a timely appeal of a decision by the Commission’s Bureau of Consumer Services on an</w:t>
      </w:r>
      <w:r w:rsidR="00E817CB">
        <w:rPr>
          <w:sz w:val="26"/>
          <w:szCs w:val="26"/>
        </w:rPr>
        <w:t xml:space="preserve"> Informal Complaint at Case No. </w:t>
      </w:r>
      <w:r w:rsidRPr="002E34BB">
        <w:rPr>
          <w:sz w:val="26"/>
          <w:szCs w:val="26"/>
        </w:rPr>
        <w:t>2979679.</w:t>
      </w:r>
    </w:p>
  </w:footnote>
  <w:footnote w:id="2">
    <w:p w:rsidR="00477B0B" w:rsidRPr="002E34BB" w:rsidRDefault="00477B0B" w:rsidP="002E34BB">
      <w:pPr>
        <w:pStyle w:val="FootnoteText"/>
        <w:ind w:firstLine="720"/>
        <w:rPr>
          <w:sz w:val="26"/>
          <w:szCs w:val="26"/>
        </w:rPr>
      </w:pPr>
      <w:r w:rsidRPr="002E34BB">
        <w:rPr>
          <w:rStyle w:val="FootnoteReference"/>
          <w:sz w:val="26"/>
          <w:szCs w:val="26"/>
        </w:rPr>
        <w:footnoteRef/>
      </w:r>
      <w:r w:rsidRPr="002E34BB">
        <w:rPr>
          <w:sz w:val="26"/>
          <w:szCs w:val="26"/>
        </w:rPr>
        <w:t xml:space="preserve"> </w:t>
      </w:r>
      <w:r w:rsidRPr="002E34BB">
        <w:rPr>
          <w:sz w:val="26"/>
          <w:szCs w:val="26"/>
        </w:rPr>
        <w:tab/>
        <w:t>As explained at Finding of Fact 61 in the Initial Decision:</w:t>
      </w:r>
    </w:p>
    <w:p w:rsidR="00477B0B" w:rsidRPr="002E34BB" w:rsidRDefault="00477B0B" w:rsidP="00477B0B">
      <w:pPr>
        <w:pStyle w:val="FootnoteText"/>
        <w:ind w:left="1440" w:right="1440"/>
        <w:rPr>
          <w:sz w:val="26"/>
          <w:szCs w:val="26"/>
        </w:rPr>
      </w:pPr>
    </w:p>
    <w:p w:rsidR="00877D6B" w:rsidRDefault="00477B0B" w:rsidP="00477B0B">
      <w:pPr>
        <w:pStyle w:val="FootnoteText"/>
        <w:ind w:left="1440" w:right="1440"/>
        <w:rPr>
          <w:sz w:val="26"/>
          <w:szCs w:val="26"/>
        </w:rPr>
      </w:pPr>
      <w:r w:rsidRPr="002E34BB">
        <w:rPr>
          <w:sz w:val="26"/>
          <w:szCs w:val="26"/>
        </w:rPr>
        <w:t>Tamper counts on the meter is a reference to two switches inside the [electronic reporting transmission (ERT) device], there is a tilt tamper switch and a magnetic tamper switch.  When the device is tilted or encounters magnetism the respective switch detects it and sends a signal to PGW and PGW software reports it.  After the meter is installed, these switches should never change.</w:t>
      </w:r>
    </w:p>
    <w:p w:rsidR="00477B0B" w:rsidRPr="002E34BB" w:rsidRDefault="00477B0B" w:rsidP="00477B0B">
      <w:pPr>
        <w:pStyle w:val="FootnoteText"/>
        <w:ind w:left="1440" w:right="1440"/>
        <w:rPr>
          <w:sz w:val="26"/>
          <w:szCs w:val="26"/>
        </w:rPr>
      </w:pPr>
      <w:r w:rsidRPr="002E34BB">
        <w:rPr>
          <w:sz w:val="26"/>
          <w:szCs w:val="26"/>
        </w:rPr>
        <w:t xml:space="preserve"> </w:t>
      </w:r>
    </w:p>
  </w:footnote>
  <w:footnote w:id="3">
    <w:p w:rsidR="00E35E3D" w:rsidRPr="002E34BB" w:rsidRDefault="00E35E3D" w:rsidP="002E34BB">
      <w:pPr>
        <w:pStyle w:val="FootnoteText"/>
        <w:ind w:firstLine="720"/>
        <w:rPr>
          <w:sz w:val="26"/>
          <w:szCs w:val="26"/>
        </w:rPr>
      </w:pPr>
      <w:r w:rsidRPr="002E34BB">
        <w:rPr>
          <w:rStyle w:val="FootnoteReference"/>
          <w:sz w:val="26"/>
          <w:szCs w:val="26"/>
        </w:rPr>
        <w:footnoteRef/>
      </w:r>
      <w:r w:rsidRPr="002E34BB">
        <w:rPr>
          <w:sz w:val="26"/>
          <w:szCs w:val="26"/>
        </w:rPr>
        <w:t xml:space="preserve"> </w:t>
      </w:r>
      <w:r w:rsidRPr="002E34BB">
        <w:rPr>
          <w:sz w:val="26"/>
          <w:szCs w:val="26"/>
        </w:rPr>
        <w:tab/>
      </w:r>
      <w:r w:rsidR="00852786">
        <w:rPr>
          <w:sz w:val="26"/>
          <w:szCs w:val="26"/>
        </w:rPr>
        <w:t>T</w:t>
      </w:r>
      <w:r w:rsidRPr="002E34BB">
        <w:rPr>
          <w:sz w:val="26"/>
          <w:szCs w:val="26"/>
        </w:rPr>
        <w:t>his figure was later reduced</w:t>
      </w:r>
      <w:r w:rsidR="00852786">
        <w:rPr>
          <w:sz w:val="26"/>
          <w:szCs w:val="26"/>
        </w:rPr>
        <w:t xml:space="preserve"> to $5,150.05</w:t>
      </w:r>
      <w:r w:rsidRPr="002E34BB">
        <w:rPr>
          <w:sz w:val="26"/>
          <w:szCs w:val="26"/>
        </w:rPr>
        <w:t>, based on the results of discovery.</w:t>
      </w:r>
      <w:r w:rsidR="00852786">
        <w:rPr>
          <w:sz w:val="26"/>
          <w:szCs w:val="26"/>
        </w:rPr>
        <w:t xml:space="preserve">  I.D. at 2 n. 1.</w:t>
      </w:r>
    </w:p>
  </w:footnote>
  <w:footnote w:id="4">
    <w:p w:rsidR="00CF2E28" w:rsidRPr="00CF2E28" w:rsidRDefault="00CF2E28">
      <w:pPr>
        <w:pStyle w:val="FootnoteText"/>
        <w:rPr>
          <w:sz w:val="26"/>
          <w:szCs w:val="26"/>
        </w:rPr>
      </w:pPr>
      <w:r>
        <w:tab/>
      </w:r>
      <w:r w:rsidRPr="00CF2E28">
        <w:rPr>
          <w:rStyle w:val="FootnoteReference"/>
          <w:sz w:val="26"/>
          <w:szCs w:val="26"/>
        </w:rPr>
        <w:footnoteRef/>
      </w:r>
      <w:r w:rsidRPr="00CF2E28">
        <w:rPr>
          <w:sz w:val="26"/>
          <w:szCs w:val="26"/>
        </w:rPr>
        <w:t xml:space="preserve"> </w:t>
      </w:r>
      <w:r w:rsidRPr="00CF2E28">
        <w:rPr>
          <w:sz w:val="26"/>
          <w:szCs w:val="26"/>
        </w:rPr>
        <w:tab/>
        <w:t>The ERT is a device attached to a meter which transmits, via a radio signal, the gas usage</w:t>
      </w:r>
      <w:r>
        <w:rPr>
          <w:sz w:val="26"/>
          <w:szCs w:val="26"/>
        </w:rPr>
        <w:t xml:space="preserve"> information as</w:t>
      </w:r>
      <w:r w:rsidRPr="00CF2E28">
        <w:rPr>
          <w:sz w:val="26"/>
          <w:szCs w:val="26"/>
        </w:rPr>
        <w:t xml:space="preserve"> measured by the meter.  </w:t>
      </w:r>
    </w:p>
  </w:footnote>
  <w:footnote w:id="5">
    <w:p w:rsidR="00181E64" w:rsidRPr="00181E64" w:rsidRDefault="00181E64">
      <w:pPr>
        <w:pStyle w:val="FootnoteText"/>
        <w:rPr>
          <w:sz w:val="26"/>
          <w:szCs w:val="26"/>
        </w:rPr>
      </w:pPr>
      <w:r>
        <w:tab/>
      </w:r>
      <w:r w:rsidRPr="00181E64">
        <w:rPr>
          <w:rStyle w:val="FootnoteReference"/>
          <w:sz w:val="26"/>
          <w:szCs w:val="26"/>
        </w:rPr>
        <w:footnoteRef/>
      </w:r>
      <w:r w:rsidRPr="00181E64">
        <w:rPr>
          <w:sz w:val="26"/>
          <w:szCs w:val="26"/>
        </w:rPr>
        <w:t xml:space="preserve"> </w:t>
      </w:r>
      <w:r w:rsidRPr="00181E64">
        <w:rPr>
          <w:sz w:val="26"/>
          <w:szCs w:val="26"/>
        </w:rPr>
        <w:tab/>
        <w:t xml:space="preserve">The meter’s manual read was 1987 and the </w:t>
      </w:r>
      <w:r w:rsidR="00E817CB">
        <w:rPr>
          <w:sz w:val="26"/>
          <w:szCs w:val="26"/>
        </w:rPr>
        <w:t>auto read was 1987.84.  I.D. at </w:t>
      </w:r>
      <w:r w:rsidRPr="00181E64">
        <w:rPr>
          <w:sz w:val="26"/>
          <w:szCs w:val="26"/>
        </w:rPr>
        <w:t xml:space="preserve">9-10. </w:t>
      </w:r>
    </w:p>
  </w:footnote>
  <w:footnote w:id="6">
    <w:p w:rsidR="00F01455" w:rsidRPr="00F01455" w:rsidRDefault="00F01455">
      <w:pPr>
        <w:pStyle w:val="FootnoteText"/>
        <w:rPr>
          <w:sz w:val="26"/>
          <w:szCs w:val="26"/>
        </w:rPr>
      </w:pPr>
      <w:r>
        <w:tab/>
      </w:r>
      <w:r w:rsidRPr="00F01455">
        <w:rPr>
          <w:rStyle w:val="FootnoteReference"/>
          <w:sz w:val="26"/>
          <w:szCs w:val="26"/>
        </w:rPr>
        <w:footnoteRef/>
      </w:r>
      <w:r w:rsidRPr="00F01455">
        <w:rPr>
          <w:sz w:val="26"/>
          <w:szCs w:val="26"/>
        </w:rPr>
        <w:tab/>
        <w:t xml:space="preserve">PGW </w:t>
      </w:r>
      <w:r w:rsidR="005717F7">
        <w:rPr>
          <w:sz w:val="26"/>
          <w:szCs w:val="26"/>
        </w:rPr>
        <w:t>had taken</w:t>
      </w:r>
      <w:r w:rsidRPr="00F01455">
        <w:rPr>
          <w:sz w:val="26"/>
          <w:szCs w:val="26"/>
        </w:rPr>
        <w:t xml:space="preserve"> a meter to the hearing room for demonstration purposes.  It appears that the witness was referring to that meter during his testimony.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86FCD"/>
    <w:multiLevelType w:val="hybridMultilevel"/>
    <w:tmpl w:val="78A241D0"/>
    <w:lvl w:ilvl="0" w:tplc="A454C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51B60845"/>
    <w:multiLevelType w:val="hybridMultilevel"/>
    <w:tmpl w:val="77845F38"/>
    <w:lvl w:ilvl="0" w:tplc="1A128A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8852CC2"/>
    <w:multiLevelType w:val="hybridMultilevel"/>
    <w:tmpl w:val="ABF20424"/>
    <w:lvl w:ilvl="0" w:tplc="071276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59C"/>
    <w:rsid w:val="00006685"/>
    <w:rsid w:val="00006F35"/>
    <w:rsid w:val="00014935"/>
    <w:rsid w:val="00016D57"/>
    <w:rsid w:val="00017852"/>
    <w:rsid w:val="000219F6"/>
    <w:rsid w:val="00021E46"/>
    <w:rsid w:val="00022B74"/>
    <w:rsid w:val="0002524C"/>
    <w:rsid w:val="00025F3F"/>
    <w:rsid w:val="00026CD2"/>
    <w:rsid w:val="00040A8E"/>
    <w:rsid w:val="00040AEA"/>
    <w:rsid w:val="00047874"/>
    <w:rsid w:val="00047F4A"/>
    <w:rsid w:val="000523D1"/>
    <w:rsid w:val="00052B8F"/>
    <w:rsid w:val="00054612"/>
    <w:rsid w:val="000551C3"/>
    <w:rsid w:val="0005572E"/>
    <w:rsid w:val="000557DC"/>
    <w:rsid w:val="00055CD2"/>
    <w:rsid w:val="00056286"/>
    <w:rsid w:val="000606AF"/>
    <w:rsid w:val="000612FD"/>
    <w:rsid w:val="000642AA"/>
    <w:rsid w:val="000649EC"/>
    <w:rsid w:val="00066211"/>
    <w:rsid w:val="00066EE5"/>
    <w:rsid w:val="00067260"/>
    <w:rsid w:val="00072808"/>
    <w:rsid w:val="0007563D"/>
    <w:rsid w:val="00076F35"/>
    <w:rsid w:val="00080931"/>
    <w:rsid w:val="00084573"/>
    <w:rsid w:val="00084AF9"/>
    <w:rsid w:val="00090330"/>
    <w:rsid w:val="00090349"/>
    <w:rsid w:val="000918D4"/>
    <w:rsid w:val="00093164"/>
    <w:rsid w:val="0009612D"/>
    <w:rsid w:val="00097504"/>
    <w:rsid w:val="000A365D"/>
    <w:rsid w:val="000B1662"/>
    <w:rsid w:val="000B216D"/>
    <w:rsid w:val="000B226B"/>
    <w:rsid w:val="000B22F2"/>
    <w:rsid w:val="000B2755"/>
    <w:rsid w:val="000B2F58"/>
    <w:rsid w:val="000B443B"/>
    <w:rsid w:val="000B4EAE"/>
    <w:rsid w:val="000B5238"/>
    <w:rsid w:val="000B5518"/>
    <w:rsid w:val="000B607A"/>
    <w:rsid w:val="000B6B15"/>
    <w:rsid w:val="000C2AE3"/>
    <w:rsid w:val="000C709A"/>
    <w:rsid w:val="000F179E"/>
    <w:rsid w:val="000F4307"/>
    <w:rsid w:val="000F7437"/>
    <w:rsid w:val="0010158F"/>
    <w:rsid w:val="00101F51"/>
    <w:rsid w:val="001026CA"/>
    <w:rsid w:val="00104D9B"/>
    <w:rsid w:val="00110C4E"/>
    <w:rsid w:val="00117CB2"/>
    <w:rsid w:val="00120B39"/>
    <w:rsid w:val="001238E5"/>
    <w:rsid w:val="00123A2E"/>
    <w:rsid w:val="00124071"/>
    <w:rsid w:val="001267D4"/>
    <w:rsid w:val="00135972"/>
    <w:rsid w:val="001360FC"/>
    <w:rsid w:val="00142875"/>
    <w:rsid w:val="001447A0"/>
    <w:rsid w:val="0014497F"/>
    <w:rsid w:val="001458F8"/>
    <w:rsid w:val="00146DDD"/>
    <w:rsid w:val="00146E58"/>
    <w:rsid w:val="00147145"/>
    <w:rsid w:val="00150096"/>
    <w:rsid w:val="001508E4"/>
    <w:rsid w:val="0015380A"/>
    <w:rsid w:val="00154CB6"/>
    <w:rsid w:val="00164DA4"/>
    <w:rsid w:val="00166298"/>
    <w:rsid w:val="001663C8"/>
    <w:rsid w:val="00173F32"/>
    <w:rsid w:val="00174B4A"/>
    <w:rsid w:val="00174D3D"/>
    <w:rsid w:val="00181E64"/>
    <w:rsid w:val="00182478"/>
    <w:rsid w:val="00186A97"/>
    <w:rsid w:val="00192C80"/>
    <w:rsid w:val="0019530E"/>
    <w:rsid w:val="00195F2E"/>
    <w:rsid w:val="001A2375"/>
    <w:rsid w:val="001B1DB4"/>
    <w:rsid w:val="001C4978"/>
    <w:rsid w:val="001C66AC"/>
    <w:rsid w:val="001C7E93"/>
    <w:rsid w:val="001D0ED2"/>
    <w:rsid w:val="001D5F0B"/>
    <w:rsid w:val="001E0B61"/>
    <w:rsid w:val="001E1276"/>
    <w:rsid w:val="001E2DAB"/>
    <w:rsid w:val="001E4F78"/>
    <w:rsid w:val="001E7A26"/>
    <w:rsid w:val="001F09AF"/>
    <w:rsid w:val="001F285E"/>
    <w:rsid w:val="001F4EB3"/>
    <w:rsid w:val="001F6FFF"/>
    <w:rsid w:val="001F74A3"/>
    <w:rsid w:val="00202524"/>
    <w:rsid w:val="00210736"/>
    <w:rsid w:val="00210F81"/>
    <w:rsid w:val="00211622"/>
    <w:rsid w:val="00214B3E"/>
    <w:rsid w:val="0022698E"/>
    <w:rsid w:val="00227912"/>
    <w:rsid w:val="002311EE"/>
    <w:rsid w:val="00232CCE"/>
    <w:rsid w:val="002370F5"/>
    <w:rsid w:val="00240ACA"/>
    <w:rsid w:val="00240D7B"/>
    <w:rsid w:val="00241299"/>
    <w:rsid w:val="00244B18"/>
    <w:rsid w:val="00246A81"/>
    <w:rsid w:val="0025373D"/>
    <w:rsid w:val="00255462"/>
    <w:rsid w:val="00260957"/>
    <w:rsid w:val="00264646"/>
    <w:rsid w:val="002701C8"/>
    <w:rsid w:val="0027232D"/>
    <w:rsid w:val="002737F9"/>
    <w:rsid w:val="00274D0F"/>
    <w:rsid w:val="00277500"/>
    <w:rsid w:val="00281932"/>
    <w:rsid w:val="00281A5F"/>
    <w:rsid w:val="00291F68"/>
    <w:rsid w:val="002A060A"/>
    <w:rsid w:val="002A4450"/>
    <w:rsid w:val="002A633C"/>
    <w:rsid w:val="002A6750"/>
    <w:rsid w:val="002B2296"/>
    <w:rsid w:val="002B4407"/>
    <w:rsid w:val="002B67B7"/>
    <w:rsid w:val="002C0429"/>
    <w:rsid w:val="002C046A"/>
    <w:rsid w:val="002C19E4"/>
    <w:rsid w:val="002C6CC4"/>
    <w:rsid w:val="002D13C4"/>
    <w:rsid w:val="002D18C5"/>
    <w:rsid w:val="002D275E"/>
    <w:rsid w:val="002D6357"/>
    <w:rsid w:val="002D7584"/>
    <w:rsid w:val="002E1373"/>
    <w:rsid w:val="002E3026"/>
    <w:rsid w:val="002E34BB"/>
    <w:rsid w:val="002E3F06"/>
    <w:rsid w:val="002E5BF4"/>
    <w:rsid w:val="002E6FFA"/>
    <w:rsid w:val="002E7F8F"/>
    <w:rsid w:val="002F0A9D"/>
    <w:rsid w:val="002F3F04"/>
    <w:rsid w:val="002F41BA"/>
    <w:rsid w:val="00300D39"/>
    <w:rsid w:val="003018AA"/>
    <w:rsid w:val="0030295D"/>
    <w:rsid w:val="0030385F"/>
    <w:rsid w:val="00303982"/>
    <w:rsid w:val="00303B99"/>
    <w:rsid w:val="0030714F"/>
    <w:rsid w:val="003073E2"/>
    <w:rsid w:val="00307DDF"/>
    <w:rsid w:val="00314A43"/>
    <w:rsid w:val="00322040"/>
    <w:rsid w:val="003240B8"/>
    <w:rsid w:val="00325422"/>
    <w:rsid w:val="00333A79"/>
    <w:rsid w:val="00333FDA"/>
    <w:rsid w:val="003340DE"/>
    <w:rsid w:val="003375EE"/>
    <w:rsid w:val="00340890"/>
    <w:rsid w:val="00340D19"/>
    <w:rsid w:val="00344804"/>
    <w:rsid w:val="00347205"/>
    <w:rsid w:val="003518C8"/>
    <w:rsid w:val="003533B5"/>
    <w:rsid w:val="003622CA"/>
    <w:rsid w:val="00363030"/>
    <w:rsid w:val="0036462C"/>
    <w:rsid w:val="00364A42"/>
    <w:rsid w:val="00365E62"/>
    <w:rsid w:val="00370567"/>
    <w:rsid w:val="003737DA"/>
    <w:rsid w:val="003755FB"/>
    <w:rsid w:val="0037577C"/>
    <w:rsid w:val="00385502"/>
    <w:rsid w:val="00390B1E"/>
    <w:rsid w:val="00391A43"/>
    <w:rsid w:val="003A4A72"/>
    <w:rsid w:val="003B0611"/>
    <w:rsid w:val="003B42D9"/>
    <w:rsid w:val="003C3140"/>
    <w:rsid w:val="003C3E02"/>
    <w:rsid w:val="003C3FE8"/>
    <w:rsid w:val="003C67FE"/>
    <w:rsid w:val="003C73F9"/>
    <w:rsid w:val="003D0914"/>
    <w:rsid w:val="003D249B"/>
    <w:rsid w:val="003D3412"/>
    <w:rsid w:val="003D5F07"/>
    <w:rsid w:val="003D6AB5"/>
    <w:rsid w:val="003E06EF"/>
    <w:rsid w:val="003E3FF5"/>
    <w:rsid w:val="003E5354"/>
    <w:rsid w:val="003F51F4"/>
    <w:rsid w:val="003F52C6"/>
    <w:rsid w:val="003F5589"/>
    <w:rsid w:val="003F558E"/>
    <w:rsid w:val="00403D6E"/>
    <w:rsid w:val="00407AC0"/>
    <w:rsid w:val="00412AE1"/>
    <w:rsid w:val="00412E30"/>
    <w:rsid w:val="004143D8"/>
    <w:rsid w:val="00415BD6"/>
    <w:rsid w:val="004170AF"/>
    <w:rsid w:val="00421BD4"/>
    <w:rsid w:val="00432BB7"/>
    <w:rsid w:val="004331E9"/>
    <w:rsid w:val="00433E8D"/>
    <w:rsid w:val="0043592C"/>
    <w:rsid w:val="0043613B"/>
    <w:rsid w:val="00440E58"/>
    <w:rsid w:val="004411B9"/>
    <w:rsid w:val="00441207"/>
    <w:rsid w:val="004417AA"/>
    <w:rsid w:val="004419C3"/>
    <w:rsid w:val="004422CA"/>
    <w:rsid w:val="00443807"/>
    <w:rsid w:val="004462F7"/>
    <w:rsid w:val="0045286E"/>
    <w:rsid w:val="004534BE"/>
    <w:rsid w:val="0046019D"/>
    <w:rsid w:val="004606ED"/>
    <w:rsid w:val="00461D93"/>
    <w:rsid w:val="00464536"/>
    <w:rsid w:val="0046514E"/>
    <w:rsid w:val="00465CE7"/>
    <w:rsid w:val="00465E88"/>
    <w:rsid w:val="0046623C"/>
    <w:rsid w:val="00467739"/>
    <w:rsid w:val="00470243"/>
    <w:rsid w:val="00470D0C"/>
    <w:rsid w:val="00473148"/>
    <w:rsid w:val="00473B56"/>
    <w:rsid w:val="00474E22"/>
    <w:rsid w:val="0047608F"/>
    <w:rsid w:val="00476554"/>
    <w:rsid w:val="00477B0B"/>
    <w:rsid w:val="004813D4"/>
    <w:rsid w:val="00491D91"/>
    <w:rsid w:val="004943D9"/>
    <w:rsid w:val="0049580C"/>
    <w:rsid w:val="0049768F"/>
    <w:rsid w:val="004A04E5"/>
    <w:rsid w:val="004A0DDA"/>
    <w:rsid w:val="004A1495"/>
    <w:rsid w:val="004A2165"/>
    <w:rsid w:val="004A4568"/>
    <w:rsid w:val="004A5F74"/>
    <w:rsid w:val="004B1052"/>
    <w:rsid w:val="004B2B9A"/>
    <w:rsid w:val="004B6B14"/>
    <w:rsid w:val="004C0319"/>
    <w:rsid w:val="004C1987"/>
    <w:rsid w:val="004C5E83"/>
    <w:rsid w:val="004C6B59"/>
    <w:rsid w:val="004E1E25"/>
    <w:rsid w:val="004E36C0"/>
    <w:rsid w:val="004E47EC"/>
    <w:rsid w:val="004E50C4"/>
    <w:rsid w:val="004E514F"/>
    <w:rsid w:val="004E629D"/>
    <w:rsid w:val="004E737F"/>
    <w:rsid w:val="004F03DE"/>
    <w:rsid w:val="004F22DA"/>
    <w:rsid w:val="004F6A93"/>
    <w:rsid w:val="00502165"/>
    <w:rsid w:val="00504834"/>
    <w:rsid w:val="00504C7A"/>
    <w:rsid w:val="00505AEE"/>
    <w:rsid w:val="0050632E"/>
    <w:rsid w:val="0050752D"/>
    <w:rsid w:val="00511EF3"/>
    <w:rsid w:val="00512C07"/>
    <w:rsid w:val="00514507"/>
    <w:rsid w:val="00514A3E"/>
    <w:rsid w:val="00514CC3"/>
    <w:rsid w:val="00520992"/>
    <w:rsid w:val="00521350"/>
    <w:rsid w:val="005259B6"/>
    <w:rsid w:val="00525D4E"/>
    <w:rsid w:val="005351B9"/>
    <w:rsid w:val="00536011"/>
    <w:rsid w:val="00540893"/>
    <w:rsid w:val="00541E01"/>
    <w:rsid w:val="00546D51"/>
    <w:rsid w:val="00550B79"/>
    <w:rsid w:val="0055150B"/>
    <w:rsid w:val="005532F9"/>
    <w:rsid w:val="0055385B"/>
    <w:rsid w:val="0055440B"/>
    <w:rsid w:val="0055708D"/>
    <w:rsid w:val="005574C6"/>
    <w:rsid w:val="00557C1A"/>
    <w:rsid w:val="00561CA6"/>
    <w:rsid w:val="00564565"/>
    <w:rsid w:val="005647BE"/>
    <w:rsid w:val="00566299"/>
    <w:rsid w:val="005717F7"/>
    <w:rsid w:val="0057198D"/>
    <w:rsid w:val="005725F6"/>
    <w:rsid w:val="005727F8"/>
    <w:rsid w:val="00575667"/>
    <w:rsid w:val="0058401F"/>
    <w:rsid w:val="00586817"/>
    <w:rsid w:val="00586D92"/>
    <w:rsid w:val="00587507"/>
    <w:rsid w:val="00592FCD"/>
    <w:rsid w:val="00596A0B"/>
    <w:rsid w:val="00596E05"/>
    <w:rsid w:val="00596F85"/>
    <w:rsid w:val="005970FA"/>
    <w:rsid w:val="005A0176"/>
    <w:rsid w:val="005A088E"/>
    <w:rsid w:val="005A08F1"/>
    <w:rsid w:val="005A2298"/>
    <w:rsid w:val="005A28C1"/>
    <w:rsid w:val="005A72FC"/>
    <w:rsid w:val="005B0388"/>
    <w:rsid w:val="005B109A"/>
    <w:rsid w:val="005B4CF8"/>
    <w:rsid w:val="005B59A1"/>
    <w:rsid w:val="005C17B2"/>
    <w:rsid w:val="005C2FD5"/>
    <w:rsid w:val="005C4708"/>
    <w:rsid w:val="005C5378"/>
    <w:rsid w:val="005C7C4E"/>
    <w:rsid w:val="005D220F"/>
    <w:rsid w:val="005D2AB9"/>
    <w:rsid w:val="005D34E2"/>
    <w:rsid w:val="005D496E"/>
    <w:rsid w:val="005D7C20"/>
    <w:rsid w:val="005E6960"/>
    <w:rsid w:val="005E7EB8"/>
    <w:rsid w:val="005F016E"/>
    <w:rsid w:val="005F18D6"/>
    <w:rsid w:val="005F301C"/>
    <w:rsid w:val="005F5692"/>
    <w:rsid w:val="00603024"/>
    <w:rsid w:val="00605724"/>
    <w:rsid w:val="00605A58"/>
    <w:rsid w:val="006116E3"/>
    <w:rsid w:val="006116FD"/>
    <w:rsid w:val="006139CB"/>
    <w:rsid w:val="00617D86"/>
    <w:rsid w:val="00624400"/>
    <w:rsid w:val="00624E51"/>
    <w:rsid w:val="00625C26"/>
    <w:rsid w:val="00626162"/>
    <w:rsid w:val="00634719"/>
    <w:rsid w:val="00637266"/>
    <w:rsid w:val="00643DFA"/>
    <w:rsid w:val="006503E8"/>
    <w:rsid w:val="00650560"/>
    <w:rsid w:val="00652D1B"/>
    <w:rsid w:val="00654A4A"/>
    <w:rsid w:val="0065545A"/>
    <w:rsid w:val="006661CF"/>
    <w:rsid w:val="00670BFD"/>
    <w:rsid w:val="00671E4C"/>
    <w:rsid w:val="0067325B"/>
    <w:rsid w:val="00674295"/>
    <w:rsid w:val="00675576"/>
    <w:rsid w:val="006818A8"/>
    <w:rsid w:val="00681A51"/>
    <w:rsid w:val="00682469"/>
    <w:rsid w:val="00683D97"/>
    <w:rsid w:val="00684FCA"/>
    <w:rsid w:val="00686B5C"/>
    <w:rsid w:val="00691D99"/>
    <w:rsid w:val="00696997"/>
    <w:rsid w:val="006A22CF"/>
    <w:rsid w:val="006A758C"/>
    <w:rsid w:val="006B1C6D"/>
    <w:rsid w:val="006B3138"/>
    <w:rsid w:val="006C1EEC"/>
    <w:rsid w:val="006C3FEA"/>
    <w:rsid w:val="006C69E7"/>
    <w:rsid w:val="006D10AE"/>
    <w:rsid w:val="006D29F2"/>
    <w:rsid w:val="006D43C0"/>
    <w:rsid w:val="006D7CA2"/>
    <w:rsid w:val="006E065B"/>
    <w:rsid w:val="006E09D3"/>
    <w:rsid w:val="006E0FD5"/>
    <w:rsid w:val="006E1791"/>
    <w:rsid w:val="006E1E6C"/>
    <w:rsid w:val="006E5505"/>
    <w:rsid w:val="006E5C88"/>
    <w:rsid w:val="006E786A"/>
    <w:rsid w:val="006F240A"/>
    <w:rsid w:val="006F2FB3"/>
    <w:rsid w:val="006F531B"/>
    <w:rsid w:val="006F5CB2"/>
    <w:rsid w:val="006F62BC"/>
    <w:rsid w:val="007020F0"/>
    <w:rsid w:val="00702493"/>
    <w:rsid w:val="00702D19"/>
    <w:rsid w:val="00703E14"/>
    <w:rsid w:val="00704C5A"/>
    <w:rsid w:val="00714F3B"/>
    <w:rsid w:val="007166F7"/>
    <w:rsid w:val="00716AEF"/>
    <w:rsid w:val="00717076"/>
    <w:rsid w:val="00717296"/>
    <w:rsid w:val="007245A8"/>
    <w:rsid w:val="00727370"/>
    <w:rsid w:val="00730D41"/>
    <w:rsid w:val="00731444"/>
    <w:rsid w:val="007347E4"/>
    <w:rsid w:val="00735D9E"/>
    <w:rsid w:val="00737476"/>
    <w:rsid w:val="0074109C"/>
    <w:rsid w:val="00742335"/>
    <w:rsid w:val="00742842"/>
    <w:rsid w:val="00753376"/>
    <w:rsid w:val="007543B0"/>
    <w:rsid w:val="007564A5"/>
    <w:rsid w:val="007568A9"/>
    <w:rsid w:val="00761514"/>
    <w:rsid w:val="00763CE7"/>
    <w:rsid w:val="00772177"/>
    <w:rsid w:val="00773C5B"/>
    <w:rsid w:val="00775C65"/>
    <w:rsid w:val="0077639A"/>
    <w:rsid w:val="00780789"/>
    <w:rsid w:val="0078100C"/>
    <w:rsid w:val="0078157F"/>
    <w:rsid w:val="00786F48"/>
    <w:rsid w:val="0078772C"/>
    <w:rsid w:val="007878E4"/>
    <w:rsid w:val="00787A4B"/>
    <w:rsid w:val="007963BD"/>
    <w:rsid w:val="007A4783"/>
    <w:rsid w:val="007A5191"/>
    <w:rsid w:val="007B0500"/>
    <w:rsid w:val="007B111B"/>
    <w:rsid w:val="007B3AE8"/>
    <w:rsid w:val="007B4332"/>
    <w:rsid w:val="007B4418"/>
    <w:rsid w:val="007B5F62"/>
    <w:rsid w:val="007B66B3"/>
    <w:rsid w:val="007B7077"/>
    <w:rsid w:val="007C21BF"/>
    <w:rsid w:val="007C3003"/>
    <w:rsid w:val="007C6B60"/>
    <w:rsid w:val="007C6F85"/>
    <w:rsid w:val="007D2AD2"/>
    <w:rsid w:val="007D3AA0"/>
    <w:rsid w:val="007D3FE2"/>
    <w:rsid w:val="007D5690"/>
    <w:rsid w:val="007D6396"/>
    <w:rsid w:val="007D67A1"/>
    <w:rsid w:val="007D69FA"/>
    <w:rsid w:val="007D72C2"/>
    <w:rsid w:val="007E1600"/>
    <w:rsid w:val="007E2BC2"/>
    <w:rsid w:val="007F5024"/>
    <w:rsid w:val="007F505D"/>
    <w:rsid w:val="007F7270"/>
    <w:rsid w:val="00802E4F"/>
    <w:rsid w:val="00804BE4"/>
    <w:rsid w:val="00810603"/>
    <w:rsid w:val="00810E3A"/>
    <w:rsid w:val="00814283"/>
    <w:rsid w:val="00820209"/>
    <w:rsid w:val="00820F35"/>
    <w:rsid w:val="00820FEC"/>
    <w:rsid w:val="0082393D"/>
    <w:rsid w:val="00827F73"/>
    <w:rsid w:val="0083324D"/>
    <w:rsid w:val="00841733"/>
    <w:rsid w:val="00844D38"/>
    <w:rsid w:val="00844D85"/>
    <w:rsid w:val="008524BE"/>
    <w:rsid w:val="00852786"/>
    <w:rsid w:val="00853BC2"/>
    <w:rsid w:val="00854278"/>
    <w:rsid w:val="00856063"/>
    <w:rsid w:val="00857172"/>
    <w:rsid w:val="0086236A"/>
    <w:rsid w:val="00862593"/>
    <w:rsid w:val="008629BD"/>
    <w:rsid w:val="00863194"/>
    <w:rsid w:val="00865C6F"/>
    <w:rsid w:val="00867D54"/>
    <w:rsid w:val="0087035A"/>
    <w:rsid w:val="00872953"/>
    <w:rsid w:val="0087347D"/>
    <w:rsid w:val="00877D6B"/>
    <w:rsid w:val="00880BE5"/>
    <w:rsid w:val="00882DAD"/>
    <w:rsid w:val="00885263"/>
    <w:rsid w:val="008856D1"/>
    <w:rsid w:val="00885E4E"/>
    <w:rsid w:val="00887630"/>
    <w:rsid w:val="00890374"/>
    <w:rsid w:val="00891397"/>
    <w:rsid w:val="00892DA5"/>
    <w:rsid w:val="008949B1"/>
    <w:rsid w:val="00896D1E"/>
    <w:rsid w:val="0089713E"/>
    <w:rsid w:val="008A10F3"/>
    <w:rsid w:val="008A5C0F"/>
    <w:rsid w:val="008B058A"/>
    <w:rsid w:val="008B0A4C"/>
    <w:rsid w:val="008B1596"/>
    <w:rsid w:val="008B3148"/>
    <w:rsid w:val="008B524D"/>
    <w:rsid w:val="008C09C4"/>
    <w:rsid w:val="008C1134"/>
    <w:rsid w:val="008C1F44"/>
    <w:rsid w:val="008C646F"/>
    <w:rsid w:val="008D204C"/>
    <w:rsid w:val="008E2C3E"/>
    <w:rsid w:val="008E3E4B"/>
    <w:rsid w:val="008E4EF9"/>
    <w:rsid w:val="008E6DFC"/>
    <w:rsid w:val="008E7710"/>
    <w:rsid w:val="008F4FD6"/>
    <w:rsid w:val="00900D4D"/>
    <w:rsid w:val="00903144"/>
    <w:rsid w:val="00903F34"/>
    <w:rsid w:val="00905C0A"/>
    <w:rsid w:val="009122F8"/>
    <w:rsid w:val="00915520"/>
    <w:rsid w:val="009155F7"/>
    <w:rsid w:val="00916475"/>
    <w:rsid w:val="00921131"/>
    <w:rsid w:val="009247F5"/>
    <w:rsid w:val="00925951"/>
    <w:rsid w:val="00925D9E"/>
    <w:rsid w:val="00926AB2"/>
    <w:rsid w:val="00937BE2"/>
    <w:rsid w:val="009407FE"/>
    <w:rsid w:val="00942028"/>
    <w:rsid w:val="00942436"/>
    <w:rsid w:val="0094665B"/>
    <w:rsid w:val="009550B1"/>
    <w:rsid w:val="00957603"/>
    <w:rsid w:val="00957A1D"/>
    <w:rsid w:val="00957BC0"/>
    <w:rsid w:val="0096487B"/>
    <w:rsid w:val="00964FE3"/>
    <w:rsid w:val="00974802"/>
    <w:rsid w:val="00975454"/>
    <w:rsid w:val="009757D1"/>
    <w:rsid w:val="00980754"/>
    <w:rsid w:val="00981535"/>
    <w:rsid w:val="009825C8"/>
    <w:rsid w:val="0098409F"/>
    <w:rsid w:val="00985537"/>
    <w:rsid w:val="00985937"/>
    <w:rsid w:val="0099063F"/>
    <w:rsid w:val="00991698"/>
    <w:rsid w:val="00991C17"/>
    <w:rsid w:val="00992D1E"/>
    <w:rsid w:val="00992DAA"/>
    <w:rsid w:val="00997DE0"/>
    <w:rsid w:val="00997EB2"/>
    <w:rsid w:val="009A0557"/>
    <w:rsid w:val="009A06F5"/>
    <w:rsid w:val="009A0788"/>
    <w:rsid w:val="009A0E92"/>
    <w:rsid w:val="009A17EC"/>
    <w:rsid w:val="009A4E43"/>
    <w:rsid w:val="009B03DF"/>
    <w:rsid w:val="009B0A04"/>
    <w:rsid w:val="009B6AEF"/>
    <w:rsid w:val="009B6AF0"/>
    <w:rsid w:val="009C0C46"/>
    <w:rsid w:val="009C292D"/>
    <w:rsid w:val="009C5F0C"/>
    <w:rsid w:val="009C67C0"/>
    <w:rsid w:val="009C711C"/>
    <w:rsid w:val="009D1035"/>
    <w:rsid w:val="009D13D0"/>
    <w:rsid w:val="009D2068"/>
    <w:rsid w:val="009D7D33"/>
    <w:rsid w:val="009D7E3F"/>
    <w:rsid w:val="009E24FE"/>
    <w:rsid w:val="009E4DD4"/>
    <w:rsid w:val="009E4E3F"/>
    <w:rsid w:val="009E698B"/>
    <w:rsid w:val="009E7478"/>
    <w:rsid w:val="009F1547"/>
    <w:rsid w:val="009F1FAA"/>
    <w:rsid w:val="009F40A0"/>
    <w:rsid w:val="009F4ABA"/>
    <w:rsid w:val="00A01AA6"/>
    <w:rsid w:val="00A02BB0"/>
    <w:rsid w:val="00A066AE"/>
    <w:rsid w:val="00A10DD9"/>
    <w:rsid w:val="00A12C6B"/>
    <w:rsid w:val="00A14117"/>
    <w:rsid w:val="00A149FA"/>
    <w:rsid w:val="00A15E60"/>
    <w:rsid w:val="00A17DF0"/>
    <w:rsid w:val="00A20F78"/>
    <w:rsid w:val="00A218F1"/>
    <w:rsid w:val="00A2314E"/>
    <w:rsid w:val="00A2479F"/>
    <w:rsid w:val="00A27DEE"/>
    <w:rsid w:val="00A31B93"/>
    <w:rsid w:val="00A375EF"/>
    <w:rsid w:val="00A42797"/>
    <w:rsid w:val="00A528C2"/>
    <w:rsid w:val="00A54AFD"/>
    <w:rsid w:val="00A54E69"/>
    <w:rsid w:val="00A61B06"/>
    <w:rsid w:val="00A62113"/>
    <w:rsid w:val="00A64A46"/>
    <w:rsid w:val="00A6759C"/>
    <w:rsid w:val="00A67923"/>
    <w:rsid w:val="00A713ED"/>
    <w:rsid w:val="00A714B8"/>
    <w:rsid w:val="00A72311"/>
    <w:rsid w:val="00A72CD6"/>
    <w:rsid w:val="00A747E2"/>
    <w:rsid w:val="00A74901"/>
    <w:rsid w:val="00A75733"/>
    <w:rsid w:val="00A76308"/>
    <w:rsid w:val="00A77C08"/>
    <w:rsid w:val="00A81527"/>
    <w:rsid w:val="00A82058"/>
    <w:rsid w:val="00A84AE7"/>
    <w:rsid w:val="00A869B0"/>
    <w:rsid w:val="00A87297"/>
    <w:rsid w:val="00A91630"/>
    <w:rsid w:val="00A9289F"/>
    <w:rsid w:val="00A92C1D"/>
    <w:rsid w:val="00A94593"/>
    <w:rsid w:val="00A95F92"/>
    <w:rsid w:val="00AA0C77"/>
    <w:rsid w:val="00AA172D"/>
    <w:rsid w:val="00AA1D27"/>
    <w:rsid w:val="00AA204C"/>
    <w:rsid w:val="00AA2D57"/>
    <w:rsid w:val="00AA3103"/>
    <w:rsid w:val="00AA3320"/>
    <w:rsid w:val="00AA3941"/>
    <w:rsid w:val="00AA56D0"/>
    <w:rsid w:val="00AB0B73"/>
    <w:rsid w:val="00AB0C9F"/>
    <w:rsid w:val="00AB143A"/>
    <w:rsid w:val="00AC003C"/>
    <w:rsid w:val="00AC0103"/>
    <w:rsid w:val="00AC1404"/>
    <w:rsid w:val="00AD039F"/>
    <w:rsid w:val="00AD13D8"/>
    <w:rsid w:val="00AD18E4"/>
    <w:rsid w:val="00AD3902"/>
    <w:rsid w:val="00AD6010"/>
    <w:rsid w:val="00AE33FF"/>
    <w:rsid w:val="00AE5A94"/>
    <w:rsid w:val="00AE6668"/>
    <w:rsid w:val="00AF06D5"/>
    <w:rsid w:val="00AF09DD"/>
    <w:rsid w:val="00AF5242"/>
    <w:rsid w:val="00AF74A9"/>
    <w:rsid w:val="00B02655"/>
    <w:rsid w:val="00B05102"/>
    <w:rsid w:val="00B1075D"/>
    <w:rsid w:val="00B16A34"/>
    <w:rsid w:val="00B17352"/>
    <w:rsid w:val="00B17B2E"/>
    <w:rsid w:val="00B247E4"/>
    <w:rsid w:val="00B25453"/>
    <w:rsid w:val="00B25FCA"/>
    <w:rsid w:val="00B274C4"/>
    <w:rsid w:val="00B31B9C"/>
    <w:rsid w:val="00B32153"/>
    <w:rsid w:val="00B338B9"/>
    <w:rsid w:val="00B341D9"/>
    <w:rsid w:val="00B34D6C"/>
    <w:rsid w:val="00B455D2"/>
    <w:rsid w:val="00B5253C"/>
    <w:rsid w:val="00B5544F"/>
    <w:rsid w:val="00B55E5D"/>
    <w:rsid w:val="00B60A36"/>
    <w:rsid w:val="00B60E00"/>
    <w:rsid w:val="00B640E5"/>
    <w:rsid w:val="00B66867"/>
    <w:rsid w:val="00B66994"/>
    <w:rsid w:val="00B71AFB"/>
    <w:rsid w:val="00B71F3A"/>
    <w:rsid w:val="00B73C97"/>
    <w:rsid w:val="00B76340"/>
    <w:rsid w:val="00B80C43"/>
    <w:rsid w:val="00B832AE"/>
    <w:rsid w:val="00B939B9"/>
    <w:rsid w:val="00B94786"/>
    <w:rsid w:val="00BA457A"/>
    <w:rsid w:val="00BA78B6"/>
    <w:rsid w:val="00BB26AD"/>
    <w:rsid w:val="00BB680B"/>
    <w:rsid w:val="00BB79BD"/>
    <w:rsid w:val="00BC153A"/>
    <w:rsid w:val="00BC3257"/>
    <w:rsid w:val="00BC5430"/>
    <w:rsid w:val="00BC58DF"/>
    <w:rsid w:val="00BC63BF"/>
    <w:rsid w:val="00BC6783"/>
    <w:rsid w:val="00BC7208"/>
    <w:rsid w:val="00BC7BCD"/>
    <w:rsid w:val="00BD0B48"/>
    <w:rsid w:val="00BD2A0A"/>
    <w:rsid w:val="00BD5D0F"/>
    <w:rsid w:val="00BD7C68"/>
    <w:rsid w:val="00BE1CBC"/>
    <w:rsid w:val="00BE29DC"/>
    <w:rsid w:val="00BE2E42"/>
    <w:rsid w:val="00BF0E86"/>
    <w:rsid w:val="00BF5D07"/>
    <w:rsid w:val="00BF697A"/>
    <w:rsid w:val="00BF6ADB"/>
    <w:rsid w:val="00BF6E0B"/>
    <w:rsid w:val="00BF79D7"/>
    <w:rsid w:val="00C03776"/>
    <w:rsid w:val="00C05B22"/>
    <w:rsid w:val="00C066F8"/>
    <w:rsid w:val="00C13821"/>
    <w:rsid w:val="00C14051"/>
    <w:rsid w:val="00C15F73"/>
    <w:rsid w:val="00C16428"/>
    <w:rsid w:val="00C1708E"/>
    <w:rsid w:val="00C2037B"/>
    <w:rsid w:val="00C22FF7"/>
    <w:rsid w:val="00C27F76"/>
    <w:rsid w:val="00C30DA4"/>
    <w:rsid w:val="00C44719"/>
    <w:rsid w:val="00C50108"/>
    <w:rsid w:val="00C5498C"/>
    <w:rsid w:val="00C6572C"/>
    <w:rsid w:val="00C65B26"/>
    <w:rsid w:val="00C70CFF"/>
    <w:rsid w:val="00C73625"/>
    <w:rsid w:val="00C74FB1"/>
    <w:rsid w:val="00C75655"/>
    <w:rsid w:val="00C837C3"/>
    <w:rsid w:val="00C84497"/>
    <w:rsid w:val="00C85229"/>
    <w:rsid w:val="00C868F6"/>
    <w:rsid w:val="00C9137C"/>
    <w:rsid w:val="00C91644"/>
    <w:rsid w:val="00C9663B"/>
    <w:rsid w:val="00CA43A5"/>
    <w:rsid w:val="00CA7C0B"/>
    <w:rsid w:val="00CB0853"/>
    <w:rsid w:val="00CB16D5"/>
    <w:rsid w:val="00CB442F"/>
    <w:rsid w:val="00CB6E2B"/>
    <w:rsid w:val="00CB6FF7"/>
    <w:rsid w:val="00CB7302"/>
    <w:rsid w:val="00CC1E9F"/>
    <w:rsid w:val="00CC5896"/>
    <w:rsid w:val="00CD2C53"/>
    <w:rsid w:val="00CE0C35"/>
    <w:rsid w:val="00CE3810"/>
    <w:rsid w:val="00CE4CBE"/>
    <w:rsid w:val="00CE52B4"/>
    <w:rsid w:val="00CE5DCD"/>
    <w:rsid w:val="00CE6E36"/>
    <w:rsid w:val="00CE701C"/>
    <w:rsid w:val="00CE7599"/>
    <w:rsid w:val="00CF2E28"/>
    <w:rsid w:val="00CF414A"/>
    <w:rsid w:val="00CF4FF0"/>
    <w:rsid w:val="00CF5B47"/>
    <w:rsid w:val="00CF692A"/>
    <w:rsid w:val="00CF6D09"/>
    <w:rsid w:val="00CF741A"/>
    <w:rsid w:val="00D029EA"/>
    <w:rsid w:val="00D104F9"/>
    <w:rsid w:val="00D14323"/>
    <w:rsid w:val="00D1585E"/>
    <w:rsid w:val="00D16008"/>
    <w:rsid w:val="00D166D4"/>
    <w:rsid w:val="00D20EFB"/>
    <w:rsid w:val="00D30254"/>
    <w:rsid w:val="00D33768"/>
    <w:rsid w:val="00D33D87"/>
    <w:rsid w:val="00D35077"/>
    <w:rsid w:val="00D35A6E"/>
    <w:rsid w:val="00D408A8"/>
    <w:rsid w:val="00D46DAE"/>
    <w:rsid w:val="00D51C8F"/>
    <w:rsid w:val="00D5204B"/>
    <w:rsid w:val="00D52083"/>
    <w:rsid w:val="00D53E14"/>
    <w:rsid w:val="00D54C10"/>
    <w:rsid w:val="00D55191"/>
    <w:rsid w:val="00D55793"/>
    <w:rsid w:val="00D55CD0"/>
    <w:rsid w:val="00D57544"/>
    <w:rsid w:val="00D57973"/>
    <w:rsid w:val="00D60CE2"/>
    <w:rsid w:val="00D612EC"/>
    <w:rsid w:val="00D6153E"/>
    <w:rsid w:val="00D62381"/>
    <w:rsid w:val="00D623C4"/>
    <w:rsid w:val="00D67001"/>
    <w:rsid w:val="00D722DF"/>
    <w:rsid w:val="00D80FA8"/>
    <w:rsid w:val="00D82477"/>
    <w:rsid w:val="00D84675"/>
    <w:rsid w:val="00D8526A"/>
    <w:rsid w:val="00D86252"/>
    <w:rsid w:val="00D90164"/>
    <w:rsid w:val="00D917F3"/>
    <w:rsid w:val="00D92240"/>
    <w:rsid w:val="00D9723F"/>
    <w:rsid w:val="00D97BAA"/>
    <w:rsid w:val="00DA2B7B"/>
    <w:rsid w:val="00DA3AF3"/>
    <w:rsid w:val="00DA5455"/>
    <w:rsid w:val="00DA5BF4"/>
    <w:rsid w:val="00DA5C2B"/>
    <w:rsid w:val="00DB5EFB"/>
    <w:rsid w:val="00DB6EF1"/>
    <w:rsid w:val="00DB7772"/>
    <w:rsid w:val="00DC19BB"/>
    <w:rsid w:val="00DC6404"/>
    <w:rsid w:val="00DC6CF9"/>
    <w:rsid w:val="00DD1FD2"/>
    <w:rsid w:val="00DD7FDF"/>
    <w:rsid w:val="00DE1703"/>
    <w:rsid w:val="00DE1881"/>
    <w:rsid w:val="00DE25AC"/>
    <w:rsid w:val="00DE4117"/>
    <w:rsid w:val="00DF568D"/>
    <w:rsid w:val="00E00CCB"/>
    <w:rsid w:val="00E042C7"/>
    <w:rsid w:val="00E0781A"/>
    <w:rsid w:val="00E11475"/>
    <w:rsid w:val="00E175A7"/>
    <w:rsid w:val="00E20168"/>
    <w:rsid w:val="00E20740"/>
    <w:rsid w:val="00E20E92"/>
    <w:rsid w:val="00E23AC9"/>
    <w:rsid w:val="00E245DA"/>
    <w:rsid w:val="00E24645"/>
    <w:rsid w:val="00E2474C"/>
    <w:rsid w:val="00E31BCB"/>
    <w:rsid w:val="00E32963"/>
    <w:rsid w:val="00E337BC"/>
    <w:rsid w:val="00E350CD"/>
    <w:rsid w:val="00E35E3D"/>
    <w:rsid w:val="00E372A9"/>
    <w:rsid w:val="00E4001B"/>
    <w:rsid w:val="00E41CD3"/>
    <w:rsid w:val="00E51FDE"/>
    <w:rsid w:val="00E52CC3"/>
    <w:rsid w:val="00E534B2"/>
    <w:rsid w:val="00E56B66"/>
    <w:rsid w:val="00E579AF"/>
    <w:rsid w:val="00E61B28"/>
    <w:rsid w:val="00E634E1"/>
    <w:rsid w:val="00E63876"/>
    <w:rsid w:val="00E6734F"/>
    <w:rsid w:val="00E705B7"/>
    <w:rsid w:val="00E7086E"/>
    <w:rsid w:val="00E70ECC"/>
    <w:rsid w:val="00E71A89"/>
    <w:rsid w:val="00E77197"/>
    <w:rsid w:val="00E817CB"/>
    <w:rsid w:val="00E81B1A"/>
    <w:rsid w:val="00E83007"/>
    <w:rsid w:val="00E84FB3"/>
    <w:rsid w:val="00E87037"/>
    <w:rsid w:val="00E92D6B"/>
    <w:rsid w:val="00E93523"/>
    <w:rsid w:val="00EA0F03"/>
    <w:rsid w:val="00EA1EF9"/>
    <w:rsid w:val="00EA2CA0"/>
    <w:rsid w:val="00EA7237"/>
    <w:rsid w:val="00EB055B"/>
    <w:rsid w:val="00EB05C1"/>
    <w:rsid w:val="00EB112A"/>
    <w:rsid w:val="00EB6410"/>
    <w:rsid w:val="00EC1212"/>
    <w:rsid w:val="00EC1D3D"/>
    <w:rsid w:val="00EC3331"/>
    <w:rsid w:val="00EC677E"/>
    <w:rsid w:val="00EC7E67"/>
    <w:rsid w:val="00ED0A3E"/>
    <w:rsid w:val="00ED24DC"/>
    <w:rsid w:val="00ED5B5C"/>
    <w:rsid w:val="00ED70BD"/>
    <w:rsid w:val="00EE0B3E"/>
    <w:rsid w:val="00EE0B8C"/>
    <w:rsid w:val="00EE2EA3"/>
    <w:rsid w:val="00EE36C3"/>
    <w:rsid w:val="00EE37BB"/>
    <w:rsid w:val="00EE4D56"/>
    <w:rsid w:val="00EF08EC"/>
    <w:rsid w:val="00EF4099"/>
    <w:rsid w:val="00EF6BDC"/>
    <w:rsid w:val="00F01455"/>
    <w:rsid w:val="00F01C4C"/>
    <w:rsid w:val="00F02786"/>
    <w:rsid w:val="00F039C3"/>
    <w:rsid w:val="00F0434F"/>
    <w:rsid w:val="00F0670F"/>
    <w:rsid w:val="00F07AB6"/>
    <w:rsid w:val="00F07FA6"/>
    <w:rsid w:val="00F11BB3"/>
    <w:rsid w:val="00F13036"/>
    <w:rsid w:val="00F21D1A"/>
    <w:rsid w:val="00F22865"/>
    <w:rsid w:val="00F24D75"/>
    <w:rsid w:val="00F261E3"/>
    <w:rsid w:val="00F323AC"/>
    <w:rsid w:val="00F34B2F"/>
    <w:rsid w:val="00F34F33"/>
    <w:rsid w:val="00F366C7"/>
    <w:rsid w:val="00F36D1F"/>
    <w:rsid w:val="00F3769E"/>
    <w:rsid w:val="00F40F06"/>
    <w:rsid w:val="00F42669"/>
    <w:rsid w:val="00F46630"/>
    <w:rsid w:val="00F4749B"/>
    <w:rsid w:val="00F47E6F"/>
    <w:rsid w:val="00F514FB"/>
    <w:rsid w:val="00F56A23"/>
    <w:rsid w:val="00F56CE9"/>
    <w:rsid w:val="00F61151"/>
    <w:rsid w:val="00F64ECE"/>
    <w:rsid w:val="00F67B6E"/>
    <w:rsid w:val="00F7080D"/>
    <w:rsid w:val="00F77765"/>
    <w:rsid w:val="00F77EC3"/>
    <w:rsid w:val="00F85E98"/>
    <w:rsid w:val="00F93F77"/>
    <w:rsid w:val="00FA33A1"/>
    <w:rsid w:val="00FA745E"/>
    <w:rsid w:val="00FA7C8B"/>
    <w:rsid w:val="00FB0249"/>
    <w:rsid w:val="00FB793A"/>
    <w:rsid w:val="00FC282B"/>
    <w:rsid w:val="00FC5915"/>
    <w:rsid w:val="00FC5D6D"/>
    <w:rsid w:val="00FD6657"/>
    <w:rsid w:val="00FE4D6E"/>
    <w:rsid w:val="00FE6821"/>
    <w:rsid w:val="00FF17CD"/>
    <w:rsid w:val="00FF1A54"/>
    <w:rsid w:val="00FF53BF"/>
    <w:rsid w:val="00FF5597"/>
    <w:rsid w:val="00FF69D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Header">
    <w:name w:val="header"/>
    <w:basedOn w:val="Normal"/>
    <w:link w:val="HeaderChar"/>
    <w:uiPriority w:val="99"/>
    <w:unhideWhenUsed/>
    <w:rsid w:val="00A91630"/>
    <w:pPr>
      <w:tabs>
        <w:tab w:val="center" w:pos="4680"/>
        <w:tab w:val="right" w:pos="9360"/>
      </w:tabs>
    </w:pPr>
  </w:style>
  <w:style w:type="character" w:customStyle="1" w:styleId="HeaderChar">
    <w:name w:val="Header Char"/>
    <w:basedOn w:val="DefaultParagraphFont"/>
    <w:link w:val="Header"/>
    <w:uiPriority w:val="99"/>
    <w:rsid w:val="00A9163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91630"/>
    <w:pPr>
      <w:tabs>
        <w:tab w:val="center" w:pos="4680"/>
        <w:tab w:val="right" w:pos="9360"/>
      </w:tabs>
    </w:pPr>
  </w:style>
  <w:style w:type="character" w:customStyle="1" w:styleId="FooterChar">
    <w:name w:val="Footer Char"/>
    <w:basedOn w:val="DefaultParagraphFont"/>
    <w:link w:val="Footer"/>
    <w:uiPriority w:val="99"/>
    <w:rsid w:val="00A91630"/>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4C5E83"/>
    <w:pPr>
      <w:widowControl/>
    </w:pPr>
  </w:style>
  <w:style w:type="character" w:customStyle="1" w:styleId="FootnoteTextChar">
    <w:name w:val="Footnote Text Char"/>
    <w:basedOn w:val="DefaultParagraphFont"/>
    <w:link w:val="FootnoteText"/>
    <w:semiHidden/>
    <w:rsid w:val="004C5E8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F5589"/>
    <w:rPr>
      <w:sz w:val="16"/>
      <w:szCs w:val="16"/>
    </w:rPr>
  </w:style>
  <w:style w:type="paragraph" w:styleId="CommentText">
    <w:name w:val="annotation text"/>
    <w:basedOn w:val="Normal"/>
    <w:link w:val="CommentTextChar"/>
    <w:uiPriority w:val="99"/>
    <w:semiHidden/>
    <w:unhideWhenUsed/>
    <w:rsid w:val="003F5589"/>
  </w:style>
  <w:style w:type="character" w:customStyle="1" w:styleId="CommentTextChar">
    <w:name w:val="Comment Text Char"/>
    <w:basedOn w:val="DefaultParagraphFont"/>
    <w:link w:val="CommentText"/>
    <w:uiPriority w:val="99"/>
    <w:semiHidden/>
    <w:rsid w:val="003F55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5589"/>
    <w:rPr>
      <w:b/>
      <w:bCs/>
    </w:rPr>
  </w:style>
  <w:style w:type="character" w:customStyle="1" w:styleId="CommentSubjectChar">
    <w:name w:val="Comment Subject Char"/>
    <w:basedOn w:val="CommentTextChar"/>
    <w:link w:val="CommentSubject"/>
    <w:uiPriority w:val="99"/>
    <w:semiHidden/>
    <w:rsid w:val="003F5589"/>
    <w:rPr>
      <w:rFonts w:ascii="Times New Roman" w:eastAsia="Times New Roman" w:hAnsi="Times New Roman" w:cs="Times New Roman"/>
      <w:b/>
      <w:bCs/>
      <w:sz w:val="20"/>
      <w:szCs w:val="20"/>
    </w:rPr>
  </w:style>
  <w:style w:type="paragraph" w:styleId="Revision">
    <w:name w:val="Revision"/>
    <w:hidden/>
    <w:uiPriority w:val="99"/>
    <w:semiHidden/>
    <w:rsid w:val="00A8729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Header">
    <w:name w:val="header"/>
    <w:basedOn w:val="Normal"/>
    <w:link w:val="HeaderChar"/>
    <w:uiPriority w:val="99"/>
    <w:unhideWhenUsed/>
    <w:rsid w:val="00A91630"/>
    <w:pPr>
      <w:tabs>
        <w:tab w:val="center" w:pos="4680"/>
        <w:tab w:val="right" w:pos="9360"/>
      </w:tabs>
    </w:pPr>
  </w:style>
  <w:style w:type="character" w:customStyle="1" w:styleId="HeaderChar">
    <w:name w:val="Header Char"/>
    <w:basedOn w:val="DefaultParagraphFont"/>
    <w:link w:val="Header"/>
    <w:uiPriority w:val="99"/>
    <w:rsid w:val="00A9163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91630"/>
    <w:pPr>
      <w:tabs>
        <w:tab w:val="center" w:pos="4680"/>
        <w:tab w:val="right" w:pos="9360"/>
      </w:tabs>
    </w:pPr>
  </w:style>
  <w:style w:type="character" w:customStyle="1" w:styleId="FooterChar">
    <w:name w:val="Footer Char"/>
    <w:basedOn w:val="DefaultParagraphFont"/>
    <w:link w:val="Footer"/>
    <w:uiPriority w:val="99"/>
    <w:rsid w:val="00A91630"/>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4C5E83"/>
    <w:pPr>
      <w:widowControl/>
    </w:pPr>
  </w:style>
  <w:style w:type="character" w:customStyle="1" w:styleId="FootnoteTextChar">
    <w:name w:val="Footnote Text Char"/>
    <w:basedOn w:val="DefaultParagraphFont"/>
    <w:link w:val="FootnoteText"/>
    <w:semiHidden/>
    <w:rsid w:val="004C5E8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F5589"/>
    <w:rPr>
      <w:sz w:val="16"/>
      <w:szCs w:val="16"/>
    </w:rPr>
  </w:style>
  <w:style w:type="paragraph" w:styleId="CommentText">
    <w:name w:val="annotation text"/>
    <w:basedOn w:val="Normal"/>
    <w:link w:val="CommentTextChar"/>
    <w:uiPriority w:val="99"/>
    <w:semiHidden/>
    <w:unhideWhenUsed/>
    <w:rsid w:val="003F5589"/>
  </w:style>
  <w:style w:type="character" w:customStyle="1" w:styleId="CommentTextChar">
    <w:name w:val="Comment Text Char"/>
    <w:basedOn w:val="DefaultParagraphFont"/>
    <w:link w:val="CommentText"/>
    <w:uiPriority w:val="99"/>
    <w:semiHidden/>
    <w:rsid w:val="003F55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5589"/>
    <w:rPr>
      <w:b/>
      <w:bCs/>
    </w:rPr>
  </w:style>
  <w:style w:type="character" w:customStyle="1" w:styleId="CommentSubjectChar">
    <w:name w:val="Comment Subject Char"/>
    <w:basedOn w:val="CommentTextChar"/>
    <w:link w:val="CommentSubject"/>
    <w:uiPriority w:val="99"/>
    <w:semiHidden/>
    <w:rsid w:val="003F5589"/>
    <w:rPr>
      <w:rFonts w:ascii="Times New Roman" w:eastAsia="Times New Roman" w:hAnsi="Times New Roman" w:cs="Times New Roman"/>
      <w:b/>
      <w:bCs/>
      <w:sz w:val="20"/>
      <w:szCs w:val="20"/>
    </w:rPr>
  </w:style>
  <w:style w:type="paragraph" w:styleId="Revision">
    <w:name w:val="Revision"/>
    <w:hidden/>
    <w:uiPriority w:val="99"/>
    <w:semiHidden/>
    <w:rsid w:val="00A8729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42E37-2A75-4BDD-BD28-61515780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5364</Words>
  <Characters>30578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Hinds, Margaret</cp:lastModifiedBy>
  <cp:revision>16</cp:revision>
  <cp:lastPrinted>2014-07-09T11:49:00Z</cp:lastPrinted>
  <dcterms:created xsi:type="dcterms:W3CDTF">2014-05-27T16:45:00Z</dcterms:created>
  <dcterms:modified xsi:type="dcterms:W3CDTF">2014-07-09T11:49:00Z</dcterms:modified>
</cp:coreProperties>
</file>