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BD45C7" w:rsidRDefault="008C3D08" w:rsidP="008C3D08">
      <w:pPr>
        <w:spacing w:line="240" w:lineRule="auto"/>
        <w:rPr>
          <w:b/>
        </w:rPr>
      </w:pPr>
      <w:bookmarkStart w:id="0" w:name="_GoBack"/>
      <w:bookmarkEnd w:id="0"/>
      <w:r w:rsidRPr="00BD45C7">
        <w:rPr>
          <w:b/>
        </w:rPr>
        <w:t>BEFORE THE</w:t>
      </w:r>
    </w:p>
    <w:p w:rsidR="008C3D08" w:rsidRPr="00BD45C7" w:rsidRDefault="008C3D08" w:rsidP="008C3D08">
      <w:pPr>
        <w:spacing w:line="240" w:lineRule="auto"/>
        <w:rPr>
          <w:b/>
        </w:rPr>
      </w:pPr>
      <w:r w:rsidRPr="00BD45C7">
        <w:rPr>
          <w:b/>
        </w:rPr>
        <w:t>PENNSYLVANIA PUBLIC UTILITY COMMISSION</w:t>
      </w:r>
    </w:p>
    <w:p w:rsidR="008C3D08" w:rsidRDefault="008C3D08" w:rsidP="008C3D08">
      <w:pPr>
        <w:spacing w:line="240" w:lineRule="auto"/>
        <w:rPr>
          <w:b/>
        </w:rPr>
      </w:pPr>
    </w:p>
    <w:p w:rsidR="00BD45C7" w:rsidRPr="00BD45C7" w:rsidRDefault="00BD45C7" w:rsidP="008C3D08">
      <w:pPr>
        <w:spacing w:line="240" w:lineRule="auto"/>
        <w:rPr>
          <w:b/>
        </w:rPr>
      </w:pPr>
    </w:p>
    <w:p w:rsidR="008C3D08" w:rsidRPr="00BD45C7" w:rsidRDefault="008C3D08" w:rsidP="008C3D08">
      <w:pPr>
        <w:spacing w:line="240" w:lineRule="auto"/>
        <w:rPr>
          <w:b/>
        </w:rPr>
      </w:pPr>
    </w:p>
    <w:p w:rsidR="008C3D08" w:rsidRPr="00BD45C7" w:rsidRDefault="008C3D08" w:rsidP="008C3D08">
      <w:pPr>
        <w:spacing w:line="240" w:lineRule="auto"/>
        <w:jc w:val="left"/>
      </w:pPr>
      <w:r w:rsidRPr="00BD45C7">
        <w:t xml:space="preserve">Marc </w:t>
      </w:r>
      <w:proofErr w:type="spellStart"/>
      <w:r w:rsidRPr="00BD45C7">
        <w:t>Chervenitski</w:t>
      </w:r>
      <w:proofErr w:type="spellEnd"/>
      <w:r w:rsidRPr="00BD45C7">
        <w:t xml:space="preserve">, Sr. </w:t>
      </w:r>
      <w:r w:rsidRPr="00BD45C7">
        <w:tab/>
      </w:r>
      <w:r w:rsidRPr="00BD45C7">
        <w:tab/>
      </w:r>
      <w:r w:rsidRPr="00BD45C7">
        <w:tab/>
      </w:r>
      <w:r w:rsidRPr="00BD45C7">
        <w:tab/>
        <w:t>:</w:t>
      </w:r>
    </w:p>
    <w:p w:rsidR="008C3D08" w:rsidRPr="00BD45C7" w:rsidRDefault="008C3D08" w:rsidP="008C3D08">
      <w:pPr>
        <w:spacing w:line="240" w:lineRule="auto"/>
        <w:jc w:val="left"/>
      </w:pPr>
      <w:r w:rsidRPr="00BD45C7">
        <w:tab/>
      </w:r>
      <w:r w:rsidRPr="00BD45C7">
        <w:tab/>
      </w:r>
      <w:r w:rsidRPr="00BD45C7">
        <w:tab/>
      </w:r>
      <w:r w:rsidRPr="00BD45C7">
        <w:tab/>
      </w:r>
      <w:r w:rsidRPr="00BD45C7">
        <w:tab/>
      </w:r>
      <w:r w:rsidRPr="00BD45C7">
        <w:tab/>
      </w:r>
      <w:r w:rsidRPr="00BD45C7">
        <w:tab/>
        <w:t>:</w:t>
      </w:r>
    </w:p>
    <w:p w:rsidR="008C3D08" w:rsidRPr="00BD45C7" w:rsidRDefault="008C3D08" w:rsidP="008C3D08">
      <w:pPr>
        <w:spacing w:line="240" w:lineRule="auto"/>
        <w:jc w:val="left"/>
      </w:pPr>
      <w:r w:rsidRPr="00BD45C7">
        <w:tab/>
        <w:t>v.</w:t>
      </w:r>
      <w:r w:rsidRPr="00BD45C7">
        <w:tab/>
      </w:r>
      <w:r w:rsidRPr="00BD45C7">
        <w:tab/>
      </w:r>
      <w:r w:rsidRPr="00BD45C7">
        <w:tab/>
      </w:r>
      <w:r w:rsidRPr="00BD45C7">
        <w:tab/>
      </w:r>
      <w:r w:rsidRPr="00BD45C7">
        <w:tab/>
      </w:r>
      <w:r w:rsidRPr="00BD45C7">
        <w:tab/>
      </w:r>
      <w:r w:rsidR="00BD45C7">
        <w:t>:</w:t>
      </w:r>
      <w:r w:rsidR="00BD45C7">
        <w:tab/>
      </w:r>
      <w:r w:rsidR="00BD45C7">
        <w:tab/>
      </w:r>
      <w:r w:rsidRPr="00BD45C7">
        <w:t>C-2014-2423862</w:t>
      </w:r>
    </w:p>
    <w:p w:rsidR="008C3D08" w:rsidRPr="00BD45C7" w:rsidRDefault="008C3D08" w:rsidP="008C3D08">
      <w:pPr>
        <w:spacing w:line="240" w:lineRule="auto"/>
        <w:jc w:val="left"/>
      </w:pPr>
      <w:r w:rsidRPr="00BD45C7">
        <w:tab/>
      </w:r>
      <w:r w:rsidRPr="00BD45C7">
        <w:tab/>
      </w:r>
      <w:r w:rsidRPr="00BD45C7">
        <w:tab/>
      </w:r>
      <w:r w:rsidRPr="00BD45C7">
        <w:tab/>
      </w:r>
      <w:r w:rsidRPr="00BD45C7">
        <w:tab/>
      </w:r>
      <w:r w:rsidRPr="00BD45C7">
        <w:tab/>
      </w:r>
      <w:r w:rsidRPr="00BD45C7">
        <w:tab/>
        <w:t>:</w:t>
      </w:r>
    </w:p>
    <w:p w:rsidR="008C3D08" w:rsidRPr="00BD45C7" w:rsidRDefault="008C3D08" w:rsidP="008C3D08">
      <w:pPr>
        <w:spacing w:line="240" w:lineRule="auto"/>
        <w:jc w:val="left"/>
      </w:pPr>
      <w:r w:rsidRPr="00BD45C7">
        <w:t>PPL Electric Utilities Corporation</w:t>
      </w:r>
      <w:r w:rsidRPr="00BD45C7">
        <w:tab/>
      </w:r>
      <w:r w:rsidRPr="00BD45C7">
        <w:tab/>
      </w:r>
      <w:r w:rsidRPr="00BD45C7">
        <w:tab/>
        <w:t>:</w:t>
      </w:r>
    </w:p>
    <w:p w:rsidR="008C3D08" w:rsidRDefault="008C3D08" w:rsidP="008C3D08">
      <w:pPr>
        <w:spacing w:line="240" w:lineRule="auto"/>
        <w:jc w:val="left"/>
      </w:pPr>
    </w:p>
    <w:p w:rsidR="00BD45C7" w:rsidRPr="00BD45C7" w:rsidRDefault="00BD45C7" w:rsidP="008C3D08">
      <w:pPr>
        <w:spacing w:line="240" w:lineRule="auto"/>
        <w:jc w:val="left"/>
      </w:pPr>
    </w:p>
    <w:p w:rsidR="008C3D08" w:rsidRPr="00BD45C7" w:rsidRDefault="008C3D08" w:rsidP="008C3D08">
      <w:pPr>
        <w:spacing w:line="240" w:lineRule="auto"/>
        <w:jc w:val="left"/>
      </w:pPr>
    </w:p>
    <w:p w:rsidR="008C3D08" w:rsidRPr="00BD45C7" w:rsidRDefault="007F1EB4" w:rsidP="008C3D08">
      <w:pPr>
        <w:spacing w:line="240" w:lineRule="auto"/>
        <w:rPr>
          <w:b/>
          <w:u w:val="single"/>
        </w:rPr>
      </w:pPr>
      <w:r w:rsidRPr="00BD45C7">
        <w:rPr>
          <w:b/>
          <w:u w:val="single"/>
        </w:rPr>
        <w:t>INITIAL DECISION</w:t>
      </w:r>
    </w:p>
    <w:p w:rsidR="007F1EB4" w:rsidRDefault="007F1EB4" w:rsidP="008C3D08">
      <w:pPr>
        <w:spacing w:line="240" w:lineRule="auto"/>
        <w:rPr>
          <w:b/>
          <w:u w:val="single"/>
        </w:rPr>
      </w:pPr>
    </w:p>
    <w:p w:rsidR="00BD45C7" w:rsidRPr="00BD45C7" w:rsidRDefault="00BD45C7" w:rsidP="008C3D08">
      <w:pPr>
        <w:spacing w:line="240" w:lineRule="auto"/>
        <w:rPr>
          <w:b/>
          <w:u w:val="single"/>
        </w:rPr>
      </w:pPr>
    </w:p>
    <w:p w:rsidR="007F1EB4" w:rsidRPr="00BD45C7" w:rsidRDefault="007F1EB4" w:rsidP="008C3D08">
      <w:pPr>
        <w:spacing w:line="240" w:lineRule="auto"/>
        <w:rPr>
          <w:b/>
        </w:rPr>
      </w:pPr>
      <w:r w:rsidRPr="00BD45C7">
        <w:rPr>
          <w:b/>
        </w:rPr>
        <w:t>Granting Preliminary Objections and Dismissing Complaint</w:t>
      </w:r>
    </w:p>
    <w:p w:rsidR="007F1EB4" w:rsidRDefault="007F1EB4" w:rsidP="008C3D08">
      <w:pPr>
        <w:spacing w:line="240" w:lineRule="auto"/>
      </w:pPr>
    </w:p>
    <w:p w:rsidR="00BD45C7" w:rsidRPr="00BD45C7" w:rsidRDefault="00BD45C7" w:rsidP="008C3D08">
      <w:pPr>
        <w:spacing w:line="240" w:lineRule="auto"/>
      </w:pPr>
    </w:p>
    <w:p w:rsidR="007F1EB4" w:rsidRPr="00BD45C7" w:rsidRDefault="007F1EB4" w:rsidP="008C3D08">
      <w:pPr>
        <w:spacing w:line="240" w:lineRule="auto"/>
      </w:pPr>
      <w:r w:rsidRPr="00BD45C7">
        <w:t>Before</w:t>
      </w:r>
    </w:p>
    <w:p w:rsidR="007F1EB4" w:rsidRPr="00BD45C7" w:rsidRDefault="007F1EB4" w:rsidP="008C3D08">
      <w:pPr>
        <w:spacing w:line="240" w:lineRule="auto"/>
      </w:pPr>
      <w:r w:rsidRPr="00BD45C7">
        <w:t>Susan D. Colwell</w:t>
      </w:r>
    </w:p>
    <w:p w:rsidR="007F1EB4" w:rsidRPr="00BD45C7" w:rsidRDefault="007F1EB4" w:rsidP="008C3D08">
      <w:pPr>
        <w:spacing w:line="240" w:lineRule="auto"/>
      </w:pPr>
      <w:r w:rsidRPr="00BD45C7">
        <w:t>Administrative Law Judge</w:t>
      </w:r>
    </w:p>
    <w:p w:rsidR="007F1EB4" w:rsidRPr="00BD45C7" w:rsidRDefault="007F1EB4" w:rsidP="008C3D08">
      <w:pPr>
        <w:spacing w:line="240" w:lineRule="auto"/>
      </w:pPr>
    </w:p>
    <w:p w:rsidR="007F1EB4" w:rsidRPr="00BD45C7" w:rsidRDefault="007F1EB4" w:rsidP="008C3D08">
      <w:pPr>
        <w:spacing w:line="240" w:lineRule="auto"/>
      </w:pPr>
    </w:p>
    <w:p w:rsidR="007F1EB4" w:rsidRPr="00BD45C7" w:rsidRDefault="007F1EB4" w:rsidP="008C3D08">
      <w:pPr>
        <w:spacing w:line="240" w:lineRule="auto"/>
        <w:rPr>
          <w:u w:val="single"/>
        </w:rPr>
      </w:pPr>
      <w:r w:rsidRPr="00BD45C7">
        <w:rPr>
          <w:u w:val="single"/>
        </w:rPr>
        <w:t>HISTORY OF THE PROCEEDING</w:t>
      </w:r>
    </w:p>
    <w:p w:rsidR="008C3D08" w:rsidRPr="00BD45C7" w:rsidRDefault="008C3D08" w:rsidP="008C3D08">
      <w:pPr>
        <w:spacing w:line="240" w:lineRule="auto"/>
      </w:pPr>
    </w:p>
    <w:p w:rsidR="008C3D08" w:rsidRPr="00BD45C7" w:rsidRDefault="008C3D08" w:rsidP="008C3D08">
      <w:pPr>
        <w:spacing w:line="240" w:lineRule="auto"/>
      </w:pPr>
    </w:p>
    <w:p w:rsidR="008C3D08" w:rsidRPr="00BD45C7" w:rsidRDefault="008C3D08" w:rsidP="008C3D08">
      <w:pPr>
        <w:jc w:val="left"/>
      </w:pPr>
      <w:r w:rsidRPr="00BD45C7">
        <w:tab/>
      </w:r>
      <w:r w:rsidRPr="00BD45C7">
        <w:tab/>
        <w:t xml:space="preserve">On May 7, 2014, Marc </w:t>
      </w:r>
      <w:proofErr w:type="spellStart"/>
      <w:r w:rsidRPr="00BD45C7">
        <w:t>Chervenitski</w:t>
      </w:r>
      <w:proofErr w:type="spellEnd"/>
      <w:r w:rsidRPr="00BD45C7">
        <w:t>, Sr. (Complainant) filed a formal Complaint against PPL Electric Utilities Corporation (Respondent or PPL or utility) alleging that PPL has no right to cross his land for any purpose outside of those in the existing right-of-way (ROW) agreement which does not include adding fiber optic communication capability.  He seeks a properly surveyed access to be installed on an existing logging road, an amendment to the existing ROW agreement, and amendment to the ROW agreement for the inclusion of a fiber optic line, a temporary lease, and compensation for these items.</w:t>
      </w:r>
    </w:p>
    <w:p w:rsidR="008C3D08" w:rsidRPr="00BD45C7" w:rsidRDefault="008C3D08" w:rsidP="008C3D08">
      <w:pPr>
        <w:jc w:val="left"/>
      </w:pPr>
    </w:p>
    <w:p w:rsidR="009C1546" w:rsidRPr="00BD45C7" w:rsidRDefault="008C3D08" w:rsidP="008C3D08">
      <w:pPr>
        <w:jc w:val="left"/>
      </w:pPr>
      <w:r w:rsidRPr="00BD45C7">
        <w:tab/>
      </w:r>
      <w:r w:rsidRPr="00BD45C7">
        <w:tab/>
        <w:t>On June 11, 2014, PPL filed its Answer, New Matter and Preliminary Objections (POs).  In its Answer, Respondent states that</w:t>
      </w:r>
      <w:r w:rsidR="009C1546" w:rsidRPr="00BD45C7">
        <w:t xml:space="preserve"> this Complaint impacts the construction of a 230 kV transmission line already approved by the Commission with a scheduled in-service date of November</w:t>
      </w:r>
      <w:r w:rsidR="00BD45C7">
        <w:t>,</w:t>
      </w:r>
      <w:r w:rsidR="009C1546" w:rsidRPr="00BD45C7">
        <w:t xml:space="preserve"> 2014, construction to begin in July</w:t>
      </w:r>
      <w:r w:rsidR="00BD45C7">
        <w:t>,</w:t>
      </w:r>
      <w:r w:rsidR="009C1546" w:rsidRPr="00BD45C7">
        <w:t xml:space="preserve"> 2014.  Respondent seeks expedited treatment of this Complaint.  In addition, Respondent admits that it had an existing ROW agreement and </w:t>
      </w:r>
      <w:r w:rsidR="009C1546" w:rsidRPr="00BD45C7">
        <w:lastRenderedPageBreak/>
        <w:t>avers that it permits the rights of ingress and egress to the ROW.  PPL notes that the Commission has no jurisdiction over the content of a ROW agreement.  Further, the transmission line, the Jenkins-Stanton 230 kV Transmission Line, has been operated by Respondent within the ROW for over 30 years pursuant to a ROW agreement signed by Complainant's predecessors in interest in 1969.</w:t>
      </w:r>
    </w:p>
    <w:p w:rsidR="009C1546" w:rsidRPr="00BD45C7" w:rsidRDefault="009C1546" w:rsidP="008C3D08">
      <w:pPr>
        <w:jc w:val="left"/>
      </w:pPr>
    </w:p>
    <w:p w:rsidR="008C3D08" w:rsidRPr="00BD45C7" w:rsidRDefault="009C1546" w:rsidP="008C3D08">
      <w:pPr>
        <w:jc w:val="left"/>
      </w:pPr>
      <w:r w:rsidRPr="00BD45C7">
        <w:tab/>
      </w:r>
      <w:r w:rsidRPr="00BD45C7">
        <w:tab/>
      </w:r>
      <w:r w:rsidR="0002296F" w:rsidRPr="00BD45C7">
        <w:t>The Answer states that, p</w:t>
      </w:r>
      <w:r w:rsidRPr="00BD45C7">
        <w:t xml:space="preserve">ursuant to PPL's filing, </w:t>
      </w:r>
      <w:r w:rsidRPr="00BD45C7">
        <w:rPr>
          <w:i/>
        </w:rPr>
        <w:t>Letter of Notification of PPL Electric Utilities Corporation, Filed Pursuant</w:t>
      </w:r>
      <w:r w:rsidR="008C3D08" w:rsidRPr="00BD45C7">
        <w:t xml:space="preserve"> </w:t>
      </w:r>
      <w:r w:rsidR="00D95A72">
        <w:rPr>
          <w:i/>
        </w:rPr>
        <w:t>to 52 Pa.</w:t>
      </w:r>
      <w:r w:rsidRPr="00BD45C7">
        <w:rPr>
          <w:i/>
        </w:rPr>
        <w:t xml:space="preserve">Code Chapter 57 Subchapter G, With Respect to the Addition of a Second 230 kV Circuit to the Jenkins-Stanton Line in Plains, Jenkins and Exeter Townships, and in Wyoming and Exeter Boroughs, Luzerne County, Pennsylvania, </w:t>
      </w:r>
      <w:r w:rsidRPr="00BD45C7">
        <w:t>(LON), Docket No. A-2013-2380667</w:t>
      </w:r>
      <w:r w:rsidR="00E50BF9">
        <w:t xml:space="preserve"> </w:t>
      </w:r>
      <w:r w:rsidRPr="00BD45C7">
        <w:t>(Order entered November 14, 2013), the Commission approved the addition of a second circuit to the transmission line in the ROW and the replacement of the current overhead ground wire with an optical ground wire with fiber optic communication capability.</w:t>
      </w:r>
      <w:r w:rsidRPr="00BD45C7">
        <w:rPr>
          <w:i/>
        </w:rPr>
        <w:t xml:space="preserve"> </w:t>
      </w:r>
      <w:r w:rsidR="001057B2" w:rsidRPr="00BD45C7">
        <w:t xml:space="preserve"> Complainant was served with a copy of the LON when it was filed and did not participate in the proceeding.  The proper time to object to the project was during the LON proceeding, not after it concluded.</w:t>
      </w:r>
    </w:p>
    <w:p w:rsidR="001057B2" w:rsidRPr="00BD45C7" w:rsidRDefault="001057B2" w:rsidP="008C3D08">
      <w:pPr>
        <w:jc w:val="left"/>
      </w:pPr>
    </w:p>
    <w:p w:rsidR="00F929C4" w:rsidRPr="00BD45C7" w:rsidRDefault="001057B2" w:rsidP="008C3D08">
      <w:pPr>
        <w:jc w:val="left"/>
      </w:pPr>
      <w:r w:rsidRPr="00BD45C7">
        <w:tab/>
      </w:r>
      <w:r w:rsidRPr="00BD45C7">
        <w:tab/>
        <w:t>In addition, t</w:t>
      </w:r>
      <w:r w:rsidR="00F929C4" w:rsidRPr="00BD45C7">
        <w:t xml:space="preserve">he Complaint seeks compensation as part of his remedy, which </w:t>
      </w:r>
      <w:proofErr w:type="gramStart"/>
      <w:r w:rsidR="00F929C4" w:rsidRPr="00BD45C7">
        <w:t xml:space="preserve">Respondent </w:t>
      </w:r>
      <w:r w:rsidR="0002296F" w:rsidRPr="00BD45C7">
        <w:t>states</w:t>
      </w:r>
      <w:r w:rsidR="00F929C4" w:rsidRPr="00BD45C7">
        <w:t xml:space="preserve"> is</w:t>
      </w:r>
      <w:proofErr w:type="gramEnd"/>
      <w:r w:rsidR="00F929C4" w:rsidRPr="00BD45C7">
        <w:t xml:space="preserve"> not within the Commission's jurisdiction to grant.  PPL denies that it has been unresponsive to Complainant's requests and has been in contact with Complainant until Complainant engaged an attorney to represent him, at which point discussions needed to be between attorneys.</w:t>
      </w:r>
    </w:p>
    <w:p w:rsidR="00F929C4" w:rsidRPr="00BD45C7" w:rsidRDefault="00F929C4" w:rsidP="008C3D08">
      <w:pPr>
        <w:jc w:val="left"/>
      </w:pPr>
    </w:p>
    <w:p w:rsidR="00D742B9" w:rsidRPr="00BD45C7" w:rsidRDefault="00F929C4" w:rsidP="008C3D08">
      <w:pPr>
        <w:jc w:val="left"/>
      </w:pPr>
      <w:r w:rsidRPr="00BD45C7">
        <w:tab/>
      </w:r>
      <w:r w:rsidRPr="00BD45C7">
        <w:tab/>
        <w:t>In New Matter, PPL states that the project is a Commission-approved LON which includes the installation of communication fiber optic ground wire, scheduled for construction in July</w:t>
      </w:r>
      <w:r w:rsidR="00D95A72">
        <w:t>,</w:t>
      </w:r>
      <w:r w:rsidRPr="00BD45C7">
        <w:t xml:space="preserve"> 2014 in order to meet the in-service date.  Complainant was served </w:t>
      </w:r>
      <w:r w:rsidR="00D742B9" w:rsidRPr="00BD45C7">
        <w:t>with the LON upon its filing and did not participate in the case.  PPL stated its plan to file an injunction in the Court of Common Pleas in order to access the Complainant's property.</w:t>
      </w:r>
      <w:r w:rsidR="00CF0729" w:rsidRPr="00BD45C7">
        <w:rPr>
          <w:rStyle w:val="FootnoteReference"/>
        </w:rPr>
        <w:footnoteReference w:id="1"/>
      </w:r>
    </w:p>
    <w:p w:rsidR="00D742B9" w:rsidRPr="00BD45C7" w:rsidRDefault="00D742B9" w:rsidP="008C3D08">
      <w:pPr>
        <w:jc w:val="left"/>
      </w:pPr>
    </w:p>
    <w:p w:rsidR="00D742B9" w:rsidRPr="00BD45C7" w:rsidRDefault="00D742B9" w:rsidP="008C3D08">
      <w:pPr>
        <w:jc w:val="left"/>
      </w:pPr>
      <w:r w:rsidRPr="00BD45C7">
        <w:tab/>
      </w:r>
      <w:r w:rsidRPr="00BD45C7">
        <w:tab/>
        <w:t>Respondent avers that the matters that are not within the jurisdiction of the Commission include the interpretation of a ROW and easement agreement and monetary compensation are, in fact, within the jurisdiction of the court of common pleas.  Therefore, Complainant will be given the opportunity to pursue his claims there.</w:t>
      </w:r>
    </w:p>
    <w:p w:rsidR="00D742B9" w:rsidRPr="00BD45C7" w:rsidRDefault="00D742B9" w:rsidP="008C3D08">
      <w:pPr>
        <w:jc w:val="left"/>
      </w:pPr>
    </w:p>
    <w:p w:rsidR="00D742B9" w:rsidRPr="00BD45C7" w:rsidRDefault="00D742B9" w:rsidP="008C3D08">
      <w:pPr>
        <w:jc w:val="left"/>
      </w:pPr>
      <w:r w:rsidRPr="00BD45C7">
        <w:tab/>
      </w:r>
      <w:r w:rsidRPr="00BD45C7">
        <w:tab/>
        <w:t>In POs, PPL seeks dismissal of the Complaint as the claims are not within the jurisdiction of the Commission.</w:t>
      </w:r>
    </w:p>
    <w:p w:rsidR="00D742B9" w:rsidRPr="00BD45C7" w:rsidRDefault="00D742B9" w:rsidP="008C3D08">
      <w:pPr>
        <w:jc w:val="left"/>
      </w:pPr>
    </w:p>
    <w:p w:rsidR="00DF23E4" w:rsidRPr="00BD45C7" w:rsidRDefault="00D742B9" w:rsidP="008C3D08">
      <w:pPr>
        <w:jc w:val="left"/>
      </w:pPr>
      <w:r w:rsidRPr="00BD45C7">
        <w:tab/>
      </w:r>
      <w:r w:rsidRPr="00BD45C7">
        <w:tab/>
      </w:r>
      <w:r w:rsidR="00DF23E4" w:rsidRPr="00BD45C7">
        <w:t>The time for filing a response to the POs has run, and no response was filed.  The POs are ripe for disposition.</w:t>
      </w:r>
    </w:p>
    <w:p w:rsidR="00603FFA" w:rsidRDefault="00603FFA" w:rsidP="00C57D68">
      <w:pPr>
        <w:spacing w:line="240" w:lineRule="auto"/>
        <w:jc w:val="left"/>
      </w:pPr>
    </w:p>
    <w:p w:rsidR="00C57D68" w:rsidRPr="00BD45C7" w:rsidRDefault="00C57D68" w:rsidP="00C57D68">
      <w:pPr>
        <w:spacing w:line="240" w:lineRule="auto"/>
        <w:jc w:val="left"/>
      </w:pPr>
    </w:p>
    <w:p w:rsidR="00603FFA" w:rsidRPr="00BD45C7" w:rsidRDefault="00603FFA" w:rsidP="00603FFA">
      <w:pPr>
        <w:rPr>
          <w:u w:val="single"/>
        </w:rPr>
      </w:pPr>
      <w:r w:rsidRPr="00BD45C7">
        <w:rPr>
          <w:u w:val="single"/>
        </w:rPr>
        <w:t>FINDINGS OF FACT</w:t>
      </w:r>
    </w:p>
    <w:p w:rsidR="00603FFA" w:rsidRPr="00BD45C7" w:rsidRDefault="00603FFA" w:rsidP="00603FFA">
      <w:pPr>
        <w:rPr>
          <w:u w:val="single"/>
        </w:rPr>
      </w:pPr>
    </w:p>
    <w:p w:rsidR="00603FFA" w:rsidRPr="00BD45C7" w:rsidRDefault="00603FFA" w:rsidP="00603FFA">
      <w:pPr>
        <w:jc w:val="left"/>
      </w:pPr>
      <w:r w:rsidRPr="00BD45C7">
        <w:tab/>
      </w:r>
      <w:r w:rsidRPr="00BD45C7">
        <w:tab/>
        <w:t>1.</w:t>
      </w:r>
      <w:r w:rsidRPr="00BD45C7">
        <w:tab/>
      </w:r>
      <w:r w:rsidR="008C27DE" w:rsidRPr="00BD45C7">
        <w:t xml:space="preserve">Complainant is Marc </w:t>
      </w:r>
      <w:proofErr w:type="spellStart"/>
      <w:r w:rsidR="008C27DE" w:rsidRPr="00BD45C7">
        <w:t>Chervenitski</w:t>
      </w:r>
      <w:proofErr w:type="spellEnd"/>
      <w:r w:rsidR="008C27DE" w:rsidRPr="00BD45C7">
        <w:t xml:space="preserve">, Sr., 347 Johns </w:t>
      </w:r>
      <w:r w:rsidR="0002296F" w:rsidRPr="00BD45C7">
        <w:t>R</w:t>
      </w:r>
      <w:r w:rsidR="00C57D68">
        <w:t>oad, Harding</w:t>
      </w:r>
      <w:r w:rsidR="00F94231">
        <w:t>,</w:t>
      </w:r>
      <w:r w:rsidR="00C57D68">
        <w:t xml:space="preserve"> PA </w:t>
      </w:r>
      <w:r w:rsidR="008C27DE" w:rsidRPr="00BD45C7">
        <w:t>18643.</w:t>
      </w:r>
    </w:p>
    <w:p w:rsidR="008C27DE" w:rsidRPr="00BD45C7" w:rsidRDefault="008C27DE" w:rsidP="00603FFA">
      <w:pPr>
        <w:jc w:val="left"/>
      </w:pPr>
    </w:p>
    <w:p w:rsidR="008C27DE" w:rsidRPr="00BD45C7" w:rsidRDefault="008C27DE" w:rsidP="00603FFA">
      <w:pPr>
        <w:jc w:val="left"/>
      </w:pPr>
      <w:r w:rsidRPr="00BD45C7">
        <w:tab/>
      </w:r>
      <w:r w:rsidRPr="00BD45C7">
        <w:tab/>
        <w:t>2.</w:t>
      </w:r>
      <w:r w:rsidRPr="00BD45C7">
        <w:tab/>
        <w:t>Respondent is PPL Electric Utilities Corporation, a jurisdictional public utility providing residential electric distribution service, as well as transmission service, in the Commonwealth of Pennsylvania.</w:t>
      </w:r>
    </w:p>
    <w:p w:rsidR="008C27DE" w:rsidRPr="00BD45C7" w:rsidRDefault="008C27DE" w:rsidP="00603FFA">
      <w:pPr>
        <w:jc w:val="left"/>
      </w:pPr>
    </w:p>
    <w:p w:rsidR="008C27DE" w:rsidRPr="00BD45C7" w:rsidRDefault="008C27DE" w:rsidP="00603FFA">
      <w:pPr>
        <w:jc w:val="left"/>
      </w:pPr>
      <w:r w:rsidRPr="00BD45C7">
        <w:tab/>
      </w:r>
      <w:r w:rsidRPr="00BD45C7">
        <w:tab/>
        <w:t>3.</w:t>
      </w:r>
      <w:r w:rsidRPr="00BD45C7">
        <w:tab/>
        <w:t>PPL's Jenkins-Stanton line in Luzerne County crosses land owned by Complainant.</w:t>
      </w:r>
    </w:p>
    <w:p w:rsidR="008C27DE" w:rsidRPr="00BD45C7" w:rsidRDefault="008C27DE" w:rsidP="00603FFA">
      <w:pPr>
        <w:jc w:val="left"/>
      </w:pPr>
    </w:p>
    <w:p w:rsidR="008C27DE" w:rsidRPr="00BD45C7" w:rsidRDefault="008C27DE" w:rsidP="00603FFA">
      <w:pPr>
        <w:jc w:val="left"/>
      </w:pPr>
      <w:r w:rsidRPr="00BD45C7">
        <w:tab/>
      </w:r>
      <w:r w:rsidRPr="00BD45C7">
        <w:tab/>
        <w:t>4.</w:t>
      </w:r>
      <w:r w:rsidRPr="00BD45C7">
        <w:tab/>
        <w:t>Complainant and PPL have an existing ROW agreement.</w:t>
      </w:r>
    </w:p>
    <w:p w:rsidR="008C27DE" w:rsidRPr="00BD45C7" w:rsidRDefault="008C27DE" w:rsidP="00603FFA">
      <w:pPr>
        <w:jc w:val="left"/>
      </w:pPr>
    </w:p>
    <w:p w:rsidR="008C27DE" w:rsidRPr="00BD45C7" w:rsidRDefault="008C27DE" w:rsidP="00603FFA">
      <w:pPr>
        <w:jc w:val="left"/>
      </w:pPr>
      <w:r w:rsidRPr="00BD45C7">
        <w:tab/>
      </w:r>
      <w:r w:rsidRPr="00BD45C7">
        <w:tab/>
        <w:t>5.</w:t>
      </w:r>
      <w:r w:rsidRPr="00BD45C7">
        <w:tab/>
        <w:t>PPL is expanding the Jenkins-Stanton transmission line's capacity.</w:t>
      </w:r>
    </w:p>
    <w:p w:rsidR="008C27DE" w:rsidRPr="00BD45C7" w:rsidRDefault="008C27DE" w:rsidP="00603FFA">
      <w:pPr>
        <w:jc w:val="left"/>
      </w:pPr>
    </w:p>
    <w:p w:rsidR="008C27DE" w:rsidRPr="00BD45C7" w:rsidRDefault="008C27DE" w:rsidP="00603FFA">
      <w:pPr>
        <w:jc w:val="left"/>
      </w:pPr>
      <w:r w:rsidRPr="00BD45C7">
        <w:lastRenderedPageBreak/>
        <w:tab/>
      </w:r>
      <w:r w:rsidRPr="00BD45C7">
        <w:tab/>
        <w:t>6.</w:t>
      </w:r>
      <w:r w:rsidRPr="00BD45C7">
        <w:tab/>
        <w:t>There have been multiple contacts between Complainant and representatives of PPL.</w:t>
      </w:r>
    </w:p>
    <w:p w:rsidR="00DF23E4" w:rsidRPr="00BD45C7" w:rsidRDefault="00DF23E4" w:rsidP="008C3D08">
      <w:pPr>
        <w:jc w:val="left"/>
      </w:pPr>
    </w:p>
    <w:p w:rsidR="00DF23E4" w:rsidRPr="00BD45C7" w:rsidRDefault="00DF23E4" w:rsidP="00DF23E4">
      <w:pPr>
        <w:rPr>
          <w:u w:val="single"/>
        </w:rPr>
      </w:pPr>
      <w:r w:rsidRPr="00BD45C7">
        <w:rPr>
          <w:u w:val="single"/>
        </w:rPr>
        <w:t>DISCUSSION</w:t>
      </w:r>
    </w:p>
    <w:p w:rsidR="00DF23E4" w:rsidRPr="00BD45C7" w:rsidRDefault="00DF23E4" w:rsidP="00DF23E4">
      <w:pPr>
        <w:rPr>
          <w:u w:val="single"/>
        </w:rPr>
      </w:pPr>
    </w:p>
    <w:p w:rsidR="00DF23E4" w:rsidRDefault="00DF23E4" w:rsidP="00DF23E4">
      <w:pPr>
        <w:jc w:val="left"/>
      </w:pPr>
      <w:r w:rsidRPr="00BD45C7">
        <w:tab/>
      </w:r>
      <w:r w:rsidRPr="00BD45C7">
        <w:tab/>
      </w:r>
      <w:r w:rsidR="00F860F7" w:rsidRPr="00BD45C7">
        <w:t>A</w:t>
      </w:r>
      <w:r w:rsidR="0002296F" w:rsidRPr="00BD45C7">
        <w:t>cross the Complainant's property</w:t>
      </w:r>
      <w:r w:rsidR="00F860F7" w:rsidRPr="00BD45C7">
        <w:t>, PPL has a ROW</w:t>
      </w:r>
      <w:r w:rsidR="0002296F" w:rsidRPr="00BD45C7">
        <w:t xml:space="preserve"> which carries the </w:t>
      </w:r>
      <w:r w:rsidRPr="00BD45C7">
        <w:t xml:space="preserve">Jenkins-Stanton Transmission Line in an area which </w:t>
      </w:r>
      <w:r w:rsidR="00F860F7" w:rsidRPr="00BD45C7">
        <w:t>is slated to be upgraded from a single 230 kV line to a double circuit 230 kV line,</w:t>
      </w:r>
      <w:r w:rsidRPr="00BD45C7">
        <w:t xml:space="preserve"> pursuant to </w:t>
      </w:r>
      <w:r w:rsidR="00F06454" w:rsidRPr="00BD45C7">
        <w:t>Commission Order specifically approving the project.  Complainant alleges that the Company's communication</w:t>
      </w:r>
      <w:r w:rsidR="00F860F7" w:rsidRPr="00BD45C7">
        <w:t xml:space="preserve"> regarding the project</w:t>
      </w:r>
      <w:r w:rsidR="00F06454" w:rsidRPr="00BD45C7">
        <w:t xml:space="preserve"> was inadequate, that the ROW agreement does not grant access across Complainant's land, that the </w:t>
      </w:r>
      <w:r w:rsidR="00F860F7" w:rsidRPr="00BD45C7">
        <w:t xml:space="preserve">vegetation control </w:t>
      </w:r>
      <w:r w:rsidR="00F06454" w:rsidRPr="00BD45C7">
        <w:t>work done by PPL</w:t>
      </w:r>
      <w:r w:rsidR="00F860F7" w:rsidRPr="00BD45C7">
        <w:t xml:space="preserve"> three years ago</w:t>
      </w:r>
      <w:r w:rsidR="00F06454" w:rsidRPr="00BD45C7">
        <w:t xml:space="preserve"> include</w:t>
      </w:r>
      <w:r w:rsidR="00F860F7" w:rsidRPr="00BD45C7">
        <w:t>d</w:t>
      </w:r>
      <w:r w:rsidR="00F06454" w:rsidRPr="00BD45C7">
        <w:t xml:space="preserve"> unnecessary tree removal</w:t>
      </w:r>
      <w:r w:rsidR="00F860F7" w:rsidRPr="00BD45C7">
        <w:t xml:space="preserve"> which means that this construction will be problematic as well</w:t>
      </w:r>
      <w:r w:rsidR="00F06454" w:rsidRPr="00BD45C7">
        <w:t>, and that he seeks the following:</w:t>
      </w:r>
    </w:p>
    <w:p w:rsidR="00551E38" w:rsidRPr="00BD45C7" w:rsidRDefault="00551E38" w:rsidP="00DF23E4">
      <w:pPr>
        <w:jc w:val="left"/>
      </w:pPr>
    </w:p>
    <w:p w:rsidR="00F06454" w:rsidRPr="00BD45C7" w:rsidRDefault="00F06454" w:rsidP="00CF0729">
      <w:pPr>
        <w:spacing w:line="240" w:lineRule="auto"/>
        <w:jc w:val="left"/>
      </w:pPr>
      <w:r w:rsidRPr="00BD45C7">
        <w:tab/>
        <w:t>1.</w:t>
      </w:r>
      <w:r w:rsidRPr="00BD45C7">
        <w:tab/>
        <w:t xml:space="preserve">A properly surveyed access to be installed on an existing logging road, as an </w:t>
      </w:r>
      <w:r w:rsidR="00CF0729" w:rsidRPr="00BD45C7">
        <w:tab/>
      </w:r>
      <w:r w:rsidR="00CF0729" w:rsidRPr="00BD45C7">
        <w:tab/>
      </w:r>
      <w:r w:rsidR="00CF0729" w:rsidRPr="00BD45C7">
        <w:tab/>
      </w:r>
      <w:r w:rsidRPr="00BD45C7">
        <w:t>amendment to the existing ROW agreement;</w:t>
      </w:r>
    </w:p>
    <w:p w:rsidR="00CF0729" w:rsidRPr="00BD45C7" w:rsidRDefault="00CF0729" w:rsidP="00CF0729">
      <w:pPr>
        <w:spacing w:line="240" w:lineRule="auto"/>
        <w:jc w:val="left"/>
      </w:pPr>
    </w:p>
    <w:p w:rsidR="00F06454" w:rsidRPr="00BD45C7" w:rsidRDefault="00F06454" w:rsidP="00CF0729">
      <w:pPr>
        <w:spacing w:line="240" w:lineRule="auto"/>
        <w:jc w:val="left"/>
      </w:pPr>
      <w:r w:rsidRPr="00BD45C7">
        <w:tab/>
        <w:t>2.</w:t>
      </w:r>
      <w:r w:rsidRPr="00BD45C7">
        <w:tab/>
        <w:t xml:space="preserve">An amendment to the existing ROW agreement for the addition of </w:t>
      </w:r>
      <w:r w:rsidR="00CF0729" w:rsidRPr="00BD45C7">
        <w:tab/>
      </w:r>
      <w:r w:rsidR="00CF0729" w:rsidRPr="00BD45C7">
        <w:tab/>
      </w:r>
      <w:r w:rsidR="00CF0729" w:rsidRPr="00BD45C7">
        <w:tab/>
      </w:r>
      <w:r w:rsidR="00CF0729" w:rsidRPr="00BD45C7">
        <w:tab/>
      </w:r>
      <w:r w:rsidR="00CF0729" w:rsidRPr="00BD45C7">
        <w:tab/>
      </w:r>
      <w:r w:rsidRPr="00BD45C7">
        <w:t>communications lines;</w:t>
      </w:r>
    </w:p>
    <w:p w:rsidR="00CF0729" w:rsidRPr="00BD45C7" w:rsidRDefault="00CF0729" w:rsidP="00CF0729">
      <w:pPr>
        <w:spacing w:line="240" w:lineRule="auto"/>
        <w:jc w:val="left"/>
      </w:pPr>
    </w:p>
    <w:p w:rsidR="00F06454" w:rsidRPr="00BD45C7" w:rsidRDefault="00F06454" w:rsidP="00CF0729">
      <w:pPr>
        <w:spacing w:line="240" w:lineRule="auto"/>
        <w:jc w:val="left"/>
      </w:pPr>
      <w:r w:rsidRPr="00BD45C7">
        <w:tab/>
        <w:t>3.</w:t>
      </w:r>
      <w:r w:rsidRPr="00BD45C7">
        <w:tab/>
        <w:t>A temporary leas</w:t>
      </w:r>
      <w:r w:rsidR="00CF0729" w:rsidRPr="00BD45C7">
        <w:t>e</w:t>
      </w:r>
      <w:r w:rsidRPr="00BD45C7">
        <w:t xml:space="preserve"> for the use of Johns Road be executed; and</w:t>
      </w:r>
    </w:p>
    <w:p w:rsidR="00CF0729" w:rsidRPr="00BD45C7" w:rsidRDefault="00CF0729" w:rsidP="00CF0729">
      <w:pPr>
        <w:spacing w:line="240" w:lineRule="auto"/>
        <w:jc w:val="left"/>
      </w:pPr>
    </w:p>
    <w:p w:rsidR="00F06454" w:rsidRPr="00BD45C7" w:rsidRDefault="00F06454" w:rsidP="00CF0729">
      <w:pPr>
        <w:spacing w:line="240" w:lineRule="auto"/>
        <w:jc w:val="left"/>
      </w:pPr>
      <w:r w:rsidRPr="00BD45C7">
        <w:tab/>
        <w:t>4.</w:t>
      </w:r>
      <w:r w:rsidRPr="00BD45C7">
        <w:tab/>
        <w:t>Compensation for the above three items.</w:t>
      </w:r>
    </w:p>
    <w:p w:rsidR="00F06454" w:rsidRPr="00BD45C7" w:rsidRDefault="00F06454" w:rsidP="00DF23E4">
      <w:pPr>
        <w:jc w:val="left"/>
      </w:pPr>
    </w:p>
    <w:p w:rsidR="00F06454" w:rsidRPr="00BD45C7" w:rsidRDefault="00F06454" w:rsidP="00F06454">
      <w:pPr>
        <w:jc w:val="left"/>
      </w:pPr>
      <w:r w:rsidRPr="00BD45C7">
        <w:tab/>
      </w:r>
      <w:r w:rsidRPr="00BD45C7">
        <w:tab/>
        <w:t xml:space="preserve">Commission preliminary objection practice is similar to Pennsylvania civil practice.  </w:t>
      </w:r>
      <w:r w:rsidRPr="00BD45C7">
        <w:rPr>
          <w:i/>
        </w:rPr>
        <w:t xml:space="preserve">Equitable Small Transportation Interveners v. Equitable Gas Company, </w:t>
      </w:r>
      <w:r w:rsidRPr="00BD45C7">
        <w:t xml:space="preserve">1994 Pa. PUC LEXIS 69, Docket No. </w:t>
      </w:r>
      <w:proofErr w:type="gramStart"/>
      <w:r w:rsidRPr="00BD45C7">
        <w:t>C-000935435 (July 18, 1994).</w:t>
      </w:r>
      <w:proofErr w:type="gramEnd"/>
      <w:r w:rsidRPr="00BD45C7">
        <w:t xml:space="preserve">  When considering the preliminary objection, the Commission must determine “whether the law says with certainty, based on well-pleaded factual averments . . . that no recovery or relief is possible.  </w:t>
      </w:r>
      <w:proofErr w:type="gramStart"/>
      <w:r w:rsidRPr="00BD45C7">
        <w:rPr>
          <w:i/>
        </w:rPr>
        <w:t xml:space="preserve">P. J. S. v. Pa. State Ethics Commission, </w:t>
      </w:r>
      <w:r w:rsidRPr="00BD45C7">
        <w:t>669 A.2d 1105 (Pa.Cmwlth. 1996).</w:t>
      </w:r>
      <w:proofErr w:type="gramEnd"/>
      <w:r w:rsidRPr="00BD45C7">
        <w:t xml:space="preserve">  Any doubt must be resolved in favor of the non-moving party by refusing to sustain the preliminary objections.  </w:t>
      </w:r>
      <w:proofErr w:type="gramStart"/>
      <w:r w:rsidRPr="00BD45C7">
        <w:rPr>
          <w:i/>
        </w:rPr>
        <w:t xml:space="preserve">Boyd v. Ward, </w:t>
      </w:r>
      <w:r w:rsidRPr="00BD45C7">
        <w:t>802 A.2d 705 (Pa.Cmwlth. 2002).”</w:t>
      </w:r>
      <w:proofErr w:type="gramEnd"/>
      <w:r w:rsidRPr="00BD45C7">
        <w:t xml:space="preserve">  </w:t>
      </w:r>
      <w:proofErr w:type="gramStart"/>
      <w:r w:rsidRPr="00BD45C7">
        <w:rPr>
          <w:i/>
        </w:rPr>
        <w:t xml:space="preserve">Dept. of Auditor General, et al. v. State Employees’ Retirement System, et al., </w:t>
      </w:r>
      <w:r w:rsidRPr="00BD45C7">
        <w:t>836 A.2d 1053, 1064 (Pa.Cmwlth. 2003).</w:t>
      </w:r>
      <w:proofErr w:type="gramEnd"/>
    </w:p>
    <w:p w:rsidR="00F06454" w:rsidRPr="00BD45C7" w:rsidRDefault="00F06454" w:rsidP="00F06454">
      <w:pPr>
        <w:jc w:val="left"/>
      </w:pPr>
    </w:p>
    <w:p w:rsidR="00970C8F" w:rsidRDefault="00970C8F" w:rsidP="00F06454">
      <w:pPr>
        <w:jc w:val="left"/>
      </w:pPr>
      <w:r>
        <w:br w:type="page"/>
      </w:r>
    </w:p>
    <w:p w:rsidR="00F06454" w:rsidRPr="00BD45C7" w:rsidRDefault="00F06454" w:rsidP="00F06454">
      <w:pPr>
        <w:jc w:val="left"/>
      </w:pPr>
      <w:r w:rsidRPr="00BD45C7">
        <w:lastRenderedPageBreak/>
        <w:tab/>
      </w:r>
      <w:r w:rsidRPr="00BD45C7">
        <w:tab/>
        <w:t>The rules regarding preliminary objections are as follows:</w:t>
      </w:r>
    </w:p>
    <w:p w:rsidR="00F06454" w:rsidRPr="00BD45C7" w:rsidRDefault="00F06454" w:rsidP="00F06454">
      <w:pPr>
        <w:jc w:val="left"/>
      </w:pPr>
    </w:p>
    <w:p w:rsidR="00F06454" w:rsidRPr="00BD45C7" w:rsidRDefault="00F06454" w:rsidP="00F06454">
      <w:pPr>
        <w:ind w:left="1440" w:right="1440"/>
        <w:contextualSpacing/>
        <w:jc w:val="left"/>
        <w:rPr>
          <w:b/>
        </w:rPr>
      </w:pPr>
      <w:r w:rsidRPr="00BD45C7">
        <w:rPr>
          <w:b/>
        </w:rPr>
        <w:t xml:space="preserve">§ 5.101.  </w:t>
      </w:r>
      <w:proofErr w:type="gramStart"/>
      <w:r w:rsidRPr="00BD45C7">
        <w:rPr>
          <w:b/>
        </w:rPr>
        <w:t>Preliminary objections.</w:t>
      </w:r>
      <w:proofErr w:type="gramEnd"/>
    </w:p>
    <w:p w:rsidR="00F06454" w:rsidRPr="00BD45C7" w:rsidRDefault="00F06454" w:rsidP="00F06454">
      <w:pPr>
        <w:spacing w:line="240" w:lineRule="auto"/>
        <w:ind w:left="1440" w:right="1440"/>
        <w:contextualSpacing/>
        <w:jc w:val="left"/>
      </w:pPr>
      <w:r w:rsidRPr="00BD45C7">
        <w:t>(a)</w:t>
      </w:r>
      <w:r w:rsidRPr="00BD45C7">
        <w:tab/>
      </w:r>
      <w:r w:rsidRPr="00BD45C7">
        <w:rPr>
          <w:i/>
        </w:rPr>
        <w:t>Grounds.</w:t>
      </w:r>
      <w:r w:rsidRPr="00BD45C7">
        <w:t xml:space="preserve"> </w:t>
      </w:r>
      <w:r w:rsidR="00970C8F">
        <w:t xml:space="preserve"> </w:t>
      </w:r>
      <w:r w:rsidRPr="00BD45C7">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1F6EE8" w:rsidRPr="00BD45C7" w:rsidRDefault="001F6EE8" w:rsidP="001F6EE8">
      <w:pPr>
        <w:ind w:left="1440" w:right="1440"/>
        <w:contextualSpacing/>
        <w:jc w:val="left"/>
        <w:rPr>
          <w:i/>
        </w:rPr>
      </w:pPr>
    </w:p>
    <w:p w:rsidR="00F06454" w:rsidRPr="00BD45C7" w:rsidRDefault="001F6EE8" w:rsidP="00F06454">
      <w:pPr>
        <w:spacing w:line="240" w:lineRule="auto"/>
        <w:ind w:left="1440" w:right="1440"/>
        <w:contextualSpacing/>
        <w:jc w:val="left"/>
      </w:pPr>
      <w:r>
        <w:t xml:space="preserve">(1) </w:t>
      </w:r>
      <w:r w:rsidR="00F06454" w:rsidRPr="00BD45C7">
        <w:t>Lack of Commission jurisdiction or improper service of the pleading initiating the proceeding.</w:t>
      </w:r>
    </w:p>
    <w:p w:rsidR="00F06454" w:rsidRPr="00BD45C7" w:rsidRDefault="00F06454" w:rsidP="00F06454">
      <w:pPr>
        <w:spacing w:line="240" w:lineRule="auto"/>
        <w:ind w:left="1440" w:right="1440"/>
        <w:contextualSpacing/>
        <w:jc w:val="left"/>
      </w:pPr>
    </w:p>
    <w:p w:rsidR="00F06454" w:rsidRPr="00BD45C7" w:rsidRDefault="001F6EE8" w:rsidP="00F06454">
      <w:pPr>
        <w:spacing w:line="240" w:lineRule="auto"/>
        <w:ind w:left="1440" w:right="1440"/>
        <w:contextualSpacing/>
        <w:jc w:val="left"/>
      </w:pPr>
      <w:r>
        <w:t>(2)</w:t>
      </w:r>
      <w:r w:rsidR="00F06454" w:rsidRPr="00BD45C7">
        <w:t xml:space="preserve"> Failure of a pleading to conform to this chapter or the inclusion of scandalous or impertinent matter.</w:t>
      </w:r>
    </w:p>
    <w:p w:rsidR="00F06454" w:rsidRPr="00BD45C7" w:rsidRDefault="00F06454" w:rsidP="00F06454">
      <w:pPr>
        <w:spacing w:line="240" w:lineRule="auto"/>
        <w:ind w:left="1440" w:right="1440"/>
        <w:contextualSpacing/>
        <w:jc w:val="left"/>
      </w:pPr>
    </w:p>
    <w:p w:rsidR="00F06454" w:rsidRPr="00BD45C7" w:rsidRDefault="001F6EE8" w:rsidP="00F06454">
      <w:pPr>
        <w:spacing w:line="240" w:lineRule="auto"/>
        <w:ind w:left="1440" w:right="1440"/>
        <w:contextualSpacing/>
        <w:jc w:val="left"/>
      </w:pPr>
      <w:r>
        <w:t xml:space="preserve">(3) </w:t>
      </w:r>
      <w:r w:rsidR="00F06454" w:rsidRPr="00BD45C7">
        <w:t>Insufficient specificity of a pleading.</w:t>
      </w:r>
    </w:p>
    <w:p w:rsidR="00F06454" w:rsidRPr="00BD45C7" w:rsidRDefault="00F06454" w:rsidP="00F06454">
      <w:pPr>
        <w:spacing w:line="240" w:lineRule="auto"/>
        <w:ind w:left="1440" w:right="1440"/>
        <w:contextualSpacing/>
        <w:jc w:val="left"/>
      </w:pPr>
    </w:p>
    <w:p w:rsidR="00F06454" w:rsidRPr="00BD45C7" w:rsidRDefault="001F6EE8" w:rsidP="00F06454">
      <w:pPr>
        <w:spacing w:line="240" w:lineRule="auto"/>
        <w:ind w:left="1440" w:right="1440"/>
        <w:contextualSpacing/>
        <w:jc w:val="left"/>
      </w:pPr>
      <w:r>
        <w:t xml:space="preserve">(4) </w:t>
      </w:r>
      <w:r w:rsidR="00F06454" w:rsidRPr="00BD45C7">
        <w:t>Legal insufficiency of a pleading.</w:t>
      </w:r>
    </w:p>
    <w:p w:rsidR="00F06454" w:rsidRPr="00BD45C7" w:rsidRDefault="00F06454" w:rsidP="00F06454">
      <w:pPr>
        <w:spacing w:line="240" w:lineRule="auto"/>
        <w:ind w:left="1440" w:right="1440"/>
        <w:contextualSpacing/>
        <w:jc w:val="left"/>
      </w:pPr>
    </w:p>
    <w:p w:rsidR="00F06454" w:rsidRPr="00BD45C7" w:rsidRDefault="00F06454" w:rsidP="00F06454">
      <w:pPr>
        <w:spacing w:line="240" w:lineRule="auto"/>
        <w:ind w:left="1440" w:right="1440"/>
        <w:contextualSpacing/>
        <w:jc w:val="left"/>
      </w:pPr>
      <w:r w:rsidRPr="00BD45C7">
        <w:t>(5) Lack of capacity to sue, nonjoinder of a necessary party or misjoinder of a cause of action.</w:t>
      </w:r>
    </w:p>
    <w:p w:rsidR="00F06454" w:rsidRPr="00BD45C7" w:rsidRDefault="00F06454" w:rsidP="00F06454">
      <w:pPr>
        <w:spacing w:line="240" w:lineRule="auto"/>
        <w:ind w:left="1440" w:right="1440"/>
        <w:contextualSpacing/>
        <w:jc w:val="left"/>
      </w:pPr>
    </w:p>
    <w:p w:rsidR="00F06454" w:rsidRPr="00BD45C7" w:rsidRDefault="001F6EE8" w:rsidP="00F06454">
      <w:pPr>
        <w:spacing w:line="240" w:lineRule="auto"/>
        <w:ind w:left="1440" w:right="1440"/>
        <w:contextualSpacing/>
        <w:jc w:val="left"/>
      </w:pPr>
      <w:r>
        <w:t xml:space="preserve">(6) </w:t>
      </w:r>
      <w:r w:rsidR="00F06454" w:rsidRPr="00BD45C7">
        <w:t>Pendency of a prior proceeding or agreement for alternative dispute resolution.</w:t>
      </w:r>
    </w:p>
    <w:p w:rsidR="00F06454" w:rsidRPr="00BD45C7" w:rsidRDefault="00F06454" w:rsidP="00F06454">
      <w:pPr>
        <w:spacing w:line="240" w:lineRule="auto"/>
        <w:ind w:left="1440" w:right="1440"/>
        <w:contextualSpacing/>
        <w:jc w:val="left"/>
      </w:pPr>
    </w:p>
    <w:p w:rsidR="00F06454" w:rsidRPr="00BD45C7" w:rsidRDefault="001F6EE8" w:rsidP="00F06454">
      <w:pPr>
        <w:spacing w:line="240" w:lineRule="auto"/>
        <w:ind w:left="1440" w:right="1440"/>
        <w:contextualSpacing/>
        <w:jc w:val="left"/>
      </w:pPr>
      <w:r>
        <w:t xml:space="preserve">(7) </w:t>
      </w:r>
      <w:r w:rsidR="00F06454" w:rsidRPr="00BD45C7">
        <w:t>Standing of a party to participate in the proceeding.</w:t>
      </w:r>
    </w:p>
    <w:p w:rsidR="00F06454" w:rsidRPr="00BD45C7" w:rsidRDefault="00F06454" w:rsidP="00F06454">
      <w:pPr>
        <w:spacing w:line="240" w:lineRule="auto"/>
        <w:ind w:left="1440" w:right="1440"/>
        <w:contextualSpacing/>
      </w:pPr>
      <w:r w:rsidRPr="00BD45C7">
        <w:t>* * *</w:t>
      </w:r>
    </w:p>
    <w:p w:rsidR="00F06454" w:rsidRPr="00BD45C7" w:rsidRDefault="001F6EE8" w:rsidP="00F06454">
      <w:pPr>
        <w:spacing w:line="240" w:lineRule="auto"/>
        <w:ind w:left="1440" w:right="1440"/>
        <w:contextualSpacing/>
        <w:jc w:val="left"/>
      </w:pPr>
      <w:proofErr w:type="gramStart"/>
      <w:r>
        <w:t>52 Pa.</w:t>
      </w:r>
      <w:r w:rsidR="00F06454" w:rsidRPr="00BD45C7">
        <w:t>Code § 5.101(a).</w:t>
      </w:r>
      <w:proofErr w:type="gramEnd"/>
    </w:p>
    <w:p w:rsidR="00F06454" w:rsidRPr="00BD45C7" w:rsidRDefault="00F06454" w:rsidP="00097271">
      <w:pPr>
        <w:ind w:left="1440" w:right="1440"/>
        <w:contextualSpacing/>
        <w:jc w:val="left"/>
      </w:pPr>
    </w:p>
    <w:p w:rsidR="00F06454" w:rsidRPr="00BD45C7" w:rsidRDefault="00F06454" w:rsidP="00F06454">
      <w:pPr>
        <w:jc w:val="left"/>
      </w:pPr>
      <w:r w:rsidRPr="00BD45C7">
        <w:tab/>
      </w:r>
      <w:r w:rsidRPr="00BD45C7">
        <w:tab/>
        <w:t xml:space="preserve">In reviewing preliminary objections, only the facts in the pleadings filed by the nonmoving party can be presumed to be true in order to determine whether recovery is possible. </w:t>
      </w:r>
      <w:r w:rsidR="002D73E0">
        <w:t xml:space="preserve"> </w:t>
      </w:r>
      <w:r w:rsidRPr="00BD45C7">
        <w:rPr>
          <w:i/>
        </w:rPr>
        <w:t xml:space="preserve">Pennsylvania State Lodge, Fraternal Order of Police v. Dept. of Conservation &amp; Natural Resources, </w:t>
      </w:r>
      <w:r w:rsidRPr="00BD45C7">
        <w:t xml:space="preserve">909 A2d 413 (Pa.Cmwlth. 2006) </w:t>
      </w:r>
      <w:proofErr w:type="spellStart"/>
      <w:r w:rsidRPr="00BD45C7">
        <w:t>aff'd</w:t>
      </w:r>
      <w:proofErr w:type="spellEnd"/>
      <w:r w:rsidRPr="00BD45C7">
        <w:t>, 492 Pa. 304, 924 A.2d 1203 (2007).</w:t>
      </w:r>
    </w:p>
    <w:p w:rsidR="00F06454" w:rsidRPr="00BD45C7" w:rsidRDefault="00F06454" w:rsidP="00F06454">
      <w:pPr>
        <w:jc w:val="left"/>
      </w:pPr>
    </w:p>
    <w:p w:rsidR="00F06454" w:rsidRPr="00BD45C7" w:rsidRDefault="00F06454" w:rsidP="00F06454">
      <w:pPr>
        <w:jc w:val="left"/>
      </w:pPr>
      <w:r w:rsidRPr="00BD45C7">
        <w:tab/>
      </w:r>
      <w:r w:rsidRPr="00BD45C7">
        <w:tab/>
        <w:t xml:space="preserve">The reviewing authority will accept as true the well-pled averments set forth in the </w:t>
      </w:r>
      <w:proofErr w:type="gramStart"/>
      <w:r w:rsidRPr="00BD45C7">
        <w:t>complaint,</w:t>
      </w:r>
      <w:proofErr w:type="gramEnd"/>
      <w:r w:rsidRPr="00BD45C7">
        <w:t xml:space="preserve">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t>
      </w:r>
      <w:r w:rsidRPr="00BD45C7">
        <w:lastRenderedPageBreak/>
        <w:t>where any doubt exists as to whether the preliminary objections should be sustained, the doubt must be resolved in favor of overruling the preliminary objections.</w:t>
      </w:r>
      <w:r w:rsidR="00E50BF9">
        <w:t>"</w:t>
      </w:r>
      <w:r w:rsidRPr="00BD45C7">
        <w:t xml:space="preserve">  </w:t>
      </w:r>
      <w:proofErr w:type="spellStart"/>
      <w:proofErr w:type="gramStart"/>
      <w:r w:rsidRPr="00BD45C7">
        <w:rPr>
          <w:i/>
        </w:rPr>
        <w:t>Corman</w:t>
      </w:r>
      <w:proofErr w:type="spellEnd"/>
      <w:r w:rsidRPr="00BD45C7">
        <w:rPr>
          <w:i/>
        </w:rPr>
        <w:t>, et al. v.</w:t>
      </w:r>
      <w:proofErr w:type="gramEnd"/>
      <w:r w:rsidRPr="00BD45C7">
        <w:rPr>
          <w:i/>
        </w:rPr>
        <w:t xml:space="preserve"> </w:t>
      </w:r>
      <w:proofErr w:type="gramStart"/>
      <w:r w:rsidRPr="00BD45C7">
        <w:rPr>
          <w:i/>
        </w:rPr>
        <w:t>The National Collegiate Athletic Association</w:t>
      </w:r>
      <w:r w:rsidRPr="00BD45C7">
        <w:t>, 74 A.2d 1149 (Pa.Cmwlth. 2013), 2013 Pa. Commw.</w:t>
      </w:r>
      <w:proofErr w:type="gramEnd"/>
      <w:r w:rsidRPr="00BD45C7">
        <w:t xml:space="preserve"> </w:t>
      </w:r>
      <w:proofErr w:type="gramStart"/>
      <w:r w:rsidRPr="00BD45C7">
        <w:t>LEXIS 353.</w:t>
      </w:r>
      <w:proofErr w:type="gramEnd"/>
    </w:p>
    <w:p w:rsidR="00F06454" w:rsidRPr="00BD45C7" w:rsidRDefault="00F06454" w:rsidP="00F06454">
      <w:pPr>
        <w:jc w:val="left"/>
      </w:pPr>
    </w:p>
    <w:p w:rsidR="00F06454" w:rsidRPr="00BD45C7" w:rsidRDefault="00F06454" w:rsidP="00F06454">
      <w:pPr>
        <w:jc w:val="left"/>
      </w:pPr>
      <w:r w:rsidRPr="00BD45C7">
        <w:tab/>
      </w:r>
      <w:r w:rsidRPr="00BD45C7">
        <w:tab/>
        <w:t>In order for Complainant to prevail ultimately, there must be a statute, regulation or order which the Commission is authorized to enforce.  The Complaint must set forth anything done or omitted to be done by PPL in violation of any law which the Commission has juri</w:t>
      </w:r>
      <w:r w:rsidR="00356D7A">
        <w:t xml:space="preserve">sdiction to administer.  </w:t>
      </w:r>
      <w:proofErr w:type="gramStart"/>
      <w:r w:rsidR="00356D7A">
        <w:t>66 Pa.C.S.</w:t>
      </w:r>
      <w:proofErr w:type="gramEnd"/>
      <w:r w:rsidR="00356D7A">
        <w:t xml:space="preserve"> § 701; 52 Pa.</w:t>
      </w:r>
      <w:r w:rsidRPr="00BD45C7">
        <w:t>Code § 5.21(a).</w:t>
      </w:r>
    </w:p>
    <w:p w:rsidR="00F06454" w:rsidRPr="00BD45C7" w:rsidRDefault="00F06454" w:rsidP="00F06454">
      <w:pPr>
        <w:jc w:val="left"/>
      </w:pPr>
    </w:p>
    <w:p w:rsidR="00F06454" w:rsidRPr="00BD45C7" w:rsidRDefault="00F06454" w:rsidP="00F06454">
      <w:pPr>
        <w:jc w:val="left"/>
      </w:pPr>
      <w:r w:rsidRPr="00BD45C7">
        <w:tab/>
      </w:r>
      <w:r w:rsidRPr="00BD45C7">
        <w:tab/>
        <w:t xml:space="preserve">Therefore, the issue is whether the Complainant has established a </w:t>
      </w:r>
      <w:r w:rsidRPr="0049615E">
        <w:rPr>
          <w:i/>
        </w:rPr>
        <w:t>prima facie</w:t>
      </w:r>
      <w:r w:rsidRPr="00BD45C7">
        <w:t xml:space="preserve"> case which states a cause of action that the Commission has jurisdiction to decide.</w:t>
      </w:r>
    </w:p>
    <w:p w:rsidR="00F06454" w:rsidRPr="00BD45C7" w:rsidRDefault="00F06454" w:rsidP="00F06454">
      <w:pPr>
        <w:jc w:val="left"/>
      </w:pPr>
    </w:p>
    <w:p w:rsidR="00676288" w:rsidRDefault="00F06454" w:rsidP="00F06454">
      <w:pPr>
        <w:jc w:val="left"/>
      </w:pPr>
      <w:r w:rsidRPr="00BD45C7">
        <w:tab/>
      </w:r>
      <w:r w:rsidRPr="00BD45C7">
        <w:tab/>
      </w:r>
      <w:r w:rsidR="00676288" w:rsidRPr="00BD45C7">
        <w:t>The Complaint states the following:</w:t>
      </w:r>
    </w:p>
    <w:p w:rsidR="0049615E" w:rsidRPr="00BD45C7" w:rsidRDefault="0049615E" w:rsidP="00F06454">
      <w:pPr>
        <w:jc w:val="left"/>
      </w:pPr>
    </w:p>
    <w:p w:rsidR="00987E67" w:rsidRPr="00BD45C7" w:rsidRDefault="00676288" w:rsidP="00987E67">
      <w:pPr>
        <w:spacing w:line="240" w:lineRule="auto"/>
        <w:ind w:left="1440" w:right="1440"/>
        <w:contextualSpacing/>
        <w:jc w:val="left"/>
      </w:pPr>
      <w:r w:rsidRPr="00BD45C7">
        <w:tab/>
      </w:r>
      <w:r w:rsidR="00987E67" w:rsidRPr="00BD45C7">
        <w:t>I am writing you today to relay some concerns over PPL's proposed expansion of the Jenkins-Stanton line in Luzerne County.  I was unable after several attempts to obtain a docket no. fr</w:t>
      </w:r>
      <w:r w:rsidR="00CF0729" w:rsidRPr="00BD45C7">
        <w:t>o</w:t>
      </w:r>
      <w:r w:rsidR="00987E67" w:rsidRPr="00BD45C7">
        <w:t xml:space="preserve">m Mr. </w:t>
      </w:r>
      <w:proofErr w:type="spellStart"/>
      <w:r w:rsidR="00987E67" w:rsidRPr="00BD45C7">
        <w:t>Reybitz</w:t>
      </w:r>
      <w:proofErr w:type="spellEnd"/>
      <w:r w:rsidR="00987E67" w:rsidRPr="00BD45C7">
        <w:t xml:space="preserve"> (PPL senior counsel), Ray </w:t>
      </w:r>
      <w:proofErr w:type="spellStart"/>
      <w:r w:rsidR="00987E67" w:rsidRPr="00BD45C7">
        <w:t>Lilliston</w:t>
      </w:r>
      <w:proofErr w:type="spellEnd"/>
      <w:r w:rsidR="00987E67" w:rsidRPr="00BD45C7">
        <w:t xml:space="preserve"> (PPL senior Right Of Way Agent), Post </w:t>
      </w:r>
      <w:proofErr w:type="gramStart"/>
      <w:r w:rsidR="00987E67" w:rsidRPr="00BD45C7">
        <w:t>And</w:t>
      </w:r>
      <w:proofErr w:type="gramEnd"/>
      <w:r w:rsidR="00987E67" w:rsidRPr="00BD45C7">
        <w:t xml:space="preserve"> Schell Law Firm (Firm that filed the application to the PUC) and your office.  Your office did advise me to write a letter as a formal complaint.</w:t>
      </w:r>
    </w:p>
    <w:p w:rsidR="00987E67" w:rsidRPr="00BD45C7" w:rsidRDefault="00987E67" w:rsidP="00987E67">
      <w:pPr>
        <w:spacing w:line="240" w:lineRule="auto"/>
        <w:ind w:left="1440" w:right="1440"/>
        <w:contextualSpacing/>
        <w:jc w:val="left"/>
      </w:pPr>
    </w:p>
    <w:p w:rsidR="002239F5" w:rsidRPr="00BD45C7" w:rsidRDefault="00987E67" w:rsidP="00987E67">
      <w:pPr>
        <w:spacing w:line="240" w:lineRule="auto"/>
        <w:ind w:left="1440" w:right="1440"/>
        <w:contextualSpacing/>
        <w:jc w:val="left"/>
      </w:pPr>
      <w:r w:rsidRPr="00BD45C7">
        <w:tab/>
      </w:r>
      <w:r w:rsidR="00676288" w:rsidRPr="00BD45C7">
        <w:t xml:space="preserve">PPL has never been granted access to my land outside of the existing ROW agreement.  In the environmental section, PPL on page 10 item 30 describes the proposed changes to the existing ground wire to include fiber optic communication capability.  This is not allowed with the current contract I have with PPL.  In the Environmental Evaluation section on page 12, item 37 PPL states no additional property rights are needed to complete this project.  Simply not true.  PPL has no existing access through my property to their ROW.  They have no documents to support their claims that PPL can at any time for any reason cross my land anywhere they choose with the exception of their wide and broad interpretation of the existing ROW for legal rights for access to my land outside of their ROW or Johns Rd.  So far they have trespassed despite my objections.  I have yet to be shown any documents proving a previously accessed route.  PPL in 2011 entered the ROW from </w:t>
      </w:r>
      <w:proofErr w:type="spellStart"/>
      <w:r w:rsidR="00676288" w:rsidRPr="00BD45C7">
        <w:t>Oberdorfer</w:t>
      </w:r>
      <w:proofErr w:type="spellEnd"/>
      <w:r w:rsidR="00676288" w:rsidRPr="00BD45C7">
        <w:t xml:space="preserve"> Rd. to complete tree removal </w:t>
      </w:r>
      <w:r w:rsidR="00676288" w:rsidRPr="00BD45C7">
        <w:lastRenderedPageBreak/>
        <w:t>work.  The tree removal extended outside of the ROW damaging my property.  Most of the mountain sides in the area of work performed by PPL looks like a pile of pick-up sticks.  They have removed</w:t>
      </w:r>
      <w:r w:rsidR="002239F5" w:rsidRPr="00BD45C7">
        <w:t xml:space="preserve"> in my opinion did not need to go.  Construction should be halted until these issues are resolved.</w:t>
      </w:r>
    </w:p>
    <w:p w:rsidR="002239F5" w:rsidRPr="00BD45C7" w:rsidRDefault="002239F5" w:rsidP="00987E67">
      <w:pPr>
        <w:spacing w:line="240" w:lineRule="auto"/>
        <w:ind w:left="1440" w:right="1440"/>
        <w:contextualSpacing/>
        <w:jc w:val="left"/>
      </w:pPr>
    </w:p>
    <w:p w:rsidR="00987E67" w:rsidRDefault="002239F5" w:rsidP="00987E67">
      <w:pPr>
        <w:spacing w:line="240" w:lineRule="auto"/>
        <w:ind w:left="1440" w:right="1440"/>
        <w:contextualSpacing/>
        <w:jc w:val="left"/>
      </w:pPr>
      <w:r w:rsidRPr="00BD45C7">
        <w:tab/>
      </w:r>
      <w:r w:rsidR="00E50BF9">
        <w:t>PPL Senior Right of Way Agent in</w:t>
      </w:r>
      <w:r w:rsidRPr="00BD45C7">
        <w:t xml:space="preserve"> the fall 2013, Ray </w:t>
      </w:r>
      <w:proofErr w:type="spellStart"/>
      <w:r w:rsidRPr="00BD45C7">
        <w:t>Lilliston</w:t>
      </w:r>
      <w:proofErr w:type="spellEnd"/>
      <w:r w:rsidRPr="00BD45C7">
        <w:t xml:space="preserve"> drove past a clearly posted "Private Rd" sign uninvited to my home in an attempt to coerce me to sign paperwork.  Some sort of map.  PPL set up a town hall meeting on 2/12/2014 </w:t>
      </w:r>
      <w:r w:rsidR="006F3534" w:rsidRPr="00BD45C7">
        <w:t>a</w:t>
      </w:r>
      <w:r w:rsidRPr="00BD45C7">
        <w:t>t the Exeter Tw</w:t>
      </w:r>
      <w:r w:rsidR="006F3534" w:rsidRPr="00BD45C7">
        <w:t>p</w:t>
      </w:r>
      <w:r w:rsidRPr="00BD45C7">
        <w:t>. Police station to address the concerns of myself and the other property</w:t>
      </w:r>
      <w:r w:rsidR="00987E67" w:rsidRPr="00BD45C7">
        <w:t xml:space="preserve"> owners affected by this project.  The above were concerns of mine voiced at that meeting.  The only response was my interpretation of PPL's reply.  The fiber optic line question has not yet been replied to.</w:t>
      </w:r>
    </w:p>
    <w:p w:rsidR="00962E02" w:rsidRPr="00BD45C7" w:rsidRDefault="00962E02" w:rsidP="00987E67">
      <w:pPr>
        <w:spacing w:line="240" w:lineRule="auto"/>
        <w:ind w:left="1440" w:right="1440"/>
        <w:contextualSpacing/>
        <w:jc w:val="left"/>
      </w:pPr>
    </w:p>
    <w:p w:rsidR="00676288" w:rsidRPr="00BD45C7" w:rsidRDefault="00987E67" w:rsidP="00F06454">
      <w:pPr>
        <w:jc w:val="left"/>
      </w:pPr>
      <w:proofErr w:type="gramStart"/>
      <w:r w:rsidRPr="00BD45C7">
        <w:t>Complaint, letter to Secretary Chiavetta.</w:t>
      </w:r>
      <w:proofErr w:type="gramEnd"/>
    </w:p>
    <w:p w:rsidR="00F06454" w:rsidRPr="00BD45C7" w:rsidRDefault="00F06454" w:rsidP="00F06454">
      <w:pPr>
        <w:jc w:val="left"/>
      </w:pPr>
    </w:p>
    <w:p w:rsidR="00987E67" w:rsidRPr="00BD45C7" w:rsidRDefault="00987E67" w:rsidP="00F06454">
      <w:pPr>
        <w:jc w:val="left"/>
      </w:pPr>
      <w:r w:rsidRPr="00BD45C7">
        <w:tab/>
      </w:r>
      <w:r w:rsidRPr="00BD45C7">
        <w:tab/>
        <w:t xml:space="preserve">The first paragraph expresses concern over the Company's </w:t>
      </w:r>
      <w:r w:rsidR="00594F06" w:rsidRPr="00BD45C7">
        <w:t>planned expansion of the Jenkins-S</w:t>
      </w:r>
      <w:r w:rsidR="00F860F7" w:rsidRPr="00BD45C7">
        <w:t>tanton 230 kV transmission line</w:t>
      </w:r>
      <w:r w:rsidR="00594F06" w:rsidRPr="00BD45C7">
        <w:t>.  Although Complainant states that he was unable to obtain a docket number, he does not allege that this inability was due to behavior that rises to the level of a violation of reasonable service from the Company, the lawyers, or the Commission's Secretary.</w:t>
      </w:r>
      <w:r w:rsidR="00603FFA" w:rsidRPr="00BD45C7">
        <w:t xml:space="preserve">  Accordingly, there are no actionable allegations in this paragraph.</w:t>
      </w:r>
    </w:p>
    <w:p w:rsidR="00987E67" w:rsidRPr="00BD45C7" w:rsidRDefault="00987E67" w:rsidP="00F06454">
      <w:pPr>
        <w:jc w:val="left"/>
      </w:pPr>
    </w:p>
    <w:p w:rsidR="00D93A6E" w:rsidRPr="00BD45C7" w:rsidRDefault="00F06454" w:rsidP="00F06454">
      <w:pPr>
        <w:jc w:val="left"/>
      </w:pPr>
      <w:r w:rsidRPr="00BD45C7">
        <w:tab/>
      </w:r>
      <w:r w:rsidRPr="00BD45C7">
        <w:tab/>
      </w:r>
      <w:r w:rsidR="00987E67" w:rsidRPr="00BD45C7">
        <w:t xml:space="preserve">The second paragraph </w:t>
      </w:r>
      <w:r w:rsidR="00594F06" w:rsidRPr="00BD45C7">
        <w:t xml:space="preserve">admits that there is an existing ROW agreement between the Company and Complainant but expresses </w:t>
      </w:r>
      <w:r w:rsidR="00F860F7" w:rsidRPr="00BD45C7">
        <w:t>the</w:t>
      </w:r>
      <w:r w:rsidR="00594F06" w:rsidRPr="00BD45C7">
        <w:t xml:space="preserve"> opinion that </w:t>
      </w:r>
      <w:r w:rsidR="00F860F7" w:rsidRPr="00BD45C7">
        <w:t>the agreement</w:t>
      </w:r>
      <w:r w:rsidR="00594F06" w:rsidRPr="00BD45C7">
        <w:t xml:space="preserve"> does not cover the work that will be necessary to carry out the upgrade of the transmission line and the inclusion of communications wires</w:t>
      </w:r>
      <w:r w:rsidR="00987E67" w:rsidRPr="00BD45C7">
        <w:t>.</w:t>
      </w:r>
      <w:r w:rsidR="00594F06" w:rsidRPr="00BD45C7">
        <w:t xml:space="preserve">  In addition, Complainant expressed dissatisfaction with the way that the Company left the ROW after performing tree removal in 2011</w:t>
      </w:r>
      <w:r w:rsidR="00F860F7" w:rsidRPr="00BD45C7">
        <w:t>.  He does not raise this</w:t>
      </w:r>
      <w:r w:rsidR="00594F06" w:rsidRPr="00BD45C7">
        <w:t xml:space="preserve"> as a formal allegation regarding this point but </w:t>
      </w:r>
      <w:r w:rsidR="00F860F7" w:rsidRPr="00BD45C7">
        <w:t xml:space="preserve">seeks </w:t>
      </w:r>
      <w:r w:rsidR="00594F06" w:rsidRPr="00BD45C7">
        <w:t xml:space="preserve">to keep the Company from leaving the ROW in a similar state after this construction project is completed. </w:t>
      </w:r>
      <w:r w:rsidR="00F860F7" w:rsidRPr="00BD45C7">
        <w:t xml:space="preserve"> He asks that construction be halted until this issue is addressed.</w:t>
      </w:r>
    </w:p>
    <w:p w:rsidR="0041116E" w:rsidRPr="00BD45C7" w:rsidRDefault="0041116E" w:rsidP="00F06454">
      <w:pPr>
        <w:jc w:val="left"/>
      </w:pPr>
    </w:p>
    <w:p w:rsidR="006F3534" w:rsidRPr="00BD45C7" w:rsidRDefault="0041116E" w:rsidP="006F3534">
      <w:pPr>
        <w:jc w:val="left"/>
      </w:pPr>
      <w:r w:rsidRPr="00BD45C7">
        <w:tab/>
      </w:r>
      <w:r w:rsidRPr="00BD45C7">
        <w:tab/>
        <w:t>The Commission</w:t>
      </w:r>
      <w:r w:rsidR="006F3534" w:rsidRPr="00BD45C7">
        <w:t>'s ability to act in cases involving easements is limited.</w:t>
      </w:r>
      <w:r w:rsidRPr="00BD45C7">
        <w:t xml:space="preserve"> </w:t>
      </w:r>
      <w:r w:rsidR="006F3534" w:rsidRPr="00BD45C7">
        <w:t xml:space="preserve"> In exchange for the rights and privileges which are given to public utilities by a certificate of public convenience, utilities are required to provide a certain level of service.</w:t>
      </w:r>
    </w:p>
    <w:p w:rsidR="00603FFA" w:rsidRPr="00BD45C7" w:rsidRDefault="00603FFA" w:rsidP="00603FFA">
      <w:pPr>
        <w:contextualSpacing/>
        <w:jc w:val="left"/>
      </w:pPr>
    </w:p>
    <w:p w:rsidR="006F3534" w:rsidRDefault="00603FFA" w:rsidP="00603FFA">
      <w:pPr>
        <w:contextualSpacing/>
        <w:jc w:val="left"/>
      </w:pPr>
      <w:r w:rsidRPr="00BD45C7">
        <w:tab/>
      </w:r>
      <w:r w:rsidRPr="00BD45C7">
        <w:tab/>
      </w:r>
      <w:r w:rsidR="006F3534" w:rsidRPr="00BD45C7">
        <w:t>Section 1501 of the Public Utility Code, requires:</w:t>
      </w:r>
    </w:p>
    <w:p w:rsidR="00201504" w:rsidRPr="00BD45C7" w:rsidRDefault="00201504" w:rsidP="00603FFA">
      <w:pPr>
        <w:contextualSpacing/>
        <w:jc w:val="left"/>
      </w:pPr>
    </w:p>
    <w:p w:rsidR="006F3534" w:rsidRPr="00BD45C7" w:rsidRDefault="006F3534" w:rsidP="006F3534">
      <w:pPr>
        <w:spacing w:line="240" w:lineRule="auto"/>
        <w:ind w:left="1440" w:right="1440"/>
        <w:contextualSpacing/>
        <w:jc w:val="left"/>
      </w:pPr>
      <w:r w:rsidRPr="00BD45C7">
        <w:t>Every public utility shall furnish and maintain adequate, efficient, safe, and reasonable service and facilities, and shall make all such repairs, changes, alterations, substitutions, extensions, and improvements in or to such service and facilities as shall be necessary tor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 . .</w:t>
      </w:r>
    </w:p>
    <w:p w:rsidR="006F3534" w:rsidRPr="00BD45C7" w:rsidRDefault="006F3534" w:rsidP="006F3534">
      <w:pPr>
        <w:spacing w:line="240" w:lineRule="auto"/>
        <w:ind w:left="1440" w:right="1440"/>
        <w:contextualSpacing/>
        <w:jc w:val="left"/>
      </w:pPr>
    </w:p>
    <w:p w:rsidR="006F3534" w:rsidRPr="00BD45C7" w:rsidRDefault="006F3534" w:rsidP="006F3534">
      <w:pPr>
        <w:contextualSpacing/>
        <w:jc w:val="left"/>
      </w:pPr>
      <w:proofErr w:type="gramStart"/>
      <w:r w:rsidRPr="00BD45C7">
        <w:t>66 Pa.C.S.</w:t>
      </w:r>
      <w:proofErr w:type="gramEnd"/>
      <w:r w:rsidRPr="00BD45C7">
        <w:t xml:space="preserve"> § 1501 (in pertinent part).</w:t>
      </w:r>
    </w:p>
    <w:p w:rsidR="006F3534" w:rsidRPr="00BD45C7" w:rsidRDefault="006F3534" w:rsidP="006F3534">
      <w:pPr>
        <w:contextualSpacing/>
        <w:jc w:val="left"/>
      </w:pPr>
    </w:p>
    <w:p w:rsidR="006F3534" w:rsidRPr="00BD45C7" w:rsidRDefault="006F3534" w:rsidP="006F3534">
      <w:pPr>
        <w:contextualSpacing/>
        <w:jc w:val="left"/>
      </w:pPr>
      <w:r w:rsidRPr="00BD45C7">
        <w:tab/>
      </w:r>
      <w:r w:rsidRPr="00BD45C7">
        <w:tab/>
        <w:t xml:space="preserve">PPL points out that the Commission itself has determined that it is not the proper forum for resolving property rights controversies, and that statement is correct.  The interpretation of legal instruments related to property rights, such as those granting easements and rights-of-way, are a matter for a court of general jurisdiction.  </w:t>
      </w:r>
      <w:proofErr w:type="spellStart"/>
      <w:r w:rsidRPr="00BD45C7">
        <w:rPr>
          <w:i/>
        </w:rPr>
        <w:t>Fiorello</w:t>
      </w:r>
      <w:proofErr w:type="spellEnd"/>
      <w:r w:rsidRPr="00BD45C7">
        <w:rPr>
          <w:i/>
        </w:rPr>
        <w:t xml:space="preserve"> v. PECO Energy Company, </w:t>
      </w:r>
      <w:r w:rsidRPr="00BD45C7">
        <w:t xml:space="preserve">Docket No. C-00971088 (Order entered September 14, 1999)(the Commission found a valid right-of-way and the interpretation of that agreement was held to be a substantive property rights issues within the court of common pleas' jurisdiction); </w:t>
      </w:r>
      <w:r w:rsidRPr="00BD45C7">
        <w:rPr>
          <w:i/>
        </w:rPr>
        <w:t xml:space="preserve">Lou Amati/Amati Service Station v. West Penn Power Co. and Bell Atlantic-Pennsylvania, Inc., </w:t>
      </w:r>
      <w:r w:rsidRPr="00BD45C7">
        <w:t xml:space="preserve">Docket C-00945872, (Order entered October 25, 1996)(the Commission does not have subject matter jurisdiction over questions of trespass and the scope and validity of a utility's right-of-way); </w:t>
      </w:r>
      <w:r w:rsidRPr="00BD45C7">
        <w:rPr>
          <w:i/>
        </w:rPr>
        <w:t xml:space="preserve">Edward </w:t>
      </w:r>
      <w:proofErr w:type="spellStart"/>
      <w:r w:rsidRPr="00BD45C7">
        <w:rPr>
          <w:i/>
        </w:rPr>
        <w:t>Boczar</w:t>
      </w:r>
      <w:proofErr w:type="spellEnd"/>
      <w:r w:rsidRPr="00BD45C7">
        <w:rPr>
          <w:i/>
        </w:rPr>
        <w:t xml:space="preserve"> v. PPL Electric Utilities Corporation, </w:t>
      </w:r>
      <w:r w:rsidRPr="00BD45C7">
        <w:t>Docket No. C-2</w:t>
      </w:r>
      <w:r w:rsidR="00201504">
        <w:t>0016332 (Order entered February 10, </w:t>
      </w:r>
      <w:r w:rsidRPr="00BD45C7">
        <w:t>2003</w:t>
      </w:r>
      <w:proofErr w:type="gramStart"/>
      <w:r w:rsidRPr="00BD45C7">
        <w:t>)(</w:t>
      </w:r>
      <w:proofErr w:type="gramEnd"/>
      <w:r w:rsidRPr="00BD45C7">
        <w:t xml:space="preserve">the Commission does not have jurisdiction to determine if utility's facilities are situated within a valid right-of-way; such matters are within the exclusive jurisdiction of the Court of Common Pleas); </w:t>
      </w:r>
      <w:r w:rsidRPr="00BD45C7">
        <w:rPr>
          <w:i/>
        </w:rPr>
        <w:t xml:space="preserve">Anne E. </w:t>
      </w:r>
      <w:proofErr w:type="spellStart"/>
      <w:r w:rsidRPr="00BD45C7">
        <w:rPr>
          <w:i/>
        </w:rPr>
        <w:t>Perrige</w:t>
      </w:r>
      <w:proofErr w:type="spellEnd"/>
      <w:r w:rsidRPr="00BD45C7">
        <w:rPr>
          <w:i/>
        </w:rPr>
        <w:t xml:space="preserve"> v. Metropolitan Edison Co., </w:t>
      </w:r>
      <w:r w:rsidRPr="00BD45C7">
        <w:t>Docket No. C-00004110 (Order entered July 3, 2003</w:t>
      </w:r>
      <w:proofErr w:type="gramStart"/>
      <w:r w:rsidRPr="00BD45C7">
        <w:t>)(</w:t>
      </w:r>
      <w:proofErr w:type="gramEnd"/>
      <w:r w:rsidRPr="00BD45C7">
        <w:t xml:space="preserve">the Commission does not have jurisdiction to determine the true location of the utility's right-of-way); </w:t>
      </w:r>
      <w:proofErr w:type="spellStart"/>
      <w:r w:rsidRPr="00BD45C7">
        <w:rPr>
          <w:i/>
        </w:rPr>
        <w:t>Stefanoski</w:t>
      </w:r>
      <w:proofErr w:type="spellEnd"/>
      <w:r w:rsidRPr="00BD45C7">
        <w:rPr>
          <w:i/>
        </w:rPr>
        <w:t xml:space="preserve"> v. Pennsylvania-American Water Co., </w:t>
      </w:r>
      <w:r w:rsidRPr="00BD45C7">
        <w:t xml:space="preserve">Docket </w:t>
      </w:r>
      <w:r w:rsidRPr="00BD45C7">
        <w:lastRenderedPageBreak/>
        <w:t>No. C-20078219 (Order entered September 22, 2008</w:t>
      </w:r>
      <w:proofErr w:type="gramStart"/>
      <w:r w:rsidRPr="00BD45C7">
        <w:t>)(</w:t>
      </w:r>
      <w:proofErr w:type="gramEnd"/>
      <w:r w:rsidRPr="00BD45C7">
        <w:t>The commission does not have jurisdiction to interpret a right-of-way).</w:t>
      </w:r>
    </w:p>
    <w:p w:rsidR="007F1EB4" w:rsidRPr="00BD45C7" w:rsidRDefault="007F1EB4" w:rsidP="006F3534">
      <w:pPr>
        <w:contextualSpacing/>
        <w:jc w:val="left"/>
      </w:pPr>
    </w:p>
    <w:p w:rsidR="007F1EB4" w:rsidRPr="00BD45C7" w:rsidRDefault="007F1EB4" w:rsidP="007F1EB4">
      <w:pPr>
        <w:jc w:val="left"/>
      </w:pPr>
      <w:r w:rsidRPr="00BD45C7">
        <w:tab/>
      </w:r>
      <w:r w:rsidRPr="00BD45C7">
        <w:tab/>
        <w:t>Not all acts or functions per</w:t>
      </w:r>
      <w:r w:rsidR="00F860F7" w:rsidRPr="00BD45C7">
        <w:t>formed by a public utility fall</w:t>
      </w:r>
      <w:r w:rsidRPr="00BD45C7">
        <w:t xml:space="preserve"> under the jurisdiction of the Commission.  Rather, as an administrative agency, the Commission must act within and cannot exceed its jurisdiction.  </w:t>
      </w:r>
      <w:proofErr w:type="gramStart"/>
      <w:r w:rsidRPr="00BD45C7">
        <w:rPr>
          <w:i/>
        </w:rPr>
        <w:t>Feingold v. Bell of PA,</w:t>
      </w:r>
      <w:r w:rsidRPr="00BD45C7">
        <w:t xml:space="preserve"> 383 A.2d 791 (Pa. 1977); </w:t>
      </w:r>
      <w:r w:rsidRPr="00BD45C7">
        <w:rPr>
          <w:i/>
        </w:rPr>
        <w:t xml:space="preserve">Loma, Inc. v. Pa. Publ. Util. Comm’n, </w:t>
      </w:r>
      <w:r w:rsidRPr="00BD45C7">
        <w:t>682 A.2d 425 (Pa. Cm</w:t>
      </w:r>
      <w:r w:rsidR="00496898">
        <w:t>wlth. 1996).</w:t>
      </w:r>
      <w:proofErr w:type="gramEnd"/>
      <w:r w:rsidR="00496898">
        <w:t xml:space="preserve">  </w:t>
      </w:r>
      <w:r w:rsidRPr="00BD45C7">
        <w:t xml:space="preserve">Accordingly, the Commission is not authorized to grant monetary damages. </w:t>
      </w:r>
      <w:r w:rsidR="00496898">
        <w:t xml:space="preserve"> </w:t>
      </w:r>
      <w:proofErr w:type="gramStart"/>
      <w:r w:rsidRPr="00BD45C7">
        <w:rPr>
          <w:i/>
        </w:rPr>
        <w:t>Elkin v. Bell,</w:t>
      </w:r>
      <w:r w:rsidRPr="00BD45C7">
        <w:t xml:space="preserve"> 491 Pa. 123, 420 A.2d 371 (1980); </w:t>
      </w:r>
      <w:r w:rsidRPr="00BD45C7">
        <w:rPr>
          <w:i/>
        </w:rPr>
        <w:t>Feingold v. Bell of PA,</w:t>
      </w:r>
      <w:r w:rsidRPr="00BD45C7">
        <w:t xml:space="preserve"> 383 A.2d 791 (Pa. 1977); </w:t>
      </w:r>
      <w:r w:rsidRPr="00BD45C7">
        <w:rPr>
          <w:i/>
        </w:rPr>
        <w:t>Loma, Inc. v. Pa. Pub.</w:t>
      </w:r>
      <w:proofErr w:type="gramEnd"/>
      <w:r w:rsidRPr="00BD45C7">
        <w:rPr>
          <w:i/>
        </w:rPr>
        <w:t xml:space="preserve"> </w:t>
      </w:r>
      <w:proofErr w:type="gramStart"/>
      <w:r w:rsidRPr="00BD45C7">
        <w:rPr>
          <w:i/>
        </w:rPr>
        <w:t xml:space="preserve">Util. Comm’n, </w:t>
      </w:r>
      <w:r w:rsidR="00496898">
        <w:t>682 A.2d </w:t>
      </w:r>
      <w:r w:rsidRPr="00BD45C7">
        <w:t>425 (Pa.Cmwlth. 1996).</w:t>
      </w:r>
      <w:proofErr w:type="gramEnd"/>
    </w:p>
    <w:p w:rsidR="006F3534" w:rsidRPr="00BD45C7" w:rsidRDefault="006F3534" w:rsidP="006F3534">
      <w:pPr>
        <w:contextualSpacing/>
        <w:jc w:val="left"/>
      </w:pPr>
    </w:p>
    <w:p w:rsidR="006F3534" w:rsidRPr="00BD45C7" w:rsidRDefault="006F3534" w:rsidP="006F3534">
      <w:pPr>
        <w:contextualSpacing/>
        <w:jc w:val="left"/>
      </w:pPr>
      <w:r w:rsidRPr="00BD45C7">
        <w:tab/>
      </w:r>
      <w:r w:rsidRPr="00BD45C7">
        <w:tab/>
      </w:r>
      <w:r w:rsidR="00F860F7" w:rsidRPr="00BD45C7">
        <w:t>Accordingly, t</w:t>
      </w:r>
      <w:r w:rsidRPr="00BD45C7">
        <w:t>he Commission will not interpret a ROW agreement nor will it adjudicate property rights between parties.  Finally, the Commission is not empowered to award monetary damages, which renders all of the Complainant's stated remedies beyond the power of the Commission to grant.</w:t>
      </w:r>
    </w:p>
    <w:p w:rsidR="0041116E" w:rsidRPr="00BD45C7" w:rsidRDefault="0041116E" w:rsidP="00F06454">
      <w:pPr>
        <w:jc w:val="left"/>
      </w:pPr>
    </w:p>
    <w:p w:rsidR="006F3534" w:rsidRPr="00BD45C7" w:rsidRDefault="006F3534" w:rsidP="006F3534">
      <w:pPr>
        <w:jc w:val="left"/>
      </w:pPr>
      <w:r w:rsidRPr="00BD45C7">
        <w:tab/>
      </w:r>
      <w:r w:rsidRPr="00BD45C7">
        <w:tab/>
        <w:t xml:space="preserve">However, the Commission does exercise jurisdiction over vegetation management as a part of utility service under Section 1501 of the Public Utility Code, 66 Pa.C.S. § 1501, </w:t>
      </w:r>
      <w:r w:rsidRPr="00BD45C7">
        <w:rPr>
          <w:i/>
        </w:rPr>
        <w:t xml:space="preserve">West Penn Power Co. v. Pa. Pub. </w:t>
      </w:r>
      <w:proofErr w:type="gramStart"/>
      <w:r w:rsidRPr="00BD45C7">
        <w:rPr>
          <w:i/>
        </w:rPr>
        <w:t>Util. Comm'n</w:t>
      </w:r>
      <w:r w:rsidRPr="00BD45C7">
        <w:t>, 578 A.2d 75 (Pa.Cmwlth. 1990), 1990 Pa. Commw.</w:t>
      </w:r>
      <w:proofErr w:type="gramEnd"/>
      <w:r w:rsidRPr="00BD45C7">
        <w:t xml:space="preserve"> </w:t>
      </w:r>
      <w:proofErr w:type="gramStart"/>
      <w:r w:rsidRPr="00BD45C7">
        <w:t>LEXIS 376.</w:t>
      </w:r>
      <w:proofErr w:type="gramEnd"/>
      <w:r w:rsidRPr="00BD45C7">
        <w:t xml:space="preserve">  </w:t>
      </w:r>
      <w:r w:rsidRPr="00BD45C7">
        <w:rPr>
          <w:i/>
        </w:rPr>
        <w:t xml:space="preserve">See also PECO Energy Company v. Township of Upper Dublin, et al., </w:t>
      </w:r>
      <w:r w:rsidR="00D2230C">
        <w:t>922 A.2d </w:t>
      </w:r>
      <w:r w:rsidRPr="00BD45C7">
        <w:t xml:space="preserve">996 (Pa.Cmwlth. 2007), 2007 Pa. Commw. </w:t>
      </w:r>
      <w:proofErr w:type="gramStart"/>
      <w:r w:rsidRPr="00BD45C7">
        <w:t>LEXIS 195.</w:t>
      </w:r>
      <w:proofErr w:type="gramEnd"/>
    </w:p>
    <w:p w:rsidR="00CA0730" w:rsidRPr="00BD45C7" w:rsidRDefault="00CA0730" w:rsidP="006F3534">
      <w:pPr>
        <w:jc w:val="left"/>
      </w:pPr>
    </w:p>
    <w:p w:rsidR="00CA0730" w:rsidRPr="00BD45C7" w:rsidRDefault="00603FFA" w:rsidP="00CA0730">
      <w:pPr>
        <w:contextualSpacing/>
        <w:jc w:val="left"/>
      </w:pPr>
      <w:r w:rsidRPr="00BD45C7">
        <w:tab/>
      </w:r>
      <w:r w:rsidRPr="00BD45C7">
        <w:tab/>
        <w:t>In its p</w:t>
      </w:r>
      <w:r w:rsidR="00CA0730" w:rsidRPr="00BD45C7">
        <w:t>romoti</w:t>
      </w:r>
      <w:r w:rsidRPr="00BD45C7">
        <w:t>o</w:t>
      </w:r>
      <w:r w:rsidR="00CA0730" w:rsidRPr="00BD45C7">
        <w:t>n</w:t>
      </w:r>
      <w:r w:rsidRPr="00BD45C7">
        <w:t xml:space="preserve"> of</w:t>
      </w:r>
      <w:r w:rsidR="00CA0730" w:rsidRPr="00BD45C7">
        <w:t xml:space="preserve"> electric reliability, the Commission has promulgated regulations which require electric utilities to prepare and file a biennial plan for the maintenance of its facilities, including vegetation clearance and records.  </w:t>
      </w:r>
      <w:proofErr w:type="gramStart"/>
      <w:r w:rsidR="00CA0730" w:rsidRPr="00BD45C7">
        <w:t>52 Pa.Code § 57.198(f), (m).</w:t>
      </w:r>
      <w:proofErr w:type="gramEnd"/>
      <w:r w:rsidR="00CA0730" w:rsidRPr="00BD45C7">
        <w:t xml:space="preserve">  The Commonwealth Court stated:</w:t>
      </w:r>
    </w:p>
    <w:p w:rsidR="00CA0730" w:rsidRPr="00BD45C7" w:rsidRDefault="00CA0730" w:rsidP="00CA0730">
      <w:pPr>
        <w:contextualSpacing/>
        <w:jc w:val="left"/>
      </w:pPr>
    </w:p>
    <w:p w:rsidR="00CA0730" w:rsidRDefault="00CA0730" w:rsidP="00CA0730">
      <w:pPr>
        <w:spacing w:line="240" w:lineRule="auto"/>
        <w:ind w:left="1440" w:right="1440"/>
        <w:contextualSpacing/>
        <w:jc w:val="left"/>
      </w:pPr>
      <w:r w:rsidRPr="00BD45C7">
        <w:t>These plans, and subsequent revisions, must be accept</w:t>
      </w:r>
      <w:r w:rsidR="00D70504">
        <w:t>ed by the PUC.  Proposed 52 Pa.</w:t>
      </w:r>
      <w:r w:rsidRPr="00BD45C7">
        <w:t>Code § 57.198(b</w:t>
      </w:r>
      <w:proofErr w:type="gramStart"/>
      <w:r w:rsidRPr="00BD45C7">
        <w:t>)(</w:t>
      </w:r>
      <w:proofErr w:type="gramEnd"/>
      <w:r w:rsidRPr="00BD45C7">
        <w:t xml:space="preserve">c).  </w:t>
      </w:r>
      <w:proofErr w:type="gramStart"/>
      <w:r w:rsidRPr="00BD45C7">
        <w:t>R.R. at 719a.</w:t>
      </w:r>
      <w:proofErr w:type="gramEnd"/>
      <w:r w:rsidRPr="00BD45C7">
        <w:t xml:space="preserve">  Additionally, the proposed regulations</w:t>
      </w:r>
      <w:r w:rsidRPr="00BD45C7">
        <w:rPr>
          <w:rStyle w:val="FootnoteReference"/>
        </w:rPr>
        <w:footnoteReference w:id="2"/>
      </w:r>
      <w:r w:rsidRPr="00BD45C7">
        <w:t xml:space="preserve"> require minimum vegetation management "treatment cycles" of four years for </w:t>
      </w:r>
      <w:r w:rsidRPr="00BD45C7">
        <w:lastRenderedPageBreak/>
        <w:t>distribution facilities and five years for transmissi</w:t>
      </w:r>
      <w:r w:rsidR="00D70504">
        <w:t>on facilities.  Proposed 52 Pa.</w:t>
      </w:r>
      <w:r w:rsidRPr="00BD45C7">
        <w:t>Code 57.198(e</w:t>
      </w:r>
      <w:proofErr w:type="gramStart"/>
      <w:r w:rsidRPr="00BD45C7">
        <w:t>)(</w:t>
      </w:r>
      <w:proofErr w:type="gramEnd"/>
      <w:r w:rsidRPr="00BD45C7">
        <w:t>1); R.R. at 720a.</w:t>
      </w:r>
    </w:p>
    <w:p w:rsidR="00D70504" w:rsidRPr="00BD45C7" w:rsidRDefault="00D70504" w:rsidP="00CA0730">
      <w:pPr>
        <w:spacing w:line="240" w:lineRule="auto"/>
        <w:ind w:left="1440" w:right="1440"/>
        <w:contextualSpacing/>
        <w:jc w:val="left"/>
      </w:pPr>
    </w:p>
    <w:p w:rsidR="00CA0730" w:rsidRPr="00BD45C7" w:rsidRDefault="00CA0730" w:rsidP="00CA0730">
      <w:pPr>
        <w:spacing w:line="240" w:lineRule="auto"/>
        <w:ind w:left="1440" w:right="1440"/>
        <w:contextualSpacing/>
        <w:jc w:val="left"/>
      </w:pPr>
      <w:r w:rsidRPr="00BD45C7">
        <w:tab/>
        <w:t>In addition to the proposed regulations which will occupy the field of utility vegetation management, the PUC's existing electric safety and reliability regulations require electric distribution companies to operate and maintain their transmission facilities "in conformity with the applicable requirements of the National Electric</w:t>
      </w:r>
      <w:r w:rsidR="00DC2B5D">
        <w:t xml:space="preserve"> Safety Code [(NESC)]."  </w:t>
      </w:r>
      <w:proofErr w:type="gramStart"/>
      <w:r w:rsidR="00DC2B5D">
        <w:t xml:space="preserve">52 Pa.Code § </w:t>
      </w:r>
      <w:r w:rsidRPr="00BD45C7">
        <w:t>57.193(a).</w:t>
      </w:r>
      <w:proofErr w:type="gramEnd"/>
      <w:r w:rsidRPr="00BD45C7">
        <w:t xml:space="preserve">  The NESC requires an electric provider to trim or remove trees that may interfere with electric lines.  See NESC § 218.A.1.</w:t>
      </w:r>
    </w:p>
    <w:p w:rsidR="00CA0730" w:rsidRPr="00BD45C7" w:rsidRDefault="00CA0730" w:rsidP="00CA0730">
      <w:pPr>
        <w:spacing w:line="240" w:lineRule="auto"/>
        <w:ind w:left="1440" w:right="1440"/>
        <w:contextualSpacing/>
        <w:jc w:val="left"/>
      </w:pPr>
    </w:p>
    <w:p w:rsidR="00CA0730" w:rsidRPr="00BD45C7" w:rsidRDefault="00CA0730" w:rsidP="00CA0730">
      <w:pPr>
        <w:contextualSpacing/>
        <w:jc w:val="left"/>
      </w:pPr>
      <w:proofErr w:type="gramStart"/>
      <w:r w:rsidRPr="00BD45C7">
        <w:rPr>
          <w:i/>
        </w:rPr>
        <w:t>PECO v. Upper Dublin</w:t>
      </w:r>
      <w:r w:rsidRPr="00BD45C7">
        <w:t xml:space="preserve"> at 1004.</w:t>
      </w:r>
      <w:proofErr w:type="gramEnd"/>
    </w:p>
    <w:p w:rsidR="00CA0730" w:rsidRPr="00BD45C7" w:rsidRDefault="00CA0730" w:rsidP="00CA0730">
      <w:pPr>
        <w:contextualSpacing/>
        <w:jc w:val="left"/>
      </w:pPr>
    </w:p>
    <w:p w:rsidR="00CA0730" w:rsidRPr="00BD45C7" w:rsidRDefault="00CA0730" w:rsidP="00CA0730">
      <w:pPr>
        <w:contextualSpacing/>
        <w:jc w:val="left"/>
      </w:pPr>
      <w:r w:rsidRPr="00BD45C7">
        <w:tab/>
      </w:r>
      <w:r w:rsidRPr="00BD45C7">
        <w:tab/>
        <w:t>Although the interpretation of the easement or right-of-way instrument itself is not subject to Commission review, the manner in which vegetation management is provided falls within the definition of "service," in Section 1501, 66 Pa.C.S. § 1501, and therefore is within the jurisdiction of the Commission.</w:t>
      </w:r>
    </w:p>
    <w:p w:rsidR="00CA0730" w:rsidRPr="00BD45C7" w:rsidRDefault="00CA0730" w:rsidP="00CA0730">
      <w:pPr>
        <w:contextualSpacing/>
        <w:jc w:val="left"/>
      </w:pPr>
    </w:p>
    <w:p w:rsidR="00CA0730" w:rsidRPr="00BD45C7" w:rsidRDefault="00CA0730" w:rsidP="00CA0730">
      <w:pPr>
        <w:contextualSpacing/>
        <w:jc w:val="left"/>
      </w:pPr>
      <w:r w:rsidRPr="00BD45C7">
        <w:tab/>
      </w:r>
      <w:r w:rsidRPr="00BD45C7">
        <w:tab/>
        <w:t xml:space="preserve">In </w:t>
      </w:r>
      <w:proofErr w:type="spellStart"/>
      <w:r w:rsidRPr="00BD45C7">
        <w:rPr>
          <w:i/>
        </w:rPr>
        <w:t>Lolly</w:t>
      </w:r>
      <w:proofErr w:type="spellEnd"/>
      <w:r w:rsidRPr="00BD45C7">
        <w:rPr>
          <w:i/>
        </w:rPr>
        <w:t xml:space="preserve"> v. Duquesne Light Company, </w:t>
      </w:r>
      <w:r w:rsidRPr="00BD45C7">
        <w:t xml:space="preserve">Docket No. C-2010-2167824 (Order entered May 9, 2011), the Commission noted that where a claim for a remedy which is beyond the ability of the Commission to grant is accompanied by an allegation of a violation of the Public Utility Code, such as the failure to provide safe, adequate, reasonable or efficient service under Section 1501, 66 Pa.C.S. § 1501, the Commission may consider the allegation.  </w:t>
      </w:r>
      <w:r w:rsidRPr="00BD45C7">
        <w:rPr>
          <w:i/>
        </w:rPr>
        <w:t xml:space="preserve">See also </w:t>
      </w:r>
      <w:proofErr w:type="spellStart"/>
      <w:r w:rsidRPr="00BD45C7">
        <w:rPr>
          <w:i/>
        </w:rPr>
        <w:t>DeFrancesco</w:t>
      </w:r>
      <w:proofErr w:type="spellEnd"/>
      <w:r w:rsidRPr="00BD45C7">
        <w:rPr>
          <w:i/>
        </w:rPr>
        <w:t xml:space="preserve"> v. Western Pennsylvania Water Co.</w:t>
      </w:r>
      <w:r w:rsidRPr="00BD45C7">
        <w:t>, 453 A.2d 595 (Pa. 1982).</w:t>
      </w:r>
    </w:p>
    <w:p w:rsidR="00CA0730" w:rsidRPr="00BD45C7" w:rsidRDefault="00CA0730" w:rsidP="006F3534">
      <w:pPr>
        <w:jc w:val="left"/>
      </w:pPr>
    </w:p>
    <w:p w:rsidR="000C5404" w:rsidRPr="00BD45C7" w:rsidRDefault="00CA0730" w:rsidP="006F3534">
      <w:pPr>
        <w:jc w:val="left"/>
      </w:pPr>
      <w:r w:rsidRPr="00BD45C7">
        <w:tab/>
      </w:r>
      <w:r w:rsidRPr="00BD45C7">
        <w:tab/>
        <w:t xml:space="preserve">Here is where the analysis fails, however, as the allegation remaining is </w:t>
      </w:r>
      <w:r w:rsidR="000C5404" w:rsidRPr="00BD45C7">
        <w:rPr>
          <w:i/>
        </w:rPr>
        <w:t>not</w:t>
      </w:r>
      <w:r w:rsidR="000C5404" w:rsidRPr="00BD45C7">
        <w:t xml:space="preserve"> that</w:t>
      </w:r>
      <w:r w:rsidRPr="00BD45C7">
        <w:t xml:space="preserve"> PPL</w:t>
      </w:r>
      <w:r w:rsidR="000C5404" w:rsidRPr="00BD45C7">
        <w:t xml:space="preserve"> has performed its vegetation management inadequately but that PPL</w:t>
      </w:r>
      <w:r w:rsidRPr="00BD45C7">
        <w:t xml:space="preserve"> is likely to </w:t>
      </w:r>
      <w:r w:rsidR="000C5404" w:rsidRPr="00BD45C7">
        <w:t>do so</w:t>
      </w:r>
      <w:r w:rsidRPr="00BD45C7">
        <w:t>.</w:t>
      </w:r>
      <w:r w:rsidR="000C5404" w:rsidRPr="00BD45C7">
        <w:t xml:space="preserve">  </w:t>
      </w:r>
      <w:r w:rsidRPr="00BD45C7">
        <w:t xml:space="preserve">The appropriate action to prevent a future event from occurring is found in the Commission's regulations regarding emergency relief, not in a formal complaint.  </w:t>
      </w:r>
      <w:proofErr w:type="gramStart"/>
      <w:r w:rsidR="007F1EB4" w:rsidRPr="00BD45C7">
        <w:t>52 Pa.Code §§ 3.1-3.11.</w:t>
      </w:r>
      <w:proofErr w:type="gramEnd"/>
    </w:p>
    <w:p w:rsidR="000C5404" w:rsidRPr="00BD45C7" w:rsidRDefault="000C5404" w:rsidP="006F3534">
      <w:pPr>
        <w:jc w:val="left"/>
      </w:pPr>
    </w:p>
    <w:p w:rsidR="006F3534" w:rsidRPr="00BD45C7" w:rsidRDefault="000C5404" w:rsidP="006F3534">
      <w:pPr>
        <w:jc w:val="left"/>
      </w:pPr>
      <w:r w:rsidRPr="00BD45C7">
        <w:tab/>
      </w:r>
      <w:r w:rsidRPr="00BD45C7">
        <w:tab/>
      </w:r>
      <w:r w:rsidR="00CA0730" w:rsidRPr="00BD45C7">
        <w:t>Even if the formal Complaint is viewed as a petition for emergency relief, the allegations in the Complaint are insufficient to meet the standard set forth in the regulation.</w:t>
      </w:r>
      <w:r w:rsidR="00F71813">
        <w:t xml:space="preserve"> </w:t>
      </w:r>
      <w:r w:rsidR="00CA0730" w:rsidRPr="00BD45C7">
        <w:t xml:space="preserve"> </w:t>
      </w:r>
      <w:r w:rsidRPr="00BD45C7">
        <w:t xml:space="preserve">The Company is performing work pursuant to an Order of the Commission which specifically </w:t>
      </w:r>
      <w:r w:rsidR="00603FFA" w:rsidRPr="00BD45C7">
        <w:t xml:space="preserve">authorizes </w:t>
      </w:r>
      <w:r w:rsidRPr="00BD45C7">
        <w:t>that</w:t>
      </w:r>
      <w:r w:rsidR="00603FFA" w:rsidRPr="00BD45C7">
        <w:t xml:space="preserve"> the</w:t>
      </w:r>
      <w:r w:rsidRPr="00BD45C7">
        <w:t xml:space="preserve"> work be performed.  The assumption implicit in this Order is that the work </w:t>
      </w:r>
      <w:r w:rsidRPr="00BD45C7">
        <w:lastRenderedPageBreak/>
        <w:t>will be performed in a safe and adequate fashion.  If</w:t>
      </w:r>
      <w:r w:rsidR="007F1EB4" w:rsidRPr="00BD45C7">
        <w:t>, after the work is completed,</w:t>
      </w:r>
      <w:r w:rsidRPr="00BD45C7">
        <w:t xml:space="preserve"> the Company fails to perform </w:t>
      </w:r>
      <w:r w:rsidR="007F1EB4" w:rsidRPr="00BD45C7">
        <w:t>consistent with its approved vegetation management plan</w:t>
      </w:r>
      <w:r w:rsidRPr="00BD45C7">
        <w:t>, then the Complainant is free to seek sanctions after the work is done</w:t>
      </w:r>
      <w:r w:rsidR="007F1EB4" w:rsidRPr="00BD45C7">
        <w:t xml:space="preserve"> (note that any civil penalty imposed will be directed to the Commonwealth's General Fund and not to the Complainant)</w:t>
      </w:r>
      <w:r w:rsidRPr="00BD45C7">
        <w:t xml:space="preserve">, or to seek </w:t>
      </w:r>
      <w:r w:rsidR="00603FFA" w:rsidRPr="00BD45C7">
        <w:t xml:space="preserve">personal </w:t>
      </w:r>
      <w:r w:rsidRPr="00BD45C7">
        <w:t xml:space="preserve">compensation in another forum.  </w:t>
      </w:r>
      <w:r w:rsidR="00603FFA" w:rsidRPr="00BD45C7">
        <w:t>The second paragraph of the Complaint contains no actionable allegations.</w:t>
      </w:r>
    </w:p>
    <w:p w:rsidR="006F3534" w:rsidRPr="00BD45C7" w:rsidRDefault="006F3534" w:rsidP="00AD5813">
      <w:pPr>
        <w:rPr>
          <w:rFonts w:eastAsia="Times New Roman"/>
          <w:color w:val="333333"/>
        </w:rPr>
      </w:pPr>
      <w:r w:rsidRPr="00BD45C7">
        <w:tab/>
      </w:r>
      <w:r w:rsidRPr="00BD45C7">
        <w:tab/>
      </w:r>
    </w:p>
    <w:p w:rsidR="00D93A6E" w:rsidRPr="00BD45C7" w:rsidRDefault="007F1EB4" w:rsidP="00F06454">
      <w:pPr>
        <w:jc w:val="left"/>
      </w:pPr>
      <w:r w:rsidRPr="00BD45C7">
        <w:tab/>
      </w:r>
      <w:r w:rsidRPr="00BD45C7">
        <w:tab/>
        <w:t>T</w:t>
      </w:r>
      <w:r w:rsidR="00D93A6E" w:rsidRPr="00BD45C7">
        <w:t xml:space="preserve">he third paragraph </w:t>
      </w:r>
      <w:r w:rsidRPr="00BD45C7">
        <w:t xml:space="preserve">in the Complaint </w:t>
      </w:r>
      <w:r w:rsidR="00D93A6E" w:rsidRPr="00BD45C7">
        <w:t xml:space="preserve">alleges that a PPL employee came to </w:t>
      </w:r>
      <w:r w:rsidRPr="00BD45C7">
        <w:t xml:space="preserve">Complainant's </w:t>
      </w:r>
      <w:r w:rsidR="00D93A6E" w:rsidRPr="00BD45C7">
        <w:t>house, which is routine behavior for an electric company employee prior to a construction project on a nearby ROW and not by itself actionable behavior</w:t>
      </w:r>
      <w:r w:rsidRPr="00BD45C7">
        <w:t xml:space="preserve"> even if there is a sign stating "Private Road."</w:t>
      </w:r>
      <w:r w:rsidR="00D93A6E" w:rsidRPr="00BD45C7">
        <w:t xml:space="preserve">  There is no allegation of specific behavior that would rise to the level of unreasonable service.</w:t>
      </w:r>
    </w:p>
    <w:p w:rsidR="007F1EB4" w:rsidRPr="00BD45C7" w:rsidRDefault="007F1EB4" w:rsidP="00F06454">
      <w:pPr>
        <w:jc w:val="left"/>
      </w:pPr>
    </w:p>
    <w:p w:rsidR="007F1EB4" w:rsidRPr="00BD45C7" w:rsidRDefault="007F1EB4" w:rsidP="00F06454">
      <w:pPr>
        <w:jc w:val="left"/>
      </w:pPr>
      <w:r w:rsidRPr="00BD45C7">
        <w:tab/>
      </w:r>
      <w:r w:rsidRPr="00BD45C7">
        <w:tab/>
        <w:t>Accordingly, there remain no allegations which can be adjudicated at this time.  The POs are granted, and the Complaint is dismissed.</w:t>
      </w:r>
    </w:p>
    <w:p w:rsidR="007F1EB4" w:rsidRPr="00BD45C7" w:rsidRDefault="007F1EB4" w:rsidP="00F06454">
      <w:pPr>
        <w:jc w:val="left"/>
      </w:pPr>
    </w:p>
    <w:p w:rsidR="007F1EB4" w:rsidRPr="00BD45C7" w:rsidRDefault="008C27DE" w:rsidP="008C27DE">
      <w:pPr>
        <w:rPr>
          <w:u w:val="single"/>
        </w:rPr>
      </w:pPr>
      <w:r w:rsidRPr="00BD45C7">
        <w:rPr>
          <w:u w:val="single"/>
        </w:rPr>
        <w:t>CONCLUSIONS OF LAW</w:t>
      </w:r>
    </w:p>
    <w:p w:rsidR="008C27DE" w:rsidRPr="00BD45C7" w:rsidRDefault="008C27DE" w:rsidP="008C27DE">
      <w:pPr>
        <w:rPr>
          <w:u w:val="single"/>
        </w:rPr>
      </w:pPr>
    </w:p>
    <w:p w:rsidR="008C27DE" w:rsidRPr="00BD45C7" w:rsidRDefault="008C27DE" w:rsidP="008C27DE">
      <w:pPr>
        <w:jc w:val="left"/>
      </w:pPr>
      <w:r w:rsidRPr="00BD45C7">
        <w:tab/>
      </w:r>
      <w:r w:rsidRPr="00BD45C7">
        <w:tab/>
        <w:t>1.</w:t>
      </w:r>
      <w:r w:rsidRPr="00BD45C7">
        <w:tab/>
        <w:t xml:space="preserve">Commission preliminary objection practice is similar to Pennsylvania civil practice.  </w:t>
      </w:r>
      <w:r w:rsidRPr="00BD45C7">
        <w:rPr>
          <w:i/>
        </w:rPr>
        <w:t xml:space="preserve">Equitable Small Transportation Interveners v. Equitable Gas Company, </w:t>
      </w:r>
      <w:r w:rsidRPr="00BD45C7">
        <w:t xml:space="preserve">1994 Pa. PUC LEXIS 69, Docket No. </w:t>
      </w:r>
      <w:proofErr w:type="gramStart"/>
      <w:r w:rsidRPr="00BD45C7">
        <w:t>C-000935435 (July 18, 1994).</w:t>
      </w:r>
      <w:proofErr w:type="gramEnd"/>
    </w:p>
    <w:p w:rsidR="008C27DE" w:rsidRPr="00BD45C7" w:rsidRDefault="008C27DE" w:rsidP="008C27DE">
      <w:pPr>
        <w:jc w:val="left"/>
      </w:pPr>
    </w:p>
    <w:p w:rsidR="00F06454" w:rsidRPr="00BD45C7" w:rsidRDefault="008C27DE" w:rsidP="00DF23E4">
      <w:pPr>
        <w:jc w:val="left"/>
      </w:pPr>
      <w:r w:rsidRPr="00BD45C7">
        <w:tab/>
      </w:r>
      <w:r w:rsidRPr="00BD45C7">
        <w:tab/>
        <w:t>2.</w:t>
      </w:r>
      <w:r w:rsidRPr="00BD45C7">
        <w:tab/>
        <w:t xml:space="preserve">When considering the preliminary objection, the Commission must determine “whether the law says with certainty, based on well-pleaded factual averments . . . that no recovery or relief is possible.  </w:t>
      </w:r>
      <w:proofErr w:type="gramStart"/>
      <w:r w:rsidRPr="00BD45C7">
        <w:rPr>
          <w:i/>
        </w:rPr>
        <w:t xml:space="preserve">P. J. S. v. Pa. State Ethics Commission, </w:t>
      </w:r>
      <w:r w:rsidRPr="00BD45C7">
        <w:t>669 A.2d 1105 (Pa.Cmwlth. 1996).</w:t>
      </w:r>
      <w:proofErr w:type="gramEnd"/>
      <w:r w:rsidRPr="00BD45C7">
        <w:t xml:space="preserve">  Any doubt must be resolved in favor of the non-moving party by refusing to sustain the preliminary objections.  </w:t>
      </w:r>
      <w:proofErr w:type="gramStart"/>
      <w:r w:rsidRPr="00BD45C7">
        <w:rPr>
          <w:i/>
        </w:rPr>
        <w:t xml:space="preserve">Boyd v. Ward, </w:t>
      </w:r>
      <w:r w:rsidRPr="00BD45C7">
        <w:t>802 A.2d 705 (Pa.Cmwlth. 2002).”</w:t>
      </w:r>
      <w:proofErr w:type="gramEnd"/>
      <w:r w:rsidRPr="00BD45C7">
        <w:t xml:space="preserve">  </w:t>
      </w:r>
      <w:proofErr w:type="gramStart"/>
      <w:r w:rsidRPr="00BD45C7">
        <w:rPr>
          <w:i/>
        </w:rPr>
        <w:t xml:space="preserve">Dept. of Auditor General, et al. v. State Employees’ Retirement System, et al., </w:t>
      </w:r>
      <w:r w:rsidRPr="00BD45C7">
        <w:t>836 A.2d 1053, 1064 (Pa.Cmwlth. 2003).</w:t>
      </w:r>
      <w:proofErr w:type="gramEnd"/>
    </w:p>
    <w:p w:rsidR="008C27DE" w:rsidRPr="00BD45C7" w:rsidRDefault="008C27DE" w:rsidP="008C27DE">
      <w:pPr>
        <w:jc w:val="left"/>
      </w:pPr>
    </w:p>
    <w:p w:rsidR="008C27DE" w:rsidRPr="00BD45C7" w:rsidRDefault="008C27DE" w:rsidP="008C27DE">
      <w:pPr>
        <w:contextualSpacing/>
        <w:jc w:val="left"/>
      </w:pPr>
      <w:r w:rsidRPr="00BD45C7">
        <w:lastRenderedPageBreak/>
        <w:tab/>
      </w:r>
      <w:r w:rsidRPr="00BD45C7">
        <w:tab/>
        <w:t>3.</w:t>
      </w:r>
      <w:r w:rsidRPr="00BD45C7">
        <w:tab/>
        <w:t xml:space="preserve">Preliminary objections are governed by Commission regulation.  </w:t>
      </w:r>
      <w:proofErr w:type="gramStart"/>
      <w:r w:rsidR="00BE05E8">
        <w:t>52 Pa.</w:t>
      </w:r>
      <w:r w:rsidRPr="00BD45C7">
        <w:t>Code § 5.101(a).</w:t>
      </w:r>
      <w:proofErr w:type="gramEnd"/>
    </w:p>
    <w:p w:rsidR="008C27DE" w:rsidRPr="00BD45C7" w:rsidRDefault="008C27DE" w:rsidP="00BE05E8">
      <w:pPr>
        <w:ind w:left="1440" w:right="1440"/>
        <w:contextualSpacing/>
        <w:jc w:val="left"/>
      </w:pPr>
    </w:p>
    <w:p w:rsidR="008C27DE" w:rsidRPr="00BD45C7" w:rsidRDefault="008C27DE" w:rsidP="008C27DE">
      <w:pPr>
        <w:jc w:val="left"/>
      </w:pPr>
      <w:r w:rsidRPr="00BD45C7">
        <w:tab/>
      </w:r>
      <w:r w:rsidRPr="00BD45C7">
        <w:tab/>
        <w:t>4.</w:t>
      </w:r>
      <w:r w:rsidRPr="00BD45C7">
        <w:tab/>
        <w:t xml:space="preserve">In reviewing preliminary objections, only the facts in the pleadings filed by the nonmoving party can be presumed to be true in order to determine whether recovery is possible. </w:t>
      </w:r>
      <w:r w:rsidR="00192B7F">
        <w:t xml:space="preserve"> </w:t>
      </w:r>
      <w:r w:rsidRPr="00BD45C7">
        <w:rPr>
          <w:i/>
        </w:rPr>
        <w:t xml:space="preserve">Pennsylvania State Lodge, Fraternal Order of Police v. Dept. of Conservation &amp; Natural Resources, </w:t>
      </w:r>
      <w:r w:rsidRPr="00BD45C7">
        <w:t xml:space="preserve">909 A2d 413 (Pa.Cmwlth. 2006) </w:t>
      </w:r>
      <w:proofErr w:type="spellStart"/>
      <w:r w:rsidRPr="00BD45C7">
        <w:t>aff'd</w:t>
      </w:r>
      <w:proofErr w:type="spellEnd"/>
      <w:r w:rsidRPr="00BD45C7">
        <w:t>, 492 Pa. 304, 924 A.2d 1203 (2007).</w:t>
      </w:r>
    </w:p>
    <w:p w:rsidR="008C27DE" w:rsidRPr="00BD45C7" w:rsidRDefault="008C27DE" w:rsidP="008C27DE">
      <w:pPr>
        <w:jc w:val="left"/>
      </w:pPr>
    </w:p>
    <w:p w:rsidR="008C27DE" w:rsidRPr="00BD45C7" w:rsidRDefault="008C27DE" w:rsidP="008C27DE">
      <w:pPr>
        <w:jc w:val="left"/>
      </w:pPr>
      <w:r w:rsidRPr="00BD45C7">
        <w:tab/>
      </w:r>
      <w:r w:rsidRPr="00BD45C7">
        <w:tab/>
        <w:t>5.</w:t>
      </w:r>
      <w:r w:rsidRPr="00BD45C7">
        <w:tab/>
        <w:t xml:space="preserve">The reviewing authority will accept as true the well-pled averments set forth in the </w:t>
      </w:r>
      <w:proofErr w:type="gramStart"/>
      <w:r w:rsidRPr="00BD45C7">
        <w:t>complaint,</w:t>
      </w:r>
      <w:proofErr w:type="gramEnd"/>
      <w:r w:rsidRPr="00BD45C7">
        <w:t xml:space="preserve">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sidRPr="00BD45C7">
        <w:rPr>
          <w:i/>
        </w:rPr>
        <w:t>Corman</w:t>
      </w:r>
      <w:proofErr w:type="spellEnd"/>
      <w:r w:rsidRPr="00BD45C7">
        <w:rPr>
          <w:i/>
        </w:rPr>
        <w:t>, et al. v.</w:t>
      </w:r>
      <w:proofErr w:type="gramEnd"/>
      <w:r w:rsidRPr="00BD45C7">
        <w:rPr>
          <w:i/>
        </w:rPr>
        <w:t xml:space="preserve"> </w:t>
      </w:r>
      <w:proofErr w:type="gramStart"/>
      <w:r w:rsidRPr="00BD45C7">
        <w:rPr>
          <w:i/>
        </w:rPr>
        <w:t>The National Collegiate Athletic Association</w:t>
      </w:r>
      <w:r w:rsidRPr="00BD45C7">
        <w:t>, 74 A.2d 1149 (Pa.Cmwlth. 2013), 2013 Pa. Commw.</w:t>
      </w:r>
      <w:proofErr w:type="gramEnd"/>
      <w:r w:rsidRPr="00BD45C7">
        <w:t xml:space="preserve"> </w:t>
      </w:r>
      <w:proofErr w:type="gramStart"/>
      <w:r w:rsidRPr="00BD45C7">
        <w:t>LEXIS 353.</w:t>
      </w:r>
      <w:proofErr w:type="gramEnd"/>
    </w:p>
    <w:p w:rsidR="008C27DE" w:rsidRPr="00BD45C7" w:rsidRDefault="008C27DE" w:rsidP="008C27DE">
      <w:pPr>
        <w:jc w:val="left"/>
      </w:pPr>
    </w:p>
    <w:p w:rsidR="008C27DE" w:rsidRPr="00BD45C7" w:rsidRDefault="008C27DE" w:rsidP="008C27DE">
      <w:pPr>
        <w:jc w:val="left"/>
      </w:pPr>
      <w:r w:rsidRPr="00BD45C7">
        <w:tab/>
      </w:r>
      <w:r w:rsidRPr="00BD45C7">
        <w:tab/>
        <w:t>6.</w:t>
      </w:r>
      <w:r w:rsidRPr="00BD45C7">
        <w:tab/>
        <w:t>In order for Complainant to prevail ultimately, there must be a statute, regulation or order which the Commission is authorized to enforce.  The Complaint must set forth anything done or omitted to be done by PPL in violation of any law which the Commission has juri</w:t>
      </w:r>
      <w:r w:rsidR="00EE0E52">
        <w:t xml:space="preserve">sdiction to administer.  </w:t>
      </w:r>
      <w:proofErr w:type="gramStart"/>
      <w:r w:rsidR="00EE0E52">
        <w:t>66 Pa.C.S.</w:t>
      </w:r>
      <w:proofErr w:type="gramEnd"/>
      <w:r w:rsidR="00EE0E52">
        <w:t xml:space="preserve"> § 701; 52 Pa.</w:t>
      </w:r>
      <w:r w:rsidRPr="00BD45C7">
        <w:t>Code § 5.21(a).</w:t>
      </w:r>
    </w:p>
    <w:p w:rsidR="008C27DE" w:rsidRPr="00BD45C7" w:rsidRDefault="008C27DE" w:rsidP="00DF23E4">
      <w:pPr>
        <w:jc w:val="left"/>
      </w:pPr>
    </w:p>
    <w:p w:rsidR="008C27DE" w:rsidRPr="00BD45C7" w:rsidRDefault="008C27DE" w:rsidP="008C27DE">
      <w:pPr>
        <w:jc w:val="left"/>
      </w:pPr>
      <w:r w:rsidRPr="00BD45C7">
        <w:tab/>
      </w:r>
      <w:r w:rsidRPr="00BD45C7">
        <w:tab/>
        <w:t>7.</w:t>
      </w:r>
      <w:r w:rsidRPr="00BD45C7">
        <w:tab/>
        <w:t xml:space="preserve">As an administrative agency, the Commission must act within and cannot exceed its jurisdiction.  </w:t>
      </w:r>
      <w:proofErr w:type="gramStart"/>
      <w:r w:rsidRPr="00BD45C7">
        <w:rPr>
          <w:i/>
        </w:rPr>
        <w:t>Feingold v. Bell of PA,</w:t>
      </w:r>
      <w:r w:rsidRPr="00BD45C7">
        <w:t xml:space="preserve"> 383 A.2d 791 (Pa. 1977); </w:t>
      </w:r>
      <w:r w:rsidRPr="00BD45C7">
        <w:rPr>
          <w:i/>
        </w:rPr>
        <w:t xml:space="preserve">Loma, Inc. v. Pa. Publ. Util. Comm’n, </w:t>
      </w:r>
      <w:r w:rsidRPr="00BD45C7">
        <w:t>682 A.2d 425 (Pa. Cmwlth. 1996).</w:t>
      </w:r>
      <w:proofErr w:type="gramEnd"/>
    </w:p>
    <w:p w:rsidR="008C27DE" w:rsidRPr="00BD45C7" w:rsidRDefault="008C27DE" w:rsidP="008C27DE">
      <w:pPr>
        <w:jc w:val="left"/>
      </w:pPr>
    </w:p>
    <w:p w:rsidR="008C27DE" w:rsidRPr="00BD45C7" w:rsidRDefault="008C27DE" w:rsidP="008C27DE">
      <w:pPr>
        <w:jc w:val="left"/>
      </w:pPr>
      <w:r w:rsidRPr="00BD45C7">
        <w:tab/>
      </w:r>
      <w:r w:rsidRPr="00BD45C7">
        <w:tab/>
        <w:t>8.</w:t>
      </w:r>
      <w:r w:rsidRPr="00BD45C7">
        <w:tab/>
        <w:t xml:space="preserve">The Commission is not authorized to grant monetary damages. </w:t>
      </w:r>
      <w:r w:rsidR="0012187F">
        <w:t xml:space="preserve"> </w:t>
      </w:r>
      <w:proofErr w:type="gramStart"/>
      <w:r w:rsidRPr="00BD45C7">
        <w:rPr>
          <w:i/>
        </w:rPr>
        <w:t>Elkin v. Bell,</w:t>
      </w:r>
      <w:r w:rsidRPr="00BD45C7">
        <w:t xml:space="preserve"> 491 Pa. 123, 420 A.2d 371 (1980); </w:t>
      </w:r>
      <w:r w:rsidRPr="00BD45C7">
        <w:rPr>
          <w:i/>
        </w:rPr>
        <w:t>Feingold v. Bell of PA,</w:t>
      </w:r>
      <w:r w:rsidRPr="00BD45C7">
        <w:t xml:space="preserve"> 383 A.2d 791 (Pa. 1977); </w:t>
      </w:r>
      <w:r w:rsidRPr="00BD45C7">
        <w:rPr>
          <w:i/>
        </w:rPr>
        <w:t>Loma, Inc. v. Pa. Pub.</w:t>
      </w:r>
      <w:proofErr w:type="gramEnd"/>
      <w:r w:rsidRPr="00BD45C7">
        <w:rPr>
          <w:i/>
        </w:rPr>
        <w:t xml:space="preserve"> </w:t>
      </w:r>
      <w:proofErr w:type="gramStart"/>
      <w:r w:rsidRPr="00BD45C7">
        <w:rPr>
          <w:i/>
        </w:rPr>
        <w:t xml:space="preserve">Util. Comm’n, </w:t>
      </w:r>
      <w:r w:rsidRPr="00BD45C7">
        <w:t>682 A.2d 425 (Pa.Cmwlth. 1996).</w:t>
      </w:r>
      <w:proofErr w:type="gramEnd"/>
    </w:p>
    <w:p w:rsidR="00DF23E4" w:rsidRPr="00BD45C7" w:rsidRDefault="00DF23E4" w:rsidP="008C3D08">
      <w:pPr>
        <w:jc w:val="left"/>
      </w:pPr>
    </w:p>
    <w:p w:rsidR="008C27DE" w:rsidRPr="00BD45C7" w:rsidRDefault="008C27DE" w:rsidP="008C27DE">
      <w:pPr>
        <w:jc w:val="left"/>
      </w:pPr>
      <w:r w:rsidRPr="00BD45C7">
        <w:lastRenderedPageBreak/>
        <w:tab/>
      </w:r>
      <w:r w:rsidRPr="00BD45C7">
        <w:tab/>
        <w:t>9.</w:t>
      </w:r>
      <w:r w:rsidRPr="00BD45C7">
        <w:tab/>
        <w:t>T</w:t>
      </w:r>
      <w:r w:rsidR="00366C38" w:rsidRPr="00BD45C7">
        <w:t xml:space="preserve">he Commission </w:t>
      </w:r>
      <w:r w:rsidRPr="00BD45C7">
        <w:t>exercise</w:t>
      </w:r>
      <w:r w:rsidR="00366C38" w:rsidRPr="00BD45C7">
        <w:t>s</w:t>
      </w:r>
      <w:r w:rsidRPr="00BD45C7">
        <w:t xml:space="preserve"> jurisdiction over vegetation management as a part of utility service under Section 1501 of the Public Utility Code, 66 Pa.C.S. § 1501, </w:t>
      </w:r>
      <w:r w:rsidRPr="00BD45C7">
        <w:rPr>
          <w:i/>
        </w:rPr>
        <w:t xml:space="preserve">West Penn Power Co. v. Pa. Pub. </w:t>
      </w:r>
      <w:proofErr w:type="gramStart"/>
      <w:r w:rsidRPr="00BD45C7">
        <w:rPr>
          <w:i/>
        </w:rPr>
        <w:t>Util. Comm'n</w:t>
      </w:r>
      <w:r w:rsidRPr="00BD45C7">
        <w:t>, 578 A.2d 75 (Pa.Cmwlth. 1990), 1990 Pa. Commw.</w:t>
      </w:r>
      <w:proofErr w:type="gramEnd"/>
      <w:r w:rsidRPr="00BD45C7">
        <w:t xml:space="preserve"> </w:t>
      </w:r>
      <w:proofErr w:type="gramStart"/>
      <w:r w:rsidRPr="00BD45C7">
        <w:t>LEXIS 376.</w:t>
      </w:r>
      <w:proofErr w:type="gramEnd"/>
      <w:r w:rsidRPr="00BD45C7">
        <w:t xml:space="preserve">  </w:t>
      </w:r>
      <w:r w:rsidRPr="00BD45C7">
        <w:rPr>
          <w:i/>
        </w:rPr>
        <w:t xml:space="preserve">See also PECO Energy Company v. Township of Upper Dublin, et al., </w:t>
      </w:r>
      <w:r w:rsidR="00ED3E9E">
        <w:t>922 A.2d </w:t>
      </w:r>
      <w:r w:rsidRPr="00BD45C7">
        <w:t xml:space="preserve">996 (Pa.Cmwlth. 2007), 2007 Pa. Commw. </w:t>
      </w:r>
      <w:r w:rsidR="00ED3E9E">
        <w:t xml:space="preserve"> </w:t>
      </w:r>
      <w:proofErr w:type="gramStart"/>
      <w:r w:rsidRPr="00BD45C7">
        <w:t>LEXIS 195.</w:t>
      </w:r>
      <w:proofErr w:type="gramEnd"/>
    </w:p>
    <w:p w:rsidR="008C27DE" w:rsidRPr="00BD45C7" w:rsidRDefault="008C27DE" w:rsidP="008C27DE">
      <w:pPr>
        <w:jc w:val="left"/>
      </w:pPr>
    </w:p>
    <w:p w:rsidR="00366C38" w:rsidRPr="00BD45C7" w:rsidRDefault="008C27DE" w:rsidP="008C27DE">
      <w:pPr>
        <w:jc w:val="left"/>
      </w:pPr>
      <w:r w:rsidRPr="00BD45C7">
        <w:tab/>
      </w:r>
      <w:r w:rsidRPr="00BD45C7">
        <w:tab/>
      </w:r>
      <w:r w:rsidR="00366C38" w:rsidRPr="00BD45C7">
        <w:t>10.</w:t>
      </w:r>
      <w:r w:rsidR="00366C38" w:rsidRPr="00BD45C7">
        <w:tab/>
        <w:t>T</w:t>
      </w:r>
      <w:r w:rsidRPr="00BD45C7">
        <w:t xml:space="preserve">he Commission has promulgated regulations which require electric utilities to prepare and file a biennial plan for the maintenance of its facilities, including vegetation clearance and records.  </w:t>
      </w:r>
      <w:proofErr w:type="gramStart"/>
      <w:r w:rsidRPr="00BD45C7">
        <w:t>52 Pa.Code § 57.198(f), (m).</w:t>
      </w:r>
      <w:proofErr w:type="gramEnd"/>
    </w:p>
    <w:p w:rsidR="00366C38" w:rsidRPr="00BD45C7" w:rsidRDefault="00366C38" w:rsidP="008C27DE">
      <w:pPr>
        <w:jc w:val="left"/>
      </w:pPr>
    </w:p>
    <w:p w:rsidR="00366C38" w:rsidRPr="00BD45C7" w:rsidRDefault="00366C38" w:rsidP="00366C38">
      <w:pPr>
        <w:contextualSpacing/>
        <w:jc w:val="left"/>
      </w:pPr>
      <w:r w:rsidRPr="00BD45C7">
        <w:tab/>
      </w:r>
      <w:r w:rsidRPr="00BD45C7">
        <w:tab/>
        <w:t>11.</w:t>
      </w:r>
      <w:r w:rsidRPr="00BD45C7">
        <w:tab/>
        <w:t xml:space="preserve">In </w:t>
      </w:r>
      <w:proofErr w:type="spellStart"/>
      <w:r w:rsidRPr="00BD45C7">
        <w:rPr>
          <w:i/>
        </w:rPr>
        <w:t>Lolly</w:t>
      </w:r>
      <w:proofErr w:type="spellEnd"/>
      <w:r w:rsidRPr="00BD45C7">
        <w:rPr>
          <w:i/>
        </w:rPr>
        <w:t xml:space="preserve"> v. Duquesne Light Company, </w:t>
      </w:r>
      <w:r w:rsidRPr="00BD45C7">
        <w:t xml:space="preserve">Docket No. C-2010-2167824 (Order entered May 9, 2011), the Commission noted that where a claim for a remedy which is beyond the ability of the Commission to grant is accompanied by an allegation of a violation of the Public Utility Code, such as the failure to provide safe, adequate, reasonable or efficient service under Section 1501, 66 Pa.C.S. § 1501, the Commission may consider the allegation.  </w:t>
      </w:r>
      <w:r w:rsidRPr="00BD45C7">
        <w:rPr>
          <w:i/>
        </w:rPr>
        <w:t xml:space="preserve">See also </w:t>
      </w:r>
      <w:proofErr w:type="spellStart"/>
      <w:r w:rsidRPr="00BD45C7">
        <w:rPr>
          <w:i/>
        </w:rPr>
        <w:t>DeFrancesco</w:t>
      </w:r>
      <w:proofErr w:type="spellEnd"/>
      <w:r w:rsidRPr="00BD45C7">
        <w:rPr>
          <w:i/>
        </w:rPr>
        <w:t xml:space="preserve"> v. Western Pennsylvania Water Co.</w:t>
      </w:r>
      <w:r w:rsidRPr="00BD45C7">
        <w:t>, 453 A.2d 595 (Pa. 1982).</w:t>
      </w:r>
    </w:p>
    <w:p w:rsidR="00366C38" w:rsidRPr="00BD45C7" w:rsidRDefault="00366C38" w:rsidP="00366C38">
      <w:pPr>
        <w:jc w:val="left"/>
      </w:pPr>
    </w:p>
    <w:p w:rsidR="00366C38" w:rsidRPr="00BD45C7" w:rsidRDefault="00366C38" w:rsidP="00366C38">
      <w:pPr>
        <w:jc w:val="left"/>
      </w:pPr>
      <w:r w:rsidRPr="00BD45C7">
        <w:tab/>
      </w:r>
      <w:r w:rsidRPr="00BD45C7">
        <w:tab/>
        <w:t>12.</w:t>
      </w:r>
      <w:r w:rsidRPr="00BD45C7">
        <w:tab/>
        <w:t xml:space="preserve">The appropriate action to prevent a future event from occurring is found in the Commission's regulations regarding emergency relief, not in a formal complaint.  </w:t>
      </w:r>
      <w:proofErr w:type="gramStart"/>
      <w:r w:rsidRPr="00BD45C7">
        <w:t>52 Pa.Code §§ 3.3.1-3.11.</w:t>
      </w:r>
      <w:proofErr w:type="gramEnd"/>
    </w:p>
    <w:p w:rsidR="00366C38" w:rsidRPr="00BD45C7" w:rsidRDefault="00366C38" w:rsidP="008C27DE">
      <w:pPr>
        <w:jc w:val="left"/>
      </w:pPr>
    </w:p>
    <w:p w:rsidR="00366C38" w:rsidRPr="00BD45C7" w:rsidRDefault="00366C38" w:rsidP="008C27DE">
      <w:pPr>
        <w:jc w:val="left"/>
      </w:pPr>
      <w:r w:rsidRPr="00BD45C7">
        <w:tab/>
      </w:r>
      <w:r w:rsidRPr="00BD45C7">
        <w:tab/>
        <w:t>13.</w:t>
      </w:r>
      <w:r w:rsidRPr="00BD45C7">
        <w:tab/>
        <w:t xml:space="preserve">The construction on the Jenkins-Stanton transmission line is pursuant to Commission authorization.  </w:t>
      </w:r>
      <w:r w:rsidRPr="00BD45C7">
        <w:rPr>
          <w:i/>
        </w:rPr>
        <w:t>Letter of Notification of PPL Electric Utilities Corporation, Filed Pursuant</w:t>
      </w:r>
      <w:r w:rsidRPr="00BD45C7">
        <w:t xml:space="preserve"> </w:t>
      </w:r>
      <w:r w:rsidR="00800020">
        <w:rPr>
          <w:i/>
        </w:rPr>
        <w:t>to 52 Pa.</w:t>
      </w:r>
      <w:r w:rsidRPr="00BD45C7">
        <w:rPr>
          <w:i/>
        </w:rPr>
        <w:t xml:space="preserve">Code Chapter 57 Subchapter G, With Respect to the Addition of a Second 230 kV Circuit to the Jenkins-Stanton Line in Plains, Jenkins and Exeter Townships, and in Wyoming and Exeter Boroughs, Luzerne County, Pennsylvania, </w:t>
      </w:r>
      <w:r w:rsidRPr="00BD45C7">
        <w:t>Docket No. A-2013-2380667(Order entered November 14, 2013).</w:t>
      </w:r>
    </w:p>
    <w:p w:rsidR="00366C38" w:rsidRPr="00BD45C7" w:rsidRDefault="00366C38" w:rsidP="008C27DE">
      <w:pPr>
        <w:jc w:val="left"/>
      </w:pPr>
    </w:p>
    <w:p w:rsidR="00366C38" w:rsidRPr="00BD45C7" w:rsidRDefault="00366C38" w:rsidP="008C27DE">
      <w:pPr>
        <w:jc w:val="left"/>
      </w:pPr>
      <w:r w:rsidRPr="00BD45C7">
        <w:tab/>
      </w:r>
      <w:r w:rsidRPr="00BD45C7">
        <w:tab/>
        <w:t>14.</w:t>
      </w:r>
      <w:r w:rsidRPr="00BD45C7">
        <w:tab/>
        <w:t>The appropriate time to question a proposed transmission line upgrade is during the approval process.</w:t>
      </w:r>
    </w:p>
    <w:p w:rsidR="00366C38" w:rsidRPr="00BD45C7" w:rsidRDefault="00366C38" w:rsidP="008C27DE">
      <w:pPr>
        <w:jc w:val="left"/>
      </w:pPr>
    </w:p>
    <w:p w:rsidR="00366C38" w:rsidRPr="00BD45C7" w:rsidRDefault="00366C38" w:rsidP="008C27DE">
      <w:pPr>
        <w:jc w:val="left"/>
      </w:pPr>
      <w:r w:rsidRPr="00BD45C7">
        <w:lastRenderedPageBreak/>
        <w:tab/>
      </w:r>
      <w:r w:rsidRPr="00BD45C7">
        <w:tab/>
        <w:t>15.</w:t>
      </w:r>
      <w:r w:rsidRPr="00BD45C7">
        <w:tab/>
        <w:t>The Complaint fails to state a claim for which relief can be granted.</w:t>
      </w:r>
    </w:p>
    <w:p w:rsidR="00366C38" w:rsidRPr="00BD45C7" w:rsidRDefault="00366C38" w:rsidP="008C27DE">
      <w:pPr>
        <w:jc w:val="left"/>
      </w:pPr>
    </w:p>
    <w:p w:rsidR="008C27DE" w:rsidRPr="00BD45C7" w:rsidRDefault="00366C38" w:rsidP="00366C38">
      <w:pPr>
        <w:rPr>
          <w:b/>
          <w:u w:val="single"/>
        </w:rPr>
      </w:pPr>
      <w:r w:rsidRPr="00BD45C7">
        <w:rPr>
          <w:b/>
          <w:u w:val="single"/>
        </w:rPr>
        <w:t>ORDER</w:t>
      </w:r>
    </w:p>
    <w:p w:rsidR="00366C38" w:rsidRDefault="00366C38" w:rsidP="00366C38">
      <w:pPr>
        <w:rPr>
          <w:b/>
          <w:u w:val="single"/>
        </w:rPr>
      </w:pPr>
    </w:p>
    <w:p w:rsidR="00EF2310" w:rsidRPr="00BD45C7" w:rsidRDefault="00EF2310" w:rsidP="00366C38">
      <w:pPr>
        <w:rPr>
          <w:b/>
          <w:u w:val="single"/>
        </w:rPr>
      </w:pPr>
    </w:p>
    <w:p w:rsidR="00366C38" w:rsidRPr="00BD45C7" w:rsidRDefault="00366C38" w:rsidP="00366C38">
      <w:pPr>
        <w:jc w:val="left"/>
      </w:pPr>
      <w:r w:rsidRPr="00BD45C7">
        <w:tab/>
      </w:r>
      <w:r w:rsidRPr="00BD45C7">
        <w:tab/>
        <w:t>THEREFORE,</w:t>
      </w:r>
    </w:p>
    <w:p w:rsidR="00366C38" w:rsidRPr="00BD45C7" w:rsidRDefault="00366C38" w:rsidP="00366C38">
      <w:pPr>
        <w:jc w:val="left"/>
      </w:pPr>
    </w:p>
    <w:p w:rsidR="00366C38" w:rsidRPr="00BD45C7" w:rsidRDefault="00366C38" w:rsidP="00366C38">
      <w:pPr>
        <w:jc w:val="left"/>
      </w:pPr>
      <w:r w:rsidRPr="00BD45C7">
        <w:tab/>
      </w:r>
      <w:r w:rsidRPr="00BD45C7">
        <w:tab/>
        <w:t>IT IS ORDERED:</w:t>
      </w:r>
    </w:p>
    <w:p w:rsidR="00366C38" w:rsidRPr="00BD45C7" w:rsidRDefault="00366C38" w:rsidP="00366C38">
      <w:pPr>
        <w:jc w:val="left"/>
      </w:pPr>
    </w:p>
    <w:p w:rsidR="00366C38" w:rsidRPr="00BD45C7" w:rsidRDefault="00366C38" w:rsidP="00366C38">
      <w:pPr>
        <w:jc w:val="left"/>
      </w:pPr>
      <w:r w:rsidRPr="00BD45C7">
        <w:tab/>
      </w:r>
      <w:r w:rsidRPr="00BD45C7">
        <w:tab/>
        <w:t>1.</w:t>
      </w:r>
      <w:r w:rsidRPr="00BD45C7">
        <w:tab/>
        <w:t xml:space="preserve">That the Complaint filed by Marc </w:t>
      </w:r>
      <w:proofErr w:type="spellStart"/>
      <w:r w:rsidRPr="00BD45C7">
        <w:t>Chervenitski</w:t>
      </w:r>
      <w:proofErr w:type="spellEnd"/>
      <w:r w:rsidRPr="00BD45C7">
        <w:t>, Sr., against PPL Electric Utilities Corporation at Docket No. C-2014-</w:t>
      </w:r>
      <w:proofErr w:type="gramStart"/>
      <w:r w:rsidRPr="00BD45C7">
        <w:t>2423862,</w:t>
      </w:r>
      <w:proofErr w:type="gramEnd"/>
      <w:r w:rsidRPr="00BD45C7">
        <w:t xml:space="preserve"> is dismissed.</w:t>
      </w:r>
    </w:p>
    <w:p w:rsidR="00366C38" w:rsidRPr="00BD45C7" w:rsidRDefault="00366C38" w:rsidP="00366C38">
      <w:pPr>
        <w:jc w:val="left"/>
      </w:pPr>
    </w:p>
    <w:p w:rsidR="00366C38" w:rsidRPr="00BD45C7" w:rsidRDefault="00366C38" w:rsidP="00366C38">
      <w:pPr>
        <w:jc w:val="left"/>
      </w:pPr>
      <w:r w:rsidRPr="00BD45C7">
        <w:tab/>
      </w:r>
      <w:r w:rsidRPr="00BD45C7">
        <w:tab/>
        <w:t>2.</w:t>
      </w:r>
      <w:r w:rsidRPr="00BD45C7">
        <w:tab/>
        <w:t xml:space="preserve">That the Secretary </w:t>
      </w:r>
      <w:proofErr w:type="gramStart"/>
      <w:r w:rsidRPr="00BD45C7">
        <w:t>mark</w:t>
      </w:r>
      <w:proofErr w:type="gramEnd"/>
      <w:r w:rsidRPr="00BD45C7">
        <w:t xml:space="preserve"> this docket closed.</w:t>
      </w:r>
    </w:p>
    <w:p w:rsidR="00366C38" w:rsidRDefault="00366C38" w:rsidP="00366C38">
      <w:pPr>
        <w:jc w:val="left"/>
      </w:pPr>
    </w:p>
    <w:p w:rsidR="00EF2310" w:rsidRPr="00BD45C7" w:rsidRDefault="00EF2310" w:rsidP="00366C38">
      <w:pPr>
        <w:jc w:val="left"/>
      </w:pPr>
    </w:p>
    <w:p w:rsidR="00366C38" w:rsidRPr="00BD45C7" w:rsidRDefault="00366C38" w:rsidP="00366C38">
      <w:pPr>
        <w:spacing w:line="240" w:lineRule="auto"/>
        <w:jc w:val="left"/>
      </w:pPr>
      <w:r w:rsidRPr="00BD45C7">
        <w:t>Dated:</w:t>
      </w:r>
      <w:r w:rsidRPr="00BD45C7">
        <w:tab/>
      </w:r>
      <w:r w:rsidRPr="00BD45C7">
        <w:rPr>
          <w:u w:val="single"/>
        </w:rPr>
        <w:t>July 1, 2014</w:t>
      </w:r>
      <w:r w:rsidRPr="00BD45C7">
        <w:tab/>
      </w:r>
      <w:r w:rsidRPr="00BD45C7">
        <w:tab/>
      </w:r>
      <w:r w:rsidRPr="00BD45C7">
        <w:tab/>
      </w:r>
      <w:r w:rsidRPr="00BD45C7">
        <w:tab/>
      </w:r>
      <w:r w:rsidRPr="00BD45C7">
        <w:tab/>
        <w:t>____</w:t>
      </w:r>
      <w:r w:rsidRPr="00BD45C7">
        <w:rPr>
          <w:u w:val="single"/>
        </w:rPr>
        <w:t>/s/</w:t>
      </w:r>
      <w:r w:rsidRPr="00BD45C7">
        <w:t>________________________</w:t>
      </w:r>
      <w:r w:rsidRPr="00BD45C7">
        <w:tab/>
      </w:r>
      <w:r w:rsidRPr="00BD45C7">
        <w:tab/>
      </w:r>
      <w:r w:rsidRPr="00BD45C7">
        <w:tab/>
      </w:r>
      <w:r w:rsidRPr="00BD45C7">
        <w:tab/>
      </w:r>
      <w:r w:rsidRPr="00BD45C7">
        <w:tab/>
      </w:r>
      <w:r w:rsidRPr="00BD45C7">
        <w:tab/>
      </w:r>
      <w:r w:rsidRPr="00BD45C7">
        <w:tab/>
      </w:r>
      <w:r w:rsidRPr="00BD45C7">
        <w:tab/>
      </w:r>
      <w:r w:rsidRPr="00BD45C7">
        <w:tab/>
        <w:t>Susan D. Colwell</w:t>
      </w:r>
    </w:p>
    <w:p w:rsidR="00366C38" w:rsidRPr="00BD45C7" w:rsidRDefault="00366C38" w:rsidP="00366C38">
      <w:pPr>
        <w:spacing w:line="240" w:lineRule="auto"/>
        <w:jc w:val="left"/>
      </w:pPr>
      <w:r w:rsidRPr="00BD45C7">
        <w:tab/>
      </w:r>
      <w:r w:rsidRPr="00BD45C7">
        <w:tab/>
      </w:r>
      <w:r w:rsidRPr="00BD45C7">
        <w:tab/>
      </w:r>
      <w:r w:rsidRPr="00BD45C7">
        <w:tab/>
      </w:r>
      <w:r w:rsidRPr="00BD45C7">
        <w:tab/>
      </w:r>
      <w:r w:rsidRPr="00BD45C7">
        <w:tab/>
      </w:r>
      <w:r w:rsidRPr="00BD45C7">
        <w:tab/>
        <w:t>Administrative Law Judge</w:t>
      </w:r>
    </w:p>
    <w:p w:rsidR="001057B2" w:rsidRPr="00BD45C7" w:rsidRDefault="00DF23E4" w:rsidP="008C3D08">
      <w:pPr>
        <w:jc w:val="left"/>
      </w:pPr>
      <w:r w:rsidRPr="00BD45C7">
        <w:tab/>
      </w:r>
      <w:r w:rsidRPr="00BD45C7">
        <w:tab/>
      </w:r>
      <w:r w:rsidR="00F929C4" w:rsidRPr="00BD45C7">
        <w:t xml:space="preserve">  </w:t>
      </w:r>
    </w:p>
    <w:sectPr w:rsidR="001057B2" w:rsidRPr="00BD45C7" w:rsidSect="004362B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21" w:rsidRDefault="00D85421" w:rsidP="00CF0729">
      <w:pPr>
        <w:spacing w:line="240" w:lineRule="auto"/>
      </w:pPr>
      <w:r>
        <w:separator/>
      </w:r>
    </w:p>
  </w:endnote>
  <w:endnote w:type="continuationSeparator" w:id="0">
    <w:p w:rsidR="00D85421" w:rsidRDefault="00D85421" w:rsidP="00CF0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847427"/>
      <w:docPartObj>
        <w:docPartGallery w:val="Page Numbers (Bottom of Page)"/>
        <w:docPartUnique/>
      </w:docPartObj>
    </w:sdtPr>
    <w:sdtEndPr>
      <w:rPr>
        <w:noProof/>
        <w:sz w:val="20"/>
        <w:szCs w:val="20"/>
      </w:rPr>
    </w:sdtEndPr>
    <w:sdtContent>
      <w:p w:rsidR="004362B3" w:rsidRPr="00D95A72" w:rsidRDefault="004362B3" w:rsidP="00D95A72">
        <w:pPr>
          <w:pStyle w:val="Footer"/>
          <w:rPr>
            <w:sz w:val="20"/>
            <w:szCs w:val="20"/>
          </w:rPr>
        </w:pPr>
        <w:r w:rsidRPr="00D95A72">
          <w:rPr>
            <w:sz w:val="20"/>
            <w:szCs w:val="20"/>
          </w:rPr>
          <w:fldChar w:fldCharType="begin"/>
        </w:r>
        <w:r w:rsidRPr="00D95A72">
          <w:rPr>
            <w:sz w:val="20"/>
            <w:szCs w:val="20"/>
          </w:rPr>
          <w:instrText xml:space="preserve"> PAGE   \* MERGEFORMAT </w:instrText>
        </w:r>
        <w:r w:rsidRPr="00D95A72">
          <w:rPr>
            <w:sz w:val="20"/>
            <w:szCs w:val="20"/>
          </w:rPr>
          <w:fldChar w:fldCharType="separate"/>
        </w:r>
        <w:r w:rsidR="007232DE">
          <w:rPr>
            <w:noProof/>
            <w:sz w:val="20"/>
            <w:szCs w:val="20"/>
          </w:rPr>
          <w:t>14</w:t>
        </w:r>
        <w:r w:rsidRPr="00D95A7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21" w:rsidRDefault="00D85421" w:rsidP="00D95A72">
      <w:pPr>
        <w:spacing w:line="240" w:lineRule="auto"/>
        <w:jc w:val="left"/>
      </w:pPr>
      <w:r>
        <w:separator/>
      </w:r>
    </w:p>
  </w:footnote>
  <w:footnote w:type="continuationSeparator" w:id="0">
    <w:p w:rsidR="00D85421" w:rsidRDefault="00D85421" w:rsidP="00CF0729">
      <w:pPr>
        <w:spacing w:line="240" w:lineRule="auto"/>
      </w:pPr>
      <w:r>
        <w:continuationSeparator/>
      </w:r>
    </w:p>
  </w:footnote>
  <w:footnote w:id="1">
    <w:p w:rsidR="00CF0729" w:rsidRPr="00CF0729" w:rsidRDefault="00CF0729" w:rsidP="00CF0729">
      <w:pPr>
        <w:pStyle w:val="FootnoteText"/>
        <w:jc w:val="left"/>
      </w:pPr>
      <w:r>
        <w:rPr>
          <w:rStyle w:val="FootnoteReference"/>
        </w:rPr>
        <w:footnoteRef/>
      </w:r>
      <w:r>
        <w:t xml:space="preserve"> For informational purposes, the Company filed a copy of its Petition, Brief, Rule to Show Cause and Complaint file</w:t>
      </w:r>
      <w:r w:rsidR="00E50BF9">
        <w:t>d</w:t>
      </w:r>
      <w:r>
        <w:t xml:space="preserve"> in, as well as the Order Granting Preliminary Injunction issued by</w:t>
      </w:r>
      <w:r w:rsidR="00E50BF9">
        <w:t>,</w:t>
      </w:r>
      <w:r>
        <w:t xml:space="preserve"> the Court of Common Pleas of Luzerne County, Order issued June 18, 2014.  </w:t>
      </w:r>
      <w:r>
        <w:rPr>
          <w:i/>
        </w:rPr>
        <w:t xml:space="preserve">PPL Electric Utilities Corporation f/k/a Pennsylvania Power and Light Company v. Marc W. </w:t>
      </w:r>
      <w:proofErr w:type="spellStart"/>
      <w:r>
        <w:rPr>
          <w:i/>
        </w:rPr>
        <w:t>Chervinitski</w:t>
      </w:r>
      <w:proofErr w:type="spellEnd"/>
      <w:r>
        <w:rPr>
          <w:i/>
        </w:rPr>
        <w:t xml:space="preserve">, Sr., and Kimberly A. </w:t>
      </w:r>
      <w:proofErr w:type="spellStart"/>
      <w:r>
        <w:rPr>
          <w:i/>
        </w:rPr>
        <w:t>Chervinitski</w:t>
      </w:r>
      <w:proofErr w:type="spellEnd"/>
      <w:r>
        <w:rPr>
          <w:i/>
        </w:rPr>
        <w:t xml:space="preserve">, </w:t>
      </w:r>
      <w:r w:rsidRPr="00CF0729">
        <w:t>No. 2014-7202 Court of Common Pleas of Luz</w:t>
      </w:r>
      <w:r>
        <w:t>erne County, PA, Civil Division</w:t>
      </w:r>
      <w:r w:rsidRPr="00CF0729">
        <w:t xml:space="preserve">.   </w:t>
      </w:r>
    </w:p>
  </w:footnote>
  <w:footnote w:id="2">
    <w:p w:rsidR="00CA0730" w:rsidRDefault="00CA0730" w:rsidP="00CA0730">
      <w:pPr>
        <w:pStyle w:val="FootnoteText"/>
        <w:jc w:val="left"/>
      </w:pPr>
      <w:r>
        <w:rPr>
          <w:rStyle w:val="FootnoteReference"/>
        </w:rPr>
        <w:footnoteRef/>
      </w:r>
      <w:r>
        <w:t xml:space="preserve"> </w:t>
      </w:r>
      <w:r>
        <w:tab/>
        <w:t>The regulations were proposed at the time of the Commonwealth Court decision but have become effective.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0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96F"/>
    <w:rsid w:val="00022B3F"/>
    <w:rsid w:val="00025D7A"/>
    <w:rsid w:val="000304BF"/>
    <w:rsid w:val="00032379"/>
    <w:rsid w:val="000323E6"/>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271"/>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404"/>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573F"/>
    <w:rsid w:val="000F678B"/>
    <w:rsid w:val="000F680A"/>
    <w:rsid w:val="000F78BE"/>
    <w:rsid w:val="0010080E"/>
    <w:rsid w:val="001021FB"/>
    <w:rsid w:val="00102A77"/>
    <w:rsid w:val="0010420D"/>
    <w:rsid w:val="00104518"/>
    <w:rsid w:val="001057B2"/>
    <w:rsid w:val="00106EE8"/>
    <w:rsid w:val="001077F1"/>
    <w:rsid w:val="00113B1B"/>
    <w:rsid w:val="001155EF"/>
    <w:rsid w:val="00115BB6"/>
    <w:rsid w:val="00116578"/>
    <w:rsid w:val="001170B8"/>
    <w:rsid w:val="0012035F"/>
    <w:rsid w:val="00120D02"/>
    <w:rsid w:val="00120DE8"/>
    <w:rsid w:val="00121291"/>
    <w:rsid w:val="0012187F"/>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B7F"/>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BBA"/>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EE8"/>
    <w:rsid w:val="001F6F77"/>
    <w:rsid w:val="001F74FC"/>
    <w:rsid w:val="001F77B2"/>
    <w:rsid w:val="002004A8"/>
    <w:rsid w:val="00201504"/>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9F5"/>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0F1"/>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6FD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3E0"/>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39D0"/>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56D7A"/>
    <w:rsid w:val="003601E1"/>
    <w:rsid w:val="00360F5F"/>
    <w:rsid w:val="0036124A"/>
    <w:rsid w:val="0036153E"/>
    <w:rsid w:val="0036237C"/>
    <w:rsid w:val="003625F5"/>
    <w:rsid w:val="003643C9"/>
    <w:rsid w:val="003657F1"/>
    <w:rsid w:val="00365826"/>
    <w:rsid w:val="00365A2F"/>
    <w:rsid w:val="00366696"/>
    <w:rsid w:val="00366C38"/>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16E"/>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62B3"/>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0F2B"/>
    <w:rsid w:val="00491F39"/>
    <w:rsid w:val="004938B5"/>
    <w:rsid w:val="00493AC3"/>
    <w:rsid w:val="0049422F"/>
    <w:rsid w:val="0049475D"/>
    <w:rsid w:val="0049575D"/>
    <w:rsid w:val="0049615E"/>
    <w:rsid w:val="00496898"/>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3D4"/>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D7C27"/>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1E38"/>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4F06"/>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3FFA"/>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288"/>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3534"/>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32D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10CD"/>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1EB4"/>
    <w:rsid w:val="007F2A44"/>
    <w:rsid w:val="007F6E2B"/>
    <w:rsid w:val="007F7699"/>
    <w:rsid w:val="007F773D"/>
    <w:rsid w:val="00800020"/>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7DE"/>
    <w:rsid w:val="008C2DAF"/>
    <w:rsid w:val="008C2E2A"/>
    <w:rsid w:val="008C3720"/>
    <w:rsid w:val="008C3D08"/>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B7F"/>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2E02"/>
    <w:rsid w:val="0096539B"/>
    <w:rsid w:val="00966487"/>
    <w:rsid w:val="009669E3"/>
    <w:rsid w:val="009671DB"/>
    <w:rsid w:val="0096755D"/>
    <w:rsid w:val="00970C8F"/>
    <w:rsid w:val="00972738"/>
    <w:rsid w:val="009727FE"/>
    <w:rsid w:val="00974C35"/>
    <w:rsid w:val="00976E81"/>
    <w:rsid w:val="009808B0"/>
    <w:rsid w:val="00980958"/>
    <w:rsid w:val="00983488"/>
    <w:rsid w:val="00983EDB"/>
    <w:rsid w:val="009849EF"/>
    <w:rsid w:val="00984E36"/>
    <w:rsid w:val="0098553B"/>
    <w:rsid w:val="00987014"/>
    <w:rsid w:val="009871AC"/>
    <w:rsid w:val="00987E67"/>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1546"/>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B09"/>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813"/>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87B7F"/>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A7EA5"/>
    <w:rsid w:val="00BB1D36"/>
    <w:rsid w:val="00BB3631"/>
    <w:rsid w:val="00BB3FF6"/>
    <w:rsid w:val="00BB5630"/>
    <w:rsid w:val="00BB6BE1"/>
    <w:rsid w:val="00BC392E"/>
    <w:rsid w:val="00BC60A6"/>
    <w:rsid w:val="00BC62E0"/>
    <w:rsid w:val="00BC6FBF"/>
    <w:rsid w:val="00BD00D9"/>
    <w:rsid w:val="00BD1886"/>
    <w:rsid w:val="00BD23E3"/>
    <w:rsid w:val="00BD40BC"/>
    <w:rsid w:val="00BD45C7"/>
    <w:rsid w:val="00BD6234"/>
    <w:rsid w:val="00BE0437"/>
    <w:rsid w:val="00BE04F6"/>
    <w:rsid w:val="00BE05E8"/>
    <w:rsid w:val="00BE0C22"/>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275EC"/>
    <w:rsid w:val="00C3028D"/>
    <w:rsid w:val="00C310B8"/>
    <w:rsid w:val="00C31DBD"/>
    <w:rsid w:val="00C32633"/>
    <w:rsid w:val="00C3305D"/>
    <w:rsid w:val="00C3343C"/>
    <w:rsid w:val="00C3343E"/>
    <w:rsid w:val="00C3643C"/>
    <w:rsid w:val="00C36C29"/>
    <w:rsid w:val="00C41646"/>
    <w:rsid w:val="00C4383B"/>
    <w:rsid w:val="00C45A3E"/>
    <w:rsid w:val="00C4601A"/>
    <w:rsid w:val="00C478FE"/>
    <w:rsid w:val="00C502DD"/>
    <w:rsid w:val="00C57D68"/>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730"/>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729"/>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30C"/>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504"/>
    <w:rsid w:val="00D706BA"/>
    <w:rsid w:val="00D709A0"/>
    <w:rsid w:val="00D70A78"/>
    <w:rsid w:val="00D71394"/>
    <w:rsid w:val="00D7252A"/>
    <w:rsid w:val="00D73BC0"/>
    <w:rsid w:val="00D742B9"/>
    <w:rsid w:val="00D76C93"/>
    <w:rsid w:val="00D80799"/>
    <w:rsid w:val="00D81512"/>
    <w:rsid w:val="00D84747"/>
    <w:rsid w:val="00D84BD3"/>
    <w:rsid w:val="00D85346"/>
    <w:rsid w:val="00D85421"/>
    <w:rsid w:val="00D90E7B"/>
    <w:rsid w:val="00D91EDC"/>
    <w:rsid w:val="00D92D94"/>
    <w:rsid w:val="00D93A6E"/>
    <w:rsid w:val="00D95A72"/>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2B5D"/>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23E4"/>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BF9"/>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1E58"/>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3E9E"/>
    <w:rsid w:val="00ED58AF"/>
    <w:rsid w:val="00ED7658"/>
    <w:rsid w:val="00EE0E52"/>
    <w:rsid w:val="00EE13F4"/>
    <w:rsid w:val="00EE171F"/>
    <w:rsid w:val="00EE1EE5"/>
    <w:rsid w:val="00EE2928"/>
    <w:rsid w:val="00EE2E23"/>
    <w:rsid w:val="00EE359A"/>
    <w:rsid w:val="00EE4BD0"/>
    <w:rsid w:val="00EE5BA1"/>
    <w:rsid w:val="00EF2310"/>
    <w:rsid w:val="00EF2966"/>
    <w:rsid w:val="00EF5346"/>
    <w:rsid w:val="00EF7235"/>
    <w:rsid w:val="00F00A4D"/>
    <w:rsid w:val="00F014D5"/>
    <w:rsid w:val="00F01EA8"/>
    <w:rsid w:val="00F023A3"/>
    <w:rsid w:val="00F02A6F"/>
    <w:rsid w:val="00F030F9"/>
    <w:rsid w:val="00F04308"/>
    <w:rsid w:val="00F04C8C"/>
    <w:rsid w:val="00F054DA"/>
    <w:rsid w:val="00F06144"/>
    <w:rsid w:val="00F06454"/>
    <w:rsid w:val="00F06530"/>
    <w:rsid w:val="00F07B2D"/>
    <w:rsid w:val="00F07BCF"/>
    <w:rsid w:val="00F10E56"/>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1813"/>
    <w:rsid w:val="00F748DD"/>
    <w:rsid w:val="00F76633"/>
    <w:rsid w:val="00F77EEC"/>
    <w:rsid w:val="00F81710"/>
    <w:rsid w:val="00F81FF7"/>
    <w:rsid w:val="00F83E64"/>
    <w:rsid w:val="00F860F7"/>
    <w:rsid w:val="00F86EF9"/>
    <w:rsid w:val="00F86FB1"/>
    <w:rsid w:val="00F87E61"/>
    <w:rsid w:val="00F9058E"/>
    <w:rsid w:val="00F908E0"/>
    <w:rsid w:val="00F90B86"/>
    <w:rsid w:val="00F929C4"/>
    <w:rsid w:val="00F9335A"/>
    <w:rsid w:val="00F93755"/>
    <w:rsid w:val="00F93A32"/>
    <w:rsid w:val="00F94231"/>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0729"/>
    <w:pPr>
      <w:spacing w:line="240" w:lineRule="auto"/>
    </w:pPr>
    <w:rPr>
      <w:sz w:val="20"/>
      <w:szCs w:val="20"/>
    </w:rPr>
  </w:style>
  <w:style w:type="character" w:customStyle="1" w:styleId="FootnoteTextChar">
    <w:name w:val="Footnote Text Char"/>
    <w:basedOn w:val="DefaultParagraphFont"/>
    <w:link w:val="FootnoteText"/>
    <w:uiPriority w:val="99"/>
    <w:semiHidden/>
    <w:rsid w:val="00CF0729"/>
    <w:rPr>
      <w:sz w:val="20"/>
      <w:szCs w:val="20"/>
    </w:rPr>
  </w:style>
  <w:style w:type="character" w:styleId="FootnoteReference">
    <w:name w:val="footnote reference"/>
    <w:basedOn w:val="DefaultParagraphFont"/>
    <w:uiPriority w:val="99"/>
    <w:semiHidden/>
    <w:unhideWhenUsed/>
    <w:rsid w:val="00CF0729"/>
    <w:rPr>
      <w:vertAlign w:val="superscript"/>
    </w:rPr>
  </w:style>
  <w:style w:type="paragraph" w:styleId="BalloonText">
    <w:name w:val="Balloon Text"/>
    <w:basedOn w:val="Normal"/>
    <w:link w:val="BalloonTextChar"/>
    <w:uiPriority w:val="99"/>
    <w:semiHidden/>
    <w:unhideWhenUsed/>
    <w:rsid w:val="004111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16E"/>
    <w:rPr>
      <w:rFonts w:ascii="Tahoma" w:hAnsi="Tahoma" w:cs="Tahoma"/>
      <w:sz w:val="16"/>
      <w:szCs w:val="16"/>
    </w:rPr>
  </w:style>
  <w:style w:type="paragraph" w:styleId="Header">
    <w:name w:val="header"/>
    <w:basedOn w:val="Normal"/>
    <w:link w:val="HeaderChar"/>
    <w:uiPriority w:val="99"/>
    <w:unhideWhenUsed/>
    <w:rsid w:val="004362B3"/>
    <w:pPr>
      <w:tabs>
        <w:tab w:val="center" w:pos="4680"/>
        <w:tab w:val="right" w:pos="9360"/>
      </w:tabs>
      <w:spacing w:line="240" w:lineRule="auto"/>
    </w:pPr>
  </w:style>
  <w:style w:type="character" w:customStyle="1" w:styleId="HeaderChar">
    <w:name w:val="Header Char"/>
    <w:basedOn w:val="DefaultParagraphFont"/>
    <w:link w:val="Header"/>
    <w:uiPriority w:val="99"/>
    <w:rsid w:val="004362B3"/>
  </w:style>
  <w:style w:type="paragraph" w:styleId="Footer">
    <w:name w:val="footer"/>
    <w:basedOn w:val="Normal"/>
    <w:link w:val="FooterChar"/>
    <w:uiPriority w:val="99"/>
    <w:unhideWhenUsed/>
    <w:rsid w:val="004362B3"/>
    <w:pPr>
      <w:tabs>
        <w:tab w:val="center" w:pos="4680"/>
        <w:tab w:val="right" w:pos="9360"/>
      </w:tabs>
      <w:spacing w:line="240" w:lineRule="auto"/>
    </w:pPr>
  </w:style>
  <w:style w:type="character" w:customStyle="1" w:styleId="FooterChar">
    <w:name w:val="Footer Char"/>
    <w:basedOn w:val="DefaultParagraphFont"/>
    <w:link w:val="Footer"/>
    <w:uiPriority w:val="99"/>
    <w:rsid w:val="00436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0729"/>
    <w:pPr>
      <w:spacing w:line="240" w:lineRule="auto"/>
    </w:pPr>
    <w:rPr>
      <w:sz w:val="20"/>
      <w:szCs w:val="20"/>
    </w:rPr>
  </w:style>
  <w:style w:type="character" w:customStyle="1" w:styleId="FootnoteTextChar">
    <w:name w:val="Footnote Text Char"/>
    <w:basedOn w:val="DefaultParagraphFont"/>
    <w:link w:val="FootnoteText"/>
    <w:uiPriority w:val="99"/>
    <w:semiHidden/>
    <w:rsid w:val="00CF0729"/>
    <w:rPr>
      <w:sz w:val="20"/>
      <w:szCs w:val="20"/>
    </w:rPr>
  </w:style>
  <w:style w:type="character" w:styleId="FootnoteReference">
    <w:name w:val="footnote reference"/>
    <w:basedOn w:val="DefaultParagraphFont"/>
    <w:uiPriority w:val="99"/>
    <w:semiHidden/>
    <w:unhideWhenUsed/>
    <w:rsid w:val="00CF0729"/>
    <w:rPr>
      <w:vertAlign w:val="superscript"/>
    </w:rPr>
  </w:style>
  <w:style w:type="paragraph" w:styleId="BalloonText">
    <w:name w:val="Balloon Text"/>
    <w:basedOn w:val="Normal"/>
    <w:link w:val="BalloonTextChar"/>
    <w:uiPriority w:val="99"/>
    <w:semiHidden/>
    <w:unhideWhenUsed/>
    <w:rsid w:val="004111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16E"/>
    <w:rPr>
      <w:rFonts w:ascii="Tahoma" w:hAnsi="Tahoma" w:cs="Tahoma"/>
      <w:sz w:val="16"/>
      <w:szCs w:val="16"/>
    </w:rPr>
  </w:style>
  <w:style w:type="paragraph" w:styleId="Header">
    <w:name w:val="header"/>
    <w:basedOn w:val="Normal"/>
    <w:link w:val="HeaderChar"/>
    <w:uiPriority w:val="99"/>
    <w:unhideWhenUsed/>
    <w:rsid w:val="004362B3"/>
    <w:pPr>
      <w:tabs>
        <w:tab w:val="center" w:pos="4680"/>
        <w:tab w:val="right" w:pos="9360"/>
      </w:tabs>
      <w:spacing w:line="240" w:lineRule="auto"/>
    </w:pPr>
  </w:style>
  <w:style w:type="character" w:customStyle="1" w:styleId="HeaderChar">
    <w:name w:val="Header Char"/>
    <w:basedOn w:val="DefaultParagraphFont"/>
    <w:link w:val="Header"/>
    <w:uiPriority w:val="99"/>
    <w:rsid w:val="004362B3"/>
  </w:style>
  <w:style w:type="paragraph" w:styleId="Footer">
    <w:name w:val="footer"/>
    <w:basedOn w:val="Normal"/>
    <w:link w:val="FooterChar"/>
    <w:uiPriority w:val="99"/>
    <w:unhideWhenUsed/>
    <w:rsid w:val="004362B3"/>
    <w:pPr>
      <w:tabs>
        <w:tab w:val="center" w:pos="4680"/>
        <w:tab w:val="right" w:pos="9360"/>
      </w:tabs>
      <w:spacing w:line="240" w:lineRule="auto"/>
    </w:pPr>
  </w:style>
  <w:style w:type="character" w:customStyle="1" w:styleId="FooterChar">
    <w:name w:val="Footer Char"/>
    <w:basedOn w:val="DefaultParagraphFont"/>
    <w:link w:val="Footer"/>
    <w:uiPriority w:val="99"/>
    <w:rsid w:val="0043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383A-98D9-4CEE-BBF2-A6DC0E61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2014-07-02T17:25:00Z</cp:lastPrinted>
  <dcterms:created xsi:type="dcterms:W3CDTF">2014-07-09T17:22:00Z</dcterms:created>
  <dcterms:modified xsi:type="dcterms:W3CDTF">2014-07-09T17:22:00Z</dcterms:modified>
</cp:coreProperties>
</file>