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8C37FD">
        <w:trPr>
          <w:trHeight w:val="1080"/>
        </w:trPr>
        <w:tc>
          <w:tcPr>
            <w:tcW w:w="1363" w:type="dxa"/>
          </w:tcPr>
          <w:p w:rsidR="008C37FD" w:rsidRDefault="0075457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8C37FD" w:rsidRDefault="008C37F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8C37FD" w:rsidRDefault="008C37F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</w:p>
          <w:p w:rsidR="008C37FD" w:rsidRDefault="008C37F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spacing w:val="-3"/>
                <w:sz w:val="26"/>
              </w:rPr>
              <w:t xml:space="preserve"> PUBLIC UTILITY COMMISSION</w:t>
            </w:r>
          </w:p>
          <w:p w:rsidR="008C37FD" w:rsidRDefault="008C37FD">
            <w:pPr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spacing w:val="-3"/>
                    <w:sz w:val="26"/>
                  </w:rPr>
                  <w:t>17105-3265</w:t>
                </w:r>
              </w:smartTag>
            </w:smartTag>
          </w:p>
          <w:p w:rsidR="008C37FD" w:rsidRDefault="008C37FD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:rsidR="00146882" w:rsidRDefault="00146882">
            <w:pPr>
              <w:jc w:val="right"/>
              <w:rPr>
                <w:rFonts w:ascii="Arial" w:hAnsi="Arial"/>
                <w:sz w:val="12"/>
              </w:rPr>
            </w:pPr>
          </w:p>
          <w:p w:rsidR="00146882" w:rsidRDefault="0014688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:rsidR="00F46B94" w:rsidRPr="005D357A" w:rsidRDefault="00DC5397" w:rsidP="00CB74B2">
      <w:pPr>
        <w:jc w:val="center"/>
        <w:rPr>
          <w:color w:val="000000"/>
        </w:rPr>
      </w:pPr>
      <w:r>
        <w:rPr>
          <w:color w:val="000000"/>
        </w:rPr>
        <w:t>July 16, 2014</w:t>
      </w:r>
    </w:p>
    <w:p w:rsidR="00146882" w:rsidRDefault="005D357A" w:rsidP="009F6DA7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Docket No. </w:t>
      </w:r>
      <w:r w:rsidR="00146882" w:rsidRPr="009F61AE">
        <w:rPr>
          <w:color w:val="000000"/>
          <w:sz w:val="24"/>
          <w:szCs w:val="24"/>
        </w:rPr>
        <w:t>A-</w:t>
      </w:r>
      <w:r w:rsidR="00814950">
        <w:rPr>
          <w:color w:val="000000"/>
          <w:sz w:val="24"/>
          <w:szCs w:val="24"/>
        </w:rPr>
        <w:t>2009-</w:t>
      </w:r>
      <w:r w:rsidR="00567B1A">
        <w:rPr>
          <w:color w:val="000000"/>
          <w:sz w:val="24"/>
          <w:szCs w:val="24"/>
        </w:rPr>
        <w:t>2121342</w:t>
      </w:r>
    </w:p>
    <w:p w:rsidR="00814950" w:rsidRDefault="00A9124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Utility Code 1111255</w:t>
      </w:r>
    </w:p>
    <w:p w:rsidR="00814950" w:rsidRDefault="00814950">
      <w:pPr>
        <w:rPr>
          <w:color w:val="000000"/>
          <w:sz w:val="24"/>
          <w:szCs w:val="24"/>
        </w:rPr>
      </w:pPr>
    </w:p>
    <w:p w:rsidR="008C37FD" w:rsidRPr="009F61AE" w:rsidRDefault="00567B1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MICHAEL GILBERT</w:t>
      </w:r>
    </w:p>
    <w:p w:rsidR="005E4FC7" w:rsidRDefault="00567B1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SABLE POWER &amp; GAS</w:t>
      </w:r>
    </w:p>
    <w:p w:rsidR="00EC1F1F" w:rsidRPr="009F61AE" w:rsidRDefault="00567B1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10801 HAMMERLY STE 122</w:t>
      </w:r>
    </w:p>
    <w:p w:rsidR="008C37FD" w:rsidRPr="009F61AE" w:rsidRDefault="00567B1A">
      <w:pPr>
        <w:ind w:right="57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HOUSTON TX 77043</w:t>
      </w:r>
      <w:r w:rsidR="00A3714F">
        <w:rPr>
          <w:color w:val="000000"/>
          <w:sz w:val="24"/>
          <w:szCs w:val="24"/>
        </w:rPr>
        <w:tab/>
      </w:r>
    </w:p>
    <w:p w:rsidR="00F46B94" w:rsidRDefault="00F46B94">
      <w:pPr>
        <w:rPr>
          <w:color w:val="000000"/>
          <w:sz w:val="24"/>
          <w:szCs w:val="24"/>
        </w:rPr>
      </w:pPr>
    </w:p>
    <w:p w:rsidR="008C37FD" w:rsidRPr="009F61AE" w:rsidRDefault="008C37FD" w:rsidP="00C63912">
      <w:pPr>
        <w:ind w:left="1440"/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>Re:</w:t>
      </w:r>
      <w:r w:rsidR="009F61AE" w:rsidRPr="009F61AE">
        <w:rPr>
          <w:color w:val="000000"/>
          <w:sz w:val="24"/>
          <w:szCs w:val="24"/>
        </w:rPr>
        <w:tab/>
      </w:r>
      <w:r w:rsidR="005F774C">
        <w:rPr>
          <w:color w:val="000000"/>
          <w:sz w:val="24"/>
          <w:szCs w:val="24"/>
        </w:rPr>
        <w:t>Electric Generation Supplier</w:t>
      </w:r>
      <w:r w:rsidR="005E4FC7" w:rsidRPr="009F61AE">
        <w:rPr>
          <w:color w:val="000000"/>
          <w:sz w:val="24"/>
          <w:szCs w:val="24"/>
        </w:rPr>
        <w:t xml:space="preserve"> </w:t>
      </w:r>
      <w:r w:rsidRPr="009F61AE">
        <w:rPr>
          <w:color w:val="000000"/>
          <w:sz w:val="24"/>
          <w:szCs w:val="24"/>
        </w:rPr>
        <w:t>License A-</w:t>
      </w:r>
      <w:r w:rsidR="00814950">
        <w:rPr>
          <w:color w:val="000000"/>
          <w:sz w:val="24"/>
          <w:szCs w:val="24"/>
        </w:rPr>
        <w:t>2009-</w:t>
      </w:r>
      <w:r w:rsidR="00567B1A">
        <w:rPr>
          <w:color w:val="000000"/>
          <w:sz w:val="24"/>
          <w:szCs w:val="24"/>
        </w:rPr>
        <w:t>2121342</w:t>
      </w:r>
    </w:p>
    <w:p w:rsidR="008C37FD" w:rsidRPr="009F61AE" w:rsidRDefault="008C37FD">
      <w:pPr>
        <w:rPr>
          <w:color w:val="000000"/>
          <w:sz w:val="24"/>
          <w:szCs w:val="24"/>
        </w:rPr>
      </w:pPr>
    </w:p>
    <w:p w:rsidR="008C37FD" w:rsidRPr="009F61AE" w:rsidRDefault="008C37FD">
      <w:pPr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>Dear M</w:t>
      </w:r>
      <w:r w:rsidR="00814950">
        <w:rPr>
          <w:color w:val="000000"/>
          <w:sz w:val="24"/>
          <w:szCs w:val="24"/>
        </w:rPr>
        <w:t>r</w:t>
      </w:r>
      <w:r w:rsidR="00A3714F">
        <w:rPr>
          <w:color w:val="000000"/>
          <w:sz w:val="24"/>
          <w:szCs w:val="24"/>
        </w:rPr>
        <w:t xml:space="preserve">. </w:t>
      </w:r>
      <w:r w:rsidR="00567B1A">
        <w:rPr>
          <w:color w:val="000000"/>
          <w:sz w:val="24"/>
          <w:szCs w:val="24"/>
        </w:rPr>
        <w:t>Gilbert</w:t>
      </w:r>
      <w:r w:rsidRPr="009F61AE">
        <w:rPr>
          <w:color w:val="000000"/>
          <w:sz w:val="24"/>
          <w:szCs w:val="24"/>
        </w:rPr>
        <w:t>:</w:t>
      </w:r>
    </w:p>
    <w:p w:rsidR="008C37FD" w:rsidRPr="009F61AE" w:rsidRDefault="008C37FD">
      <w:pPr>
        <w:rPr>
          <w:color w:val="000000"/>
          <w:sz w:val="24"/>
          <w:szCs w:val="24"/>
        </w:rPr>
      </w:pPr>
    </w:p>
    <w:p w:rsidR="00BB38E5" w:rsidRDefault="00DD65D9" w:rsidP="00822DED">
      <w:pPr>
        <w:spacing w:after="24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8C37FD" w:rsidRPr="009F61AE">
        <w:rPr>
          <w:color w:val="000000"/>
          <w:sz w:val="24"/>
          <w:szCs w:val="24"/>
        </w:rPr>
        <w:t xml:space="preserve">On </w:t>
      </w:r>
      <w:r w:rsidR="00975D60">
        <w:rPr>
          <w:color w:val="000000"/>
          <w:sz w:val="24"/>
          <w:szCs w:val="24"/>
        </w:rPr>
        <w:t>December 17, 2009</w:t>
      </w:r>
      <w:r w:rsidR="008C37FD" w:rsidRPr="009F61AE">
        <w:rPr>
          <w:color w:val="000000"/>
          <w:sz w:val="24"/>
          <w:szCs w:val="24"/>
        </w:rPr>
        <w:t>, the Commission issued a</w:t>
      </w:r>
      <w:r w:rsidR="00A3714F">
        <w:rPr>
          <w:color w:val="000000"/>
          <w:sz w:val="24"/>
          <w:szCs w:val="24"/>
        </w:rPr>
        <w:t xml:space="preserve"> </w:t>
      </w:r>
      <w:r w:rsidR="007A4F6E">
        <w:rPr>
          <w:color w:val="000000"/>
          <w:sz w:val="24"/>
          <w:szCs w:val="24"/>
        </w:rPr>
        <w:t>l</w:t>
      </w:r>
      <w:r w:rsidR="008C37FD" w:rsidRPr="009F61AE">
        <w:rPr>
          <w:color w:val="000000"/>
          <w:sz w:val="24"/>
          <w:szCs w:val="24"/>
        </w:rPr>
        <w:t>icense at Docket No.</w:t>
      </w:r>
      <w:r>
        <w:rPr>
          <w:color w:val="000000"/>
          <w:sz w:val="24"/>
          <w:szCs w:val="24"/>
        </w:rPr>
        <w:t xml:space="preserve"> </w:t>
      </w:r>
      <w:r w:rsidR="008C37FD" w:rsidRPr="009F61AE">
        <w:rPr>
          <w:color w:val="000000"/>
          <w:sz w:val="24"/>
          <w:szCs w:val="24"/>
        </w:rPr>
        <w:t>A-</w:t>
      </w:r>
      <w:r w:rsidR="00DD614B">
        <w:rPr>
          <w:color w:val="000000"/>
          <w:sz w:val="24"/>
          <w:szCs w:val="24"/>
        </w:rPr>
        <w:t>2009-</w:t>
      </w:r>
      <w:r w:rsidR="00567B1A">
        <w:rPr>
          <w:color w:val="000000"/>
          <w:sz w:val="24"/>
          <w:szCs w:val="24"/>
        </w:rPr>
        <w:t>2121342</w:t>
      </w:r>
      <w:r w:rsidR="008C37FD" w:rsidRPr="009F61AE">
        <w:rPr>
          <w:color w:val="000000"/>
          <w:sz w:val="24"/>
          <w:szCs w:val="24"/>
        </w:rPr>
        <w:t xml:space="preserve"> authorizing </w:t>
      </w:r>
      <w:r w:rsidR="000B007E">
        <w:rPr>
          <w:color w:val="000000"/>
          <w:sz w:val="24"/>
          <w:szCs w:val="24"/>
        </w:rPr>
        <w:t>DaCott Energy Management, LLC</w:t>
      </w:r>
      <w:r w:rsidR="00226094">
        <w:rPr>
          <w:color w:val="000000"/>
          <w:sz w:val="24"/>
          <w:szCs w:val="24"/>
        </w:rPr>
        <w:t xml:space="preserve"> </w:t>
      </w:r>
      <w:r w:rsidR="008C37FD" w:rsidRPr="009F61AE">
        <w:rPr>
          <w:color w:val="000000"/>
          <w:sz w:val="24"/>
          <w:szCs w:val="24"/>
        </w:rPr>
        <w:t xml:space="preserve">the right to </w:t>
      </w:r>
      <w:r w:rsidR="00146882" w:rsidRPr="009F61AE">
        <w:rPr>
          <w:color w:val="000000"/>
          <w:sz w:val="24"/>
          <w:szCs w:val="24"/>
        </w:rPr>
        <w:t xml:space="preserve">begin to offer, render, furnish, </w:t>
      </w:r>
      <w:r w:rsidR="008C37FD" w:rsidRPr="009F61AE">
        <w:rPr>
          <w:color w:val="000000"/>
          <w:sz w:val="24"/>
          <w:szCs w:val="24"/>
        </w:rPr>
        <w:t xml:space="preserve">or supply </w:t>
      </w:r>
      <w:r w:rsidR="005F774C">
        <w:rPr>
          <w:color w:val="000000"/>
          <w:sz w:val="24"/>
          <w:szCs w:val="24"/>
        </w:rPr>
        <w:t>electric generation supplier</w:t>
      </w:r>
      <w:r w:rsidR="008C37FD" w:rsidRPr="009F61AE">
        <w:rPr>
          <w:color w:val="000000"/>
          <w:sz w:val="24"/>
          <w:szCs w:val="24"/>
        </w:rPr>
        <w:t xml:space="preserve"> services to </w:t>
      </w:r>
      <w:r w:rsidR="000B007E">
        <w:rPr>
          <w:color w:val="000000"/>
          <w:sz w:val="24"/>
          <w:szCs w:val="24"/>
        </w:rPr>
        <w:t xml:space="preserve">municipal and </w:t>
      </w:r>
      <w:r w:rsidR="00CF5947">
        <w:rPr>
          <w:color w:val="000000"/>
          <w:sz w:val="24"/>
          <w:szCs w:val="24"/>
        </w:rPr>
        <w:t xml:space="preserve">industrial </w:t>
      </w:r>
      <w:r w:rsidR="000B007E">
        <w:rPr>
          <w:color w:val="000000"/>
          <w:sz w:val="24"/>
          <w:szCs w:val="24"/>
        </w:rPr>
        <w:t xml:space="preserve">cooperative </w:t>
      </w:r>
      <w:r w:rsidR="00126753">
        <w:rPr>
          <w:color w:val="000000"/>
          <w:sz w:val="24"/>
          <w:szCs w:val="24"/>
        </w:rPr>
        <w:t>customer</w:t>
      </w:r>
      <w:r w:rsidR="00DD614B">
        <w:rPr>
          <w:color w:val="000000"/>
          <w:sz w:val="24"/>
          <w:szCs w:val="24"/>
        </w:rPr>
        <w:t xml:space="preserve">s </w:t>
      </w:r>
      <w:r w:rsidR="004E3B29">
        <w:rPr>
          <w:color w:val="000000"/>
          <w:sz w:val="24"/>
          <w:szCs w:val="24"/>
        </w:rPr>
        <w:t xml:space="preserve">as a broker/marketer </w:t>
      </w:r>
      <w:r w:rsidR="00DD614B">
        <w:rPr>
          <w:color w:val="000000"/>
          <w:sz w:val="24"/>
          <w:szCs w:val="24"/>
        </w:rPr>
        <w:t xml:space="preserve">in </w:t>
      </w:r>
      <w:r w:rsidR="004E3B29">
        <w:rPr>
          <w:color w:val="000000"/>
          <w:sz w:val="24"/>
          <w:szCs w:val="24"/>
        </w:rPr>
        <w:t>all</w:t>
      </w:r>
      <w:r w:rsidR="00DD614B">
        <w:rPr>
          <w:color w:val="000000"/>
          <w:sz w:val="24"/>
          <w:szCs w:val="24"/>
        </w:rPr>
        <w:t xml:space="preserve"> </w:t>
      </w:r>
      <w:r w:rsidR="004E3B29">
        <w:rPr>
          <w:color w:val="000000"/>
          <w:sz w:val="24"/>
          <w:szCs w:val="24"/>
        </w:rPr>
        <w:t xml:space="preserve">electric distribution company </w:t>
      </w:r>
      <w:r w:rsidR="00DD614B">
        <w:rPr>
          <w:color w:val="000000"/>
          <w:sz w:val="24"/>
          <w:szCs w:val="24"/>
        </w:rPr>
        <w:t>service territories</w:t>
      </w:r>
      <w:r w:rsidR="004E3B29">
        <w:rPr>
          <w:color w:val="000000"/>
          <w:sz w:val="24"/>
          <w:szCs w:val="24"/>
        </w:rPr>
        <w:t>,</w:t>
      </w:r>
      <w:r w:rsidR="008C37FD" w:rsidRPr="009F61AE">
        <w:rPr>
          <w:color w:val="000000"/>
          <w:sz w:val="24"/>
          <w:szCs w:val="24"/>
        </w:rPr>
        <w:t xml:space="preserve"> </w:t>
      </w:r>
      <w:r w:rsidR="00EA45A8">
        <w:rPr>
          <w:color w:val="000000"/>
          <w:sz w:val="24"/>
          <w:szCs w:val="24"/>
        </w:rPr>
        <w:t xml:space="preserve">within </w:t>
      </w:r>
      <w:r w:rsidR="00F65FC3">
        <w:rPr>
          <w:color w:val="000000"/>
          <w:sz w:val="24"/>
          <w:szCs w:val="24"/>
        </w:rPr>
        <w:t>the Commo</w:t>
      </w:r>
      <w:r w:rsidR="008C37FD" w:rsidRPr="009F61AE">
        <w:rPr>
          <w:color w:val="000000"/>
          <w:sz w:val="24"/>
          <w:szCs w:val="24"/>
        </w:rPr>
        <w:t>nwealth of Pennsylvania.</w:t>
      </w:r>
      <w:r>
        <w:rPr>
          <w:color w:val="000000"/>
          <w:sz w:val="24"/>
          <w:szCs w:val="24"/>
        </w:rPr>
        <w:t xml:space="preserve">  </w:t>
      </w:r>
    </w:p>
    <w:p w:rsidR="00911FDD" w:rsidRPr="009F61AE" w:rsidRDefault="00DD65D9" w:rsidP="009F61AE">
      <w:pPr>
        <w:spacing w:after="24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911FDD">
        <w:rPr>
          <w:color w:val="000000"/>
          <w:sz w:val="24"/>
          <w:szCs w:val="24"/>
        </w:rPr>
        <w:t xml:space="preserve">On </w:t>
      </w:r>
      <w:r w:rsidR="00CF5947">
        <w:rPr>
          <w:color w:val="000000"/>
          <w:sz w:val="24"/>
          <w:szCs w:val="24"/>
        </w:rPr>
        <w:t>July 20</w:t>
      </w:r>
      <w:r w:rsidR="00567B1A">
        <w:rPr>
          <w:color w:val="000000"/>
          <w:sz w:val="24"/>
          <w:szCs w:val="24"/>
        </w:rPr>
        <w:t>, 2012</w:t>
      </w:r>
      <w:r w:rsidR="00911FDD">
        <w:rPr>
          <w:color w:val="000000"/>
          <w:sz w:val="24"/>
          <w:szCs w:val="24"/>
        </w:rPr>
        <w:t xml:space="preserve">, </w:t>
      </w:r>
      <w:r w:rsidR="00567B1A">
        <w:rPr>
          <w:color w:val="000000"/>
          <w:sz w:val="24"/>
          <w:szCs w:val="24"/>
        </w:rPr>
        <w:t>DaCott Energy Management, LLC</w:t>
      </w:r>
      <w:r w:rsidR="00911FDD">
        <w:rPr>
          <w:color w:val="000000"/>
          <w:sz w:val="24"/>
          <w:szCs w:val="24"/>
        </w:rPr>
        <w:t xml:space="preserve"> filed a request that the Commission change the name on its license to provide electric generation supplier services to </w:t>
      </w:r>
      <w:r w:rsidR="00567B1A">
        <w:rPr>
          <w:color w:val="000000"/>
          <w:sz w:val="24"/>
          <w:szCs w:val="24"/>
        </w:rPr>
        <w:t>Sable Power &amp; Gas LLC</w:t>
      </w:r>
      <w:r w:rsidR="00814950">
        <w:rPr>
          <w:color w:val="000000"/>
          <w:sz w:val="24"/>
          <w:szCs w:val="24"/>
        </w:rPr>
        <w:t>.</w:t>
      </w:r>
    </w:p>
    <w:p w:rsidR="009F61AE" w:rsidRPr="009F61AE" w:rsidRDefault="00DD65D9" w:rsidP="009F61AE">
      <w:pPr>
        <w:spacing w:after="24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0B007E">
        <w:rPr>
          <w:color w:val="000000"/>
          <w:sz w:val="24"/>
          <w:szCs w:val="24"/>
        </w:rPr>
        <w:t>Sable Power &amp; Gas LLC</w:t>
      </w:r>
      <w:r w:rsidR="004E3B29">
        <w:rPr>
          <w:color w:val="000000"/>
          <w:sz w:val="24"/>
          <w:szCs w:val="24"/>
        </w:rPr>
        <w:t xml:space="preserve"> </w:t>
      </w:r>
      <w:r w:rsidR="008C37FD" w:rsidRPr="009F61AE">
        <w:rPr>
          <w:color w:val="000000"/>
          <w:sz w:val="24"/>
          <w:szCs w:val="24"/>
        </w:rPr>
        <w:t xml:space="preserve">has provided </w:t>
      </w:r>
      <w:r w:rsidR="00200A3E">
        <w:rPr>
          <w:color w:val="000000"/>
          <w:sz w:val="24"/>
          <w:szCs w:val="24"/>
        </w:rPr>
        <w:t xml:space="preserve">the </w:t>
      </w:r>
      <w:r w:rsidR="008C37FD" w:rsidRPr="009F61AE">
        <w:rPr>
          <w:color w:val="000000"/>
          <w:sz w:val="24"/>
          <w:szCs w:val="24"/>
        </w:rPr>
        <w:t xml:space="preserve">proper </w:t>
      </w:r>
      <w:r w:rsidR="00200A3E">
        <w:rPr>
          <w:color w:val="000000"/>
          <w:sz w:val="24"/>
          <w:szCs w:val="24"/>
        </w:rPr>
        <w:t xml:space="preserve">Pennsylvania Department of State </w:t>
      </w:r>
      <w:r w:rsidR="008C37FD" w:rsidRPr="009F61AE">
        <w:rPr>
          <w:color w:val="000000"/>
          <w:sz w:val="24"/>
          <w:szCs w:val="24"/>
        </w:rPr>
        <w:t>documentation</w:t>
      </w:r>
      <w:r w:rsidR="00023757">
        <w:rPr>
          <w:color w:val="000000"/>
          <w:sz w:val="24"/>
          <w:szCs w:val="24"/>
        </w:rPr>
        <w:t xml:space="preserve"> and a bond or other approved security</w:t>
      </w:r>
      <w:r w:rsidR="008C37FD" w:rsidRPr="009F61AE">
        <w:rPr>
          <w:color w:val="000000"/>
          <w:sz w:val="24"/>
          <w:szCs w:val="24"/>
        </w:rPr>
        <w:t xml:space="preserve"> </w:t>
      </w:r>
      <w:r w:rsidR="009F61AE" w:rsidRPr="009F61AE">
        <w:rPr>
          <w:color w:val="000000"/>
          <w:sz w:val="24"/>
          <w:szCs w:val="24"/>
        </w:rPr>
        <w:t>as required by this Commission.</w:t>
      </w:r>
    </w:p>
    <w:p w:rsidR="008C37FD" w:rsidRDefault="00DD65D9" w:rsidP="009F61AE">
      <w:pPr>
        <w:spacing w:after="24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8C37FD" w:rsidRPr="009F61AE">
        <w:rPr>
          <w:color w:val="000000"/>
          <w:sz w:val="24"/>
          <w:szCs w:val="24"/>
        </w:rPr>
        <w:t xml:space="preserve">Therefore, the Commission approves, by this Secretarial Letter, the change of </w:t>
      </w:r>
      <w:r w:rsidR="00567B1A">
        <w:rPr>
          <w:color w:val="000000"/>
          <w:sz w:val="24"/>
          <w:szCs w:val="24"/>
        </w:rPr>
        <w:t>DaCott Energy Management, LLC</w:t>
      </w:r>
      <w:r w:rsidR="00023757">
        <w:rPr>
          <w:color w:val="000000"/>
          <w:sz w:val="24"/>
          <w:szCs w:val="24"/>
        </w:rPr>
        <w:t>’</w:t>
      </w:r>
      <w:r w:rsidR="002A1C8B">
        <w:rPr>
          <w:color w:val="000000"/>
          <w:sz w:val="24"/>
          <w:szCs w:val="24"/>
        </w:rPr>
        <w:t>s</w:t>
      </w:r>
      <w:r w:rsidR="008C37FD" w:rsidRPr="009F61AE">
        <w:rPr>
          <w:color w:val="000000"/>
          <w:sz w:val="24"/>
          <w:szCs w:val="24"/>
        </w:rPr>
        <w:t xml:space="preserve"> name on its license for the provision of </w:t>
      </w:r>
      <w:r w:rsidR="005F774C">
        <w:rPr>
          <w:color w:val="000000"/>
          <w:sz w:val="24"/>
          <w:szCs w:val="24"/>
        </w:rPr>
        <w:t>electric generation supplier</w:t>
      </w:r>
      <w:r w:rsidR="008C37FD" w:rsidRPr="009F61AE">
        <w:rPr>
          <w:color w:val="000000"/>
          <w:sz w:val="24"/>
          <w:szCs w:val="24"/>
        </w:rPr>
        <w:t xml:space="preserve"> services </w:t>
      </w:r>
      <w:r w:rsidR="0041593F" w:rsidRPr="009F61AE">
        <w:rPr>
          <w:color w:val="000000"/>
          <w:sz w:val="24"/>
          <w:szCs w:val="24"/>
        </w:rPr>
        <w:t xml:space="preserve">to </w:t>
      </w:r>
      <w:r w:rsidR="000B007E">
        <w:rPr>
          <w:color w:val="000000"/>
          <w:sz w:val="24"/>
          <w:szCs w:val="24"/>
        </w:rPr>
        <w:t xml:space="preserve">municipal and </w:t>
      </w:r>
      <w:r w:rsidR="00CF5947">
        <w:rPr>
          <w:color w:val="000000"/>
          <w:sz w:val="24"/>
          <w:szCs w:val="24"/>
        </w:rPr>
        <w:t xml:space="preserve">industrial </w:t>
      </w:r>
      <w:r w:rsidR="000B007E">
        <w:rPr>
          <w:color w:val="000000"/>
          <w:sz w:val="24"/>
          <w:szCs w:val="24"/>
        </w:rPr>
        <w:t>cooperative</w:t>
      </w:r>
      <w:r w:rsidR="00023757">
        <w:rPr>
          <w:color w:val="000000"/>
          <w:sz w:val="24"/>
          <w:szCs w:val="24"/>
        </w:rPr>
        <w:t xml:space="preserve"> </w:t>
      </w:r>
      <w:r w:rsidR="0041593F" w:rsidRPr="009F61AE">
        <w:rPr>
          <w:color w:val="000000"/>
          <w:sz w:val="24"/>
          <w:szCs w:val="24"/>
        </w:rPr>
        <w:t>customer</w:t>
      </w:r>
      <w:r w:rsidR="00DD614B">
        <w:rPr>
          <w:color w:val="000000"/>
          <w:sz w:val="24"/>
          <w:szCs w:val="24"/>
        </w:rPr>
        <w:t xml:space="preserve">s </w:t>
      </w:r>
      <w:r w:rsidR="004852DC">
        <w:rPr>
          <w:color w:val="000000"/>
          <w:sz w:val="24"/>
          <w:szCs w:val="24"/>
        </w:rPr>
        <w:t xml:space="preserve">as a broker/marketer </w:t>
      </w:r>
      <w:r w:rsidR="00DD614B">
        <w:rPr>
          <w:color w:val="000000"/>
          <w:sz w:val="24"/>
          <w:szCs w:val="24"/>
        </w:rPr>
        <w:t xml:space="preserve">in </w:t>
      </w:r>
      <w:r w:rsidR="004E3B29">
        <w:rPr>
          <w:color w:val="000000"/>
          <w:sz w:val="24"/>
          <w:szCs w:val="24"/>
        </w:rPr>
        <w:t>all electric distribution company</w:t>
      </w:r>
      <w:r w:rsidR="00DD614B">
        <w:rPr>
          <w:color w:val="000000"/>
          <w:sz w:val="24"/>
          <w:szCs w:val="24"/>
        </w:rPr>
        <w:t xml:space="preserve"> service territories,</w:t>
      </w:r>
      <w:r w:rsidR="0041593F" w:rsidRPr="009F61AE">
        <w:rPr>
          <w:color w:val="000000"/>
          <w:sz w:val="24"/>
          <w:szCs w:val="24"/>
        </w:rPr>
        <w:t xml:space="preserve"> </w:t>
      </w:r>
      <w:r w:rsidR="007C02FB">
        <w:rPr>
          <w:color w:val="000000"/>
          <w:sz w:val="24"/>
          <w:szCs w:val="24"/>
        </w:rPr>
        <w:t>within</w:t>
      </w:r>
      <w:r w:rsidR="0041593F" w:rsidRPr="009F61AE">
        <w:rPr>
          <w:color w:val="000000"/>
          <w:sz w:val="24"/>
          <w:szCs w:val="24"/>
        </w:rPr>
        <w:t xml:space="preserve"> the Commonwealth of Pennsylvania</w:t>
      </w:r>
      <w:r w:rsidR="00EE254C">
        <w:rPr>
          <w:color w:val="000000"/>
          <w:sz w:val="24"/>
          <w:szCs w:val="24"/>
        </w:rPr>
        <w:t>,</w:t>
      </w:r>
      <w:r w:rsidR="0041593F" w:rsidRPr="009F61A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at Docket No. A-</w:t>
      </w:r>
      <w:r w:rsidR="00370F42">
        <w:rPr>
          <w:color w:val="000000"/>
          <w:sz w:val="24"/>
          <w:szCs w:val="24"/>
        </w:rPr>
        <w:t>2009-</w:t>
      </w:r>
      <w:r w:rsidR="00567B1A">
        <w:rPr>
          <w:color w:val="000000"/>
          <w:sz w:val="24"/>
          <w:szCs w:val="24"/>
        </w:rPr>
        <w:t>2121342</w:t>
      </w:r>
      <w:r w:rsidR="00EE254C">
        <w:rPr>
          <w:color w:val="000000"/>
          <w:sz w:val="24"/>
          <w:szCs w:val="24"/>
        </w:rPr>
        <w:t>,</w:t>
      </w:r>
      <w:r w:rsidR="00200272" w:rsidRPr="009F61AE">
        <w:rPr>
          <w:color w:val="000000"/>
          <w:sz w:val="24"/>
          <w:szCs w:val="24"/>
        </w:rPr>
        <w:t xml:space="preserve"> </w:t>
      </w:r>
      <w:r w:rsidR="008C37FD" w:rsidRPr="009F61AE">
        <w:rPr>
          <w:color w:val="000000"/>
          <w:sz w:val="24"/>
          <w:szCs w:val="24"/>
        </w:rPr>
        <w:t xml:space="preserve">to </w:t>
      </w:r>
      <w:r w:rsidR="00567B1A">
        <w:rPr>
          <w:color w:val="000000"/>
          <w:sz w:val="24"/>
          <w:szCs w:val="24"/>
        </w:rPr>
        <w:t>Sable Power &amp; Gas, LLC.</w:t>
      </w:r>
      <w:r w:rsidR="00BF7BBA">
        <w:rPr>
          <w:color w:val="000000"/>
          <w:sz w:val="24"/>
          <w:szCs w:val="24"/>
        </w:rPr>
        <w:t xml:space="preserve">  The Secretary’s Bureau will issue a new license with the name change.</w:t>
      </w:r>
    </w:p>
    <w:p w:rsidR="00B82BF2" w:rsidRPr="005D357A" w:rsidRDefault="00DC5397" w:rsidP="005D357A">
      <w:pPr>
        <w:suppressAutoHyphens/>
        <w:spacing w:after="240"/>
        <w:ind w:firstLine="1440"/>
        <w:rPr>
          <w:sz w:val="24"/>
          <w:szCs w:val="24"/>
        </w:rPr>
      </w:pPr>
      <w:bookmarkStart w:id="0" w:name="_GoBack"/>
      <w:r w:rsidRPr="00B17BB3">
        <w:rPr>
          <w:noProof/>
        </w:rPr>
        <w:drawing>
          <wp:anchor distT="0" distB="0" distL="114300" distR="114300" simplePos="0" relativeHeight="251659264" behindDoc="1" locked="0" layoutInCell="1" allowOverlap="1" wp14:anchorId="4AA6228A" wp14:editId="6287E125">
            <wp:simplePos x="0" y="0"/>
            <wp:positionH relativeFrom="column">
              <wp:posOffset>2463800</wp:posOffset>
            </wp:positionH>
            <wp:positionV relativeFrom="paragraph">
              <wp:posOffset>459105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82BF2">
        <w:rPr>
          <w:sz w:val="24"/>
          <w:szCs w:val="24"/>
        </w:rPr>
        <w:t xml:space="preserve">If you have any questions in this matter, please contact James Shurskis of the Bureau of </w:t>
      </w:r>
      <w:r w:rsidR="00814950">
        <w:rPr>
          <w:sz w:val="24"/>
          <w:szCs w:val="24"/>
        </w:rPr>
        <w:t>Technical</w:t>
      </w:r>
      <w:r w:rsidR="00B82BF2">
        <w:rPr>
          <w:sz w:val="24"/>
          <w:szCs w:val="24"/>
        </w:rPr>
        <w:t xml:space="preserve"> Utility Services, 717-787-8763, or email jshurskis</w:t>
      </w:r>
      <w:r w:rsidR="00B82BF2" w:rsidRPr="00AD3174">
        <w:rPr>
          <w:sz w:val="24"/>
          <w:szCs w:val="24"/>
        </w:rPr>
        <w:t>@pa.</w:t>
      </w:r>
      <w:r w:rsidR="00814950">
        <w:rPr>
          <w:sz w:val="24"/>
          <w:szCs w:val="24"/>
        </w:rPr>
        <w:t>gov</w:t>
      </w:r>
      <w:r w:rsidR="00B82BF2">
        <w:rPr>
          <w:sz w:val="24"/>
          <w:szCs w:val="24"/>
        </w:rPr>
        <w:t>.</w:t>
      </w:r>
    </w:p>
    <w:p w:rsidR="008C37FD" w:rsidRPr="009F61AE" w:rsidRDefault="008C37FD" w:rsidP="005D357A">
      <w:pPr>
        <w:tabs>
          <w:tab w:val="left" w:pos="4320"/>
        </w:tabs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ab/>
        <w:t>Sincerely,</w:t>
      </w:r>
    </w:p>
    <w:p w:rsidR="008C37FD" w:rsidRPr="009F61AE" w:rsidRDefault="008C37FD" w:rsidP="005D357A">
      <w:pPr>
        <w:tabs>
          <w:tab w:val="left" w:pos="5040"/>
        </w:tabs>
        <w:rPr>
          <w:color w:val="000000"/>
          <w:sz w:val="24"/>
          <w:szCs w:val="24"/>
        </w:rPr>
      </w:pPr>
    </w:p>
    <w:p w:rsidR="008C37FD" w:rsidRPr="009F61AE" w:rsidRDefault="008C37FD" w:rsidP="005D357A">
      <w:pPr>
        <w:rPr>
          <w:color w:val="000000"/>
          <w:sz w:val="24"/>
          <w:szCs w:val="24"/>
        </w:rPr>
      </w:pPr>
    </w:p>
    <w:p w:rsidR="008C37FD" w:rsidRPr="009F61AE" w:rsidRDefault="008C37FD" w:rsidP="005D357A">
      <w:pPr>
        <w:rPr>
          <w:color w:val="000000"/>
          <w:sz w:val="24"/>
          <w:szCs w:val="24"/>
        </w:rPr>
      </w:pPr>
    </w:p>
    <w:p w:rsidR="008C37FD" w:rsidRPr="009F61AE" w:rsidRDefault="008C37FD" w:rsidP="005D357A">
      <w:pPr>
        <w:pStyle w:val="Heading1"/>
        <w:keepNext w:val="0"/>
        <w:tabs>
          <w:tab w:val="clear" w:pos="720"/>
          <w:tab w:val="clear" w:pos="5040"/>
          <w:tab w:val="left" w:pos="4320"/>
        </w:tabs>
        <w:rPr>
          <w:color w:val="000000"/>
          <w:szCs w:val="24"/>
        </w:rPr>
      </w:pPr>
      <w:r w:rsidRPr="009F61AE">
        <w:rPr>
          <w:color w:val="000000"/>
          <w:szCs w:val="24"/>
        </w:rPr>
        <w:tab/>
      </w:r>
      <w:r w:rsidR="00370F42">
        <w:rPr>
          <w:color w:val="000000"/>
          <w:szCs w:val="24"/>
        </w:rPr>
        <w:t>Rosemary Chiavetta</w:t>
      </w:r>
    </w:p>
    <w:p w:rsidR="008C37FD" w:rsidRPr="009F61AE" w:rsidRDefault="008C37FD" w:rsidP="005D357A">
      <w:pPr>
        <w:tabs>
          <w:tab w:val="left" w:pos="4320"/>
        </w:tabs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ab/>
        <w:t>Secretary</w:t>
      </w:r>
    </w:p>
    <w:p w:rsidR="008C37FD" w:rsidRPr="009F61AE" w:rsidRDefault="008C37FD" w:rsidP="005D357A">
      <w:pPr>
        <w:pStyle w:val="Heading2"/>
        <w:keepNext w:val="0"/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>LICENSE ENCLOSED</w:t>
      </w:r>
    </w:p>
    <w:p w:rsidR="008C37FD" w:rsidRPr="009F61AE" w:rsidRDefault="008C37FD" w:rsidP="005D357A">
      <w:pPr>
        <w:tabs>
          <w:tab w:val="left" w:pos="720"/>
          <w:tab w:val="left" w:pos="5040"/>
        </w:tabs>
        <w:rPr>
          <w:b/>
          <w:color w:val="000000"/>
          <w:sz w:val="24"/>
          <w:szCs w:val="24"/>
          <w:u w:val="single"/>
        </w:rPr>
      </w:pPr>
    </w:p>
    <w:p w:rsidR="008C37FD" w:rsidRPr="009F61AE" w:rsidRDefault="005D357A" w:rsidP="005D357A">
      <w:pPr>
        <w:tabs>
          <w:tab w:val="left" w:pos="720"/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</w:t>
      </w:r>
      <w:r w:rsidR="008C37FD" w:rsidRPr="009F61AE">
        <w:rPr>
          <w:color w:val="000000"/>
          <w:sz w:val="24"/>
          <w:szCs w:val="24"/>
        </w:rPr>
        <w:t>c:</w:t>
      </w:r>
      <w:r w:rsidR="008C37FD" w:rsidRPr="009F61AE">
        <w:rPr>
          <w:color w:val="000000"/>
          <w:sz w:val="24"/>
          <w:szCs w:val="24"/>
        </w:rPr>
        <w:tab/>
      </w:r>
      <w:r w:rsidR="00814950">
        <w:rPr>
          <w:color w:val="000000"/>
          <w:sz w:val="24"/>
          <w:szCs w:val="24"/>
        </w:rPr>
        <w:t>Marissa Boyle</w:t>
      </w:r>
      <w:r w:rsidR="003D2F30" w:rsidRPr="009F61AE">
        <w:rPr>
          <w:color w:val="000000"/>
          <w:sz w:val="24"/>
          <w:szCs w:val="24"/>
        </w:rPr>
        <w:t xml:space="preserve">, Bureau of </w:t>
      </w:r>
      <w:r w:rsidR="00975D60">
        <w:rPr>
          <w:color w:val="000000"/>
          <w:sz w:val="24"/>
          <w:szCs w:val="24"/>
        </w:rPr>
        <w:t>Technical</w:t>
      </w:r>
      <w:r w:rsidR="003D2F30" w:rsidRPr="009F61AE">
        <w:rPr>
          <w:color w:val="000000"/>
          <w:sz w:val="24"/>
          <w:szCs w:val="24"/>
        </w:rPr>
        <w:t xml:space="preserve"> Utility Services</w:t>
      </w:r>
    </w:p>
    <w:p w:rsidR="003D2F30" w:rsidRPr="009F61AE" w:rsidRDefault="003D2F30" w:rsidP="005D357A">
      <w:pPr>
        <w:tabs>
          <w:tab w:val="left" w:pos="720"/>
          <w:tab w:val="left" w:pos="5040"/>
        </w:tabs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ab/>
      </w:r>
    </w:p>
    <w:sectPr w:rsidR="003D2F30" w:rsidRPr="009F61AE" w:rsidSect="009F61AE">
      <w:type w:val="continuous"/>
      <w:pgSz w:w="12240" w:h="15840"/>
      <w:pgMar w:top="432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D81" w:rsidRDefault="00A43D81">
      <w:r>
        <w:separator/>
      </w:r>
    </w:p>
  </w:endnote>
  <w:endnote w:type="continuationSeparator" w:id="0">
    <w:p w:rsidR="00A43D81" w:rsidRDefault="00A43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D81" w:rsidRDefault="00A43D81">
      <w:r>
        <w:separator/>
      </w:r>
    </w:p>
  </w:footnote>
  <w:footnote w:type="continuationSeparator" w:id="0">
    <w:p w:rsidR="00A43D81" w:rsidRDefault="00A43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7FD"/>
    <w:rsid w:val="000126CF"/>
    <w:rsid w:val="00022EE7"/>
    <w:rsid w:val="00023757"/>
    <w:rsid w:val="0004417D"/>
    <w:rsid w:val="0006766D"/>
    <w:rsid w:val="00090562"/>
    <w:rsid w:val="000B007E"/>
    <w:rsid w:val="000D51C0"/>
    <w:rsid w:val="00122E55"/>
    <w:rsid w:val="00126753"/>
    <w:rsid w:val="00146882"/>
    <w:rsid w:val="001621DA"/>
    <w:rsid w:val="00200272"/>
    <w:rsid w:val="00200A3E"/>
    <w:rsid w:val="00226094"/>
    <w:rsid w:val="00290140"/>
    <w:rsid w:val="002A1C8B"/>
    <w:rsid w:val="002B1A17"/>
    <w:rsid w:val="00370F42"/>
    <w:rsid w:val="00381C4A"/>
    <w:rsid w:val="0038512B"/>
    <w:rsid w:val="003C1609"/>
    <w:rsid w:val="003C7D0E"/>
    <w:rsid w:val="003D1E53"/>
    <w:rsid w:val="003D2F30"/>
    <w:rsid w:val="003F783C"/>
    <w:rsid w:val="0041593F"/>
    <w:rsid w:val="00436776"/>
    <w:rsid w:val="004543AA"/>
    <w:rsid w:val="004852DC"/>
    <w:rsid w:val="00486379"/>
    <w:rsid w:val="004E3B29"/>
    <w:rsid w:val="004F3CDA"/>
    <w:rsid w:val="0055318A"/>
    <w:rsid w:val="0056296F"/>
    <w:rsid w:val="00567B1A"/>
    <w:rsid w:val="005D357A"/>
    <w:rsid w:val="005E4FC7"/>
    <w:rsid w:val="005F774C"/>
    <w:rsid w:val="00627804"/>
    <w:rsid w:val="006542F1"/>
    <w:rsid w:val="00683683"/>
    <w:rsid w:val="00684091"/>
    <w:rsid w:val="006D346A"/>
    <w:rsid w:val="006E356D"/>
    <w:rsid w:val="00754572"/>
    <w:rsid w:val="007749F9"/>
    <w:rsid w:val="007959D9"/>
    <w:rsid w:val="007A4F6E"/>
    <w:rsid w:val="007B0B74"/>
    <w:rsid w:val="007C02FB"/>
    <w:rsid w:val="007D7A01"/>
    <w:rsid w:val="00810121"/>
    <w:rsid w:val="00814950"/>
    <w:rsid w:val="00822DED"/>
    <w:rsid w:val="00823158"/>
    <w:rsid w:val="008503D0"/>
    <w:rsid w:val="00876EFB"/>
    <w:rsid w:val="00892FC9"/>
    <w:rsid w:val="008C37FD"/>
    <w:rsid w:val="008D50D9"/>
    <w:rsid w:val="008E22AF"/>
    <w:rsid w:val="00911FDD"/>
    <w:rsid w:val="00975D60"/>
    <w:rsid w:val="00980171"/>
    <w:rsid w:val="009818B7"/>
    <w:rsid w:val="009A442E"/>
    <w:rsid w:val="009B1B49"/>
    <w:rsid w:val="009B7D33"/>
    <w:rsid w:val="009C7170"/>
    <w:rsid w:val="009D1071"/>
    <w:rsid w:val="009D6A8A"/>
    <w:rsid w:val="009F61AE"/>
    <w:rsid w:val="009F6DA7"/>
    <w:rsid w:val="00A317D5"/>
    <w:rsid w:val="00A3714F"/>
    <w:rsid w:val="00A43D81"/>
    <w:rsid w:val="00A469D7"/>
    <w:rsid w:val="00A9124A"/>
    <w:rsid w:val="00AB420F"/>
    <w:rsid w:val="00AF5A87"/>
    <w:rsid w:val="00B016DB"/>
    <w:rsid w:val="00B1061F"/>
    <w:rsid w:val="00B82BF2"/>
    <w:rsid w:val="00BB38E5"/>
    <w:rsid w:val="00BF6A22"/>
    <w:rsid w:val="00BF7BBA"/>
    <w:rsid w:val="00C63912"/>
    <w:rsid w:val="00C654C4"/>
    <w:rsid w:val="00C733F6"/>
    <w:rsid w:val="00C73E3F"/>
    <w:rsid w:val="00CB74B2"/>
    <w:rsid w:val="00CE2293"/>
    <w:rsid w:val="00CF5947"/>
    <w:rsid w:val="00D52904"/>
    <w:rsid w:val="00D83B99"/>
    <w:rsid w:val="00DA266E"/>
    <w:rsid w:val="00DA49F3"/>
    <w:rsid w:val="00DB3A34"/>
    <w:rsid w:val="00DB79FD"/>
    <w:rsid w:val="00DC3ED7"/>
    <w:rsid w:val="00DC5397"/>
    <w:rsid w:val="00DD614B"/>
    <w:rsid w:val="00DD65D9"/>
    <w:rsid w:val="00E044B8"/>
    <w:rsid w:val="00E56449"/>
    <w:rsid w:val="00E97548"/>
    <w:rsid w:val="00EA45A8"/>
    <w:rsid w:val="00EC1684"/>
    <w:rsid w:val="00EC1F1F"/>
    <w:rsid w:val="00EE254C"/>
    <w:rsid w:val="00F46B94"/>
    <w:rsid w:val="00F65FC3"/>
    <w:rsid w:val="00F969AA"/>
    <w:rsid w:val="00FB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0B74"/>
  </w:style>
  <w:style w:type="paragraph" w:styleId="Heading1">
    <w:name w:val="heading 1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B0B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0B7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B0B74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7B0B74"/>
    <w:pPr>
      <w:tabs>
        <w:tab w:val="left" w:pos="720"/>
      </w:tabs>
      <w:ind w:right="-720"/>
    </w:pPr>
    <w:rPr>
      <w:sz w:val="22"/>
    </w:rPr>
  </w:style>
  <w:style w:type="paragraph" w:styleId="DocumentMap">
    <w:name w:val="Document Map"/>
    <w:basedOn w:val="Normal"/>
    <w:semiHidden/>
    <w:rsid w:val="0056296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7959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0B74"/>
  </w:style>
  <w:style w:type="paragraph" w:styleId="Heading1">
    <w:name w:val="heading 1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B0B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0B7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B0B74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7B0B74"/>
    <w:pPr>
      <w:tabs>
        <w:tab w:val="left" w:pos="720"/>
      </w:tabs>
      <w:ind w:right="-720"/>
    </w:pPr>
    <w:rPr>
      <w:sz w:val="22"/>
    </w:rPr>
  </w:style>
  <w:style w:type="paragraph" w:styleId="DocumentMap">
    <w:name w:val="Document Map"/>
    <w:basedOn w:val="Normal"/>
    <w:semiHidden/>
    <w:rsid w:val="0056296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7959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creator>Shurskis</dc:creator>
  <cp:lastModifiedBy>Farner, Joyce</cp:lastModifiedBy>
  <cp:revision>9</cp:revision>
  <cp:lastPrinted>2014-07-16T17:15:00Z</cp:lastPrinted>
  <dcterms:created xsi:type="dcterms:W3CDTF">2014-07-10T15:37:00Z</dcterms:created>
  <dcterms:modified xsi:type="dcterms:W3CDTF">2014-07-16T17:15:00Z</dcterms:modified>
</cp:coreProperties>
</file>